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C2F06" w14:textId="0B9FF053" w:rsidR="00324105" w:rsidRDefault="00324105" w:rsidP="00084477">
      <w:pPr>
        <w:jc w:val="center"/>
        <w:rPr>
          <w:rFonts w:ascii="Arial" w:hAnsi="Arial" w:cs="Arial"/>
        </w:rPr>
      </w:pPr>
      <w:r w:rsidRPr="00AF0D04">
        <w:rPr>
          <w:rFonts w:ascii="Arial" w:hAnsi="Arial" w:cs="Arial"/>
          <w:b/>
          <w:bCs/>
        </w:rPr>
        <w:t xml:space="preserve">Effect of Nitrogen, Organic Manures and Zinc Foliar Spray on </w:t>
      </w:r>
      <w:r w:rsidR="00C77B14">
        <w:rPr>
          <w:rFonts w:ascii="Arial" w:hAnsi="Arial" w:cs="Arial"/>
          <w:b/>
          <w:bCs/>
        </w:rPr>
        <w:t>D</w:t>
      </w:r>
      <w:r>
        <w:rPr>
          <w:rFonts w:ascii="Arial" w:hAnsi="Arial" w:cs="Arial"/>
          <w:b/>
          <w:bCs/>
        </w:rPr>
        <w:t xml:space="preserve">ifferent </w:t>
      </w:r>
      <w:r w:rsidRPr="00AF0D04">
        <w:rPr>
          <w:rFonts w:ascii="Arial" w:hAnsi="Arial" w:cs="Arial"/>
          <w:b/>
          <w:bCs/>
        </w:rPr>
        <w:t>Growth</w:t>
      </w:r>
      <w:r>
        <w:rPr>
          <w:rFonts w:ascii="Arial" w:hAnsi="Arial" w:cs="Arial"/>
          <w:b/>
          <w:bCs/>
        </w:rPr>
        <w:t xml:space="preserve"> Parameters</w:t>
      </w:r>
      <w:r w:rsidRPr="00AF0D04">
        <w:rPr>
          <w:rFonts w:ascii="Arial" w:hAnsi="Arial" w:cs="Arial"/>
          <w:b/>
          <w:bCs/>
        </w:rPr>
        <w:t xml:space="preserve"> of Barley</w:t>
      </w:r>
      <w:r w:rsidRPr="00AF0D04">
        <w:rPr>
          <w:rFonts w:ascii="Arial" w:hAnsi="Arial" w:cs="Arial"/>
        </w:rPr>
        <w:t xml:space="preserve"> (</w:t>
      </w:r>
      <w:r w:rsidRPr="00AF0D04">
        <w:rPr>
          <w:rFonts w:ascii="Arial" w:hAnsi="Arial" w:cs="Arial"/>
          <w:b/>
          <w:bCs/>
          <w:i/>
          <w:iCs/>
        </w:rPr>
        <w:t xml:space="preserve">Hordeum </w:t>
      </w:r>
      <w:proofErr w:type="spellStart"/>
      <w:r w:rsidRPr="00AF0D04">
        <w:rPr>
          <w:rFonts w:ascii="Arial" w:hAnsi="Arial" w:cs="Arial"/>
          <w:b/>
          <w:bCs/>
          <w:i/>
          <w:iCs/>
        </w:rPr>
        <w:t>distichon</w:t>
      </w:r>
      <w:proofErr w:type="spellEnd"/>
      <w:r w:rsidRPr="00AF0D04">
        <w:rPr>
          <w:rFonts w:ascii="Arial" w:hAnsi="Arial" w:cs="Arial"/>
          <w:b/>
          <w:bCs/>
          <w:i/>
          <w:iCs/>
        </w:rPr>
        <w:t xml:space="preserve"> </w:t>
      </w:r>
      <w:r w:rsidRPr="00CD4B2E">
        <w:rPr>
          <w:rFonts w:ascii="Arial" w:hAnsi="Arial" w:cs="Arial"/>
          <w:b/>
          <w:bCs/>
        </w:rPr>
        <w:t>L</w:t>
      </w:r>
      <w:r w:rsidRPr="00CD4B2E">
        <w:rPr>
          <w:rFonts w:ascii="Arial" w:hAnsi="Arial" w:cs="Arial"/>
        </w:rPr>
        <w:t>.</w:t>
      </w:r>
      <w:r w:rsidRPr="00EA3E2B">
        <w:rPr>
          <w:rFonts w:ascii="Arial" w:hAnsi="Arial" w:cs="Arial"/>
          <w:b/>
          <w:bCs/>
        </w:rPr>
        <w:t>)</w:t>
      </w:r>
    </w:p>
    <w:p w14:paraId="1565DF7A" w14:textId="4FCFEC82" w:rsidR="00AD25E7" w:rsidRDefault="00AD25E7" w:rsidP="00EA3E2B">
      <w:pPr>
        <w:jc w:val="center"/>
        <w:rPr>
          <w:rFonts w:ascii="Arial" w:hAnsi="Arial" w:cs="Arial"/>
          <w:b/>
          <w:bCs/>
        </w:rPr>
      </w:pPr>
    </w:p>
    <w:p w14:paraId="3A9848CF" w14:textId="1746E257" w:rsidR="00EA3E2B" w:rsidRDefault="00EA3E2B" w:rsidP="00EA3E2B">
      <w:pPr>
        <w:jc w:val="center"/>
        <w:rPr>
          <w:rFonts w:ascii="Arial" w:hAnsi="Arial" w:cs="Arial"/>
        </w:rPr>
      </w:pPr>
      <w:r>
        <w:rPr>
          <w:rFonts w:ascii="Arial" w:hAnsi="Arial" w:cs="Arial"/>
          <w:b/>
          <w:bCs/>
        </w:rPr>
        <w:t>ABSTRACT</w:t>
      </w:r>
    </w:p>
    <w:p w14:paraId="07706DB8" w14:textId="3AD973E1" w:rsidR="00EA3E2B" w:rsidRPr="00196046" w:rsidRDefault="00EA3E2B" w:rsidP="00EA3E2B">
      <w:pPr>
        <w:spacing w:after="120" w:line="360" w:lineRule="auto"/>
        <w:ind w:firstLine="720"/>
        <w:jc w:val="both"/>
        <w:rPr>
          <w:rFonts w:ascii="Arial" w:hAnsi="Arial" w:cs="Arial"/>
        </w:rPr>
      </w:pPr>
      <w:r w:rsidRPr="00196046">
        <w:rPr>
          <w:rFonts w:ascii="Arial" w:hAnsi="Arial" w:cs="Arial"/>
        </w:rPr>
        <w:t xml:space="preserve">A field experiment was conducted during the </w:t>
      </w:r>
      <w:r w:rsidRPr="00196046">
        <w:rPr>
          <w:rFonts w:ascii="Arial" w:hAnsi="Arial" w:cs="Arial"/>
          <w:i/>
          <w:iCs/>
        </w:rPr>
        <w:t>rabi</w:t>
      </w:r>
      <w:r w:rsidR="00743026" w:rsidRPr="00196046">
        <w:rPr>
          <w:rFonts w:ascii="Arial" w:hAnsi="Arial" w:cs="Arial"/>
        </w:rPr>
        <w:t xml:space="preserve"> season</w:t>
      </w:r>
      <w:r w:rsidRPr="00196046">
        <w:rPr>
          <w:rFonts w:ascii="Arial" w:hAnsi="Arial" w:cs="Arial"/>
        </w:rPr>
        <w:t xml:space="preserve"> 2024–25 at the Agronomy Research Farm, R.S.M. (P.G.) College, </w:t>
      </w:r>
      <w:proofErr w:type="spellStart"/>
      <w:r w:rsidRPr="00196046">
        <w:rPr>
          <w:rFonts w:ascii="Arial" w:hAnsi="Arial" w:cs="Arial"/>
        </w:rPr>
        <w:t>Dhampur</w:t>
      </w:r>
      <w:proofErr w:type="spellEnd"/>
      <w:r w:rsidRPr="00196046">
        <w:rPr>
          <w:rFonts w:ascii="Arial" w:hAnsi="Arial" w:cs="Arial"/>
        </w:rPr>
        <w:t xml:space="preserve">, Bijnor (U.P.), India to study the </w:t>
      </w:r>
      <w:r w:rsidR="00324105" w:rsidRPr="00196046">
        <w:rPr>
          <w:rFonts w:ascii="Arial" w:hAnsi="Arial" w:cs="Arial"/>
        </w:rPr>
        <w:t>e</w:t>
      </w:r>
      <w:r w:rsidR="00743026" w:rsidRPr="00196046">
        <w:rPr>
          <w:rFonts w:ascii="Arial" w:hAnsi="Arial" w:cs="Arial"/>
        </w:rPr>
        <w:t>ffect of nitrogen, organic manures and zinc foliar spray on g</w:t>
      </w:r>
      <w:r w:rsidRPr="00196046">
        <w:rPr>
          <w:rFonts w:ascii="Arial" w:hAnsi="Arial" w:cs="Arial"/>
        </w:rPr>
        <w:t>rowth</w:t>
      </w:r>
      <w:r w:rsidR="00324105" w:rsidRPr="00196046">
        <w:rPr>
          <w:rFonts w:ascii="Arial" w:hAnsi="Arial" w:cs="Arial"/>
        </w:rPr>
        <w:t xml:space="preserve"> </w:t>
      </w:r>
      <w:r w:rsidR="00743026" w:rsidRPr="00196046">
        <w:rPr>
          <w:rFonts w:ascii="Arial" w:hAnsi="Arial" w:cs="Arial"/>
        </w:rPr>
        <w:t>of b</w:t>
      </w:r>
      <w:r w:rsidRPr="00196046">
        <w:rPr>
          <w:rFonts w:ascii="Arial" w:hAnsi="Arial" w:cs="Arial"/>
        </w:rPr>
        <w:t>arley</w:t>
      </w:r>
      <w:r w:rsidR="0037653B">
        <w:rPr>
          <w:rFonts w:ascii="Arial" w:hAnsi="Arial" w:cs="Arial"/>
        </w:rPr>
        <w:t xml:space="preserve"> </w:t>
      </w:r>
      <w:r w:rsidR="0037653B" w:rsidRPr="0037653B">
        <w:rPr>
          <w:rFonts w:ascii="Arial" w:hAnsi="Arial" w:cs="Arial"/>
        </w:rPr>
        <w:t>(</w:t>
      </w:r>
      <w:r w:rsidR="0037653B" w:rsidRPr="0037653B">
        <w:rPr>
          <w:rFonts w:ascii="Arial" w:hAnsi="Arial" w:cs="Arial"/>
          <w:i/>
        </w:rPr>
        <w:t xml:space="preserve">Hordeum </w:t>
      </w:r>
      <w:proofErr w:type="spellStart"/>
      <w:r w:rsidR="0037653B" w:rsidRPr="0037653B">
        <w:rPr>
          <w:rFonts w:ascii="Arial" w:hAnsi="Arial" w:cs="Arial"/>
          <w:i/>
        </w:rPr>
        <w:t>distichon</w:t>
      </w:r>
      <w:proofErr w:type="spellEnd"/>
      <w:r w:rsidR="0037653B" w:rsidRPr="0037653B">
        <w:rPr>
          <w:rFonts w:ascii="Arial" w:hAnsi="Arial" w:cs="Arial"/>
        </w:rPr>
        <w:t xml:space="preserve"> L.)</w:t>
      </w:r>
      <w:r w:rsidRPr="00196046">
        <w:rPr>
          <w:rFonts w:ascii="Arial" w:hAnsi="Arial" w:cs="Arial"/>
        </w:rPr>
        <w:t xml:space="preserve">. The trial was laid out in a randomized block design with seven treatments and thrice replications, including recommended dose of nitrogen, poultry manure, vermicompost, and zinc foliar spray in different combinations. The results indicated that the integrated application of 80% RDN + 20% N through poultry manure + 0.5% foliar spray of </w:t>
      </w:r>
      <w:proofErr w:type="spellStart"/>
      <w:r w:rsidRPr="00196046">
        <w:rPr>
          <w:rFonts w:ascii="Arial" w:hAnsi="Arial" w:cs="Arial"/>
        </w:rPr>
        <w:t>ZnSO</w:t>
      </w:r>
      <w:proofErr w:type="spellEnd"/>
      <w:r w:rsidRPr="00196046">
        <w:rPr>
          <w:rFonts w:ascii="Cambria Math" w:hAnsi="Cambria Math" w:cs="Cambria Math"/>
        </w:rPr>
        <w:t>₄</w:t>
      </w:r>
      <w:r w:rsidRPr="00196046">
        <w:rPr>
          <w:rFonts w:ascii="Arial" w:hAnsi="Arial" w:cs="Arial"/>
        </w:rPr>
        <w:t xml:space="preserve"> at 30 DAS and flowering (T</w:t>
      </w:r>
      <w:r w:rsidRPr="00196046">
        <w:rPr>
          <w:rFonts w:ascii="Cambria Math" w:hAnsi="Cambria Math" w:cs="Cambria Math"/>
        </w:rPr>
        <w:t>₅</w:t>
      </w:r>
      <w:r w:rsidRPr="00196046">
        <w:rPr>
          <w:rFonts w:ascii="Arial" w:hAnsi="Arial" w:cs="Arial"/>
        </w:rPr>
        <w:t>) significantly improved growth parameters (plant height, tillers</w:t>
      </w:r>
      <w:r w:rsidR="005448B0" w:rsidRPr="00196046">
        <w:rPr>
          <w:rFonts w:ascii="Arial" w:hAnsi="Arial" w:cs="Arial"/>
        </w:rPr>
        <w:t>,</w:t>
      </w:r>
      <w:r w:rsidR="00AB5CC3" w:rsidRPr="00196046">
        <w:rPr>
          <w:rFonts w:ascii="Arial" w:hAnsi="Arial" w:cs="Arial"/>
        </w:rPr>
        <w:t xml:space="preserve"> leaf area,</w:t>
      </w:r>
      <w:r w:rsidRPr="00196046">
        <w:rPr>
          <w:rFonts w:ascii="Arial" w:hAnsi="Arial" w:cs="Arial"/>
        </w:rPr>
        <w:t xml:space="preserve"> </w:t>
      </w:r>
      <w:r w:rsidR="005448B0" w:rsidRPr="00196046">
        <w:rPr>
          <w:rFonts w:ascii="Arial" w:hAnsi="Arial" w:cs="Arial"/>
        </w:rPr>
        <w:t>p</w:t>
      </w:r>
      <w:r w:rsidR="005C7379" w:rsidRPr="00196046">
        <w:rPr>
          <w:rFonts w:ascii="Arial" w:hAnsi="Arial" w:cs="Arial"/>
        </w:rPr>
        <w:t>lant fresh and dry weight)</w:t>
      </w:r>
      <w:r w:rsidRPr="00196046">
        <w:rPr>
          <w:rFonts w:ascii="Arial" w:hAnsi="Arial" w:cs="Arial"/>
        </w:rPr>
        <w:t>, compared to control and sole inorganic treatments. The study conclude</w:t>
      </w:r>
      <w:r w:rsidR="00324105" w:rsidRPr="00196046">
        <w:rPr>
          <w:rFonts w:ascii="Arial" w:hAnsi="Arial" w:cs="Arial"/>
        </w:rPr>
        <w:t>d</w:t>
      </w:r>
      <w:r w:rsidRPr="00196046">
        <w:rPr>
          <w:rFonts w:ascii="Arial" w:hAnsi="Arial" w:cs="Arial"/>
        </w:rPr>
        <w:t xml:space="preserve"> that integrating organic manures and foliar-applied zinc with reduced nitrogen fertilization</w:t>
      </w:r>
      <w:r w:rsidR="00324105" w:rsidRPr="00196046">
        <w:rPr>
          <w:rFonts w:ascii="Arial" w:hAnsi="Arial" w:cs="Arial"/>
        </w:rPr>
        <w:t xml:space="preserve"> (80% RDN + 20% N through poultry manure + 0.5% foliar spray of </w:t>
      </w:r>
      <w:proofErr w:type="spellStart"/>
      <w:r w:rsidR="00324105" w:rsidRPr="00196046">
        <w:rPr>
          <w:rFonts w:ascii="Arial" w:hAnsi="Arial" w:cs="Arial"/>
        </w:rPr>
        <w:t>ZnSO</w:t>
      </w:r>
      <w:proofErr w:type="spellEnd"/>
      <w:r w:rsidR="00324105" w:rsidRPr="00196046">
        <w:rPr>
          <w:rFonts w:ascii="Cambria Math" w:hAnsi="Cambria Math" w:cs="Cambria Math"/>
        </w:rPr>
        <w:t>₄</w:t>
      </w:r>
      <w:r w:rsidR="00324105" w:rsidRPr="00196046">
        <w:rPr>
          <w:rFonts w:ascii="Arial" w:hAnsi="Arial" w:cs="Arial"/>
        </w:rPr>
        <w:t xml:space="preserve"> at 30 DAS and flowering)</w:t>
      </w:r>
      <w:r w:rsidRPr="00196046">
        <w:rPr>
          <w:rFonts w:ascii="Arial" w:hAnsi="Arial" w:cs="Arial"/>
        </w:rPr>
        <w:t xml:space="preserve"> enhances growth</w:t>
      </w:r>
      <w:r w:rsidR="00324105" w:rsidRPr="00196046">
        <w:rPr>
          <w:rFonts w:ascii="Arial" w:hAnsi="Arial" w:cs="Arial"/>
        </w:rPr>
        <w:t xml:space="preserve"> parameters </w:t>
      </w:r>
      <w:r w:rsidRPr="00196046">
        <w:rPr>
          <w:rFonts w:ascii="Arial" w:hAnsi="Arial" w:cs="Arial"/>
        </w:rPr>
        <w:t>of barley while promoting sustainable nutrient management.</w:t>
      </w:r>
    </w:p>
    <w:p w14:paraId="7F2DCE9B" w14:textId="77777777" w:rsidR="00EA3E2B" w:rsidRPr="00AF0D04" w:rsidRDefault="00EA3E2B" w:rsidP="00EA3E2B">
      <w:pPr>
        <w:spacing w:after="120" w:line="276" w:lineRule="auto"/>
        <w:rPr>
          <w:rFonts w:ascii="Arial" w:hAnsi="Arial" w:cs="Arial"/>
        </w:rPr>
      </w:pPr>
      <w:r w:rsidRPr="00A327C0">
        <w:rPr>
          <w:rFonts w:ascii="Arial" w:hAnsi="Arial" w:cs="Arial"/>
          <w:b/>
          <w:bCs/>
        </w:rPr>
        <w:t>Keywords:</w:t>
      </w:r>
      <w:r w:rsidRPr="00AF0D04">
        <w:rPr>
          <w:rFonts w:ascii="Arial" w:hAnsi="Arial" w:cs="Arial"/>
        </w:rPr>
        <w:t xml:space="preserve"> Barley, Nitrogen, Poultry manure, Vermicompost, Zinc foliar spray, Yield</w:t>
      </w:r>
    </w:p>
    <w:p w14:paraId="05158161" w14:textId="77777777" w:rsidR="005448B0" w:rsidRDefault="005448B0" w:rsidP="00AF0D04">
      <w:pPr>
        <w:spacing w:after="120" w:line="360" w:lineRule="auto"/>
        <w:ind w:firstLine="720"/>
        <w:jc w:val="both"/>
        <w:rPr>
          <w:rFonts w:ascii="Arial" w:hAnsi="Arial" w:cs="Arial"/>
          <w:b/>
          <w:bCs/>
        </w:rPr>
      </w:pPr>
    </w:p>
    <w:p w14:paraId="21279AF5" w14:textId="6E5B79CF" w:rsidR="00EA3E2B" w:rsidRPr="00EE181C" w:rsidRDefault="00EA3E2B" w:rsidP="00EE181C">
      <w:pPr>
        <w:pStyle w:val="ListParagraph"/>
        <w:numPr>
          <w:ilvl w:val="0"/>
          <w:numId w:val="2"/>
        </w:numPr>
        <w:spacing w:after="120" w:line="360" w:lineRule="auto"/>
        <w:jc w:val="both"/>
        <w:rPr>
          <w:rFonts w:ascii="Arial" w:hAnsi="Arial" w:cs="Arial"/>
          <w:b/>
          <w:bCs/>
        </w:rPr>
      </w:pPr>
      <w:r w:rsidRPr="00EE181C">
        <w:rPr>
          <w:rFonts w:ascii="Arial" w:hAnsi="Arial" w:cs="Arial"/>
          <w:b/>
          <w:bCs/>
        </w:rPr>
        <w:t>INTRODUCTION</w:t>
      </w:r>
    </w:p>
    <w:p w14:paraId="017ECD09" w14:textId="12C22A15" w:rsidR="00AF0D04" w:rsidRPr="00695A5D" w:rsidRDefault="00AF0D04" w:rsidP="00C77B14">
      <w:pPr>
        <w:spacing w:after="120" w:line="360" w:lineRule="auto"/>
        <w:ind w:firstLine="720"/>
        <w:jc w:val="both"/>
        <w:rPr>
          <w:rFonts w:ascii="Arial" w:hAnsi="Arial" w:cs="Arial"/>
        </w:rPr>
      </w:pPr>
      <w:r w:rsidRPr="00695A5D">
        <w:rPr>
          <w:rFonts w:ascii="Arial" w:hAnsi="Arial" w:cs="Arial"/>
        </w:rPr>
        <w:t>Barley (</w:t>
      </w:r>
      <w:r w:rsidRPr="00695A5D">
        <w:rPr>
          <w:rFonts w:ascii="Arial" w:hAnsi="Arial" w:cs="Arial"/>
          <w:i/>
          <w:iCs/>
        </w:rPr>
        <w:t xml:space="preserve">Hordeum </w:t>
      </w:r>
      <w:proofErr w:type="spellStart"/>
      <w:r w:rsidRPr="00695A5D">
        <w:rPr>
          <w:rFonts w:ascii="Arial" w:hAnsi="Arial" w:cs="Arial"/>
          <w:i/>
          <w:iCs/>
        </w:rPr>
        <w:t>distichon</w:t>
      </w:r>
      <w:proofErr w:type="spellEnd"/>
      <w:r w:rsidRPr="00695A5D">
        <w:rPr>
          <w:rFonts w:ascii="Arial" w:hAnsi="Arial" w:cs="Arial"/>
        </w:rPr>
        <w:t xml:space="preserve"> L.) is the world’s 4</w:t>
      </w:r>
      <w:r w:rsidRPr="00695A5D">
        <w:rPr>
          <w:rFonts w:ascii="Arial" w:hAnsi="Arial" w:cs="Arial"/>
          <w:vertAlign w:val="superscript"/>
        </w:rPr>
        <w:t>th</w:t>
      </w:r>
      <w:r w:rsidRPr="00695A5D">
        <w:rPr>
          <w:rFonts w:ascii="Arial" w:hAnsi="Arial" w:cs="Arial"/>
        </w:rPr>
        <w:t xml:space="preserve"> most essential cereal crop after wheat, rice and maize with a share of about 7% of the global cereals production and 15% of coarse grains consumption.</w:t>
      </w:r>
      <w:r w:rsidR="00F96F08">
        <w:rPr>
          <w:rFonts w:ascii="Arial" w:hAnsi="Arial" w:cs="Arial"/>
        </w:rPr>
        <w:t xml:space="preserve"> </w:t>
      </w:r>
      <w:r w:rsidR="00F96F08" w:rsidRPr="00F96F08">
        <w:rPr>
          <w:rFonts w:ascii="Arial" w:hAnsi="Arial" w:cs="Arial"/>
          <w:highlight w:val="yellow"/>
        </w:rPr>
        <w:t xml:space="preserve">It is unjustly neglected today as a food grain. Interest in the use of barley in the food industry has increased recently </w:t>
      </w:r>
      <w:r w:rsidR="00F96F08" w:rsidRPr="00F96F08">
        <w:rPr>
          <w:rFonts w:ascii="Arial" w:hAnsi="Arial" w:cs="Arial"/>
          <w:highlight w:val="yellow"/>
        </w:rPr>
        <w:fldChar w:fldCharType="begin"/>
      </w:r>
      <w:r w:rsidR="00AD61AF">
        <w:rPr>
          <w:rFonts w:ascii="Arial" w:hAnsi="Arial" w:cs="Arial"/>
          <w:highlight w:val="yellow"/>
        </w:rPr>
        <w:instrText xml:space="preserve"> ADDIN ZOTERO_ITEM CSL_CITATION {"citationID":"NQ9pIlEr","properties":{"formattedCitation":"(Lukinac &amp; Juki\\uc0\\u263{}, 2022)","plainCitation":"(Lukinac &amp; Jukić, 2022)","dontUpdate":true,"noteIndex":0},"citationItems":[{"id":111,"uris":["http://zotero.org/users/local/KvGABhgN/items/HT6FAEJW"],"itemData":{"id":111,"type":"article-journal","abstract":"Barley (Hordeum vulgare L.) is unjustly neglected today as a food grain. Interest in the use of barley in the food industry has increased recently. The reason for this is its content of dietary fibre, especially β-glucan, which has been shown to reduce blood cholesterol and lower blood sugar levels. The main nutritional components of barley and barley products, besides the mentioned β-glucan, are starch, sugar, proteins, fat and ash. Although not common in the production of bakery products, barley can be very easily involved in the production of the same products, and such products have improved nutritional characteristics and acceptable sensory characteristics, which make them desirable. Barley has great potential for use in a wide range of cereal-based foods as a partial or full replacement for currently used grains (such as wheat, oats, rice and corn). This article provides basic and general information about the use of barley in food and the processing of barley grains for use in the manufacturing of cereal-based products, with particular attention to the use of barley in the manufacturing of bread (flatbread and leavened bread), noodles and pasta, muffins and cakes and cookies and biscuits.","container-title":"Plants (Basel, Switzerland)","DOI":"10.3390/plants11243519","ISSN":"2223-7747","issue":"24","journalAbbreviation":"Plants (Basel)","language":"eng","note":"PMID: 36559630\nPMCID: PMC9780955","page":"3519","source":"PubMed","title":"Barley in the Production of Cereal-Based Products","volume":"11","author":[{"family":"Lukinac","given":"Jasmina"},{"family":"Jukić","given":"Marko"}],"issued":{"date-parts":[["2022",12,14]]}}}],"schema":"https://github.com/citation-style-language/schema/raw/master/csl-citation.json"} </w:instrText>
      </w:r>
      <w:r w:rsidR="00F96F08" w:rsidRPr="00F96F08">
        <w:rPr>
          <w:rFonts w:ascii="Arial" w:hAnsi="Arial" w:cs="Arial"/>
          <w:highlight w:val="yellow"/>
        </w:rPr>
        <w:fldChar w:fldCharType="separate"/>
      </w:r>
      <w:r w:rsidR="00F96F08" w:rsidRPr="00F96F08">
        <w:rPr>
          <w:rFonts w:ascii="Arial" w:hAnsi="Arial" w:cs="Arial"/>
          <w:kern w:val="0"/>
          <w:highlight w:val="yellow"/>
        </w:rPr>
        <w:t>(Lukinac and Jukić, 2022)</w:t>
      </w:r>
      <w:r w:rsidR="00F96F08" w:rsidRPr="00F96F08">
        <w:rPr>
          <w:rFonts w:ascii="Arial" w:hAnsi="Arial" w:cs="Arial"/>
          <w:highlight w:val="yellow"/>
        </w:rPr>
        <w:fldChar w:fldCharType="end"/>
      </w:r>
      <w:r w:rsidR="00F96F08" w:rsidRPr="00F96F08">
        <w:rPr>
          <w:rFonts w:ascii="Arial" w:hAnsi="Arial" w:cs="Arial"/>
          <w:highlight w:val="yellow"/>
        </w:rPr>
        <w:t>.</w:t>
      </w:r>
      <w:r w:rsidRPr="00695A5D">
        <w:rPr>
          <w:rFonts w:ascii="Arial" w:hAnsi="Arial" w:cs="Arial"/>
        </w:rPr>
        <w:t xml:space="preserve"> Barley is grown throughout the temperate, tropical and subtropical regions of the world and can be successfully grown in adverse climatic conditions of drought, salinity and alkalinity due to its wider adaptability </w:t>
      </w:r>
      <w:r>
        <w:rPr>
          <w:rFonts w:ascii="Arial" w:hAnsi="Arial" w:cs="Arial"/>
        </w:rPr>
        <w:fldChar w:fldCharType="begin"/>
      </w:r>
      <w:r w:rsidR="00EF4BA3">
        <w:rPr>
          <w:rFonts w:ascii="Arial" w:hAnsi="Arial" w:cs="Arial"/>
        </w:rPr>
        <w:instrText xml:space="preserve"> ADDIN ZOTERO_ITEM CSL_CITATION {"citationID":"p78sPMcG","properties":{"formattedCitation":"(Neelam et al., 2019)","plainCitation":"(Neelam et al., 2019)","noteIndex":0},"citationItems":[{"id":18,"uris":["http://zotero.org/users/local/KvGABhgN/items/47QGN68X"],"itemData":{"id":18,"type":"article-journal","container-title":"Wheat and Barley Research","DOI":"10.25174/2249-4065/2018/84510","ISSN":"2249-4065","issue":"3","title":"Effect of different Nitrogen levels and Biofertilizers on yield and economics of feed barley","URL":"http://epubs.icar.org.in/ejournal/index.php/JWR/article/view/84510","volume":"10","author":[{"family":"Neelam","given":"N"},{"family":"Singh","given":"Bhagat"},{"family":"Khippal","given":"Anil"},{"family":"Mukesh","given":"M"},{"family":"Satpal","given":"S"}],"issued":{"date-parts":[["2019",4]]}}}],"schema":"https://github.com/citation-style-language/schema/raw/master/csl-citation.json"} </w:instrText>
      </w:r>
      <w:r>
        <w:rPr>
          <w:rFonts w:ascii="Arial" w:hAnsi="Arial" w:cs="Arial"/>
        </w:rPr>
        <w:fldChar w:fldCharType="separate"/>
      </w:r>
      <w:r w:rsidR="00EF4BA3" w:rsidRPr="00EF4BA3">
        <w:rPr>
          <w:rFonts w:ascii="Arial" w:hAnsi="Arial" w:cs="Arial"/>
        </w:rPr>
        <w:t>(Neelam et al., 2019)</w:t>
      </w:r>
      <w:r>
        <w:rPr>
          <w:rFonts w:ascii="Arial" w:hAnsi="Arial" w:cs="Arial"/>
        </w:rPr>
        <w:fldChar w:fldCharType="end"/>
      </w:r>
      <w:r>
        <w:rPr>
          <w:rFonts w:ascii="Arial" w:hAnsi="Arial" w:cs="Arial"/>
        </w:rPr>
        <w:t>.</w:t>
      </w:r>
      <w:r w:rsidR="00C77B14">
        <w:rPr>
          <w:rFonts w:ascii="Arial" w:hAnsi="Arial" w:cs="Arial"/>
        </w:rPr>
        <w:t xml:space="preserve"> </w:t>
      </w:r>
      <w:r w:rsidRPr="00695A5D">
        <w:rPr>
          <w:rFonts w:ascii="Arial" w:hAnsi="Arial" w:cs="Arial"/>
        </w:rPr>
        <w:t xml:space="preserve">Barley is cultivated as </w:t>
      </w:r>
      <w:r w:rsidRPr="00F96F08">
        <w:rPr>
          <w:rFonts w:ascii="Arial" w:hAnsi="Arial" w:cs="Arial"/>
          <w:i/>
          <w:iCs/>
        </w:rPr>
        <w:t>Rabi</w:t>
      </w:r>
      <w:r w:rsidRPr="00695A5D">
        <w:rPr>
          <w:rFonts w:ascii="Arial" w:hAnsi="Arial" w:cs="Arial"/>
        </w:rPr>
        <w:t xml:space="preserve"> season crop and is known by its vernacular name, “Jau” in India. </w:t>
      </w:r>
      <w:r w:rsidRPr="00F96F08">
        <w:rPr>
          <w:rFonts w:ascii="Arial" w:hAnsi="Arial" w:cs="Arial"/>
          <w:highlight w:val="yellow"/>
        </w:rPr>
        <w:t>Barley has been recognized as two, four and six- row type based on the kernel arrangement within the spikes</w:t>
      </w:r>
      <w:r w:rsidR="00F96F08" w:rsidRPr="00F96F08">
        <w:rPr>
          <w:rFonts w:ascii="Arial" w:hAnsi="Arial" w:cs="Arial"/>
          <w:highlight w:val="yellow"/>
        </w:rPr>
        <w:t xml:space="preserve"> </w:t>
      </w:r>
      <w:r w:rsidR="00F96F08" w:rsidRPr="00F96F08">
        <w:rPr>
          <w:rFonts w:ascii="Arial" w:hAnsi="Arial" w:cs="Arial"/>
          <w:highlight w:val="yellow"/>
        </w:rPr>
        <w:fldChar w:fldCharType="begin"/>
      </w:r>
      <w:r w:rsidR="00F96F08" w:rsidRPr="00F96F08">
        <w:rPr>
          <w:rFonts w:ascii="Arial" w:hAnsi="Arial" w:cs="Arial"/>
          <w:highlight w:val="yellow"/>
        </w:rPr>
        <w:instrText xml:space="preserve"> ADDIN ZOTERO_ITEM CSL_CITATION {"citationID":"QSI1JtvW","properties":{"formattedCitation":"(Sullivan et al., 2013)","plainCitation":"(Sullivan et al., 2013)","noteIndex":0},"citationItems":[{"id":113,"uris":["http://zotero.org/users/local/KvGABhgN/items/TCZJ9A2R"],"itemData":{"id":113,"type":"article-journal","container-title":"Trends in Food Science &amp; Technology","DOI":"10.1016/j.tifs.2012.10.005","ISSN":"09242244","issue":"2","journalAbbreviation":"Trends in Food Science &amp; Technology","language":"en","license":"https://www.elsevier.com/tdm/userlicense/1.0/","page":"124-134","source":"DOI.org (Crossref)","title":"The increasing use of barley and barley by-products in the production of healthier baked goods","volume":"29","author":[{"family":"Sullivan","given":"Paul"},{"family":"Arendt","given":"Elke"},{"family":"Gallagher","given":"Eimear"}],"issued":{"date-parts":[["2013",2]]}}}],"schema":"https://github.com/citation-style-language/schema/raw/master/csl-citation.json"} </w:instrText>
      </w:r>
      <w:r w:rsidR="00F96F08" w:rsidRPr="00F96F08">
        <w:rPr>
          <w:rFonts w:ascii="Arial" w:hAnsi="Arial" w:cs="Arial"/>
          <w:highlight w:val="yellow"/>
        </w:rPr>
        <w:fldChar w:fldCharType="separate"/>
      </w:r>
      <w:r w:rsidR="00F96F08" w:rsidRPr="00F96F08">
        <w:rPr>
          <w:rFonts w:ascii="Arial" w:hAnsi="Arial" w:cs="Arial"/>
          <w:highlight w:val="yellow"/>
        </w:rPr>
        <w:t>(Sullivan et al., 2013)</w:t>
      </w:r>
      <w:r w:rsidR="00F96F08" w:rsidRPr="00F96F08">
        <w:rPr>
          <w:rFonts w:ascii="Arial" w:hAnsi="Arial" w:cs="Arial"/>
          <w:highlight w:val="yellow"/>
        </w:rPr>
        <w:fldChar w:fldCharType="end"/>
      </w:r>
      <w:r w:rsidRPr="00F96F08">
        <w:rPr>
          <w:rFonts w:ascii="Arial" w:hAnsi="Arial" w:cs="Arial"/>
          <w:highlight w:val="yellow"/>
        </w:rPr>
        <w:t>.</w:t>
      </w:r>
      <w:r w:rsidRPr="00695A5D">
        <w:rPr>
          <w:rFonts w:ascii="Arial" w:hAnsi="Arial" w:cs="Arial"/>
        </w:rPr>
        <w:t xml:space="preserve"> Based on hulling, barley is classified into two group’s known as hulled barley and </w:t>
      </w:r>
      <w:proofErr w:type="spellStart"/>
      <w:r w:rsidRPr="00695A5D">
        <w:rPr>
          <w:rFonts w:ascii="Arial" w:hAnsi="Arial" w:cs="Arial"/>
        </w:rPr>
        <w:t>hulless</w:t>
      </w:r>
      <w:proofErr w:type="spellEnd"/>
      <w:r w:rsidRPr="00695A5D">
        <w:rPr>
          <w:rFonts w:ascii="Arial" w:hAnsi="Arial" w:cs="Arial"/>
        </w:rPr>
        <w:t xml:space="preserve"> barley. </w:t>
      </w:r>
      <w:proofErr w:type="spellStart"/>
      <w:r w:rsidRPr="00695A5D">
        <w:rPr>
          <w:rFonts w:ascii="Arial" w:hAnsi="Arial" w:cs="Arial"/>
        </w:rPr>
        <w:t>Hulless</w:t>
      </w:r>
      <w:proofErr w:type="spellEnd"/>
      <w:r w:rsidRPr="00695A5D">
        <w:rPr>
          <w:rFonts w:ascii="Arial" w:hAnsi="Arial" w:cs="Arial"/>
        </w:rPr>
        <w:t xml:space="preserve"> </w:t>
      </w:r>
      <w:r w:rsidRPr="00695A5D">
        <w:rPr>
          <w:rFonts w:ascii="Arial" w:hAnsi="Arial" w:cs="Arial"/>
        </w:rPr>
        <w:lastRenderedPageBreak/>
        <w:t xml:space="preserve">barley refers to a type of barley having loosely adhered inedible outer hull to the kernel and this usually falls when the crop is harvested. </w:t>
      </w:r>
      <w:proofErr w:type="spellStart"/>
      <w:r w:rsidRPr="00695A5D">
        <w:rPr>
          <w:rFonts w:ascii="Arial" w:hAnsi="Arial" w:cs="Arial"/>
        </w:rPr>
        <w:t>Hulless</w:t>
      </w:r>
      <w:proofErr w:type="spellEnd"/>
      <w:r w:rsidRPr="00695A5D">
        <w:rPr>
          <w:rFonts w:ascii="Arial" w:hAnsi="Arial" w:cs="Arial"/>
        </w:rPr>
        <w:t xml:space="preserve"> barley is often referred as “naked barley” and barley requires minimum cleaning compared to hulled barley </w:t>
      </w:r>
      <w:r>
        <w:rPr>
          <w:rFonts w:ascii="Arial" w:hAnsi="Arial" w:cs="Arial"/>
        </w:rPr>
        <w:fldChar w:fldCharType="begin"/>
      </w:r>
      <w:r w:rsidR="001C27FA">
        <w:rPr>
          <w:rFonts w:ascii="Arial" w:hAnsi="Arial" w:cs="Arial"/>
        </w:rPr>
        <w:instrText xml:space="preserve"> ADDIN ZOTERO_ITEM CSL_CITATION {"citationID":"dsy7ohFq","properties":{"formattedCitation":"(Madakemohekar et al., 2018)","plainCitation":"(Madakemohekar et al., 2018)","noteIndex":0},"citationItems":[{"id":30,"uris":["http://zotero.org/users/local/KvGABhgN/items/DUJZRH5H"],"itemData":{"id":30,"type":"article-journal","container-title":"Scope of hulless barley (Hordeum vulgare L.)","issue":"12","page":"11-13","title":"Scope of hulless barley (Hordeum vulgare I..)","volume":"2","author":[{"family":"Madakemohekar","given":"A.H"},{"family":"Talekar","given":"N.S"},{"family":"Kamboj","given":"A.D"},{"family":"Thakur","given":"G"}],"issued":{"date-parts":[["2018",5,10]]}}}],"schema":"https://github.com/citation-style-language/schema/raw/master/csl-citation.json"} </w:instrText>
      </w:r>
      <w:r>
        <w:rPr>
          <w:rFonts w:ascii="Arial" w:hAnsi="Arial" w:cs="Arial"/>
        </w:rPr>
        <w:fldChar w:fldCharType="separate"/>
      </w:r>
      <w:r w:rsidR="001C27FA" w:rsidRPr="001C27FA">
        <w:rPr>
          <w:rFonts w:ascii="Arial" w:hAnsi="Arial" w:cs="Arial"/>
        </w:rPr>
        <w:t>(Madakemohekar et al., 2018)</w:t>
      </w:r>
      <w:r>
        <w:rPr>
          <w:rFonts w:ascii="Arial" w:hAnsi="Arial" w:cs="Arial"/>
        </w:rPr>
        <w:fldChar w:fldCharType="end"/>
      </w:r>
      <w:r>
        <w:rPr>
          <w:rFonts w:ascii="Arial" w:hAnsi="Arial" w:cs="Arial"/>
        </w:rPr>
        <w:t>.</w:t>
      </w:r>
    </w:p>
    <w:p w14:paraId="42F6766C" w14:textId="438518BA" w:rsidR="00AF0D04" w:rsidRPr="00C77B14" w:rsidRDefault="00AF0D04" w:rsidP="00C77B14">
      <w:pPr>
        <w:spacing w:after="120" w:line="360" w:lineRule="auto"/>
        <w:ind w:firstLine="720"/>
        <w:jc w:val="both"/>
        <w:rPr>
          <w:rFonts w:ascii="Arial" w:hAnsi="Arial" w:cs="Arial"/>
        </w:rPr>
      </w:pPr>
      <w:r w:rsidRPr="00896F02">
        <w:rPr>
          <w:rFonts w:ascii="Arial" w:hAnsi="Arial" w:cs="Arial"/>
        </w:rPr>
        <w:t xml:space="preserve">Barley is generally grown on marginal and sub-marginal land because of its low input requirement. Barley grain is also valued for its soothing and cooling effect on the body, easy digestion, and as a source of vitamin B complex. Besides these conventional uses, it is an important industrial crop used as raw material for beer, whisky, and brewing industries. Each 100 g of barley grain comprises 10.6 g protein, 2.1 g fat, 64.0 g carbohydrate, 50.0 mg calcium, 6.0 mg iron, 31.0 mg vitamin B1, 0.1 mg vitamin B2, and 50.0 µg folate </w:t>
      </w:r>
      <w:r>
        <w:rPr>
          <w:rFonts w:ascii="Arial" w:hAnsi="Arial" w:cs="Arial"/>
        </w:rPr>
        <w:t>(</w:t>
      </w:r>
      <w:r>
        <w:rPr>
          <w:rFonts w:ascii="Arial" w:hAnsi="Arial" w:cs="Arial"/>
          <w:color w:val="EE0000"/>
        </w:rPr>
        <w:fldChar w:fldCharType="begin"/>
      </w:r>
      <w:r>
        <w:rPr>
          <w:rFonts w:ascii="Arial" w:hAnsi="Arial" w:cs="Arial"/>
          <w:color w:val="EE0000"/>
        </w:rPr>
        <w:instrText xml:space="preserve"> ADDIN ZOTERO_ITEM CSL_CITATION {"citationID":"AXyLyTB9","properties":{"formattedCitation":"(Vaughan &amp; Geissler, 2009)","plainCitation":"(Vaughan &amp; Geissler, 2009)","dontUpdate":true,"noteIndex":0},"citationItems":[{"id":82,"uris":["http://zotero.org/users/local/KvGABhgN/items/SQQV9T4V"],"itemData":{"id":82,"type":"book","edition":"2nd Edition","language":"English","number-of-pages":"260","publisher":"Oxford University Press, Oxford &amp; New York","title":"The New Oxford Book Of Food Plants","author":[{"family":"Vaughan","given":"J.G"},{"family":"Geissler","given":"C.A"}],"accessed":{"date-parts":[["2025",9,11]]},"issued":{"date-parts":[["2009"]]}}}],"schema":"https://github.com/citation-style-language/schema/raw/master/csl-citation.json"} </w:instrText>
      </w:r>
      <w:r>
        <w:rPr>
          <w:rFonts w:ascii="Arial" w:hAnsi="Arial" w:cs="Arial"/>
          <w:color w:val="EE0000"/>
        </w:rPr>
        <w:fldChar w:fldCharType="separate"/>
      </w:r>
      <w:r w:rsidRPr="00D472A1">
        <w:rPr>
          <w:rFonts w:ascii="Arial" w:hAnsi="Arial" w:cs="Arial"/>
        </w:rPr>
        <w:t>Vaughan &amp; Geissler</w:t>
      </w:r>
      <w:r>
        <w:rPr>
          <w:rFonts w:ascii="Arial" w:hAnsi="Arial" w:cs="Arial"/>
        </w:rPr>
        <w:t>.</w:t>
      </w:r>
      <w:r w:rsidRPr="00D472A1">
        <w:rPr>
          <w:rFonts w:ascii="Arial" w:hAnsi="Arial" w:cs="Arial"/>
        </w:rPr>
        <w:t xml:space="preserve"> 2009)</w:t>
      </w:r>
      <w:r>
        <w:rPr>
          <w:rFonts w:ascii="Arial" w:hAnsi="Arial" w:cs="Arial"/>
          <w:color w:val="EE0000"/>
        </w:rPr>
        <w:fldChar w:fldCharType="end"/>
      </w:r>
      <w:r>
        <w:rPr>
          <w:rFonts w:ascii="Arial" w:hAnsi="Arial" w:cs="Arial"/>
        </w:rPr>
        <w:t xml:space="preserve">. </w:t>
      </w:r>
      <w:r w:rsidR="00C77B14">
        <w:rPr>
          <w:rFonts w:ascii="Arial" w:hAnsi="Arial" w:cs="Arial"/>
        </w:rPr>
        <w:t xml:space="preserve"> </w:t>
      </w:r>
      <w:r w:rsidRPr="00695A5D">
        <w:rPr>
          <w:rFonts w:ascii="Arial" w:hAnsi="Arial" w:cs="Arial"/>
        </w:rPr>
        <w:t xml:space="preserve">In India, barley is mainly grown in the northern plains and concentrated in the states of Uttar Pradesh, Haryana and Rajasthan. In India, barley was cultivated on </w:t>
      </w:r>
      <w:r>
        <w:rPr>
          <w:rFonts w:ascii="Arial" w:hAnsi="Arial" w:cs="Arial"/>
        </w:rPr>
        <w:t>0.605</w:t>
      </w:r>
      <w:r w:rsidRPr="00695A5D">
        <w:rPr>
          <w:rFonts w:ascii="Arial" w:hAnsi="Arial" w:cs="Arial"/>
        </w:rPr>
        <w:t xml:space="preserve"> </w:t>
      </w:r>
      <w:r>
        <w:rPr>
          <w:rFonts w:ascii="Arial" w:hAnsi="Arial" w:cs="Arial"/>
        </w:rPr>
        <w:t xml:space="preserve">million ha </w:t>
      </w:r>
      <w:r w:rsidRPr="00695A5D">
        <w:rPr>
          <w:rFonts w:ascii="Arial" w:hAnsi="Arial" w:cs="Arial"/>
        </w:rPr>
        <w:t xml:space="preserve">area with </w:t>
      </w:r>
      <w:r>
        <w:rPr>
          <w:rFonts w:ascii="Arial" w:hAnsi="Arial" w:cs="Arial"/>
        </w:rPr>
        <w:t>1.84 million tonnes</w:t>
      </w:r>
      <w:r w:rsidRPr="00695A5D">
        <w:rPr>
          <w:rFonts w:ascii="Arial" w:hAnsi="Arial" w:cs="Arial"/>
        </w:rPr>
        <w:t xml:space="preserve"> of production at an average productivity of </w:t>
      </w:r>
      <w:r>
        <w:rPr>
          <w:rFonts w:ascii="Arial" w:hAnsi="Arial" w:cs="Arial"/>
        </w:rPr>
        <w:t>3049</w:t>
      </w:r>
      <w:r w:rsidRPr="00695A5D">
        <w:rPr>
          <w:rFonts w:ascii="Arial" w:hAnsi="Arial" w:cs="Arial"/>
        </w:rPr>
        <w:t xml:space="preserve"> </w:t>
      </w:r>
      <w:r>
        <w:rPr>
          <w:rFonts w:ascii="Arial" w:hAnsi="Arial" w:cs="Arial"/>
        </w:rPr>
        <w:t>kg</w:t>
      </w:r>
      <w:r w:rsidRPr="00695A5D">
        <w:rPr>
          <w:rFonts w:ascii="Arial" w:hAnsi="Arial" w:cs="Arial"/>
        </w:rPr>
        <w:t xml:space="preserve">/ha. In India, Rajasthan is the largest state having more than 52% in production and 46% area followed by Uttar Pradesh. In Uttar Pradesh, barley was cultivated on </w:t>
      </w:r>
      <w:r>
        <w:rPr>
          <w:rFonts w:ascii="Arial" w:hAnsi="Arial" w:cs="Arial"/>
        </w:rPr>
        <w:t xml:space="preserve">0.18 million </w:t>
      </w:r>
      <w:r w:rsidRPr="00695A5D">
        <w:rPr>
          <w:rFonts w:ascii="Arial" w:hAnsi="Arial" w:cs="Arial"/>
        </w:rPr>
        <w:t xml:space="preserve">ha area with </w:t>
      </w:r>
      <w:r>
        <w:rPr>
          <w:rFonts w:ascii="Arial" w:hAnsi="Arial" w:cs="Arial"/>
        </w:rPr>
        <w:t>0.54</w:t>
      </w:r>
      <w:r w:rsidRPr="00695A5D">
        <w:rPr>
          <w:rFonts w:ascii="Arial" w:hAnsi="Arial" w:cs="Arial"/>
        </w:rPr>
        <w:t xml:space="preserve"> </w:t>
      </w:r>
      <w:r>
        <w:rPr>
          <w:rFonts w:ascii="Arial" w:hAnsi="Arial" w:cs="Arial"/>
        </w:rPr>
        <w:t>million</w:t>
      </w:r>
      <w:r w:rsidRPr="00695A5D">
        <w:rPr>
          <w:rFonts w:ascii="Arial" w:hAnsi="Arial" w:cs="Arial"/>
        </w:rPr>
        <w:t xml:space="preserve"> tonnes of production at an average productivity of </w:t>
      </w:r>
      <w:r>
        <w:rPr>
          <w:rFonts w:ascii="Arial" w:hAnsi="Arial" w:cs="Arial"/>
        </w:rPr>
        <w:t>3044 kg</w:t>
      </w:r>
      <w:r w:rsidRPr="00695A5D">
        <w:rPr>
          <w:rFonts w:ascii="Arial" w:hAnsi="Arial" w:cs="Arial"/>
        </w:rPr>
        <w:t>/ha</w:t>
      </w:r>
      <w:r>
        <w:rPr>
          <w:rFonts w:ascii="Arial" w:hAnsi="Arial" w:cs="Arial"/>
        </w:rPr>
        <w:t xml:space="preserve"> (</w:t>
      </w:r>
      <w:proofErr w:type="spellStart"/>
      <w:r>
        <w:rPr>
          <w:rFonts w:ascii="Arial" w:hAnsi="Arial" w:cs="Arial"/>
          <w:color w:val="EE0000"/>
        </w:rPr>
        <w:fldChar w:fldCharType="begin"/>
      </w:r>
      <w:r>
        <w:rPr>
          <w:rFonts w:ascii="Arial" w:hAnsi="Arial" w:cs="Arial"/>
          <w:color w:val="EE0000"/>
        </w:rPr>
        <w:instrText xml:space="preserve"> ADDIN ZOTERO_ITEM CSL_CITATION {"citationID":"tz8JYRSh","properties":{"formattedCitation":"(UPAg, 2025)","plainCitation":"(UPAg, 2025)","dontUpdate":true,"noteIndex":0},"citationItems":[{"id":79,"uris":["http://zotero.org/users/local/KvGABhgN/items/TRGCP82I"],"itemData":{"id":79,"type":"post-weblog","container-title":"Department of Agriculture &amp; Farmers Welfare Ministry of Agriculture, New Delhi.","genre":"Govt of India","title":"Final Estimate of Area, Production &amp; Yield for Barley","URL":"https://upag.gov.in/dash-reports/fiveyearapy","author":[{"family":"UPAg","given":""}],"accessed":{"date-parts":[["2025",9,8]]},"issued":{"date-parts":[["2025",8,9]]}}}],"schema":"https://github.com/citation-style-language/schema/raw/master/csl-citation.json"} </w:instrText>
      </w:r>
      <w:r>
        <w:rPr>
          <w:rFonts w:ascii="Arial" w:hAnsi="Arial" w:cs="Arial"/>
          <w:color w:val="EE0000"/>
        </w:rPr>
        <w:fldChar w:fldCharType="separate"/>
      </w:r>
      <w:r w:rsidRPr="002433ED">
        <w:rPr>
          <w:rFonts w:ascii="Arial" w:hAnsi="Arial" w:cs="Arial"/>
        </w:rPr>
        <w:t>UPAg</w:t>
      </w:r>
      <w:proofErr w:type="spellEnd"/>
      <w:r>
        <w:rPr>
          <w:rFonts w:ascii="Arial" w:hAnsi="Arial" w:cs="Arial"/>
        </w:rPr>
        <w:t>,</w:t>
      </w:r>
      <w:r w:rsidRPr="002433ED">
        <w:rPr>
          <w:rFonts w:ascii="Arial" w:hAnsi="Arial" w:cs="Arial"/>
        </w:rPr>
        <w:t xml:space="preserve"> 2025)</w:t>
      </w:r>
      <w:r>
        <w:rPr>
          <w:rFonts w:ascii="Arial" w:hAnsi="Arial" w:cs="Arial"/>
          <w:color w:val="EE0000"/>
        </w:rPr>
        <w:fldChar w:fldCharType="end"/>
      </w:r>
      <w:r>
        <w:rPr>
          <w:rFonts w:ascii="Arial" w:hAnsi="Arial" w:cs="Arial"/>
          <w:color w:val="000000" w:themeColor="text1"/>
        </w:rPr>
        <w:t>.</w:t>
      </w:r>
    </w:p>
    <w:p w14:paraId="5464EEAA" w14:textId="379532EA" w:rsidR="00AF0D04" w:rsidRPr="00695A5D" w:rsidRDefault="00AF0D04" w:rsidP="00C77B14">
      <w:pPr>
        <w:spacing w:after="120" w:line="360" w:lineRule="auto"/>
        <w:ind w:firstLine="720"/>
        <w:jc w:val="both"/>
        <w:rPr>
          <w:rFonts w:ascii="Arial" w:hAnsi="Arial" w:cs="Arial"/>
        </w:rPr>
      </w:pPr>
      <w:r w:rsidRPr="00695A5D">
        <w:rPr>
          <w:rFonts w:ascii="Arial" w:hAnsi="Arial" w:cs="Arial"/>
        </w:rPr>
        <w:t xml:space="preserve">Barley though recognized as a hardy cereal crop due to its wider adaptability to environment has been viewed as crop for marginal lands. </w:t>
      </w:r>
      <w:r w:rsidR="00F96F08" w:rsidRPr="0096225D">
        <w:rPr>
          <w:rFonts w:ascii="Arial" w:hAnsi="Arial" w:cs="Arial"/>
          <w:highlight w:val="yellow"/>
        </w:rPr>
        <w:t xml:space="preserve">Barley is one of the best-adapted cereals grown in climates ranging from subarctic to subtropical </w:t>
      </w:r>
      <w:r w:rsidR="00F96F08" w:rsidRPr="0096225D">
        <w:rPr>
          <w:rFonts w:ascii="Arial" w:hAnsi="Arial" w:cs="Arial"/>
          <w:highlight w:val="yellow"/>
        </w:rPr>
        <w:fldChar w:fldCharType="begin"/>
      </w:r>
      <w:r w:rsidR="0096225D" w:rsidRPr="0096225D">
        <w:rPr>
          <w:rFonts w:ascii="Arial" w:hAnsi="Arial" w:cs="Arial"/>
          <w:highlight w:val="yellow"/>
        </w:rPr>
        <w:instrText xml:space="preserve"> ADDIN ZOTERO_ITEM CSL_CITATION {"citationID":"PNtCXiTC","properties":{"formattedCitation":"(Baik, 2014)","plainCitation":"(Baik, 2014)","noteIndex":0},"citationItems":[{"id":114,"uris":["http://zotero.org/users/local/KvGABhgN/items/ZCRMMYJL"],"itemData":{"id":114,"type":"chapter","container-title":"Barley","ISBN":"978-1-891127-79-3","language":"en","license":"https://www.elsevier.com/tdm/userlicense/1.0/","note":"DOI: 10.1016/B978-1-891127-79-3.50010-X","page":"233-268","publisher":"Elsevier","source":"DOI.org (Crossref)","title":"Processing of Barley Grain for Food and Feed","URL":"https://linkinghub.elsevier.com/retrieve/pii/B978189112779350010X","author":[{"family":"Baik","given":"Byung-Kee"}],"accessed":{"date-parts":[["2025",9,23]]},"issued":{"date-parts":[["2014"]]}}}],"schema":"https://github.com/citation-style-language/schema/raw/master/csl-citation.json"} </w:instrText>
      </w:r>
      <w:r w:rsidR="00F96F08" w:rsidRPr="0096225D">
        <w:rPr>
          <w:rFonts w:ascii="Arial" w:hAnsi="Arial" w:cs="Arial"/>
          <w:highlight w:val="yellow"/>
        </w:rPr>
        <w:fldChar w:fldCharType="separate"/>
      </w:r>
      <w:r w:rsidR="0096225D" w:rsidRPr="0096225D">
        <w:rPr>
          <w:rFonts w:ascii="Arial" w:hAnsi="Arial" w:cs="Arial"/>
          <w:highlight w:val="yellow"/>
        </w:rPr>
        <w:t>(Baik, 2014)</w:t>
      </w:r>
      <w:r w:rsidR="00F96F08" w:rsidRPr="0096225D">
        <w:rPr>
          <w:rFonts w:ascii="Arial" w:hAnsi="Arial" w:cs="Arial"/>
          <w:highlight w:val="yellow"/>
        </w:rPr>
        <w:fldChar w:fldCharType="end"/>
      </w:r>
      <w:r w:rsidR="00F96F08" w:rsidRPr="0096225D">
        <w:rPr>
          <w:rFonts w:ascii="Arial" w:hAnsi="Arial" w:cs="Arial"/>
          <w:highlight w:val="yellow"/>
        </w:rPr>
        <w:t>.</w:t>
      </w:r>
      <w:r w:rsidR="00F96F08" w:rsidRPr="00F96F08">
        <w:rPr>
          <w:rFonts w:ascii="Arial" w:hAnsi="Arial" w:cs="Arial"/>
        </w:rPr>
        <w:t> </w:t>
      </w:r>
      <w:r w:rsidRPr="00695A5D">
        <w:rPr>
          <w:rFonts w:ascii="Arial" w:hAnsi="Arial" w:cs="Arial"/>
        </w:rPr>
        <w:t xml:space="preserve">While the global concern has been focused on food and environment sustainability, the demands on cereals, especially those that are hardy and drought tolerant, such as barley has tremendously increased </w:t>
      </w:r>
      <w:r>
        <w:rPr>
          <w:rFonts w:ascii="Arial" w:hAnsi="Arial" w:cs="Arial"/>
        </w:rPr>
        <w:t>(</w:t>
      </w:r>
      <w:r>
        <w:rPr>
          <w:rFonts w:ascii="Arial" w:hAnsi="Arial" w:cs="Arial"/>
        </w:rPr>
        <w:fldChar w:fldCharType="begin"/>
      </w:r>
      <w:r>
        <w:rPr>
          <w:rFonts w:ascii="Arial" w:hAnsi="Arial" w:cs="Arial"/>
        </w:rPr>
        <w:instrText xml:space="preserve"> ADDIN ZOTERO_ITEM CSL_CITATION {"citationID":"UgNIZBxl","properties":{"formattedCitation":"(Maher, 2017)","plainCitation":"(Maher, 2017)","dontUpdate":true,"noteIndex":0},"citationItems":[{"id":32,"uris":["http://zotero.org/users/local/KvGABhgN/items/958QBIZM"],"itemData":{"id":32,"type":"article-journal","container-title":"Journal of plant Breeding and Agriculture","page":"1-2","title":"New utilization of barley as human healthy food","volume":"1","author":[{"family":"Maher","given":"M.N"}],"issued":{"date-parts":[["2017",2,11]]}}}],"schema":"https://github.com/citation-style-language/schema/raw/master/csl-citation.json"} </w:instrText>
      </w:r>
      <w:r>
        <w:rPr>
          <w:rFonts w:ascii="Arial" w:hAnsi="Arial" w:cs="Arial"/>
        </w:rPr>
        <w:fldChar w:fldCharType="separate"/>
      </w:r>
      <w:r w:rsidRPr="001B6B05">
        <w:rPr>
          <w:rFonts w:ascii="Arial" w:hAnsi="Arial" w:cs="Arial"/>
        </w:rPr>
        <w:t>Maher</w:t>
      </w:r>
      <w:r w:rsidR="00324105">
        <w:rPr>
          <w:rFonts w:ascii="Arial" w:hAnsi="Arial" w:cs="Arial"/>
        </w:rPr>
        <w:t>,</w:t>
      </w:r>
      <w:r>
        <w:rPr>
          <w:rFonts w:ascii="Arial" w:hAnsi="Arial" w:cs="Arial"/>
        </w:rPr>
        <w:t xml:space="preserve"> </w:t>
      </w:r>
      <w:r w:rsidRPr="001B6B05">
        <w:rPr>
          <w:rFonts w:ascii="Arial" w:hAnsi="Arial" w:cs="Arial"/>
        </w:rPr>
        <w:t>2017)</w:t>
      </w:r>
      <w:r>
        <w:rPr>
          <w:rFonts w:ascii="Arial" w:hAnsi="Arial" w:cs="Arial"/>
        </w:rPr>
        <w:fldChar w:fldCharType="end"/>
      </w:r>
      <w:r>
        <w:rPr>
          <w:rFonts w:ascii="Arial" w:hAnsi="Arial" w:cs="Arial"/>
        </w:rPr>
        <w:t xml:space="preserve">. </w:t>
      </w:r>
      <w:r w:rsidRPr="00695A5D">
        <w:rPr>
          <w:rFonts w:ascii="Arial" w:hAnsi="Arial" w:cs="Arial"/>
        </w:rPr>
        <w:t>Due to climate change, increased population pressure and detrimental environmental impacts on agriculture fields and continuous use of chemicals leads to decrease in organic carbon, reduction in microbial flora of soil, increasing acidity and alkalinity and hardening of soil are constantly facing many detrimental effects which finally lead to scarcity of food production</w:t>
      </w:r>
      <w:r w:rsidR="002F77E4">
        <w:rPr>
          <w:rFonts w:ascii="Arial" w:hAnsi="Arial" w:cs="Arial"/>
        </w:rPr>
        <w:t xml:space="preserve"> </w:t>
      </w:r>
      <w:r w:rsidR="002F77E4" w:rsidRPr="002F77E4">
        <w:rPr>
          <w:rFonts w:ascii="Arial" w:hAnsi="Arial" w:cs="Arial"/>
          <w:highlight w:val="yellow"/>
        </w:rPr>
        <w:fldChar w:fldCharType="begin"/>
      </w:r>
      <w:r w:rsidR="00AD61AF">
        <w:rPr>
          <w:rFonts w:ascii="Arial" w:hAnsi="Arial" w:cs="Arial"/>
          <w:highlight w:val="yellow"/>
        </w:rPr>
        <w:instrText xml:space="preserve"> ADDIN ZOTERO_ITEM CSL_CITATION {"citationID":"k4aBggyZ","properties":{"formattedCitation":"(Bijay-Singh &amp; Craswell, 2021)","plainCitation":"(Bijay-Singh &amp; Craswell, 2021)","dontUpdate":true,"noteIndex":0},"citationItems":[{"id":117,"uris":["http://zotero.org/users/local/KvGABhgN/items/AYERIVLD"],"itemData":{"id":117,"type":"article-journal","abstract":"Abstract\n            Nitrate pollution of ground and surface water bodies all over the world is generally linked with continually increasing global fertilizer nitrogen (N) use. But after 1990, with more fertilizer N consumption in developing countries especially in East and South Asia than in the industrialized nations in North America and Europe, nitrate pollution of freshwaters is now increasingly becoming a pervasive global problem. In this review it has been attempted to review the research information generated during the last two decades from all over the world on different aspects of nitrate pollution of natural water bodies. It is now evident that not more than 50% of the fertilizer N is directly used by the crops to which it is applied. While a small portion may directly leach down and may reach ground and surface water bodies, a large proportion ends up in the soil organic N pool from where N is mineralized and is taken up by plants and/or lost via leaching during several decades. Present trends of nitrate pollution of freshwaters, therefore, reflect legacies of current and past applications of fertilizers and manures. Tools such as simulation models and the natural variation in the stable isotopes of N and oxygen are now being extensively used to study the contribution of fertilizers and other sources to nitrate enrichment of freshwaters. Impacts of agricultural stewardship measures are being assessed and nitrate enrichment of water bodies is being managed using modern digital models and frameworks. Improved water and fertilizer management in agroecosystems can reduce the contribution of fertilizers to nitrate pollution of water bodies but a host of factors determine the magnitude. Future research needs are also considered.","container-title":"SN Applied Sciences","DOI":"10.1007/s42452-021-04521-8","ISSN":"2523-3963, 2523-3971","issue":"4","journalAbbreviation":"SN Appl. Sci.","language":"en","page":"518","source":"DOI.org (Crossref)","title":"Fertilizers and nitrate pollution of surface and ground water: an increasingly pervasive global problem","title-short":"Fertilizers and nitrate pollution of surface and ground water","volume":"3","author":[{"literal":"Bijay-Singh"},{"family":"Craswell","given":"Eric"}],"issued":{"date-parts":[["2021",4]]}}}],"schema":"https://github.com/citation-style-language/schema/raw/master/csl-citation.json"} </w:instrText>
      </w:r>
      <w:r w:rsidR="002F77E4" w:rsidRPr="002F77E4">
        <w:rPr>
          <w:rFonts w:ascii="Arial" w:hAnsi="Arial" w:cs="Arial"/>
          <w:highlight w:val="yellow"/>
        </w:rPr>
        <w:fldChar w:fldCharType="separate"/>
      </w:r>
      <w:r w:rsidR="002F77E4" w:rsidRPr="002F77E4">
        <w:rPr>
          <w:rFonts w:ascii="Arial" w:hAnsi="Arial" w:cs="Arial"/>
          <w:highlight w:val="yellow"/>
        </w:rPr>
        <w:t>(Bijay-Singh and Craswell, 2021)</w:t>
      </w:r>
      <w:r w:rsidR="002F77E4" w:rsidRPr="002F77E4">
        <w:rPr>
          <w:rFonts w:ascii="Arial" w:hAnsi="Arial" w:cs="Arial"/>
          <w:highlight w:val="yellow"/>
        </w:rPr>
        <w:fldChar w:fldCharType="end"/>
      </w:r>
      <w:r w:rsidRPr="002F77E4">
        <w:rPr>
          <w:rFonts w:ascii="Arial" w:hAnsi="Arial" w:cs="Arial"/>
          <w:highlight w:val="yellow"/>
        </w:rPr>
        <w:t>.</w:t>
      </w:r>
      <w:r w:rsidRPr="00695A5D">
        <w:rPr>
          <w:rFonts w:ascii="Arial" w:hAnsi="Arial" w:cs="Arial"/>
        </w:rPr>
        <w:t xml:space="preserve"> To overcome the situation, new mechanism must be developed to meet the increased food demands with sustainable food production that has the potentiality to provide adequate food nutrition without hampering the fields. One such mechanism that is used to meet the agricultural need is integrated nutrient management</w:t>
      </w:r>
      <w:r>
        <w:rPr>
          <w:rFonts w:ascii="Arial" w:hAnsi="Arial" w:cs="Arial"/>
        </w:rPr>
        <w:t>.</w:t>
      </w:r>
    </w:p>
    <w:p w14:paraId="3F24C301" w14:textId="2D1C0FD9" w:rsidR="00AF0D04" w:rsidRPr="00ED02D1" w:rsidRDefault="00AF0D04" w:rsidP="00AF0D04">
      <w:pPr>
        <w:spacing w:after="120" w:line="360" w:lineRule="auto"/>
        <w:ind w:firstLine="720"/>
        <w:jc w:val="both"/>
        <w:rPr>
          <w:rFonts w:ascii="Arial" w:hAnsi="Arial" w:cs="Arial"/>
        </w:rPr>
      </w:pPr>
      <w:r w:rsidRPr="00695A5D">
        <w:rPr>
          <w:rFonts w:ascii="Arial" w:hAnsi="Arial" w:cs="Arial"/>
        </w:rPr>
        <w:lastRenderedPageBreak/>
        <w:t>Nitrogen is one of the most important mineral nutrients for plants influencing growth, development, yield and protein content of grains</w:t>
      </w:r>
      <w:r w:rsidR="005A5099">
        <w:rPr>
          <w:rFonts w:ascii="Arial" w:hAnsi="Arial" w:cs="Arial"/>
        </w:rPr>
        <w:t xml:space="preserve"> </w:t>
      </w:r>
      <w:r w:rsidR="005A5099">
        <w:rPr>
          <w:rFonts w:ascii="Arial" w:hAnsi="Arial" w:cs="Arial"/>
        </w:rPr>
        <w:fldChar w:fldCharType="begin"/>
      </w:r>
      <w:r w:rsidR="005A5099">
        <w:rPr>
          <w:rFonts w:ascii="Arial" w:hAnsi="Arial" w:cs="Arial"/>
        </w:rPr>
        <w:instrText xml:space="preserve"> ADDIN ZOTERO_ITEM CSL_CITATION {"citationID":"7pvUSyw5","properties":{"formattedCitation":"(Aakash et al., 2023)","plainCitation":"(Aakash et al., 2023)","noteIndex":0},"citationItems":[{"id":103,"uris":["http://zotero.org/users/local/KvGABhgN/items/QUYFQK8D"],"itemData":{"id":103,"type":"article-journal","container-title":"Annals of Agricultural Research","issue":"2","page":"190-196","title":"Effect of integrated nutrient management on growth, yield attributes and yield of green pea in humid subtropical climate of Indo-gangetic Plains","volume":"44","author":[{"family":"Aakash","given":""},{"family":"Singh","given":"M K"},{"family":"Saikia","given":"N"},{"family":"Bhayal","given":"L"},{"family":"Bhayal","given":"D"}],"issued":{"date-parts":[["2023"]]}}}],"schema":"https://github.com/citation-style-language/schema/raw/master/csl-citation.json"} </w:instrText>
      </w:r>
      <w:r w:rsidR="005A5099">
        <w:rPr>
          <w:rFonts w:ascii="Arial" w:hAnsi="Arial" w:cs="Arial"/>
        </w:rPr>
        <w:fldChar w:fldCharType="separate"/>
      </w:r>
      <w:r w:rsidR="005A5099" w:rsidRPr="005A5099">
        <w:rPr>
          <w:rFonts w:ascii="Arial" w:hAnsi="Arial" w:cs="Arial"/>
        </w:rPr>
        <w:t>(Aakash et al., 2023)</w:t>
      </w:r>
      <w:r w:rsidR="005A5099">
        <w:rPr>
          <w:rFonts w:ascii="Arial" w:hAnsi="Arial" w:cs="Arial"/>
        </w:rPr>
        <w:fldChar w:fldCharType="end"/>
      </w:r>
      <w:r w:rsidRPr="00695A5D">
        <w:rPr>
          <w:rFonts w:ascii="Arial" w:hAnsi="Arial" w:cs="Arial"/>
        </w:rPr>
        <w:t>. It promotes shoot elongation, tillering and regeneration after defoliation and governs to considerable degree, the utilization of phosphorus, potassium and other elements in the plant. Nitrogen is the most limiting factor for high crop productivity but its use efficiency is low</w:t>
      </w:r>
      <w:r w:rsidR="005A5099">
        <w:rPr>
          <w:rFonts w:ascii="Arial" w:hAnsi="Arial" w:cs="Arial"/>
        </w:rPr>
        <w:t xml:space="preserve"> </w:t>
      </w:r>
      <w:r w:rsidR="005A5099">
        <w:rPr>
          <w:rFonts w:ascii="Arial" w:hAnsi="Arial" w:cs="Arial"/>
        </w:rPr>
        <w:fldChar w:fldCharType="begin"/>
      </w:r>
      <w:r w:rsidR="005A5099">
        <w:rPr>
          <w:rFonts w:ascii="Arial" w:hAnsi="Arial" w:cs="Arial"/>
        </w:rPr>
        <w:instrText xml:space="preserve"> ADDIN ZOTERO_ITEM CSL_CITATION {"citationID":"RHiidTPP","properties":{"formattedCitation":"(Aakash et al., 2022)","plainCitation":"(Aakash et al., 2022)","noteIndex":0},"citationItems":[{"id":104,"uris":["http://zotero.org/users/local/KvGABhgN/items/UXL4466T"],"itemData":{"id":104,"type":"article-journal","abstract":"Interestingly more than 50% of the world’s area is rainfed and approximately 80% of maize is cultivated under rainfed condition where selection of cultivar and management of nitrogen have major impact on production. The aim of this study was to evaluate the growth, phenology, yield and quality parameters of maize as influenced by variety and nitrogen scheduling under rainfed condition. For this, a field experiment having two factors was laid out in a factorial randomised block design and replicated three times. The first factor was variety, i.e., V1 (JM 216) and V2 (JM 218), and the second was six nitrogen scheduling, i.e., N1 to N6, in which nitrogen splitting was done based on 30-years of average rainfall data. Variety JM 218 and N5 [40 kg N as basal followed by (fb) 2 splits of 40 kg N and 38.8 kg N at 30 and 52 days after sowing (DAS) and 1% N foliar spray at 40 DAS] nitrogen scheduling were found promising under rainfed situation because it recorded maximum value of growth parameters, yield attributes, grain yield and quality parameters (protein, mineral and dickson quality index). Thus, it can be inferred that JM 218 and N5 nitrogen schedule would be a better choice than alternative options.","container-title":"Sustainability","DOI":"10.3390/su14053116","ISSN":"2071-1050","issue":"5","journalAbbreviation":"Sustainability","language":"en","license":"https://creativecommons.org/licenses/by/4.0/","page":"3116","source":"DOI.org (Crossref)","title":"Sustainability in Rainfed Maize (Zea mays L.) Production Using Choice of Corn Variety and Nitrogen Scheduling","volume":"14","author":[{"literal":"Aakash"},{"family":"Thakur","given":"Narendra Singh"},{"family":"Singh","given":"Manoj Kumar"},{"family":"Bhayal","given":"Lalita"},{"family":"Meena","given":"Kamlesh"},{"family":"Choudhary","given":"Sharad Kumar"},{"family":"Kumawat","given":"Narendra"},{"family":"Singh","given":"Ram Kumar"},{"family":"Singh","given":"Udai Pratap"},{"family":"Singh","given":"Shrish Kumar"},{"family":"Sanodiya","given":"Pratik"},{"family":"Kumar","given":"Ajay"},{"family":"Singh","given":"Anurag Kumar"}],"issued":{"date-parts":[["2022",3,7]]}}}],"schema":"https://github.com/citation-style-language/schema/raw/master/csl-citation.json"} </w:instrText>
      </w:r>
      <w:r w:rsidR="005A5099">
        <w:rPr>
          <w:rFonts w:ascii="Arial" w:hAnsi="Arial" w:cs="Arial"/>
        </w:rPr>
        <w:fldChar w:fldCharType="separate"/>
      </w:r>
      <w:r w:rsidR="005A5099" w:rsidRPr="005A5099">
        <w:rPr>
          <w:rFonts w:ascii="Arial" w:hAnsi="Arial" w:cs="Arial"/>
        </w:rPr>
        <w:t>(Aakash et al., 2022)</w:t>
      </w:r>
      <w:r w:rsidR="005A5099">
        <w:rPr>
          <w:rFonts w:ascii="Arial" w:hAnsi="Arial" w:cs="Arial"/>
        </w:rPr>
        <w:fldChar w:fldCharType="end"/>
      </w:r>
      <w:r w:rsidRPr="00695A5D">
        <w:rPr>
          <w:rFonts w:ascii="Arial" w:hAnsi="Arial" w:cs="Arial"/>
        </w:rPr>
        <w:t xml:space="preserve">. Secondly, the application of increased doses of N increases cost of production. Nitrogen as known is very crucial to plants for its growth as it forms the basic structure of protein and nucleic acid which further plays important role in plant physiological phenomenon. Chlorophyll, the most important component, green </w:t>
      </w:r>
      <w:proofErr w:type="spellStart"/>
      <w:r w:rsidRPr="00695A5D">
        <w:rPr>
          <w:rFonts w:ascii="Arial" w:hAnsi="Arial" w:cs="Arial"/>
        </w:rPr>
        <w:t>color</w:t>
      </w:r>
      <w:proofErr w:type="spellEnd"/>
      <w:r w:rsidRPr="00695A5D">
        <w:rPr>
          <w:rFonts w:ascii="Arial" w:hAnsi="Arial" w:cs="Arial"/>
        </w:rPr>
        <w:t xml:space="preserve"> material of every plant and the one responsible for photosynthesis have the component nitrogen. Nitrogen is one or other way associated with proper functioning of plants. Thus, barley grain yield, protein content in grain and kernel appearances are the characteristics that are strongly related to available nitrogen </w:t>
      </w:r>
      <w:r w:rsidR="009E5B09">
        <w:rPr>
          <w:rFonts w:ascii="Arial" w:hAnsi="Arial" w:cs="Arial"/>
        </w:rPr>
        <w:t>(</w:t>
      </w:r>
      <w:r>
        <w:rPr>
          <w:rFonts w:ascii="Arial" w:hAnsi="Arial" w:cs="Arial"/>
          <w:color w:val="EE0000"/>
        </w:rPr>
        <w:fldChar w:fldCharType="begin"/>
      </w:r>
      <w:r>
        <w:rPr>
          <w:rFonts w:ascii="Arial" w:hAnsi="Arial" w:cs="Arial"/>
          <w:color w:val="EE0000"/>
        </w:rPr>
        <w:instrText xml:space="preserve"> ADDIN ZOTERO_ITEM CSL_CITATION {"citationID":"wCP5VnZZ","properties":{"formattedCitation":"(Grant, 2000)","plainCitation":"(Grant, 2000)","dontUpdate":true,"noteIndex":0},"citationItems":[{"id":84,"uris":["http://zotero.org/users/local/KvGABhgN/items/GZT5LT4S"],"itemData":{"id":84,"type":"article-journal","container-title":"Fertilizer Facts","title":"Nitrogen fertilization of dry land malt barley for yield and quality","volume":"24","author":[{"family":"Grant","given":"D. J"}],"issued":{"date-parts":[["2000",12]]}}}],"schema":"https://github.com/citation-style-language/schema/raw/master/csl-citation.json"} </w:instrText>
      </w:r>
      <w:r>
        <w:rPr>
          <w:rFonts w:ascii="Arial" w:hAnsi="Arial" w:cs="Arial"/>
          <w:color w:val="EE0000"/>
        </w:rPr>
        <w:fldChar w:fldCharType="separate"/>
      </w:r>
      <w:r w:rsidRPr="00667F8B">
        <w:rPr>
          <w:rFonts w:ascii="Arial" w:hAnsi="Arial" w:cs="Arial"/>
        </w:rPr>
        <w:t>Grant</w:t>
      </w:r>
      <w:r w:rsidR="009E5B09">
        <w:rPr>
          <w:rFonts w:ascii="Arial" w:hAnsi="Arial" w:cs="Arial"/>
        </w:rPr>
        <w:t xml:space="preserve">, </w:t>
      </w:r>
      <w:r w:rsidRPr="00667F8B">
        <w:rPr>
          <w:rFonts w:ascii="Arial" w:hAnsi="Arial" w:cs="Arial"/>
        </w:rPr>
        <w:t>2000)</w:t>
      </w:r>
      <w:r>
        <w:rPr>
          <w:rFonts w:ascii="Arial" w:hAnsi="Arial" w:cs="Arial"/>
          <w:color w:val="EE0000"/>
        </w:rPr>
        <w:fldChar w:fldCharType="end"/>
      </w:r>
      <w:r>
        <w:rPr>
          <w:rFonts w:ascii="Arial" w:hAnsi="Arial" w:cs="Arial"/>
        </w:rPr>
        <w:t>.</w:t>
      </w:r>
      <w:r w:rsidRPr="00695A5D">
        <w:rPr>
          <w:rFonts w:ascii="Arial" w:hAnsi="Arial" w:cs="Arial"/>
        </w:rPr>
        <w:t xml:space="preserve"> Nitrogen also plays an important role in maintaining the yield attributes in barley </w:t>
      </w:r>
      <w:r w:rsidR="009E5B09">
        <w:rPr>
          <w:rFonts w:ascii="Arial" w:hAnsi="Arial" w:cs="Arial"/>
        </w:rPr>
        <w:t>(</w:t>
      </w:r>
      <w:r>
        <w:rPr>
          <w:rFonts w:ascii="Arial" w:hAnsi="Arial" w:cs="Arial"/>
          <w:color w:val="EE0000"/>
        </w:rPr>
        <w:fldChar w:fldCharType="begin"/>
      </w:r>
      <w:r>
        <w:rPr>
          <w:rFonts w:ascii="Arial" w:hAnsi="Arial" w:cs="Arial"/>
          <w:color w:val="EE0000"/>
        </w:rPr>
        <w:instrText xml:space="preserve"> ADDIN ZOTERO_ITEM CSL_CITATION {"citationID":"aUcPFTTl","properties":{"formattedCitation":"(Assefa, 2018)","plainCitation":"(Assefa, 2018)","dontUpdate":true,"noteIndex":0},"citationItems":[{"id":83,"uris":["http://zotero.org/users/local/KvGABhgN/items/9M9QZX3C"],"itemData":{"id":83,"type":"article-journal","container-title":"Agriculture Journal","issue":"(2)","page":"40-47","title":"Effect of urea fertilizer on growth response of food barley (Hordeum vulgare L.)","volume":"13","author":[{"family":"Assefa","given":"F"}],"issued":{"date-parts":[["2018"]]}}}],"schema":"https://github.com/citation-style-language/schema/raw/master/csl-citation.json"} </w:instrText>
      </w:r>
      <w:r>
        <w:rPr>
          <w:rFonts w:ascii="Arial" w:hAnsi="Arial" w:cs="Arial"/>
          <w:color w:val="EE0000"/>
        </w:rPr>
        <w:fldChar w:fldCharType="separate"/>
      </w:r>
      <w:r w:rsidRPr="00630A49">
        <w:rPr>
          <w:rFonts w:ascii="Arial" w:hAnsi="Arial" w:cs="Arial"/>
        </w:rPr>
        <w:t>Assefa</w:t>
      </w:r>
      <w:r w:rsidR="009E5B09">
        <w:rPr>
          <w:rFonts w:ascii="Arial" w:hAnsi="Arial" w:cs="Arial"/>
        </w:rPr>
        <w:t xml:space="preserve">, </w:t>
      </w:r>
      <w:r w:rsidRPr="00630A49">
        <w:rPr>
          <w:rFonts w:ascii="Arial" w:hAnsi="Arial" w:cs="Arial"/>
        </w:rPr>
        <w:t>2018)</w:t>
      </w:r>
      <w:r>
        <w:rPr>
          <w:rFonts w:ascii="Arial" w:hAnsi="Arial" w:cs="Arial"/>
          <w:color w:val="EE0000"/>
        </w:rPr>
        <w:fldChar w:fldCharType="end"/>
      </w:r>
      <w:r>
        <w:rPr>
          <w:rFonts w:ascii="Arial" w:hAnsi="Arial" w:cs="Arial"/>
        </w:rPr>
        <w:t>.</w:t>
      </w:r>
      <w:r w:rsidRPr="00FC28BB">
        <w:rPr>
          <w:rFonts w:ascii="Arial" w:hAnsi="Arial" w:cs="Arial"/>
          <w:color w:val="EE0000"/>
        </w:rPr>
        <w:t xml:space="preserve"> </w:t>
      </w:r>
      <w:r w:rsidRPr="00695A5D">
        <w:rPr>
          <w:rFonts w:ascii="Arial" w:hAnsi="Arial" w:cs="Arial"/>
        </w:rPr>
        <w:t>Another important function of nitrogen that can impact barley production is regarding its acceptability for malting status in relation to grain protein content</w:t>
      </w:r>
      <w:r w:rsidR="002F77E4">
        <w:rPr>
          <w:rFonts w:ascii="Arial" w:hAnsi="Arial" w:cs="Arial"/>
        </w:rPr>
        <w:t xml:space="preserve"> </w:t>
      </w:r>
      <w:r w:rsidR="002F77E4">
        <w:rPr>
          <w:rFonts w:ascii="Arial" w:hAnsi="Arial" w:cs="Arial"/>
        </w:rPr>
        <w:fldChar w:fldCharType="begin"/>
      </w:r>
      <w:r w:rsidR="002F77E4">
        <w:rPr>
          <w:rFonts w:ascii="Arial" w:hAnsi="Arial" w:cs="Arial"/>
        </w:rPr>
        <w:instrText xml:space="preserve"> ADDIN ZOTERO_ITEM CSL_CITATION {"citationID":"VcaLPS69","properties":{"formattedCitation":"(Spaner et al., 2001; Zeidan, 2007)","plainCitation":"(Spaner et al., 2001; Zeidan, 2007)","noteIndex":0},"citationItems":[{"id":86,"uris":["http://zotero.org/users/local/KvGABhgN/items/HSYAHNKR"],"itemData":{"id":86,"type":"article-journal","container-title":"Journal of Agronomy and Crop Science","issue":"(2)","language":"English","page":"105-110","title":"The Effect of seeding rate and nitrogen fertilization on barley yield and yield component in a cool maritime climate.","volume":"187","author":[{"family":"Spaner","given":"D"},{"family":"Todd","given":"A.G"},{"family":"Mckenzie","given":"D.B"}],"issued":{"date-parts":[["2001"]]}}},{"id":87,"uris":["http://zotero.org/users/local/KvGABhgN/items/A2QLVPRU"],"itemData":{"id":87,"type":"article-journal","container-title":"Research Journal of Agriculture and Biological Sciences","issue":"(3)","page":"934-938","title":"Response of some barley cultivars to nitrogen source and rates in alkaline sandy soil","volume":"6","author":[{"family":"Zeidan","given":"M.S"}],"issued":{"date-parts":[["2007"]]}}}],"schema":"https://github.com/citation-style-language/schema/raw/master/csl-citation.json"} </w:instrText>
      </w:r>
      <w:r w:rsidR="002F77E4">
        <w:rPr>
          <w:rFonts w:ascii="Arial" w:hAnsi="Arial" w:cs="Arial"/>
        </w:rPr>
        <w:fldChar w:fldCharType="separate"/>
      </w:r>
      <w:r w:rsidR="002F77E4" w:rsidRPr="002F77E4">
        <w:rPr>
          <w:rFonts w:ascii="Arial" w:hAnsi="Arial" w:cs="Arial"/>
        </w:rPr>
        <w:t>(Spaner et al., 2001; Zeidan, 2007)</w:t>
      </w:r>
      <w:r w:rsidR="002F77E4">
        <w:rPr>
          <w:rFonts w:ascii="Arial" w:hAnsi="Arial" w:cs="Arial"/>
        </w:rPr>
        <w:fldChar w:fldCharType="end"/>
      </w:r>
      <w:r>
        <w:rPr>
          <w:rFonts w:ascii="Arial" w:hAnsi="Arial" w:cs="Arial"/>
        </w:rPr>
        <w:t>.</w:t>
      </w:r>
    </w:p>
    <w:p w14:paraId="0059CFA4" w14:textId="603B7EF6" w:rsidR="00AF0D04" w:rsidRPr="00695A5D" w:rsidRDefault="00AF0D04" w:rsidP="00AF0D04">
      <w:pPr>
        <w:spacing w:after="120" w:line="360" w:lineRule="auto"/>
        <w:jc w:val="both"/>
        <w:rPr>
          <w:rFonts w:ascii="Arial" w:hAnsi="Arial" w:cs="Arial"/>
        </w:rPr>
      </w:pPr>
      <w:r w:rsidRPr="00695A5D">
        <w:rPr>
          <w:rFonts w:ascii="Arial" w:hAnsi="Arial" w:cs="Arial"/>
        </w:rPr>
        <w:t>Continuous use of chemical fertilizers is assumed to be a major cause of deterioration of soil health and increase water pollution and create eutrophication in water bodies</w:t>
      </w:r>
      <w:r w:rsidR="00D27623">
        <w:rPr>
          <w:rFonts w:ascii="Arial" w:hAnsi="Arial" w:cs="Arial"/>
        </w:rPr>
        <w:t xml:space="preserve"> </w:t>
      </w:r>
      <w:r w:rsidR="00D27623">
        <w:rPr>
          <w:rFonts w:ascii="Arial" w:hAnsi="Arial" w:cs="Arial"/>
        </w:rPr>
        <w:fldChar w:fldCharType="begin"/>
      </w:r>
      <w:r w:rsidR="00D27623">
        <w:rPr>
          <w:rFonts w:ascii="Arial" w:hAnsi="Arial" w:cs="Arial"/>
        </w:rPr>
        <w:instrText xml:space="preserve"> ADDIN ZOTERO_ITEM CSL_CITATION {"citationID":"3mTaSqfT","properties":{"formattedCitation":"(Krasilnikov et al., 2022)","plainCitation":"(Krasilnikov et al., 2022)","noteIndex":0},"citationItems":[{"id":119,"uris":["http://zotero.org/users/local/KvGABhgN/items/N4IXS4JF"],"itemData":{"id":119,"type":"article-journal","abstract":"Due to the growing population and consequent pressure of use, agricultural soils must maintain adequate levels of quantity and quality to produce food, fiber, and energy, without falling victim to a negative impact on their balance of nutrients, health, or their ability to function [...]","container-title":"Agriculture","DOI":"10.3390/agriculture12040462","ISSN":"2077-0472","issue":"4","journalAbbreviation":"Agriculture","language":"en","license":"https://creativecommons.org/licenses/by/4.0/","page":"462","source":"DOI.org (Crossref)","title":"Fertilizer Use, Soil Health and Agricultural Sustainability","volume":"12","author":[{"family":"Krasilnikov","given":"Pavel"},{"family":"Taboada","given":"Miguel Angel"},{"literal":"Amanullah"}],"issued":{"date-parts":[["2022",3,25]]}}}],"schema":"https://github.com/citation-style-language/schema/raw/master/csl-citation.json"} </w:instrText>
      </w:r>
      <w:r w:rsidR="00D27623">
        <w:rPr>
          <w:rFonts w:ascii="Arial" w:hAnsi="Arial" w:cs="Arial"/>
        </w:rPr>
        <w:fldChar w:fldCharType="separate"/>
      </w:r>
      <w:r w:rsidR="00D27623" w:rsidRPr="00D27623">
        <w:rPr>
          <w:rFonts w:ascii="Arial" w:hAnsi="Arial" w:cs="Arial"/>
        </w:rPr>
        <w:t>(Krasilnikov et al., 2022)</w:t>
      </w:r>
      <w:r w:rsidR="00D27623">
        <w:rPr>
          <w:rFonts w:ascii="Arial" w:hAnsi="Arial" w:cs="Arial"/>
        </w:rPr>
        <w:fldChar w:fldCharType="end"/>
      </w:r>
      <w:r w:rsidRPr="00695A5D">
        <w:rPr>
          <w:rFonts w:ascii="Arial" w:hAnsi="Arial" w:cs="Arial"/>
        </w:rPr>
        <w:t>. To maintain high productivity and sustainability of soil and crop, balanced use of both mineral fertilizer and organic manures is indispensable. Under such a condition, there is a great urgency to explore an alternate source, which can supplement partially or wholly the use of costly input i.e.</w:t>
      </w:r>
      <w:r>
        <w:rPr>
          <w:rFonts w:ascii="Arial" w:hAnsi="Arial" w:cs="Arial"/>
        </w:rPr>
        <w:t xml:space="preserve"> </w:t>
      </w:r>
      <w:r w:rsidRPr="00695A5D">
        <w:rPr>
          <w:rFonts w:ascii="Arial" w:hAnsi="Arial" w:cs="Arial"/>
        </w:rPr>
        <w:t>Chemical fertilizers and also to protect the fragile ecosystem</w:t>
      </w:r>
      <w:r w:rsidR="00D27623">
        <w:rPr>
          <w:rFonts w:ascii="Arial" w:hAnsi="Arial" w:cs="Arial"/>
        </w:rPr>
        <w:t xml:space="preserve"> </w:t>
      </w:r>
      <w:r w:rsidR="00D27623">
        <w:rPr>
          <w:rFonts w:ascii="Arial" w:hAnsi="Arial" w:cs="Arial"/>
        </w:rPr>
        <w:fldChar w:fldCharType="begin"/>
      </w:r>
      <w:r w:rsidR="00D27623">
        <w:rPr>
          <w:rFonts w:ascii="Arial" w:hAnsi="Arial" w:cs="Arial"/>
        </w:rPr>
        <w:instrText xml:space="preserve"> ADDIN ZOTERO_ITEM CSL_CITATION {"citationID":"zmk7SH7O","properties":{"formattedCitation":"(Patyal et al., 2022)","plainCitation":"(Patyal et al., 2022)","noteIndex":0},"citationItems":[{"id":15,"uris":["http://zotero.org/users/local/KvGABhgN/items/AQ4NRDSS"],"itemData":{"id":15,"type":"article-journal","abstract":"An experiment was conducted during spring season of 2021-22 at Agronomy Research Farm, Dolphin PG college of Science and Agriculture Chunni Kalan, Fatehgarh Sahib Punjab, India. The experiment consists of fourteen treatments were laid out in Randomized Block Design (RBD) with three replication. The obtained results revealed that the growth parameters were significantly influenced by different integrated nutrient management at successive growth stages of wheat crop except 30 days. The growth rate of the experimented plants were increased progressively with increase in duration of wheat crop. Growth rate was maximized up to 90 days and followed by a slightly increase in growth was obtained up to harvest. Among the treatment evaluated, 100% RDF +25% N through (vermicompost) + ZnSO4 @ 25 kg ha-1 proved to found better with respect to plant height ( 92.25 cm), dry matter accumulation (274.65 g m-2) and number tillers m-2 (92.43 m-2) at harvest stage in respective years. Leaf area index was measured tended to maximum at 60 days. The minimum growth parameters were observed under control. Maximum grain yield (55.32 q ha-1), straw yield (81.14 q ha-1), biological yield (136.46 q ha-1) and harvest index (40.53 %) was associated with the plot fertilized with 100% RDF +25% N through (vermicompost)+ ZnSO4 @ 25 kg ha-1","container-title":"International Journal of Plant &amp; Soil Science","DOI":"10.9734/ijpss/2022/v34i2231457","ISSN":"2320-7035","page":"962–967","title":"Effect of Integrated Nutrient Management (INM) on Growth Parameters and Yield of Wheat (Triticum aestivum L.)","author":[{"family":"Patyal","given":"Anjali"},{"family":"Shekhar","given":"Chandra"},{"family":"Sachan","given":"Ravindra"},{"family":"Kumar","given":"Deepak"},{"family":"Yadav","given":"Ankit"},{"family":"Kumar","given":"Gyanendra"}],"issued":{"date-parts":[["2022",8]]}}}],"schema":"https://github.com/citation-style-language/schema/raw/master/csl-citation.json"} </w:instrText>
      </w:r>
      <w:r w:rsidR="00D27623">
        <w:rPr>
          <w:rFonts w:ascii="Arial" w:hAnsi="Arial" w:cs="Arial"/>
        </w:rPr>
        <w:fldChar w:fldCharType="separate"/>
      </w:r>
      <w:r w:rsidR="00D27623" w:rsidRPr="00D27623">
        <w:rPr>
          <w:rFonts w:ascii="Arial" w:hAnsi="Arial" w:cs="Arial"/>
        </w:rPr>
        <w:t>(Patyal et al., 2022)</w:t>
      </w:r>
      <w:r w:rsidR="00D27623">
        <w:rPr>
          <w:rFonts w:ascii="Arial" w:hAnsi="Arial" w:cs="Arial"/>
        </w:rPr>
        <w:fldChar w:fldCharType="end"/>
      </w:r>
      <w:r w:rsidRPr="00695A5D">
        <w:rPr>
          <w:rFonts w:ascii="Arial" w:hAnsi="Arial" w:cs="Arial"/>
        </w:rPr>
        <w:t>. Vermicomposting is a valuable amendment and may replace the chemical fertilizers. It stimulates plant growth and may help to prevent plant diseases, besides increasing the quality of the produce. Vermicompost to supply nutrient and support beneficial microbes is being recognized recently. Vermicompost has all the characteristics to use it as most valuable organic manure</w:t>
      </w:r>
      <w:r w:rsidR="00D27623">
        <w:rPr>
          <w:rFonts w:ascii="Arial" w:hAnsi="Arial" w:cs="Arial"/>
        </w:rPr>
        <w:t xml:space="preserve"> </w:t>
      </w:r>
      <w:r w:rsidR="00D27623">
        <w:rPr>
          <w:rFonts w:ascii="Arial" w:hAnsi="Arial" w:cs="Arial"/>
        </w:rPr>
        <w:fldChar w:fldCharType="begin"/>
      </w:r>
      <w:r w:rsidR="00D27623">
        <w:rPr>
          <w:rFonts w:ascii="Arial" w:hAnsi="Arial" w:cs="Arial"/>
        </w:rPr>
        <w:instrText xml:space="preserve"> ADDIN ZOTERO_ITEM CSL_CITATION {"citationID":"xcErZ9BA","properties":{"formattedCitation":"(Adhikary, 2012)","plainCitation":"(Adhikary, 2012)","noteIndex":0},"citationItems":[{"id":120,"uris":["http://zotero.org/users/local/KvGABhgN/items/MV842XQX"],"itemData":{"id":120,"type":"article-journal","container-title":"Agricultural Sciences","DOI":"10.4236/as.2012.37110","ISSN":"2156-8553, 2156-8561","issue":"07","journalAbbreviation":"AS","license":"http://creativecommons.org/licenses/by/4.0/","page":"905-917","source":"DOI.org (Crossref)","title":"Vermicompost, the story of organic gold: A review","title-short":"Vermicompost, the story of organic gold","volume":"03","author":[{"family":"Adhikary","given":"Sujit"}],"issued":{"date-parts":[["2012"]]}}}],"schema":"https://github.com/citation-style-language/schema/raw/master/csl-citation.json"} </w:instrText>
      </w:r>
      <w:r w:rsidR="00D27623">
        <w:rPr>
          <w:rFonts w:ascii="Arial" w:hAnsi="Arial" w:cs="Arial"/>
        </w:rPr>
        <w:fldChar w:fldCharType="separate"/>
      </w:r>
      <w:r w:rsidR="00D27623" w:rsidRPr="00D27623">
        <w:rPr>
          <w:rFonts w:ascii="Arial" w:hAnsi="Arial" w:cs="Arial"/>
        </w:rPr>
        <w:t>(Adhikary, 2012)</w:t>
      </w:r>
      <w:r w:rsidR="00D27623">
        <w:rPr>
          <w:rFonts w:ascii="Arial" w:hAnsi="Arial" w:cs="Arial"/>
        </w:rPr>
        <w:fldChar w:fldCharType="end"/>
      </w:r>
      <w:r w:rsidRPr="00695A5D">
        <w:rPr>
          <w:rFonts w:ascii="Arial" w:hAnsi="Arial" w:cs="Arial"/>
        </w:rPr>
        <w:t xml:space="preserve">. To overcome the problem of nutrient deficiency and to increase wheat yield, the farmers are applying chemical fertilizers. However, the chemical fertilizers are expensive and the small farmers cannot afford to use these fertilizers in suitable amount and balanced proportion. Under such condition integrated use of chemical </w:t>
      </w:r>
      <w:r w:rsidRPr="00695A5D">
        <w:rPr>
          <w:rFonts w:ascii="Arial" w:hAnsi="Arial" w:cs="Arial"/>
        </w:rPr>
        <w:lastRenderedPageBreak/>
        <w:t>and organic fertilizer/manures can play an important role to sustain soil fertility and crop productivity.</w:t>
      </w:r>
      <w:r>
        <w:rPr>
          <w:rFonts w:ascii="Arial" w:hAnsi="Arial" w:cs="Arial"/>
        </w:rPr>
        <w:t xml:space="preserve"> </w:t>
      </w:r>
      <w:r w:rsidRPr="00695A5D">
        <w:rPr>
          <w:rFonts w:ascii="Arial" w:hAnsi="Arial" w:cs="Arial"/>
        </w:rPr>
        <w:t>Thus</w:t>
      </w:r>
      <w:r w:rsidR="00324105">
        <w:rPr>
          <w:rFonts w:ascii="Arial" w:hAnsi="Arial" w:cs="Arial"/>
        </w:rPr>
        <w:t>,</w:t>
      </w:r>
      <w:r>
        <w:rPr>
          <w:rFonts w:ascii="Arial" w:hAnsi="Arial" w:cs="Arial"/>
        </w:rPr>
        <w:t xml:space="preserve"> </w:t>
      </w:r>
      <w:r w:rsidRPr="00695A5D">
        <w:rPr>
          <w:rFonts w:ascii="Arial" w:hAnsi="Arial" w:cs="Arial"/>
        </w:rPr>
        <w:t>the combine approach of chemical fertilizers and organic manure full fill the complete requirements of nutrients without deterioration effect on environment and ecosystem and bring the sustainability in Productivity</w:t>
      </w:r>
      <w:r w:rsidR="00D27623">
        <w:rPr>
          <w:rFonts w:ascii="Arial" w:hAnsi="Arial" w:cs="Arial"/>
        </w:rPr>
        <w:t xml:space="preserve"> </w:t>
      </w:r>
      <w:r w:rsidR="00945904">
        <w:rPr>
          <w:rFonts w:ascii="Arial" w:hAnsi="Arial" w:cs="Arial"/>
        </w:rPr>
        <w:fldChar w:fldCharType="begin"/>
      </w:r>
      <w:r w:rsidR="00945904">
        <w:rPr>
          <w:rFonts w:ascii="Arial" w:hAnsi="Arial" w:cs="Arial"/>
        </w:rPr>
        <w:instrText xml:space="preserve"> ADDIN ZOTERO_ITEM CSL_CITATION {"citationID":"Ovnk6xMM","properties":{"formattedCitation":"(Paramesh et al., 2023)","plainCitation":"(Paramesh et al., 2023)","noteIndex":0},"citationItems":[{"id":122,"uris":["http://zotero.org/users/local/KvGABhgN/items/MTC7G3GQ"],"itemData":{"id":122,"type":"article-journal","abstract":"Recently, most agrarian countries have witnessed either declining or stagnant crop yields. Inadequate soil organic matter (SOM) due to the poor physical, chemical, and biological properties of the soil leads to an overall decline in the productivity of farmlands. Therefore, the adoption of integrated nutrient management (INM) practices is vital to revive sustainable soil health without compromising yield potential. Integrated nutrient management is a modified nutrient management technique with multifarious benefits, wherein a combination of all possible sources of plant nutrients is used in a crop nutrition package. Several studies conducted in various parts of the world have demonstrated the benefits of INM in terms of steep gain in soil health and crop yields and at the same time, reducing greenhouse gas emissions and other related problems. The INM practice in the cropped fields showed a 1,355% reduction in methane over conventional nutrient management. The increase in crop yields due to the adoption of INM over conventional nutrient management was as high as 1.3% to 66.5% across the major cropping systems. Owing to the integration of organic manure and residue retention in INM, there is a possibility of significant improvement in soil aggregates and microbiota. Furthermore, most studies conducted to determine the impact of INM on soil health indicated a significant increase in overall soil health, with lower bulk density, higher porosity, and water-holding capacity. Overall, practicing INM would enhance soil health and crop productivity, in addition to decreasing environmental pollution, greenhouse gas emissions, and production costs.","container-title":"Frontiers in Sustainable Food Systems","DOI":"10.3389/fsufs.2023.1173258","ISSN":"2571-581X","journalAbbreviation":"Front. Sustain. Food Syst.","page":"1173258","source":"DOI.org (Crossref)","title":"Integrated nutrient management for improving crop yields, soil properties, and reducing greenhouse gas emissions","volume":"7","author":[{"family":"Paramesh","given":"Venkatesh"},{"family":"Mohan Kumar","given":"R."},{"family":"Rajanna","given":"G. A."},{"family":"Gowda","given":"Sathish"},{"family":"Nath","given":"Arun Jyoti"},{"family":"Madival","given":"Yamanura"},{"family":"Jinger","given":"Dinesh"},{"family":"Bhat","given":"Shripad"},{"family":"Toraskar","given":"Sulekha"}],"issued":{"date-parts":[["2023",6,26]]}}}],"schema":"https://github.com/citation-style-language/schema/raw/master/csl-citation.json"} </w:instrText>
      </w:r>
      <w:r w:rsidR="00945904">
        <w:rPr>
          <w:rFonts w:ascii="Arial" w:hAnsi="Arial" w:cs="Arial"/>
        </w:rPr>
        <w:fldChar w:fldCharType="separate"/>
      </w:r>
      <w:r w:rsidR="00945904" w:rsidRPr="00945904">
        <w:rPr>
          <w:rFonts w:ascii="Arial" w:hAnsi="Arial" w:cs="Arial"/>
        </w:rPr>
        <w:t>(Paramesh et al., 2023)</w:t>
      </w:r>
      <w:r w:rsidR="00945904">
        <w:rPr>
          <w:rFonts w:ascii="Arial" w:hAnsi="Arial" w:cs="Arial"/>
        </w:rPr>
        <w:fldChar w:fldCharType="end"/>
      </w:r>
      <w:r w:rsidRPr="00695A5D">
        <w:rPr>
          <w:rFonts w:ascii="Arial" w:hAnsi="Arial" w:cs="Arial"/>
        </w:rPr>
        <w:t>.</w:t>
      </w:r>
    </w:p>
    <w:p w14:paraId="0ACF7982" w14:textId="0F78BCD5" w:rsidR="00AF0D04" w:rsidRPr="00695A5D" w:rsidRDefault="00AF0D04" w:rsidP="00AD7C97">
      <w:pPr>
        <w:spacing w:after="120" w:line="360" w:lineRule="auto"/>
        <w:ind w:firstLine="720"/>
        <w:jc w:val="both"/>
        <w:rPr>
          <w:rFonts w:ascii="Arial" w:hAnsi="Arial" w:cs="Arial"/>
        </w:rPr>
      </w:pPr>
      <w:r w:rsidRPr="00695A5D">
        <w:rPr>
          <w:rFonts w:ascii="Arial" w:hAnsi="Arial" w:cs="Arial"/>
        </w:rPr>
        <w:t>Nitrogen and zinc are essential nutrients for the growth and development of Barley. Deficiency of these nutrients can lead to various physiological and morphological abnormalities, affecting yield and quality. Nitrogen is critical for chlorophyll formation and protein synthesis. Its deficiency affects overall plant health and productivity. And due to zinc deficiency barley plants become interveinal chlorosis, spots especially on leaf tips and delay maturity &amp; reduce grain size and weight</w:t>
      </w:r>
      <w:r w:rsidR="00AD7C97">
        <w:rPr>
          <w:rFonts w:ascii="Arial" w:hAnsi="Arial" w:cs="Arial"/>
        </w:rPr>
        <w:t xml:space="preserve"> </w:t>
      </w:r>
      <w:r w:rsidR="00AD7C97">
        <w:rPr>
          <w:rFonts w:ascii="Arial" w:hAnsi="Arial" w:cs="Arial"/>
        </w:rPr>
        <w:fldChar w:fldCharType="begin"/>
      </w:r>
      <w:r w:rsidR="00AD7C97">
        <w:rPr>
          <w:rFonts w:ascii="Arial" w:hAnsi="Arial" w:cs="Arial"/>
        </w:rPr>
        <w:instrText xml:space="preserve"> ADDIN ZOTERO_ITEM CSL_CITATION {"citationID":"HoQYBmQJ","properties":{"formattedCitation":"(Sharma et al., 2023b)","plainCitation":"(Sharma et al., 2023b)","noteIndex":0},"citationItems":[{"id":107,"uris":["http://zotero.org/users/local/KvGABhgN/items/MBQ6CW8Q"],"itemData":{"id":107,"type":"article-journal","abstract":"The present experiment was carried out at All India Coordinated Research Project on Potato running in the Department of Horticulture, Rajmata Vijyaraje Scindia Krishi Vishwa Vidyalya, Gwalior (M.P.) during Rabi 2018-19. The purpose of the experiment was to determine how different foliar treatment concentrations of boron, zinc, and manganese affected the production characteristics and yield of the potato variety Kufri Chipsona-1 in Gwalior climate conditions. Eight foliar spray treatments of micronutrients were included in the experiment. Three replications of each of these treatments were arranged in a Randomised Block Design. The use of zinc, manganese, and boron had a substantial impact on potato economics and overall tuber output, according to the data. Treatment T8 (Boron + Zinc + Manganese) had the highest overall tuber yield (30.57 t/ha), dry matter of tuber (250 g/kg), net profit (Rs 193541/ha), and B:C ratio (1.7). It has been determined that using boron, zinc, and manganese would increase crop production and yield profit in potato cultivation under the Gwalior climate.","container-title":"Journal of Experimental Agriculture International","DOI":"10.9734/jeai/2023/v45i112256","ISSN":"2457-0591","issue":"11","journalAbbreviation":"JEAI","page":"253-262","source":"DOI.org (Crossref)","title":"Effect of Foliar Application of Boron, Zinc and Manganese on Dry Matter Accumulation, Total Tuber Yield and Economic Feasibility of Potato (Solanum tuberosum) cv. Kufri Chipsona – 1 under Gwalior Climatic Conditions","volume":"45","author":[{"family":"Sharma","given":"Avinash"},{"literal":"Aakash"},{"family":"Singh","given":"Dheerendra"},{"family":"Singh","given":"Veer"},{"family":"Bhayal","given":"Divya"},{"family":"Rajput","given":"Bharti"}],"issued":{"date-parts":[["2023",12,5]]}}}],"schema":"https://github.com/citation-style-language/schema/raw/master/csl-citation.json"} </w:instrText>
      </w:r>
      <w:r w:rsidR="00AD7C97">
        <w:rPr>
          <w:rFonts w:ascii="Arial" w:hAnsi="Arial" w:cs="Arial"/>
        </w:rPr>
        <w:fldChar w:fldCharType="separate"/>
      </w:r>
      <w:r w:rsidR="00AD7C97" w:rsidRPr="00AD7C97">
        <w:rPr>
          <w:rFonts w:ascii="Arial" w:hAnsi="Arial" w:cs="Arial"/>
        </w:rPr>
        <w:t>(Sharma et al., 2023b)</w:t>
      </w:r>
      <w:r w:rsidR="00AD7C97">
        <w:rPr>
          <w:rFonts w:ascii="Arial" w:hAnsi="Arial" w:cs="Arial"/>
        </w:rPr>
        <w:fldChar w:fldCharType="end"/>
      </w:r>
      <w:r w:rsidRPr="00695A5D">
        <w:rPr>
          <w:rFonts w:ascii="Arial" w:hAnsi="Arial" w:cs="Arial"/>
        </w:rPr>
        <w:t>. Zinc is essential for enzyme activation, hormone regulation, and protein synthesis in bar</w:t>
      </w:r>
      <w:r w:rsidR="005A5099">
        <w:rPr>
          <w:rFonts w:ascii="Arial" w:hAnsi="Arial" w:cs="Arial"/>
        </w:rPr>
        <w:t xml:space="preserve">ley. Foliar spray of micronutrients quickly help in deficiency corrections </w:t>
      </w:r>
      <w:r w:rsidR="005A5099">
        <w:rPr>
          <w:rFonts w:ascii="Arial" w:hAnsi="Arial" w:cs="Arial"/>
        </w:rPr>
        <w:fldChar w:fldCharType="begin"/>
      </w:r>
      <w:r w:rsidR="00AD7C97">
        <w:rPr>
          <w:rFonts w:ascii="Arial" w:hAnsi="Arial" w:cs="Arial"/>
        </w:rPr>
        <w:instrText xml:space="preserve"> ADDIN ZOTERO_ITEM CSL_CITATION {"citationID":"1WzYQC90","properties":{"formattedCitation":"(Sharma et al., 2023a)","plainCitation":"(Sharma et al., 2023a)","noteIndex":0},"citationItems":[{"id":106,"uris":["http://zotero.org/users/local/KvGABhgN/items/D6J7598S"],"itemData":{"id":106,"type":"article-journal","abstract":"The current study was conducted during Rabi 2018–19 at the All India Coordinated Research Project on Potato, which was located in the Department of Horticulture at Rajmata Vijyaraje Scindia Krishi Vishwa Vidyalya, Gwalior (M.P.). The purpose of the experiment was to determine how different foliar treatment concentrations of boron, zinc, and manganese affected the production characteristics and yield of the potato variety Kufri Chipsona-1 in Gwalior climate conditions. Eight foliar spray treatments of micronutrients were included in the experiment. Three replications of each of these treatments were arranged in a Randomized Block Design and statistical analysis was performed using analysis of variance methods. 'F' test was used to determine treatment significance. The application of zinc, manganese, and boron had a substantial impact on the yield characteristics and yield of potatoes, according to the treatment. In treatment T8 (Boron + Zinc + Manganese), the highest number of tubers (27.67/plant) and weights of tubers (680 g/plant) were noted. It is determined that using boron, zinc, and manganese would increase crop yields in potato farming under the climatic circumstances of Gwalior.","container-title":"Journal of Experimental Agriculture International","DOI":"10.9734/jeai/2023/v45i112257","ISSN":"2457-0591","issue":"11","journalAbbreviation":"JEAI","page":"263-270","source":"DOI.org (Crossref)","title":"Effect of Applying Boron, Zinc, and Manganese Foliarly on the Yield Attributes and Yield of the Potato (Solanum tuberosum) Cultivar Kufri Chipsona-1 in the Gwalior Climate","volume":"45","author":[{"family":"Sharma","given":"Avinash"},{"literal":"Aakash"},{"family":"Singh","given":"Dheerendra"},{"family":"Singh","given":"Veer"},{"family":"Bhayal","given":"Divya"},{"family":"Rajput","given":"Bharti"}],"issued":{"date-parts":[["2023",12,7]]}}}],"schema":"https://github.com/citation-style-language/schema/raw/master/csl-citation.json"} </w:instrText>
      </w:r>
      <w:r w:rsidR="005A5099">
        <w:rPr>
          <w:rFonts w:ascii="Arial" w:hAnsi="Arial" w:cs="Arial"/>
        </w:rPr>
        <w:fldChar w:fldCharType="separate"/>
      </w:r>
      <w:r w:rsidR="00AD7C97" w:rsidRPr="00AD7C97">
        <w:rPr>
          <w:rFonts w:ascii="Arial" w:hAnsi="Arial" w:cs="Arial"/>
        </w:rPr>
        <w:t>(Sharma et al., 2023a)</w:t>
      </w:r>
      <w:r w:rsidR="005A5099">
        <w:rPr>
          <w:rFonts w:ascii="Arial" w:hAnsi="Arial" w:cs="Arial"/>
        </w:rPr>
        <w:fldChar w:fldCharType="end"/>
      </w:r>
      <w:r w:rsidR="005A5099">
        <w:rPr>
          <w:rFonts w:ascii="Arial" w:hAnsi="Arial" w:cs="Arial"/>
        </w:rPr>
        <w:t xml:space="preserve">. </w:t>
      </w:r>
      <w:r w:rsidRPr="00695A5D">
        <w:rPr>
          <w:rFonts w:ascii="Arial" w:hAnsi="Arial" w:cs="Arial"/>
        </w:rPr>
        <w:t>Nutrient deficiency along with imbalanced and non-judicious fertilizers use is one of the important yield limiting factors</w:t>
      </w:r>
      <w:r w:rsidR="00AD7C97">
        <w:rPr>
          <w:rFonts w:ascii="Arial" w:hAnsi="Arial" w:cs="Arial"/>
        </w:rPr>
        <w:t xml:space="preserve"> </w:t>
      </w:r>
      <w:r w:rsidR="00AD7C97">
        <w:rPr>
          <w:rFonts w:ascii="Arial" w:hAnsi="Arial" w:cs="Arial"/>
        </w:rPr>
        <w:fldChar w:fldCharType="begin"/>
      </w:r>
      <w:r w:rsidR="001C27FA">
        <w:rPr>
          <w:rFonts w:ascii="Arial" w:hAnsi="Arial" w:cs="Arial"/>
        </w:rPr>
        <w:instrText xml:space="preserve"> ADDIN ZOTERO_ITEM CSL_CITATION {"citationID":"GdTYGY5W","properties":{"formattedCitation":"(Bhayal et al., 2022; S. R. Singh et al., 2021)","plainCitation":"(Bhayal et al., 2022; S. R. Singh et al., 2021)","dontUpdate":true,"noteIndex":0},"citationItems":[{"id":109,"uris":["http://zotero.org/users/local/KvGABhgN/items/8L4SMIG6"],"itemData":{"id":109,"type":"article-journal","abstract":"A field experiment was conducted during Rabi season of 2020-21 and 2021-22 at Livestock farm, Department of Agronomy, College of Agriculture, Jawaharlal Nehru Krishi Vishwa Vidyalaya, Jabalpur, Madhya Pradesh, India to study the Influence of different sowing dates and nutrient management on yield attributes and yield of wheat (Triticum aestivum L.). The twelve treatments consisting of four sowing dates viz. 25th October, 05th November, 15th November and 25th November as main plot treatments and these were superimposed with three nutrient management i.e. Recommended Dose of Fertilizer, 150% RDF + FYM 15 t ha-1, 150% RDF + FYM 15 t ha-1 + Growth Regulators as sub plots and carried out in split plot design with three replications. On the basis of two year study it is evident that sowing of wheat on 5th November was found to be most suitable than rest of the sowing dates as it recorded significantly higher number of effective tillers (399.91 and 411.94 m-2), length of earhead (10.61 and 11.15 cm), number grains earhead-1 (45.75 and 46.86), grain (5494 and 5497 kg ha-1) and straw yields (7033 and 7128 kg ha-1) compared to rest of the sowing dates except 25th October during both the year. Among the nutrient management, application 150% RDF + FYM 15 t ha-1 + Growth Regulators recorded significantly higher number of effective tillers (405.51 and 416.72 m-2), length of ear head (9.99 and 10.50 cm), grains earhead-1 (45.89 and 46.60), grain (5735 and 5866 kg ha-1) and straw yields (7343 and 7514 kg ha-1) as compared to rest of the nutrient management during both the years.","container-title":"International Journal of Plant &amp; Soil Science","DOI":"10.9734/ijpss/2022/v34i2231385","ISSN":"2320-7035","journalAbbreviation":"IJPSS","page":"362-367","source":"DOI.org (Crossref)","title":"Influence of Different Sowing Dates and Nutrient Management on Yield Attributes and Yield of Wheat (Triticum aestivum L.)","author":[{"family":"Bhayal","given":"Lalita"},{"family":"Kewat","given":"M. L."},{"family":"Bhayal","given":"Divya"},{"family":"Aakash","given":"."},{"family":"Jha","given":"A. K."},{"family":"Badkul","given":"Anamika Jain"}],"issued":{"date-parts":[["2022",8,6]]}}},{"id":110,"uris":["http://zotero.org/users/local/KvGABhgN/items/QAGIT3YX"],"itemData":{"id":110,"type":"article-journal","abstract":"A field experiment was conducted at R.G.S.C, Banaras Hindu University, Mirzapur, Uttar Pradesh, India during 2016 in kharif season (Sep.-Oct.) The aim was to evaluate the effect of different nitrogen, phosphorus and potassium level on fodder production of sudan grass (Sorghum bicolor var. Sudanese) for optimization of growth and yield, crude protein content and economics of sudan grass. The experimental was laid out in split plot design with four levels of nitrogen i.e. 60 kg N ha1, 80 kg N ha1, 100 kg N ha1 and 120 kg N ha-1 as main plot treatments and in the sub-plot three levels of phosphorus and potassium i.e. 30 kg P2O5+20 kg K2O ha-1, 40 kg P2O5+25 kg K2O ha-1 and 50 kg P2O5+30 kg K2O ha-1) were taken. The research findings revealed that application of nitrogen @ 120 kg ha-1 resulted maximum growth characters i.e. plant height (191.25 cm), number of leaf (8.02 plant-1), fresh weight (124.47 g plant-1), dry weight (21.10 g plant-1) and green fodder production (11455 kg ha-1), and as well as recorded maximum crude protein of sudan grass. The higher net return (` 7920.32 ha1) was also recorded with nitrogen @ 120 kg ha-1 and in case of levels of phosphorus and potassium the application of 50 kg P2O5+30 kg K2O ha-1 enhanced the growth, yield, quality and economics of sudan grass.","container-title":"International Journal of Bio-resource and Stress Management","DOI":"10.23910/1.2021.2229","ISSN":"09763988, 09764038","issue":"3","journalAbbreviation":"IJBSM","page":"199-204","source":"DOI.org (Crossref)","title":"Effect of Different NPK Levels on Fodder Production of Sudan Grass (Sorghum bicolor var. Sudanese)","volume":"12","author":[{"family":"Singh","given":"Shiv Raj"},{"family":"Singh","given":"Manoj Kumar"},{"literal":"Aakash"},{"family":"Vishwakarma","given":"S. P."}],"issued":{"date-parts":[["2021",6,30]]}}}],"schema":"https://github.com/citation-style-language/schema/raw/master/csl-citation.json"} </w:instrText>
      </w:r>
      <w:r w:rsidR="00AD7C97">
        <w:rPr>
          <w:rFonts w:ascii="Arial" w:hAnsi="Arial" w:cs="Arial"/>
        </w:rPr>
        <w:fldChar w:fldCharType="separate"/>
      </w:r>
      <w:r w:rsidR="00AD7C97" w:rsidRPr="00AD7C97">
        <w:rPr>
          <w:rFonts w:ascii="Arial" w:hAnsi="Arial" w:cs="Arial"/>
        </w:rPr>
        <w:t>(Bhayal et al., 2022; Singh et al., 2021)</w:t>
      </w:r>
      <w:r w:rsidR="00AD7C97">
        <w:rPr>
          <w:rFonts w:ascii="Arial" w:hAnsi="Arial" w:cs="Arial"/>
        </w:rPr>
        <w:fldChar w:fldCharType="end"/>
      </w:r>
      <w:r w:rsidRPr="00695A5D">
        <w:rPr>
          <w:rFonts w:ascii="Arial" w:hAnsi="Arial" w:cs="Arial"/>
        </w:rPr>
        <w:t xml:space="preserve">. The universal deficiency of nitrogen and other nutrients followed by Zn is one of most concern. In India about 62% and 49% soils are deficient in nitrogen and phosphorous respectively. Almost 50% of the soils globally used for cereal production are Zn deficient </w:t>
      </w:r>
      <w:r>
        <w:rPr>
          <w:rFonts w:ascii="Arial" w:hAnsi="Arial" w:cs="Arial"/>
        </w:rPr>
        <w:t>(</w:t>
      </w:r>
      <w:r>
        <w:rPr>
          <w:rFonts w:ascii="Arial" w:hAnsi="Arial" w:cs="Arial"/>
          <w:color w:val="EE0000"/>
        </w:rPr>
        <w:fldChar w:fldCharType="begin"/>
      </w:r>
      <w:r>
        <w:rPr>
          <w:rFonts w:ascii="Arial" w:hAnsi="Arial" w:cs="Arial"/>
          <w:color w:val="EE0000"/>
        </w:rPr>
        <w:instrText xml:space="preserve"> ADDIN ZOTERO_ITEM CSL_CITATION {"citationID":"WbzAiBFQ","properties":{"formattedCitation":"(Gibson, 2006)","plainCitation":"(Gibson, 2006)","dontUpdate":true,"noteIndex":0},"citationItems":[{"id":89,"uris":["http://zotero.org/users/local/KvGABhgN/items/89HYBU9D"],"itemData":{"id":89,"type":"article-journal","abstract":"The first cases of human Zn deficiency were described in the 1960s in the Middle East. Nevertheless, it was not until 2002 that Zn deficiency was included as a major risk factor in the global burden of disease, and only in 2004 did WHO/UNICEF include Zn supplements in the treatment of acute diarrhoea. Despite this recognition Zn is still not included in the UN micronutrient priority list, an omission that will continue to hinder efforts to reduce child and maternal mortality, combat HIV/AIDS, malaria and other diseases and achieve the UN Millennium Development Goals for improved nutrition in developing countries. Reasons for this omission include a lack of awareness of the importance of Zn in human nutrition, paucity of Zn and phytate food composition values and difficulties in identifying Zn deficiency. Major factors associated with the aetiology of Zn deficiency include dietary inadequacies, disease states inducing excessive losses or impairing utilization and physiological states increasing Zn requirements. To categorize countries according to likely risk of Zn deficiency the International Zinc Nutrition Consultative Group has developed indirect indicators based on the adequacy of Zn in the national food supplies and/or prevalence of childhood growth stunting. For countries identified as at risk confirmation is required through direct measurements of dietary Zn intake and/or serum Zn in a representative sample. Finally, in at risk countries either national or targeted Zn interventions such as supplementation, fortification, dietary diversification or modification, or biofortification should be implemented, where appropriate, by incorporating them into pre-existing micronutrient intervention programmes.","container-title":"Proceedings of the Nutrition Society","DOI":"10.1079/PNS2005474","ISSN":"0029-6651, 1475-2719","issue":"1","journalAbbreviation":"Proc. Nutr. Soc.","language":"en","license":"https://www.cambridge.org/core/terms","page":"51-60","source":"DOI.org (Crossref)","title":"Zinc: the missing link in combating micronutrient malnutrition in developing countries","title-short":"Zinc","volume":"65","author":[{"family":"Gibson","given":"Rosalind S."}],"issued":{"date-parts":[["2006",2]]}}}],"schema":"https://github.com/citation-style-language/schema/raw/master/csl-citation.json"} </w:instrText>
      </w:r>
      <w:r>
        <w:rPr>
          <w:rFonts w:ascii="Arial" w:hAnsi="Arial" w:cs="Arial"/>
          <w:color w:val="EE0000"/>
        </w:rPr>
        <w:fldChar w:fldCharType="separate"/>
      </w:r>
      <w:r w:rsidRPr="00A671CF">
        <w:rPr>
          <w:rFonts w:ascii="Arial" w:hAnsi="Arial" w:cs="Arial"/>
        </w:rPr>
        <w:t>Gibson</w:t>
      </w:r>
      <w:r>
        <w:rPr>
          <w:rFonts w:ascii="Arial" w:hAnsi="Arial" w:cs="Arial"/>
        </w:rPr>
        <w:t xml:space="preserve"> </w:t>
      </w:r>
      <w:r w:rsidRPr="00A671CF">
        <w:rPr>
          <w:rFonts w:ascii="Arial" w:hAnsi="Arial" w:cs="Arial"/>
        </w:rPr>
        <w:t>2006)</w:t>
      </w:r>
      <w:r>
        <w:rPr>
          <w:rFonts w:ascii="Arial" w:hAnsi="Arial" w:cs="Arial"/>
          <w:color w:val="EE0000"/>
        </w:rPr>
        <w:fldChar w:fldCharType="end"/>
      </w:r>
      <w:r>
        <w:rPr>
          <w:rFonts w:ascii="Arial" w:hAnsi="Arial" w:cs="Arial"/>
        </w:rPr>
        <w:t>.</w:t>
      </w:r>
      <w:r w:rsidR="00AD7C97">
        <w:rPr>
          <w:rFonts w:ascii="Arial" w:hAnsi="Arial" w:cs="Arial"/>
        </w:rPr>
        <w:t xml:space="preserve"> </w:t>
      </w:r>
      <w:r w:rsidRPr="00695A5D">
        <w:rPr>
          <w:rFonts w:ascii="Arial" w:hAnsi="Arial" w:cs="Arial"/>
        </w:rPr>
        <w:t xml:space="preserve">Hence keeping in the above facts, the experiment </w:t>
      </w:r>
      <w:r w:rsidR="00C77B14">
        <w:rPr>
          <w:rFonts w:ascii="Arial" w:hAnsi="Arial" w:cs="Arial"/>
        </w:rPr>
        <w:t xml:space="preserve">was </w:t>
      </w:r>
      <w:r>
        <w:rPr>
          <w:rFonts w:ascii="Arial" w:hAnsi="Arial" w:cs="Arial"/>
        </w:rPr>
        <w:t xml:space="preserve">carried </w:t>
      </w:r>
      <w:r w:rsidR="00C77B14">
        <w:rPr>
          <w:rFonts w:ascii="Arial" w:hAnsi="Arial" w:cs="Arial"/>
        </w:rPr>
        <w:t xml:space="preserve">to </w:t>
      </w:r>
      <w:r w:rsidRPr="00695A5D">
        <w:rPr>
          <w:rFonts w:ascii="Arial" w:hAnsi="Arial" w:cs="Arial"/>
        </w:rPr>
        <w:t>study the effect of nitrogen, organic manures and zinc foliar spray on growth</w:t>
      </w:r>
      <w:r w:rsidR="00C77B14">
        <w:rPr>
          <w:rFonts w:ascii="Arial" w:hAnsi="Arial" w:cs="Arial"/>
        </w:rPr>
        <w:t xml:space="preserve"> parameters</w:t>
      </w:r>
      <w:r w:rsidRPr="00695A5D">
        <w:rPr>
          <w:rFonts w:ascii="Arial" w:hAnsi="Arial" w:cs="Arial"/>
        </w:rPr>
        <w:t xml:space="preserve"> of barley</w:t>
      </w:r>
      <w:r w:rsidR="00C77B14">
        <w:rPr>
          <w:rFonts w:ascii="Arial" w:hAnsi="Arial" w:cs="Arial"/>
        </w:rPr>
        <w:t>.</w:t>
      </w:r>
    </w:p>
    <w:p w14:paraId="74993C72" w14:textId="14B5DCEE" w:rsidR="00402842" w:rsidRPr="006443DC" w:rsidRDefault="00402842" w:rsidP="000E3BBE">
      <w:pPr>
        <w:pStyle w:val="ListParagraph"/>
        <w:numPr>
          <w:ilvl w:val="0"/>
          <w:numId w:val="2"/>
        </w:numPr>
        <w:spacing w:after="120" w:line="360" w:lineRule="auto"/>
        <w:rPr>
          <w:b/>
          <w:bCs/>
          <w:sz w:val="28"/>
          <w:szCs w:val="28"/>
          <w:highlight w:val="yellow"/>
        </w:rPr>
      </w:pPr>
      <w:r w:rsidRPr="006443DC">
        <w:rPr>
          <w:b/>
          <w:bCs/>
          <w:sz w:val="28"/>
          <w:szCs w:val="28"/>
          <w:highlight w:val="yellow"/>
        </w:rPr>
        <w:t>MATERIAL AND METHODS</w:t>
      </w:r>
      <w:r w:rsidR="006443DC" w:rsidRPr="006443DC">
        <w:rPr>
          <w:b/>
          <w:bCs/>
          <w:sz w:val="28"/>
          <w:szCs w:val="28"/>
          <w:highlight w:val="yellow"/>
        </w:rPr>
        <w:t xml:space="preserve"> </w:t>
      </w:r>
    </w:p>
    <w:p w14:paraId="6FAAFE2C" w14:textId="77777777" w:rsidR="00C145C7" w:rsidRPr="00AB5CC3" w:rsidRDefault="00DC2FC2" w:rsidP="00A80AC0">
      <w:pPr>
        <w:spacing w:after="120" w:line="360" w:lineRule="auto"/>
        <w:jc w:val="both"/>
        <w:rPr>
          <w:rFonts w:ascii="Arial" w:hAnsi="Arial" w:cs="Arial"/>
          <w:b/>
          <w:bCs/>
        </w:rPr>
      </w:pPr>
      <w:r w:rsidRPr="00AB5CC3">
        <w:rPr>
          <w:rFonts w:ascii="Arial" w:hAnsi="Arial" w:cs="Arial"/>
          <w:b/>
          <w:bCs/>
        </w:rPr>
        <w:t xml:space="preserve">2.1 Experimental site </w:t>
      </w:r>
    </w:p>
    <w:p w14:paraId="39B38893" w14:textId="7D6BE1FC" w:rsidR="00BB7B57" w:rsidRPr="00E6239D" w:rsidRDefault="00C145C7" w:rsidP="00E6239D">
      <w:pPr>
        <w:spacing w:after="120" w:line="360" w:lineRule="auto"/>
        <w:ind w:firstLine="720"/>
        <w:jc w:val="both"/>
        <w:rPr>
          <w:rFonts w:ascii="Arial" w:eastAsia="Arial Unicode MS" w:hAnsi="Arial" w:cs="Arial"/>
        </w:rPr>
      </w:pPr>
      <w:r>
        <w:rPr>
          <w:rFonts w:ascii="Arial" w:eastAsia="Arial Unicode MS" w:hAnsi="Arial" w:cs="Arial"/>
        </w:rPr>
        <w:t xml:space="preserve">A </w:t>
      </w:r>
      <w:r w:rsidR="00DC2FC2" w:rsidRPr="00E95DB3">
        <w:rPr>
          <w:rFonts w:ascii="Arial" w:eastAsia="Arial Unicode MS" w:hAnsi="Arial" w:cs="Arial"/>
        </w:rPr>
        <w:t>field</w:t>
      </w:r>
      <w:r w:rsidRPr="00E95DB3">
        <w:rPr>
          <w:rFonts w:ascii="Arial" w:eastAsia="Arial Unicode MS" w:hAnsi="Arial" w:cs="Arial"/>
        </w:rPr>
        <w:t xml:space="preserve"> </w:t>
      </w:r>
      <w:r w:rsidR="00DC2FC2" w:rsidRPr="00E95DB3">
        <w:rPr>
          <w:rFonts w:ascii="Arial" w:eastAsia="Arial Unicode MS" w:hAnsi="Arial" w:cs="Arial"/>
        </w:rPr>
        <w:t xml:space="preserve">experiment </w:t>
      </w:r>
      <w:r>
        <w:rPr>
          <w:rFonts w:ascii="Arial" w:eastAsia="Arial Unicode MS" w:hAnsi="Arial" w:cs="Arial"/>
        </w:rPr>
        <w:t xml:space="preserve">was </w:t>
      </w:r>
      <w:r w:rsidRPr="00E95DB3">
        <w:rPr>
          <w:rFonts w:ascii="Arial" w:eastAsia="Arial Unicode MS" w:hAnsi="Arial" w:cs="Arial"/>
        </w:rPr>
        <w:t xml:space="preserve">conducted </w:t>
      </w:r>
      <w:r w:rsidR="00DC2FC2" w:rsidRPr="00E95DB3">
        <w:rPr>
          <w:rFonts w:ascii="Arial" w:eastAsia="Arial Unicode MS" w:hAnsi="Arial" w:cs="Arial"/>
        </w:rPr>
        <w:t xml:space="preserve">during the </w:t>
      </w:r>
      <w:r w:rsidR="00DC2FC2" w:rsidRPr="00E95DB3">
        <w:rPr>
          <w:rFonts w:ascii="Arial" w:eastAsia="Arial Unicode MS" w:hAnsi="Arial" w:cs="Arial"/>
          <w:i/>
        </w:rPr>
        <w:t>rabi</w:t>
      </w:r>
      <w:r w:rsidR="00DC2FC2" w:rsidRPr="00E95DB3">
        <w:rPr>
          <w:rFonts w:ascii="Arial" w:eastAsia="Arial Unicode MS" w:hAnsi="Arial" w:cs="Arial"/>
        </w:rPr>
        <w:t xml:space="preserve"> season, spanning from December 2024 to April 2025. The trial took place at Agronom</w:t>
      </w:r>
      <w:r>
        <w:rPr>
          <w:rFonts w:ascii="Arial" w:eastAsia="Arial Unicode MS" w:hAnsi="Arial" w:cs="Arial"/>
        </w:rPr>
        <w:t>y</w:t>
      </w:r>
      <w:r w:rsidR="00DC2FC2" w:rsidRPr="00E95DB3">
        <w:rPr>
          <w:rFonts w:ascii="Arial" w:eastAsia="Arial Unicode MS" w:hAnsi="Arial" w:cs="Arial"/>
        </w:rPr>
        <w:t xml:space="preserve"> Research Farm, R.S.M. (P.G.) College, </w:t>
      </w:r>
      <w:proofErr w:type="spellStart"/>
      <w:r w:rsidR="00DC2FC2" w:rsidRPr="00E95DB3">
        <w:rPr>
          <w:rFonts w:ascii="Arial" w:eastAsia="Arial Unicode MS" w:hAnsi="Arial" w:cs="Arial"/>
        </w:rPr>
        <w:t>Dhampur</w:t>
      </w:r>
      <w:proofErr w:type="spellEnd"/>
      <w:r w:rsidR="00DC2FC2" w:rsidRPr="00E95DB3">
        <w:rPr>
          <w:rFonts w:ascii="Arial" w:eastAsia="Arial Unicode MS" w:hAnsi="Arial" w:cs="Arial"/>
        </w:rPr>
        <w:t xml:space="preserve"> (Bijnor)</w:t>
      </w:r>
      <w:r w:rsidR="00945904">
        <w:rPr>
          <w:rFonts w:ascii="Arial" w:eastAsia="Arial Unicode MS" w:hAnsi="Arial" w:cs="Arial"/>
        </w:rPr>
        <w:t xml:space="preserve"> </w:t>
      </w:r>
      <w:r w:rsidR="00945904" w:rsidRPr="00945904">
        <w:rPr>
          <w:rFonts w:ascii="Arial" w:eastAsia="Arial Unicode MS" w:hAnsi="Arial" w:cs="Arial"/>
          <w:highlight w:val="yellow"/>
        </w:rPr>
        <w:t>(Fig. 1)</w:t>
      </w:r>
      <w:r w:rsidR="00DC2FC2" w:rsidRPr="00945904">
        <w:rPr>
          <w:rFonts w:ascii="Arial" w:eastAsia="Arial Unicode MS" w:hAnsi="Arial" w:cs="Arial"/>
          <w:highlight w:val="yellow"/>
        </w:rPr>
        <w:t>.</w:t>
      </w:r>
      <w:r w:rsidR="00DC2FC2" w:rsidRPr="00E95DB3">
        <w:rPr>
          <w:rFonts w:ascii="Arial" w:eastAsia="Arial Unicode MS" w:hAnsi="Arial" w:cs="Arial"/>
        </w:rPr>
        <w:t xml:space="preserve"> This farm is positioned approximately 1 </w:t>
      </w:r>
      <w:r w:rsidRPr="00E95DB3">
        <w:rPr>
          <w:rFonts w:ascii="Arial" w:eastAsia="Arial Unicode MS" w:hAnsi="Arial" w:cs="Arial"/>
        </w:rPr>
        <w:t>kilometre</w:t>
      </w:r>
      <w:r w:rsidR="00DC2FC2" w:rsidRPr="00E95DB3">
        <w:rPr>
          <w:rFonts w:ascii="Arial" w:eastAsia="Arial Unicode MS" w:hAnsi="Arial" w:cs="Arial"/>
        </w:rPr>
        <w:t xml:space="preserve"> east of </w:t>
      </w:r>
      <w:proofErr w:type="spellStart"/>
      <w:r w:rsidR="00DC2FC2" w:rsidRPr="00E95DB3">
        <w:rPr>
          <w:rFonts w:ascii="Arial" w:eastAsia="Arial Unicode MS" w:hAnsi="Arial" w:cs="Arial"/>
        </w:rPr>
        <w:t>Dhampur</w:t>
      </w:r>
      <w:proofErr w:type="spellEnd"/>
      <w:r w:rsidR="00DC2FC2" w:rsidRPr="00E95DB3">
        <w:rPr>
          <w:rFonts w:ascii="Arial" w:eastAsia="Arial Unicode MS" w:hAnsi="Arial" w:cs="Arial"/>
        </w:rPr>
        <w:t xml:space="preserve"> town, situated along the </w:t>
      </w:r>
      <w:proofErr w:type="spellStart"/>
      <w:r w:rsidR="00DC2FC2" w:rsidRPr="00E95DB3">
        <w:rPr>
          <w:rFonts w:ascii="Arial" w:eastAsia="Arial Unicode MS" w:hAnsi="Arial" w:cs="Arial"/>
        </w:rPr>
        <w:t>Dhampur</w:t>
      </w:r>
      <w:proofErr w:type="spellEnd"/>
      <w:r w:rsidR="00DC2FC2" w:rsidRPr="00E95DB3">
        <w:rPr>
          <w:rFonts w:ascii="Arial" w:eastAsia="Arial Unicode MS" w:hAnsi="Arial" w:cs="Arial"/>
        </w:rPr>
        <w:t xml:space="preserve"> </w:t>
      </w:r>
      <w:r w:rsidR="00DC2FC2">
        <w:rPr>
          <w:rFonts w:ascii="Arial" w:eastAsia="Arial Unicode MS" w:hAnsi="Arial" w:cs="Arial"/>
        </w:rPr>
        <w:t>-</w:t>
      </w:r>
      <w:r w:rsidR="00DC2FC2" w:rsidRPr="00E95DB3">
        <w:rPr>
          <w:rFonts w:ascii="Arial" w:eastAsia="Arial Unicode MS" w:hAnsi="Arial" w:cs="Arial"/>
        </w:rPr>
        <w:t xml:space="preserve"> </w:t>
      </w:r>
      <w:r w:rsidRPr="00E95DB3">
        <w:rPr>
          <w:rFonts w:ascii="Arial" w:eastAsia="Arial Unicode MS" w:hAnsi="Arial" w:cs="Arial"/>
        </w:rPr>
        <w:t>Moradabad Road</w:t>
      </w:r>
      <w:r w:rsidR="00DC2FC2" w:rsidRPr="00E95DB3">
        <w:rPr>
          <w:rFonts w:ascii="Arial" w:eastAsia="Arial Unicode MS" w:hAnsi="Arial" w:cs="Arial"/>
        </w:rPr>
        <w:t>. The farm stands at an elevation of 286 meters above mean sea level (MSL) and is situated at coordinates 29.021°N latitude and 78.508°E longitude. The location benefits from a range of amenities and resources.</w:t>
      </w:r>
    </w:p>
    <w:p w14:paraId="453DAD29" w14:textId="7F6DFDEE" w:rsidR="00AB5CC3" w:rsidRDefault="00DC2FC2" w:rsidP="00A80AC0">
      <w:pPr>
        <w:spacing w:after="120" w:line="360" w:lineRule="auto"/>
        <w:jc w:val="both"/>
        <w:rPr>
          <w:rFonts w:ascii="Arial" w:hAnsi="Arial" w:cs="Arial"/>
          <w:b/>
          <w:bCs/>
        </w:rPr>
      </w:pPr>
      <w:r w:rsidRPr="00AB5CC3">
        <w:rPr>
          <w:rFonts w:ascii="Arial" w:hAnsi="Arial" w:cs="Arial"/>
          <w:b/>
          <w:bCs/>
        </w:rPr>
        <w:t>2.2 Location and Climate</w:t>
      </w:r>
    </w:p>
    <w:p w14:paraId="39ADF31A" w14:textId="277729B6" w:rsidR="00EE181C" w:rsidRPr="00EE181C" w:rsidRDefault="00EE181C" w:rsidP="00A80AC0">
      <w:pPr>
        <w:spacing w:after="120" w:line="360" w:lineRule="auto"/>
        <w:ind w:firstLine="720"/>
        <w:jc w:val="both"/>
        <w:rPr>
          <w:rFonts w:ascii="Arial" w:hAnsi="Arial" w:cs="Arial"/>
        </w:rPr>
      </w:pPr>
      <w:r w:rsidRPr="00EE181C">
        <w:rPr>
          <w:rFonts w:ascii="Arial" w:hAnsi="Arial" w:cs="Arial"/>
        </w:rPr>
        <w:lastRenderedPageBreak/>
        <w:t xml:space="preserve">Bijnor district, located in the North-Western Plains </w:t>
      </w:r>
      <w:proofErr w:type="spellStart"/>
      <w:r w:rsidRPr="00EE181C">
        <w:rPr>
          <w:rFonts w:ascii="Arial" w:hAnsi="Arial" w:cs="Arial"/>
        </w:rPr>
        <w:t>Agro</w:t>
      </w:r>
      <w:proofErr w:type="spellEnd"/>
      <w:r w:rsidRPr="00EE181C">
        <w:rPr>
          <w:rFonts w:ascii="Arial" w:hAnsi="Arial" w:cs="Arial"/>
        </w:rPr>
        <w:t>-climatic Zone of Uttar Pradesh at an altitude of 225 m above MSL, lies in the north-western corner of Moradabad Division, historically part of the Rohilkhand region, with the Ganges River forming its western boundary. It extends between 29°2′ to 29°58′ N latitude and 78°00′ to 78°57′ E longitude, covering an average area of about 1,147,967 acres, subject to fluctuations due to shifts in the Ganges and Ramganga rivers. The western edge comprises the low-lying Khaddar region adjacent to the Ganges, dominated by alluvial deposits, while elevated terraces stretch inland up to marshes beneath the Bangar cliff. The district has a tropical semi-arid climate with an average annual rainfall of 964 mm, received mainly from mid-June to mid-September.</w:t>
      </w:r>
    </w:p>
    <w:p w14:paraId="58A331A3" w14:textId="77777777" w:rsidR="00EE181C" w:rsidRDefault="00DC2FC2" w:rsidP="00EE181C">
      <w:pPr>
        <w:spacing w:after="120" w:line="360" w:lineRule="auto"/>
        <w:jc w:val="both"/>
        <w:rPr>
          <w:rFonts w:ascii="Arial" w:hAnsi="Arial" w:cs="Arial"/>
          <w:b/>
          <w:bCs/>
        </w:rPr>
      </w:pPr>
      <w:r>
        <w:rPr>
          <w:rFonts w:ascii="Arial" w:hAnsi="Arial" w:cs="Arial"/>
          <w:b/>
          <w:bCs/>
        </w:rPr>
        <w:t>2.3 Treatment details</w:t>
      </w:r>
    </w:p>
    <w:p w14:paraId="254A2028" w14:textId="101CAAF1" w:rsidR="00DC2FC2" w:rsidRPr="00EE181C" w:rsidRDefault="00EE181C" w:rsidP="00C145C7">
      <w:pPr>
        <w:spacing w:after="120" w:line="360" w:lineRule="auto"/>
        <w:jc w:val="both"/>
        <w:rPr>
          <w:rFonts w:ascii="Arial" w:hAnsi="Arial" w:cs="Arial"/>
        </w:rPr>
      </w:pPr>
      <w:r>
        <w:rPr>
          <w:rFonts w:ascii="Arial" w:hAnsi="Arial" w:cs="Arial"/>
          <w:b/>
          <w:bCs/>
        </w:rPr>
        <w:t xml:space="preserve"> </w:t>
      </w:r>
      <w:r w:rsidR="00A80AC0">
        <w:rPr>
          <w:rFonts w:ascii="Arial" w:hAnsi="Arial" w:cs="Arial"/>
          <w:b/>
          <w:bCs/>
        </w:rPr>
        <w:tab/>
      </w:r>
      <w:r w:rsidRPr="00EE181C">
        <w:rPr>
          <w:rFonts w:ascii="Arial" w:hAnsi="Arial" w:cs="Arial"/>
        </w:rPr>
        <w:t>The experiment consisted of seven treatments, namely T</w:t>
      </w:r>
      <w:r w:rsidRPr="00EE181C">
        <w:rPr>
          <w:rFonts w:ascii="Cambria Math" w:hAnsi="Cambria Math" w:cs="Cambria Math"/>
        </w:rPr>
        <w:t>₁</w:t>
      </w:r>
      <w:r w:rsidRPr="00EE181C">
        <w:rPr>
          <w:rFonts w:ascii="Arial" w:hAnsi="Arial" w:cs="Arial"/>
        </w:rPr>
        <w:t xml:space="preserve"> (Control), T</w:t>
      </w:r>
      <w:r w:rsidRPr="00EE181C">
        <w:rPr>
          <w:rFonts w:ascii="Cambria Math" w:hAnsi="Cambria Math" w:cs="Cambria Math"/>
        </w:rPr>
        <w:t>₂</w:t>
      </w:r>
      <w:r w:rsidRPr="00EE181C">
        <w:rPr>
          <w:rFonts w:ascii="Arial" w:hAnsi="Arial" w:cs="Arial"/>
        </w:rPr>
        <w:t xml:space="preserve"> (100% RDN 60 kg N ha</w:t>
      </w:r>
      <w:r w:rsidRPr="00EE181C">
        <w:rPr>
          <w:rFonts w:ascii="Cambria Math" w:hAnsi="Cambria Math" w:cs="Cambria Math"/>
        </w:rPr>
        <w:t>⁻</w:t>
      </w:r>
      <w:r w:rsidRPr="00EE181C">
        <w:rPr>
          <w:rFonts w:ascii="Arial" w:hAnsi="Arial" w:cs="Arial"/>
        </w:rPr>
        <w:t>¹), T</w:t>
      </w:r>
      <w:r w:rsidRPr="00EE181C">
        <w:rPr>
          <w:rFonts w:ascii="Cambria Math" w:hAnsi="Cambria Math" w:cs="Cambria Math"/>
        </w:rPr>
        <w:t>₃</w:t>
      </w:r>
      <w:r w:rsidRPr="00EE181C">
        <w:rPr>
          <w:rFonts w:ascii="Arial" w:hAnsi="Arial" w:cs="Arial"/>
        </w:rPr>
        <w:t xml:space="preserve"> (100% RDN + 0.5% foliar spray of </w:t>
      </w:r>
      <w:proofErr w:type="spellStart"/>
      <w:r w:rsidRPr="00EE181C">
        <w:rPr>
          <w:rFonts w:ascii="Arial" w:hAnsi="Arial" w:cs="Arial"/>
        </w:rPr>
        <w:t>ZnSO</w:t>
      </w:r>
      <w:proofErr w:type="spellEnd"/>
      <w:r w:rsidRPr="00EE181C">
        <w:rPr>
          <w:rFonts w:ascii="Cambria Math" w:hAnsi="Cambria Math" w:cs="Cambria Math"/>
        </w:rPr>
        <w:t>₄</w:t>
      </w:r>
      <w:r w:rsidRPr="00EE181C">
        <w:rPr>
          <w:rFonts w:ascii="Arial" w:hAnsi="Arial" w:cs="Arial"/>
        </w:rPr>
        <w:t xml:space="preserve"> at 30 DAS and flowering), T</w:t>
      </w:r>
      <w:r w:rsidRPr="00EE181C">
        <w:rPr>
          <w:rFonts w:ascii="Cambria Math" w:hAnsi="Cambria Math" w:cs="Cambria Math"/>
        </w:rPr>
        <w:t>₄</w:t>
      </w:r>
      <w:r w:rsidRPr="00EE181C">
        <w:rPr>
          <w:rFonts w:ascii="Arial" w:hAnsi="Arial" w:cs="Arial"/>
        </w:rPr>
        <w:t xml:space="preserve"> (80% RDN + 20% N through poultry manure), T</w:t>
      </w:r>
      <w:r w:rsidRPr="00EE181C">
        <w:rPr>
          <w:rFonts w:ascii="Cambria Math" w:hAnsi="Cambria Math" w:cs="Cambria Math"/>
        </w:rPr>
        <w:t>₅</w:t>
      </w:r>
      <w:r w:rsidRPr="00EE181C">
        <w:rPr>
          <w:rFonts w:ascii="Arial" w:hAnsi="Arial" w:cs="Arial"/>
        </w:rPr>
        <w:t xml:space="preserve"> (80% RDN + 20% N through poultry manure + 0.5% foliar spray of </w:t>
      </w:r>
      <w:proofErr w:type="spellStart"/>
      <w:r w:rsidRPr="00EE181C">
        <w:rPr>
          <w:rFonts w:ascii="Arial" w:hAnsi="Arial" w:cs="Arial"/>
        </w:rPr>
        <w:t>ZnSO</w:t>
      </w:r>
      <w:proofErr w:type="spellEnd"/>
      <w:r w:rsidRPr="00EE181C">
        <w:rPr>
          <w:rFonts w:ascii="Cambria Math" w:hAnsi="Cambria Math" w:cs="Cambria Math"/>
        </w:rPr>
        <w:t>₄</w:t>
      </w:r>
      <w:r w:rsidRPr="00EE181C">
        <w:rPr>
          <w:rFonts w:ascii="Arial" w:hAnsi="Arial" w:cs="Arial"/>
        </w:rPr>
        <w:t xml:space="preserve"> at 30 DAS and flowering), T</w:t>
      </w:r>
      <w:r w:rsidRPr="00EE181C">
        <w:rPr>
          <w:rFonts w:ascii="Cambria Math" w:hAnsi="Cambria Math" w:cs="Cambria Math"/>
        </w:rPr>
        <w:t>₆</w:t>
      </w:r>
      <w:r w:rsidRPr="00EE181C">
        <w:rPr>
          <w:rFonts w:ascii="Arial" w:hAnsi="Arial" w:cs="Arial"/>
        </w:rPr>
        <w:t xml:space="preserve"> (80% RDN + 20% N through vermicompost), and T</w:t>
      </w:r>
      <w:r w:rsidRPr="00EE181C">
        <w:rPr>
          <w:rFonts w:ascii="Cambria Math" w:hAnsi="Cambria Math" w:cs="Cambria Math"/>
        </w:rPr>
        <w:t>₇</w:t>
      </w:r>
      <w:r w:rsidRPr="00EE181C">
        <w:rPr>
          <w:rFonts w:ascii="Arial" w:hAnsi="Arial" w:cs="Arial"/>
        </w:rPr>
        <w:t xml:space="preserve"> (80% RDN + 20% N through vermicompost + 0.5% foliar spray of </w:t>
      </w:r>
      <w:proofErr w:type="spellStart"/>
      <w:r w:rsidRPr="00EE181C">
        <w:rPr>
          <w:rFonts w:ascii="Arial" w:hAnsi="Arial" w:cs="Arial"/>
        </w:rPr>
        <w:t>ZnSO</w:t>
      </w:r>
      <w:proofErr w:type="spellEnd"/>
      <w:r w:rsidRPr="00EE181C">
        <w:rPr>
          <w:rFonts w:ascii="Cambria Math" w:hAnsi="Cambria Math" w:cs="Cambria Math"/>
        </w:rPr>
        <w:t>₄</w:t>
      </w:r>
      <w:r w:rsidRPr="00EE181C">
        <w:rPr>
          <w:rFonts w:ascii="Arial" w:hAnsi="Arial" w:cs="Arial"/>
        </w:rPr>
        <w:t xml:space="preserve"> at 30 DAS and flowering), which were evaluated to study their effect on the growth </w:t>
      </w:r>
      <w:r>
        <w:rPr>
          <w:rFonts w:ascii="Arial" w:hAnsi="Arial" w:cs="Arial"/>
        </w:rPr>
        <w:t xml:space="preserve">parameter </w:t>
      </w:r>
      <w:r w:rsidRPr="00EE181C">
        <w:rPr>
          <w:rFonts w:ascii="Arial" w:hAnsi="Arial" w:cs="Arial"/>
        </w:rPr>
        <w:t>performance of barley.</w:t>
      </w:r>
    </w:p>
    <w:p w14:paraId="29B12B5E" w14:textId="6A4697B5" w:rsidR="00DC2FC2" w:rsidRDefault="0073418D" w:rsidP="00402842">
      <w:pPr>
        <w:spacing w:after="120" w:line="360" w:lineRule="auto"/>
        <w:jc w:val="both"/>
        <w:rPr>
          <w:rFonts w:ascii="Arial" w:hAnsi="Arial" w:cs="Arial"/>
          <w:b/>
          <w:bCs/>
        </w:rPr>
      </w:pPr>
      <w:r>
        <w:rPr>
          <w:rFonts w:ascii="Arial" w:hAnsi="Arial" w:cs="Arial"/>
          <w:b/>
          <w:bCs/>
        </w:rPr>
        <w:t xml:space="preserve">2.4 Recommended practices </w:t>
      </w:r>
    </w:p>
    <w:p w14:paraId="38850D1D" w14:textId="2957656E" w:rsidR="00D30356" w:rsidRDefault="00D30356" w:rsidP="00A80AC0">
      <w:pPr>
        <w:spacing w:after="120" w:line="360" w:lineRule="auto"/>
        <w:ind w:firstLine="720"/>
        <w:jc w:val="both"/>
        <w:rPr>
          <w:rFonts w:ascii="Arial" w:hAnsi="Arial" w:cs="Arial"/>
          <w:b/>
          <w:bCs/>
        </w:rPr>
      </w:pPr>
      <w:r w:rsidRPr="00D30356">
        <w:rPr>
          <w:rFonts w:ascii="Arial" w:hAnsi="Arial" w:cs="Arial"/>
        </w:rPr>
        <w:t>The experimental crop of barley (variety DWRUB-52) was raised under well-planned agronomic practices. Pre-sowing operations included p</w:t>
      </w:r>
      <w:r w:rsidR="00EF4BA3">
        <w:rPr>
          <w:rFonts w:ascii="Arial" w:hAnsi="Arial" w:cs="Arial"/>
        </w:rPr>
        <w:t>re-</w:t>
      </w:r>
      <w:r w:rsidRPr="00D30356">
        <w:rPr>
          <w:rFonts w:ascii="Arial" w:hAnsi="Arial" w:cs="Arial"/>
        </w:rPr>
        <w:t xml:space="preserve">irrigation, soil sampling, ploughing, harrowing, planking, and layout, followed by </w:t>
      </w:r>
      <w:r w:rsidRPr="00413F5C">
        <w:rPr>
          <w:rFonts w:ascii="Arial" w:hAnsi="Arial" w:cs="Arial"/>
          <w:color w:val="000000" w:themeColor="text1"/>
        </w:rPr>
        <w:t>sowing, at a seed rate of 120 kg ha</w:t>
      </w:r>
      <w:r w:rsidRPr="00413F5C">
        <w:rPr>
          <w:rFonts w:ascii="Cambria Math" w:hAnsi="Cambria Math" w:cs="Cambria Math"/>
          <w:color w:val="000000" w:themeColor="text1"/>
        </w:rPr>
        <w:t>⁻</w:t>
      </w:r>
      <w:r w:rsidRPr="00413F5C">
        <w:rPr>
          <w:rFonts w:ascii="Arial" w:hAnsi="Arial" w:cs="Arial"/>
          <w:color w:val="000000" w:themeColor="text1"/>
        </w:rPr>
        <w:t xml:space="preserve">¹ with 20 </w:t>
      </w:r>
      <w:r w:rsidRPr="00D30356">
        <w:rPr>
          <w:rFonts w:ascii="Arial" w:hAnsi="Arial" w:cs="Arial"/>
        </w:rPr>
        <w:t>cm row spacing after seed treatment with Carbendazim + Mancozeb. Fertilizer management involved application of 60 kg N, 30 kg P</w:t>
      </w:r>
      <w:r w:rsidRPr="00D30356">
        <w:rPr>
          <w:rFonts w:ascii="Cambria Math" w:hAnsi="Cambria Math" w:cs="Cambria Math"/>
        </w:rPr>
        <w:t>₂</w:t>
      </w:r>
      <w:r w:rsidRPr="00D30356">
        <w:rPr>
          <w:rFonts w:ascii="Arial" w:hAnsi="Arial" w:cs="Arial"/>
        </w:rPr>
        <w:t>O</w:t>
      </w:r>
      <w:r w:rsidRPr="00D30356">
        <w:rPr>
          <w:rFonts w:ascii="Cambria Math" w:hAnsi="Cambria Math" w:cs="Cambria Math"/>
        </w:rPr>
        <w:t>₅</w:t>
      </w:r>
      <w:r w:rsidRPr="00D30356">
        <w:rPr>
          <w:rFonts w:ascii="Arial" w:hAnsi="Arial" w:cs="Arial"/>
        </w:rPr>
        <w:t>, and 20 kg K</w:t>
      </w:r>
      <w:r w:rsidRPr="00D30356">
        <w:rPr>
          <w:rFonts w:ascii="Cambria Math" w:hAnsi="Cambria Math" w:cs="Cambria Math"/>
        </w:rPr>
        <w:t>₂</w:t>
      </w:r>
      <w:r w:rsidRPr="00D30356">
        <w:rPr>
          <w:rFonts w:ascii="Arial" w:hAnsi="Arial" w:cs="Arial"/>
        </w:rPr>
        <w:t>O ha</w:t>
      </w:r>
      <w:r w:rsidRPr="00D30356">
        <w:rPr>
          <w:rFonts w:ascii="Cambria Math" w:hAnsi="Cambria Math" w:cs="Cambria Math"/>
        </w:rPr>
        <w:t>⁻</w:t>
      </w:r>
      <w:r w:rsidRPr="00D30356">
        <w:rPr>
          <w:rFonts w:ascii="Arial" w:hAnsi="Arial" w:cs="Arial"/>
        </w:rPr>
        <w:t>¹ along with vermicompost and poultry manure, with half N as basal and the remaining half top-dressed in two equal splits</w:t>
      </w:r>
      <w:r w:rsidR="00EE181C">
        <w:rPr>
          <w:rFonts w:ascii="Arial" w:hAnsi="Arial" w:cs="Arial"/>
        </w:rPr>
        <w:t xml:space="preserve">, </w:t>
      </w:r>
      <w:r w:rsidRPr="00D30356">
        <w:rPr>
          <w:rFonts w:ascii="Arial" w:hAnsi="Arial" w:cs="Arial"/>
        </w:rPr>
        <w:t xml:space="preserve">besides 0.5% foliar sprays of </w:t>
      </w:r>
      <w:proofErr w:type="spellStart"/>
      <w:r w:rsidRPr="00D30356">
        <w:rPr>
          <w:rFonts w:ascii="Arial" w:hAnsi="Arial" w:cs="Arial"/>
        </w:rPr>
        <w:t>ZnSO</w:t>
      </w:r>
      <w:proofErr w:type="spellEnd"/>
      <w:r w:rsidRPr="00D30356">
        <w:rPr>
          <w:rFonts w:ascii="Cambria Math" w:hAnsi="Cambria Math" w:cs="Cambria Math"/>
        </w:rPr>
        <w:t>₄</w:t>
      </w:r>
      <w:r w:rsidRPr="00D30356">
        <w:rPr>
          <w:rFonts w:ascii="Arial" w:hAnsi="Arial" w:cs="Arial"/>
        </w:rPr>
        <w:t xml:space="preserve"> at 30 DAS and flowering. Four irrigations were applied at critical crop stages using tubewell water. Weed control was achieved by Pendimethalin (1 </w:t>
      </w:r>
      <w:proofErr w:type="spellStart"/>
      <w:r w:rsidRPr="00D30356">
        <w:rPr>
          <w:rFonts w:ascii="Arial" w:hAnsi="Arial" w:cs="Arial"/>
        </w:rPr>
        <w:t>L</w:t>
      </w:r>
      <w:r w:rsidR="00EE181C">
        <w:rPr>
          <w:rFonts w:ascii="Arial" w:hAnsi="Arial" w:cs="Arial"/>
        </w:rPr>
        <w:t>tr</w:t>
      </w:r>
      <w:proofErr w:type="spellEnd"/>
      <w:r w:rsidRPr="00D30356">
        <w:rPr>
          <w:rFonts w:ascii="Arial" w:hAnsi="Arial" w:cs="Arial"/>
        </w:rPr>
        <w:t xml:space="preserve"> </w:t>
      </w:r>
      <w:proofErr w:type="spellStart"/>
      <w:r w:rsidRPr="00D30356">
        <w:rPr>
          <w:rFonts w:ascii="Arial" w:hAnsi="Arial" w:cs="Arial"/>
        </w:rPr>
        <w:t>a.i.</w:t>
      </w:r>
      <w:proofErr w:type="spellEnd"/>
      <w:r w:rsidRPr="00D30356">
        <w:rPr>
          <w:rFonts w:ascii="Arial" w:hAnsi="Arial" w:cs="Arial"/>
        </w:rPr>
        <w:t xml:space="preserve"> ha</w:t>
      </w:r>
      <w:r w:rsidRPr="00D30356">
        <w:rPr>
          <w:rFonts w:ascii="Cambria Math" w:hAnsi="Cambria Math" w:cs="Cambria Math"/>
        </w:rPr>
        <w:t>⁻</w:t>
      </w:r>
      <w:r w:rsidRPr="00D30356">
        <w:rPr>
          <w:rFonts w:ascii="Arial" w:hAnsi="Arial" w:cs="Arial"/>
        </w:rPr>
        <w:t>¹) as pre-emergence</w:t>
      </w:r>
      <w:r w:rsidR="00EE181C">
        <w:rPr>
          <w:rFonts w:ascii="Arial" w:hAnsi="Arial" w:cs="Arial"/>
        </w:rPr>
        <w:t xml:space="preserve">, </w:t>
      </w:r>
      <w:r w:rsidRPr="00D30356">
        <w:rPr>
          <w:rFonts w:ascii="Arial" w:hAnsi="Arial" w:cs="Arial"/>
        </w:rPr>
        <w:t xml:space="preserve">while no insect-pest infestation was observed. Harvesting was carried out manually with </w:t>
      </w:r>
      <w:r w:rsidRPr="00413F5C">
        <w:rPr>
          <w:rFonts w:ascii="Arial" w:hAnsi="Arial" w:cs="Arial"/>
          <w:color w:val="000000" w:themeColor="text1"/>
        </w:rPr>
        <w:t xml:space="preserve">sickles, followed </w:t>
      </w:r>
      <w:r w:rsidRPr="00D30356">
        <w:rPr>
          <w:rFonts w:ascii="Arial" w:hAnsi="Arial" w:cs="Arial"/>
        </w:rPr>
        <w:t xml:space="preserve">by drying, threshing, and winnowing. Observations on growth (plant height, </w:t>
      </w:r>
      <w:r w:rsidR="00E064A4">
        <w:rPr>
          <w:rFonts w:ascii="Arial" w:hAnsi="Arial" w:cs="Arial"/>
        </w:rPr>
        <w:t xml:space="preserve">plant </w:t>
      </w:r>
      <w:r w:rsidRPr="00D30356">
        <w:rPr>
          <w:rFonts w:ascii="Arial" w:hAnsi="Arial" w:cs="Arial"/>
        </w:rPr>
        <w:t xml:space="preserve">fresh and dry weights, </w:t>
      </w:r>
      <w:r w:rsidR="00E064A4">
        <w:rPr>
          <w:rFonts w:ascii="Arial" w:hAnsi="Arial" w:cs="Arial"/>
        </w:rPr>
        <w:t xml:space="preserve">number of </w:t>
      </w:r>
      <w:r w:rsidRPr="00D30356">
        <w:rPr>
          <w:rFonts w:ascii="Arial" w:hAnsi="Arial" w:cs="Arial"/>
        </w:rPr>
        <w:t>tillers, leaf area,)</w:t>
      </w:r>
      <w:r w:rsidR="00E064A4">
        <w:rPr>
          <w:rFonts w:ascii="Arial" w:hAnsi="Arial" w:cs="Arial"/>
        </w:rPr>
        <w:t xml:space="preserve"> </w:t>
      </w:r>
      <w:r w:rsidRPr="00D30356">
        <w:rPr>
          <w:rFonts w:ascii="Arial" w:hAnsi="Arial" w:cs="Arial"/>
        </w:rPr>
        <w:t>were recorded as per standard procedures</w:t>
      </w:r>
      <w:r w:rsidRPr="00D30356">
        <w:rPr>
          <w:rFonts w:ascii="Arial" w:hAnsi="Arial" w:cs="Arial"/>
          <w:b/>
          <w:bCs/>
        </w:rPr>
        <w:t>.</w:t>
      </w:r>
    </w:p>
    <w:p w14:paraId="1D9AD61B" w14:textId="5014D449" w:rsidR="00D30356" w:rsidRPr="006443DC" w:rsidRDefault="00D30356" w:rsidP="00402842">
      <w:pPr>
        <w:spacing w:after="120" w:line="360" w:lineRule="auto"/>
        <w:jc w:val="both"/>
        <w:rPr>
          <w:rFonts w:ascii="Arial" w:hAnsi="Arial" w:cs="Arial"/>
          <w:b/>
          <w:bCs/>
        </w:rPr>
      </w:pPr>
      <w:r>
        <w:rPr>
          <w:rFonts w:ascii="Arial" w:hAnsi="Arial" w:cs="Arial"/>
          <w:b/>
          <w:bCs/>
        </w:rPr>
        <w:lastRenderedPageBreak/>
        <w:t xml:space="preserve">2.5 </w:t>
      </w:r>
      <w:r w:rsidR="006443DC" w:rsidRPr="006443DC">
        <w:rPr>
          <w:rFonts w:ascii="Arial" w:hAnsi="Arial" w:cs="Arial"/>
          <w:b/>
          <w:bCs/>
          <w:highlight w:val="yellow"/>
        </w:rPr>
        <w:t>Data Collection</w:t>
      </w:r>
    </w:p>
    <w:p w14:paraId="0352777C" w14:textId="40C55C4E" w:rsidR="00D30356" w:rsidRPr="00E064A4" w:rsidRDefault="00E064A4" w:rsidP="00A80AC0">
      <w:pPr>
        <w:spacing w:after="120" w:line="360" w:lineRule="auto"/>
        <w:ind w:firstLine="720"/>
        <w:jc w:val="both"/>
        <w:rPr>
          <w:rFonts w:ascii="Arial" w:hAnsi="Arial" w:cs="Arial"/>
        </w:rPr>
      </w:pPr>
      <w:r w:rsidRPr="00E064A4">
        <w:rPr>
          <w:rFonts w:ascii="Arial" w:hAnsi="Arial" w:cs="Arial"/>
        </w:rPr>
        <w:t>To assess the effect of different treatments on crop growth and development, observations were recorded at regular intervals following standard agronomic procedures. In each net plot, five plants were randomly selected and tagged for recording growth observations. Plant heigh</w:t>
      </w:r>
      <w:r w:rsidR="00E6239D">
        <w:rPr>
          <w:rFonts w:ascii="Arial" w:hAnsi="Arial" w:cs="Arial"/>
        </w:rPr>
        <w:t>t was measured</w:t>
      </w:r>
      <w:r w:rsidR="002235C7">
        <w:rPr>
          <w:rFonts w:ascii="Arial" w:hAnsi="Arial" w:cs="Arial"/>
        </w:rPr>
        <w:t xml:space="preserve"> in cm</w:t>
      </w:r>
      <w:r w:rsidR="00E6239D">
        <w:rPr>
          <w:rFonts w:ascii="Arial" w:hAnsi="Arial" w:cs="Arial"/>
        </w:rPr>
        <w:t xml:space="preserve"> at 60 and </w:t>
      </w:r>
      <w:r w:rsidRPr="00E064A4">
        <w:rPr>
          <w:rFonts w:ascii="Arial" w:hAnsi="Arial" w:cs="Arial"/>
        </w:rPr>
        <w:t xml:space="preserve">90 DAS from ground level to the topmost leaf before ear emergence and to the top of the ear after emergence. Fresh weight was recorded by destructive sampling from one meter row length at the same intervals, with plants cut at ground level and weighed immediately using an electronic balance. The same samples were used for dry matter </w:t>
      </w:r>
      <w:r w:rsidR="00E6239D">
        <w:rPr>
          <w:rFonts w:ascii="Arial" w:hAnsi="Arial" w:cs="Arial"/>
        </w:rPr>
        <w:t>estimation by oven-drying at 68°C ±2</w:t>
      </w:r>
      <w:r w:rsidRPr="00E064A4">
        <w:rPr>
          <w:rFonts w:ascii="Arial" w:hAnsi="Arial" w:cs="Arial"/>
        </w:rPr>
        <w:t>°C until constant weight. Leaf area was determined from these samples using the graph paper method</w:t>
      </w:r>
      <w:r w:rsidR="002235C7">
        <w:rPr>
          <w:rFonts w:ascii="Arial" w:hAnsi="Arial" w:cs="Arial"/>
        </w:rPr>
        <w:t xml:space="preserve"> in cm</w:t>
      </w:r>
      <w:r w:rsidR="002235C7">
        <w:rPr>
          <w:rFonts w:ascii="Arial" w:hAnsi="Arial" w:cs="Arial"/>
          <w:vertAlign w:val="superscript"/>
        </w:rPr>
        <w:t xml:space="preserve">2 </w:t>
      </w:r>
      <w:r w:rsidR="002235C7">
        <w:rPr>
          <w:rFonts w:ascii="Arial" w:hAnsi="Arial" w:cs="Arial"/>
        </w:rPr>
        <w:t>plant</w:t>
      </w:r>
      <w:r w:rsidR="002235C7">
        <w:rPr>
          <w:rFonts w:ascii="Arial" w:hAnsi="Arial" w:cs="Arial"/>
          <w:vertAlign w:val="superscript"/>
        </w:rPr>
        <w:t>-1</w:t>
      </w:r>
      <w:r w:rsidRPr="00E064A4">
        <w:rPr>
          <w:rFonts w:ascii="Arial" w:hAnsi="Arial" w:cs="Arial"/>
        </w:rPr>
        <w:t>. The number of tillers was counted from five tagged</w:t>
      </w:r>
      <w:r w:rsidR="00E6239D">
        <w:rPr>
          <w:rFonts w:ascii="Arial" w:hAnsi="Arial" w:cs="Arial"/>
        </w:rPr>
        <w:t xml:space="preserve"> rows of one meter length at 60 and</w:t>
      </w:r>
      <w:r w:rsidRPr="00E064A4">
        <w:rPr>
          <w:rFonts w:ascii="Arial" w:hAnsi="Arial" w:cs="Arial"/>
        </w:rPr>
        <w:t xml:space="preserve"> 90 DAS</w:t>
      </w:r>
      <w:r>
        <w:rPr>
          <w:rFonts w:ascii="Arial" w:hAnsi="Arial" w:cs="Arial"/>
        </w:rPr>
        <w:t>.</w:t>
      </w:r>
    </w:p>
    <w:p w14:paraId="32DD36ED" w14:textId="37D03D04" w:rsidR="00D30356" w:rsidRDefault="00E064A4" w:rsidP="00D30356">
      <w:pPr>
        <w:autoSpaceDE w:val="0"/>
        <w:autoSpaceDN w:val="0"/>
        <w:adjustRightInd w:val="0"/>
        <w:spacing w:after="120" w:line="360" w:lineRule="auto"/>
        <w:jc w:val="both"/>
        <w:rPr>
          <w:rFonts w:ascii="Arial" w:hAnsi="Arial" w:cs="Arial"/>
          <w:b/>
        </w:rPr>
      </w:pPr>
      <w:r>
        <w:rPr>
          <w:rFonts w:ascii="Arial" w:hAnsi="Arial" w:cs="Arial"/>
          <w:b/>
        </w:rPr>
        <w:t xml:space="preserve">2.6 </w:t>
      </w:r>
      <w:r w:rsidR="00D30356" w:rsidRPr="00D30356">
        <w:rPr>
          <w:rFonts w:ascii="Arial" w:hAnsi="Arial" w:cs="Arial"/>
          <w:b/>
        </w:rPr>
        <w:t>Statistical analysis</w:t>
      </w:r>
    </w:p>
    <w:p w14:paraId="2410EC18" w14:textId="3277F9BE" w:rsidR="00D30356" w:rsidRDefault="00D30356" w:rsidP="00153DC0">
      <w:pPr>
        <w:spacing w:after="120" w:line="360" w:lineRule="auto"/>
        <w:ind w:firstLine="720"/>
        <w:jc w:val="both"/>
        <w:rPr>
          <w:rFonts w:ascii="Arial" w:eastAsia="Arial Unicode MS" w:hAnsi="Arial" w:cs="Arial"/>
        </w:rPr>
      </w:pPr>
      <w:r w:rsidRPr="00E95DB3">
        <w:rPr>
          <w:rFonts w:ascii="Arial" w:hAnsi="Arial" w:cs="Arial"/>
        </w:rPr>
        <w:t>The data obtained from growth, yield attribute, yield and quality parameters were subjected to analysis of variance (ANOVA) using Statistical Tool for Agricultural Research (STAR) software (version STAR 2.0.1, IRRI, Los Baños, Philippines), while the significance of differences between treatment mean values was determined using the Least significant difference (LSD) test at 5% level</w:t>
      </w:r>
      <w:r w:rsidRPr="00E95DB3">
        <w:rPr>
          <w:rFonts w:ascii="Arial" w:eastAsia="Arial Unicode MS" w:hAnsi="Arial" w:cs="Arial"/>
        </w:rPr>
        <w:t>.</w:t>
      </w:r>
    </w:p>
    <w:p w14:paraId="2648D68C" w14:textId="77777777" w:rsidR="005D3CF8" w:rsidRDefault="005D3CF8" w:rsidP="005D3CF8">
      <w:pPr>
        <w:spacing w:after="120" w:line="360" w:lineRule="auto"/>
        <w:ind w:firstLine="720"/>
        <w:jc w:val="both"/>
        <w:rPr>
          <w:rFonts w:ascii="Arial" w:hAnsi="Arial" w:cs="Arial"/>
        </w:rPr>
      </w:pPr>
    </w:p>
    <w:p w14:paraId="767F6398" w14:textId="0B37FF12" w:rsidR="00A80AC0" w:rsidRPr="0006794D" w:rsidRDefault="005D3CF8" w:rsidP="0006794D">
      <w:pPr>
        <w:spacing w:after="120" w:line="360" w:lineRule="auto"/>
        <w:ind w:firstLine="720"/>
        <w:jc w:val="center"/>
        <w:rPr>
          <w:rFonts w:ascii="Arial" w:hAnsi="Arial" w:cs="Arial"/>
          <w:b/>
          <w:bCs/>
        </w:rPr>
      </w:pPr>
      <w:r w:rsidRPr="000E3BBE">
        <w:rPr>
          <w:rFonts w:ascii="Arial" w:hAnsi="Arial" w:cs="Arial"/>
          <w:b/>
          <w:bCs/>
          <w:strike/>
          <w:noProof/>
          <w:highlight w:val="yellow"/>
          <w:lang w:val="en-US" w:bidi="hi-IN"/>
        </w:rPr>
        <w:lastRenderedPageBreak/>
        <w:drawing>
          <wp:anchor distT="0" distB="0" distL="114300" distR="114300" simplePos="0" relativeHeight="251667456" behindDoc="1" locked="0" layoutInCell="1" allowOverlap="1" wp14:anchorId="784ECEC5" wp14:editId="39202B1F">
            <wp:simplePos x="0" y="0"/>
            <wp:positionH relativeFrom="margin">
              <wp:posOffset>209550</wp:posOffset>
            </wp:positionH>
            <wp:positionV relativeFrom="paragraph">
              <wp:posOffset>38100</wp:posOffset>
            </wp:positionV>
            <wp:extent cx="5791200" cy="3222625"/>
            <wp:effectExtent l="38100" t="38100" r="38100" b="34925"/>
            <wp:wrapTight wrapText="bothSides">
              <wp:wrapPolygon edited="0">
                <wp:start x="-142" y="-255"/>
                <wp:lineTo x="-142" y="21706"/>
                <wp:lineTo x="21671" y="21706"/>
                <wp:lineTo x="21671" y="-255"/>
                <wp:lineTo x="-142" y="-255"/>
              </wp:wrapPolygon>
            </wp:wrapTight>
            <wp:docPr id="882985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85166" name="Picture 8829851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1200" cy="3222625"/>
                    </a:xfrm>
                    <a:prstGeom prst="rect">
                      <a:avLst/>
                    </a:prstGeom>
                    <a:ln w="28575">
                      <a:solidFill>
                        <a:schemeClr val="tx1"/>
                      </a:solidFill>
                    </a:ln>
                  </pic:spPr>
                </pic:pic>
              </a:graphicData>
            </a:graphic>
            <wp14:sizeRelH relativeFrom="margin">
              <wp14:pctWidth>0</wp14:pctWidth>
            </wp14:sizeRelH>
          </wp:anchor>
        </w:drawing>
      </w:r>
      <w:r w:rsidR="00246F79">
        <w:rPr>
          <w:rFonts w:ascii="Arial" w:hAnsi="Arial" w:cs="Arial"/>
          <w:b/>
          <w:bCs/>
          <w:highlight w:val="yellow"/>
        </w:rPr>
        <w:t>Fig</w:t>
      </w:r>
      <w:r w:rsidR="00945904">
        <w:rPr>
          <w:rFonts w:ascii="Arial" w:hAnsi="Arial" w:cs="Arial"/>
          <w:b/>
          <w:bCs/>
          <w:highlight w:val="yellow"/>
        </w:rPr>
        <w:t>.</w:t>
      </w:r>
      <w:r w:rsidR="0016579B">
        <w:rPr>
          <w:rFonts w:ascii="Arial" w:hAnsi="Arial" w:cs="Arial"/>
          <w:b/>
          <w:bCs/>
          <w:highlight w:val="yellow"/>
        </w:rPr>
        <w:t xml:space="preserve"> 1. </w:t>
      </w:r>
      <w:r w:rsidRPr="005D7240">
        <w:rPr>
          <w:rFonts w:ascii="Arial" w:hAnsi="Arial" w:cs="Arial"/>
          <w:b/>
          <w:bCs/>
          <w:highlight w:val="yellow"/>
        </w:rPr>
        <w:t>View of Experiment</w:t>
      </w:r>
    </w:p>
    <w:p w14:paraId="791A7DE1" w14:textId="6FF66E02" w:rsidR="003F7CD1" w:rsidRPr="00F210DC" w:rsidRDefault="00153DC0" w:rsidP="00715E22">
      <w:pPr>
        <w:spacing w:after="120" w:line="360" w:lineRule="auto"/>
        <w:rPr>
          <w:rFonts w:ascii="Arial" w:hAnsi="Arial" w:cs="Arial"/>
          <w:b/>
          <w:bCs/>
        </w:rPr>
      </w:pPr>
      <w:r>
        <w:rPr>
          <w:rFonts w:ascii="Arial" w:hAnsi="Arial" w:cs="Arial"/>
          <w:b/>
          <w:bCs/>
        </w:rPr>
        <w:t>3.</w:t>
      </w:r>
      <w:r w:rsidR="003E418C">
        <w:rPr>
          <w:rFonts w:ascii="Arial" w:hAnsi="Arial" w:cs="Arial"/>
          <w:b/>
          <w:bCs/>
        </w:rPr>
        <w:t xml:space="preserve"> </w:t>
      </w:r>
      <w:r w:rsidR="003F7CD1" w:rsidRPr="00E064A4">
        <w:rPr>
          <w:rFonts w:ascii="Arial" w:hAnsi="Arial" w:cs="Arial"/>
          <w:b/>
          <w:bCs/>
        </w:rPr>
        <w:t>RESULT</w:t>
      </w:r>
      <w:r w:rsidR="00B0136B">
        <w:rPr>
          <w:rFonts w:ascii="Arial" w:hAnsi="Arial" w:cs="Arial"/>
          <w:b/>
          <w:bCs/>
        </w:rPr>
        <w:t>S</w:t>
      </w:r>
      <w:r w:rsidR="003F7CD1" w:rsidRPr="00E064A4">
        <w:rPr>
          <w:rFonts w:ascii="Arial" w:hAnsi="Arial" w:cs="Arial"/>
          <w:b/>
          <w:bCs/>
        </w:rPr>
        <w:t xml:space="preserve"> AND DISSCUSSION</w:t>
      </w:r>
    </w:p>
    <w:p w14:paraId="2A3CF2C7" w14:textId="514E5445" w:rsidR="00FE31E1" w:rsidRPr="003D76E0" w:rsidRDefault="00F210DC" w:rsidP="003D76E0">
      <w:pPr>
        <w:spacing w:after="120" w:line="360" w:lineRule="auto"/>
        <w:jc w:val="both"/>
        <w:rPr>
          <w:rFonts w:ascii="Arial" w:hAnsi="Arial" w:cs="Arial"/>
          <w:b/>
          <w:bCs/>
        </w:rPr>
      </w:pPr>
      <w:r>
        <w:rPr>
          <w:rFonts w:ascii="Arial" w:hAnsi="Arial" w:cs="Arial"/>
          <w:b/>
          <w:bCs/>
        </w:rPr>
        <w:t xml:space="preserve">3.1 </w:t>
      </w:r>
      <w:r w:rsidR="00DB24F5">
        <w:rPr>
          <w:rFonts w:ascii="Arial" w:hAnsi="Arial" w:cs="Arial"/>
          <w:b/>
          <w:bCs/>
        </w:rPr>
        <w:t>Effect on p</w:t>
      </w:r>
      <w:r w:rsidR="00FE31E1">
        <w:rPr>
          <w:rFonts w:ascii="Arial" w:hAnsi="Arial" w:cs="Arial"/>
          <w:b/>
          <w:bCs/>
        </w:rPr>
        <w:t xml:space="preserve">lant </w:t>
      </w:r>
      <w:r w:rsidR="00DB24F5">
        <w:rPr>
          <w:rFonts w:ascii="Arial" w:hAnsi="Arial" w:cs="Arial"/>
          <w:b/>
          <w:bCs/>
        </w:rPr>
        <w:t>h</w:t>
      </w:r>
      <w:r w:rsidR="00FE31E1">
        <w:rPr>
          <w:rFonts w:ascii="Arial" w:hAnsi="Arial" w:cs="Arial"/>
          <w:b/>
          <w:bCs/>
        </w:rPr>
        <w:t>eight</w:t>
      </w:r>
      <w:r w:rsidR="008F1299">
        <w:rPr>
          <w:rFonts w:ascii="Arial" w:hAnsi="Arial" w:cs="Arial"/>
          <w:b/>
          <w:bCs/>
        </w:rPr>
        <w:t xml:space="preserve"> (cm)</w:t>
      </w:r>
    </w:p>
    <w:p w14:paraId="1E035C53" w14:textId="4E663E2F" w:rsidR="003D76E0" w:rsidRDefault="00DB24F5" w:rsidP="00A80AC0">
      <w:pPr>
        <w:spacing w:after="120" w:line="360" w:lineRule="auto"/>
        <w:ind w:firstLine="720"/>
        <w:jc w:val="both"/>
        <w:rPr>
          <w:rFonts w:ascii="Arial" w:hAnsi="Arial" w:cs="Arial"/>
        </w:rPr>
      </w:pPr>
      <w:r w:rsidRPr="00A92E28">
        <w:rPr>
          <w:rFonts w:ascii="Arial" w:hAnsi="Arial" w:cs="Arial"/>
        </w:rPr>
        <w:t xml:space="preserve">Data pertaining to the effect of nitrogen, organic manure and zinc foliar spray on plant height are given in Table </w:t>
      </w:r>
      <w:r>
        <w:rPr>
          <w:rFonts w:ascii="Arial" w:hAnsi="Arial" w:cs="Arial"/>
        </w:rPr>
        <w:t>1</w:t>
      </w:r>
      <w:r w:rsidR="00246F79">
        <w:rPr>
          <w:rFonts w:ascii="Arial" w:hAnsi="Arial" w:cs="Arial"/>
        </w:rPr>
        <w:t xml:space="preserve"> and Figure 2</w:t>
      </w:r>
      <w:r w:rsidR="004D6FA6">
        <w:rPr>
          <w:rFonts w:ascii="Arial" w:hAnsi="Arial" w:cs="Arial"/>
        </w:rPr>
        <w:t xml:space="preserve">. </w:t>
      </w:r>
      <w:r>
        <w:rPr>
          <w:rFonts w:ascii="Arial" w:hAnsi="Arial" w:cs="Arial"/>
        </w:rPr>
        <w:t>The p</w:t>
      </w:r>
      <w:r w:rsidR="003D76E0" w:rsidRPr="003D76E0">
        <w:rPr>
          <w:rFonts w:ascii="Arial" w:hAnsi="Arial" w:cs="Arial"/>
        </w:rPr>
        <w:t xml:space="preserve">lant height was significantly influenced by nitrogen, organic manures, and zinc foliar spray. The tallest plants were recorded under 80% RDN + 20% N through poultry manure + 0.5% foliar spray of </w:t>
      </w:r>
      <w:proofErr w:type="spellStart"/>
      <w:r w:rsidR="003D76E0" w:rsidRPr="003D76E0">
        <w:rPr>
          <w:rFonts w:ascii="Arial" w:hAnsi="Arial" w:cs="Arial"/>
        </w:rPr>
        <w:t>ZnSO</w:t>
      </w:r>
      <w:proofErr w:type="spellEnd"/>
      <w:r w:rsidR="003D76E0" w:rsidRPr="003D76E0">
        <w:rPr>
          <w:rFonts w:ascii="Cambria Math" w:hAnsi="Cambria Math" w:cs="Cambria Math"/>
        </w:rPr>
        <w:t>₄</w:t>
      </w:r>
      <w:r w:rsidR="003D76E0" w:rsidRPr="003D76E0">
        <w:rPr>
          <w:rFonts w:ascii="Arial" w:hAnsi="Arial" w:cs="Arial"/>
        </w:rPr>
        <w:t xml:space="preserve"> (T</w:t>
      </w:r>
      <w:r w:rsidR="00A327C0">
        <w:rPr>
          <w:rFonts w:ascii="Cambria Math" w:hAnsi="Cambria Math" w:cs="Cambria Math"/>
          <w:vertAlign w:val="subscript"/>
        </w:rPr>
        <w:t>5</w:t>
      </w:r>
      <w:r w:rsidR="003D76E0" w:rsidRPr="003D76E0">
        <w:rPr>
          <w:rFonts w:ascii="Arial" w:hAnsi="Arial" w:cs="Arial"/>
        </w:rPr>
        <w:t xml:space="preserve">), which was statistically at par with 100% </w:t>
      </w:r>
      <w:r w:rsidR="003D76E0" w:rsidRPr="000E3BBE">
        <w:rPr>
          <w:rFonts w:ascii="Arial" w:hAnsi="Arial" w:cs="Arial"/>
          <w:highlight w:val="yellow"/>
        </w:rPr>
        <w:t xml:space="preserve">RDN + </w:t>
      </w:r>
      <w:r w:rsidR="003D76E0" w:rsidRPr="006443DC">
        <w:rPr>
          <w:rFonts w:ascii="Arial" w:hAnsi="Arial" w:cs="Arial"/>
          <w:highlight w:val="yellow"/>
        </w:rPr>
        <w:t>Zn</w:t>
      </w:r>
      <w:r w:rsidR="006443DC">
        <w:rPr>
          <w:rStyle w:val="CommentReference"/>
          <w:rFonts w:ascii="Arial" w:hAnsi="Arial" w:cs="Arial"/>
          <w:sz w:val="24"/>
          <w:szCs w:val="24"/>
        </w:rPr>
        <w:t>SO</w:t>
      </w:r>
      <w:r w:rsidR="006443DC" w:rsidRPr="006443DC">
        <w:rPr>
          <w:rStyle w:val="CommentReference"/>
          <w:rFonts w:ascii="Arial" w:hAnsi="Arial" w:cs="Arial"/>
          <w:sz w:val="24"/>
          <w:szCs w:val="24"/>
          <w:vertAlign w:val="subscript"/>
        </w:rPr>
        <w:t>4</w:t>
      </w:r>
      <w:r w:rsidR="006443DC">
        <w:rPr>
          <w:rStyle w:val="CommentReference"/>
          <w:rFonts w:ascii="Arial" w:hAnsi="Arial" w:cs="Arial"/>
          <w:sz w:val="24"/>
          <w:szCs w:val="24"/>
          <w:vertAlign w:val="subscript"/>
        </w:rPr>
        <w:t xml:space="preserve"> </w:t>
      </w:r>
      <w:r w:rsidR="003D76E0" w:rsidRPr="006443DC">
        <w:rPr>
          <w:rFonts w:ascii="Arial" w:hAnsi="Arial" w:cs="Arial"/>
        </w:rPr>
        <w:t>foliar</w:t>
      </w:r>
      <w:r w:rsidR="003D76E0" w:rsidRPr="003D76E0">
        <w:rPr>
          <w:rFonts w:ascii="Arial" w:hAnsi="Arial" w:cs="Arial"/>
        </w:rPr>
        <w:t xml:space="preserve"> spray (T</w:t>
      </w:r>
      <w:r w:rsidR="003D76E0" w:rsidRPr="003D76E0">
        <w:rPr>
          <w:rFonts w:ascii="Cambria Math" w:hAnsi="Cambria Math" w:cs="Cambria Math"/>
        </w:rPr>
        <w:t>₃</w:t>
      </w:r>
      <w:r w:rsidR="003D76E0" w:rsidRPr="003D76E0">
        <w:rPr>
          <w:rFonts w:ascii="Arial" w:hAnsi="Arial" w:cs="Arial"/>
        </w:rPr>
        <w:t>). The increase in height under integrated n</w:t>
      </w:r>
      <w:r w:rsidR="00A92D38">
        <w:rPr>
          <w:rFonts w:ascii="Arial" w:hAnsi="Arial" w:cs="Arial"/>
        </w:rPr>
        <w:t>itrogen</w:t>
      </w:r>
      <w:r w:rsidR="003D76E0" w:rsidRPr="003D76E0">
        <w:rPr>
          <w:rFonts w:ascii="Arial" w:hAnsi="Arial" w:cs="Arial"/>
        </w:rPr>
        <w:t xml:space="preserve"> management may be attributed to improved nutrient supply, better root development, and enhanced photosynthetic activity. Similar findings were reported </w:t>
      </w:r>
      <w:r w:rsidR="001C27FA" w:rsidRPr="00945904">
        <w:rPr>
          <w:rFonts w:ascii="Arial" w:hAnsi="Arial" w:cs="Arial"/>
          <w:highlight w:val="yellow"/>
        </w:rPr>
        <w:fldChar w:fldCharType="begin"/>
      </w:r>
      <w:r w:rsidR="00C25B09" w:rsidRPr="00945904">
        <w:rPr>
          <w:rFonts w:ascii="Arial" w:hAnsi="Arial" w:cs="Arial"/>
          <w:highlight w:val="yellow"/>
        </w:rPr>
        <w:instrText xml:space="preserve"> ADDIN ZOTERO_ITEM CSL_CITATION {"citationID":"OiU1SAOp","properties":{"formattedCitation":"(Neelam et al., 2019)","plainCitation":"(Neelam et al., 2019)","dontUpdate":true,"noteIndex":0},"citationItems":[{"id":18,"uris":["http://zotero.org/users/local/KvGABhgN/items/47QGN68X"],"itemData":{"id":18,"type":"article-journal","container-title":"Wheat and Barley Research","DOI":"10.25174/2249-4065/2018/84510","ISSN":"2249-4065","issue":"3","title":"Effect of different Nitrogen levels and Biofertilizers on yield and economics of feed barley","URL":"http://epubs.icar.org.in/ejournal/index.php/JWR/article/view/84510","volume":"10","author":[{"family":"Neelam","given":"N"},{"family":"Singh","given":"Bhagat"},{"family":"Khippal","given":"Anil"},{"family":"Mukesh","given":"M"},{"family":"Satpal","given":"S"}],"issued":{"date-parts":[["2019",4]]}}}],"schema":"https://github.com/citation-style-language/schema/raw/master/csl-citation.json"} </w:instrText>
      </w:r>
      <w:r w:rsidR="001C27FA" w:rsidRPr="00945904">
        <w:rPr>
          <w:rFonts w:ascii="Arial" w:hAnsi="Arial" w:cs="Arial"/>
          <w:highlight w:val="yellow"/>
        </w:rPr>
        <w:fldChar w:fldCharType="separate"/>
      </w:r>
      <w:r w:rsidR="001C27FA" w:rsidRPr="00945904">
        <w:rPr>
          <w:rFonts w:ascii="Arial" w:hAnsi="Arial" w:cs="Arial"/>
          <w:highlight w:val="yellow"/>
        </w:rPr>
        <w:t xml:space="preserve">Neelam et al., </w:t>
      </w:r>
      <w:r w:rsidR="006443DC" w:rsidRPr="00945904">
        <w:rPr>
          <w:rFonts w:ascii="Arial" w:hAnsi="Arial" w:cs="Arial"/>
          <w:highlight w:val="yellow"/>
        </w:rPr>
        <w:t>(</w:t>
      </w:r>
      <w:r w:rsidR="001C27FA" w:rsidRPr="00945904">
        <w:rPr>
          <w:rFonts w:ascii="Arial" w:hAnsi="Arial" w:cs="Arial"/>
          <w:highlight w:val="yellow"/>
        </w:rPr>
        <w:t>2019)</w:t>
      </w:r>
      <w:r w:rsidR="001C27FA" w:rsidRPr="00945904">
        <w:rPr>
          <w:rFonts w:ascii="Arial" w:hAnsi="Arial" w:cs="Arial"/>
          <w:highlight w:val="yellow"/>
        </w:rPr>
        <w:fldChar w:fldCharType="end"/>
      </w:r>
      <w:r w:rsidR="003D76E0" w:rsidRPr="00945904">
        <w:rPr>
          <w:rFonts w:ascii="Arial" w:hAnsi="Arial" w:cs="Arial"/>
          <w:highlight w:val="yellow"/>
        </w:rPr>
        <w:t xml:space="preserve">, who observed maximum barley plant height at higher nitrogen levels, and by </w:t>
      </w:r>
      <w:r w:rsidR="001C27FA" w:rsidRPr="00945904">
        <w:rPr>
          <w:rFonts w:ascii="Arial" w:hAnsi="Arial" w:cs="Arial"/>
          <w:highlight w:val="yellow"/>
        </w:rPr>
        <w:fldChar w:fldCharType="begin"/>
      </w:r>
      <w:r w:rsidR="00C25B09" w:rsidRPr="00945904">
        <w:rPr>
          <w:rFonts w:ascii="Arial" w:hAnsi="Arial" w:cs="Arial"/>
          <w:highlight w:val="yellow"/>
        </w:rPr>
        <w:instrText xml:space="preserve"> ADDIN ZOTERO_ITEM CSL_CITATION {"citationID":"VG8jXppx","properties":{"formattedCitation":"(Ankush et al., 2022)","plainCitation":"(Ankush et al., 2022)","dontUpdate":true,"noteIndex":0},"citationItems":[{"id":4,"uris":["http://zotero.org/users/local/KvGABhgN/items/GX99YGY5"],"itemData":{"id":4,"type":"article-journal","abstract":"Aims: The study was aimed to observe “Effect of foliar application of Zinc on growth and yield of wheat (Triticum aestivum)”.&amp;#x0D;Study Design: The experiment was laid out in randomized complete block design (RCBD).&amp;#x0D;Place and Duration of Study: The field experiment was conducted at the research fields of School of Agriculture, Department of Agronomy, Lovely Professional University, Jalandhar (Punjab) during rabi season in the year 2021-2022.&amp;#x0D;Methodology: The experiment was conducted with eight treatments and three replicationswere T1- Absolute Control, T2- RDF (Chemical Control) 120:60:40 NPK, T3- RDF 120:60:40 NPK + Zinc (Spray @ 15 DAYS 0.5% ), T4- 75% RDF + Zinc (Spray @ 15 DAYS 0.5% ), T5- RDF 120:60:40 NPK + Zinc (Spray @ 15 DAYS 0.5% + 30 DAYS 0.5% ), T6- 75% RDF + Zinc (Spray @ 15 DAYS 0.5% + 30 DAYS 0.5% ), T7- RDF 120:60:40 NPK + Zinc ( Spray @ 15 DAYS 0.5% + 30 DAYS 0.5% + 60 DAYS 0.5%), T8- 75% RDF + Zinc (Spray @ 15 DAYS 0.5% + 30 DAYS 0.5% + 60 DAYS 0.5%).&amp;#x0D;Results: The results showed that the foliar application of Zinc at different stages, along with recommended dose of fertilizer had a positive effect on plant height, number of leaves per plant, Chlorophyll by SPAD value and grain yield of crop. It was reported that at harvest, the highest values of growth parameters like plant height (cm) were recorded in T7 (97.07cm), number of leaves per plant was in T7 (11.03), Chlorophyll by SPAD value was in T5 (37.37) and grain yield was in T7 (61.70 q/ha) which were significantly higher over control treatments where we did not applied Zinc.&amp;#x0D;Conclusion: It can be concluded that along with RDF, foliar application of Zinc has positive effects on growth and development of plant as well as helps in increasing the yield of the crop as compared to the no foliar application Zinc. Along with this, it has also been found that foliar application of Zinc should be done in splits ie. at15 days intervals at crucial stages of crop which helps in maximum absorption of nutrients that ultimately affects the yield of the crop . Since the Zinc fertilizers like Zinc sulfate is a cheap and easily available fertilizer, it could find wider acceptability among farmers.","DOI":"10.9734/ijpss/2022/v34i2231523","ISSN":"2320-7035","journalAbbreviation":"IJPSS","note":"publisher: Sciencedomain International","page":"1490-1496","source":"Crossref","title":"Effect of Foliar Application of Zinc on Growth  and Yield of Wheat (Triticum aestivum)","author":[{"family":"Ankush","given":"."},{"family":"Kumar","given":"Vinai"},{"family":"Kumar","given":"Sarvesh"},{"family":"Singh","given":"A. K."},{"family":"Bisarya","given":"Dipti"}],"issued":{"date-parts":[["2022",9,9]]}}}],"schema":"https://github.com/citation-style-language/schema/raw/master/csl-citation.json"} </w:instrText>
      </w:r>
      <w:r w:rsidR="001C27FA" w:rsidRPr="00945904">
        <w:rPr>
          <w:rFonts w:ascii="Arial" w:hAnsi="Arial" w:cs="Arial"/>
          <w:highlight w:val="yellow"/>
        </w:rPr>
        <w:fldChar w:fldCharType="separate"/>
      </w:r>
      <w:r w:rsidR="001C27FA" w:rsidRPr="00945904">
        <w:rPr>
          <w:rFonts w:ascii="Arial" w:hAnsi="Arial" w:cs="Arial"/>
          <w:highlight w:val="yellow"/>
        </w:rPr>
        <w:t xml:space="preserve">Ankush et al., </w:t>
      </w:r>
      <w:r w:rsidR="006443DC" w:rsidRPr="00945904">
        <w:rPr>
          <w:rFonts w:ascii="Arial" w:hAnsi="Arial" w:cs="Arial"/>
          <w:highlight w:val="yellow"/>
        </w:rPr>
        <w:t>(</w:t>
      </w:r>
      <w:r w:rsidR="001C27FA" w:rsidRPr="00945904">
        <w:rPr>
          <w:rFonts w:ascii="Arial" w:hAnsi="Arial" w:cs="Arial"/>
          <w:highlight w:val="yellow"/>
        </w:rPr>
        <w:t>2022)</w:t>
      </w:r>
      <w:r w:rsidR="001C27FA" w:rsidRPr="00945904">
        <w:rPr>
          <w:rFonts w:ascii="Arial" w:hAnsi="Arial" w:cs="Arial"/>
          <w:highlight w:val="yellow"/>
        </w:rPr>
        <w:fldChar w:fldCharType="end"/>
      </w:r>
      <w:r w:rsidR="003D76E0" w:rsidRPr="00945904">
        <w:rPr>
          <w:rFonts w:ascii="Arial" w:hAnsi="Arial" w:cs="Arial"/>
          <w:highlight w:val="yellow"/>
        </w:rPr>
        <w:t>,</w:t>
      </w:r>
      <w:r w:rsidR="003D76E0" w:rsidRPr="003D76E0">
        <w:rPr>
          <w:rFonts w:ascii="Arial" w:hAnsi="Arial" w:cs="Arial"/>
        </w:rPr>
        <w:t xml:space="preserve"> who highlighted the role of foliar zinc spray in stimulating vegetative growth.</w:t>
      </w:r>
    </w:p>
    <w:p w14:paraId="01F9AC41" w14:textId="12CECD48" w:rsidR="003D76E0" w:rsidRPr="008F1299" w:rsidRDefault="00DB24F5" w:rsidP="008A50EA">
      <w:pPr>
        <w:spacing w:after="120" w:line="360" w:lineRule="auto"/>
        <w:jc w:val="both"/>
        <w:rPr>
          <w:rFonts w:ascii="Arial" w:hAnsi="Arial" w:cs="Arial"/>
          <w:b/>
          <w:bCs/>
        </w:rPr>
      </w:pPr>
      <w:r>
        <w:rPr>
          <w:rFonts w:ascii="Arial" w:hAnsi="Arial" w:cs="Arial"/>
          <w:b/>
          <w:bCs/>
        </w:rPr>
        <w:t xml:space="preserve">3.2 </w:t>
      </w:r>
      <w:r w:rsidR="00FA3B3B">
        <w:rPr>
          <w:rFonts w:ascii="Arial" w:hAnsi="Arial" w:cs="Arial"/>
          <w:b/>
          <w:bCs/>
        </w:rPr>
        <w:t>Effect on n</w:t>
      </w:r>
      <w:r w:rsidR="003D76E0" w:rsidRPr="003D76E0">
        <w:rPr>
          <w:rFonts w:ascii="Arial" w:hAnsi="Arial" w:cs="Arial"/>
          <w:b/>
          <w:bCs/>
        </w:rPr>
        <w:t>umber of Tillers</w:t>
      </w:r>
      <w:r w:rsidR="008F1299">
        <w:rPr>
          <w:rFonts w:ascii="Arial" w:hAnsi="Arial" w:cs="Arial"/>
          <w:b/>
          <w:bCs/>
        </w:rPr>
        <w:t xml:space="preserve"> (m</w:t>
      </w:r>
      <w:r w:rsidR="008F1299">
        <w:rPr>
          <w:rFonts w:ascii="Arial" w:hAnsi="Arial" w:cs="Arial"/>
          <w:b/>
          <w:bCs/>
          <w:vertAlign w:val="superscript"/>
        </w:rPr>
        <w:t>-1</w:t>
      </w:r>
      <w:r w:rsidR="008F1299">
        <w:rPr>
          <w:rFonts w:ascii="Arial" w:hAnsi="Arial" w:cs="Arial"/>
          <w:b/>
          <w:bCs/>
        </w:rPr>
        <w:t xml:space="preserve"> row length)</w:t>
      </w:r>
    </w:p>
    <w:p w14:paraId="6251F3C2" w14:textId="09E4AE35" w:rsidR="003D76E0" w:rsidRDefault="003D76E0" w:rsidP="00A80AC0">
      <w:pPr>
        <w:spacing w:after="120" w:line="360" w:lineRule="auto"/>
        <w:ind w:firstLine="720"/>
        <w:jc w:val="both"/>
        <w:rPr>
          <w:rFonts w:ascii="Arial" w:hAnsi="Arial" w:cs="Arial"/>
        </w:rPr>
      </w:pPr>
      <w:r w:rsidRPr="003D76E0">
        <w:rPr>
          <w:rFonts w:ascii="Arial" w:hAnsi="Arial" w:cs="Arial"/>
        </w:rPr>
        <w:t>The number of tillers</w:t>
      </w:r>
      <w:r w:rsidR="00715E22">
        <w:rPr>
          <w:rFonts w:ascii="Arial" w:hAnsi="Arial" w:cs="Arial"/>
        </w:rPr>
        <w:t xml:space="preserve"> </w:t>
      </w:r>
      <w:r w:rsidRPr="003D76E0">
        <w:rPr>
          <w:rFonts w:ascii="Arial" w:hAnsi="Arial" w:cs="Arial"/>
        </w:rPr>
        <w:t>also showed significant improvement with integrated n</w:t>
      </w:r>
      <w:r w:rsidR="00A327C0">
        <w:rPr>
          <w:rFonts w:ascii="Arial" w:hAnsi="Arial" w:cs="Arial"/>
        </w:rPr>
        <w:t>itrogen</w:t>
      </w:r>
      <w:r w:rsidRPr="003D76E0">
        <w:rPr>
          <w:rFonts w:ascii="Arial" w:hAnsi="Arial" w:cs="Arial"/>
        </w:rPr>
        <w:t xml:space="preserve"> management</w:t>
      </w:r>
      <w:r w:rsidR="003F7313">
        <w:rPr>
          <w:rFonts w:ascii="Arial" w:hAnsi="Arial" w:cs="Arial"/>
        </w:rPr>
        <w:t xml:space="preserve"> (</w:t>
      </w:r>
      <w:r w:rsidR="003F7313" w:rsidRPr="00A92E28">
        <w:rPr>
          <w:rFonts w:ascii="Arial" w:hAnsi="Arial" w:cs="Arial"/>
        </w:rPr>
        <w:t>Table</w:t>
      </w:r>
      <w:r w:rsidR="003F7313">
        <w:rPr>
          <w:rFonts w:ascii="Arial" w:hAnsi="Arial" w:cs="Arial"/>
        </w:rPr>
        <w:t xml:space="preserve"> 1</w:t>
      </w:r>
      <w:r w:rsidR="004D6FA6">
        <w:rPr>
          <w:rFonts w:ascii="Arial" w:hAnsi="Arial" w:cs="Arial"/>
        </w:rPr>
        <w:t xml:space="preserve"> </w:t>
      </w:r>
      <w:r w:rsidR="003F7313">
        <w:rPr>
          <w:rFonts w:ascii="Arial" w:hAnsi="Arial" w:cs="Arial"/>
        </w:rPr>
        <w:t>and Fig</w:t>
      </w:r>
      <w:r w:rsidR="00945904">
        <w:rPr>
          <w:rFonts w:ascii="Arial" w:hAnsi="Arial" w:cs="Arial"/>
        </w:rPr>
        <w:t>.</w:t>
      </w:r>
      <w:r w:rsidR="003F7313">
        <w:rPr>
          <w:rFonts w:ascii="Arial" w:hAnsi="Arial" w:cs="Arial"/>
        </w:rPr>
        <w:t xml:space="preserve"> 2</w:t>
      </w:r>
      <w:r w:rsidR="005D3CF8">
        <w:rPr>
          <w:rFonts w:ascii="Arial" w:hAnsi="Arial" w:cs="Arial"/>
        </w:rPr>
        <w:t>)</w:t>
      </w:r>
      <w:r w:rsidRPr="003D76E0">
        <w:rPr>
          <w:rFonts w:ascii="Arial" w:hAnsi="Arial" w:cs="Arial"/>
        </w:rPr>
        <w:t xml:space="preserve">. The highest number of tillers was recorded in </w:t>
      </w:r>
      <w:r w:rsidR="00A327C0">
        <w:rPr>
          <w:rFonts w:ascii="Arial" w:hAnsi="Arial" w:cs="Arial"/>
        </w:rPr>
        <w:t>80% RDN + 20% Poultry manure + 0.5% Foliar spray of ZnSO</w:t>
      </w:r>
      <w:r w:rsidR="00A327C0">
        <w:rPr>
          <w:rFonts w:ascii="Arial" w:hAnsi="Arial" w:cs="Arial"/>
          <w:vertAlign w:val="subscript"/>
        </w:rPr>
        <w:t xml:space="preserve">4 </w:t>
      </w:r>
      <w:r w:rsidR="00A327C0">
        <w:rPr>
          <w:rFonts w:ascii="Arial" w:hAnsi="Arial" w:cs="Arial"/>
        </w:rPr>
        <w:t>(T</w:t>
      </w:r>
      <w:r w:rsidR="00A327C0">
        <w:rPr>
          <w:rFonts w:ascii="Arial" w:hAnsi="Arial" w:cs="Arial"/>
          <w:vertAlign w:val="subscript"/>
        </w:rPr>
        <w:t>5</w:t>
      </w:r>
      <w:r w:rsidR="00A327C0">
        <w:rPr>
          <w:rFonts w:ascii="Arial" w:hAnsi="Arial" w:cs="Arial"/>
        </w:rPr>
        <w:t>)</w:t>
      </w:r>
      <w:r w:rsidRPr="003D76E0">
        <w:rPr>
          <w:rFonts w:ascii="Arial" w:hAnsi="Arial" w:cs="Arial"/>
        </w:rPr>
        <w:t xml:space="preserve">, Organic manures provide slow-release nutrients, while nitrogen ensures rapid tiller </w:t>
      </w:r>
      <w:r w:rsidRPr="003D76E0">
        <w:rPr>
          <w:rFonts w:ascii="Arial" w:hAnsi="Arial" w:cs="Arial"/>
        </w:rPr>
        <w:lastRenderedPageBreak/>
        <w:t xml:space="preserve">initiation, and zinc enhances hormonal activity leading to better tiller survival. These results are in agreement with </w:t>
      </w:r>
      <w:r w:rsidR="00483064">
        <w:rPr>
          <w:rFonts w:ascii="Arial" w:hAnsi="Arial" w:cs="Arial"/>
        </w:rPr>
        <w:fldChar w:fldCharType="begin"/>
      </w:r>
      <w:r w:rsidR="00C25B09">
        <w:rPr>
          <w:rFonts w:ascii="Arial" w:hAnsi="Arial" w:cs="Arial"/>
        </w:rPr>
        <w:instrText xml:space="preserve"> ADDIN ZOTERO_ITEM CSL_CITATION {"citationID":"tdCKdBUN","properties":{"formattedCitation":"(Vishwajna et al., 2023)","plainCitation":"(Vishwajna et al., 2023)","dontUpdate":true,"noteIndex":0},"citationItems":[{"id":16,"uris":["http://zotero.org/users/local/KvGABhgN/items/2LVMPW3I"],"itemData":{"id":16,"type":"article-journal","abstract":"A field experiment was conducted during rabi 2022-23 at Crop Research Farm, Department of Agronomy, Sam Higginbottom University of Agriculture, Technology and Sciences, Prayagraj (U.P) to determine the “Effect of Nitrogen management on growth and yield of wheat”. There were nine treatments each replicated thrice and the experiment was laid out in Randomized Block Design. The results showed that treatment 6 (75% N through urea + 25 % N through poultry manure) recorded significantly higher plant height (119.20 cm), maximum number of tillers/ m2 (214), higher plant dry weight (64.34 g), highest Crop growth rate during the interval of 50-75 DAS (35.73 g/m2/day), maximum number of effective tillers/ m2 (144.5), maximum number of grains/ spike (53.33) and highertest weight (97.71 g) compared to other treatments.","container-title":"International Journal of Plant &amp; Soil Science","DOI":"10.9734/ijpss/2023/v35i203848","ISSN":"2320-7035","issue":"20","page":"644–650","title":"Effect of Nitrogen Management on Growth Attributes and Yield Attributes of Wheat","volume":"35","author":[{"family":"Vishwajna","given":"Rashmi R."},{"family":"Debbarma","given":"Victor"},{"family":"Shingare","given":"Mahesh Namdev"}],"issued":{"date-parts":[["2023",9]]}}}],"schema":"https://github.com/citation-style-language/schema/raw/master/csl-citation.json"} </w:instrText>
      </w:r>
      <w:r w:rsidR="00483064">
        <w:rPr>
          <w:rFonts w:ascii="Arial" w:hAnsi="Arial" w:cs="Arial"/>
        </w:rPr>
        <w:fldChar w:fldCharType="separate"/>
      </w:r>
      <w:r w:rsidR="00483064" w:rsidRPr="00483064">
        <w:rPr>
          <w:rFonts w:ascii="Arial" w:hAnsi="Arial" w:cs="Arial"/>
        </w:rPr>
        <w:t xml:space="preserve">Vishwajna et al., </w:t>
      </w:r>
      <w:r w:rsidR="006443DC">
        <w:rPr>
          <w:rFonts w:ascii="Arial" w:hAnsi="Arial" w:cs="Arial"/>
        </w:rPr>
        <w:t>(</w:t>
      </w:r>
      <w:r w:rsidR="00483064" w:rsidRPr="00483064">
        <w:rPr>
          <w:rFonts w:ascii="Arial" w:hAnsi="Arial" w:cs="Arial"/>
        </w:rPr>
        <w:t>2023)</w:t>
      </w:r>
      <w:r w:rsidR="00483064">
        <w:rPr>
          <w:rFonts w:ascii="Arial" w:hAnsi="Arial" w:cs="Arial"/>
        </w:rPr>
        <w:fldChar w:fldCharType="end"/>
      </w:r>
      <w:r w:rsidR="00483064">
        <w:rPr>
          <w:rFonts w:ascii="Arial" w:hAnsi="Arial" w:cs="Arial"/>
        </w:rPr>
        <w:t xml:space="preserve"> </w:t>
      </w:r>
      <w:r w:rsidRPr="003D76E0">
        <w:rPr>
          <w:rFonts w:ascii="Arial" w:hAnsi="Arial" w:cs="Arial"/>
        </w:rPr>
        <w:t xml:space="preserve">who reported increased tiller numbers in wheat under combined nitrogen and poultry </w:t>
      </w:r>
      <w:r w:rsidRPr="00945904">
        <w:rPr>
          <w:rFonts w:ascii="Arial" w:hAnsi="Arial" w:cs="Arial"/>
        </w:rPr>
        <w:t xml:space="preserve">manure, and with </w:t>
      </w:r>
      <w:r w:rsidR="00483064" w:rsidRPr="00945904">
        <w:rPr>
          <w:rFonts w:ascii="Arial" w:hAnsi="Arial" w:cs="Arial"/>
        </w:rPr>
        <w:fldChar w:fldCharType="begin"/>
      </w:r>
      <w:r w:rsidR="00AD61AF">
        <w:rPr>
          <w:rFonts w:ascii="Arial" w:hAnsi="Arial" w:cs="Arial"/>
        </w:rPr>
        <w:instrText xml:space="preserve"> ADDIN ZOTERO_ITEM CSL_CITATION {"citationID":"Rn9vonCm","properties":{"formattedCitation":"(P. P. Singh &amp; Debbarma, 2023)","plainCitation":"(P. P. Singh &amp; Debbarma, 2023)","dontUpdate":true,"noteIndex":0},"citationItems":[{"id":24,"uris":["http://zotero.org/users/local/KvGABhgN/items/NBXGIWEH"],"itemData":{"id":24,"type":"article-journal","abstract":"A field experiment was conducted during Rabi 2022 at Crop Research Farm, Department of Agronomy, SHUATS, Prayagraj (U.P) to evaluate the influence of nitrogen and zinc on the growth and yield of barley (Hordeum vulgare), which consisted of three levels of nitrogen (50, 60 and 70 kg/ha) with zinc combination (15,20 and 25 kg/ha). The soil of experimental plot was sandy loam in texture, nearly neutral in soil reaction (pH 8.0), low in organic carbon (0.62 %), available N (225 kg/ha), available P (38.2 kg/ha) and available K (240.7 kg/ha). The results revealed that significant and higher plant height (92.18 cm), maximum number of tillers /hill (5.00), higher plant dry weight (35.77 g), maximum number of effective tillers/hill (3.33), spike length (8.00 cm), grains/spike (64.07), test weight (38.02 g), grain yield (5.84 t/ha), straw yield (7.59 t/ha),  gross returns (1,29,640.00 INR/ha), Net returns (90,919.00 INR/ha) and Benefit cost ratio (2.34) was recorded in treatment 9 [Nitrogen (70kg/ha) + Zinc (25kg/ha)].","container-title":"International Journal of Plant &amp; Soil Science","DOI":"10.9734/ijpss/2023/v35i143057","ISSN":"2320-7035","issue":"14","journalAbbreviation":"IJPSS","note":"publisher: Sciencedomain International","page":"346-354","source":"Crossref","title":"Influence of Nitrogen and Zinc on Growth and Yield of Barley  (Hordeum vulgare)","volume":"35","author":[{"family":"Singh","given":"Priyesh Prakash"},{"family":"Debbarma","given":"Victor"}],"issued":{"date-parts":[["2023",6,7]]}}}],"schema":"https://github.com/citation-style-language/schema/raw/master/csl-citation.json"} </w:instrText>
      </w:r>
      <w:r w:rsidR="00483064" w:rsidRPr="00945904">
        <w:rPr>
          <w:rFonts w:ascii="Arial" w:hAnsi="Arial" w:cs="Arial"/>
        </w:rPr>
        <w:fldChar w:fldCharType="separate"/>
      </w:r>
      <w:r w:rsidR="00AD7C97" w:rsidRPr="00945904">
        <w:rPr>
          <w:rFonts w:ascii="Arial" w:hAnsi="Arial" w:cs="Arial"/>
        </w:rPr>
        <w:t>(Singh &amp; Debbarma, 2023)</w:t>
      </w:r>
      <w:r w:rsidR="00483064" w:rsidRPr="00945904">
        <w:rPr>
          <w:rFonts w:ascii="Arial" w:hAnsi="Arial" w:cs="Arial"/>
        </w:rPr>
        <w:fldChar w:fldCharType="end"/>
      </w:r>
      <w:r w:rsidR="001D3214">
        <w:rPr>
          <w:rFonts w:ascii="Arial" w:hAnsi="Arial" w:cs="Arial"/>
        </w:rPr>
        <w:t xml:space="preserve"> </w:t>
      </w:r>
      <w:r w:rsidRPr="003D76E0">
        <w:rPr>
          <w:rFonts w:ascii="Arial" w:hAnsi="Arial" w:cs="Arial"/>
        </w:rPr>
        <w:t>who observed higher tiller count in barley with integrated nitrogen and zinc application.</w:t>
      </w:r>
    </w:p>
    <w:p w14:paraId="6FB9AF1F" w14:textId="1683BBB2" w:rsidR="00A92D38" w:rsidRPr="008F1299" w:rsidRDefault="008D7385" w:rsidP="003D76E0">
      <w:pPr>
        <w:spacing w:after="120" w:line="360" w:lineRule="auto"/>
        <w:jc w:val="both"/>
        <w:rPr>
          <w:rFonts w:ascii="Arial" w:hAnsi="Arial" w:cs="Arial"/>
          <w:b/>
          <w:bCs/>
        </w:rPr>
      </w:pPr>
      <w:r w:rsidRPr="008D7385">
        <w:rPr>
          <w:rFonts w:ascii="Arial" w:hAnsi="Arial" w:cs="Arial"/>
          <w:b/>
          <w:bCs/>
        </w:rPr>
        <w:t>3.3</w:t>
      </w:r>
      <w:r>
        <w:rPr>
          <w:rFonts w:ascii="Arial" w:hAnsi="Arial" w:cs="Arial"/>
          <w:b/>
          <w:bCs/>
        </w:rPr>
        <w:t xml:space="preserve"> Effect on</w:t>
      </w:r>
      <w:r w:rsidRPr="008D7385">
        <w:rPr>
          <w:rFonts w:ascii="Arial" w:hAnsi="Arial" w:cs="Arial"/>
          <w:b/>
          <w:bCs/>
        </w:rPr>
        <w:t xml:space="preserve"> </w:t>
      </w:r>
      <w:r w:rsidR="00FA3B3B">
        <w:rPr>
          <w:rFonts w:ascii="Arial" w:hAnsi="Arial" w:cs="Arial"/>
          <w:b/>
          <w:bCs/>
        </w:rPr>
        <w:t>l</w:t>
      </w:r>
      <w:r w:rsidRPr="008D7385">
        <w:rPr>
          <w:rFonts w:ascii="Arial" w:hAnsi="Arial" w:cs="Arial"/>
          <w:b/>
          <w:bCs/>
        </w:rPr>
        <w:t xml:space="preserve">eaf area </w:t>
      </w:r>
      <w:r w:rsidR="008F1299">
        <w:rPr>
          <w:rFonts w:ascii="Arial" w:hAnsi="Arial" w:cs="Arial"/>
          <w:b/>
          <w:bCs/>
        </w:rPr>
        <w:t>(cm</w:t>
      </w:r>
      <w:r w:rsidR="008F1299">
        <w:rPr>
          <w:rFonts w:ascii="Arial" w:hAnsi="Arial" w:cs="Arial"/>
          <w:b/>
          <w:bCs/>
          <w:vertAlign w:val="superscript"/>
        </w:rPr>
        <w:t xml:space="preserve">2 </w:t>
      </w:r>
      <w:r w:rsidR="008F1299">
        <w:rPr>
          <w:rFonts w:ascii="Arial" w:hAnsi="Arial" w:cs="Arial"/>
          <w:b/>
          <w:bCs/>
        </w:rPr>
        <w:t>plant</w:t>
      </w:r>
      <w:r w:rsidR="008F1299">
        <w:rPr>
          <w:rFonts w:ascii="Arial" w:hAnsi="Arial" w:cs="Arial"/>
          <w:b/>
          <w:bCs/>
          <w:vertAlign w:val="superscript"/>
        </w:rPr>
        <w:t>-1</w:t>
      </w:r>
      <w:r w:rsidR="008F1299">
        <w:rPr>
          <w:rFonts w:ascii="Arial" w:hAnsi="Arial" w:cs="Arial"/>
          <w:b/>
          <w:bCs/>
        </w:rPr>
        <w:t>)</w:t>
      </w:r>
    </w:p>
    <w:p w14:paraId="74FBA766" w14:textId="0DCAB3AB" w:rsidR="00BB7B57" w:rsidRPr="003F7313" w:rsidRDefault="006B74F9" w:rsidP="003F7313">
      <w:pPr>
        <w:spacing w:after="120" w:line="360" w:lineRule="auto"/>
        <w:ind w:firstLine="720"/>
        <w:jc w:val="both"/>
        <w:rPr>
          <w:rFonts w:ascii="Arial" w:hAnsi="Arial" w:cs="Arial"/>
        </w:rPr>
      </w:pPr>
      <w:r w:rsidRPr="006B74F9">
        <w:rPr>
          <w:rFonts w:ascii="Arial" w:hAnsi="Arial" w:cs="Arial"/>
        </w:rPr>
        <w:t xml:space="preserve">At 60 DAS, a significant variation in leaf area was observed among the treatments, with the highest value recorded under 80% RDN + 20% N through poultry manure + 0.5% foliar spray of </w:t>
      </w:r>
      <w:proofErr w:type="spellStart"/>
      <w:r w:rsidRPr="006B74F9">
        <w:rPr>
          <w:rFonts w:ascii="Arial" w:hAnsi="Arial" w:cs="Arial"/>
        </w:rPr>
        <w:t>ZnSO</w:t>
      </w:r>
      <w:proofErr w:type="spellEnd"/>
      <w:r w:rsidRPr="006B74F9">
        <w:rPr>
          <w:rFonts w:ascii="Cambria Math" w:hAnsi="Cambria Math" w:cs="Cambria Math"/>
        </w:rPr>
        <w:t>₄</w:t>
      </w:r>
      <w:r w:rsidRPr="006B74F9">
        <w:rPr>
          <w:rFonts w:ascii="Arial" w:hAnsi="Arial" w:cs="Arial"/>
        </w:rPr>
        <w:t xml:space="preserve"> at 30 DAS and flowering stage (T</w:t>
      </w:r>
      <w:r w:rsidRPr="006B74F9">
        <w:rPr>
          <w:rFonts w:ascii="Cambria Math" w:hAnsi="Cambria Math" w:cs="Cambria Math"/>
        </w:rPr>
        <w:t>₅</w:t>
      </w:r>
      <w:r w:rsidRPr="006B74F9">
        <w:rPr>
          <w:rFonts w:ascii="Arial" w:hAnsi="Arial" w:cs="Arial"/>
        </w:rPr>
        <w:t>), which was statistically at par with all treatments except the control (T</w:t>
      </w:r>
      <w:r w:rsidRPr="006B74F9">
        <w:rPr>
          <w:rFonts w:ascii="Cambria Math" w:hAnsi="Cambria Math" w:cs="Cambria Math"/>
        </w:rPr>
        <w:t>₁</w:t>
      </w:r>
      <w:r w:rsidRPr="006B74F9">
        <w:rPr>
          <w:rFonts w:ascii="Arial" w:hAnsi="Arial" w:cs="Arial"/>
        </w:rPr>
        <w:t>), where the lowest leaf area was noted</w:t>
      </w:r>
      <w:r w:rsidR="005D3CF8">
        <w:rPr>
          <w:rFonts w:ascii="Arial" w:hAnsi="Arial" w:cs="Arial"/>
        </w:rPr>
        <w:t xml:space="preserve"> (Table 1)</w:t>
      </w:r>
      <w:r w:rsidR="00EA1C56">
        <w:rPr>
          <w:rFonts w:ascii="Arial" w:hAnsi="Arial" w:cs="Arial"/>
        </w:rPr>
        <w:t>, which was significantly lower compared to the other treatment</w:t>
      </w:r>
      <w:r w:rsidRPr="006B74F9">
        <w:rPr>
          <w:rFonts w:ascii="Arial" w:hAnsi="Arial" w:cs="Arial"/>
        </w:rPr>
        <w:t>. At 90 DAS, the superiority of T</w:t>
      </w:r>
      <w:r w:rsidRPr="006B74F9">
        <w:rPr>
          <w:rFonts w:ascii="Cambria Math" w:hAnsi="Cambria Math" w:cs="Cambria Math"/>
        </w:rPr>
        <w:t>₅</w:t>
      </w:r>
      <w:r w:rsidRPr="006B74F9">
        <w:rPr>
          <w:rFonts w:ascii="Arial" w:hAnsi="Arial" w:cs="Arial"/>
        </w:rPr>
        <w:t xml:space="preserve"> persisted, registering the maximum leaf area </w:t>
      </w:r>
      <w:r w:rsidR="00EA1C56">
        <w:rPr>
          <w:rFonts w:ascii="Arial" w:hAnsi="Arial" w:cs="Arial"/>
        </w:rPr>
        <w:t>(Table</w:t>
      </w:r>
      <w:r w:rsidR="008F1299">
        <w:rPr>
          <w:rFonts w:ascii="Arial" w:hAnsi="Arial" w:cs="Arial"/>
        </w:rPr>
        <w:t xml:space="preserve"> 1</w:t>
      </w:r>
      <w:r w:rsidR="004D6FA6">
        <w:rPr>
          <w:rFonts w:ascii="Arial" w:hAnsi="Arial" w:cs="Arial"/>
        </w:rPr>
        <w:t xml:space="preserve"> </w:t>
      </w:r>
      <w:r w:rsidR="008F1299">
        <w:rPr>
          <w:rFonts w:ascii="Arial" w:hAnsi="Arial" w:cs="Arial"/>
        </w:rPr>
        <w:t xml:space="preserve">and Figure </w:t>
      </w:r>
      <w:r w:rsidR="00EA1C56">
        <w:rPr>
          <w:rFonts w:ascii="Arial" w:hAnsi="Arial" w:cs="Arial"/>
        </w:rPr>
        <w:t xml:space="preserve">1) </w:t>
      </w:r>
      <w:r w:rsidRPr="006B74F9">
        <w:rPr>
          <w:rFonts w:ascii="Arial" w:hAnsi="Arial" w:cs="Arial"/>
        </w:rPr>
        <w:t>and remaining comparable with T</w:t>
      </w:r>
      <w:r w:rsidRPr="006B74F9">
        <w:rPr>
          <w:rFonts w:ascii="Cambria Math" w:hAnsi="Cambria Math" w:cs="Cambria Math"/>
        </w:rPr>
        <w:t>₃</w:t>
      </w:r>
      <w:r w:rsidRPr="006B74F9">
        <w:rPr>
          <w:rFonts w:ascii="Arial" w:hAnsi="Arial" w:cs="Arial"/>
        </w:rPr>
        <w:t xml:space="preserve"> (100% RDN + 0.5% foliar </w:t>
      </w:r>
      <w:proofErr w:type="spellStart"/>
      <w:r w:rsidRPr="006B74F9">
        <w:rPr>
          <w:rFonts w:ascii="Arial" w:hAnsi="Arial" w:cs="Arial"/>
        </w:rPr>
        <w:t>ZnSO</w:t>
      </w:r>
      <w:proofErr w:type="spellEnd"/>
      <w:r w:rsidRPr="006B74F9">
        <w:rPr>
          <w:rFonts w:ascii="Cambria Math" w:hAnsi="Cambria Math" w:cs="Cambria Math"/>
        </w:rPr>
        <w:t>₄</w:t>
      </w:r>
      <w:r w:rsidRPr="006B74F9">
        <w:rPr>
          <w:rFonts w:ascii="Arial" w:hAnsi="Arial" w:cs="Arial"/>
        </w:rPr>
        <w:t>), T</w:t>
      </w:r>
      <w:r w:rsidRPr="006B74F9">
        <w:rPr>
          <w:rFonts w:ascii="Cambria Math" w:hAnsi="Cambria Math" w:cs="Cambria Math"/>
        </w:rPr>
        <w:t>₆</w:t>
      </w:r>
      <w:r w:rsidRPr="006B74F9">
        <w:rPr>
          <w:rFonts w:ascii="Arial" w:hAnsi="Arial" w:cs="Arial"/>
        </w:rPr>
        <w:t xml:space="preserve"> (80% RDN + 20% N through vermicompost), T</w:t>
      </w:r>
      <w:r w:rsidRPr="006B74F9">
        <w:rPr>
          <w:rFonts w:ascii="Cambria Math" w:hAnsi="Cambria Math" w:cs="Cambria Math"/>
        </w:rPr>
        <w:t>₂</w:t>
      </w:r>
      <w:r w:rsidRPr="006B74F9">
        <w:rPr>
          <w:rFonts w:ascii="Arial" w:hAnsi="Arial" w:cs="Arial"/>
        </w:rPr>
        <w:t xml:space="preserve"> (100% RDN), and T</w:t>
      </w:r>
      <w:r w:rsidRPr="006B74F9">
        <w:rPr>
          <w:rFonts w:ascii="Cambria Math" w:hAnsi="Cambria Math" w:cs="Cambria Math"/>
        </w:rPr>
        <w:t>₄</w:t>
      </w:r>
      <w:r w:rsidRPr="006B74F9">
        <w:rPr>
          <w:rFonts w:ascii="Arial" w:hAnsi="Arial" w:cs="Arial"/>
        </w:rPr>
        <w:t xml:space="preserve"> (80% RDN + 20% N through poultry manure), while being significantly superior to the other treatments. The improvement in leaf area under T</w:t>
      </w:r>
      <w:r w:rsidRPr="006B74F9">
        <w:rPr>
          <w:rFonts w:ascii="Cambria Math" w:hAnsi="Cambria Math" w:cs="Cambria Math"/>
        </w:rPr>
        <w:t>₅</w:t>
      </w:r>
      <w:r w:rsidRPr="006B74F9">
        <w:rPr>
          <w:rFonts w:ascii="Arial" w:hAnsi="Arial" w:cs="Arial"/>
        </w:rPr>
        <w:t xml:space="preserve"> can be ascribed to the combined effect of a steady nitrogen supply from inorganic fertilizer and poultry manure, which enhanced chlorophyll synthesis and leaf expansion, along with foliar-applied Zn that improved photosynthetic efficiency, delayed senescence, and promoted cell elongation. Larger leaf area ensured greater interception of solar radiation and higher photosynthetic activity, thereby contributing to better crop growth. These findings are in line with </w:t>
      </w:r>
      <w:r>
        <w:rPr>
          <w:rFonts w:ascii="Arial" w:hAnsi="Arial" w:cs="Arial"/>
        </w:rPr>
        <w:fldChar w:fldCharType="begin"/>
      </w:r>
      <w:r w:rsidR="00C25B09">
        <w:rPr>
          <w:rFonts w:ascii="Arial" w:hAnsi="Arial" w:cs="Arial"/>
        </w:rPr>
        <w:instrText xml:space="preserve"> ADDIN ZOTERO_ITEM CSL_CITATION {"citationID":"Xu4MkeSa","properties":{"formattedCitation":"(Patyal et al., 2022)","plainCitation":"(Patyal et al., 2022)","dontUpdate":true,"noteIndex":0},"citationItems":[{"id":15,"uris":["http://zotero.org/users/local/KvGABhgN/items/AQ4NRDSS"],"itemData":{"id":15,"type":"article-journal","abstract":"An experiment was conducted during spring season of 2021-22 at Agronomy Research Farm, Dolphin PG college of Science and Agriculture Chunni Kalan, Fatehgarh Sahib Punjab, India. The experiment consists of fourteen treatments were laid out in Randomized Block Design (RBD) with three replication. The obtained results revealed that the growth parameters were significantly influenced by different integrated nutrient management at successive growth stages of wheat crop except 30 days. The growth rate of the experimented plants were increased progressively with increase in duration of wheat crop. Growth rate was maximized up to 90 days and followed by a slightly increase in growth was obtained up to harvest. Among the treatment evaluated, 100% RDF +25% N through (vermicompost) + ZnSO4 @ 25 kg ha-1 proved to found better with respect to plant height ( 92.25 cm), dry matter accumulation (274.65 g m-2) and number tillers m-2 (92.43 m-2) at harvest stage in respective years. Leaf area index was measured tended to maximum at 60 days. The minimum growth parameters were observed under control. Maximum grain yield (55.32 q ha-1), straw yield (81.14 q ha-1), biological yield (136.46 q ha-1) and harvest index (40.53 %) was associated with the plot fertilized with 100% RDF +25% N through (vermicompost)+ ZnSO4 @ 25 kg ha-1","container-title":"International Journal of Plant &amp; Soil Science","DOI":"10.9734/ijpss/2022/v34i2231457","ISSN":"2320-7035","page":"962–967","title":"Effect of Integrated Nutrient Management (INM) on Growth Parameters and Yield of Wheat (Triticum aestivum L.)","author":[{"family":"Patyal","given":"Anjali"},{"family":"Shekhar","given":"Chandra"},{"family":"Sachan","given":"Ravindra"},{"family":"Kumar","given":"Deepak"},{"family":"Yadav","given":"Ankit"},{"family":"Kumar","given":"Gyanendra"}],"issued":{"date-parts":[["2022",8]]}}}],"schema":"https://github.com/citation-style-language/schema/raw/master/csl-citation.json"} </w:instrText>
      </w:r>
      <w:r>
        <w:rPr>
          <w:rFonts w:ascii="Arial" w:hAnsi="Arial" w:cs="Arial"/>
        </w:rPr>
        <w:fldChar w:fldCharType="separate"/>
      </w:r>
      <w:r w:rsidRPr="006B74F9">
        <w:rPr>
          <w:rFonts w:ascii="Arial" w:hAnsi="Arial" w:cs="Arial"/>
        </w:rPr>
        <w:t xml:space="preserve">Patyal et al., </w:t>
      </w:r>
      <w:r w:rsidR="00EA62BD">
        <w:rPr>
          <w:rFonts w:ascii="Arial" w:hAnsi="Arial" w:cs="Arial"/>
        </w:rPr>
        <w:t>(</w:t>
      </w:r>
      <w:r w:rsidRPr="006B74F9">
        <w:rPr>
          <w:rFonts w:ascii="Arial" w:hAnsi="Arial" w:cs="Arial"/>
        </w:rPr>
        <w:t>2022)</w:t>
      </w:r>
      <w:r>
        <w:rPr>
          <w:rFonts w:ascii="Arial" w:hAnsi="Arial" w:cs="Arial"/>
        </w:rPr>
        <w:fldChar w:fldCharType="end"/>
      </w:r>
      <w:r w:rsidRPr="006B74F9">
        <w:rPr>
          <w:rFonts w:ascii="Arial" w:hAnsi="Arial" w:cs="Arial"/>
        </w:rPr>
        <w:t xml:space="preserve">, who reported enhanced leaf area and dry matter accumulation in wheat with integrated use of RDF and vermicompost, and </w:t>
      </w:r>
      <w:r>
        <w:rPr>
          <w:rFonts w:ascii="Arial" w:hAnsi="Arial" w:cs="Arial"/>
        </w:rPr>
        <w:fldChar w:fldCharType="begin"/>
      </w:r>
      <w:r w:rsidR="00C25B09">
        <w:rPr>
          <w:rFonts w:ascii="Arial" w:hAnsi="Arial" w:cs="Arial"/>
        </w:rPr>
        <w:instrText xml:space="preserve"> ADDIN ZOTERO_ITEM CSL_CITATION {"citationID":"sBYa8wkM","properties":{"formattedCitation":"(Ankush et al., 2022)","plainCitation":"(Ankush et al., 2022)","dontUpdate":true,"noteIndex":0},"citationItems":[{"id":4,"uris":["http://zotero.org/users/local/KvGABhgN/items/GX99YGY5"],"itemData":{"id":4,"type":"article-journal","abstract":"Aims: The study was aimed to observe “Effect of foliar application of Zinc on growth and yield of wheat (Triticum aestivum)”.&amp;#x0D;Study Design: The experiment was laid out in randomized complete block design (RCBD).&amp;#x0D;Place and Duration of Study: The field experiment was conducted at the research fields of School of Agriculture, Department of Agronomy, Lovely Professional University, Jalandhar (Punjab) during rabi season in the year 2021-2022.&amp;#x0D;Methodology: The experiment was conducted with eight treatments and three replicationswere T1- Absolute Control, T2- RDF (Chemical Control) 120:60:40 NPK, T3- RDF 120:60:40 NPK + Zinc (Spray @ 15 DAYS 0.5% ), T4- 75% RDF + Zinc (Spray @ 15 DAYS 0.5% ), T5- RDF 120:60:40 NPK + Zinc (Spray @ 15 DAYS 0.5% + 30 DAYS 0.5% ), T6- 75% RDF + Zinc (Spray @ 15 DAYS 0.5% + 30 DAYS 0.5% ), T7- RDF 120:60:40 NPK + Zinc ( Spray @ 15 DAYS 0.5% + 30 DAYS 0.5% + 60 DAYS 0.5%), T8- 75% RDF + Zinc (Spray @ 15 DAYS 0.5% + 30 DAYS 0.5% + 60 DAYS 0.5%).&amp;#x0D;Results: The results showed that the foliar application of Zinc at different stages, along with recommended dose of fertilizer had a positive effect on plant height, number of leaves per plant, Chlorophyll by SPAD value and grain yield of crop. It was reported that at harvest, the highest values of growth parameters like plant height (cm) were recorded in T7 (97.07cm), number of leaves per plant was in T7 (11.03), Chlorophyll by SPAD value was in T5 (37.37) and grain yield was in T7 (61.70 q/ha) which were significantly higher over control treatments where we did not applied Zinc.&amp;#x0D;Conclusion: It can be concluded that along with RDF, foliar application of Zinc has positive effects on growth and development of plant as well as helps in increasing the yield of the crop as compared to the no foliar application Zinc. Along with this, it has also been found that foliar application of Zinc should be done in splits ie. at15 days intervals at crucial stages of crop which helps in maximum absorption of nutrients that ultimately affects the yield of the crop . Since the Zinc fertilizers like Zinc sulfate is a cheap and easily available fertilizer, it could find wider acceptability among farmers.","DOI":"10.9734/ijpss/2022/v34i2231523","ISSN":"2320-7035","journalAbbreviation":"IJPSS","note":"publisher: Sciencedomain International","page":"1490-1496","source":"Crossref","title":"Effect of Foliar Application of Zinc on Growth  and Yield of Wheat (Triticum aestivum)","author":[{"family":"Ankush","given":"."},{"family":"Kumar","given":"Vinai"},{"family":"Kumar","given":"Sarvesh"},{"family":"Singh","given":"A. K."},{"family":"Bisarya","given":"Dipti"}],"issued":{"date-parts":[["2022",9,9]]}}}],"schema":"https://github.com/citation-style-language/schema/raw/master/csl-citation.json"} </w:instrText>
      </w:r>
      <w:r>
        <w:rPr>
          <w:rFonts w:ascii="Arial" w:hAnsi="Arial" w:cs="Arial"/>
        </w:rPr>
        <w:fldChar w:fldCharType="separate"/>
      </w:r>
      <w:r w:rsidRPr="006B74F9">
        <w:rPr>
          <w:rFonts w:ascii="Arial" w:hAnsi="Arial" w:cs="Arial"/>
        </w:rPr>
        <w:t xml:space="preserve">Ankush et al., </w:t>
      </w:r>
      <w:r w:rsidR="00EA62BD">
        <w:rPr>
          <w:rFonts w:ascii="Arial" w:hAnsi="Arial" w:cs="Arial"/>
        </w:rPr>
        <w:t>(</w:t>
      </w:r>
      <w:r w:rsidRPr="006B74F9">
        <w:rPr>
          <w:rFonts w:ascii="Arial" w:hAnsi="Arial" w:cs="Arial"/>
        </w:rPr>
        <w:t>2022)</w:t>
      </w:r>
      <w:r>
        <w:rPr>
          <w:rFonts w:ascii="Arial" w:hAnsi="Arial" w:cs="Arial"/>
        </w:rPr>
        <w:fldChar w:fldCharType="end"/>
      </w:r>
      <w:r>
        <w:rPr>
          <w:rFonts w:ascii="Arial" w:hAnsi="Arial" w:cs="Arial"/>
        </w:rPr>
        <w:t xml:space="preserve"> </w:t>
      </w:r>
      <w:r w:rsidRPr="006B74F9">
        <w:rPr>
          <w:rFonts w:ascii="Arial" w:hAnsi="Arial" w:cs="Arial"/>
        </w:rPr>
        <w:t>who observed that foliar-applied Zn significantly increased leaf area by stimulating chlorophyll formation and delaying leaf senescence</w:t>
      </w:r>
      <w:r w:rsidR="003F7313">
        <w:rPr>
          <w:rFonts w:ascii="Arial" w:hAnsi="Arial" w:cs="Arial"/>
        </w:rPr>
        <w:t>.</w:t>
      </w:r>
    </w:p>
    <w:p w14:paraId="078BEA3D" w14:textId="6D09FE93" w:rsidR="008A50EA" w:rsidRPr="008B2AAE" w:rsidRDefault="008A50EA" w:rsidP="008A50EA">
      <w:pPr>
        <w:spacing w:after="120" w:line="360" w:lineRule="auto"/>
        <w:jc w:val="both"/>
        <w:rPr>
          <w:rFonts w:ascii="Arial" w:hAnsi="Arial" w:cs="Arial"/>
          <w:b/>
          <w:bCs/>
        </w:rPr>
      </w:pPr>
      <w:r>
        <w:rPr>
          <w:rFonts w:ascii="Arial" w:hAnsi="Arial" w:cs="Arial"/>
          <w:b/>
          <w:bCs/>
        </w:rPr>
        <w:t xml:space="preserve">3.3 </w:t>
      </w:r>
      <w:r w:rsidR="00FA3B3B">
        <w:rPr>
          <w:rFonts w:ascii="Arial" w:hAnsi="Arial" w:cs="Arial"/>
          <w:b/>
          <w:bCs/>
        </w:rPr>
        <w:t>Effect on p</w:t>
      </w:r>
      <w:r>
        <w:rPr>
          <w:rFonts w:ascii="Arial" w:hAnsi="Arial" w:cs="Arial"/>
          <w:b/>
          <w:bCs/>
        </w:rPr>
        <w:t xml:space="preserve">lant fresh weight </w:t>
      </w:r>
      <w:r w:rsidR="008B2AAE">
        <w:rPr>
          <w:rFonts w:ascii="Arial" w:hAnsi="Arial" w:cs="Arial"/>
          <w:b/>
          <w:bCs/>
        </w:rPr>
        <w:t>(g m</w:t>
      </w:r>
      <w:r w:rsidR="008B2AAE">
        <w:rPr>
          <w:rFonts w:ascii="Arial" w:hAnsi="Arial" w:cs="Arial"/>
          <w:b/>
          <w:bCs/>
          <w:vertAlign w:val="superscript"/>
        </w:rPr>
        <w:t>-1</w:t>
      </w:r>
      <w:r w:rsidR="008B2AAE">
        <w:rPr>
          <w:rFonts w:ascii="Arial" w:hAnsi="Arial" w:cs="Arial"/>
          <w:b/>
          <w:bCs/>
        </w:rPr>
        <w:t xml:space="preserve"> row length)</w:t>
      </w:r>
    </w:p>
    <w:p w14:paraId="2B98CB30" w14:textId="7AE2CC72" w:rsidR="00A80AC0" w:rsidRDefault="008A50EA" w:rsidP="00BB7B57">
      <w:pPr>
        <w:spacing w:after="120" w:line="360" w:lineRule="auto"/>
        <w:ind w:firstLine="720"/>
        <w:jc w:val="both"/>
        <w:rPr>
          <w:rFonts w:ascii="Arial" w:hAnsi="Arial" w:cs="Arial"/>
          <w:b/>
          <w:bCs/>
        </w:rPr>
      </w:pPr>
      <w:r w:rsidRPr="008A50EA">
        <w:rPr>
          <w:rFonts w:ascii="Arial" w:hAnsi="Arial" w:cs="Arial"/>
        </w:rPr>
        <w:t xml:space="preserve">At 60 DAS, the treatment 80% RDN + 20% N through poultry manure + 0.5% foliar spray of </w:t>
      </w:r>
      <w:proofErr w:type="spellStart"/>
      <w:r w:rsidRPr="008A50EA">
        <w:rPr>
          <w:rFonts w:ascii="Arial" w:hAnsi="Arial" w:cs="Arial"/>
        </w:rPr>
        <w:t>ZnSO</w:t>
      </w:r>
      <w:proofErr w:type="spellEnd"/>
      <w:r w:rsidRPr="008A50EA">
        <w:rPr>
          <w:rFonts w:ascii="Cambria Math" w:hAnsi="Cambria Math" w:cs="Cambria Math"/>
        </w:rPr>
        <w:t>₄</w:t>
      </w:r>
      <w:r w:rsidRPr="008A50EA">
        <w:rPr>
          <w:rFonts w:ascii="Arial" w:hAnsi="Arial" w:cs="Arial"/>
        </w:rPr>
        <w:t xml:space="preserve"> at 30 DAS and flowering stage (T</w:t>
      </w:r>
      <w:r w:rsidRPr="008A50EA">
        <w:rPr>
          <w:rFonts w:ascii="Cambria Math" w:hAnsi="Cambria Math" w:cs="Cambria Math"/>
        </w:rPr>
        <w:t>₅</w:t>
      </w:r>
      <w:r w:rsidRPr="008A50EA">
        <w:rPr>
          <w:rFonts w:ascii="Arial" w:hAnsi="Arial" w:cs="Arial"/>
        </w:rPr>
        <w:t>) recorded the highest fresh weight, which was comparable with most treatments except T</w:t>
      </w:r>
      <w:r w:rsidRPr="008A50EA">
        <w:rPr>
          <w:rFonts w:ascii="Cambria Math" w:hAnsi="Cambria Math" w:cs="Cambria Math"/>
        </w:rPr>
        <w:t>₇</w:t>
      </w:r>
      <w:r w:rsidRPr="008A50EA">
        <w:rPr>
          <w:rFonts w:ascii="Arial" w:hAnsi="Arial" w:cs="Arial"/>
        </w:rPr>
        <w:t xml:space="preserve"> (80% RDN + 20% N through vermicompost +</w:t>
      </w:r>
      <w:r w:rsidR="00EA1C56">
        <w:rPr>
          <w:rFonts w:ascii="Arial" w:hAnsi="Arial" w:cs="Arial"/>
        </w:rPr>
        <w:t xml:space="preserve"> 0.5%</w:t>
      </w:r>
      <w:r w:rsidRPr="008A50EA">
        <w:rPr>
          <w:rFonts w:ascii="Arial" w:hAnsi="Arial" w:cs="Arial"/>
        </w:rPr>
        <w:t xml:space="preserve"> </w:t>
      </w:r>
      <w:r w:rsidR="00EA1C56" w:rsidRPr="008A50EA">
        <w:rPr>
          <w:rFonts w:ascii="Arial" w:hAnsi="Arial" w:cs="Arial"/>
        </w:rPr>
        <w:t>foliar spray</w:t>
      </w:r>
      <w:r w:rsidR="00EA1C56">
        <w:rPr>
          <w:rFonts w:ascii="Arial" w:hAnsi="Arial" w:cs="Arial"/>
        </w:rPr>
        <w:t xml:space="preserve"> of</w:t>
      </w:r>
      <w:r w:rsidR="00EA1C56" w:rsidRPr="008A50EA">
        <w:rPr>
          <w:rFonts w:ascii="Arial" w:hAnsi="Arial" w:cs="Arial"/>
        </w:rPr>
        <w:t xml:space="preserve"> </w:t>
      </w:r>
      <w:proofErr w:type="spellStart"/>
      <w:r w:rsidRPr="008A50EA">
        <w:rPr>
          <w:rFonts w:ascii="Arial" w:hAnsi="Arial" w:cs="Arial"/>
        </w:rPr>
        <w:t>ZnSO</w:t>
      </w:r>
      <w:proofErr w:type="spellEnd"/>
      <w:r w:rsidRPr="008A50EA">
        <w:rPr>
          <w:rFonts w:ascii="Cambria Math" w:hAnsi="Cambria Math" w:cs="Cambria Math"/>
        </w:rPr>
        <w:t>₄</w:t>
      </w:r>
      <w:r w:rsidRPr="008A50EA">
        <w:rPr>
          <w:rFonts w:ascii="Arial" w:hAnsi="Arial" w:cs="Arial"/>
        </w:rPr>
        <w:t>) and control (T</w:t>
      </w:r>
      <w:r w:rsidRPr="008A50EA">
        <w:rPr>
          <w:rFonts w:ascii="Cambria Math" w:hAnsi="Cambria Math" w:cs="Cambria Math"/>
        </w:rPr>
        <w:t>₁</w:t>
      </w:r>
      <w:r w:rsidRPr="008A50EA">
        <w:rPr>
          <w:rFonts w:ascii="Arial" w:hAnsi="Arial" w:cs="Arial"/>
        </w:rPr>
        <w:t>)</w:t>
      </w:r>
      <w:r w:rsidR="006E3605">
        <w:rPr>
          <w:rFonts w:ascii="Arial" w:hAnsi="Arial" w:cs="Arial"/>
        </w:rPr>
        <w:t>, where the lowest fresh weight was observed (Table 2</w:t>
      </w:r>
      <w:r w:rsidR="00E0000E">
        <w:rPr>
          <w:rFonts w:ascii="Arial" w:hAnsi="Arial" w:cs="Arial"/>
        </w:rPr>
        <w:t xml:space="preserve"> and Figure 3</w:t>
      </w:r>
      <w:r w:rsidR="006E3605">
        <w:rPr>
          <w:rFonts w:ascii="Arial" w:hAnsi="Arial" w:cs="Arial"/>
        </w:rPr>
        <w:t>)</w:t>
      </w:r>
      <w:r w:rsidRPr="008A50EA">
        <w:rPr>
          <w:rFonts w:ascii="Arial" w:hAnsi="Arial" w:cs="Arial"/>
        </w:rPr>
        <w:t>. At 90 DAS, T</w:t>
      </w:r>
      <w:r w:rsidRPr="008A50EA">
        <w:rPr>
          <w:rFonts w:ascii="Cambria Math" w:hAnsi="Cambria Math" w:cs="Cambria Math"/>
        </w:rPr>
        <w:t>₅</w:t>
      </w:r>
      <w:r w:rsidRPr="008A50EA">
        <w:rPr>
          <w:rFonts w:ascii="Arial" w:hAnsi="Arial" w:cs="Arial"/>
        </w:rPr>
        <w:t xml:space="preserve"> again </w:t>
      </w:r>
      <w:r w:rsidRPr="008A50EA">
        <w:rPr>
          <w:rFonts w:ascii="Arial" w:hAnsi="Arial" w:cs="Arial"/>
        </w:rPr>
        <w:lastRenderedPageBreak/>
        <w:t>registered the maximum fresh weight</w:t>
      </w:r>
      <w:r w:rsidR="006E3605">
        <w:rPr>
          <w:rFonts w:ascii="Arial" w:hAnsi="Arial" w:cs="Arial"/>
        </w:rPr>
        <w:t xml:space="preserve"> (Table 2</w:t>
      </w:r>
      <w:r w:rsidR="00E0000E">
        <w:rPr>
          <w:rFonts w:ascii="Arial" w:hAnsi="Arial" w:cs="Arial"/>
        </w:rPr>
        <w:t xml:space="preserve"> and Figure 3.</w:t>
      </w:r>
      <w:r w:rsidR="006E3605">
        <w:rPr>
          <w:rFonts w:ascii="Arial" w:hAnsi="Arial" w:cs="Arial"/>
        </w:rPr>
        <w:t>)</w:t>
      </w:r>
      <w:r w:rsidRPr="008A50EA">
        <w:rPr>
          <w:rFonts w:ascii="Arial" w:hAnsi="Arial" w:cs="Arial"/>
        </w:rPr>
        <w:t>, being statistically at par with T</w:t>
      </w:r>
      <w:r w:rsidRPr="008A50EA">
        <w:rPr>
          <w:rFonts w:ascii="Cambria Math" w:hAnsi="Cambria Math" w:cs="Cambria Math"/>
        </w:rPr>
        <w:t>₃</w:t>
      </w:r>
      <w:r w:rsidRPr="008A50EA">
        <w:rPr>
          <w:rFonts w:ascii="Arial" w:hAnsi="Arial" w:cs="Arial"/>
        </w:rPr>
        <w:t xml:space="preserve"> (100% RDN + </w:t>
      </w:r>
      <w:proofErr w:type="spellStart"/>
      <w:r w:rsidRPr="008A50EA">
        <w:rPr>
          <w:rFonts w:ascii="Arial" w:hAnsi="Arial" w:cs="Arial"/>
        </w:rPr>
        <w:t>ZnSO</w:t>
      </w:r>
      <w:proofErr w:type="spellEnd"/>
      <w:r w:rsidRPr="008A50EA">
        <w:rPr>
          <w:rFonts w:ascii="Cambria Math" w:hAnsi="Cambria Math" w:cs="Cambria Math"/>
        </w:rPr>
        <w:t>₄</w:t>
      </w:r>
      <w:r w:rsidRPr="008A50EA">
        <w:rPr>
          <w:rFonts w:ascii="Arial" w:hAnsi="Arial" w:cs="Arial"/>
        </w:rPr>
        <w:t xml:space="preserve"> foliar spray), T</w:t>
      </w:r>
      <w:r w:rsidRPr="008A50EA">
        <w:rPr>
          <w:rFonts w:ascii="Cambria Math" w:hAnsi="Cambria Math" w:cs="Cambria Math"/>
        </w:rPr>
        <w:t>₆</w:t>
      </w:r>
      <w:r w:rsidRPr="008A50EA">
        <w:rPr>
          <w:rFonts w:ascii="Arial" w:hAnsi="Arial" w:cs="Arial"/>
        </w:rPr>
        <w:t xml:space="preserve"> (80% RDN + 20% N through vermicompost), and T</w:t>
      </w:r>
      <w:r w:rsidRPr="008A50EA">
        <w:rPr>
          <w:rFonts w:ascii="Cambria Math" w:hAnsi="Cambria Math" w:cs="Cambria Math"/>
        </w:rPr>
        <w:t>₂</w:t>
      </w:r>
      <w:r w:rsidRPr="008A50EA">
        <w:rPr>
          <w:rFonts w:ascii="Arial" w:hAnsi="Arial" w:cs="Arial"/>
        </w:rPr>
        <w:t xml:space="preserve"> (100% RDN</w:t>
      </w:r>
      <w:r w:rsidR="006E3605">
        <w:rPr>
          <w:rFonts w:ascii="Arial" w:hAnsi="Arial" w:cs="Arial"/>
        </w:rPr>
        <w:t xml:space="preserve"> 60 kg N ha</w:t>
      </w:r>
      <w:r w:rsidR="006E3605" w:rsidRPr="006E3605">
        <w:rPr>
          <w:rFonts w:ascii="Arial" w:hAnsi="Arial" w:cs="Arial"/>
          <w:vertAlign w:val="superscript"/>
        </w:rPr>
        <w:t>-1</w:t>
      </w:r>
      <w:r w:rsidRPr="008A50EA">
        <w:rPr>
          <w:rFonts w:ascii="Arial" w:hAnsi="Arial" w:cs="Arial"/>
        </w:rPr>
        <w:t xml:space="preserve">), while significantly superior to the remaining treatments, with the lowest value under </w:t>
      </w:r>
      <w:r w:rsidR="006E3605">
        <w:rPr>
          <w:rFonts w:ascii="Arial" w:hAnsi="Arial" w:cs="Arial"/>
        </w:rPr>
        <w:t>control (</w:t>
      </w:r>
      <w:r w:rsidRPr="008A50EA">
        <w:rPr>
          <w:rFonts w:ascii="Arial" w:hAnsi="Arial" w:cs="Arial"/>
        </w:rPr>
        <w:t>T</w:t>
      </w:r>
      <w:r w:rsidRPr="008A50EA">
        <w:rPr>
          <w:rFonts w:ascii="Cambria Math" w:hAnsi="Cambria Math" w:cs="Cambria Math"/>
        </w:rPr>
        <w:t>₁</w:t>
      </w:r>
      <w:r w:rsidR="006E3605">
        <w:rPr>
          <w:rFonts w:ascii="Cambria Math" w:hAnsi="Cambria Math" w:cs="Cambria Math"/>
        </w:rPr>
        <w:t xml:space="preserve">). </w:t>
      </w:r>
      <w:r w:rsidRPr="008A50EA">
        <w:rPr>
          <w:rFonts w:ascii="Arial" w:hAnsi="Arial" w:cs="Arial"/>
        </w:rPr>
        <w:t>The superiority of T</w:t>
      </w:r>
      <w:r w:rsidRPr="008A50EA">
        <w:rPr>
          <w:rFonts w:ascii="Cambria Math" w:hAnsi="Cambria Math" w:cs="Cambria Math"/>
        </w:rPr>
        <w:t>₅</w:t>
      </w:r>
      <w:r w:rsidRPr="008A50EA">
        <w:rPr>
          <w:rFonts w:ascii="Arial" w:hAnsi="Arial" w:cs="Arial"/>
        </w:rPr>
        <w:t xml:space="preserve"> may be attributed to the synergistic effect of inorganic N and poultry manure in enhancing biomass accumulation, along with Zn-mediated improvements in enzymatic activity, nutrient assimilation, and photosynthetic efficiency, which maintained plant turgidity and water content. These results are supported by </w:t>
      </w:r>
      <w:r>
        <w:rPr>
          <w:rFonts w:ascii="Arial" w:hAnsi="Arial" w:cs="Arial"/>
        </w:rPr>
        <w:fldChar w:fldCharType="begin"/>
      </w:r>
      <w:r w:rsidR="00C25B09">
        <w:rPr>
          <w:rFonts w:ascii="Arial" w:hAnsi="Arial" w:cs="Arial"/>
        </w:rPr>
        <w:instrText xml:space="preserve"> ADDIN ZOTERO_ITEM CSL_CITATION {"citationID":"000eqz4u","properties":{"formattedCitation":"(Dadrwal et al., 2024)","plainCitation":"(Dadrwal et al., 2024)","dontUpdate":true,"noteIndex":0},"citationItems":[{"id":39,"uris":["http://zotero.org/users/local/KvGABhgN/items/TY7UGSQF"],"itemData":{"id":39,"type":"article-journal","container-title":"International Journal of Research in Agronomy","DOI":"10.33545/2618060X.2024.v7.i10Sf.1797","ISSN":"2618060X, 26180618","issue":"10S","journalAbbreviation":"Int. J. Res. Agron.","page":"386-389","source":"DOI.org (Crossref)","title":"Effect of organic and inorganic fertilizers on growth, yield attributes and yield of barley (Hordeum vulgare L.)","volume":"7","author":[{"family":"Dadrwal","given":"Vikash"},{"family":"Bijarnia","given":"Harish Kumar"},{"family":"Sharma","given":"Op"},{"family":"Jat","given":"Mukesh Kumar"},{"family":"Sharma","given":"Atul"}],"issued":{"date-parts":[["2024",10,1]]}}}],"schema":"https://github.com/citation-style-language/schema/raw/master/csl-citation.json"} </w:instrText>
      </w:r>
      <w:r>
        <w:rPr>
          <w:rFonts w:ascii="Arial" w:hAnsi="Arial" w:cs="Arial"/>
        </w:rPr>
        <w:fldChar w:fldCharType="separate"/>
      </w:r>
      <w:r w:rsidRPr="008A50EA">
        <w:rPr>
          <w:rFonts w:ascii="Arial" w:hAnsi="Arial" w:cs="Arial"/>
        </w:rPr>
        <w:t xml:space="preserve">Dadrwal et al., </w:t>
      </w:r>
      <w:r w:rsidR="003F7313">
        <w:rPr>
          <w:rFonts w:ascii="Arial" w:hAnsi="Arial" w:cs="Arial"/>
        </w:rPr>
        <w:t>(</w:t>
      </w:r>
      <w:r w:rsidRPr="008A50EA">
        <w:rPr>
          <w:rFonts w:ascii="Arial" w:hAnsi="Arial" w:cs="Arial"/>
        </w:rPr>
        <w:t>2024)</w:t>
      </w:r>
      <w:r>
        <w:rPr>
          <w:rFonts w:ascii="Arial" w:hAnsi="Arial" w:cs="Arial"/>
        </w:rPr>
        <w:fldChar w:fldCharType="end"/>
      </w:r>
      <w:r w:rsidRPr="008A50EA">
        <w:rPr>
          <w:rFonts w:ascii="Arial" w:hAnsi="Arial" w:cs="Arial"/>
        </w:rPr>
        <w:t xml:space="preserve">, who reported higher fresh biomass in barley under integrated nutrient management, and </w:t>
      </w:r>
      <w:r>
        <w:rPr>
          <w:rFonts w:ascii="Arial" w:hAnsi="Arial" w:cs="Arial"/>
        </w:rPr>
        <w:fldChar w:fldCharType="begin"/>
      </w:r>
      <w:r w:rsidR="00C25B09">
        <w:rPr>
          <w:rFonts w:ascii="Arial" w:hAnsi="Arial" w:cs="Arial"/>
        </w:rPr>
        <w:instrText xml:space="preserve"> ADDIN ZOTERO_ITEM CSL_CITATION {"citationID":"oxrS9bZa","properties":{"formattedCitation":"(Zulfiqar et al., 2020)","plainCitation":"(Zulfiqar et al., 2020)","dontUpdate":true,"noteIndex":0},"citationItems":[{"id":75,"uris":["http://zotero.org/users/local/KvGABhgN/items/6WFC4YQY"],"itemData":{"id":75,"type":"article-journal","abstract":"Zinc (Zn) deficiency is a global concern for human health and causes a decrease in crop production and nutritional characteristics. A two-year field study was planned to evaluate comparative effects of various Zn application approaches in bread wheat under plough tillage (PT) and zero tillage (ZT) system. Cultivation of wheat under ZT improved the soil organic carbon (17%), total soil porosity (11%), soil microbial biomass nitrogen (5%), and carbon (5%) in comparison to PT system averaged across the two years. Various efficiency indices were significantly influenced by Zn application methods during both years of experimentation. However, grain Zn contents were maximum with foliar-applied Zn in PT (31%) and soil-applied Zn under the ZT system (29.85%). Moreover, Zn use also enhanced the bioavailable Zn as lower phytate contents and phytate to Zn molar ratio were recorded. The highest bioavailable Zn was calculated for foliar (30%) and soil application (28%). Under both tillage systems, the maximum net benefits were obtained through Zn seed priming; nevertheless, ZT resulted in higher net benefits than PT due to low associated costs. In conclusion, Zn nutrition through different methods enhanced the productivity, profitability, and grain biofortification of wheat under PT and ZT systems.","container-title":"Agronomy","DOI":"10.3390/agronomy10101566","ISSN":"2073-4395","issue":"10","journalAbbreviation":"Agronomy","language":"en","license":"https://creativecommons.org/licenses/by/4.0/","page":"1566","source":"DOI.org (Crossref)","title":"Zinc-Induced Effects on Productivity, Zinc Use Efficiency, and Grain Biofortification of Bread Wheat under Different Tillage Permutations","volume":"10","author":[{"family":"Zulfiqar","given":"Usman"},{"family":"Hussain","given":"Saddam"},{"family":"Ishfaq","given":"Muhammad"},{"family":"Matloob","given":"Amar"},{"family":"Ali","given":"Nauman"},{"family":"Ahmad","given":"Muhammad"},{"family":"Alyemeni","given":"Mohammed Nasser"},{"family":"Ahmad","given":"Parvaiz"}],"issued":{"date-parts":[["2020",10,14]]}}}],"schema":"https://github.com/citation-style-language/schema/raw/master/csl-citation.json"} </w:instrText>
      </w:r>
      <w:r>
        <w:rPr>
          <w:rFonts w:ascii="Arial" w:hAnsi="Arial" w:cs="Arial"/>
        </w:rPr>
        <w:fldChar w:fldCharType="separate"/>
      </w:r>
      <w:r w:rsidRPr="008A50EA">
        <w:rPr>
          <w:rFonts w:ascii="Arial" w:hAnsi="Arial" w:cs="Arial"/>
        </w:rPr>
        <w:t xml:space="preserve">Zulfiqar et al., </w:t>
      </w:r>
      <w:r w:rsidR="003F7313">
        <w:rPr>
          <w:rFonts w:ascii="Arial" w:hAnsi="Arial" w:cs="Arial"/>
        </w:rPr>
        <w:t>(</w:t>
      </w:r>
      <w:r w:rsidRPr="008A50EA">
        <w:rPr>
          <w:rFonts w:ascii="Arial" w:hAnsi="Arial" w:cs="Arial"/>
        </w:rPr>
        <w:t>2020)</w:t>
      </w:r>
      <w:r>
        <w:rPr>
          <w:rFonts w:ascii="Arial" w:hAnsi="Arial" w:cs="Arial"/>
        </w:rPr>
        <w:fldChar w:fldCharType="end"/>
      </w:r>
      <w:r w:rsidRPr="008A50EA">
        <w:rPr>
          <w:rFonts w:ascii="Arial" w:hAnsi="Arial" w:cs="Arial"/>
        </w:rPr>
        <w:t>, who highlighted the role of foliar Zn in improving nutrient-use efficiency and biomass production</w:t>
      </w:r>
      <w:r w:rsidRPr="008A50EA">
        <w:rPr>
          <w:rFonts w:ascii="Arial" w:hAnsi="Arial" w:cs="Arial"/>
          <w:b/>
          <w:bCs/>
        </w:rPr>
        <w:t>.</w:t>
      </w:r>
    </w:p>
    <w:p w14:paraId="691CD45C" w14:textId="4DD340BB" w:rsidR="00A80AC0" w:rsidRDefault="00A80AC0" w:rsidP="008A50EA">
      <w:pPr>
        <w:spacing w:after="120" w:line="360" w:lineRule="auto"/>
        <w:jc w:val="both"/>
        <w:rPr>
          <w:rFonts w:ascii="Arial" w:hAnsi="Arial" w:cs="Arial"/>
          <w:b/>
          <w:bCs/>
        </w:rPr>
      </w:pPr>
      <w:r>
        <w:rPr>
          <w:rFonts w:ascii="Arial" w:hAnsi="Arial" w:cs="Arial"/>
          <w:b/>
          <w:bCs/>
        </w:rPr>
        <w:t xml:space="preserve">3.4 </w:t>
      </w:r>
      <w:r w:rsidR="00FA3B3B">
        <w:rPr>
          <w:rFonts w:ascii="Arial" w:hAnsi="Arial" w:cs="Arial"/>
          <w:b/>
          <w:bCs/>
        </w:rPr>
        <w:t>Effect on p</w:t>
      </w:r>
      <w:r>
        <w:rPr>
          <w:rFonts w:ascii="Arial" w:hAnsi="Arial" w:cs="Arial"/>
          <w:b/>
          <w:bCs/>
        </w:rPr>
        <w:t>lant dry weight</w:t>
      </w:r>
      <w:r w:rsidR="008B2AAE">
        <w:rPr>
          <w:rFonts w:ascii="Arial" w:hAnsi="Arial" w:cs="Arial"/>
          <w:b/>
          <w:bCs/>
        </w:rPr>
        <w:t xml:space="preserve"> (g m</w:t>
      </w:r>
      <w:r w:rsidR="008B2AAE">
        <w:rPr>
          <w:rFonts w:ascii="Arial" w:hAnsi="Arial" w:cs="Arial"/>
          <w:b/>
          <w:bCs/>
          <w:vertAlign w:val="superscript"/>
        </w:rPr>
        <w:t>-1</w:t>
      </w:r>
      <w:r w:rsidR="008B2AAE">
        <w:rPr>
          <w:rFonts w:ascii="Arial" w:hAnsi="Arial" w:cs="Arial"/>
          <w:b/>
          <w:bCs/>
        </w:rPr>
        <w:t xml:space="preserve"> row length)</w:t>
      </w:r>
    </w:p>
    <w:p w14:paraId="56BD99EB" w14:textId="14398D6F" w:rsidR="00A80AC0" w:rsidRDefault="00A80AC0" w:rsidP="003F7313">
      <w:pPr>
        <w:spacing w:after="120" w:line="360" w:lineRule="auto"/>
        <w:jc w:val="both"/>
        <w:rPr>
          <w:rFonts w:ascii="Arial" w:hAnsi="Arial" w:cs="Arial"/>
        </w:rPr>
      </w:pPr>
      <w:r w:rsidRPr="00A80AC0">
        <w:rPr>
          <w:rFonts w:ascii="Arial" w:hAnsi="Arial" w:cs="Arial"/>
        </w:rPr>
        <w:t xml:space="preserve"> </w:t>
      </w:r>
      <w:r w:rsidR="003F7313" w:rsidRPr="00A80AC0">
        <w:rPr>
          <w:rFonts w:ascii="Arial" w:hAnsi="Arial" w:cs="Arial"/>
        </w:rPr>
        <w:t>A</w:t>
      </w:r>
      <w:r w:rsidR="003F7313">
        <w:rPr>
          <w:rFonts w:ascii="Arial" w:hAnsi="Arial" w:cs="Arial"/>
        </w:rPr>
        <w:t>t</w:t>
      </w:r>
      <w:r w:rsidRPr="00A80AC0">
        <w:rPr>
          <w:rFonts w:ascii="Arial" w:hAnsi="Arial" w:cs="Arial"/>
        </w:rPr>
        <w:t xml:space="preserve"> 60 DAS, the maximum dry matter was recorded under 80% RDN + 20% N through poultry manure + 0.5% foliar spray of </w:t>
      </w:r>
      <w:proofErr w:type="spellStart"/>
      <w:r w:rsidRPr="00A80AC0">
        <w:rPr>
          <w:rFonts w:ascii="Arial" w:hAnsi="Arial" w:cs="Arial"/>
        </w:rPr>
        <w:t>ZnSO</w:t>
      </w:r>
      <w:proofErr w:type="spellEnd"/>
      <w:r w:rsidRPr="00A80AC0">
        <w:rPr>
          <w:rFonts w:ascii="Cambria Math" w:hAnsi="Cambria Math" w:cs="Cambria Math"/>
        </w:rPr>
        <w:t>₄</w:t>
      </w:r>
      <w:r w:rsidRPr="00A80AC0">
        <w:rPr>
          <w:rFonts w:ascii="Arial" w:hAnsi="Arial" w:cs="Arial"/>
        </w:rPr>
        <w:t xml:space="preserve"> at 30 DAS and flowering (T</w:t>
      </w:r>
      <w:r w:rsidRPr="00A80AC0">
        <w:rPr>
          <w:rFonts w:ascii="Cambria Math" w:hAnsi="Cambria Math" w:cs="Cambria Math"/>
        </w:rPr>
        <w:t>₅</w:t>
      </w:r>
      <w:r w:rsidRPr="00A80AC0">
        <w:rPr>
          <w:rFonts w:ascii="Arial" w:hAnsi="Arial" w:cs="Arial"/>
        </w:rPr>
        <w:t>), which remained at par with all treatments except the control (T</w:t>
      </w:r>
      <w:r w:rsidRPr="00A80AC0">
        <w:rPr>
          <w:rFonts w:ascii="Cambria Math" w:hAnsi="Cambria Math" w:cs="Cambria Math"/>
        </w:rPr>
        <w:t>₁</w:t>
      </w:r>
      <w:r w:rsidRPr="00A80AC0">
        <w:rPr>
          <w:rFonts w:ascii="Arial" w:hAnsi="Arial" w:cs="Arial"/>
        </w:rPr>
        <w:t xml:space="preserve">). At 90 DAS </w:t>
      </w:r>
      <w:r w:rsidR="00C10614" w:rsidRPr="00A80AC0">
        <w:rPr>
          <w:rFonts w:ascii="Arial" w:hAnsi="Arial" w:cs="Arial"/>
        </w:rPr>
        <w:t xml:space="preserve">80% RDN + 20% N through poultry manure + 0.5% foliar spray of </w:t>
      </w:r>
      <w:proofErr w:type="spellStart"/>
      <w:r w:rsidR="00C10614" w:rsidRPr="00A80AC0">
        <w:rPr>
          <w:rFonts w:ascii="Arial" w:hAnsi="Arial" w:cs="Arial"/>
        </w:rPr>
        <w:t>ZnSO</w:t>
      </w:r>
      <w:proofErr w:type="spellEnd"/>
      <w:r w:rsidR="00C10614" w:rsidRPr="00A80AC0">
        <w:rPr>
          <w:rFonts w:ascii="Cambria Math" w:hAnsi="Cambria Math" w:cs="Cambria Math"/>
        </w:rPr>
        <w:t>₄</w:t>
      </w:r>
      <w:r w:rsidR="00C10614" w:rsidRPr="00A80AC0">
        <w:rPr>
          <w:rFonts w:ascii="Arial" w:hAnsi="Arial" w:cs="Arial"/>
        </w:rPr>
        <w:t xml:space="preserve"> at 30 DAS and flowering</w:t>
      </w:r>
      <w:r w:rsidR="00C10614">
        <w:rPr>
          <w:rFonts w:ascii="Arial" w:hAnsi="Arial" w:cs="Arial"/>
        </w:rPr>
        <w:t xml:space="preserve"> (</w:t>
      </w:r>
      <w:r w:rsidRPr="00A80AC0">
        <w:rPr>
          <w:rFonts w:ascii="Arial" w:hAnsi="Arial" w:cs="Arial"/>
        </w:rPr>
        <w:t>T</w:t>
      </w:r>
      <w:r w:rsidRPr="00A80AC0">
        <w:rPr>
          <w:rFonts w:ascii="Cambria Math" w:hAnsi="Cambria Math" w:cs="Cambria Math"/>
        </w:rPr>
        <w:t>₅</w:t>
      </w:r>
      <w:r w:rsidR="00C10614">
        <w:rPr>
          <w:rFonts w:ascii="Cambria Math" w:hAnsi="Cambria Math" w:cs="Cambria Math"/>
        </w:rPr>
        <w:t>)</w:t>
      </w:r>
      <w:r w:rsidRPr="00A80AC0">
        <w:rPr>
          <w:rFonts w:ascii="Arial" w:hAnsi="Arial" w:cs="Arial"/>
        </w:rPr>
        <w:t xml:space="preserve"> again registered the highest dry matter, significantly superior to T</w:t>
      </w:r>
      <w:r w:rsidRPr="00A80AC0">
        <w:rPr>
          <w:rFonts w:ascii="Cambria Math" w:hAnsi="Cambria Math" w:cs="Cambria Math"/>
        </w:rPr>
        <w:t>₁</w:t>
      </w:r>
      <w:r w:rsidRPr="00A80AC0">
        <w:rPr>
          <w:rFonts w:ascii="Arial" w:hAnsi="Arial" w:cs="Arial"/>
        </w:rPr>
        <w:t xml:space="preserve"> but comparable with other treatments</w:t>
      </w:r>
      <w:r w:rsidR="004D7227">
        <w:rPr>
          <w:rFonts w:ascii="Arial" w:hAnsi="Arial" w:cs="Arial"/>
        </w:rPr>
        <w:t xml:space="preserve"> </w:t>
      </w:r>
      <w:r w:rsidR="00C10614">
        <w:rPr>
          <w:rFonts w:ascii="Arial" w:hAnsi="Arial" w:cs="Arial"/>
        </w:rPr>
        <w:t xml:space="preserve">and also given in </w:t>
      </w:r>
      <w:r w:rsidR="004D7227" w:rsidRPr="00F34257">
        <w:rPr>
          <w:rFonts w:ascii="Arial" w:hAnsi="Arial" w:cs="Arial"/>
          <w:highlight w:val="yellow"/>
        </w:rPr>
        <w:t>Table 2</w:t>
      </w:r>
      <w:r w:rsidR="00C10614" w:rsidRPr="00F34257">
        <w:rPr>
          <w:rFonts w:ascii="Arial" w:hAnsi="Arial" w:cs="Arial"/>
          <w:highlight w:val="yellow"/>
        </w:rPr>
        <w:t>. and Fig</w:t>
      </w:r>
      <w:r w:rsidR="00945904">
        <w:rPr>
          <w:rFonts w:ascii="Arial" w:hAnsi="Arial" w:cs="Arial"/>
          <w:highlight w:val="yellow"/>
        </w:rPr>
        <w:t>.</w:t>
      </w:r>
      <w:r w:rsidR="00C10614" w:rsidRPr="00F34257">
        <w:rPr>
          <w:rFonts w:ascii="Arial" w:hAnsi="Arial" w:cs="Arial"/>
          <w:highlight w:val="yellow"/>
        </w:rPr>
        <w:t xml:space="preserve"> 3</w:t>
      </w:r>
      <w:r w:rsidRPr="00F34257">
        <w:rPr>
          <w:rFonts w:ascii="Arial" w:hAnsi="Arial" w:cs="Arial"/>
          <w:highlight w:val="yellow"/>
        </w:rPr>
        <w:t>.</w:t>
      </w:r>
      <w:r w:rsidRPr="00A80AC0">
        <w:rPr>
          <w:rFonts w:ascii="Arial" w:hAnsi="Arial" w:cs="Arial"/>
        </w:rPr>
        <w:t xml:space="preserve"> The superiority of T</w:t>
      </w:r>
      <w:r w:rsidRPr="00A80AC0">
        <w:rPr>
          <w:rFonts w:ascii="Cambria Math" w:hAnsi="Cambria Math" w:cs="Cambria Math"/>
        </w:rPr>
        <w:t>₅</w:t>
      </w:r>
      <w:r w:rsidRPr="00A80AC0">
        <w:rPr>
          <w:rFonts w:ascii="Arial" w:hAnsi="Arial" w:cs="Arial"/>
        </w:rPr>
        <w:t xml:space="preserve"> may be attributed to a steady nutrient supply from poultry manure along with inorganic N, ensuring balanced nutrition throughout growth, while foliar-applied Zn enhanced carbohydrate metabolism, protein synthesis, and efficient dry matter partitioning. Similar results were reported</w:t>
      </w:r>
      <w:r w:rsidR="00E0000E">
        <w:rPr>
          <w:rFonts w:ascii="Arial" w:hAnsi="Arial" w:cs="Arial"/>
          <w:color w:val="EE0000"/>
        </w:rPr>
        <w:t xml:space="preserve"> </w:t>
      </w:r>
      <w:r w:rsidR="00C25B09">
        <w:rPr>
          <w:rFonts w:ascii="Arial" w:hAnsi="Arial" w:cs="Arial"/>
        </w:rPr>
        <w:fldChar w:fldCharType="begin"/>
      </w:r>
      <w:r w:rsidR="00C84B5C">
        <w:rPr>
          <w:rFonts w:ascii="Arial" w:hAnsi="Arial" w:cs="Arial"/>
        </w:rPr>
        <w:instrText xml:space="preserve"> ADDIN ZOTERO_ITEM CSL_CITATION {"citationID":"K0o5qKSg","properties":{"formattedCitation":"(Khyalia et al., 2024)","plainCitation":"(Khyalia et al., 2024)","dontUpdate":true,"noteIndex":0},"citationItems":[{"id":40,"uris":["http://zotero.org/users/local/KvGABhgN/items/5BU5G6D3"],"itemData":{"id":40,"type":"article-journal","container-title":"International Journal of Research in Agronomy","DOI":"10.33545/2618060X.2024.v7.i12Sf.2173","ISSN":"2618060X, 26180618","issue":"12","journalAbbreviation":"Int. J. Res. Agron.","page":"340-344","source":"DOI.org (Crossref)","title":"Influence of growth, yield attributes and yield of barley (Hordeum vulgare) by various nutrient management practices","volume":"7","author":[{"family":"Khyalia","given":"Deepak Kumar"},{"family":"Bijarnia","given":"Harish Kumar"},{"family":"Sharma","given":"Op"},{"family":"Jat","given":"Mukesh Kumar"}],"issued":{"date-parts":[["2024",12,1]]}}}],"schema":"https://github.com/citation-style-language/schema/raw/master/csl-citation.json"} </w:instrText>
      </w:r>
      <w:r w:rsidR="00C25B09">
        <w:rPr>
          <w:rFonts w:ascii="Arial" w:hAnsi="Arial" w:cs="Arial"/>
        </w:rPr>
        <w:fldChar w:fldCharType="separate"/>
      </w:r>
      <w:r w:rsidR="00C25B09" w:rsidRPr="00C25B09">
        <w:rPr>
          <w:rFonts w:ascii="Arial" w:hAnsi="Arial" w:cs="Arial"/>
        </w:rPr>
        <w:t xml:space="preserve">Khyalia et al., </w:t>
      </w:r>
      <w:r w:rsidR="00C25B09">
        <w:rPr>
          <w:rFonts w:ascii="Arial" w:hAnsi="Arial" w:cs="Arial"/>
        </w:rPr>
        <w:t>(</w:t>
      </w:r>
      <w:r w:rsidR="00C25B09" w:rsidRPr="00C25B09">
        <w:rPr>
          <w:rFonts w:ascii="Arial" w:hAnsi="Arial" w:cs="Arial"/>
        </w:rPr>
        <w:t>2024)</w:t>
      </w:r>
      <w:r w:rsidR="00C25B09">
        <w:rPr>
          <w:rFonts w:ascii="Arial" w:hAnsi="Arial" w:cs="Arial"/>
        </w:rPr>
        <w:fldChar w:fldCharType="end"/>
      </w:r>
      <w:r w:rsidRPr="00E0000E">
        <w:rPr>
          <w:rFonts w:ascii="Arial" w:hAnsi="Arial" w:cs="Arial"/>
        </w:rPr>
        <w:t xml:space="preserve"> </w:t>
      </w:r>
      <w:r w:rsidR="00E0000E" w:rsidRPr="00E0000E">
        <w:rPr>
          <w:rFonts w:ascii="Arial" w:hAnsi="Arial" w:cs="Arial"/>
        </w:rPr>
        <w:t xml:space="preserve">and also reported </w:t>
      </w:r>
      <w:r w:rsidRPr="00E0000E">
        <w:rPr>
          <w:rFonts w:ascii="Arial" w:hAnsi="Arial" w:cs="Arial"/>
        </w:rPr>
        <w:t>IN</w:t>
      </w:r>
      <w:r w:rsidRPr="00A80AC0">
        <w:rPr>
          <w:rFonts w:ascii="Arial" w:hAnsi="Arial" w:cs="Arial"/>
        </w:rPr>
        <w:t xml:space="preserve">M practices, </w:t>
      </w:r>
      <w:r w:rsidR="00C25B09">
        <w:rPr>
          <w:rFonts w:ascii="Arial" w:hAnsi="Arial" w:cs="Arial"/>
        </w:rPr>
        <w:fldChar w:fldCharType="begin"/>
      </w:r>
      <w:r w:rsidR="00C84B5C">
        <w:rPr>
          <w:rFonts w:ascii="Arial" w:hAnsi="Arial" w:cs="Arial"/>
        </w:rPr>
        <w:instrText xml:space="preserve"> ADDIN ZOTERO_ITEM CSL_CITATION {"citationID":"KnbQoHGS","properties":{"formattedCitation":"(Fazily et al., 2020)","plainCitation":"(Fazily et al., 2020)","dontUpdate":true,"noteIndex":0},"citationItems":[{"id":13,"uris":["http://zotero.org/users/local/KvGABhgN/items/WEWLZLSC"],"itemData":{"id":13,"type":"article-journal","container-title":"International Journal of Current Advanced Research","issue":"2","page":"201–204","title":"Effect of integrated use of inorganic and organic sources of nitrogen on nutrient uptake by wheatAnd soil fertility. International Journal of Current Advanced Research. 9 (2): 201-204.","volume":"9","author":[{"family":"Fazily","given":"T."},{"family":"Thakral","given":"S. K."},{"family":"Dhaka","given":"A. K."},{"family":"Sharma","given":"M. K"}],"issued":{"date-parts":[["2020"]]}}}],"schema":"https://github.com/citation-style-language/schema/raw/master/csl-citation.json"} </w:instrText>
      </w:r>
      <w:r w:rsidR="00C25B09">
        <w:rPr>
          <w:rFonts w:ascii="Arial" w:hAnsi="Arial" w:cs="Arial"/>
        </w:rPr>
        <w:fldChar w:fldCharType="separate"/>
      </w:r>
      <w:r w:rsidR="00C25B09" w:rsidRPr="00C25B09">
        <w:rPr>
          <w:rFonts w:ascii="Arial" w:hAnsi="Arial" w:cs="Arial"/>
        </w:rPr>
        <w:t xml:space="preserve">Fazily et al., </w:t>
      </w:r>
      <w:r w:rsidR="00C25B09">
        <w:rPr>
          <w:rFonts w:ascii="Arial" w:hAnsi="Arial" w:cs="Arial"/>
        </w:rPr>
        <w:t>(</w:t>
      </w:r>
      <w:r w:rsidR="00C25B09" w:rsidRPr="00C25B09">
        <w:rPr>
          <w:rFonts w:ascii="Arial" w:hAnsi="Arial" w:cs="Arial"/>
        </w:rPr>
        <w:t>2020)</w:t>
      </w:r>
      <w:r w:rsidR="00C25B09">
        <w:rPr>
          <w:rFonts w:ascii="Arial" w:hAnsi="Arial" w:cs="Arial"/>
        </w:rPr>
        <w:fldChar w:fldCharType="end"/>
      </w:r>
      <w:r w:rsidR="00C25B09">
        <w:rPr>
          <w:rFonts w:ascii="Arial" w:hAnsi="Arial" w:cs="Arial"/>
        </w:rPr>
        <w:t xml:space="preserve"> </w:t>
      </w:r>
      <w:r w:rsidRPr="00A80AC0">
        <w:rPr>
          <w:rFonts w:ascii="Arial" w:hAnsi="Arial" w:cs="Arial"/>
        </w:rPr>
        <w:t xml:space="preserve">in wheat with FYM supplementation, and </w:t>
      </w:r>
      <w:proofErr w:type="spellStart"/>
      <w:r w:rsidRPr="00A80AC0">
        <w:rPr>
          <w:rFonts w:ascii="Arial" w:hAnsi="Arial" w:cs="Arial"/>
        </w:rPr>
        <w:t>Patyal</w:t>
      </w:r>
      <w:proofErr w:type="spellEnd"/>
      <w:r w:rsidRPr="00A80AC0">
        <w:rPr>
          <w:rFonts w:ascii="Arial" w:hAnsi="Arial" w:cs="Arial"/>
        </w:rPr>
        <w:t xml:space="preserve"> et al. (2022), who observed higher dry matter accumulation with integrated RDF and vermicompost, confirming that T</w:t>
      </w:r>
      <w:r w:rsidRPr="00A80AC0">
        <w:rPr>
          <w:rFonts w:ascii="Cambria Math" w:hAnsi="Cambria Math" w:cs="Cambria Math"/>
        </w:rPr>
        <w:t>₅</w:t>
      </w:r>
      <w:r w:rsidRPr="00A80AC0">
        <w:rPr>
          <w:rFonts w:ascii="Arial" w:hAnsi="Arial" w:cs="Arial"/>
        </w:rPr>
        <w:t xml:space="preserve"> provided the most favourable conditions for maximum dry matter buildup.</w:t>
      </w:r>
    </w:p>
    <w:p w14:paraId="1342AFA8" w14:textId="77777777" w:rsidR="00C41A0C" w:rsidRDefault="00C41A0C" w:rsidP="00A80AC0">
      <w:pPr>
        <w:spacing w:after="120" w:line="360" w:lineRule="auto"/>
        <w:ind w:firstLine="720"/>
        <w:jc w:val="both"/>
        <w:rPr>
          <w:rFonts w:ascii="Arial" w:hAnsi="Arial" w:cs="Arial"/>
        </w:rPr>
      </w:pPr>
    </w:p>
    <w:p w14:paraId="73E206CF" w14:textId="77777777" w:rsidR="002D09F7" w:rsidRDefault="002D09F7" w:rsidP="00A80AC0">
      <w:pPr>
        <w:spacing w:after="120" w:line="360" w:lineRule="auto"/>
        <w:ind w:firstLine="720"/>
        <w:jc w:val="both"/>
        <w:rPr>
          <w:rFonts w:ascii="Arial" w:hAnsi="Arial" w:cs="Arial"/>
        </w:rPr>
      </w:pPr>
    </w:p>
    <w:p w14:paraId="01A89FCD" w14:textId="77777777" w:rsidR="00C41A0C" w:rsidRDefault="00C41A0C" w:rsidP="00A80AC0">
      <w:pPr>
        <w:spacing w:after="120" w:line="360" w:lineRule="auto"/>
        <w:ind w:firstLine="720"/>
        <w:jc w:val="both"/>
        <w:rPr>
          <w:rFonts w:ascii="Arial" w:hAnsi="Arial" w:cs="Arial"/>
        </w:rPr>
      </w:pPr>
    </w:p>
    <w:p w14:paraId="2226A53F" w14:textId="2474A59B" w:rsidR="0031553F" w:rsidRDefault="008A50EA" w:rsidP="003D76E0">
      <w:pPr>
        <w:spacing w:after="120" w:line="360" w:lineRule="auto"/>
        <w:jc w:val="both"/>
        <w:rPr>
          <w:rFonts w:ascii="Arial" w:hAnsi="Arial" w:cs="Arial"/>
        </w:rPr>
      </w:pPr>
      <w:r>
        <w:rPr>
          <w:noProof/>
          <w:lang w:val="en-US" w:bidi="hi-IN"/>
        </w:rPr>
        <w:lastRenderedPageBreak/>
        <w:drawing>
          <wp:inline distT="0" distB="0" distL="0" distR="0" wp14:anchorId="1CD01809" wp14:editId="349BB098">
            <wp:extent cx="5962650" cy="3352800"/>
            <wp:effectExtent l="0" t="0" r="0" b="0"/>
            <wp:docPr id="324770481" name="Chart 1">
              <a:extLst xmlns:a="http://schemas.openxmlformats.org/drawingml/2006/main">
                <a:ext uri="{FF2B5EF4-FFF2-40B4-BE49-F238E27FC236}">
                  <a16:creationId xmlns:a16="http://schemas.microsoft.com/office/drawing/2014/main" id="{BB9B2FF1-C352-E46F-09E9-091734B312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06256D" w14:textId="585A9A6D" w:rsidR="008A50EA" w:rsidRPr="00A80AC0" w:rsidRDefault="00246F79" w:rsidP="00A80AC0">
      <w:pPr>
        <w:pStyle w:val="NoSpacing"/>
        <w:spacing w:after="240"/>
      </w:pPr>
      <w:r w:rsidRPr="00246F79">
        <w:rPr>
          <w:rStyle w:val="CommentReference"/>
          <w:rFonts w:ascii="Arial" w:hAnsi="Arial" w:cs="Arial"/>
          <w:sz w:val="24"/>
          <w:szCs w:val="24"/>
        </w:rPr>
        <w:t xml:space="preserve">Figure </w:t>
      </w:r>
      <w:r>
        <w:rPr>
          <w:rStyle w:val="CommentReference"/>
          <w:rFonts w:ascii="Arial" w:hAnsi="Arial" w:cs="Arial"/>
          <w:sz w:val="24"/>
          <w:szCs w:val="24"/>
        </w:rPr>
        <w:t>2</w:t>
      </w:r>
      <w:r w:rsidRPr="00246F79">
        <w:rPr>
          <w:rStyle w:val="CommentReference"/>
          <w:rFonts w:ascii="Arial" w:hAnsi="Arial" w:cs="Arial"/>
          <w:sz w:val="24"/>
          <w:szCs w:val="24"/>
        </w:rPr>
        <w:t>.</w:t>
      </w:r>
      <w:r>
        <w:rPr>
          <w:rStyle w:val="CommentReference"/>
          <w:sz w:val="24"/>
          <w:szCs w:val="24"/>
        </w:rPr>
        <w:t xml:space="preserve"> </w:t>
      </w:r>
      <w:r w:rsidR="008A50EA" w:rsidRPr="00DB24F5">
        <w:rPr>
          <w:rFonts w:ascii="Arial" w:hAnsi="Arial" w:cs="Arial"/>
        </w:rPr>
        <w:t>Plant height</w:t>
      </w:r>
      <w:r w:rsidR="00FA3B3B">
        <w:rPr>
          <w:rFonts w:ascii="Arial" w:hAnsi="Arial" w:cs="Arial"/>
        </w:rPr>
        <w:t xml:space="preserve">, number of tillers </w:t>
      </w:r>
      <w:r w:rsidR="008A50EA" w:rsidRPr="00DB24F5">
        <w:rPr>
          <w:rFonts w:ascii="Arial" w:hAnsi="Arial" w:cs="Arial"/>
        </w:rPr>
        <w:t xml:space="preserve">as </w:t>
      </w:r>
      <w:r w:rsidR="00FA3B3B">
        <w:rPr>
          <w:rFonts w:ascii="Arial" w:hAnsi="Arial" w:cs="Arial"/>
        </w:rPr>
        <w:t>i</w:t>
      </w:r>
      <w:r w:rsidR="008A50EA" w:rsidRPr="00DB24F5">
        <w:rPr>
          <w:rFonts w:ascii="Arial" w:hAnsi="Arial" w:cs="Arial"/>
        </w:rPr>
        <w:t>nfluenced by nitrogen, organic manures and zinc foliar spray</w:t>
      </w:r>
    </w:p>
    <w:p w14:paraId="6450E44F" w14:textId="77777777" w:rsidR="00A6362B" w:rsidRDefault="00A6362B" w:rsidP="003D76E0">
      <w:pPr>
        <w:spacing w:after="120" w:line="360" w:lineRule="auto"/>
        <w:jc w:val="both"/>
        <w:rPr>
          <w:rFonts w:ascii="Arial" w:hAnsi="Arial" w:cs="Arial"/>
          <w:b/>
          <w:bCs/>
        </w:rPr>
      </w:pPr>
    </w:p>
    <w:p w14:paraId="02B20359" w14:textId="77777777" w:rsidR="00C84B5C" w:rsidRDefault="00C84B5C" w:rsidP="003D76E0">
      <w:pPr>
        <w:spacing w:after="120" w:line="360" w:lineRule="auto"/>
        <w:jc w:val="both"/>
        <w:rPr>
          <w:rFonts w:ascii="Arial" w:hAnsi="Arial" w:cs="Arial"/>
          <w:b/>
          <w:bCs/>
        </w:rPr>
      </w:pPr>
    </w:p>
    <w:p w14:paraId="1848B2FF" w14:textId="77777777" w:rsidR="00C84B5C" w:rsidRDefault="00C84B5C" w:rsidP="003D76E0">
      <w:pPr>
        <w:spacing w:after="120" w:line="360" w:lineRule="auto"/>
        <w:jc w:val="both"/>
        <w:rPr>
          <w:rFonts w:ascii="Arial" w:hAnsi="Arial" w:cs="Arial"/>
          <w:b/>
          <w:bCs/>
        </w:rPr>
      </w:pPr>
    </w:p>
    <w:p w14:paraId="515E47B9" w14:textId="77777777" w:rsidR="00C84B5C" w:rsidRDefault="00C84B5C" w:rsidP="003D76E0">
      <w:pPr>
        <w:spacing w:after="120" w:line="360" w:lineRule="auto"/>
        <w:jc w:val="both"/>
        <w:rPr>
          <w:rFonts w:ascii="Arial" w:hAnsi="Arial" w:cs="Arial"/>
          <w:b/>
          <w:bCs/>
        </w:rPr>
      </w:pPr>
    </w:p>
    <w:p w14:paraId="508E3E90" w14:textId="77777777" w:rsidR="00906A29" w:rsidRDefault="00906A29" w:rsidP="003D76E0">
      <w:pPr>
        <w:spacing w:after="120" w:line="360" w:lineRule="auto"/>
        <w:jc w:val="both"/>
        <w:rPr>
          <w:rFonts w:ascii="Arial" w:hAnsi="Arial" w:cs="Arial"/>
          <w:b/>
          <w:bCs/>
        </w:rPr>
      </w:pPr>
    </w:p>
    <w:p w14:paraId="3D8D1FD9" w14:textId="04F54615" w:rsidR="0031553F" w:rsidRPr="0031553F" w:rsidRDefault="0031553F" w:rsidP="003D76E0">
      <w:pPr>
        <w:spacing w:after="120" w:line="360" w:lineRule="auto"/>
        <w:jc w:val="both"/>
        <w:rPr>
          <w:rFonts w:ascii="Arial" w:hAnsi="Arial" w:cs="Arial"/>
          <w:b/>
          <w:bCs/>
        </w:rPr>
      </w:pPr>
      <w:r w:rsidRPr="0031553F">
        <w:rPr>
          <w:rFonts w:ascii="Arial" w:hAnsi="Arial" w:cs="Arial"/>
          <w:b/>
          <w:bCs/>
        </w:rPr>
        <w:t>Table 1</w:t>
      </w:r>
      <w:r>
        <w:rPr>
          <w:rFonts w:ascii="Arial" w:hAnsi="Arial" w:cs="Arial"/>
        </w:rPr>
        <w:t xml:space="preserve">. </w:t>
      </w:r>
      <w:r w:rsidRPr="0031553F">
        <w:rPr>
          <w:rFonts w:ascii="Arial" w:hAnsi="Arial" w:cs="Arial"/>
          <w:b/>
          <w:bCs/>
        </w:rPr>
        <w:t xml:space="preserve">Plant height, number of tillers and leaf area as </w:t>
      </w:r>
      <w:r w:rsidR="00FA3B3B">
        <w:rPr>
          <w:rFonts w:ascii="Arial" w:hAnsi="Arial" w:cs="Arial"/>
          <w:b/>
          <w:bCs/>
        </w:rPr>
        <w:t>i</w:t>
      </w:r>
      <w:r w:rsidRPr="0031553F">
        <w:rPr>
          <w:rFonts w:ascii="Arial" w:hAnsi="Arial" w:cs="Arial"/>
          <w:b/>
          <w:bCs/>
        </w:rPr>
        <w:t>nfluenced by nitrogen, organic manures and zinc foliar spray</w:t>
      </w:r>
    </w:p>
    <w:tbl>
      <w:tblPr>
        <w:tblStyle w:val="TableGrid"/>
        <w:tblW w:w="10019" w:type="dxa"/>
        <w:tblLook w:val="04A0" w:firstRow="1" w:lastRow="0" w:firstColumn="1" w:lastColumn="0" w:noHBand="0" w:noVBand="1"/>
      </w:tblPr>
      <w:tblGrid>
        <w:gridCol w:w="842"/>
        <w:gridCol w:w="2441"/>
        <w:gridCol w:w="1134"/>
        <w:gridCol w:w="1134"/>
        <w:gridCol w:w="1134"/>
        <w:gridCol w:w="1134"/>
        <w:gridCol w:w="1134"/>
        <w:gridCol w:w="1066"/>
      </w:tblGrid>
      <w:tr w:rsidR="00FA3B3B" w:rsidRPr="007D7EF9" w14:paraId="1E59305E" w14:textId="77777777" w:rsidTr="00E755C1">
        <w:trPr>
          <w:trHeight w:val="290"/>
        </w:trPr>
        <w:tc>
          <w:tcPr>
            <w:tcW w:w="3283" w:type="dxa"/>
            <w:gridSpan w:val="2"/>
            <w:vMerge w:val="restart"/>
            <w:noWrap/>
            <w:vAlign w:val="center"/>
            <w:hideMark/>
          </w:tcPr>
          <w:p w14:paraId="63CF903B" w14:textId="77777777" w:rsidR="00FA3B3B" w:rsidRPr="007D7EF9" w:rsidRDefault="00FA3B3B" w:rsidP="00E755C1">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Treatment</w:t>
            </w:r>
          </w:p>
        </w:tc>
        <w:tc>
          <w:tcPr>
            <w:tcW w:w="2268" w:type="dxa"/>
            <w:gridSpan w:val="2"/>
            <w:noWrap/>
            <w:vAlign w:val="center"/>
            <w:hideMark/>
          </w:tcPr>
          <w:p w14:paraId="2CDD0698" w14:textId="77777777" w:rsidR="00FA3B3B" w:rsidRPr="007D7EF9" w:rsidRDefault="00FA3B3B" w:rsidP="00E755C1">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Plant height (cm)</w:t>
            </w:r>
          </w:p>
        </w:tc>
        <w:tc>
          <w:tcPr>
            <w:tcW w:w="2268" w:type="dxa"/>
            <w:gridSpan w:val="2"/>
            <w:noWrap/>
            <w:vAlign w:val="center"/>
            <w:hideMark/>
          </w:tcPr>
          <w:p w14:paraId="3652C2EC" w14:textId="63A095C8" w:rsidR="00FA3B3B" w:rsidRPr="007D7EF9" w:rsidRDefault="00FA3B3B" w:rsidP="00E755C1">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 xml:space="preserve">Number of </w:t>
            </w:r>
            <w:r>
              <w:rPr>
                <w:rFonts w:ascii="Times New Roman" w:eastAsia="Times New Roman" w:hAnsi="Times New Roman" w:cs="Times New Roman"/>
                <w:b/>
                <w:bCs/>
                <w:color w:val="000000"/>
                <w:kern w:val="0"/>
                <w:lang w:eastAsia="en-IN"/>
                <w14:ligatures w14:val="none"/>
              </w:rPr>
              <w:t>t</w:t>
            </w:r>
            <w:r w:rsidRPr="007D7EF9">
              <w:rPr>
                <w:rFonts w:ascii="Times New Roman" w:eastAsia="Times New Roman" w:hAnsi="Times New Roman" w:cs="Times New Roman"/>
                <w:b/>
                <w:bCs/>
                <w:color w:val="000000"/>
                <w:kern w:val="0"/>
                <w:lang w:eastAsia="en-IN"/>
                <w14:ligatures w14:val="none"/>
              </w:rPr>
              <w:t>illers</w:t>
            </w:r>
            <w:r w:rsidRPr="0031553F">
              <w:rPr>
                <w:rFonts w:ascii="Times New Roman" w:eastAsia="Times New Roman" w:hAnsi="Times New Roman" w:cs="Times New Roman"/>
                <w:b/>
                <w:bCs/>
                <w:color w:val="000000"/>
                <w:kern w:val="0"/>
                <w:lang w:eastAsia="en-IN"/>
                <w14:ligatures w14:val="none"/>
              </w:rPr>
              <w:t xml:space="preserve"> (m</w:t>
            </w:r>
            <w:r w:rsidR="00C95991" w:rsidRPr="00C95991">
              <w:rPr>
                <w:rFonts w:ascii="Times New Roman" w:eastAsia="Times New Roman" w:hAnsi="Times New Roman" w:cs="Times New Roman"/>
                <w:b/>
                <w:bCs/>
                <w:color w:val="000000"/>
                <w:kern w:val="0"/>
                <w:vertAlign w:val="superscript"/>
                <w:lang w:eastAsia="en-IN"/>
                <w14:ligatures w14:val="none"/>
              </w:rPr>
              <w:t>-1</w:t>
            </w:r>
            <w:r w:rsidRPr="0031553F">
              <w:rPr>
                <w:rFonts w:ascii="Times New Roman" w:eastAsia="Times New Roman" w:hAnsi="Times New Roman" w:cs="Times New Roman"/>
                <w:b/>
                <w:bCs/>
                <w:color w:val="000000"/>
                <w:kern w:val="0"/>
                <w:lang w:eastAsia="en-IN"/>
                <w14:ligatures w14:val="none"/>
              </w:rPr>
              <w:t xml:space="preserve"> row length)</w:t>
            </w:r>
          </w:p>
        </w:tc>
        <w:tc>
          <w:tcPr>
            <w:tcW w:w="2200" w:type="dxa"/>
            <w:gridSpan w:val="2"/>
            <w:noWrap/>
            <w:vAlign w:val="center"/>
            <w:hideMark/>
          </w:tcPr>
          <w:p w14:paraId="200C9913" w14:textId="2A683681" w:rsidR="00FA3B3B" w:rsidRPr="007D7EF9" w:rsidRDefault="00FA3B3B" w:rsidP="00E755C1">
            <w:pPr>
              <w:jc w:val="center"/>
              <w:rPr>
                <w:rFonts w:ascii="Times New Roman" w:eastAsia="Times New Roman" w:hAnsi="Times New Roman" w:cs="Times New Roman"/>
                <w:b/>
                <w:bCs/>
                <w:color w:val="000000"/>
                <w:kern w:val="0"/>
                <w:lang w:eastAsia="en-IN"/>
                <w14:ligatures w14:val="none"/>
              </w:rPr>
            </w:pPr>
            <w:r w:rsidRPr="0031553F">
              <w:rPr>
                <w:rFonts w:ascii="Times New Roman" w:eastAsia="Times New Roman" w:hAnsi="Times New Roman" w:cs="Times New Roman"/>
                <w:b/>
                <w:bCs/>
                <w:color w:val="000000"/>
                <w:lang w:eastAsia="en-IN"/>
              </w:rPr>
              <w:t>Leaf area (cm</w:t>
            </w:r>
            <w:r w:rsidRPr="0031553F">
              <w:rPr>
                <w:rFonts w:ascii="Times New Roman" w:eastAsia="Times New Roman" w:hAnsi="Times New Roman" w:cs="Times New Roman"/>
                <w:b/>
                <w:bCs/>
                <w:color w:val="000000"/>
                <w:vertAlign w:val="superscript"/>
                <w:lang w:eastAsia="en-IN"/>
              </w:rPr>
              <w:t xml:space="preserve">2 </w:t>
            </w:r>
            <w:r w:rsidRPr="0031553F">
              <w:rPr>
                <w:rFonts w:ascii="Times New Roman" w:eastAsia="Times New Roman" w:hAnsi="Times New Roman" w:cs="Times New Roman"/>
                <w:b/>
                <w:bCs/>
                <w:color w:val="000000"/>
                <w:lang w:eastAsia="en-IN"/>
              </w:rPr>
              <w:t>plant</w:t>
            </w:r>
            <w:r w:rsidRPr="0031553F">
              <w:rPr>
                <w:rFonts w:ascii="Times New Roman" w:eastAsia="Times New Roman" w:hAnsi="Times New Roman" w:cs="Times New Roman"/>
                <w:b/>
                <w:bCs/>
                <w:color w:val="000000"/>
                <w:vertAlign w:val="superscript"/>
                <w:lang w:eastAsia="en-IN"/>
              </w:rPr>
              <w:t xml:space="preserve"> -1</w:t>
            </w:r>
            <w:r w:rsidRPr="0031553F">
              <w:rPr>
                <w:rFonts w:ascii="Times New Roman" w:eastAsia="Times New Roman" w:hAnsi="Times New Roman" w:cs="Times New Roman"/>
                <w:b/>
                <w:bCs/>
                <w:color w:val="000000"/>
                <w:lang w:eastAsia="en-IN"/>
              </w:rPr>
              <w:t>)</w:t>
            </w:r>
          </w:p>
        </w:tc>
      </w:tr>
      <w:tr w:rsidR="00FA3B3B" w:rsidRPr="007D7EF9" w14:paraId="1A8F21FF" w14:textId="77777777" w:rsidTr="00E755C1">
        <w:trPr>
          <w:trHeight w:val="290"/>
        </w:trPr>
        <w:tc>
          <w:tcPr>
            <w:tcW w:w="3283" w:type="dxa"/>
            <w:gridSpan w:val="2"/>
            <w:vMerge/>
            <w:hideMark/>
          </w:tcPr>
          <w:p w14:paraId="5EA13E0B"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p>
        </w:tc>
        <w:tc>
          <w:tcPr>
            <w:tcW w:w="1134" w:type="dxa"/>
            <w:noWrap/>
            <w:hideMark/>
          </w:tcPr>
          <w:p w14:paraId="6AD6192A" w14:textId="1A86DD24"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60 DAS</w:t>
            </w:r>
          </w:p>
        </w:tc>
        <w:tc>
          <w:tcPr>
            <w:tcW w:w="1134" w:type="dxa"/>
            <w:noWrap/>
            <w:hideMark/>
          </w:tcPr>
          <w:p w14:paraId="3290530D"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90 DAS</w:t>
            </w:r>
          </w:p>
        </w:tc>
        <w:tc>
          <w:tcPr>
            <w:tcW w:w="1134" w:type="dxa"/>
            <w:noWrap/>
            <w:hideMark/>
          </w:tcPr>
          <w:p w14:paraId="65CED7B0"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60 DAS</w:t>
            </w:r>
          </w:p>
        </w:tc>
        <w:tc>
          <w:tcPr>
            <w:tcW w:w="1134" w:type="dxa"/>
            <w:noWrap/>
            <w:hideMark/>
          </w:tcPr>
          <w:p w14:paraId="4B355D18"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90 DAS</w:t>
            </w:r>
          </w:p>
        </w:tc>
        <w:tc>
          <w:tcPr>
            <w:tcW w:w="1134" w:type="dxa"/>
            <w:noWrap/>
            <w:hideMark/>
          </w:tcPr>
          <w:p w14:paraId="5941399C"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60 DAS</w:t>
            </w:r>
          </w:p>
        </w:tc>
        <w:tc>
          <w:tcPr>
            <w:tcW w:w="1066" w:type="dxa"/>
            <w:noWrap/>
            <w:hideMark/>
          </w:tcPr>
          <w:p w14:paraId="364BF1FC"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90 DAS</w:t>
            </w:r>
          </w:p>
        </w:tc>
      </w:tr>
      <w:tr w:rsidR="0031553F" w:rsidRPr="0031553F" w14:paraId="173BEABF" w14:textId="77777777" w:rsidTr="00E755C1">
        <w:trPr>
          <w:trHeight w:val="290"/>
        </w:trPr>
        <w:tc>
          <w:tcPr>
            <w:tcW w:w="842" w:type="dxa"/>
            <w:noWrap/>
            <w:hideMark/>
          </w:tcPr>
          <w:p w14:paraId="0017F820"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T₁</w:t>
            </w:r>
          </w:p>
        </w:tc>
        <w:tc>
          <w:tcPr>
            <w:tcW w:w="2441" w:type="dxa"/>
            <w:noWrap/>
            <w:hideMark/>
          </w:tcPr>
          <w:p w14:paraId="329697DA" w14:textId="6ED2FC7E"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Control</w:t>
            </w:r>
          </w:p>
        </w:tc>
        <w:tc>
          <w:tcPr>
            <w:tcW w:w="1134" w:type="dxa"/>
            <w:noWrap/>
            <w:hideMark/>
          </w:tcPr>
          <w:p w14:paraId="564C50D3" w14:textId="50942ADA"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26.5</w:t>
            </w:r>
            <w:r w:rsidR="00E755C1">
              <w:rPr>
                <w:rFonts w:ascii="Times New Roman" w:eastAsia="Times New Roman" w:hAnsi="Times New Roman" w:cs="Times New Roman"/>
                <w:color w:val="000000"/>
                <w:kern w:val="0"/>
                <w:lang w:eastAsia="en-IN"/>
                <w14:ligatures w14:val="none"/>
              </w:rPr>
              <w:t>b</w:t>
            </w:r>
          </w:p>
        </w:tc>
        <w:tc>
          <w:tcPr>
            <w:tcW w:w="1134" w:type="dxa"/>
            <w:noWrap/>
            <w:hideMark/>
          </w:tcPr>
          <w:p w14:paraId="48C592D5" w14:textId="19E272BC"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59.4</w:t>
            </w:r>
            <w:r w:rsidR="00E755C1">
              <w:rPr>
                <w:rFonts w:ascii="Times New Roman" w:eastAsia="Times New Roman" w:hAnsi="Times New Roman" w:cs="Times New Roman"/>
                <w:color w:val="000000"/>
                <w:kern w:val="0"/>
                <w:lang w:eastAsia="en-IN"/>
                <w14:ligatures w14:val="none"/>
              </w:rPr>
              <w:t>b</w:t>
            </w:r>
          </w:p>
        </w:tc>
        <w:tc>
          <w:tcPr>
            <w:tcW w:w="1134" w:type="dxa"/>
            <w:noWrap/>
            <w:hideMark/>
          </w:tcPr>
          <w:p w14:paraId="5E9EC999"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99.7</w:t>
            </w:r>
          </w:p>
        </w:tc>
        <w:tc>
          <w:tcPr>
            <w:tcW w:w="1134" w:type="dxa"/>
            <w:noWrap/>
            <w:hideMark/>
          </w:tcPr>
          <w:p w14:paraId="0CA8D2B8"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88.7</w:t>
            </w:r>
          </w:p>
        </w:tc>
        <w:tc>
          <w:tcPr>
            <w:tcW w:w="1134" w:type="dxa"/>
            <w:noWrap/>
            <w:hideMark/>
          </w:tcPr>
          <w:p w14:paraId="43A8920B" w14:textId="1CC7F019"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119.5</w:t>
            </w:r>
            <w:r w:rsidR="00E755C1">
              <w:rPr>
                <w:rFonts w:ascii="Times New Roman" w:eastAsia="Times New Roman" w:hAnsi="Times New Roman" w:cs="Times New Roman"/>
                <w:color w:val="000000"/>
                <w:kern w:val="0"/>
                <w:lang w:eastAsia="en-IN"/>
                <w14:ligatures w14:val="none"/>
              </w:rPr>
              <w:t>b</w:t>
            </w:r>
          </w:p>
        </w:tc>
        <w:tc>
          <w:tcPr>
            <w:tcW w:w="1066" w:type="dxa"/>
            <w:noWrap/>
            <w:hideMark/>
          </w:tcPr>
          <w:p w14:paraId="34F7887D" w14:textId="6183F9DD"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65.0</w:t>
            </w:r>
            <w:r w:rsidR="00E755C1">
              <w:rPr>
                <w:rFonts w:ascii="Times New Roman" w:eastAsia="Times New Roman" w:hAnsi="Times New Roman" w:cs="Times New Roman"/>
                <w:color w:val="000000"/>
                <w:kern w:val="0"/>
                <w:lang w:eastAsia="en-IN"/>
                <w14:ligatures w14:val="none"/>
              </w:rPr>
              <w:t>c</w:t>
            </w:r>
          </w:p>
        </w:tc>
      </w:tr>
      <w:tr w:rsidR="0031553F" w:rsidRPr="0031553F" w14:paraId="139E33D0" w14:textId="77777777" w:rsidTr="00E755C1">
        <w:trPr>
          <w:trHeight w:val="290"/>
        </w:trPr>
        <w:tc>
          <w:tcPr>
            <w:tcW w:w="842" w:type="dxa"/>
            <w:noWrap/>
            <w:hideMark/>
          </w:tcPr>
          <w:p w14:paraId="70A951DD"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T₂</w:t>
            </w:r>
          </w:p>
        </w:tc>
        <w:tc>
          <w:tcPr>
            <w:tcW w:w="2441" w:type="dxa"/>
            <w:noWrap/>
            <w:hideMark/>
          </w:tcPr>
          <w:p w14:paraId="2AB67922" w14:textId="77777777"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100% RDN (60 kg N ha⁻¹)</w:t>
            </w:r>
          </w:p>
        </w:tc>
        <w:tc>
          <w:tcPr>
            <w:tcW w:w="1134" w:type="dxa"/>
            <w:noWrap/>
            <w:hideMark/>
          </w:tcPr>
          <w:p w14:paraId="3551CBEB" w14:textId="5F3CBC9E"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51.8</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1E08C38D" w14:textId="1F5843C8"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78.2</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5142AF25"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136.1</w:t>
            </w:r>
          </w:p>
        </w:tc>
        <w:tc>
          <w:tcPr>
            <w:tcW w:w="1134" w:type="dxa"/>
            <w:noWrap/>
            <w:hideMark/>
          </w:tcPr>
          <w:p w14:paraId="0645FDC1"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128.4</w:t>
            </w:r>
          </w:p>
        </w:tc>
        <w:tc>
          <w:tcPr>
            <w:tcW w:w="1134" w:type="dxa"/>
            <w:noWrap/>
            <w:hideMark/>
          </w:tcPr>
          <w:p w14:paraId="46248A63" w14:textId="3D52B4B1"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161.8</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02DDD76D" w14:textId="188059D5"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100.8</w:t>
            </w:r>
            <w:r w:rsidR="00E755C1">
              <w:rPr>
                <w:rFonts w:ascii="Times New Roman" w:eastAsia="Times New Roman" w:hAnsi="Times New Roman" w:cs="Times New Roman"/>
                <w:color w:val="000000"/>
                <w:kern w:val="0"/>
                <w:lang w:eastAsia="en-IN"/>
                <w14:ligatures w14:val="none"/>
              </w:rPr>
              <w:t>ab</w:t>
            </w:r>
          </w:p>
        </w:tc>
      </w:tr>
      <w:tr w:rsidR="0031553F" w:rsidRPr="0031553F" w14:paraId="6BEC552E" w14:textId="77777777" w:rsidTr="00E755C1">
        <w:trPr>
          <w:trHeight w:val="350"/>
        </w:trPr>
        <w:tc>
          <w:tcPr>
            <w:tcW w:w="842" w:type="dxa"/>
            <w:noWrap/>
            <w:hideMark/>
          </w:tcPr>
          <w:p w14:paraId="3736636B"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T₃</w:t>
            </w:r>
          </w:p>
        </w:tc>
        <w:tc>
          <w:tcPr>
            <w:tcW w:w="2441" w:type="dxa"/>
            <w:noWrap/>
            <w:hideMark/>
          </w:tcPr>
          <w:p w14:paraId="3C90DAD6" w14:textId="0BF287C0"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 xml:space="preserve">100% RDN + 0.5% Foliar Spray </w:t>
            </w:r>
            <w:r w:rsidR="00AB5CC3" w:rsidRPr="0031553F">
              <w:rPr>
                <w:rFonts w:ascii="Times New Roman" w:eastAsia="Times New Roman" w:hAnsi="Times New Roman" w:cs="Times New Roman"/>
                <w:color w:val="000000"/>
                <w:kern w:val="0"/>
                <w:lang w:eastAsia="en-IN"/>
                <w14:ligatures w14:val="none"/>
              </w:rPr>
              <w:t xml:space="preserve">of </w:t>
            </w:r>
            <w:proofErr w:type="spellStart"/>
            <w:r w:rsidRPr="007D7EF9">
              <w:rPr>
                <w:rFonts w:ascii="Times New Roman" w:eastAsia="Times New Roman" w:hAnsi="Times New Roman" w:cs="Times New Roman"/>
                <w:color w:val="000000"/>
                <w:kern w:val="0"/>
                <w:lang w:eastAsia="en-IN"/>
                <w14:ligatures w14:val="none"/>
              </w:rPr>
              <w:t>ZnSO</w:t>
            </w:r>
            <w:proofErr w:type="spellEnd"/>
            <w:r w:rsidRPr="007D7EF9">
              <w:rPr>
                <w:rFonts w:ascii="Times New Roman" w:eastAsia="Times New Roman" w:hAnsi="Times New Roman" w:cs="Times New Roman"/>
                <w:color w:val="000000"/>
                <w:kern w:val="0"/>
                <w:lang w:eastAsia="en-IN"/>
                <w14:ligatures w14:val="none"/>
              </w:rPr>
              <w:t>₄ (At 30 DAS and flowering stage)</w:t>
            </w:r>
          </w:p>
        </w:tc>
        <w:tc>
          <w:tcPr>
            <w:tcW w:w="1134" w:type="dxa"/>
            <w:noWrap/>
            <w:hideMark/>
          </w:tcPr>
          <w:p w14:paraId="1C280ADA" w14:textId="381CE7EB"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52.2</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47350F22" w14:textId="182D0CF3"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78.8</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59925F32"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156.1</w:t>
            </w:r>
          </w:p>
        </w:tc>
        <w:tc>
          <w:tcPr>
            <w:tcW w:w="1134" w:type="dxa"/>
            <w:noWrap/>
            <w:hideMark/>
          </w:tcPr>
          <w:p w14:paraId="5F5AE4D1"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140.0</w:t>
            </w:r>
          </w:p>
        </w:tc>
        <w:tc>
          <w:tcPr>
            <w:tcW w:w="1134" w:type="dxa"/>
            <w:noWrap/>
            <w:hideMark/>
          </w:tcPr>
          <w:p w14:paraId="3D091618" w14:textId="28EAD154"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172.7</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20A16D57" w14:textId="7F4F0A5B"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106.4</w:t>
            </w:r>
            <w:r w:rsidR="00E755C1">
              <w:rPr>
                <w:rFonts w:ascii="Times New Roman" w:eastAsia="Times New Roman" w:hAnsi="Times New Roman" w:cs="Times New Roman"/>
                <w:color w:val="000000"/>
                <w:kern w:val="0"/>
                <w:lang w:eastAsia="en-IN"/>
                <w14:ligatures w14:val="none"/>
              </w:rPr>
              <w:t>ab</w:t>
            </w:r>
          </w:p>
        </w:tc>
      </w:tr>
      <w:tr w:rsidR="0031553F" w:rsidRPr="0031553F" w14:paraId="0B1F58D1" w14:textId="77777777" w:rsidTr="00E755C1">
        <w:trPr>
          <w:trHeight w:val="430"/>
        </w:trPr>
        <w:tc>
          <w:tcPr>
            <w:tcW w:w="842" w:type="dxa"/>
            <w:noWrap/>
            <w:hideMark/>
          </w:tcPr>
          <w:p w14:paraId="648CB6DA" w14:textId="2F2D538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T₄</w:t>
            </w:r>
          </w:p>
        </w:tc>
        <w:tc>
          <w:tcPr>
            <w:tcW w:w="2441" w:type="dxa"/>
            <w:noWrap/>
            <w:hideMark/>
          </w:tcPr>
          <w:p w14:paraId="054FADD4" w14:textId="78EA2F4A"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 xml:space="preserve">80% RDN + 20% N through </w:t>
            </w:r>
            <w:proofErr w:type="spellStart"/>
            <w:r w:rsidRPr="007D7EF9">
              <w:rPr>
                <w:rFonts w:ascii="Times New Roman" w:eastAsia="Times New Roman" w:hAnsi="Times New Roman" w:cs="Times New Roman"/>
                <w:color w:val="000000"/>
                <w:kern w:val="0"/>
                <w:lang w:eastAsia="en-IN"/>
                <w14:ligatures w14:val="none"/>
              </w:rPr>
              <w:t>Poulatry</w:t>
            </w:r>
            <w:proofErr w:type="spellEnd"/>
            <w:r w:rsidRPr="007D7EF9">
              <w:rPr>
                <w:rFonts w:ascii="Times New Roman" w:eastAsia="Times New Roman" w:hAnsi="Times New Roman" w:cs="Times New Roman"/>
                <w:color w:val="000000"/>
                <w:kern w:val="0"/>
                <w:lang w:eastAsia="en-IN"/>
                <w14:ligatures w14:val="none"/>
              </w:rPr>
              <w:t xml:space="preserve"> manure</w:t>
            </w:r>
          </w:p>
        </w:tc>
        <w:tc>
          <w:tcPr>
            <w:tcW w:w="1134" w:type="dxa"/>
            <w:noWrap/>
            <w:hideMark/>
          </w:tcPr>
          <w:p w14:paraId="5CCC4F51" w14:textId="47F9F923"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47.6</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250BC433" w14:textId="13569016"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76.5</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4F728FF9"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130.0</w:t>
            </w:r>
          </w:p>
        </w:tc>
        <w:tc>
          <w:tcPr>
            <w:tcW w:w="1134" w:type="dxa"/>
            <w:noWrap/>
            <w:hideMark/>
          </w:tcPr>
          <w:p w14:paraId="790A2D2D"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126.1</w:t>
            </w:r>
          </w:p>
        </w:tc>
        <w:tc>
          <w:tcPr>
            <w:tcW w:w="1134" w:type="dxa"/>
            <w:noWrap/>
            <w:hideMark/>
          </w:tcPr>
          <w:p w14:paraId="167422DE" w14:textId="536D53FD"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159.7</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006A5A85" w14:textId="2DF3C6AD"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98.5</w:t>
            </w:r>
            <w:r w:rsidR="00E755C1">
              <w:rPr>
                <w:rFonts w:ascii="Times New Roman" w:eastAsia="Times New Roman" w:hAnsi="Times New Roman" w:cs="Times New Roman"/>
                <w:color w:val="000000"/>
                <w:kern w:val="0"/>
                <w:lang w:eastAsia="en-IN"/>
                <w14:ligatures w14:val="none"/>
              </w:rPr>
              <w:t>ab</w:t>
            </w:r>
          </w:p>
        </w:tc>
      </w:tr>
      <w:tr w:rsidR="0031553F" w:rsidRPr="0031553F" w14:paraId="48A9D182" w14:textId="77777777" w:rsidTr="00E755C1">
        <w:trPr>
          <w:trHeight w:val="390"/>
        </w:trPr>
        <w:tc>
          <w:tcPr>
            <w:tcW w:w="842" w:type="dxa"/>
            <w:noWrap/>
            <w:hideMark/>
          </w:tcPr>
          <w:p w14:paraId="4C9EFBC1" w14:textId="4B253480"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lastRenderedPageBreak/>
              <w:t>T₅</w:t>
            </w:r>
          </w:p>
        </w:tc>
        <w:tc>
          <w:tcPr>
            <w:tcW w:w="2441" w:type="dxa"/>
            <w:noWrap/>
            <w:hideMark/>
          </w:tcPr>
          <w:p w14:paraId="0A2CF871" w14:textId="4C1D4530"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 xml:space="preserve">80% RDN + 20% N through PM + 0.5 % FS of </w:t>
            </w:r>
            <w:proofErr w:type="spellStart"/>
            <w:r w:rsidRPr="007D7EF9">
              <w:rPr>
                <w:rFonts w:ascii="Times New Roman" w:eastAsia="Times New Roman" w:hAnsi="Times New Roman" w:cs="Times New Roman"/>
                <w:color w:val="000000"/>
                <w:kern w:val="0"/>
                <w:lang w:eastAsia="en-IN"/>
                <w14:ligatures w14:val="none"/>
              </w:rPr>
              <w:t>ZnSO</w:t>
            </w:r>
            <w:proofErr w:type="spellEnd"/>
            <w:r w:rsidRPr="007D7EF9">
              <w:rPr>
                <w:rFonts w:ascii="Times New Roman" w:eastAsia="Times New Roman" w:hAnsi="Times New Roman" w:cs="Times New Roman"/>
                <w:color w:val="000000"/>
                <w:kern w:val="0"/>
                <w:lang w:eastAsia="en-IN"/>
                <w14:ligatures w14:val="none"/>
              </w:rPr>
              <w:t>₄ (At 30 DAS and flowering stage)</w:t>
            </w:r>
          </w:p>
        </w:tc>
        <w:tc>
          <w:tcPr>
            <w:tcW w:w="1134" w:type="dxa"/>
            <w:noWrap/>
            <w:hideMark/>
          </w:tcPr>
          <w:p w14:paraId="7A43B042" w14:textId="5BD79A9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50.5</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11CDD070" w14:textId="7AE24C3E"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79.8</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1FC200ED"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164.8</w:t>
            </w:r>
          </w:p>
        </w:tc>
        <w:tc>
          <w:tcPr>
            <w:tcW w:w="1134" w:type="dxa"/>
            <w:noWrap/>
            <w:hideMark/>
          </w:tcPr>
          <w:p w14:paraId="70AA4C53"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153.9</w:t>
            </w:r>
          </w:p>
        </w:tc>
        <w:tc>
          <w:tcPr>
            <w:tcW w:w="1134" w:type="dxa"/>
            <w:noWrap/>
            <w:hideMark/>
          </w:tcPr>
          <w:p w14:paraId="503F1040" w14:textId="243BEDE6"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182.7</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1E5F4A15" w14:textId="7C19AA1E"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110.8</w:t>
            </w:r>
            <w:r w:rsidR="00E755C1">
              <w:rPr>
                <w:rFonts w:ascii="Times New Roman" w:eastAsia="Times New Roman" w:hAnsi="Times New Roman" w:cs="Times New Roman"/>
                <w:color w:val="000000"/>
                <w:kern w:val="0"/>
                <w:lang w:eastAsia="en-IN"/>
                <w14:ligatures w14:val="none"/>
              </w:rPr>
              <w:t>a</w:t>
            </w:r>
          </w:p>
        </w:tc>
      </w:tr>
      <w:tr w:rsidR="0031553F" w:rsidRPr="0031553F" w14:paraId="3683DB36" w14:textId="77777777" w:rsidTr="00E755C1">
        <w:trPr>
          <w:trHeight w:val="450"/>
        </w:trPr>
        <w:tc>
          <w:tcPr>
            <w:tcW w:w="842" w:type="dxa"/>
            <w:noWrap/>
            <w:hideMark/>
          </w:tcPr>
          <w:p w14:paraId="35D745D0" w14:textId="6D5BEDD6"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T₆</w:t>
            </w:r>
          </w:p>
        </w:tc>
        <w:tc>
          <w:tcPr>
            <w:tcW w:w="2441" w:type="dxa"/>
            <w:noWrap/>
            <w:hideMark/>
          </w:tcPr>
          <w:p w14:paraId="1E9E1162" w14:textId="7AC014B0"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80% RDN + 20% N through Vermicompost</w:t>
            </w:r>
          </w:p>
        </w:tc>
        <w:tc>
          <w:tcPr>
            <w:tcW w:w="1134" w:type="dxa"/>
            <w:noWrap/>
            <w:hideMark/>
          </w:tcPr>
          <w:p w14:paraId="310DA7C2" w14:textId="79527BC0"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48.5</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73E97811" w14:textId="5693E5D3"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78.0</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5EB02606"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143.1</w:t>
            </w:r>
          </w:p>
        </w:tc>
        <w:tc>
          <w:tcPr>
            <w:tcW w:w="1134" w:type="dxa"/>
            <w:noWrap/>
            <w:hideMark/>
          </w:tcPr>
          <w:p w14:paraId="26AFAC24"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133.0</w:t>
            </w:r>
          </w:p>
        </w:tc>
        <w:tc>
          <w:tcPr>
            <w:tcW w:w="1134" w:type="dxa"/>
            <w:noWrap/>
            <w:hideMark/>
          </w:tcPr>
          <w:p w14:paraId="3C6BB380" w14:textId="2A2253FE"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169.0</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0AD207DA" w14:textId="42F1088E"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103.2</w:t>
            </w:r>
            <w:r w:rsidR="00E755C1">
              <w:rPr>
                <w:rFonts w:ascii="Times New Roman" w:eastAsia="Times New Roman" w:hAnsi="Times New Roman" w:cs="Times New Roman"/>
                <w:color w:val="000000"/>
                <w:kern w:val="0"/>
                <w:lang w:eastAsia="en-IN"/>
                <w14:ligatures w14:val="none"/>
              </w:rPr>
              <w:t>ab</w:t>
            </w:r>
          </w:p>
        </w:tc>
      </w:tr>
      <w:tr w:rsidR="0031553F" w:rsidRPr="0031553F" w14:paraId="2DF465E8" w14:textId="77777777" w:rsidTr="00E755C1">
        <w:trPr>
          <w:trHeight w:val="360"/>
        </w:trPr>
        <w:tc>
          <w:tcPr>
            <w:tcW w:w="842" w:type="dxa"/>
            <w:noWrap/>
            <w:hideMark/>
          </w:tcPr>
          <w:p w14:paraId="7B7D761D"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T₇</w:t>
            </w:r>
          </w:p>
        </w:tc>
        <w:tc>
          <w:tcPr>
            <w:tcW w:w="2441" w:type="dxa"/>
            <w:noWrap/>
            <w:hideMark/>
          </w:tcPr>
          <w:p w14:paraId="17292C07" w14:textId="364B8960"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80% RDN + 20% N through Vermicompost + 0.5 % FS</w:t>
            </w:r>
            <w:r w:rsidR="00AB5CC3" w:rsidRPr="0031553F">
              <w:rPr>
                <w:rFonts w:ascii="Times New Roman" w:eastAsia="Times New Roman" w:hAnsi="Times New Roman" w:cs="Times New Roman"/>
                <w:color w:val="000000"/>
                <w:kern w:val="0"/>
                <w:lang w:eastAsia="en-IN"/>
                <w14:ligatures w14:val="none"/>
              </w:rPr>
              <w:t xml:space="preserve"> </w:t>
            </w:r>
            <w:proofErr w:type="spellStart"/>
            <w:r w:rsidRPr="007D7EF9">
              <w:rPr>
                <w:rFonts w:ascii="Times New Roman" w:eastAsia="Times New Roman" w:hAnsi="Times New Roman" w:cs="Times New Roman"/>
                <w:color w:val="000000"/>
                <w:kern w:val="0"/>
                <w:lang w:eastAsia="en-IN"/>
                <w14:ligatures w14:val="none"/>
              </w:rPr>
              <w:t>ZnSO</w:t>
            </w:r>
            <w:proofErr w:type="spellEnd"/>
            <w:r w:rsidRPr="007D7EF9">
              <w:rPr>
                <w:rFonts w:ascii="Times New Roman" w:eastAsia="Times New Roman" w:hAnsi="Times New Roman" w:cs="Times New Roman"/>
                <w:color w:val="000000"/>
                <w:kern w:val="0"/>
                <w:lang w:eastAsia="en-IN"/>
                <w14:ligatures w14:val="none"/>
              </w:rPr>
              <w:t>₄ (At 30 DAS and flowering stage)</w:t>
            </w:r>
          </w:p>
        </w:tc>
        <w:tc>
          <w:tcPr>
            <w:tcW w:w="1134" w:type="dxa"/>
            <w:noWrap/>
            <w:hideMark/>
          </w:tcPr>
          <w:p w14:paraId="218AB4D4" w14:textId="6C62805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46.6</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6147E9E7" w14:textId="02E4C0DF"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75.4</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1EE5284C"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126.7</w:t>
            </w:r>
          </w:p>
        </w:tc>
        <w:tc>
          <w:tcPr>
            <w:tcW w:w="1134" w:type="dxa"/>
            <w:noWrap/>
            <w:hideMark/>
          </w:tcPr>
          <w:p w14:paraId="5847BC3B"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119.2</w:t>
            </w:r>
          </w:p>
        </w:tc>
        <w:tc>
          <w:tcPr>
            <w:tcW w:w="1134" w:type="dxa"/>
            <w:noWrap/>
            <w:hideMark/>
          </w:tcPr>
          <w:p w14:paraId="530D0E5B" w14:textId="01FCFD09"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158.3</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36EC9A9E" w14:textId="33E1F665"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96.1</w:t>
            </w:r>
            <w:r w:rsidR="00E755C1">
              <w:rPr>
                <w:rFonts w:ascii="Times New Roman" w:eastAsia="Times New Roman" w:hAnsi="Times New Roman" w:cs="Times New Roman"/>
                <w:color w:val="000000"/>
                <w:kern w:val="0"/>
                <w:lang w:eastAsia="en-IN"/>
                <w14:ligatures w14:val="none"/>
              </w:rPr>
              <w:t>b</w:t>
            </w:r>
          </w:p>
        </w:tc>
      </w:tr>
      <w:tr w:rsidR="0031553F" w:rsidRPr="0031553F" w14:paraId="6C21329E" w14:textId="77777777" w:rsidTr="00E755C1">
        <w:trPr>
          <w:trHeight w:val="290"/>
        </w:trPr>
        <w:tc>
          <w:tcPr>
            <w:tcW w:w="842" w:type="dxa"/>
            <w:noWrap/>
            <w:hideMark/>
          </w:tcPr>
          <w:p w14:paraId="13F64C33"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proofErr w:type="spellStart"/>
            <w:r w:rsidRPr="007D7EF9">
              <w:rPr>
                <w:rFonts w:ascii="Times New Roman" w:eastAsia="Times New Roman" w:hAnsi="Times New Roman" w:cs="Times New Roman"/>
                <w:b/>
                <w:bCs/>
                <w:color w:val="000000"/>
                <w:kern w:val="0"/>
                <w:lang w:eastAsia="en-IN"/>
                <w14:ligatures w14:val="none"/>
              </w:rPr>
              <w:t>SEm</w:t>
            </w:r>
            <w:proofErr w:type="spellEnd"/>
            <w:r w:rsidRPr="007D7EF9">
              <w:rPr>
                <w:rFonts w:ascii="Times New Roman" w:eastAsia="Times New Roman" w:hAnsi="Times New Roman" w:cs="Times New Roman"/>
                <w:b/>
                <w:bCs/>
                <w:color w:val="000000"/>
                <w:kern w:val="0"/>
                <w:lang w:eastAsia="en-IN"/>
                <w14:ligatures w14:val="none"/>
              </w:rPr>
              <w:t>±</w:t>
            </w:r>
          </w:p>
        </w:tc>
        <w:tc>
          <w:tcPr>
            <w:tcW w:w="2441" w:type="dxa"/>
            <w:noWrap/>
            <w:hideMark/>
          </w:tcPr>
          <w:p w14:paraId="6AD60EFA" w14:textId="35E69E26"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p>
        </w:tc>
        <w:tc>
          <w:tcPr>
            <w:tcW w:w="1134" w:type="dxa"/>
            <w:noWrap/>
            <w:hideMark/>
          </w:tcPr>
          <w:p w14:paraId="31096D7B"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3.8</w:t>
            </w:r>
          </w:p>
        </w:tc>
        <w:tc>
          <w:tcPr>
            <w:tcW w:w="1134" w:type="dxa"/>
            <w:noWrap/>
            <w:hideMark/>
          </w:tcPr>
          <w:p w14:paraId="51B9C772"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2.9</w:t>
            </w:r>
          </w:p>
        </w:tc>
        <w:tc>
          <w:tcPr>
            <w:tcW w:w="1134" w:type="dxa"/>
            <w:noWrap/>
            <w:hideMark/>
          </w:tcPr>
          <w:p w14:paraId="5F25505B"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9.0</w:t>
            </w:r>
          </w:p>
        </w:tc>
        <w:tc>
          <w:tcPr>
            <w:tcW w:w="1134" w:type="dxa"/>
            <w:noWrap/>
            <w:hideMark/>
          </w:tcPr>
          <w:p w14:paraId="35889B23"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8.8</w:t>
            </w:r>
          </w:p>
        </w:tc>
        <w:tc>
          <w:tcPr>
            <w:tcW w:w="1134" w:type="dxa"/>
            <w:noWrap/>
            <w:hideMark/>
          </w:tcPr>
          <w:p w14:paraId="54B44CA7"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8.0</w:t>
            </w:r>
          </w:p>
        </w:tc>
        <w:tc>
          <w:tcPr>
            <w:tcW w:w="1066" w:type="dxa"/>
            <w:noWrap/>
            <w:hideMark/>
          </w:tcPr>
          <w:p w14:paraId="23ED92B0"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4.4</w:t>
            </w:r>
          </w:p>
        </w:tc>
      </w:tr>
      <w:tr w:rsidR="0031553F" w:rsidRPr="007D7EF9" w14:paraId="59507D07" w14:textId="77777777" w:rsidTr="00E755C1">
        <w:trPr>
          <w:trHeight w:val="290"/>
        </w:trPr>
        <w:tc>
          <w:tcPr>
            <w:tcW w:w="3283" w:type="dxa"/>
            <w:gridSpan w:val="2"/>
            <w:noWrap/>
            <w:hideMark/>
          </w:tcPr>
          <w:p w14:paraId="509FB894" w14:textId="77777777" w:rsidR="007D7EF9" w:rsidRPr="007D7EF9" w:rsidRDefault="007D7EF9" w:rsidP="0031553F">
            <w:pP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CD</w:t>
            </w:r>
          </w:p>
        </w:tc>
        <w:tc>
          <w:tcPr>
            <w:tcW w:w="1134" w:type="dxa"/>
            <w:noWrap/>
            <w:hideMark/>
          </w:tcPr>
          <w:p w14:paraId="1A78F63C"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11.7</w:t>
            </w:r>
          </w:p>
        </w:tc>
        <w:tc>
          <w:tcPr>
            <w:tcW w:w="1134" w:type="dxa"/>
            <w:noWrap/>
            <w:hideMark/>
          </w:tcPr>
          <w:p w14:paraId="2D8B27ED"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9.0</w:t>
            </w:r>
          </w:p>
        </w:tc>
        <w:tc>
          <w:tcPr>
            <w:tcW w:w="1134" w:type="dxa"/>
            <w:noWrap/>
            <w:hideMark/>
          </w:tcPr>
          <w:p w14:paraId="4E87778E"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27.8</w:t>
            </w:r>
          </w:p>
        </w:tc>
        <w:tc>
          <w:tcPr>
            <w:tcW w:w="1134" w:type="dxa"/>
            <w:noWrap/>
            <w:hideMark/>
          </w:tcPr>
          <w:p w14:paraId="3E024EDD"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27.2</w:t>
            </w:r>
          </w:p>
        </w:tc>
        <w:tc>
          <w:tcPr>
            <w:tcW w:w="1134" w:type="dxa"/>
            <w:noWrap/>
            <w:hideMark/>
          </w:tcPr>
          <w:p w14:paraId="79984AAD"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24.7</w:t>
            </w:r>
          </w:p>
        </w:tc>
        <w:tc>
          <w:tcPr>
            <w:tcW w:w="1066" w:type="dxa"/>
            <w:noWrap/>
            <w:hideMark/>
          </w:tcPr>
          <w:p w14:paraId="6275B93E"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13.6</w:t>
            </w:r>
          </w:p>
        </w:tc>
      </w:tr>
    </w:tbl>
    <w:p w14:paraId="6394C29A" w14:textId="77777777" w:rsidR="00C84B5C" w:rsidRDefault="00C84B5C" w:rsidP="003D76E0">
      <w:pPr>
        <w:spacing w:after="120" w:line="360" w:lineRule="auto"/>
        <w:jc w:val="both"/>
        <w:rPr>
          <w:rFonts w:ascii="Arial" w:hAnsi="Arial" w:cs="Arial"/>
        </w:rPr>
      </w:pPr>
    </w:p>
    <w:p w14:paraId="18D3288A" w14:textId="77777777" w:rsidR="00906A29" w:rsidRDefault="00906A29" w:rsidP="003D76E0">
      <w:pPr>
        <w:spacing w:after="120" w:line="360" w:lineRule="auto"/>
        <w:jc w:val="both"/>
        <w:rPr>
          <w:rFonts w:ascii="Arial" w:hAnsi="Arial" w:cs="Arial"/>
        </w:rPr>
      </w:pPr>
    </w:p>
    <w:p w14:paraId="036C0B0E" w14:textId="77777777" w:rsidR="00663A70" w:rsidRDefault="00663A70" w:rsidP="003D76E0">
      <w:pPr>
        <w:spacing w:after="120" w:line="360" w:lineRule="auto"/>
        <w:jc w:val="both"/>
        <w:rPr>
          <w:rFonts w:ascii="Arial" w:hAnsi="Arial" w:cs="Arial"/>
        </w:rPr>
      </w:pPr>
    </w:p>
    <w:p w14:paraId="1610D6BE" w14:textId="7790A738" w:rsidR="00B23DBA" w:rsidRDefault="00A80AC0" w:rsidP="003D76E0">
      <w:pPr>
        <w:spacing w:after="120" w:line="360" w:lineRule="auto"/>
        <w:jc w:val="both"/>
        <w:rPr>
          <w:rFonts w:ascii="Arial" w:hAnsi="Arial" w:cs="Arial"/>
        </w:rPr>
      </w:pPr>
      <w:r>
        <w:rPr>
          <w:noProof/>
          <w:lang w:val="en-US" w:bidi="hi-IN"/>
        </w:rPr>
        <w:drawing>
          <wp:anchor distT="0" distB="0" distL="114300" distR="114300" simplePos="0" relativeHeight="251655168" behindDoc="1" locked="0" layoutInCell="1" allowOverlap="1" wp14:anchorId="2ADD0223" wp14:editId="7BA7BD45">
            <wp:simplePos x="0" y="0"/>
            <wp:positionH relativeFrom="column">
              <wp:posOffset>0</wp:posOffset>
            </wp:positionH>
            <wp:positionV relativeFrom="paragraph">
              <wp:posOffset>342900</wp:posOffset>
            </wp:positionV>
            <wp:extent cx="5731510" cy="2882091"/>
            <wp:effectExtent l="0" t="0" r="2540" b="13970"/>
            <wp:wrapTight wrapText="bothSides">
              <wp:wrapPolygon edited="0">
                <wp:start x="0" y="0"/>
                <wp:lineTo x="0" y="21562"/>
                <wp:lineTo x="21538" y="21562"/>
                <wp:lineTo x="21538" y="0"/>
                <wp:lineTo x="0" y="0"/>
              </wp:wrapPolygon>
            </wp:wrapTight>
            <wp:docPr id="1406784312" name="Chart 1">
              <a:extLst xmlns:a="http://schemas.openxmlformats.org/drawingml/2006/main">
                <a:ext uri="{FF2B5EF4-FFF2-40B4-BE49-F238E27FC236}">
                  <a16:creationId xmlns:a16="http://schemas.microsoft.com/office/drawing/2014/main" id="{98367BAE-C41E-76E8-E4F3-9E96764A5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A5E852C" w14:textId="1779D92A" w:rsidR="00A6362B" w:rsidRDefault="006C0D17" w:rsidP="003D76E0">
      <w:pPr>
        <w:spacing w:after="120" w:line="360" w:lineRule="auto"/>
        <w:jc w:val="both"/>
        <w:rPr>
          <w:rFonts w:ascii="Arial" w:hAnsi="Arial" w:cs="Arial"/>
          <w:b/>
          <w:bCs/>
        </w:rPr>
      </w:pPr>
      <w:r>
        <w:rPr>
          <w:rFonts w:ascii="Arial" w:hAnsi="Arial" w:cs="Arial"/>
        </w:rPr>
        <w:t xml:space="preserve">Figure 3. </w:t>
      </w:r>
      <w:r w:rsidR="00FA3B3B">
        <w:rPr>
          <w:rFonts w:ascii="Arial" w:hAnsi="Arial" w:cs="Arial"/>
        </w:rPr>
        <w:t xml:space="preserve">Plant fresh and dry weight influenced by </w:t>
      </w:r>
      <w:r w:rsidR="00FA3B3B" w:rsidRPr="00FA3B3B">
        <w:rPr>
          <w:rFonts w:ascii="Arial" w:hAnsi="Arial" w:cs="Arial"/>
        </w:rPr>
        <w:t>nitrogen, organic manures and zinc foliar spray</w:t>
      </w:r>
    </w:p>
    <w:p w14:paraId="313ED4E8" w14:textId="77777777" w:rsidR="00E755C1" w:rsidRDefault="00E755C1" w:rsidP="003D76E0">
      <w:pPr>
        <w:spacing w:after="120" w:line="360" w:lineRule="auto"/>
        <w:jc w:val="both"/>
        <w:rPr>
          <w:rFonts w:ascii="Arial" w:hAnsi="Arial" w:cs="Arial"/>
          <w:b/>
          <w:bCs/>
        </w:rPr>
      </w:pPr>
    </w:p>
    <w:p w14:paraId="7B1601A1" w14:textId="33F3F65B" w:rsidR="00153DC0" w:rsidRDefault="00153DC0" w:rsidP="003D76E0">
      <w:pPr>
        <w:spacing w:after="120" w:line="360" w:lineRule="auto"/>
        <w:jc w:val="both"/>
        <w:rPr>
          <w:rFonts w:ascii="Arial" w:hAnsi="Arial" w:cs="Arial"/>
        </w:rPr>
      </w:pPr>
      <w:r>
        <w:rPr>
          <w:rFonts w:ascii="Arial" w:hAnsi="Arial" w:cs="Arial"/>
          <w:b/>
          <w:bCs/>
        </w:rPr>
        <w:t>Table 2. Plant fresh and dry matter accumulation</w:t>
      </w:r>
      <w:r w:rsidRPr="0031553F">
        <w:rPr>
          <w:rFonts w:ascii="Arial" w:hAnsi="Arial" w:cs="Arial"/>
          <w:b/>
          <w:bCs/>
        </w:rPr>
        <w:t xml:space="preserve"> as Influenced by nitrogen, organic manures and zinc foliar spray</w:t>
      </w:r>
    </w:p>
    <w:tbl>
      <w:tblPr>
        <w:tblStyle w:val="TableGrid"/>
        <w:tblW w:w="9483" w:type="dxa"/>
        <w:tblLook w:val="04A0" w:firstRow="1" w:lastRow="0" w:firstColumn="1" w:lastColumn="0" w:noHBand="0" w:noVBand="1"/>
      </w:tblPr>
      <w:tblGrid>
        <w:gridCol w:w="842"/>
        <w:gridCol w:w="3264"/>
        <w:gridCol w:w="1408"/>
        <w:gridCol w:w="1276"/>
        <w:gridCol w:w="1275"/>
        <w:gridCol w:w="1418"/>
      </w:tblGrid>
      <w:tr w:rsidR="00E755C1" w:rsidRPr="00715E22" w14:paraId="10051A05" w14:textId="77777777" w:rsidTr="00715E22">
        <w:trPr>
          <w:trHeight w:val="311"/>
        </w:trPr>
        <w:tc>
          <w:tcPr>
            <w:tcW w:w="4106" w:type="dxa"/>
            <w:gridSpan w:val="2"/>
            <w:vMerge w:val="restart"/>
            <w:noWrap/>
            <w:vAlign w:val="center"/>
            <w:hideMark/>
          </w:tcPr>
          <w:p w14:paraId="7D5E9463" w14:textId="77777777" w:rsidR="00E755C1" w:rsidRPr="00715E22" w:rsidRDefault="00E755C1" w:rsidP="00E755C1">
            <w:pPr>
              <w:jc w:val="center"/>
              <w:rPr>
                <w:rFonts w:ascii="Arial" w:hAnsi="Arial" w:cs="Arial"/>
                <w:lang w:eastAsia="en-IN"/>
              </w:rPr>
            </w:pPr>
            <w:r w:rsidRPr="00715E22">
              <w:rPr>
                <w:rFonts w:ascii="Arial" w:hAnsi="Arial" w:cs="Arial"/>
                <w:b/>
                <w:bCs/>
                <w:lang w:eastAsia="en-IN"/>
              </w:rPr>
              <w:lastRenderedPageBreak/>
              <w:t>Treatmen</w:t>
            </w:r>
            <w:r w:rsidRPr="00715E22">
              <w:rPr>
                <w:rFonts w:ascii="Arial" w:hAnsi="Arial" w:cs="Arial"/>
                <w:lang w:eastAsia="en-IN"/>
              </w:rPr>
              <w:t>t</w:t>
            </w:r>
          </w:p>
        </w:tc>
        <w:tc>
          <w:tcPr>
            <w:tcW w:w="2684" w:type="dxa"/>
            <w:gridSpan w:val="2"/>
            <w:noWrap/>
            <w:vAlign w:val="center"/>
            <w:hideMark/>
          </w:tcPr>
          <w:p w14:paraId="306F8976" w14:textId="513ABB49" w:rsidR="00E755C1" w:rsidRPr="00715E22" w:rsidRDefault="00E755C1" w:rsidP="00715E22">
            <w:pPr>
              <w:jc w:val="center"/>
              <w:rPr>
                <w:rFonts w:ascii="Arial" w:hAnsi="Arial" w:cs="Arial"/>
                <w:b/>
                <w:bCs/>
                <w:lang w:eastAsia="en-IN"/>
              </w:rPr>
            </w:pPr>
            <w:r w:rsidRPr="00715E22">
              <w:rPr>
                <w:rFonts w:ascii="Arial" w:hAnsi="Arial" w:cs="Arial"/>
                <w:b/>
                <w:bCs/>
                <w:lang w:eastAsia="en-IN"/>
              </w:rPr>
              <w:t>Plant fresh weight (</w:t>
            </w:r>
            <w:r w:rsidR="008B2AAE" w:rsidRPr="00715E22">
              <w:rPr>
                <w:rFonts w:ascii="Arial" w:hAnsi="Arial" w:cs="Arial"/>
                <w:b/>
                <w:bCs/>
              </w:rPr>
              <w:t>g m</w:t>
            </w:r>
            <w:r w:rsidR="008B2AAE" w:rsidRPr="00715E22">
              <w:rPr>
                <w:rFonts w:ascii="Arial" w:hAnsi="Arial" w:cs="Arial"/>
                <w:b/>
                <w:bCs/>
                <w:vertAlign w:val="superscript"/>
              </w:rPr>
              <w:t>-1</w:t>
            </w:r>
            <w:r w:rsidR="008B2AAE" w:rsidRPr="00715E22">
              <w:rPr>
                <w:rFonts w:ascii="Arial" w:hAnsi="Arial" w:cs="Arial"/>
                <w:b/>
                <w:bCs/>
              </w:rPr>
              <w:t xml:space="preserve"> row length</w:t>
            </w:r>
            <w:r w:rsidRPr="00715E22">
              <w:rPr>
                <w:rFonts w:ascii="Arial" w:hAnsi="Arial" w:cs="Arial"/>
                <w:b/>
                <w:bCs/>
                <w:lang w:eastAsia="en-IN"/>
              </w:rPr>
              <w:t>)</w:t>
            </w:r>
          </w:p>
        </w:tc>
        <w:tc>
          <w:tcPr>
            <w:tcW w:w="2693" w:type="dxa"/>
            <w:gridSpan w:val="2"/>
            <w:noWrap/>
            <w:vAlign w:val="center"/>
            <w:hideMark/>
          </w:tcPr>
          <w:p w14:paraId="41F93222" w14:textId="3E92F80D" w:rsidR="00E755C1" w:rsidRPr="00715E22" w:rsidRDefault="00E755C1" w:rsidP="00715E22">
            <w:pPr>
              <w:jc w:val="center"/>
              <w:rPr>
                <w:rFonts w:ascii="Arial" w:hAnsi="Arial" w:cs="Arial"/>
                <w:b/>
                <w:bCs/>
                <w:lang w:eastAsia="en-IN"/>
              </w:rPr>
            </w:pPr>
            <w:r w:rsidRPr="00715E22">
              <w:rPr>
                <w:rFonts w:ascii="Arial" w:hAnsi="Arial" w:cs="Arial"/>
                <w:b/>
                <w:bCs/>
                <w:lang w:eastAsia="en-IN"/>
              </w:rPr>
              <w:t>Plant dry weigh</w:t>
            </w:r>
            <w:r w:rsidR="008B2AAE" w:rsidRPr="00715E22">
              <w:rPr>
                <w:rFonts w:ascii="Arial" w:hAnsi="Arial" w:cs="Arial"/>
                <w:b/>
                <w:bCs/>
                <w:lang w:eastAsia="en-IN"/>
              </w:rPr>
              <w:t xml:space="preserve"> (</w:t>
            </w:r>
            <w:r w:rsidR="008B2AAE" w:rsidRPr="00715E22">
              <w:rPr>
                <w:rFonts w:ascii="Arial" w:hAnsi="Arial" w:cs="Arial"/>
                <w:b/>
                <w:bCs/>
              </w:rPr>
              <w:t>g m</w:t>
            </w:r>
            <w:r w:rsidR="008B2AAE" w:rsidRPr="00715E22">
              <w:rPr>
                <w:rFonts w:ascii="Arial" w:hAnsi="Arial" w:cs="Arial"/>
                <w:b/>
                <w:bCs/>
                <w:vertAlign w:val="superscript"/>
              </w:rPr>
              <w:t>-1</w:t>
            </w:r>
            <w:r w:rsidR="008B2AAE" w:rsidRPr="00715E22">
              <w:rPr>
                <w:rFonts w:ascii="Arial" w:hAnsi="Arial" w:cs="Arial"/>
                <w:b/>
                <w:bCs/>
              </w:rPr>
              <w:t xml:space="preserve"> row length</w:t>
            </w:r>
            <w:r w:rsidR="008B2AAE" w:rsidRPr="00715E22">
              <w:rPr>
                <w:rFonts w:ascii="Arial" w:hAnsi="Arial" w:cs="Arial"/>
                <w:b/>
                <w:bCs/>
                <w:lang w:eastAsia="en-IN"/>
              </w:rPr>
              <w:t>)</w:t>
            </w:r>
          </w:p>
        </w:tc>
      </w:tr>
      <w:tr w:rsidR="00E755C1" w:rsidRPr="00715E22" w14:paraId="2355D48E" w14:textId="77777777" w:rsidTr="00E755C1">
        <w:trPr>
          <w:trHeight w:val="246"/>
        </w:trPr>
        <w:tc>
          <w:tcPr>
            <w:tcW w:w="4106" w:type="dxa"/>
            <w:gridSpan w:val="2"/>
            <w:vMerge/>
            <w:hideMark/>
          </w:tcPr>
          <w:p w14:paraId="2EC3F939" w14:textId="77777777" w:rsidR="00E755C1" w:rsidRPr="00715E22" w:rsidRDefault="00E755C1" w:rsidP="00E755C1">
            <w:pPr>
              <w:jc w:val="center"/>
              <w:rPr>
                <w:rFonts w:ascii="Arial" w:hAnsi="Arial" w:cs="Arial"/>
                <w:lang w:eastAsia="en-IN"/>
              </w:rPr>
            </w:pPr>
          </w:p>
        </w:tc>
        <w:tc>
          <w:tcPr>
            <w:tcW w:w="1408" w:type="dxa"/>
            <w:noWrap/>
            <w:hideMark/>
          </w:tcPr>
          <w:p w14:paraId="2F3CDD85" w14:textId="77777777" w:rsidR="00E755C1" w:rsidRPr="00715E22" w:rsidRDefault="00E755C1" w:rsidP="00E755C1">
            <w:pPr>
              <w:jc w:val="center"/>
              <w:rPr>
                <w:rFonts w:ascii="Arial" w:hAnsi="Arial" w:cs="Arial"/>
                <w:b/>
                <w:bCs/>
                <w:lang w:eastAsia="en-IN"/>
              </w:rPr>
            </w:pPr>
            <w:r w:rsidRPr="00715E22">
              <w:rPr>
                <w:rFonts w:ascii="Arial" w:hAnsi="Arial" w:cs="Arial"/>
                <w:b/>
                <w:bCs/>
                <w:lang w:eastAsia="en-IN"/>
              </w:rPr>
              <w:t>60 DAS</w:t>
            </w:r>
          </w:p>
        </w:tc>
        <w:tc>
          <w:tcPr>
            <w:tcW w:w="1276" w:type="dxa"/>
            <w:noWrap/>
            <w:hideMark/>
          </w:tcPr>
          <w:p w14:paraId="4D0AFAAD" w14:textId="77777777" w:rsidR="00E755C1" w:rsidRPr="00715E22" w:rsidRDefault="00E755C1" w:rsidP="00E755C1">
            <w:pPr>
              <w:jc w:val="center"/>
              <w:rPr>
                <w:rFonts w:ascii="Arial" w:hAnsi="Arial" w:cs="Arial"/>
                <w:b/>
                <w:bCs/>
                <w:lang w:eastAsia="en-IN"/>
              </w:rPr>
            </w:pPr>
            <w:r w:rsidRPr="00715E22">
              <w:rPr>
                <w:rFonts w:ascii="Arial" w:hAnsi="Arial" w:cs="Arial"/>
                <w:b/>
                <w:bCs/>
                <w:lang w:eastAsia="en-IN"/>
              </w:rPr>
              <w:t>90 DAS</w:t>
            </w:r>
          </w:p>
        </w:tc>
        <w:tc>
          <w:tcPr>
            <w:tcW w:w="1275" w:type="dxa"/>
            <w:noWrap/>
            <w:hideMark/>
          </w:tcPr>
          <w:p w14:paraId="393FA400" w14:textId="77777777" w:rsidR="00E755C1" w:rsidRPr="00715E22" w:rsidRDefault="00E755C1" w:rsidP="00E755C1">
            <w:pPr>
              <w:jc w:val="center"/>
              <w:rPr>
                <w:rFonts w:ascii="Arial" w:hAnsi="Arial" w:cs="Arial"/>
                <w:b/>
                <w:bCs/>
                <w:lang w:eastAsia="en-IN"/>
              </w:rPr>
            </w:pPr>
            <w:r w:rsidRPr="00715E22">
              <w:rPr>
                <w:rFonts w:ascii="Arial" w:hAnsi="Arial" w:cs="Arial"/>
                <w:b/>
                <w:bCs/>
                <w:lang w:eastAsia="en-IN"/>
              </w:rPr>
              <w:t>60 DAS</w:t>
            </w:r>
          </w:p>
        </w:tc>
        <w:tc>
          <w:tcPr>
            <w:tcW w:w="1418" w:type="dxa"/>
            <w:noWrap/>
            <w:hideMark/>
          </w:tcPr>
          <w:p w14:paraId="59837614" w14:textId="77777777" w:rsidR="00E755C1" w:rsidRPr="00715E22" w:rsidRDefault="00E755C1" w:rsidP="00E755C1">
            <w:pPr>
              <w:jc w:val="center"/>
              <w:rPr>
                <w:rFonts w:ascii="Arial" w:hAnsi="Arial" w:cs="Arial"/>
                <w:b/>
                <w:bCs/>
                <w:lang w:eastAsia="en-IN"/>
              </w:rPr>
            </w:pPr>
            <w:r w:rsidRPr="00715E22">
              <w:rPr>
                <w:rFonts w:ascii="Arial" w:hAnsi="Arial" w:cs="Arial"/>
                <w:b/>
                <w:bCs/>
                <w:lang w:eastAsia="en-IN"/>
              </w:rPr>
              <w:t>90 DAS</w:t>
            </w:r>
          </w:p>
        </w:tc>
      </w:tr>
      <w:tr w:rsidR="005448B0" w:rsidRPr="00715E22" w14:paraId="4F09FE8D" w14:textId="77777777" w:rsidTr="00E755C1">
        <w:trPr>
          <w:trHeight w:val="290"/>
        </w:trPr>
        <w:tc>
          <w:tcPr>
            <w:tcW w:w="842" w:type="dxa"/>
            <w:noWrap/>
            <w:hideMark/>
          </w:tcPr>
          <w:p w14:paraId="2EC805A8" w14:textId="77777777" w:rsidR="005448B0" w:rsidRPr="00715E22" w:rsidRDefault="005448B0" w:rsidP="00E755C1">
            <w:pPr>
              <w:jc w:val="center"/>
              <w:rPr>
                <w:rFonts w:ascii="Arial" w:hAnsi="Arial" w:cs="Arial"/>
                <w:lang w:eastAsia="en-IN"/>
              </w:rPr>
            </w:pPr>
            <w:r w:rsidRPr="00715E22">
              <w:rPr>
                <w:rFonts w:ascii="Arial" w:hAnsi="Arial" w:cs="Arial"/>
                <w:lang w:eastAsia="en-IN"/>
              </w:rPr>
              <w:t>T</w:t>
            </w:r>
            <w:r w:rsidRPr="00715E22">
              <w:rPr>
                <w:rFonts w:ascii="Cambria Math" w:hAnsi="Cambria Math" w:cs="Cambria Math"/>
                <w:lang w:eastAsia="en-IN"/>
              </w:rPr>
              <w:t>₁</w:t>
            </w:r>
          </w:p>
        </w:tc>
        <w:tc>
          <w:tcPr>
            <w:tcW w:w="3264" w:type="dxa"/>
            <w:noWrap/>
            <w:hideMark/>
          </w:tcPr>
          <w:p w14:paraId="4A8DCF1A" w14:textId="189FBB3A" w:rsidR="005448B0" w:rsidRPr="00715E22" w:rsidRDefault="005448B0" w:rsidP="00E755C1">
            <w:pPr>
              <w:rPr>
                <w:rFonts w:ascii="Arial" w:hAnsi="Arial" w:cs="Arial"/>
                <w:lang w:eastAsia="en-IN"/>
              </w:rPr>
            </w:pPr>
            <w:r w:rsidRPr="00715E22">
              <w:rPr>
                <w:rFonts w:ascii="Arial" w:hAnsi="Arial" w:cs="Arial"/>
                <w:lang w:eastAsia="en-IN"/>
              </w:rPr>
              <w:t>Control</w:t>
            </w:r>
          </w:p>
        </w:tc>
        <w:tc>
          <w:tcPr>
            <w:tcW w:w="1408" w:type="dxa"/>
            <w:noWrap/>
            <w:hideMark/>
          </w:tcPr>
          <w:p w14:paraId="3D4F06D1" w14:textId="77777777" w:rsidR="005448B0" w:rsidRPr="00715E22" w:rsidRDefault="005448B0" w:rsidP="00E755C1">
            <w:pPr>
              <w:jc w:val="center"/>
              <w:rPr>
                <w:rFonts w:ascii="Arial" w:hAnsi="Arial" w:cs="Arial"/>
                <w:lang w:eastAsia="en-IN"/>
              </w:rPr>
            </w:pPr>
            <w:r w:rsidRPr="00715E22">
              <w:rPr>
                <w:rFonts w:ascii="Arial" w:hAnsi="Arial" w:cs="Arial"/>
                <w:lang w:eastAsia="en-IN"/>
              </w:rPr>
              <w:t>61.9</w:t>
            </w:r>
          </w:p>
        </w:tc>
        <w:tc>
          <w:tcPr>
            <w:tcW w:w="1276" w:type="dxa"/>
            <w:noWrap/>
            <w:hideMark/>
          </w:tcPr>
          <w:p w14:paraId="1BC548C2" w14:textId="77777777" w:rsidR="005448B0" w:rsidRPr="00715E22" w:rsidRDefault="005448B0" w:rsidP="00E755C1">
            <w:pPr>
              <w:jc w:val="center"/>
              <w:rPr>
                <w:rFonts w:ascii="Arial" w:hAnsi="Arial" w:cs="Arial"/>
                <w:lang w:eastAsia="en-IN"/>
              </w:rPr>
            </w:pPr>
            <w:r w:rsidRPr="00715E22">
              <w:rPr>
                <w:rFonts w:ascii="Arial" w:hAnsi="Arial" w:cs="Arial"/>
                <w:lang w:eastAsia="en-IN"/>
              </w:rPr>
              <w:t>432</w:t>
            </w:r>
          </w:p>
        </w:tc>
        <w:tc>
          <w:tcPr>
            <w:tcW w:w="1275" w:type="dxa"/>
            <w:noWrap/>
            <w:hideMark/>
          </w:tcPr>
          <w:p w14:paraId="7A85033B" w14:textId="77777777" w:rsidR="005448B0" w:rsidRPr="00715E22" w:rsidRDefault="005448B0" w:rsidP="00E755C1">
            <w:pPr>
              <w:jc w:val="center"/>
              <w:rPr>
                <w:rFonts w:ascii="Arial" w:hAnsi="Arial" w:cs="Arial"/>
                <w:lang w:eastAsia="en-IN"/>
              </w:rPr>
            </w:pPr>
            <w:r w:rsidRPr="00715E22">
              <w:rPr>
                <w:rFonts w:ascii="Arial" w:hAnsi="Arial" w:cs="Arial"/>
                <w:lang w:eastAsia="en-IN"/>
              </w:rPr>
              <w:t>27.5</w:t>
            </w:r>
          </w:p>
        </w:tc>
        <w:tc>
          <w:tcPr>
            <w:tcW w:w="1418" w:type="dxa"/>
            <w:noWrap/>
            <w:hideMark/>
          </w:tcPr>
          <w:p w14:paraId="5BD9D695" w14:textId="77777777" w:rsidR="005448B0" w:rsidRPr="00715E22" w:rsidRDefault="005448B0" w:rsidP="00E755C1">
            <w:pPr>
              <w:jc w:val="center"/>
              <w:rPr>
                <w:rFonts w:ascii="Arial" w:hAnsi="Arial" w:cs="Arial"/>
                <w:lang w:eastAsia="en-IN"/>
              </w:rPr>
            </w:pPr>
            <w:r w:rsidRPr="00715E22">
              <w:rPr>
                <w:rFonts w:ascii="Arial" w:hAnsi="Arial" w:cs="Arial"/>
                <w:lang w:eastAsia="en-IN"/>
              </w:rPr>
              <w:t>150.0</w:t>
            </w:r>
          </w:p>
        </w:tc>
      </w:tr>
      <w:tr w:rsidR="005448B0" w:rsidRPr="00715E22" w14:paraId="3F07FF92" w14:textId="77777777" w:rsidTr="00E755C1">
        <w:trPr>
          <w:trHeight w:val="290"/>
        </w:trPr>
        <w:tc>
          <w:tcPr>
            <w:tcW w:w="842" w:type="dxa"/>
            <w:noWrap/>
            <w:hideMark/>
          </w:tcPr>
          <w:p w14:paraId="4D773AB1" w14:textId="527A8592" w:rsidR="005448B0" w:rsidRPr="00715E22" w:rsidRDefault="005448B0" w:rsidP="00E755C1">
            <w:pPr>
              <w:jc w:val="center"/>
              <w:rPr>
                <w:rFonts w:ascii="Arial" w:hAnsi="Arial" w:cs="Arial"/>
                <w:lang w:eastAsia="en-IN"/>
              </w:rPr>
            </w:pPr>
            <w:r w:rsidRPr="00715E22">
              <w:rPr>
                <w:rFonts w:ascii="Arial" w:hAnsi="Arial" w:cs="Arial"/>
                <w:lang w:eastAsia="en-IN"/>
              </w:rPr>
              <w:t>T</w:t>
            </w:r>
            <w:r w:rsidRPr="00715E22">
              <w:rPr>
                <w:rFonts w:ascii="Cambria Math" w:hAnsi="Cambria Math" w:cs="Cambria Math"/>
                <w:lang w:eastAsia="en-IN"/>
              </w:rPr>
              <w:t>₂</w:t>
            </w:r>
          </w:p>
        </w:tc>
        <w:tc>
          <w:tcPr>
            <w:tcW w:w="3264" w:type="dxa"/>
            <w:noWrap/>
            <w:hideMark/>
          </w:tcPr>
          <w:p w14:paraId="72137F79" w14:textId="77777777" w:rsidR="005448B0" w:rsidRPr="00715E22" w:rsidRDefault="005448B0" w:rsidP="00E755C1">
            <w:pPr>
              <w:rPr>
                <w:rFonts w:ascii="Arial" w:hAnsi="Arial" w:cs="Arial"/>
                <w:lang w:eastAsia="en-IN"/>
              </w:rPr>
            </w:pPr>
            <w:r w:rsidRPr="00715E22">
              <w:rPr>
                <w:rFonts w:ascii="Arial" w:hAnsi="Arial" w:cs="Arial"/>
                <w:lang w:eastAsia="en-IN"/>
              </w:rPr>
              <w:t>100% RDN (60 kg N ha</w:t>
            </w:r>
            <w:r w:rsidRPr="00715E22">
              <w:rPr>
                <w:rFonts w:ascii="Cambria Math" w:hAnsi="Cambria Math" w:cs="Cambria Math"/>
                <w:lang w:eastAsia="en-IN"/>
              </w:rPr>
              <w:t>⁻</w:t>
            </w:r>
            <w:r w:rsidRPr="00715E22">
              <w:rPr>
                <w:rFonts w:ascii="Arial" w:hAnsi="Arial" w:cs="Arial"/>
                <w:lang w:eastAsia="en-IN"/>
              </w:rPr>
              <w:t>¹)</w:t>
            </w:r>
          </w:p>
        </w:tc>
        <w:tc>
          <w:tcPr>
            <w:tcW w:w="1408" w:type="dxa"/>
            <w:noWrap/>
            <w:hideMark/>
          </w:tcPr>
          <w:p w14:paraId="710E49BA" w14:textId="77777777" w:rsidR="005448B0" w:rsidRPr="00715E22" w:rsidRDefault="005448B0" w:rsidP="00E755C1">
            <w:pPr>
              <w:jc w:val="center"/>
              <w:rPr>
                <w:rFonts w:ascii="Arial" w:hAnsi="Arial" w:cs="Arial"/>
                <w:lang w:eastAsia="en-IN"/>
              </w:rPr>
            </w:pPr>
            <w:r w:rsidRPr="00715E22">
              <w:rPr>
                <w:rFonts w:ascii="Arial" w:hAnsi="Arial" w:cs="Arial"/>
                <w:lang w:eastAsia="en-IN"/>
              </w:rPr>
              <w:t>302.6</w:t>
            </w:r>
          </w:p>
        </w:tc>
        <w:tc>
          <w:tcPr>
            <w:tcW w:w="1276" w:type="dxa"/>
            <w:noWrap/>
            <w:hideMark/>
          </w:tcPr>
          <w:p w14:paraId="4C2F5FAD" w14:textId="77777777" w:rsidR="005448B0" w:rsidRPr="00715E22" w:rsidRDefault="005448B0" w:rsidP="00E755C1">
            <w:pPr>
              <w:jc w:val="center"/>
              <w:rPr>
                <w:rFonts w:ascii="Arial" w:hAnsi="Arial" w:cs="Arial"/>
                <w:lang w:eastAsia="en-IN"/>
              </w:rPr>
            </w:pPr>
            <w:r w:rsidRPr="00715E22">
              <w:rPr>
                <w:rFonts w:ascii="Arial" w:hAnsi="Arial" w:cs="Arial"/>
                <w:lang w:eastAsia="en-IN"/>
              </w:rPr>
              <w:t>642</w:t>
            </w:r>
          </w:p>
        </w:tc>
        <w:tc>
          <w:tcPr>
            <w:tcW w:w="1275" w:type="dxa"/>
            <w:noWrap/>
            <w:hideMark/>
          </w:tcPr>
          <w:p w14:paraId="50765A78" w14:textId="77777777" w:rsidR="005448B0" w:rsidRPr="00715E22" w:rsidRDefault="005448B0" w:rsidP="00E755C1">
            <w:pPr>
              <w:jc w:val="center"/>
              <w:rPr>
                <w:rFonts w:ascii="Arial" w:hAnsi="Arial" w:cs="Arial"/>
                <w:lang w:eastAsia="en-IN"/>
              </w:rPr>
            </w:pPr>
            <w:r w:rsidRPr="00715E22">
              <w:rPr>
                <w:rFonts w:ascii="Arial" w:hAnsi="Arial" w:cs="Arial"/>
                <w:lang w:eastAsia="en-IN"/>
              </w:rPr>
              <w:t>53.2</w:t>
            </w:r>
          </w:p>
        </w:tc>
        <w:tc>
          <w:tcPr>
            <w:tcW w:w="1418" w:type="dxa"/>
            <w:noWrap/>
            <w:hideMark/>
          </w:tcPr>
          <w:p w14:paraId="677999A3" w14:textId="77777777" w:rsidR="005448B0" w:rsidRPr="00715E22" w:rsidRDefault="005448B0" w:rsidP="00E755C1">
            <w:pPr>
              <w:jc w:val="center"/>
              <w:rPr>
                <w:rFonts w:ascii="Arial" w:hAnsi="Arial" w:cs="Arial"/>
                <w:lang w:eastAsia="en-IN"/>
              </w:rPr>
            </w:pPr>
            <w:r w:rsidRPr="00715E22">
              <w:rPr>
                <w:rFonts w:ascii="Arial" w:hAnsi="Arial" w:cs="Arial"/>
                <w:lang w:eastAsia="en-IN"/>
              </w:rPr>
              <w:t>275.3</w:t>
            </w:r>
          </w:p>
        </w:tc>
      </w:tr>
      <w:tr w:rsidR="005448B0" w:rsidRPr="00715E22" w14:paraId="3283BA1B" w14:textId="77777777" w:rsidTr="00E755C1">
        <w:trPr>
          <w:trHeight w:val="350"/>
        </w:trPr>
        <w:tc>
          <w:tcPr>
            <w:tcW w:w="842" w:type="dxa"/>
            <w:noWrap/>
            <w:hideMark/>
          </w:tcPr>
          <w:p w14:paraId="30E45975" w14:textId="77777777" w:rsidR="005448B0" w:rsidRPr="00715E22" w:rsidRDefault="005448B0" w:rsidP="00E755C1">
            <w:pPr>
              <w:jc w:val="center"/>
              <w:rPr>
                <w:rFonts w:ascii="Arial" w:hAnsi="Arial" w:cs="Arial"/>
                <w:lang w:eastAsia="en-IN"/>
              </w:rPr>
            </w:pPr>
            <w:r w:rsidRPr="00715E22">
              <w:rPr>
                <w:rFonts w:ascii="Arial" w:hAnsi="Arial" w:cs="Arial"/>
                <w:lang w:eastAsia="en-IN"/>
              </w:rPr>
              <w:t>T</w:t>
            </w:r>
            <w:r w:rsidRPr="00715E22">
              <w:rPr>
                <w:rFonts w:ascii="Cambria Math" w:hAnsi="Cambria Math" w:cs="Cambria Math"/>
                <w:lang w:eastAsia="en-IN"/>
              </w:rPr>
              <w:t>₃</w:t>
            </w:r>
          </w:p>
        </w:tc>
        <w:tc>
          <w:tcPr>
            <w:tcW w:w="3264" w:type="dxa"/>
            <w:noWrap/>
            <w:hideMark/>
          </w:tcPr>
          <w:p w14:paraId="4348BA0A" w14:textId="564A7C05" w:rsidR="005448B0" w:rsidRPr="00715E22" w:rsidRDefault="005448B0" w:rsidP="00E755C1">
            <w:pPr>
              <w:rPr>
                <w:rFonts w:ascii="Arial" w:hAnsi="Arial" w:cs="Arial"/>
                <w:lang w:eastAsia="en-IN"/>
              </w:rPr>
            </w:pPr>
            <w:r w:rsidRPr="00715E22">
              <w:rPr>
                <w:rFonts w:ascii="Arial" w:hAnsi="Arial" w:cs="Arial"/>
                <w:lang w:eastAsia="en-IN"/>
              </w:rPr>
              <w:t xml:space="preserve">100% RDN + 0.5% Foliar Spray </w:t>
            </w:r>
            <w:proofErr w:type="spellStart"/>
            <w:r w:rsidRPr="00715E22">
              <w:rPr>
                <w:rFonts w:ascii="Arial" w:hAnsi="Arial" w:cs="Arial"/>
                <w:lang w:eastAsia="en-IN"/>
              </w:rPr>
              <w:t>ZnSO</w:t>
            </w:r>
            <w:proofErr w:type="spellEnd"/>
            <w:r w:rsidRPr="00715E22">
              <w:rPr>
                <w:rFonts w:ascii="Cambria Math" w:hAnsi="Cambria Math" w:cs="Cambria Math"/>
                <w:lang w:eastAsia="en-IN"/>
              </w:rPr>
              <w:t>₄</w:t>
            </w:r>
            <w:r w:rsidRPr="00715E22">
              <w:rPr>
                <w:rFonts w:ascii="Arial" w:hAnsi="Arial" w:cs="Arial"/>
                <w:lang w:eastAsia="en-IN"/>
              </w:rPr>
              <w:t xml:space="preserve"> (At 30 DAS and flowering stage)</w:t>
            </w:r>
          </w:p>
        </w:tc>
        <w:tc>
          <w:tcPr>
            <w:tcW w:w="1408" w:type="dxa"/>
            <w:noWrap/>
            <w:hideMark/>
          </w:tcPr>
          <w:p w14:paraId="5815F7FC" w14:textId="77777777" w:rsidR="005448B0" w:rsidRPr="00715E22" w:rsidRDefault="005448B0" w:rsidP="00E755C1">
            <w:pPr>
              <w:jc w:val="center"/>
              <w:rPr>
                <w:rFonts w:ascii="Arial" w:hAnsi="Arial" w:cs="Arial"/>
                <w:lang w:eastAsia="en-IN"/>
              </w:rPr>
            </w:pPr>
            <w:r w:rsidRPr="00715E22">
              <w:rPr>
                <w:rFonts w:ascii="Arial" w:hAnsi="Arial" w:cs="Arial"/>
                <w:lang w:eastAsia="en-IN"/>
              </w:rPr>
              <w:t>368.9</w:t>
            </w:r>
          </w:p>
        </w:tc>
        <w:tc>
          <w:tcPr>
            <w:tcW w:w="1276" w:type="dxa"/>
            <w:noWrap/>
            <w:hideMark/>
          </w:tcPr>
          <w:p w14:paraId="5DD75D08" w14:textId="77777777" w:rsidR="005448B0" w:rsidRPr="00715E22" w:rsidRDefault="005448B0" w:rsidP="00E755C1">
            <w:pPr>
              <w:jc w:val="center"/>
              <w:rPr>
                <w:rFonts w:ascii="Arial" w:hAnsi="Arial" w:cs="Arial"/>
                <w:lang w:eastAsia="en-IN"/>
              </w:rPr>
            </w:pPr>
            <w:r w:rsidRPr="00715E22">
              <w:rPr>
                <w:rFonts w:ascii="Arial" w:hAnsi="Arial" w:cs="Arial"/>
                <w:lang w:eastAsia="en-IN"/>
              </w:rPr>
              <w:t>729</w:t>
            </w:r>
          </w:p>
        </w:tc>
        <w:tc>
          <w:tcPr>
            <w:tcW w:w="1275" w:type="dxa"/>
            <w:noWrap/>
            <w:hideMark/>
          </w:tcPr>
          <w:p w14:paraId="2A18D79F" w14:textId="77777777" w:rsidR="005448B0" w:rsidRPr="00715E22" w:rsidRDefault="005448B0" w:rsidP="00E755C1">
            <w:pPr>
              <w:jc w:val="center"/>
              <w:rPr>
                <w:rFonts w:ascii="Arial" w:hAnsi="Arial" w:cs="Arial"/>
                <w:lang w:eastAsia="en-IN"/>
              </w:rPr>
            </w:pPr>
            <w:r w:rsidRPr="00715E22">
              <w:rPr>
                <w:rFonts w:ascii="Arial" w:hAnsi="Arial" w:cs="Arial"/>
                <w:lang w:eastAsia="en-IN"/>
              </w:rPr>
              <w:t>57.3</w:t>
            </w:r>
          </w:p>
        </w:tc>
        <w:tc>
          <w:tcPr>
            <w:tcW w:w="1418" w:type="dxa"/>
            <w:noWrap/>
            <w:hideMark/>
          </w:tcPr>
          <w:p w14:paraId="1614AED4" w14:textId="77777777" w:rsidR="005448B0" w:rsidRPr="00715E22" w:rsidRDefault="005448B0" w:rsidP="00E755C1">
            <w:pPr>
              <w:jc w:val="center"/>
              <w:rPr>
                <w:rFonts w:ascii="Arial" w:hAnsi="Arial" w:cs="Arial"/>
                <w:lang w:eastAsia="en-IN"/>
              </w:rPr>
            </w:pPr>
            <w:r w:rsidRPr="00715E22">
              <w:rPr>
                <w:rFonts w:ascii="Arial" w:hAnsi="Arial" w:cs="Arial"/>
                <w:lang w:eastAsia="en-IN"/>
              </w:rPr>
              <w:t>296.7</w:t>
            </w:r>
          </w:p>
        </w:tc>
      </w:tr>
      <w:tr w:rsidR="005448B0" w:rsidRPr="00715E22" w14:paraId="63DEAAF6" w14:textId="77777777" w:rsidTr="00E755C1">
        <w:trPr>
          <w:trHeight w:val="430"/>
        </w:trPr>
        <w:tc>
          <w:tcPr>
            <w:tcW w:w="842" w:type="dxa"/>
            <w:noWrap/>
            <w:hideMark/>
          </w:tcPr>
          <w:p w14:paraId="02877567" w14:textId="42DE6BAC" w:rsidR="005448B0" w:rsidRPr="00715E22" w:rsidRDefault="005448B0" w:rsidP="00E755C1">
            <w:pPr>
              <w:jc w:val="center"/>
              <w:rPr>
                <w:rFonts w:ascii="Arial" w:hAnsi="Arial" w:cs="Arial"/>
                <w:lang w:eastAsia="en-IN"/>
              </w:rPr>
            </w:pPr>
            <w:r w:rsidRPr="00715E22">
              <w:rPr>
                <w:rFonts w:ascii="Arial" w:hAnsi="Arial" w:cs="Arial"/>
                <w:lang w:eastAsia="en-IN"/>
              </w:rPr>
              <w:t>T</w:t>
            </w:r>
            <w:r w:rsidRPr="00715E22">
              <w:rPr>
                <w:rFonts w:ascii="Cambria Math" w:hAnsi="Cambria Math" w:cs="Cambria Math"/>
                <w:lang w:eastAsia="en-IN"/>
              </w:rPr>
              <w:t>₄</w:t>
            </w:r>
          </w:p>
        </w:tc>
        <w:tc>
          <w:tcPr>
            <w:tcW w:w="3264" w:type="dxa"/>
            <w:noWrap/>
            <w:hideMark/>
          </w:tcPr>
          <w:p w14:paraId="21AFB0DC" w14:textId="69D589E3" w:rsidR="005448B0" w:rsidRPr="00715E22" w:rsidRDefault="005448B0" w:rsidP="00E755C1">
            <w:pPr>
              <w:rPr>
                <w:rFonts w:ascii="Arial" w:hAnsi="Arial" w:cs="Arial"/>
                <w:lang w:eastAsia="en-IN"/>
              </w:rPr>
            </w:pPr>
            <w:r w:rsidRPr="00715E22">
              <w:rPr>
                <w:rFonts w:ascii="Arial" w:hAnsi="Arial" w:cs="Arial"/>
                <w:lang w:eastAsia="en-IN"/>
              </w:rPr>
              <w:t xml:space="preserve">80% RDN + 20% N through </w:t>
            </w:r>
            <w:proofErr w:type="spellStart"/>
            <w:r w:rsidRPr="00715E22">
              <w:rPr>
                <w:rFonts w:ascii="Arial" w:hAnsi="Arial" w:cs="Arial"/>
                <w:lang w:eastAsia="en-IN"/>
              </w:rPr>
              <w:t>Poulatry</w:t>
            </w:r>
            <w:proofErr w:type="spellEnd"/>
            <w:r w:rsidRPr="00715E22">
              <w:rPr>
                <w:rFonts w:ascii="Arial" w:hAnsi="Arial" w:cs="Arial"/>
                <w:lang w:eastAsia="en-IN"/>
              </w:rPr>
              <w:t xml:space="preserve"> manure</w:t>
            </w:r>
          </w:p>
        </w:tc>
        <w:tc>
          <w:tcPr>
            <w:tcW w:w="1408" w:type="dxa"/>
            <w:noWrap/>
            <w:hideMark/>
          </w:tcPr>
          <w:p w14:paraId="6C20A37D" w14:textId="77777777" w:rsidR="005448B0" w:rsidRPr="00715E22" w:rsidRDefault="005448B0" w:rsidP="00E755C1">
            <w:pPr>
              <w:jc w:val="center"/>
              <w:rPr>
                <w:rFonts w:ascii="Arial" w:hAnsi="Arial" w:cs="Arial"/>
                <w:lang w:eastAsia="en-IN"/>
              </w:rPr>
            </w:pPr>
            <w:r w:rsidRPr="00715E22">
              <w:rPr>
                <w:rFonts w:ascii="Arial" w:hAnsi="Arial" w:cs="Arial"/>
                <w:lang w:eastAsia="en-IN"/>
              </w:rPr>
              <w:t>299.3</w:t>
            </w:r>
          </w:p>
        </w:tc>
        <w:tc>
          <w:tcPr>
            <w:tcW w:w="1276" w:type="dxa"/>
            <w:noWrap/>
            <w:hideMark/>
          </w:tcPr>
          <w:p w14:paraId="3B2CF2C3" w14:textId="77777777" w:rsidR="005448B0" w:rsidRPr="00715E22" w:rsidRDefault="005448B0" w:rsidP="00E755C1">
            <w:pPr>
              <w:jc w:val="center"/>
              <w:rPr>
                <w:rFonts w:ascii="Arial" w:hAnsi="Arial" w:cs="Arial"/>
                <w:lang w:eastAsia="en-IN"/>
              </w:rPr>
            </w:pPr>
            <w:r w:rsidRPr="00715E22">
              <w:rPr>
                <w:rFonts w:ascii="Arial" w:hAnsi="Arial" w:cs="Arial"/>
                <w:lang w:eastAsia="en-IN"/>
              </w:rPr>
              <w:t>539</w:t>
            </w:r>
          </w:p>
        </w:tc>
        <w:tc>
          <w:tcPr>
            <w:tcW w:w="1275" w:type="dxa"/>
            <w:noWrap/>
            <w:hideMark/>
          </w:tcPr>
          <w:p w14:paraId="466A0286" w14:textId="77777777" w:rsidR="005448B0" w:rsidRPr="00715E22" w:rsidRDefault="005448B0" w:rsidP="00E755C1">
            <w:pPr>
              <w:jc w:val="center"/>
              <w:rPr>
                <w:rFonts w:ascii="Arial" w:hAnsi="Arial" w:cs="Arial"/>
                <w:lang w:eastAsia="en-IN"/>
              </w:rPr>
            </w:pPr>
            <w:r w:rsidRPr="00715E22">
              <w:rPr>
                <w:rFonts w:ascii="Arial" w:hAnsi="Arial" w:cs="Arial"/>
                <w:lang w:eastAsia="en-IN"/>
              </w:rPr>
              <w:t>50.0</w:t>
            </w:r>
          </w:p>
        </w:tc>
        <w:tc>
          <w:tcPr>
            <w:tcW w:w="1418" w:type="dxa"/>
            <w:noWrap/>
            <w:hideMark/>
          </w:tcPr>
          <w:p w14:paraId="6BEFA6CB" w14:textId="77777777" w:rsidR="005448B0" w:rsidRPr="00715E22" w:rsidRDefault="005448B0" w:rsidP="00E755C1">
            <w:pPr>
              <w:jc w:val="center"/>
              <w:rPr>
                <w:rFonts w:ascii="Arial" w:hAnsi="Arial" w:cs="Arial"/>
                <w:lang w:eastAsia="en-IN"/>
              </w:rPr>
            </w:pPr>
            <w:r w:rsidRPr="00715E22">
              <w:rPr>
                <w:rFonts w:ascii="Arial" w:hAnsi="Arial" w:cs="Arial"/>
                <w:lang w:eastAsia="en-IN"/>
              </w:rPr>
              <w:t>262.0</w:t>
            </w:r>
          </w:p>
        </w:tc>
      </w:tr>
      <w:tr w:rsidR="005448B0" w:rsidRPr="00715E22" w14:paraId="4D9FBE0B" w14:textId="77777777" w:rsidTr="00E755C1">
        <w:trPr>
          <w:trHeight w:val="390"/>
        </w:trPr>
        <w:tc>
          <w:tcPr>
            <w:tcW w:w="842" w:type="dxa"/>
            <w:noWrap/>
            <w:hideMark/>
          </w:tcPr>
          <w:p w14:paraId="70518AE3" w14:textId="4017B297" w:rsidR="005448B0" w:rsidRPr="00715E22" w:rsidRDefault="005448B0" w:rsidP="00E755C1">
            <w:pPr>
              <w:jc w:val="center"/>
              <w:rPr>
                <w:rFonts w:ascii="Arial" w:hAnsi="Arial" w:cs="Arial"/>
                <w:lang w:eastAsia="en-IN"/>
              </w:rPr>
            </w:pPr>
            <w:r w:rsidRPr="00715E22">
              <w:rPr>
                <w:rFonts w:ascii="Arial" w:hAnsi="Arial" w:cs="Arial"/>
                <w:lang w:eastAsia="en-IN"/>
              </w:rPr>
              <w:t>T</w:t>
            </w:r>
            <w:r w:rsidRPr="00715E22">
              <w:rPr>
                <w:rFonts w:ascii="Cambria Math" w:hAnsi="Cambria Math" w:cs="Cambria Math"/>
                <w:lang w:eastAsia="en-IN"/>
              </w:rPr>
              <w:t>₅</w:t>
            </w:r>
          </w:p>
        </w:tc>
        <w:tc>
          <w:tcPr>
            <w:tcW w:w="3264" w:type="dxa"/>
            <w:noWrap/>
            <w:hideMark/>
          </w:tcPr>
          <w:p w14:paraId="034A1969" w14:textId="555F11E7" w:rsidR="005448B0" w:rsidRPr="00715E22" w:rsidRDefault="005448B0" w:rsidP="00E755C1">
            <w:pPr>
              <w:rPr>
                <w:rFonts w:ascii="Arial" w:hAnsi="Arial" w:cs="Arial"/>
                <w:lang w:eastAsia="en-IN"/>
              </w:rPr>
            </w:pPr>
            <w:r w:rsidRPr="00715E22">
              <w:rPr>
                <w:rFonts w:ascii="Arial" w:hAnsi="Arial" w:cs="Arial"/>
                <w:lang w:eastAsia="en-IN"/>
              </w:rPr>
              <w:t xml:space="preserve">80% RDN + 20% N through PM + 0.5 % FS of </w:t>
            </w:r>
            <w:proofErr w:type="spellStart"/>
            <w:r w:rsidRPr="00715E22">
              <w:rPr>
                <w:rFonts w:ascii="Arial" w:hAnsi="Arial" w:cs="Arial"/>
                <w:lang w:eastAsia="en-IN"/>
              </w:rPr>
              <w:t>ZnSO</w:t>
            </w:r>
            <w:proofErr w:type="spellEnd"/>
            <w:r w:rsidRPr="00715E22">
              <w:rPr>
                <w:rFonts w:ascii="Cambria Math" w:hAnsi="Cambria Math" w:cs="Cambria Math"/>
                <w:lang w:eastAsia="en-IN"/>
              </w:rPr>
              <w:t>₄</w:t>
            </w:r>
            <w:r w:rsidRPr="00715E22">
              <w:rPr>
                <w:rFonts w:ascii="Arial" w:hAnsi="Arial" w:cs="Arial"/>
                <w:lang w:eastAsia="en-IN"/>
              </w:rPr>
              <w:t xml:space="preserve"> (At 30 DAS and flowering stage)</w:t>
            </w:r>
          </w:p>
        </w:tc>
        <w:tc>
          <w:tcPr>
            <w:tcW w:w="1408" w:type="dxa"/>
            <w:noWrap/>
            <w:hideMark/>
          </w:tcPr>
          <w:p w14:paraId="4CBD76D5" w14:textId="77777777" w:rsidR="005448B0" w:rsidRPr="00715E22" w:rsidRDefault="005448B0" w:rsidP="00E755C1">
            <w:pPr>
              <w:jc w:val="center"/>
              <w:rPr>
                <w:rFonts w:ascii="Arial" w:hAnsi="Arial" w:cs="Arial"/>
                <w:lang w:eastAsia="en-IN"/>
              </w:rPr>
            </w:pPr>
            <w:r w:rsidRPr="00715E22">
              <w:rPr>
                <w:rFonts w:ascii="Arial" w:hAnsi="Arial" w:cs="Arial"/>
                <w:lang w:eastAsia="en-IN"/>
              </w:rPr>
              <w:t>377.9</w:t>
            </w:r>
          </w:p>
        </w:tc>
        <w:tc>
          <w:tcPr>
            <w:tcW w:w="1276" w:type="dxa"/>
            <w:noWrap/>
            <w:hideMark/>
          </w:tcPr>
          <w:p w14:paraId="1B84B13C" w14:textId="77777777" w:rsidR="005448B0" w:rsidRPr="00715E22" w:rsidRDefault="005448B0" w:rsidP="00E755C1">
            <w:pPr>
              <w:jc w:val="center"/>
              <w:rPr>
                <w:rFonts w:ascii="Arial" w:hAnsi="Arial" w:cs="Arial"/>
                <w:lang w:eastAsia="en-IN"/>
              </w:rPr>
            </w:pPr>
            <w:r w:rsidRPr="00715E22">
              <w:rPr>
                <w:rFonts w:ascii="Arial" w:hAnsi="Arial" w:cs="Arial"/>
                <w:lang w:eastAsia="en-IN"/>
              </w:rPr>
              <w:t>807</w:t>
            </w:r>
          </w:p>
        </w:tc>
        <w:tc>
          <w:tcPr>
            <w:tcW w:w="1275" w:type="dxa"/>
            <w:noWrap/>
            <w:hideMark/>
          </w:tcPr>
          <w:p w14:paraId="4C900BD6" w14:textId="77777777" w:rsidR="005448B0" w:rsidRPr="00715E22" w:rsidRDefault="005448B0" w:rsidP="00E755C1">
            <w:pPr>
              <w:jc w:val="center"/>
              <w:rPr>
                <w:rFonts w:ascii="Arial" w:hAnsi="Arial" w:cs="Arial"/>
                <w:lang w:eastAsia="en-IN"/>
              </w:rPr>
            </w:pPr>
            <w:r w:rsidRPr="00715E22">
              <w:rPr>
                <w:rFonts w:ascii="Arial" w:hAnsi="Arial" w:cs="Arial"/>
                <w:lang w:eastAsia="en-IN"/>
              </w:rPr>
              <w:t>60.0</w:t>
            </w:r>
          </w:p>
        </w:tc>
        <w:tc>
          <w:tcPr>
            <w:tcW w:w="1418" w:type="dxa"/>
            <w:noWrap/>
            <w:hideMark/>
          </w:tcPr>
          <w:p w14:paraId="4D22DDB1" w14:textId="77777777" w:rsidR="005448B0" w:rsidRPr="00715E22" w:rsidRDefault="005448B0" w:rsidP="00E755C1">
            <w:pPr>
              <w:jc w:val="center"/>
              <w:rPr>
                <w:rFonts w:ascii="Arial" w:hAnsi="Arial" w:cs="Arial"/>
                <w:lang w:eastAsia="en-IN"/>
              </w:rPr>
            </w:pPr>
            <w:r w:rsidRPr="00715E22">
              <w:rPr>
                <w:rFonts w:ascii="Arial" w:hAnsi="Arial" w:cs="Arial"/>
                <w:lang w:eastAsia="en-IN"/>
              </w:rPr>
              <w:t>302.3</w:t>
            </w:r>
          </w:p>
        </w:tc>
      </w:tr>
      <w:tr w:rsidR="005448B0" w:rsidRPr="00715E22" w14:paraId="21509EE8" w14:textId="77777777" w:rsidTr="00E755C1">
        <w:trPr>
          <w:trHeight w:val="450"/>
        </w:trPr>
        <w:tc>
          <w:tcPr>
            <w:tcW w:w="842" w:type="dxa"/>
            <w:noWrap/>
            <w:hideMark/>
          </w:tcPr>
          <w:p w14:paraId="044A97AC" w14:textId="682B1EA0" w:rsidR="005448B0" w:rsidRPr="00715E22" w:rsidRDefault="005448B0" w:rsidP="00E755C1">
            <w:pPr>
              <w:jc w:val="center"/>
              <w:rPr>
                <w:rFonts w:ascii="Arial" w:hAnsi="Arial" w:cs="Arial"/>
                <w:lang w:eastAsia="en-IN"/>
              </w:rPr>
            </w:pPr>
            <w:r w:rsidRPr="00715E22">
              <w:rPr>
                <w:rFonts w:ascii="Arial" w:hAnsi="Arial" w:cs="Arial"/>
                <w:lang w:eastAsia="en-IN"/>
              </w:rPr>
              <w:t>T</w:t>
            </w:r>
            <w:r w:rsidRPr="00715E22">
              <w:rPr>
                <w:rFonts w:ascii="Cambria Math" w:hAnsi="Cambria Math" w:cs="Cambria Math"/>
                <w:lang w:eastAsia="en-IN"/>
              </w:rPr>
              <w:t>₆</w:t>
            </w:r>
          </w:p>
        </w:tc>
        <w:tc>
          <w:tcPr>
            <w:tcW w:w="3264" w:type="dxa"/>
            <w:noWrap/>
            <w:hideMark/>
          </w:tcPr>
          <w:p w14:paraId="3CA955A3" w14:textId="5942BCCF" w:rsidR="005448B0" w:rsidRPr="00715E22" w:rsidRDefault="005448B0" w:rsidP="00E755C1">
            <w:pPr>
              <w:rPr>
                <w:rFonts w:ascii="Arial" w:hAnsi="Arial" w:cs="Arial"/>
                <w:lang w:eastAsia="en-IN"/>
              </w:rPr>
            </w:pPr>
            <w:r w:rsidRPr="00715E22">
              <w:rPr>
                <w:rFonts w:ascii="Arial" w:hAnsi="Arial" w:cs="Arial"/>
                <w:lang w:eastAsia="en-IN"/>
              </w:rPr>
              <w:t>80% RDN + 20% N through Vermicompost</w:t>
            </w:r>
          </w:p>
        </w:tc>
        <w:tc>
          <w:tcPr>
            <w:tcW w:w="1408" w:type="dxa"/>
            <w:noWrap/>
            <w:hideMark/>
          </w:tcPr>
          <w:p w14:paraId="474711E0" w14:textId="77777777" w:rsidR="005448B0" w:rsidRPr="00715E22" w:rsidRDefault="005448B0" w:rsidP="00E755C1">
            <w:pPr>
              <w:jc w:val="center"/>
              <w:rPr>
                <w:rFonts w:ascii="Arial" w:hAnsi="Arial" w:cs="Arial"/>
                <w:lang w:eastAsia="en-IN"/>
              </w:rPr>
            </w:pPr>
            <w:r w:rsidRPr="00715E22">
              <w:rPr>
                <w:rFonts w:ascii="Arial" w:hAnsi="Arial" w:cs="Arial"/>
                <w:lang w:eastAsia="en-IN"/>
              </w:rPr>
              <w:t>315.8</w:t>
            </w:r>
          </w:p>
        </w:tc>
        <w:tc>
          <w:tcPr>
            <w:tcW w:w="1276" w:type="dxa"/>
            <w:noWrap/>
            <w:hideMark/>
          </w:tcPr>
          <w:p w14:paraId="0C85990B" w14:textId="77777777" w:rsidR="005448B0" w:rsidRPr="00715E22" w:rsidRDefault="005448B0" w:rsidP="00E755C1">
            <w:pPr>
              <w:jc w:val="center"/>
              <w:rPr>
                <w:rFonts w:ascii="Arial" w:hAnsi="Arial" w:cs="Arial"/>
                <w:lang w:eastAsia="en-IN"/>
              </w:rPr>
            </w:pPr>
            <w:r w:rsidRPr="00715E22">
              <w:rPr>
                <w:rFonts w:ascii="Arial" w:hAnsi="Arial" w:cs="Arial"/>
                <w:lang w:eastAsia="en-IN"/>
              </w:rPr>
              <w:t>662</w:t>
            </w:r>
          </w:p>
        </w:tc>
        <w:tc>
          <w:tcPr>
            <w:tcW w:w="1275" w:type="dxa"/>
            <w:noWrap/>
            <w:hideMark/>
          </w:tcPr>
          <w:p w14:paraId="7C4CE63A" w14:textId="77777777" w:rsidR="005448B0" w:rsidRPr="00715E22" w:rsidRDefault="005448B0" w:rsidP="00E755C1">
            <w:pPr>
              <w:jc w:val="center"/>
              <w:rPr>
                <w:rFonts w:ascii="Arial" w:hAnsi="Arial" w:cs="Arial"/>
                <w:lang w:eastAsia="en-IN"/>
              </w:rPr>
            </w:pPr>
            <w:r w:rsidRPr="00715E22">
              <w:rPr>
                <w:rFonts w:ascii="Arial" w:hAnsi="Arial" w:cs="Arial"/>
                <w:lang w:eastAsia="en-IN"/>
              </w:rPr>
              <w:t>55.3</w:t>
            </w:r>
          </w:p>
        </w:tc>
        <w:tc>
          <w:tcPr>
            <w:tcW w:w="1418" w:type="dxa"/>
            <w:noWrap/>
            <w:hideMark/>
          </w:tcPr>
          <w:p w14:paraId="2D2937DB" w14:textId="77777777" w:rsidR="005448B0" w:rsidRPr="00715E22" w:rsidRDefault="005448B0" w:rsidP="00E755C1">
            <w:pPr>
              <w:jc w:val="center"/>
              <w:rPr>
                <w:rFonts w:ascii="Arial" w:hAnsi="Arial" w:cs="Arial"/>
                <w:lang w:eastAsia="en-IN"/>
              </w:rPr>
            </w:pPr>
            <w:r w:rsidRPr="00715E22">
              <w:rPr>
                <w:rFonts w:ascii="Arial" w:hAnsi="Arial" w:cs="Arial"/>
                <w:lang w:eastAsia="en-IN"/>
              </w:rPr>
              <w:t>278.0</w:t>
            </w:r>
          </w:p>
        </w:tc>
      </w:tr>
      <w:tr w:rsidR="005448B0" w:rsidRPr="00715E22" w14:paraId="2FC7C177" w14:textId="77777777" w:rsidTr="00E755C1">
        <w:trPr>
          <w:trHeight w:val="1141"/>
        </w:trPr>
        <w:tc>
          <w:tcPr>
            <w:tcW w:w="842" w:type="dxa"/>
            <w:noWrap/>
            <w:hideMark/>
          </w:tcPr>
          <w:p w14:paraId="2CECF5A9" w14:textId="77777777" w:rsidR="005448B0" w:rsidRPr="00715E22" w:rsidRDefault="005448B0" w:rsidP="00E755C1">
            <w:pPr>
              <w:jc w:val="center"/>
              <w:rPr>
                <w:rFonts w:ascii="Arial" w:hAnsi="Arial" w:cs="Arial"/>
                <w:lang w:eastAsia="en-IN"/>
              </w:rPr>
            </w:pPr>
            <w:r w:rsidRPr="00715E22">
              <w:rPr>
                <w:rFonts w:ascii="Arial" w:hAnsi="Arial" w:cs="Arial"/>
                <w:lang w:eastAsia="en-IN"/>
              </w:rPr>
              <w:t>T</w:t>
            </w:r>
            <w:r w:rsidRPr="00715E22">
              <w:rPr>
                <w:rFonts w:ascii="Cambria Math" w:hAnsi="Cambria Math" w:cs="Cambria Math"/>
                <w:lang w:eastAsia="en-IN"/>
              </w:rPr>
              <w:t>₇</w:t>
            </w:r>
          </w:p>
        </w:tc>
        <w:tc>
          <w:tcPr>
            <w:tcW w:w="3264" w:type="dxa"/>
            <w:noWrap/>
            <w:hideMark/>
          </w:tcPr>
          <w:p w14:paraId="199923E5" w14:textId="6D9F7402" w:rsidR="005448B0" w:rsidRPr="00715E22" w:rsidRDefault="005448B0" w:rsidP="00E755C1">
            <w:pPr>
              <w:rPr>
                <w:rFonts w:ascii="Arial" w:hAnsi="Arial" w:cs="Arial"/>
                <w:lang w:eastAsia="en-IN"/>
              </w:rPr>
            </w:pPr>
            <w:r w:rsidRPr="00715E22">
              <w:rPr>
                <w:rFonts w:ascii="Arial" w:hAnsi="Arial" w:cs="Arial"/>
                <w:lang w:eastAsia="en-IN"/>
              </w:rPr>
              <w:t xml:space="preserve">80% RDN + 20% N through Vermicompost + 0.5 % FS </w:t>
            </w:r>
            <w:proofErr w:type="spellStart"/>
            <w:r w:rsidRPr="00715E22">
              <w:rPr>
                <w:rFonts w:ascii="Arial" w:hAnsi="Arial" w:cs="Arial"/>
                <w:lang w:eastAsia="en-IN"/>
              </w:rPr>
              <w:t>ZnSO</w:t>
            </w:r>
            <w:proofErr w:type="spellEnd"/>
            <w:r w:rsidRPr="00715E22">
              <w:rPr>
                <w:rFonts w:ascii="Cambria Math" w:hAnsi="Cambria Math" w:cs="Cambria Math"/>
                <w:lang w:eastAsia="en-IN"/>
              </w:rPr>
              <w:t>₄</w:t>
            </w:r>
            <w:r w:rsidRPr="00715E22">
              <w:rPr>
                <w:rFonts w:ascii="Arial" w:hAnsi="Arial" w:cs="Arial"/>
                <w:lang w:eastAsia="en-IN"/>
              </w:rPr>
              <w:t xml:space="preserve"> (At 30 DAS and flowering stage)</w:t>
            </w:r>
          </w:p>
        </w:tc>
        <w:tc>
          <w:tcPr>
            <w:tcW w:w="1408" w:type="dxa"/>
            <w:noWrap/>
            <w:hideMark/>
          </w:tcPr>
          <w:p w14:paraId="2302D751" w14:textId="77777777" w:rsidR="005448B0" w:rsidRPr="00715E22" w:rsidRDefault="005448B0" w:rsidP="00E755C1">
            <w:pPr>
              <w:jc w:val="center"/>
              <w:rPr>
                <w:rFonts w:ascii="Arial" w:hAnsi="Arial" w:cs="Arial"/>
                <w:lang w:eastAsia="en-IN"/>
              </w:rPr>
            </w:pPr>
            <w:r w:rsidRPr="00715E22">
              <w:rPr>
                <w:rFonts w:ascii="Arial" w:hAnsi="Arial" w:cs="Arial"/>
                <w:lang w:eastAsia="en-IN"/>
              </w:rPr>
              <w:t>288.9</w:t>
            </w:r>
          </w:p>
        </w:tc>
        <w:tc>
          <w:tcPr>
            <w:tcW w:w="1276" w:type="dxa"/>
            <w:noWrap/>
            <w:hideMark/>
          </w:tcPr>
          <w:p w14:paraId="3F0B1112" w14:textId="77777777" w:rsidR="005448B0" w:rsidRPr="00715E22" w:rsidRDefault="005448B0" w:rsidP="00E755C1">
            <w:pPr>
              <w:jc w:val="center"/>
              <w:rPr>
                <w:rFonts w:ascii="Arial" w:hAnsi="Arial" w:cs="Arial"/>
                <w:lang w:eastAsia="en-IN"/>
              </w:rPr>
            </w:pPr>
            <w:r w:rsidRPr="00715E22">
              <w:rPr>
                <w:rFonts w:ascii="Arial" w:hAnsi="Arial" w:cs="Arial"/>
                <w:lang w:eastAsia="en-IN"/>
              </w:rPr>
              <w:t>513</w:t>
            </w:r>
          </w:p>
        </w:tc>
        <w:tc>
          <w:tcPr>
            <w:tcW w:w="1275" w:type="dxa"/>
            <w:noWrap/>
            <w:hideMark/>
          </w:tcPr>
          <w:p w14:paraId="269AC6CB" w14:textId="77777777" w:rsidR="005448B0" w:rsidRPr="00715E22" w:rsidRDefault="005448B0" w:rsidP="00E755C1">
            <w:pPr>
              <w:jc w:val="center"/>
              <w:rPr>
                <w:rFonts w:ascii="Arial" w:hAnsi="Arial" w:cs="Arial"/>
                <w:lang w:eastAsia="en-IN"/>
              </w:rPr>
            </w:pPr>
            <w:r w:rsidRPr="00715E22">
              <w:rPr>
                <w:rFonts w:ascii="Arial" w:hAnsi="Arial" w:cs="Arial"/>
                <w:lang w:eastAsia="en-IN"/>
              </w:rPr>
              <w:t>46.5</w:t>
            </w:r>
          </w:p>
        </w:tc>
        <w:tc>
          <w:tcPr>
            <w:tcW w:w="1418" w:type="dxa"/>
            <w:noWrap/>
            <w:hideMark/>
          </w:tcPr>
          <w:p w14:paraId="1AC918C3" w14:textId="77777777" w:rsidR="005448B0" w:rsidRPr="00715E22" w:rsidRDefault="005448B0" w:rsidP="00E755C1">
            <w:pPr>
              <w:jc w:val="center"/>
              <w:rPr>
                <w:rFonts w:ascii="Arial" w:hAnsi="Arial" w:cs="Arial"/>
                <w:lang w:eastAsia="en-IN"/>
              </w:rPr>
            </w:pPr>
            <w:r w:rsidRPr="00715E22">
              <w:rPr>
                <w:rFonts w:ascii="Arial" w:hAnsi="Arial" w:cs="Arial"/>
                <w:lang w:eastAsia="en-IN"/>
              </w:rPr>
              <w:t>246.5</w:t>
            </w:r>
          </w:p>
        </w:tc>
      </w:tr>
      <w:tr w:rsidR="00FA3B3B" w:rsidRPr="00715E22" w14:paraId="02EA243C" w14:textId="77777777" w:rsidTr="00E755C1">
        <w:trPr>
          <w:trHeight w:val="290"/>
        </w:trPr>
        <w:tc>
          <w:tcPr>
            <w:tcW w:w="4106" w:type="dxa"/>
            <w:gridSpan w:val="2"/>
            <w:noWrap/>
            <w:hideMark/>
          </w:tcPr>
          <w:p w14:paraId="7C5244F0" w14:textId="20B2C193" w:rsidR="00FA3B3B" w:rsidRPr="00715E22" w:rsidRDefault="00FA3B3B" w:rsidP="00E755C1">
            <w:pPr>
              <w:rPr>
                <w:rFonts w:ascii="Arial" w:hAnsi="Arial" w:cs="Arial"/>
                <w:b/>
                <w:bCs/>
                <w:lang w:eastAsia="en-IN"/>
              </w:rPr>
            </w:pPr>
            <w:proofErr w:type="spellStart"/>
            <w:r w:rsidRPr="00715E22">
              <w:rPr>
                <w:rFonts w:ascii="Arial" w:hAnsi="Arial" w:cs="Arial"/>
                <w:b/>
                <w:bCs/>
                <w:lang w:eastAsia="en-IN"/>
              </w:rPr>
              <w:t>SEm</w:t>
            </w:r>
            <w:proofErr w:type="spellEnd"/>
            <w:r w:rsidRPr="00715E22">
              <w:rPr>
                <w:rFonts w:ascii="Arial" w:hAnsi="Arial" w:cs="Arial"/>
                <w:b/>
                <w:bCs/>
                <w:lang w:eastAsia="en-IN"/>
              </w:rPr>
              <w:t>±</w:t>
            </w:r>
          </w:p>
        </w:tc>
        <w:tc>
          <w:tcPr>
            <w:tcW w:w="1408" w:type="dxa"/>
            <w:noWrap/>
            <w:hideMark/>
          </w:tcPr>
          <w:p w14:paraId="7B2B980E" w14:textId="77777777" w:rsidR="00FA3B3B" w:rsidRPr="00715E22" w:rsidRDefault="00FA3B3B" w:rsidP="00E755C1">
            <w:pPr>
              <w:jc w:val="center"/>
              <w:rPr>
                <w:rFonts w:ascii="Arial" w:hAnsi="Arial" w:cs="Arial"/>
                <w:b/>
                <w:bCs/>
                <w:lang w:eastAsia="en-IN"/>
              </w:rPr>
            </w:pPr>
            <w:r w:rsidRPr="00715E22">
              <w:rPr>
                <w:rFonts w:ascii="Arial" w:hAnsi="Arial" w:cs="Arial"/>
                <w:b/>
                <w:bCs/>
                <w:lang w:eastAsia="en-IN"/>
              </w:rPr>
              <w:t>28.0</w:t>
            </w:r>
          </w:p>
        </w:tc>
        <w:tc>
          <w:tcPr>
            <w:tcW w:w="1276" w:type="dxa"/>
            <w:noWrap/>
            <w:hideMark/>
          </w:tcPr>
          <w:p w14:paraId="52754E71" w14:textId="77777777" w:rsidR="00FA3B3B" w:rsidRPr="00715E22" w:rsidRDefault="00FA3B3B" w:rsidP="00E755C1">
            <w:pPr>
              <w:jc w:val="center"/>
              <w:rPr>
                <w:rFonts w:ascii="Arial" w:hAnsi="Arial" w:cs="Arial"/>
                <w:b/>
                <w:bCs/>
                <w:lang w:eastAsia="en-IN"/>
              </w:rPr>
            </w:pPr>
            <w:r w:rsidRPr="00715E22">
              <w:rPr>
                <w:rFonts w:ascii="Arial" w:hAnsi="Arial" w:cs="Arial"/>
                <w:b/>
                <w:bCs/>
                <w:lang w:eastAsia="en-IN"/>
              </w:rPr>
              <w:t>75</w:t>
            </w:r>
          </w:p>
        </w:tc>
        <w:tc>
          <w:tcPr>
            <w:tcW w:w="1275" w:type="dxa"/>
            <w:noWrap/>
            <w:hideMark/>
          </w:tcPr>
          <w:p w14:paraId="794F1A8A" w14:textId="77777777" w:rsidR="00FA3B3B" w:rsidRPr="00715E22" w:rsidRDefault="00FA3B3B" w:rsidP="00E755C1">
            <w:pPr>
              <w:jc w:val="center"/>
              <w:rPr>
                <w:rFonts w:ascii="Arial" w:hAnsi="Arial" w:cs="Arial"/>
                <w:b/>
                <w:bCs/>
                <w:lang w:eastAsia="en-IN"/>
              </w:rPr>
            </w:pPr>
            <w:r w:rsidRPr="00715E22">
              <w:rPr>
                <w:rFonts w:ascii="Arial" w:hAnsi="Arial" w:cs="Arial"/>
                <w:b/>
                <w:bCs/>
                <w:lang w:eastAsia="en-IN"/>
              </w:rPr>
              <w:t>5.0</w:t>
            </w:r>
          </w:p>
        </w:tc>
        <w:tc>
          <w:tcPr>
            <w:tcW w:w="1418" w:type="dxa"/>
            <w:noWrap/>
            <w:hideMark/>
          </w:tcPr>
          <w:p w14:paraId="6ABA2A00" w14:textId="77777777" w:rsidR="00FA3B3B" w:rsidRPr="00715E22" w:rsidRDefault="00FA3B3B" w:rsidP="00E755C1">
            <w:pPr>
              <w:jc w:val="center"/>
              <w:rPr>
                <w:rFonts w:ascii="Arial" w:hAnsi="Arial" w:cs="Arial"/>
                <w:b/>
                <w:bCs/>
                <w:lang w:eastAsia="en-IN"/>
              </w:rPr>
            </w:pPr>
            <w:r w:rsidRPr="00715E22">
              <w:rPr>
                <w:rFonts w:ascii="Arial" w:hAnsi="Arial" w:cs="Arial"/>
                <w:b/>
                <w:bCs/>
                <w:lang w:eastAsia="en-IN"/>
              </w:rPr>
              <w:t>25.4</w:t>
            </w:r>
          </w:p>
        </w:tc>
      </w:tr>
      <w:tr w:rsidR="00FA3B3B" w:rsidRPr="00715E22" w14:paraId="79F9BCB5" w14:textId="77777777" w:rsidTr="00E755C1">
        <w:trPr>
          <w:trHeight w:val="290"/>
        </w:trPr>
        <w:tc>
          <w:tcPr>
            <w:tcW w:w="4106" w:type="dxa"/>
            <w:gridSpan w:val="2"/>
            <w:noWrap/>
            <w:hideMark/>
          </w:tcPr>
          <w:p w14:paraId="2D697771" w14:textId="49FCC95B" w:rsidR="00FA3B3B" w:rsidRPr="00715E22" w:rsidRDefault="00FA3B3B" w:rsidP="00E755C1">
            <w:pPr>
              <w:rPr>
                <w:rFonts w:ascii="Arial" w:hAnsi="Arial" w:cs="Arial"/>
                <w:b/>
                <w:bCs/>
                <w:lang w:eastAsia="en-IN"/>
              </w:rPr>
            </w:pPr>
            <w:r w:rsidRPr="00715E22">
              <w:rPr>
                <w:rFonts w:ascii="Arial" w:hAnsi="Arial" w:cs="Arial"/>
                <w:b/>
                <w:bCs/>
                <w:lang w:eastAsia="en-IN"/>
              </w:rPr>
              <w:t>CD</w:t>
            </w:r>
            <w:r w:rsidR="006A76DE" w:rsidRPr="00715E22">
              <w:rPr>
                <w:rFonts w:ascii="Arial" w:hAnsi="Arial" w:cs="Arial"/>
                <w:b/>
                <w:bCs/>
                <w:lang w:eastAsia="en-IN"/>
              </w:rPr>
              <w:t xml:space="preserve"> (0.05)</w:t>
            </w:r>
          </w:p>
        </w:tc>
        <w:tc>
          <w:tcPr>
            <w:tcW w:w="1408" w:type="dxa"/>
            <w:noWrap/>
            <w:hideMark/>
          </w:tcPr>
          <w:p w14:paraId="4217EC83" w14:textId="77777777" w:rsidR="00FA3B3B" w:rsidRPr="00715E22" w:rsidRDefault="00FA3B3B" w:rsidP="00E755C1">
            <w:pPr>
              <w:jc w:val="center"/>
              <w:rPr>
                <w:rFonts w:ascii="Arial" w:hAnsi="Arial" w:cs="Arial"/>
                <w:b/>
                <w:bCs/>
                <w:lang w:eastAsia="en-IN"/>
              </w:rPr>
            </w:pPr>
            <w:r w:rsidRPr="00715E22">
              <w:rPr>
                <w:rFonts w:ascii="Arial" w:hAnsi="Arial" w:cs="Arial"/>
                <w:b/>
                <w:bCs/>
                <w:lang w:eastAsia="en-IN"/>
              </w:rPr>
              <w:t>86.3</w:t>
            </w:r>
          </w:p>
        </w:tc>
        <w:tc>
          <w:tcPr>
            <w:tcW w:w="1276" w:type="dxa"/>
            <w:noWrap/>
            <w:hideMark/>
          </w:tcPr>
          <w:p w14:paraId="2AD93BDA" w14:textId="77777777" w:rsidR="00FA3B3B" w:rsidRPr="00715E22" w:rsidRDefault="00FA3B3B" w:rsidP="00E755C1">
            <w:pPr>
              <w:jc w:val="center"/>
              <w:rPr>
                <w:rFonts w:ascii="Arial" w:hAnsi="Arial" w:cs="Arial"/>
                <w:b/>
                <w:bCs/>
                <w:lang w:eastAsia="en-IN"/>
              </w:rPr>
            </w:pPr>
            <w:r w:rsidRPr="00715E22">
              <w:rPr>
                <w:rFonts w:ascii="Arial" w:hAnsi="Arial" w:cs="Arial"/>
                <w:b/>
                <w:bCs/>
                <w:lang w:eastAsia="en-IN"/>
              </w:rPr>
              <w:t>231</w:t>
            </w:r>
          </w:p>
        </w:tc>
        <w:tc>
          <w:tcPr>
            <w:tcW w:w="1275" w:type="dxa"/>
            <w:noWrap/>
            <w:hideMark/>
          </w:tcPr>
          <w:p w14:paraId="6AD9E100" w14:textId="77777777" w:rsidR="00FA3B3B" w:rsidRPr="00715E22" w:rsidRDefault="00FA3B3B" w:rsidP="00E755C1">
            <w:pPr>
              <w:jc w:val="center"/>
              <w:rPr>
                <w:rFonts w:ascii="Arial" w:hAnsi="Arial" w:cs="Arial"/>
                <w:b/>
                <w:bCs/>
                <w:lang w:eastAsia="en-IN"/>
              </w:rPr>
            </w:pPr>
            <w:r w:rsidRPr="00715E22">
              <w:rPr>
                <w:rFonts w:ascii="Arial" w:hAnsi="Arial" w:cs="Arial"/>
                <w:b/>
                <w:bCs/>
                <w:lang w:eastAsia="en-IN"/>
              </w:rPr>
              <w:t>15.3</w:t>
            </w:r>
          </w:p>
        </w:tc>
        <w:tc>
          <w:tcPr>
            <w:tcW w:w="1418" w:type="dxa"/>
            <w:noWrap/>
            <w:hideMark/>
          </w:tcPr>
          <w:p w14:paraId="4399AFCA" w14:textId="77777777" w:rsidR="00FA3B3B" w:rsidRPr="00715E22" w:rsidRDefault="00FA3B3B" w:rsidP="00E755C1">
            <w:pPr>
              <w:jc w:val="center"/>
              <w:rPr>
                <w:rFonts w:ascii="Arial" w:hAnsi="Arial" w:cs="Arial"/>
                <w:b/>
                <w:bCs/>
                <w:lang w:eastAsia="en-IN"/>
              </w:rPr>
            </w:pPr>
            <w:r w:rsidRPr="00715E22">
              <w:rPr>
                <w:rFonts w:ascii="Arial" w:hAnsi="Arial" w:cs="Arial"/>
                <w:b/>
                <w:bCs/>
                <w:lang w:eastAsia="en-IN"/>
              </w:rPr>
              <w:t>78.4</w:t>
            </w:r>
          </w:p>
        </w:tc>
      </w:tr>
    </w:tbl>
    <w:p w14:paraId="4A62D44F" w14:textId="598EA43C" w:rsidR="008A50EA" w:rsidRDefault="008A50EA" w:rsidP="003D76E0">
      <w:pPr>
        <w:spacing w:after="120" w:line="360" w:lineRule="auto"/>
        <w:jc w:val="both"/>
        <w:rPr>
          <w:rFonts w:ascii="Arial" w:hAnsi="Arial" w:cs="Arial"/>
        </w:rPr>
      </w:pPr>
    </w:p>
    <w:p w14:paraId="1CEE8C2E" w14:textId="2EEA2CCC" w:rsidR="003F7CD1" w:rsidRPr="00C6041F" w:rsidRDefault="00475D26" w:rsidP="00C6041F">
      <w:pPr>
        <w:pStyle w:val="ListParagraph"/>
        <w:numPr>
          <w:ilvl w:val="0"/>
          <w:numId w:val="4"/>
        </w:numPr>
        <w:spacing w:after="120" w:line="360" w:lineRule="auto"/>
        <w:rPr>
          <w:rFonts w:ascii="Arial" w:hAnsi="Arial" w:cs="Arial"/>
          <w:b/>
          <w:bCs/>
        </w:rPr>
      </w:pPr>
      <w:r w:rsidRPr="00C6041F">
        <w:rPr>
          <w:rFonts w:ascii="Arial" w:hAnsi="Arial" w:cs="Arial"/>
          <w:b/>
          <w:bCs/>
        </w:rPr>
        <w:t>CONCLUSION</w:t>
      </w:r>
    </w:p>
    <w:p w14:paraId="7F5F36D7" w14:textId="798BE72A" w:rsidR="00483064" w:rsidRDefault="00483064" w:rsidP="00483064">
      <w:pPr>
        <w:spacing w:after="120" w:line="360" w:lineRule="auto"/>
        <w:jc w:val="both"/>
        <w:rPr>
          <w:rFonts w:ascii="Arial" w:hAnsi="Arial" w:cs="Arial"/>
        </w:rPr>
      </w:pPr>
      <w:r w:rsidRPr="00483064">
        <w:rPr>
          <w:rFonts w:ascii="Arial" w:hAnsi="Arial" w:cs="Arial"/>
        </w:rPr>
        <w:t>On the basis of</w:t>
      </w:r>
      <w:r w:rsidR="00A01040">
        <w:rPr>
          <w:rFonts w:ascii="Arial" w:hAnsi="Arial" w:cs="Arial"/>
        </w:rPr>
        <w:t xml:space="preserve"> </w:t>
      </w:r>
      <w:r w:rsidRPr="00483064">
        <w:rPr>
          <w:rFonts w:ascii="Arial" w:hAnsi="Arial" w:cs="Arial"/>
        </w:rPr>
        <w:t>study</w:t>
      </w:r>
      <w:r w:rsidR="000366B5">
        <w:rPr>
          <w:rFonts w:ascii="Arial" w:hAnsi="Arial" w:cs="Arial"/>
        </w:rPr>
        <w:t>,</w:t>
      </w:r>
      <w:r w:rsidRPr="00483064">
        <w:rPr>
          <w:rFonts w:ascii="Arial" w:hAnsi="Arial" w:cs="Arial"/>
        </w:rPr>
        <w:t xml:space="preserve"> it can be concluded that the integrated nitrogen management significantly enhanced growth parameters of barley. The treatment comprising 80% RDN + 20% N through poultry manure + </w:t>
      </w:r>
      <w:r w:rsidR="00A01040" w:rsidRPr="00483064">
        <w:rPr>
          <w:rFonts w:ascii="Arial" w:hAnsi="Arial" w:cs="Arial"/>
        </w:rPr>
        <w:t>0.5%</w:t>
      </w:r>
      <w:r w:rsidR="00A01040">
        <w:rPr>
          <w:rFonts w:ascii="Arial" w:hAnsi="Arial" w:cs="Arial"/>
        </w:rPr>
        <w:t xml:space="preserve"> </w:t>
      </w:r>
      <w:r w:rsidRPr="00483064">
        <w:rPr>
          <w:rFonts w:ascii="Arial" w:hAnsi="Arial" w:cs="Arial"/>
        </w:rPr>
        <w:t xml:space="preserve">foliar spray of </w:t>
      </w:r>
      <w:proofErr w:type="spellStart"/>
      <w:r w:rsidRPr="00483064">
        <w:rPr>
          <w:rFonts w:ascii="Arial" w:hAnsi="Arial" w:cs="Arial"/>
        </w:rPr>
        <w:t>ZnSO</w:t>
      </w:r>
      <w:proofErr w:type="spellEnd"/>
      <w:r w:rsidRPr="00483064">
        <w:rPr>
          <w:rFonts w:ascii="Cambria Math" w:hAnsi="Cambria Math" w:cs="Cambria Math"/>
        </w:rPr>
        <w:t>₄</w:t>
      </w:r>
      <w:r w:rsidRPr="00483064">
        <w:rPr>
          <w:rFonts w:ascii="Arial" w:hAnsi="Arial" w:cs="Arial"/>
        </w:rPr>
        <w:t xml:space="preserve"> </w:t>
      </w:r>
      <w:r>
        <w:rPr>
          <w:rFonts w:ascii="Arial" w:hAnsi="Arial" w:cs="Arial"/>
        </w:rPr>
        <w:t>significantly increased t</w:t>
      </w:r>
      <w:r w:rsidRPr="00483064">
        <w:rPr>
          <w:rFonts w:ascii="Arial" w:hAnsi="Arial" w:cs="Arial"/>
        </w:rPr>
        <w:t>he plant</w:t>
      </w:r>
      <w:r>
        <w:rPr>
          <w:rFonts w:ascii="Arial" w:hAnsi="Arial" w:cs="Arial"/>
        </w:rPr>
        <w:t xml:space="preserve"> height</w:t>
      </w:r>
      <w:r w:rsidRPr="00483064">
        <w:rPr>
          <w:rFonts w:ascii="Arial" w:hAnsi="Arial" w:cs="Arial"/>
        </w:rPr>
        <w:t xml:space="preserve">, maximum tillers, </w:t>
      </w:r>
      <w:r w:rsidR="006A76DE">
        <w:rPr>
          <w:rFonts w:ascii="Arial" w:hAnsi="Arial" w:cs="Arial"/>
        </w:rPr>
        <w:t xml:space="preserve">leaf area </w:t>
      </w:r>
      <w:r w:rsidRPr="00483064">
        <w:rPr>
          <w:rFonts w:ascii="Arial" w:hAnsi="Arial" w:cs="Arial"/>
        </w:rPr>
        <w:t xml:space="preserve">and highest fresh and dry biomass. These results </w:t>
      </w:r>
      <w:r>
        <w:rPr>
          <w:rFonts w:ascii="Arial" w:hAnsi="Arial" w:cs="Arial"/>
        </w:rPr>
        <w:t>revealed</w:t>
      </w:r>
      <w:r w:rsidRPr="00483064">
        <w:rPr>
          <w:rFonts w:ascii="Arial" w:hAnsi="Arial" w:cs="Arial"/>
        </w:rPr>
        <w:t xml:space="preserve"> that the combined application of organic manures, nitrogen, and zinc not only improved vegetative growth but also ensured balanced nutrient availability for sustainable crop performance.</w:t>
      </w:r>
    </w:p>
    <w:p w14:paraId="7E5AA231" w14:textId="77777777" w:rsidR="00813554" w:rsidRDefault="00813554" w:rsidP="00483064">
      <w:pPr>
        <w:spacing w:after="120" w:line="360" w:lineRule="auto"/>
        <w:jc w:val="both"/>
        <w:rPr>
          <w:rFonts w:ascii="Arial" w:hAnsi="Arial" w:cs="Arial"/>
        </w:rPr>
      </w:pPr>
    </w:p>
    <w:p w14:paraId="18DC3735" w14:textId="77777777" w:rsidR="0006794D" w:rsidRDefault="0006794D" w:rsidP="00813554">
      <w:pPr>
        <w:spacing w:after="120" w:line="360" w:lineRule="auto"/>
        <w:jc w:val="both"/>
        <w:rPr>
          <w:rFonts w:ascii="Arial" w:hAnsi="Arial" w:cs="Arial"/>
        </w:rPr>
      </w:pPr>
    </w:p>
    <w:p w14:paraId="63A17AAC" w14:textId="41C40AB9" w:rsidR="00813554" w:rsidRPr="00813554" w:rsidRDefault="00813554" w:rsidP="00813554">
      <w:pPr>
        <w:spacing w:after="120" w:line="360" w:lineRule="auto"/>
        <w:jc w:val="both"/>
        <w:rPr>
          <w:rFonts w:ascii="Arial" w:hAnsi="Arial" w:cs="Arial"/>
        </w:rPr>
      </w:pPr>
      <w:r w:rsidRPr="00813554">
        <w:rPr>
          <w:rFonts w:ascii="Arial" w:hAnsi="Arial" w:cs="Arial"/>
        </w:rPr>
        <w:t>COMPETING INTERESTS DISCLAIMER:</w:t>
      </w:r>
    </w:p>
    <w:p w14:paraId="7089A175" w14:textId="44EC158A" w:rsidR="00813554" w:rsidRPr="00483064" w:rsidRDefault="00813554" w:rsidP="00813554">
      <w:pPr>
        <w:spacing w:after="120" w:line="360" w:lineRule="auto"/>
        <w:jc w:val="both"/>
        <w:rPr>
          <w:rFonts w:ascii="Arial" w:hAnsi="Arial" w:cs="Arial"/>
        </w:rPr>
      </w:pPr>
      <w:r w:rsidRPr="00813554">
        <w:rPr>
          <w:rFonts w:ascii="Arial" w:hAnsi="Arial" w:cs="Arial"/>
        </w:rPr>
        <w:t>Authors have declared that they have no known competing financial interests OR non-financial interests OR personal relationships that could have appeared to influence the work reported in this paper.</w:t>
      </w:r>
    </w:p>
    <w:p w14:paraId="07BE1833" w14:textId="77777777" w:rsidR="00FA3B3B" w:rsidRDefault="00FA3B3B" w:rsidP="00551F4F">
      <w:pPr>
        <w:spacing w:after="120" w:line="360" w:lineRule="auto"/>
        <w:jc w:val="center"/>
        <w:rPr>
          <w:rFonts w:ascii="Arial" w:hAnsi="Arial" w:cs="Arial"/>
          <w:b/>
          <w:bCs/>
        </w:rPr>
      </w:pPr>
    </w:p>
    <w:p w14:paraId="20531658" w14:textId="77777777" w:rsidR="003E65C9" w:rsidRDefault="003E65C9" w:rsidP="00551F4F">
      <w:pPr>
        <w:spacing w:after="120" w:line="360" w:lineRule="auto"/>
        <w:jc w:val="center"/>
        <w:rPr>
          <w:rFonts w:ascii="Arial" w:hAnsi="Arial" w:cs="Arial"/>
          <w:b/>
          <w:bCs/>
        </w:rPr>
      </w:pPr>
    </w:p>
    <w:p w14:paraId="2E8CE74A" w14:textId="77777777" w:rsidR="003E65C9" w:rsidRPr="003E65C9" w:rsidRDefault="003E65C9" w:rsidP="003E65C9">
      <w:pPr>
        <w:rPr>
          <w:highlight w:val="yellow"/>
        </w:rPr>
      </w:pPr>
      <w:r w:rsidRPr="003E65C9">
        <w:rPr>
          <w:highlight w:val="yellow"/>
        </w:rPr>
        <w:t>Disclaimer (Artificial intelligence)</w:t>
      </w:r>
    </w:p>
    <w:p w14:paraId="6E91D9FF" w14:textId="77777777" w:rsidR="003E65C9" w:rsidRPr="003E65C9" w:rsidRDefault="003E65C9" w:rsidP="003E65C9">
      <w:pPr>
        <w:rPr>
          <w:highlight w:val="yellow"/>
        </w:rPr>
      </w:pPr>
      <w:r w:rsidRPr="003E65C9">
        <w:rPr>
          <w:highlight w:val="yellow"/>
        </w:rPr>
        <w:t xml:space="preserve">Option 1: </w:t>
      </w:r>
    </w:p>
    <w:p w14:paraId="6C64FCDA" w14:textId="77777777" w:rsidR="003E65C9" w:rsidRPr="003E65C9" w:rsidRDefault="003E65C9" w:rsidP="003E65C9">
      <w:pPr>
        <w:rPr>
          <w:highlight w:val="yellow"/>
        </w:rPr>
      </w:pPr>
      <w:r w:rsidRPr="003E65C9">
        <w:rPr>
          <w:highlight w:val="yellow"/>
        </w:rPr>
        <w:t xml:space="preserve">Author(s) hereby </w:t>
      </w:r>
      <w:proofErr w:type="gramStart"/>
      <w:r w:rsidRPr="003E65C9">
        <w:rPr>
          <w:highlight w:val="yellow"/>
        </w:rPr>
        <w:t>declare</w:t>
      </w:r>
      <w:proofErr w:type="gramEnd"/>
      <w:r w:rsidRPr="003E65C9">
        <w:rPr>
          <w:highlight w:val="yellow"/>
        </w:rPr>
        <w:t xml:space="preserve"> that NO generative AI technologies such as Large Language Models (ChatGPT, COPILOT, etc.) and text-to-image generators have been used during the writing or editing of this manuscript. </w:t>
      </w:r>
    </w:p>
    <w:p w14:paraId="794522B7" w14:textId="77777777" w:rsidR="003E65C9" w:rsidRPr="003E65C9" w:rsidRDefault="003E65C9" w:rsidP="003E65C9">
      <w:pPr>
        <w:rPr>
          <w:highlight w:val="yellow"/>
        </w:rPr>
      </w:pPr>
      <w:r w:rsidRPr="003E65C9">
        <w:rPr>
          <w:highlight w:val="yellow"/>
        </w:rPr>
        <w:t xml:space="preserve">Option 2: </w:t>
      </w:r>
    </w:p>
    <w:p w14:paraId="6C51B97E" w14:textId="77777777" w:rsidR="003E65C9" w:rsidRPr="003E65C9" w:rsidRDefault="003E65C9" w:rsidP="003E65C9">
      <w:pPr>
        <w:rPr>
          <w:highlight w:val="yellow"/>
        </w:rPr>
      </w:pPr>
      <w:r w:rsidRPr="003E65C9">
        <w:rPr>
          <w:highlight w:val="yellow"/>
        </w:rPr>
        <w:t xml:space="preserve">Author(s) hereby </w:t>
      </w:r>
      <w:proofErr w:type="gramStart"/>
      <w:r w:rsidRPr="003E65C9">
        <w:rPr>
          <w:highlight w:val="yellow"/>
        </w:rPr>
        <w:t>declare</w:t>
      </w:r>
      <w:proofErr w:type="gramEnd"/>
      <w:r w:rsidRPr="003E65C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461016" w14:textId="77777777" w:rsidR="003E65C9" w:rsidRPr="003E65C9" w:rsidRDefault="003E65C9" w:rsidP="003E65C9">
      <w:pPr>
        <w:rPr>
          <w:highlight w:val="yellow"/>
        </w:rPr>
      </w:pPr>
      <w:r w:rsidRPr="003E65C9">
        <w:rPr>
          <w:highlight w:val="yellow"/>
        </w:rPr>
        <w:t>Details of the AI usage are given below:</w:t>
      </w:r>
    </w:p>
    <w:p w14:paraId="18E3D278" w14:textId="77777777" w:rsidR="003E65C9" w:rsidRPr="003E65C9" w:rsidRDefault="003E65C9" w:rsidP="003E65C9">
      <w:pPr>
        <w:rPr>
          <w:highlight w:val="yellow"/>
        </w:rPr>
      </w:pPr>
      <w:r w:rsidRPr="003E65C9">
        <w:rPr>
          <w:highlight w:val="yellow"/>
        </w:rPr>
        <w:t>1.</w:t>
      </w:r>
    </w:p>
    <w:p w14:paraId="770DFB17" w14:textId="77777777" w:rsidR="003E65C9" w:rsidRPr="003E65C9" w:rsidRDefault="003E65C9" w:rsidP="003E65C9">
      <w:pPr>
        <w:rPr>
          <w:highlight w:val="yellow"/>
        </w:rPr>
      </w:pPr>
      <w:r w:rsidRPr="003E65C9">
        <w:rPr>
          <w:highlight w:val="yellow"/>
        </w:rPr>
        <w:t>2.</w:t>
      </w:r>
    </w:p>
    <w:p w14:paraId="6E6695B7" w14:textId="77777777" w:rsidR="003E65C9" w:rsidRPr="0053103C" w:rsidRDefault="003E65C9" w:rsidP="003E65C9">
      <w:r w:rsidRPr="003E65C9">
        <w:rPr>
          <w:highlight w:val="yellow"/>
        </w:rPr>
        <w:t>3.</w:t>
      </w:r>
    </w:p>
    <w:p w14:paraId="28DE2614" w14:textId="0A956512" w:rsidR="003F7CD1" w:rsidRDefault="00813554" w:rsidP="00551F4F">
      <w:pPr>
        <w:spacing w:after="120" w:line="360" w:lineRule="auto"/>
        <w:jc w:val="center"/>
        <w:rPr>
          <w:rFonts w:ascii="Arial" w:hAnsi="Arial" w:cs="Arial"/>
          <w:b/>
          <w:bCs/>
        </w:rPr>
      </w:pPr>
      <w:r>
        <w:rPr>
          <w:rFonts w:ascii="Arial" w:hAnsi="Arial" w:cs="Arial"/>
          <w:b/>
          <w:bCs/>
        </w:rPr>
        <w:t>REFERENCES</w:t>
      </w:r>
    </w:p>
    <w:p w14:paraId="0CD58469" w14:textId="77777777" w:rsidR="00AD61AF" w:rsidRPr="00AD61AF" w:rsidRDefault="00551F4F" w:rsidP="00AD61AF">
      <w:pPr>
        <w:pStyle w:val="Bibliography"/>
        <w:rPr>
          <w:rFonts w:ascii="Arial" w:hAnsi="Arial" w:cs="Arial"/>
        </w:rPr>
      </w:pPr>
      <w:r>
        <w:rPr>
          <w:rFonts w:ascii="Arial" w:hAnsi="Arial" w:cs="Arial"/>
          <w:b/>
          <w:bCs/>
        </w:rPr>
        <w:fldChar w:fldCharType="begin"/>
      </w:r>
      <w:r w:rsidR="00AD61AF">
        <w:rPr>
          <w:rFonts w:ascii="Arial" w:hAnsi="Arial" w:cs="Arial"/>
          <w:b/>
          <w:bCs/>
        </w:rPr>
        <w:instrText xml:space="preserve"> ADDIN ZOTERO_BIBL {"uncited":[],"omitted":[],"custom":[]} CSL_BIBLIOGRAPHY </w:instrText>
      </w:r>
      <w:r>
        <w:rPr>
          <w:rFonts w:ascii="Arial" w:hAnsi="Arial" w:cs="Arial"/>
          <w:b/>
          <w:bCs/>
        </w:rPr>
        <w:fldChar w:fldCharType="separate"/>
      </w:r>
      <w:r w:rsidR="00AD61AF" w:rsidRPr="00AD61AF">
        <w:rPr>
          <w:rFonts w:ascii="Arial" w:hAnsi="Arial" w:cs="Arial"/>
        </w:rPr>
        <w:t xml:space="preserve">Aakash, Singh, M. K., Saikia, N., Bhayal, L., &amp; Bhayal, D. (2023). Effect of integrated nutrient management on growth, yield attributes and yield of green pea in humid subtropical climate of Indo-gangetic Plains. </w:t>
      </w:r>
      <w:r w:rsidR="00AD61AF" w:rsidRPr="00AD61AF">
        <w:rPr>
          <w:rFonts w:ascii="Arial" w:hAnsi="Arial" w:cs="Arial"/>
          <w:i/>
          <w:iCs/>
        </w:rPr>
        <w:t>Annals of Agricultural Research</w:t>
      </w:r>
      <w:r w:rsidR="00AD61AF" w:rsidRPr="00AD61AF">
        <w:rPr>
          <w:rFonts w:ascii="Arial" w:hAnsi="Arial" w:cs="Arial"/>
        </w:rPr>
        <w:t xml:space="preserve">, </w:t>
      </w:r>
      <w:r w:rsidR="00AD61AF" w:rsidRPr="00AD61AF">
        <w:rPr>
          <w:rFonts w:ascii="Arial" w:hAnsi="Arial" w:cs="Arial"/>
          <w:i/>
          <w:iCs/>
        </w:rPr>
        <w:t>44</w:t>
      </w:r>
      <w:r w:rsidR="00AD61AF" w:rsidRPr="00AD61AF">
        <w:rPr>
          <w:rFonts w:ascii="Arial" w:hAnsi="Arial" w:cs="Arial"/>
        </w:rPr>
        <w:t>(2), 190–196.</w:t>
      </w:r>
    </w:p>
    <w:p w14:paraId="76457108" w14:textId="77777777" w:rsidR="00AD61AF" w:rsidRPr="00AD61AF" w:rsidRDefault="00AD61AF" w:rsidP="00AD61AF">
      <w:pPr>
        <w:pStyle w:val="Bibliography"/>
        <w:rPr>
          <w:rFonts w:ascii="Arial" w:hAnsi="Arial" w:cs="Arial"/>
        </w:rPr>
      </w:pPr>
      <w:r w:rsidRPr="00AD61AF">
        <w:rPr>
          <w:rFonts w:ascii="Arial" w:hAnsi="Arial" w:cs="Arial"/>
        </w:rPr>
        <w:t xml:space="preserve">Aakash, Thakur, N. S., Singh, M. K., Bhayal, L., Meena, K., Choudhary, S. K., Kumawat, N., Singh, R. K., Singh, U. P., Singh, S. K., Sanodiya, P., Kumar, A., &amp; Singh, A. K. (2022). Sustainability in Rainfed Maize (Zea mays L.) Production Using Choice of Corn Variety and Nitrogen Scheduling. </w:t>
      </w:r>
      <w:r w:rsidRPr="00AD61AF">
        <w:rPr>
          <w:rFonts w:ascii="Arial" w:hAnsi="Arial" w:cs="Arial"/>
          <w:i/>
          <w:iCs/>
        </w:rPr>
        <w:t>Sustainability</w:t>
      </w:r>
      <w:r w:rsidRPr="00AD61AF">
        <w:rPr>
          <w:rFonts w:ascii="Arial" w:hAnsi="Arial" w:cs="Arial"/>
        </w:rPr>
        <w:t xml:space="preserve">, </w:t>
      </w:r>
      <w:r w:rsidRPr="00AD61AF">
        <w:rPr>
          <w:rFonts w:ascii="Arial" w:hAnsi="Arial" w:cs="Arial"/>
          <w:i/>
          <w:iCs/>
        </w:rPr>
        <w:t>14</w:t>
      </w:r>
      <w:r w:rsidRPr="00AD61AF">
        <w:rPr>
          <w:rFonts w:ascii="Arial" w:hAnsi="Arial" w:cs="Arial"/>
        </w:rPr>
        <w:t>(5), 3116. https://doi.org/10.3390/su14053116</w:t>
      </w:r>
    </w:p>
    <w:p w14:paraId="610E2548" w14:textId="77777777" w:rsidR="00AD61AF" w:rsidRPr="00AD61AF" w:rsidRDefault="00AD61AF" w:rsidP="00AD61AF">
      <w:pPr>
        <w:pStyle w:val="Bibliography"/>
        <w:rPr>
          <w:rFonts w:ascii="Arial" w:hAnsi="Arial" w:cs="Arial"/>
        </w:rPr>
      </w:pPr>
      <w:r w:rsidRPr="00AD61AF">
        <w:rPr>
          <w:rFonts w:ascii="Arial" w:hAnsi="Arial" w:cs="Arial"/>
        </w:rPr>
        <w:t xml:space="preserve">Adhikary, S. (2012). Vermicompost, the story of organic gold: A review. </w:t>
      </w:r>
      <w:r w:rsidRPr="00AD61AF">
        <w:rPr>
          <w:rFonts w:ascii="Arial" w:hAnsi="Arial" w:cs="Arial"/>
          <w:i/>
          <w:iCs/>
        </w:rPr>
        <w:t>Agricultural Sciences</w:t>
      </w:r>
      <w:r w:rsidRPr="00AD61AF">
        <w:rPr>
          <w:rFonts w:ascii="Arial" w:hAnsi="Arial" w:cs="Arial"/>
        </w:rPr>
        <w:t xml:space="preserve">, </w:t>
      </w:r>
      <w:r w:rsidRPr="00AD61AF">
        <w:rPr>
          <w:rFonts w:ascii="Arial" w:hAnsi="Arial" w:cs="Arial"/>
          <w:i/>
          <w:iCs/>
        </w:rPr>
        <w:t>03</w:t>
      </w:r>
      <w:r w:rsidRPr="00AD61AF">
        <w:rPr>
          <w:rFonts w:ascii="Arial" w:hAnsi="Arial" w:cs="Arial"/>
        </w:rPr>
        <w:t>(07), 905–917. https://doi.org/10.4236/as.2012.37110</w:t>
      </w:r>
    </w:p>
    <w:p w14:paraId="76B93237" w14:textId="77777777" w:rsidR="00AD61AF" w:rsidRPr="00AD61AF" w:rsidRDefault="00AD61AF" w:rsidP="00AD61AF">
      <w:pPr>
        <w:pStyle w:val="Bibliography"/>
        <w:rPr>
          <w:rFonts w:ascii="Arial" w:hAnsi="Arial" w:cs="Arial"/>
        </w:rPr>
      </w:pPr>
      <w:r w:rsidRPr="00AD61AF">
        <w:rPr>
          <w:rFonts w:ascii="Arial" w:hAnsi="Arial" w:cs="Arial"/>
        </w:rPr>
        <w:t xml:space="preserve">Ankush, ., Kumar, V., Kumar, S., Singh, A. K., &amp; Bisarya, D. (2022). </w:t>
      </w:r>
      <w:r w:rsidRPr="00AD61AF">
        <w:rPr>
          <w:rFonts w:ascii="Arial" w:hAnsi="Arial" w:cs="Arial"/>
          <w:i/>
          <w:iCs/>
        </w:rPr>
        <w:t>Effect of Foliar Application of Zinc on Growth  and Yield of Wheat (Triticum aestivum)</w:t>
      </w:r>
      <w:r w:rsidRPr="00AD61AF">
        <w:rPr>
          <w:rFonts w:ascii="Arial" w:hAnsi="Arial" w:cs="Arial"/>
        </w:rPr>
        <w:t>. 1490–1496. https://doi.org/10.9734/ijpss/2022/v34i2231523</w:t>
      </w:r>
    </w:p>
    <w:p w14:paraId="39C859DF" w14:textId="77777777" w:rsidR="00AD61AF" w:rsidRPr="00AD61AF" w:rsidRDefault="00AD61AF" w:rsidP="00AD61AF">
      <w:pPr>
        <w:pStyle w:val="Bibliography"/>
        <w:rPr>
          <w:rFonts w:ascii="Arial" w:hAnsi="Arial" w:cs="Arial"/>
        </w:rPr>
      </w:pPr>
      <w:r w:rsidRPr="00AD61AF">
        <w:rPr>
          <w:rFonts w:ascii="Arial" w:hAnsi="Arial" w:cs="Arial"/>
        </w:rPr>
        <w:t xml:space="preserve">Assefa, F. (2018). Effect of urea fertilizer on growth response of food barley (Hordeum vulgare L.). </w:t>
      </w:r>
      <w:r w:rsidRPr="00AD61AF">
        <w:rPr>
          <w:rFonts w:ascii="Arial" w:hAnsi="Arial" w:cs="Arial"/>
          <w:i/>
          <w:iCs/>
        </w:rPr>
        <w:t>Agriculture Journal</w:t>
      </w:r>
      <w:r w:rsidRPr="00AD61AF">
        <w:rPr>
          <w:rFonts w:ascii="Arial" w:hAnsi="Arial" w:cs="Arial"/>
        </w:rPr>
        <w:t xml:space="preserve">, </w:t>
      </w:r>
      <w:r w:rsidRPr="00AD61AF">
        <w:rPr>
          <w:rFonts w:ascii="Arial" w:hAnsi="Arial" w:cs="Arial"/>
          <w:i/>
          <w:iCs/>
        </w:rPr>
        <w:t>13</w:t>
      </w:r>
      <w:r w:rsidRPr="00AD61AF">
        <w:rPr>
          <w:rFonts w:ascii="Arial" w:hAnsi="Arial" w:cs="Arial"/>
        </w:rPr>
        <w:t>((2)), 40–47.</w:t>
      </w:r>
    </w:p>
    <w:p w14:paraId="562C9D72" w14:textId="77777777" w:rsidR="00AD61AF" w:rsidRPr="00AD61AF" w:rsidRDefault="00AD61AF" w:rsidP="00AD61AF">
      <w:pPr>
        <w:pStyle w:val="Bibliography"/>
        <w:rPr>
          <w:rFonts w:ascii="Arial" w:hAnsi="Arial" w:cs="Arial"/>
        </w:rPr>
      </w:pPr>
      <w:r w:rsidRPr="00AD61AF">
        <w:rPr>
          <w:rFonts w:ascii="Arial" w:hAnsi="Arial" w:cs="Arial"/>
        </w:rPr>
        <w:t xml:space="preserve">Baik, B.-K. (2014). Processing of Barley Grain for Food and Feed. In </w:t>
      </w:r>
      <w:r w:rsidRPr="00AD61AF">
        <w:rPr>
          <w:rFonts w:ascii="Arial" w:hAnsi="Arial" w:cs="Arial"/>
          <w:i/>
          <w:iCs/>
        </w:rPr>
        <w:t>Barley</w:t>
      </w:r>
      <w:r w:rsidRPr="00AD61AF">
        <w:rPr>
          <w:rFonts w:ascii="Arial" w:hAnsi="Arial" w:cs="Arial"/>
        </w:rPr>
        <w:t xml:space="preserve"> (pp. 233–268). Elsevier. https://doi.org/10.1016/B978-1-891127-79-3.50010-X</w:t>
      </w:r>
    </w:p>
    <w:p w14:paraId="08A10BAA" w14:textId="77777777" w:rsidR="00AD61AF" w:rsidRPr="00AD61AF" w:rsidRDefault="00AD61AF" w:rsidP="00AD61AF">
      <w:pPr>
        <w:pStyle w:val="Bibliography"/>
        <w:rPr>
          <w:rFonts w:ascii="Arial" w:hAnsi="Arial" w:cs="Arial"/>
        </w:rPr>
      </w:pPr>
      <w:r w:rsidRPr="00AD61AF">
        <w:rPr>
          <w:rFonts w:ascii="Arial" w:hAnsi="Arial" w:cs="Arial"/>
        </w:rPr>
        <w:lastRenderedPageBreak/>
        <w:t xml:space="preserve">Bhayal, L., Kewat, M. L., Bhayal, D., Aakash, ., Jha, A. K., &amp; Badkul, A. J. (2022). Influence of Different Sowing Dates and Nutrient Management on Yield Attributes and Yield of Wheat (Triticum aestivum L.). </w:t>
      </w:r>
      <w:r w:rsidRPr="00AD61AF">
        <w:rPr>
          <w:rFonts w:ascii="Arial" w:hAnsi="Arial" w:cs="Arial"/>
          <w:i/>
          <w:iCs/>
        </w:rPr>
        <w:t>International Journal of Plant &amp; Soil Science</w:t>
      </w:r>
      <w:r w:rsidRPr="00AD61AF">
        <w:rPr>
          <w:rFonts w:ascii="Arial" w:hAnsi="Arial" w:cs="Arial"/>
        </w:rPr>
        <w:t>, 362–367. https://doi.org/10.9734/ijpss/2022/v34i2231385</w:t>
      </w:r>
    </w:p>
    <w:p w14:paraId="254925CB" w14:textId="77777777" w:rsidR="00AD61AF" w:rsidRPr="00AD61AF" w:rsidRDefault="00AD61AF" w:rsidP="00AD61AF">
      <w:pPr>
        <w:pStyle w:val="Bibliography"/>
        <w:rPr>
          <w:rFonts w:ascii="Arial" w:hAnsi="Arial" w:cs="Arial"/>
        </w:rPr>
      </w:pPr>
      <w:r w:rsidRPr="00AD61AF">
        <w:rPr>
          <w:rFonts w:ascii="Arial" w:hAnsi="Arial" w:cs="Arial"/>
        </w:rPr>
        <w:t xml:space="preserve">Bijay-Singh, &amp; Craswell, E. (2021). Fertilizers and nitrate pollution of surface and ground water: An increasingly pervasive global problem. </w:t>
      </w:r>
      <w:r w:rsidRPr="00AD61AF">
        <w:rPr>
          <w:rFonts w:ascii="Arial" w:hAnsi="Arial" w:cs="Arial"/>
          <w:i/>
          <w:iCs/>
        </w:rPr>
        <w:t>SN Applied Sciences</w:t>
      </w:r>
      <w:r w:rsidRPr="00AD61AF">
        <w:rPr>
          <w:rFonts w:ascii="Arial" w:hAnsi="Arial" w:cs="Arial"/>
        </w:rPr>
        <w:t xml:space="preserve">, </w:t>
      </w:r>
      <w:r w:rsidRPr="00AD61AF">
        <w:rPr>
          <w:rFonts w:ascii="Arial" w:hAnsi="Arial" w:cs="Arial"/>
          <w:i/>
          <w:iCs/>
        </w:rPr>
        <w:t>3</w:t>
      </w:r>
      <w:r w:rsidRPr="00AD61AF">
        <w:rPr>
          <w:rFonts w:ascii="Arial" w:hAnsi="Arial" w:cs="Arial"/>
        </w:rPr>
        <w:t>(4), 518. https://doi.org/10.1007/s42452-021-04521-8</w:t>
      </w:r>
    </w:p>
    <w:p w14:paraId="023B9698" w14:textId="77777777" w:rsidR="00AD61AF" w:rsidRPr="00AD61AF" w:rsidRDefault="00AD61AF" w:rsidP="00AD61AF">
      <w:pPr>
        <w:pStyle w:val="Bibliography"/>
        <w:rPr>
          <w:rFonts w:ascii="Arial" w:hAnsi="Arial" w:cs="Arial"/>
        </w:rPr>
      </w:pPr>
      <w:r w:rsidRPr="00AD61AF">
        <w:rPr>
          <w:rFonts w:ascii="Arial" w:hAnsi="Arial" w:cs="Arial"/>
        </w:rPr>
        <w:t xml:space="preserve">Dadrwal, V., Bijarnia, H. K., Sharma, O., Jat, M. K., &amp; Sharma, A. (2024). Effect of organic and inorganic fertilizers on growth, yield attributes and yield of barley (Hordeum vulgare L.). </w:t>
      </w:r>
      <w:r w:rsidRPr="00AD61AF">
        <w:rPr>
          <w:rFonts w:ascii="Arial" w:hAnsi="Arial" w:cs="Arial"/>
          <w:i/>
          <w:iCs/>
        </w:rPr>
        <w:t>International Journal of Research in Agronomy</w:t>
      </w:r>
      <w:r w:rsidRPr="00AD61AF">
        <w:rPr>
          <w:rFonts w:ascii="Arial" w:hAnsi="Arial" w:cs="Arial"/>
        </w:rPr>
        <w:t xml:space="preserve">, </w:t>
      </w:r>
      <w:r w:rsidRPr="00AD61AF">
        <w:rPr>
          <w:rFonts w:ascii="Arial" w:hAnsi="Arial" w:cs="Arial"/>
          <w:i/>
          <w:iCs/>
        </w:rPr>
        <w:t>7</w:t>
      </w:r>
      <w:r w:rsidRPr="00AD61AF">
        <w:rPr>
          <w:rFonts w:ascii="Arial" w:hAnsi="Arial" w:cs="Arial"/>
        </w:rPr>
        <w:t>(10S), 386–389. https://doi.org/10.33545/2618060X.2024.v7.i10Sf.1797</w:t>
      </w:r>
    </w:p>
    <w:p w14:paraId="430D0163" w14:textId="77777777" w:rsidR="00AD61AF" w:rsidRPr="00AD61AF" w:rsidRDefault="00AD61AF" w:rsidP="00AD61AF">
      <w:pPr>
        <w:pStyle w:val="Bibliography"/>
        <w:rPr>
          <w:rFonts w:ascii="Arial" w:hAnsi="Arial" w:cs="Arial"/>
        </w:rPr>
      </w:pPr>
      <w:r w:rsidRPr="00AD61AF">
        <w:rPr>
          <w:rFonts w:ascii="Arial" w:hAnsi="Arial" w:cs="Arial"/>
        </w:rPr>
        <w:t xml:space="preserve">Fazily, T., Thakral, S. K., Dhaka, A. K., &amp; Sharma, M. K. (2020). Effect of integrated use of inorganic and organic sources of nitrogen on nutrient uptake by wheatAnd soil fertility. International Journal of Current Advanced Research. 9 (2): 201-204. </w:t>
      </w:r>
      <w:r w:rsidRPr="00AD61AF">
        <w:rPr>
          <w:rFonts w:ascii="Arial" w:hAnsi="Arial" w:cs="Arial"/>
          <w:i/>
          <w:iCs/>
        </w:rPr>
        <w:t>International Journal of Current Advanced Research</w:t>
      </w:r>
      <w:r w:rsidRPr="00AD61AF">
        <w:rPr>
          <w:rFonts w:ascii="Arial" w:hAnsi="Arial" w:cs="Arial"/>
        </w:rPr>
        <w:t xml:space="preserve">, </w:t>
      </w:r>
      <w:r w:rsidRPr="00AD61AF">
        <w:rPr>
          <w:rFonts w:ascii="Arial" w:hAnsi="Arial" w:cs="Arial"/>
          <w:i/>
          <w:iCs/>
        </w:rPr>
        <w:t>9</w:t>
      </w:r>
      <w:r w:rsidRPr="00AD61AF">
        <w:rPr>
          <w:rFonts w:ascii="Arial" w:hAnsi="Arial" w:cs="Arial"/>
        </w:rPr>
        <w:t>(2), 201–204.</w:t>
      </w:r>
    </w:p>
    <w:p w14:paraId="64FB0756" w14:textId="77777777" w:rsidR="00AD61AF" w:rsidRPr="00AD61AF" w:rsidRDefault="00AD61AF" w:rsidP="00AD61AF">
      <w:pPr>
        <w:pStyle w:val="Bibliography"/>
        <w:rPr>
          <w:rFonts w:ascii="Arial" w:hAnsi="Arial" w:cs="Arial"/>
        </w:rPr>
      </w:pPr>
      <w:r w:rsidRPr="00AD61AF">
        <w:rPr>
          <w:rFonts w:ascii="Arial" w:hAnsi="Arial" w:cs="Arial"/>
        </w:rPr>
        <w:t xml:space="preserve">Gibson, R. S. (2006). Zinc: The missing link in combating micronutrient malnutrition in developing countries. </w:t>
      </w:r>
      <w:r w:rsidRPr="00AD61AF">
        <w:rPr>
          <w:rFonts w:ascii="Arial" w:hAnsi="Arial" w:cs="Arial"/>
          <w:i/>
          <w:iCs/>
        </w:rPr>
        <w:t>Proceedings of the Nutrition Society</w:t>
      </w:r>
      <w:r w:rsidRPr="00AD61AF">
        <w:rPr>
          <w:rFonts w:ascii="Arial" w:hAnsi="Arial" w:cs="Arial"/>
        </w:rPr>
        <w:t xml:space="preserve">, </w:t>
      </w:r>
      <w:r w:rsidRPr="00AD61AF">
        <w:rPr>
          <w:rFonts w:ascii="Arial" w:hAnsi="Arial" w:cs="Arial"/>
          <w:i/>
          <w:iCs/>
        </w:rPr>
        <w:t>65</w:t>
      </w:r>
      <w:r w:rsidRPr="00AD61AF">
        <w:rPr>
          <w:rFonts w:ascii="Arial" w:hAnsi="Arial" w:cs="Arial"/>
        </w:rPr>
        <w:t>(1), 51–60. https://doi.org/10.1079/PNS2005474</w:t>
      </w:r>
    </w:p>
    <w:p w14:paraId="0D554CF4" w14:textId="77777777" w:rsidR="00AD61AF" w:rsidRPr="00AD61AF" w:rsidRDefault="00AD61AF" w:rsidP="00AD61AF">
      <w:pPr>
        <w:pStyle w:val="Bibliography"/>
        <w:rPr>
          <w:rFonts w:ascii="Arial" w:hAnsi="Arial" w:cs="Arial"/>
        </w:rPr>
      </w:pPr>
      <w:r w:rsidRPr="00AD61AF">
        <w:rPr>
          <w:rFonts w:ascii="Arial" w:hAnsi="Arial" w:cs="Arial"/>
        </w:rPr>
        <w:t xml:space="preserve">Grant, D. J. (2000). Nitrogen fertilization of dry land malt barley for yield and quality. </w:t>
      </w:r>
      <w:r w:rsidRPr="00AD61AF">
        <w:rPr>
          <w:rFonts w:ascii="Arial" w:hAnsi="Arial" w:cs="Arial"/>
          <w:i/>
          <w:iCs/>
        </w:rPr>
        <w:t>Fertilizer Facts</w:t>
      </w:r>
      <w:r w:rsidRPr="00AD61AF">
        <w:rPr>
          <w:rFonts w:ascii="Arial" w:hAnsi="Arial" w:cs="Arial"/>
        </w:rPr>
        <w:t xml:space="preserve">, </w:t>
      </w:r>
      <w:r w:rsidRPr="00AD61AF">
        <w:rPr>
          <w:rFonts w:ascii="Arial" w:hAnsi="Arial" w:cs="Arial"/>
          <w:i/>
          <w:iCs/>
        </w:rPr>
        <w:t>24</w:t>
      </w:r>
      <w:r w:rsidRPr="00AD61AF">
        <w:rPr>
          <w:rFonts w:ascii="Arial" w:hAnsi="Arial" w:cs="Arial"/>
        </w:rPr>
        <w:t>.</w:t>
      </w:r>
    </w:p>
    <w:p w14:paraId="1C75F6E6" w14:textId="77777777" w:rsidR="00AD61AF" w:rsidRPr="00AD61AF" w:rsidRDefault="00AD61AF" w:rsidP="00AD61AF">
      <w:pPr>
        <w:pStyle w:val="Bibliography"/>
        <w:rPr>
          <w:rFonts w:ascii="Arial" w:hAnsi="Arial" w:cs="Arial"/>
        </w:rPr>
      </w:pPr>
      <w:r w:rsidRPr="00AD61AF">
        <w:rPr>
          <w:rFonts w:ascii="Arial" w:hAnsi="Arial" w:cs="Arial"/>
        </w:rPr>
        <w:t xml:space="preserve">Khyalia, D. K., Bijarnia, H. K., Sharma, O., &amp; Jat, M. K. (2024). Influence of growth, yield attributes and yield of barley (Hordeum vulgare) by various nutrient management practices. </w:t>
      </w:r>
      <w:r w:rsidRPr="00AD61AF">
        <w:rPr>
          <w:rFonts w:ascii="Arial" w:hAnsi="Arial" w:cs="Arial"/>
          <w:i/>
          <w:iCs/>
        </w:rPr>
        <w:t>International Journal of Research in Agronomy</w:t>
      </w:r>
      <w:r w:rsidRPr="00AD61AF">
        <w:rPr>
          <w:rFonts w:ascii="Arial" w:hAnsi="Arial" w:cs="Arial"/>
        </w:rPr>
        <w:t xml:space="preserve">, </w:t>
      </w:r>
      <w:r w:rsidRPr="00AD61AF">
        <w:rPr>
          <w:rFonts w:ascii="Arial" w:hAnsi="Arial" w:cs="Arial"/>
          <w:i/>
          <w:iCs/>
        </w:rPr>
        <w:t>7</w:t>
      </w:r>
      <w:r w:rsidRPr="00AD61AF">
        <w:rPr>
          <w:rFonts w:ascii="Arial" w:hAnsi="Arial" w:cs="Arial"/>
        </w:rPr>
        <w:t>(12), 340–344. https://doi.org/10.33545/2618060X.2024.v7.i12Sf.2173</w:t>
      </w:r>
    </w:p>
    <w:p w14:paraId="748D8941" w14:textId="77777777" w:rsidR="00AD61AF" w:rsidRPr="00AD61AF" w:rsidRDefault="00AD61AF" w:rsidP="00AD61AF">
      <w:pPr>
        <w:pStyle w:val="Bibliography"/>
        <w:rPr>
          <w:rFonts w:ascii="Arial" w:hAnsi="Arial" w:cs="Arial"/>
        </w:rPr>
      </w:pPr>
      <w:r w:rsidRPr="00AD61AF">
        <w:rPr>
          <w:rFonts w:ascii="Arial" w:hAnsi="Arial" w:cs="Arial"/>
          <w:lang w:val="it-IT"/>
        </w:rPr>
        <w:t xml:space="preserve">Krasilnikov, P., Taboada, M. A., &amp; Amanullah. </w:t>
      </w:r>
      <w:r w:rsidRPr="00AD61AF">
        <w:rPr>
          <w:rFonts w:ascii="Arial" w:hAnsi="Arial" w:cs="Arial"/>
        </w:rPr>
        <w:t xml:space="preserve">(2022). Fertilizer Use, Soil Health and Agricultural Sustainability. </w:t>
      </w:r>
      <w:r w:rsidRPr="00AD61AF">
        <w:rPr>
          <w:rFonts w:ascii="Arial" w:hAnsi="Arial" w:cs="Arial"/>
          <w:i/>
          <w:iCs/>
        </w:rPr>
        <w:t>Agriculture</w:t>
      </w:r>
      <w:r w:rsidRPr="00AD61AF">
        <w:rPr>
          <w:rFonts w:ascii="Arial" w:hAnsi="Arial" w:cs="Arial"/>
        </w:rPr>
        <w:t xml:space="preserve">, </w:t>
      </w:r>
      <w:r w:rsidRPr="00AD61AF">
        <w:rPr>
          <w:rFonts w:ascii="Arial" w:hAnsi="Arial" w:cs="Arial"/>
          <w:i/>
          <w:iCs/>
        </w:rPr>
        <w:t>12</w:t>
      </w:r>
      <w:r w:rsidRPr="00AD61AF">
        <w:rPr>
          <w:rFonts w:ascii="Arial" w:hAnsi="Arial" w:cs="Arial"/>
        </w:rPr>
        <w:t>(4), 462. https://doi.org/10.3390/agriculture12040462</w:t>
      </w:r>
    </w:p>
    <w:p w14:paraId="74D76930" w14:textId="77777777" w:rsidR="00AD61AF" w:rsidRPr="00AD61AF" w:rsidRDefault="00AD61AF" w:rsidP="00AD61AF">
      <w:pPr>
        <w:pStyle w:val="Bibliography"/>
        <w:rPr>
          <w:rFonts w:ascii="Arial" w:hAnsi="Arial" w:cs="Arial"/>
        </w:rPr>
      </w:pPr>
      <w:r w:rsidRPr="00AD61AF">
        <w:rPr>
          <w:rFonts w:ascii="Arial" w:hAnsi="Arial" w:cs="Arial"/>
        </w:rPr>
        <w:t xml:space="preserve">Lukinac, J., &amp; Jukić, M. (2022). Barley in the Production of Cereal-Based Products. </w:t>
      </w:r>
      <w:r w:rsidRPr="00AD61AF">
        <w:rPr>
          <w:rFonts w:ascii="Arial" w:hAnsi="Arial" w:cs="Arial"/>
          <w:i/>
          <w:iCs/>
        </w:rPr>
        <w:t>Plants (Basel, Switzerland)</w:t>
      </w:r>
      <w:r w:rsidRPr="00AD61AF">
        <w:rPr>
          <w:rFonts w:ascii="Arial" w:hAnsi="Arial" w:cs="Arial"/>
        </w:rPr>
        <w:t xml:space="preserve">, </w:t>
      </w:r>
      <w:r w:rsidRPr="00AD61AF">
        <w:rPr>
          <w:rFonts w:ascii="Arial" w:hAnsi="Arial" w:cs="Arial"/>
          <w:i/>
          <w:iCs/>
        </w:rPr>
        <w:t>11</w:t>
      </w:r>
      <w:r w:rsidRPr="00AD61AF">
        <w:rPr>
          <w:rFonts w:ascii="Arial" w:hAnsi="Arial" w:cs="Arial"/>
        </w:rPr>
        <w:t>(24), 3519. https://doi.org/10.3390/plants11243519</w:t>
      </w:r>
    </w:p>
    <w:p w14:paraId="06EB49E8" w14:textId="77777777" w:rsidR="00AD61AF" w:rsidRPr="00AD61AF" w:rsidRDefault="00AD61AF" w:rsidP="00AD61AF">
      <w:pPr>
        <w:pStyle w:val="Bibliography"/>
        <w:rPr>
          <w:rFonts w:ascii="Arial" w:hAnsi="Arial" w:cs="Arial"/>
        </w:rPr>
      </w:pPr>
      <w:r w:rsidRPr="00AD61AF">
        <w:rPr>
          <w:rFonts w:ascii="Arial" w:hAnsi="Arial" w:cs="Arial"/>
        </w:rPr>
        <w:t xml:space="preserve">Madakemohekar, A. H., Talekar, N. S., Kamboj, A. D., &amp; Thakur, G. (2018). Scope of hulless barley (Hordeum vulgare I..). </w:t>
      </w:r>
      <w:r w:rsidRPr="00AD61AF">
        <w:rPr>
          <w:rFonts w:ascii="Arial" w:hAnsi="Arial" w:cs="Arial"/>
          <w:i/>
          <w:iCs/>
        </w:rPr>
        <w:t>Scope of Hulless Barley (Hordeum Vulgare L.)</w:t>
      </w:r>
      <w:r w:rsidRPr="00AD61AF">
        <w:rPr>
          <w:rFonts w:ascii="Arial" w:hAnsi="Arial" w:cs="Arial"/>
        </w:rPr>
        <w:t xml:space="preserve">, </w:t>
      </w:r>
      <w:r w:rsidRPr="00AD61AF">
        <w:rPr>
          <w:rFonts w:ascii="Arial" w:hAnsi="Arial" w:cs="Arial"/>
          <w:i/>
          <w:iCs/>
        </w:rPr>
        <w:t>2</w:t>
      </w:r>
      <w:r w:rsidRPr="00AD61AF">
        <w:rPr>
          <w:rFonts w:ascii="Arial" w:hAnsi="Arial" w:cs="Arial"/>
        </w:rPr>
        <w:t>(12), 11–13.</w:t>
      </w:r>
    </w:p>
    <w:p w14:paraId="0B7EF950" w14:textId="77777777" w:rsidR="00AD61AF" w:rsidRPr="00AD61AF" w:rsidRDefault="00AD61AF" w:rsidP="00AD61AF">
      <w:pPr>
        <w:pStyle w:val="Bibliography"/>
        <w:rPr>
          <w:rFonts w:ascii="Arial" w:hAnsi="Arial" w:cs="Arial"/>
        </w:rPr>
      </w:pPr>
      <w:r w:rsidRPr="00AD61AF">
        <w:rPr>
          <w:rFonts w:ascii="Arial" w:hAnsi="Arial" w:cs="Arial"/>
        </w:rPr>
        <w:t xml:space="preserve">Maher, M. N. (2017). New utilization of barley as human healthy food. </w:t>
      </w:r>
      <w:r w:rsidRPr="00AD61AF">
        <w:rPr>
          <w:rFonts w:ascii="Arial" w:hAnsi="Arial" w:cs="Arial"/>
          <w:i/>
          <w:iCs/>
        </w:rPr>
        <w:t>Journal of Plant Breeding and Agriculture</w:t>
      </w:r>
      <w:r w:rsidRPr="00AD61AF">
        <w:rPr>
          <w:rFonts w:ascii="Arial" w:hAnsi="Arial" w:cs="Arial"/>
        </w:rPr>
        <w:t xml:space="preserve">, </w:t>
      </w:r>
      <w:r w:rsidRPr="00AD61AF">
        <w:rPr>
          <w:rFonts w:ascii="Arial" w:hAnsi="Arial" w:cs="Arial"/>
          <w:i/>
          <w:iCs/>
        </w:rPr>
        <w:t>1</w:t>
      </w:r>
      <w:r w:rsidRPr="00AD61AF">
        <w:rPr>
          <w:rFonts w:ascii="Arial" w:hAnsi="Arial" w:cs="Arial"/>
        </w:rPr>
        <w:t>, 1–2.</w:t>
      </w:r>
    </w:p>
    <w:p w14:paraId="212F3619" w14:textId="77777777" w:rsidR="00AD61AF" w:rsidRPr="00AD61AF" w:rsidRDefault="00AD61AF" w:rsidP="00AD61AF">
      <w:pPr>
        <w:pStyle w:val="Bibliography"/>
        <w:rPr>
          <w:rFonts w:ascii="Arial" w:hAnsi="Arial" w:cs="Arial"/>
        </w:rPr>
      </w:pPr>
      <w:r w:rsidRPr="00AD61AF">
        <w:rPr>
          <w:rFonts w:ascii="Arial" w:hAnsi="Arial" w:cs="Arial"/>
        </w:rPr>
        <w:t xml:space="preserve">Neelam, N., Singh, B., Khippal, A., Mukesh, M., &amp; Satpal, S. (2019). Effect of different Nitrogen levels and Biofertilizers on yield and economics of feed barley. </w:t>
      </w:r>
      <w:r w:rsidRPr="00AD61AF">
        <w:rPr>
          <w:rFonts w:ascii="Arial" w:hAnsi="Arial" w:cs="Arial"/>
          <w:i/>
          <w:iCs/>
        </w:rPr>
        <w:t>Wheat and Barley Research</w:t>
      </w:r>
      <w:r w:rsidRPr="00AD61AF">
        <w:rPr>
          <w:rFonts w:ascii="Arial" w:hAnsi="Arial" w:cs="Arial"/>
        </w:rPr>
        <w:t xml:space="preserve">, </w:t>
      </w:r>
      <w:r w:rsidRPr="00AD61AF">
        <w:rPr>
          <w:rFonts w:ascii="Arial" w:hAnsi="Arial" w:cs="Arial"/>
          <w:i/>
          <w:iCs/>
        </w:rPr>
        <w:t>10</w:t>
      </w:r>
      <w:r w:rsidRPr="00AD61AF">
        <w:rPr>
          <w:rFonts w:ascii="Arial" w:hAnsi="Arial" w:cs="Arial"/>
        </w:rPr>
        <w:t>(3). https://doi.org/10.25174/2249-4065/2018/84510</w:t>
      </w:r>
    </w:p>
    <w:p w14:paraId="2B3B343A" w14:textId="77777777" w:rsidR="00AD61AF" w:rsidRPr="00AD61AF" w:rsidRDefault="00AD61AF" w:rsidP="00AD61AF">
      <w:pPr>
        <w:pStyle w:val="Bibliography"/>
        <w:rPr>
          <w:rFonts w:ascii="Arial" w:hAnsi="Arial" w:cs="Arial"/>
        </w:rPr>
      </w:pPr>
      <w:r w:rsidRPr="00AD61AF">
        <w:rPr>
          <w:rFonts w:ascii="Arial" w:hAnsi="Arial" w:cs="Arial"/>
        </w:rPr>
        <w:lastRenderedPageBreak/>
        <w:t xml:space="preserve">Paramesh, V., Mohan Kumar, R., Rajanna, G. A., Gowda, S., Nath, A. J., Madival, Y., Jinger, D., Bhat, S., &amp; Toraskar, S. (2023). Integrated nutrient management for improving crop yields, soil properties, and reducing greenhouse gas emissions. </w:t>
      </w:r>
      <w:r w:rsidRPr="00AD61AF">
        <w:rPr>
          <w:rFonts w:ascii="Arial" w:hAnsi="Arial" w:cs="Arial"/>
          <w:i/>
          <w:iCs/>
        </w:rPr>
        <w:t>Frontiers in Sustainable Food Systems</w:t>
      </w:r>
      <w:r w:rsidRPr="00AD61AF">
        <w:rPr>
          <w:rFonts w:ascii="Arial" w:hAnsi="Arial" w:cs="Arial"/>
        </w:rPr>
        <w:t xml:space="preserve">, </w:t>
      </w:r>
      <w:r w:rsidRPr="00AD61AF">
        <w:rPr>
          <w:rFonts w:ascii="Arial" w:hAnsi="Arial" w:cs="Arial"/>
          <w:i/>
          <w:iCs/>
        </w:rPr>
        <w:t>7</w:t>
      </w:r>
      <w:r w:rsidRPr="00AD61AF">
        <w:rPr>
          <w:rFonts w:ascii="Arial" w:hAnsi="Arial" w:cs="Arial"/>
        </w:rPr>
        <w:t>, 1173258. https://doi.org/10.3389/fsufs.2023.1173258</w:t>
      </w:r>
    </w:p>
    <w:p w14:paraId="194F5211" w14:textId="77777777" w:rsidR="00AD61AF" w:rsidRPr="00AD61AF" w:rsidRDefault="00AD61AF" w:rsidP="00AD61AF">
      <w:pPr>
        <w:pStyle w:val="Bibliography"/>
        <w:rPr>
          <w:rFonts w:ascii="Arial" w:hAnsi="Arial" w:cs="Arial"/>
        </w:rPr>
      </w:pPr>
      <w:r w:rsidRPr="00AD61AF">
        <w:rPr>
          <w:rFonts w:ascii="Arial" w:hAnsi="Arial" w:cs="Arial"/>
        </w:rPr>
        <w:t xml:space="preserve">Patyal, A., Shekhar, C., Sachan, R., Kumar, D., Yadav, A., &amp; Kumar, G. (2022). Effect of Integrated Nutrient Management (INM) on Growth Parameters and Yield of Wheat (Triticum aestivum L.). </w:t>
      </w:r>
      <w:r w:rsidRPr="00AD61AF">
        <w:rPr>
          <w:rFonts w:ascii="Arial" w:hAnsi="Arial" w:cs="Arial"/>
          <w:i/>
          <w:iCs/>
        </w:rPr>
        <w:t>International Journal of Plant &amp; Soil Science</w:t>
      </w:r>
      <w:r w:rsidRPr="00AD61AF">
        <w:rPr>
          <w:rFonts w:ascii="Arial" w:hAnsi="Arial" w:cs="Arial"/>
        </w:rPr>
        <w:t>, 962–967. https://doi.org/10.9734/ijpss/2022/v34i2231457</w:t>
      </w:r>
    </w:p>
    <w:p w14:paraId="130C041C" w14:textId="77777777" w:rsidR="00AD61AF" w:rsidRPr="00AD61AF" w:rsidRDefault="00AD61AF" w:rsidP="00AD61AF">
      <w:pPr>
        <w:pStyle w:val="Bibliography"/>
        <w:rPr>
          <w:rFonts w:ascii="Arial" w:hAnsi="Arial" w:cs="Arial"/>
        </w:rPr>
      </w:pPr>
      <w:r w:rsidRPr="00AD61AF">
        <w:rPr>
          <w:rFonts w:ascii="Arial" w:hAnsi="Arial" w:cs="Arial"/>
        </w:rPr>
        <w:t xml:space="preserve">Sharma, A., Aakash, Singh, D., Singh, V., Bhayal, D., &amp; Rajput, B. (2023a). Effect of Applying Boron, Zinc, and Manganese Foliarly on the Yield Attributes and Yield of the Potato (Solanum tuberosum) Cultivar Kufri Chipsona-1 in the Gwalior Climate. </w:t>
      </w:r>
      <w:r w:rsidRPr="00AD61AF">
        <w:rPr>
          <w:rFonts w:ascii="Arial" w:hAnsi="Arial" w:cs="Arial"/>
          <w:i/>
          <w:iCs/>
        </w:rPr>
        <w:t>Journal of Experimental Agriculture International</w:t>
      </w:r>
      <w:r w:rsidRPr="00AD61AF">
        <w:rPr>
          <w:rFonts w:ascii="Arial" w:hAnsi="Arial" w:cs="Arial"/>
        </w:rPr>
        <w:t xml:space="preserve">, </w:t>
      </w:r>
      <w:r w:rsidRPr="00AD61AF">
        <w:rPr>
          <w:rFonts w:ascii="Arial" w:hAnsi="Arial" w:cs="Arial"/>
          <w:i/>
          <w:iCs/>
        </w:rPr>
        <w:t>45</w:t>
      </w:r>
      <w:r w:rsidRPr="00AD61AF">
        <w:rPr>
          <w:rFonts w:ascii="Arial" w:hAnsi="Arial" w:cs="Arial"/>
        </w:rPr>
        <w:t>(11), 263–270. https://doi.org/10.9734/jeai/2023/v45i112257</w:t>
      </w:r>
    </w:p>
    <w:p w14:paraId="4F0666E9" w14:textId="77777777" w:rsidR="00AD61AF" w:rsidRPr="00AD61AF" w:rsidRDefault="00AD61AF" w:rsidP="00AD61AF">
      <w:pPr>
        <w:pStyle w:val="Bibliography"/>
        <w:rPr>
          <w:rFonts w:ascii="Arial" w:hAnsi="Arial" w:cs="Arial"/>
        </w:rPr>
      </w:pPr>
      <w:r w:rsidRPr="00AD61AF">
        <w:rPr>
          <w:rFonts w:ascii="Arial" w:hAnsi="Arial" w:cs="Arial"/>
        </w:rPr>
        <w:t xml:space="preserve">Sharma, A., Aakash, Singh, D., Singh, V., Bhayal, D., &amp; Rajput, B. (2023b). Effect of Foliar Application of Boron, Zinc and Manganese on Dry Matter Accumulation, Total Tuber Yield and Economic Feasibility of Potato (Solanum tuberosum) cv. Kufri Chipsona – 1 under Gwalior Climatic Conditions. </w:t>
      </w:r>
      <w:r w:rsidRPr="00AD61AF">
        <w:rPr>
          <w:rFonts w:ascii="Arial" w:hAnsi="Arial" w:cs="Arial"/>
          <w:i/>
          <w:iCs/>
        </w:rPr>
        <w:t>Journal of Experimental Agriculture International</w:t>
      </w:r>
      <w:r w:rsidRPr="00AD61AF">
        <w:rPr>
          <w:rFonts w:ascii="Arial" w:hAnsi="Arial" w:cs="Arial"/>
        </w:rPr>
        <w:t xml:space="preserve">, </w:t>
      </w:r>
      <w:r w:rsidRPr="00AD61AF">
        <w:rPr>
          <w:rFonts w:ascii="Arial" w:hAnsi="Arial" w:cs="Arial"/>
          <w:i/>
          <w:iCs/>
        </w:rPr>
        <w:t>45</w:t>
      </w:r>
      <w:r w:rsidRPr="00AD61AF">
        <w:rPr>
          <w:rFonts w:ascii="Arial" w:hAnsi="Arial" w:cs="Arial"/>
        </w:rPr>
        <w:t>(11), 253–262. https://doi.org/10.9734/jeai/2023/v45i112256</w:t>
      </w:r>
    </w:p>
    <w:p w14:paraId="43A6D016" w14:textId="77777777" w:rsidR="00AD61AF" w:rsidRPr="00AD61AF" w:rsidRDefault="00AD61AF" w:rsidP="00AD61AF">
      <w:pPr>
        <w:pStyle w:val="Bibliography"/>
        <w:rPr>
          <w:rFonts w:ascii="Arial" w:hAnsi="Arial" w:cs="Arial"/>
        </w:rPr>
      </w:pPr>
      <w:r w:rsidRPr="00AD61AF">
        <w:rPr>
          <w:rFonts w:ascii="Arial" w:hAnsi="Arial" w:cs="Arial"/>
          <w:lang w:val="it-IT"/>
        </w:rPr>
        <w:t xml:space="preserve">Singh, P. P., &amp; Debbarma, V. (2023). </w:t>
      </w:r>
      <w:r w:rsidRPr="00AD61AF">
        <w:rPr>
          <w:rFonts w:ascii="Arial" w:hAnsi="Arial" w:cs="Arial"/>
        </w:rPr>
        <w:t xml:space="preserve">Influence of Nitrogen and Zinc on Growth and Yield of Barley  (Hordeum vulgare). </w:t>
      </w:r>
      <w:r w:rsidRPr="00AD61AF">
        <w:rPr>
          <w:rFonts w:ascii="Arial" w:hAnsi="Arial" w:cs="Arial"/>
          <w:i/>
          <w:iCs/>
        </w:rPr>
        <w:t>International Journal of Plant &amp; Soil Science</w:t>
      </w:r>
      <w:r w:rsidRPr="00AD61AF">
        <w:rPr>
          <w:rFonts w:ascii="Arial" w:hAnsi="Arial" w:cs="Arial"/>
        </w:rPr>
        <w:t xml:space="preserve">, </w:t>
      </w:r>
      <w:r w:rsidRPr="00AD61AF">
        <w:rPr>
          <w:rFonts w:ascii="Arial" w:hAnsi="Arial" w:cs="Arial"/>
          <w:i/>
          <w:iCs/>
        </w:rPr>
        <w:t>35</w:t>
      </w:r>
      <w:r w:rsidRPr="00AD61AF">
        <w:rPr>
          <w:rFonts w:ascii="Arial" w:hAnsi="Arial" w:cs="Arial"/>
        </w:rPr>
        <w:t>(14), 346–354. https://doi.org/10.9734/ijpss/2023/v35i143057</w:t>
      </w:r>
    </w:p>
    <w:p w14:paraId="7189B4DB" w14:textId="77777777" w:rsidR="00AD61AF" w:rsidRPr="00AD61AF" w:rsidRDefault="00AD61AF" w:rsidP="00AD61AF">
      <w:pPr>
        <w:pStyle w:val="Bibliography"/>
        <w:rPr>
          <w:rFonts w:ascii="Arial" w:hAnsi="Arial" w:cs="Arial"/>
        </w:rPr>
      </w:pPr>
      <w:r w:rsidRPr="00AD61AF">
        <w:rPr>
          <w:rFonts w:ascii="Arial" w:hAnsi="Arial" w:cs="Arial"/>
        </w:rPr>
        <w:t xml:space="preserve">Singh, S. R., Singh, M. K., Aakash, &amp; Vishwakarma, S. P. (2021). Effect of Different NPK Levels on Fodder Production of Sudan Grass (Sorghum bicolor var. Sudanese). </w:t>
      </w:r>
      <w:r w:rsidRPr="00AD61AF">
        <w:rPr>
          <w:rFonts w:ascii="Arial" w:hAnsi="Arial" w:cs="Arial"/>
          <w:i/>
          <w:iCs/>
        </w:rPr>
        <w:t>International Journal of Bio-Resource and Stress Management</w:t>
      </w:r>
      <w:r w:rsidRPr="00AD61AF">
        <w:rPr>
          <w:rFonts w:ascii="Arial" w:hAnsi="Arial" w:cs="Arial"/>
        </w:rPr>
        <w:t xml:space="preserve">, </w:t>
      </w:r>
      <w:r w:rsidRPr="00AD61AF">
        <w:rPr>
          <w:rFonts w:ascii="Arial" w:hAnsi="Arial" w:cs="Arial"/>
          <w:i/>
          <w:iCs/>
        </w:rPr>
        <w:t>12</w:t>
      </w:r>
      <w:r w:rsidRPr="00AD61AF">
        <w:rPr>
          <w:rFonts w:ascii="Arial" w:hAnsi="Arial" w:cs="Arial"/>
        </w:rPr>
        <w:t>(3), 199–204. https://doi.org/10.23910/1.2021.2229</w:t>
      </w:r>
    </w:p>
    <w:p w14:paraId="4AEC1FBB" w14:textId="77777777" w:rsidR="00AD61AF" w:rsidRPr="00AD61AF" w:rsidRDefault="00AD61AF" w:rsidP="00AD61AF">
      <w:pPr>
        <w:pStyle w:val="Bibliography"/>
        <w:rPr>
          <w:rFonts w:ascii="Arial" w:hAnsi="Arial" w:cs="Arial"/>
        </w:rPr>
      </w:pPr>
      <w:r w:rsidRPr="00AD61AF">
        <w:rPr>
          <w:rFonts w:ascii="Arial" w:hAnsi="Arial" w:cs="Arial"/>
        </w:rPr>
        <w:t xml:space="preserve">Spaner, D., Todd, A. G., &amp; Mckenzie, D. B. (2001). The Effect of seeding rate and nitrogen fertilization on barley yield and yield component in a cool maritime climate. </w:t>
      </w:r>
      <w:r w:rsidRPr="00AD61AF">
        <w:rPr>
          <w:rFonts w:ascii="Arial" w:hAnsi="Arial" w:cs="Arial"/>
          <w:i/>
          <w:iCs/>
        </w:rPr>
        <w:t>Journal of Agronomy and Crop Science</w:t>
      </w:r>
      <w:r w:rsidRPr="00AD61AF">
        <w:rPr>
          <w:rFonts w:ascii="Arial" w:hAnsi="Arial" w:cs="Arial"/>
        </w:rPr>
        <w:t xml:space="preserve">, </w:t>
      </w:r>
      <w:r w:rsidRPr="00AD61AF">
        <w:rPr>
          <w:rFonts w:ascii="Arial" w:hAnsi="Arial" w:cs="Arial"/>
          <w:i/>
          <w:iCs/>
        </w:rPr>
        <w:t>187</w:t>
      </w:r>
      <w:r w:rsidRPr="00AD61AF">
        <w:rPr>
          <w:rFonts w:ascii="Arial" w:hAnsi="Arial" w:cs="Arial"/>
        </w:rPr>
        <w:t>((2)), 105–110.</w:t>
      </w:r>
    </w:p>
    <w:p w14:paraId="5F8A319B" w14:textId="77777777" w:rsidR="00AD61AF" w:rsidRPr="00AD61AF" w:rsidRDefault="00AD61AF" w:rsidP="00AD61AF">
      <w:pPr>
        <w:pStyle w:val="Bibliography"/>
        <w:rPr>
          <w:rFonts w:ascii="Arial" w:hAnsi="Arial" w:cs="Arial"/>
        </w:rPr>
      </w:pPr>
      <w:r w:rsidRPr="00AD61AF">
        <w:rPr>
          <w:rFonts w:ascii="Arial" w:hAnsi="Arial" w:cs="Arial"/>
        </w:rPr>
        <w:t xml:space="preserve">Sullivan, P., Arendt, E., &amp; Gallagher, E. (2013). The increasing use of barley and barley by-products in the production of healthier baked goods. </w:t>
      </w:r>
      <w:r w:rsidRPr="00AD61AF">
        <w:rPr>
          <w:rFonts w:ascii="Arial" w:hAnsi="Arial" w:cs="Arial"/>
          <w:i/>
          <w:iCs/>
        </w:rPr>
        <w:t>Trends in Food Science &amp; Technology</w:t>
      </w:r>
      <w:r w:rsidRPr="00AD61AF">
        <w:rPr>
          <w:rFonts w:ascii="Arial" w:hAnsi="Arial" w:cs="Arial"/>
        </w:rPr>
        <w:t xml:space="preserve">, </w:t>
      </w:r>
      <w:r w:rsidRPr="00AD61AF">
        <w:rPr>
          <w:rFonts w:ascii="Arial" w:hAnsi="Arial" w:cs="Arial"/>
          <w:i/>
          <w:iCs/>
        </w:rPr>
        <w:t>29</w:t>
      </w:r>
      <w:r w:rsidRPr="00AD61AF">
        <w:rPr>
          <w:rFonts w:ascii="Arial" w:hAnsi="Arial" w:cs="Arial"/>
        </w:rPr>
        <w:t>(2), 124–134. https://doi.org/10.1016/j.tifs.2012.10.005</w:t>
      </w:r>
    </w:p>
    <w:p w14:paraId="539DFDFE" w14:textId="77777777" w:rsidR="00AD61AF" w:rsidRPr="00AD61AF" w:rsidRDefault="00AD61AF" w:rsidP="00AD61AF">
      <w:pPr>
        <w:pStyle w:val="Bibliography"/>
        <w:rPr>
          <w:rFonts w:ascii="Arial" w:hAnsi="Arial" w:cs="Arial"/>
        </w:rPr>
      </w:pPr>
      <w:r w:rsidRPr="00AD61AF">
        <w:rPr>
          <w:rFonts w:ascii="Arial" w:hAnsi="Arial" w:cs="Arial"/>
        </w:rPr>
        <w:t xml:space="preserve">UPAg. (2025, August 9). Final Estimate of Area, Production &amp; Yield for Barley [Govt of India]. </w:t>
      </w:r>
      <w:r w:rsidRPr="00AD61AF">
        <w:rPr>
          <w:rFonts w:ascii="Arial" w:hAnsi="Arial" w:cs="Arial"/>
          <w:i/>
          <w:iCs/>
        </w:rPr>
        <w:t>Department of Agriculture &amp; Farmers Welfare Ministry of Agriculture, New Delhi.</w:t>
      </w:r>
      <w:r w:rsidRPr="00AD61AF">
        <w:rPr>
          <w:rFonts w:ascii="Arial" w:hAnsi="Arial" w:cs="Arial"/>
        </w:rPr>
        <w:t xml:space="preserve"> https://upag.gov.in/dash-reports/fiveyearapy</w:t>
      </w:r>
    </w:p>
    <w:p w14:paraId="6F25EEAF" w14:textId="77777777" w:rsidR="00AD61AF" w:rsidRPr="00AD61AF" w:rsidRDefault="00AD61AF" w:rsidP="00AD61AF">
      <w:pPr>
        <w:pStyle w:val="Bibliography"/>
        <w:rPr>
          <w:rFonts w:ascii="Arial" w:hAnsi="Arial" w:cs="Arial"/>
        </w:rPr>
      </w:pPr>
      <w:r w:rsidRPr="00AD61AF">
        <w:rPr>
          <w:rFonts w:ascii="Arial" w:hAnsi="Arial" w:cs="Arial"/>
        </w:rPr>
        <w:t xml:space="preserve">Vaughan, J. G., &amp; Geissler, C. A. (2009). </w:t>
      </w:r>
      <w:r w:rsidRPr="00AD61AF">
        <w:rPr>
          <w:rFonts w:ascii="Arial" w:hAnsi="Arial" w:cs="Arial"/>
          <w:i/>
          <w:iCs/>
        </w:rPr>
        <w:t>The New Oxford Book Of Food Plants</w:t>
      </w:r>
      <w:r w:rsidRPr="00AD61AF">
        <w:rPr>
          <w:rFonts w:ascii="Arial" w:hAnsi="Arial" w:cs="Arial"/>
        </w:rPr>
        <w:t xml:space="preserve"> (2nd Edition). Oxford University Press, Oxford &amp; New York.</w:t>
      </w:r>
    </w:p>
    <w:p w14:paraId="1D42A19E" w14:textId="77777777" w:rsidR="00AD61AF" w:rsidRPr="00AD61AF" w:rsidRDefault="00AD61AF" w:rsidP="00AD61AF">
      <w:pPr>
        <w:pStyle w:val="Bibliography"/>
        <w:rPr>
          <w:rFonts w:ascii="Arial" w:hAnsi="Arial" w:cs="Arial"/>
        </w:rPr>
      </w:pPr>
      <w:r w:rsidRPr="00AD61AF">
        <w:rPr>
          <w:rFonts w:ascii="Arial" w:hAnsi="Arial" w:cs="Arial"/>
        </w:rPr>
        <w:lastRenderedPageBreak/>
        <w:t xml:space="preserve">Vishwajna, R. R., Debbarma, V., &amp; Shingare, M. N. (2023). Effect of Nitrogen Management on Growth Attributes and Yield Attributes of Wheat. </w:t>
      </w:r>
      <w:r w:rsidRPr="00AD61AF">
        <w:rPr>
          <w:rFonts w:ascii="Arial" w:hAnsi="Arial" w:cs="Arial"/>
          <w:i/>
          <w:iCs/>
        </w:rPr>
        <w:t>International Journal of Plant &amp; Soil Science</w:t>
      </w:r>
      <w:r w:rsidRPr="00AD61AF">
        <w:rPr>
          <w:rFonts w:ascii="Arial" w:hAnsi="Arial" w:cs="Arial"/>
        </w:rPr>
        <w:t xml:space="preserve">, </w:t>
      </w:r>
      <w:r w:rsidRPr="00AD61AF">
        <w:rPr>
          <w:rFonts w:ascii="Arial" w:hAnsi="Arial" w:cs="Arial"/>
          <w:i/>
          <w:iCs/>
        </w:rPr>
        <w:t>35</w:t>
      </w:r>
      <w:r w:rsidRPr="00AD61AF">
        <w:rPr>
          <w:rFonts w:ascii="Arial" w:hAnsi="Arial" w:cs="Arial"/>
        </w:rPr>
        <w:t>(20), 644–650. https://doi.org/10.9734/ijpss/2023/v35i203848</w:t>
      </w:r>
    </w:p>
    <w:p w14:paraId="203EEF8F" w14:textId="77777777" w:rsidR="00AD61AF" w:rsidRPr="00AD61AF" w:rsidRDefault="00AD61AF" w:rsidP="00AD61AF">
      <w:pPr>
        <w:pStyle w:val="Bibliography"/>
        <w:rPr>
          <w:rFonts w:ascii="Arial" w:hAnsi="Arial" w:cs="Arial"/>
        </w:rPr>
      </w:pPr>
      <w:r w:rsidRPr="00AD61AF">
        <w:rPr>
          <w:rFonts w:ascii="Arial" w:hAnsi="Arial" w:cs="Arial"/>
        </w:rPr>
        <w:t xml:space="preserve">Zeidan, M. S. (2007). Response of some barley cultivars to nitrogen source and rates in alkaline sandy soil. </w:t>
      </w:r>
      <w:r w:rsidRPr="00AD61AF">
        <w:rPr>
          <w:rFonts w:ascii="Arial" w:hAnsi="Arial" w:cs="Arial"/>
          <w:i/>
          <w:iCs/>
        </w:rPr>
        <w:t>Research Journal of Agriculture and Biological Sciences</w:t>
      </w:r>
      <w:r w:rsidRPr="00AD61AF">
        <w:rPr>
          <w:rFonts w:ascii="Arial" w:hAnsi="Arial" w:cs="Arial"/>
        </w:rPr>
        <w:t xml:space="preserve">, </w:t>
      </w:r>
      <w:r w:rsidRPr="00AD61AF">
        <w:rPr>
          <w:rFonts w:ascii="Arial" w:hAnsi="Arial" w:cs="Arial"/>
          <w:i/>
          <w:iCs/>
        </w:rPr>
        <w:t>6</w:t>
      </w:r>
      <w:r w:rsidRPr="00AD61AF">
        <w:rPr>
          <w:rFonts w:ascii="Arial" w:hAnsi="Arial" w:cs="Arial"/>
        </w:rPr>
        <w:t>((3)), 934–938.</w:t>
      </w:r>
    </w:p>
    <w:p w14:paraId="29790D87" w14:textId="77777777" w:rsidR="00AD61AF" w:rsidRPr="00AD61AF" w:rsidRDefault="00AD61AF" w:rsidP="00AD61AF">
      <w:pPr>
        <w:pStyle w:val="Bibliography"/>
        <w:rPr>
          <w:rFonts w:ascii="Arial" w:hAnsi="Arial" w:cs="Arial"/>
        </w:rPr>
      </w:pPr>
      <w:r w:rsidRPr="00AD61AF">
        <w:rPr>
          <w:rFonts w:ascii="Arial" w:hAnsi="Arial" w:cs="Arial"/>
        </w:rPr>
        <w:t xml:space="preserve">Zulfiqar, U., Hussain, S., Ishfaq, M., Matloob, A., Ali, N., Ahmad, M., Alyemeni, M. N., &amp; Ahmad, P. (2020). Zinc-Induced Effects on Productivity, Zinc Use Efficiency, and Grain Biofortification of Bread Wheat under Different Tillage Permutations. </w:t>
      </w:r>
      <w:r w:rsidRPr="00AD61AF">
        <w:rPr>
          <w:rFonts w:ascii="Arial" w:hAnsi="Arial" w:cs="Arial"/>
          <w:i/>
          <w:iCs/>
        </w:rPr>
        <w:t>Agronomy</w:t>
      </w:r>
      <w:r w:rsidRPr="00AD61AF">
        <w:rPr>
          <w:rFonts w:ascii="Arial" w:hAnsi="Arial" w:cs="Arial"/>
        </w:rPr>
        <w:t xml:space="preserve">, </w:t>
      </w:r>
      <w:r w:rsidRPr="00AD61AF">
        <w:rPr>
          <w:rFonts w:ascii="Arial" w:hAnsi="Arial" w:cs="Arial"/>
          <w:i/>
          <w:iCs/>
        </w:rPr>
        <w:t>10</w:t>
      </w:r>
      <w:r w:rsidRPr="00AD61AF">
        <w:rPr>
          <w:rFonts w:ascii="Arial" w:hAnsi="Arial" w:cs="Arial"/>
        </w:rPr>
        <w:t>(10), 1566. https://doi.org/10.3390/agronomy10101566</w:t>
      </w:r>
    </w:p>
    <w:p w14:paraId="1304EE1F" w14:textId="7EB880D3" w:rsidR="008A50EA" w:rsidRPr="003F7CD1" w:rsidRDefault="00551F4F" w:rsidP="00551F4F">
      <w:pPr>
        <w:spacing w:after="120" w:line="360" w:lineRule="auto"/>
        <w:rPr>
          <w:rFonts w:ascii="Arial" w:hAnsi="Arial" w:cs="Arial"/>
          <w:b/>
          <w:bCs/>
        </w:rPr>
      </w:pPr>
      <w:r>
        <w:rPr>
          <w:rFonts w:ascii="Arial" w:hAnsi="Arial" w:cs="Arial"/>
          <w:b/>
          <w:bCs/>
        </w:rPr>
        <w:fldChar w:fldCharType="end"/>
      </w:r>
    </w:p>
    <w:sectPr w:rsidR="008A50EA" w:rsidRPr="003F7CD1">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FBFA" w14:textId="77777777" w:rsidR="00A03CB6" w:rsidRDefault="00A03CB6" w:rsidP="00AF0D04">
      <w:pPr>
        <w:spacing w:after="0" w:line="240" w:lineRule="auto"/>
      </w:pPr>
      <w:r>
        <w:separator/>
      </w:r>
    </w:p>
  </w:endnote>
  <w:endnote w:type="continuationSeparator" w:id="0">
    <w:p w14:paraId="1CDEE062" w14:textId="77777777" w:rsidR="00A03CB6" w:rsidRDefault="00A03CB6" w:rsidP="00AF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600961"/>
      <w:docPartObj>
        <w:docPartGallery w:val="Page Numbers (Bottom of Page)"/>
        <w:docPartUnique/>
      </w:docPartObj>
    </w:sdtPr>
    <w:sdtEndPr>
      <w:rPr>
        <w:noProof/>
      </w:rPr>
    </w:sdtEndPr>
    <w:sdtContent>
      <w:p w14:paraId="17740987" w14:textId="6E78857B" w:rsidR="002C40C2" w:rsidRDefault="002C40C2">
        <w:pPr>
          <w:pStyle w:val="Footer"/>
          <w:jc w:val="center"/>
        </w:pPr>
        <w:r>
          <w:fldChar w:fldCharType="begin"/>
        </w:r>
        <w:r>
          <w:instrText xml:space="preserve"> PAGE   \* MERGEFORMAT </w:instrText>
        </w:r>
        <w:r>
          <w:fldChar w:fldCharType="separate"/>
        </w:r>
        <w:r w:rsidR="00D32EE9">
          <w:rPr>
            <w:noProof/>
          </w:rPr>
          <w:t>1</w:t>
        </w:r>
        <w:r>
          <w:rPr>
            <w:noProof/>
          </w:rPr>
          <w:fldChar w:fldCharType="end"/>
        </w:r>
      </w:p>
    </w:sdtContent>
  </w:sdt>
  <w:p w14:paraId="60022BC8" w14:textId="77777777" w:rsidR="00BA32A0" w:rsidRDefault="00BA3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194C" w14:textId="77777777" w:rsidR="00A03CB6" w:rsidRDefault="00A03CB6" w:rsidP="00AF0D04">
      <w:pPr>
        <w:spacing w:after="0" w:line="240" w:lineRule="auto"/>
      </w:pPr>
      <w:r>
        <w:separator/>
      </w:r>
    </w:p>
  </w:footnote>
  <w:footnote w:type="continuationSeparator" w:id="0">
    <w:p w14:paraId="20EE2420" w14:textId="77777777" w:rsidR="00A03CB6" w:rsidRDefault="00A03CB6" w:rsidP="00AF0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7973" w14:textId="0EC3A23E" w:rsidR="00BA32A0" w:rsidRDefault="00000000">
    <w:pPr>
      <w:pStyle w:val="Header"/>
    </w:pPr>
    <w:r>
      <w:rPr>
        <w:noProof/>
      </w:rPr>
      <w:pict w14:anchorId="6D91D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99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D70E" w14:textId="1BFD4BE5" w:rsidR="00AF0D04" w:rsidRDefault="00000000">
    <w:pPr>
      <w:pStyle w:val="Header"/>
    </w:pPr>
    <w:r>
      <w:rPr>
        <w:noProof/>
      </w:rPr>
      <w:pict w14:anchorId="1DB74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99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1471" w14:textId="7942841F" w:rsidR="00BA32A0" w:rsidRDefault="00000000">
    <w:pPr>
      <w:pStyle w:val="Header"/>
    </w:pPr>
    <w:r>
      <w:rPr>
        <w:noProof/>
      </w:rPr>
      <w:pict w14:anchorId="702C9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99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F65A7"/>
    <w:multiLevelType w:val="hybridMultilevel"/>
    <w:tmpl w:val="16B229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A0E6DC3"/>
    <w:multiLevelType w:val="hybridMultilevel"/>
    <w:tmpl w:val="57F83A5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AE4BC8"/>
    <w:multiLevelType w:val="hybridMultilevel"/>
    <w:tmpl w:val="FBD247C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300874"/>
    <w:multiLevelType w:val="hybridMultilevel"/>
    <w:tmpl w:val="0E9A96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51958348">
    <w:abstractNumId w:val="3"/>
  </w:num>
  <w:num w:numId="2" w16cid:durableId="2076973303">
    <w:abstractNumId w:val="0"/>
  </w:num>
  <w:num w:numId="3" w16cid:durableId="1297756012">
    <w:abstractNumId w:val="1"/>
  </w:num>
  <w:num w:numId="4" w16cid:durableId="493255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305"/>
    <w:rsid w:val="00025474"/>
    <w:rsid w:val="000366B5"/>
    <w:rsid w:val="0006794D"/>
    <w:rsid w:val="00073FD8"/>
    <w:rsid w:val="00084477"/>
    <w:rsid w:val="000A597C"/>
    <w:rsid w:val="000C6AC8"/>
    <w:rsid w:val="000E3BBE"/>
    <w:rsid w:val="00103790"/>
    <w:rsid w:val="00153DC0"/>
    <w:rsid w:val="0016579B"/>
    <w:rsid w:val="00172230"/>
    <w:rsid w:val="00196046"/>
    <w:rsid w:val="001B65A5"/>
    <w:rsid w:val="001C27FA"/>
    <w:rsid w:val="001D1897"/>
    <w:rsid w:val="001D3214"/>
    <w:rsid w:val="001F4C6D"/>
    <w:rsid w:val="002235C7"/>
    <w:rsid w:val="00246F79"/>
    <w:rsid w:val="00284E5B"/>
    <w:rsid w:val="00297FBB"/>
    <w:rsid w:val="002C40C2"/>
    <w:rsid w:val="002D09F7"/>
    <w:rsid w:val="002F77E4"/>
    <w:rsid w:val="00305262"/>
    <w:rsid w:val="0031553F"/>
    <w:rsid w:val="00324105"/>
    <w:rsid w:val="00350AB1"/>
    <w:rsid w:val="0037653B"/>
    <w:rsid w:val="003A4ECB"/>
    <w:rsid w:val="003C1949"/>
    <w:rsid w:val="003D76E0"/>
    <w:rsid w:val="003E418C"/>
    <w:rsid w:val="003E65C9"/>
    <w:rsid w:val="003F7313"/>
    <w:rsid w:val="003F7CD1"/>
    <w:rsid w:val="004002DE"/>
    <w:rsid w:val="00402842"/>
    <w:rsid w:val="00413F5C"/>
    <w:rsid w:val="00443305"/>
    <w:rsid w:val="00475D26"/>
    <w:rsid w:val="00483064"/>
    <w:rsid w:val="0049194D"/>
    <w:rsid w:val="004D6FA6"/>
    <w:rsid w:val="004D7227"/>
    <w:rsid w:val="004E7582"/>
    <w:rsid w:val="005271C3"/>
    <w:rsid w:val="005448B0"/>
    <w:rsid w:val="00551F4F"/>
    <w:rsid w:val="00554C17"/>
    <w:rsid w:val="00596257"/>
    <w:rsid w:val="005A5099"/>
    <w:rsid w:val="005C7379"/>
    <w:rsid w:val="005D3CF8"/>
    <w:rsid w:val="005D7240"/>
    <w:rsid w:val="006443DC"/>
    <w:rsid w:val="00663A70"/>
    <w:rsid w:val="006A76DE"/>
    <w:rsid w:val="006B74F9"/>
    <w:rsid w:val="006C0D17"/>
    <w:rsid w:val="006E3605"/>
    <w:rsid w:val="006F29B9"/>
    <w:rsid w:val="00702A73"/>
    <w:rsid w:val="00705B6C"/>
    <w:rsid w:val="0071174C"/>
    <w:rsid w:val="00715E22"/>
    <w:rsid w:val="00726FF9"/>
    <w:rsid w:val="0073418D"/>
    <w:rsid w:val="00743026"/>
    <w:rsid w:val="0074471E"/>
    <w:rsid w:val="00746746"/>
    <w:rsid w:val="00781F6E"/>
    <w:rsid w:val="007D7EF9"/>
    <w:rsid w:val="00813554"/>
    <w:rsid w:val="00814150"/>
    <w:rsid w:val="00852CFF"/>
    <w:rsid w:val="00853480"/>
    <w:rsid w:val="008A50EA"/>
    <w:rsid w:val="008B2AAE"/>
    <w:rsid w:val="008D5004"/>
    <w:rsid w:val="008D7385"/>
    <w:rsid w:val="008E2AAC"/>
    <w:rsid w:val="008F1299"/>
    <w:rsid w:val="00906A29"/>
    <w:rsid w:val="00940194"/>
    <w:rsid w:val="00945904"/>
    <w:rsid w:val="00957869"/>
    <w:rsid w:val="0096225D"/>
    <w:rsid w:val="0099562B"/>
    <w:rsid w:val="009E5B09"/>
    <w:rsid w:val="00A01040"/>
    <w:rsid w:val="00A03CB6"/>
    <w:rsid w:val="00A327C0"/>
    <w:rsid w:val="00A43A40"/>
    <w:rsid w:val="00A6362B"/>
    <w:rsid w:val="00A80AC0"/>
    <w:rsid w:val="00A92D38"/>
    <w:rsid w:val="00AA758A"/>
    <w:rsid w:val="00AB2246"/>
    <w:rsid w:val="00AB5CC3"/>
    <w:rsid w:val="00AC18FF"/>
    <w:rsid w:val="00AD25E7"/>
    <w:rsid w:val="00AD61AF"/>
    <w:rsid w:val="00AD7C97"/>
    <w:rsid w:val="00AF0D04"/>
    <w:rsid w:val="00B0136B"/>
    <w:rsid w:val="00B038C0"/>
    <w:rsid w:val="00B23DBA"/>
    <w:rsid w:val="00B70C29"/>
    <w:rsid w:val="00BA32A0"/>
    <w:rsid w:val="00BB59DD"/>
    <w:rsid w:val="00BB7B57"/>
    <w:rsid w:val="00BF1F9E"/>
    <w:rsid w:val="00BF78C3"/>
    <w:rsid w:val="00C10614"/>
    <w:rsid w:val="00C145C7"/>
    <w:rsid w:val="00C172CE"/>
    <w:rsid w:val="00C25B09"/>
    <w:rsid w:val="00C41A0C"/>
    <w:rsid w:val="00C6041F"/>
    <w:rsid w:val="00C77B14"/>
    <w:rsid w:val="00C84B5C"/>
    <w:rsid w:val="00C95991"/>
    <w:rsid w:val="00CC566B"/>
    <w:rsid w:val="00CD4B2E"/>
    <w:rsid w:val="00CE03D0"/>
    <w:rsid w:val="00CE2F66"/>
    <w:rsid w:val="00D02DDB"/>
    <w:rsid w:val="00D05CC8"/>
    <w:rsid w:val="00D27623"/>
    <w:rsid w:val="00D30356"/>
    <w:rsid w:val="00D32EE9"/>
    <w:rsid w:val="00DB24F5"/>
    <w:rsid w:val="00DC2FC2"/>
    <w:rsid w:val="00DC4F34"/>
    <w:rsid w:val="00E0000E"/>
    <w:rsid w:val="00E064A4"/>
    <w:rsid w:val="00E44A55"/>
    <w:rsid w:val="00E61A45"/>
    <w:rsid w:val="00E61B58"/>
    <w:rsid w:val="00E6239D"/>
    <w:rsid w:val="00E72D35"/>
    <w:rsid w:val="00E755C1"/>
    <w:rsid w:val="00EA1C56"/>
    <w:rsid w:val="00EA3E2B"/>
    <w:rsid w:val="00EA62BD"/>
    <w:rsid w:val="00EE181C"/>
    <w:rsid w:val="00EE4669"/>
    <w:rsid w:val="00EF4BA3"/>
    <w:rsid w:val="00F210DC"/>
    <w:rsid w:val="00F34257"/>
    <w:rsid w:val="00F44EFA"/>
    <w:rsid w:val="00F4659A"/>
    <w:rsid w:val="00F96F08"/>
    <w:rsid w:val="00FA3B3B"/>
    <w:rsid w:val="00FB6626"/>
    <w:rsid w:val="00FE31E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27A45"/>
  <w15:docId w15:val="{BF274D21-1623-4869-A87C-3E313682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3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33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33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33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33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3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3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33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33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33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33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3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305"/>
    <w:rPr>
      <w:rFonts w:eastAsiaTheme="majorEastAsia" w:cstheme="majorBidi"/>
      <w:color w:val="272727" w:themeColor="text1" w:themeTint="D8"/>
    </w:rPr>
  </w:style>
  <w:style w:type="paragraph" w:styleId="Title">
    <w:name w:val="Title"/>
    <w:basedOn w:val="Normal"/>
    <w:next w:val="Normal"/>
    <w:link w:val="TitleChar"/>
    <w:uiPriority w:val="10"/>
    <w:qFormat/>
    <w:rsid w:val="00443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305"/>
    <w:pPr>
      <w:spacing w:before="160"/>
      <w:jc w:val="center"/>
    </w:pPr>
    <w:rPr>
      <w:i/>
      <w:iCs/>
      <w:color w:val="404040" w:themeColor="text1" w:themeTint="BF"/>
    </w:rPr>
  </w:style>
  <w:style w:type="character" w:customStyle="1" w:styleId="QuoteChar">
    <w:name w:val="Quote Char"/>
    <w:basedOn w:val="DefaultParagraphFont"/>
    <w:link w:val="Quote"/>
    <w:uiPriority w:val="29"/>
    <w:rsid w:val="00443305"/>
    <w:rPr>
      <w:i/>
      <w:iCs/>
      <w:color w:val="404040" w:themeColor="text1" w:themeTint="BF"/>
    </w:rPr>
  </w:style>
  <w:style w:type="paragraph" w:styleId="ListParagraph">
    <w:name w:val="List Paragraph"/>
    <w:basedOn w:val="Normal"/>
    <w:uiPriority w:val="34"/>
    <w:qFormat/>
    <w:rsid w:val="00443305"/>
    <w:pPr>
      <w:ind w:left="720"/>
      <w:contextualSpacing/>
    </w:pPr>
  </w:style>
  <w:style w:type="character" w:styleId="IntenseEmphasis">
    <w:name w:val="Intense Emphasis"/>
    <w:basedOn w:val="DefaultParagraphFont"/>
    <w:uiPriority w:val="21"/>
    <w:qFormat/>
    <w:rsid w:val="00443305"/>
    <w:rPr>
      <w:i/>
      <w:iCs/>
      <w:color w:val="2F5496" w:themeColor="accent1" w:themeShade="BF"/>
    </w:rPr>
  </w:style>
  <w:style w:type="paragraph" w:styleId="IntenseQuote">
    <w:name w:val="Intense Quote"/>
    <w:basedOn w:val="Normal"/>
    <w:next w:val="Normal"/>
    <w:link w:val="IntenseQuoteChar"/>
    <w:uiPriority w:val="30"/>
    <w:qFormat/>
    <w:rsid w:val="004433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3305"/>
    <w:rPr>
      <w:i/>
      <w:iCs/>
      <w:color w:val="2F5496" w:themeColor="accent1" w:themeShade="BF"/>
    </w:rPr>
  </w:style>
  <w:style w:type="character" w:styleId="IntenseReference">
    <w:name w:val="Intense Reference"/>
    <w:basedOn w:val="DefaultParagraphFont"/>
    <w:uiPriority w:val="32"/>
    <w:qFormat/>
    <w:rsid w:val="00443305"/>
    <w:rPr>
      <w:b/>
      <w:bCs/>
      <w:smallCaps/>
      <w:color w:val="2F5496" w:themeColor="accent1" w:themeShade="BF"/>
      <w:spacing w:val="5"/>
    </w:rPr>
  </w:style>
  <w:style w:type="paragraph" w:styleId="Header">
    <w:name w:val="header"/>
    <w:basedOn w:val="Normal"/>
    <w:link w:val="HeaderChar"/>
    <w:uiPriority w:val="99"/>
    <w:unhideWhenUsed/>
    <w:rsid w:val="00AF0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D04"/>
  </w:style>
  <w:style w:type="paragraph" w:styleId="Footer">
    <w:name w:val="footer"/>
    <w:basedOn w:val="Normal"/>
    <w:link w:val="FooterChar"/>
    <w:uiPriority w:val="99"/>
    <w:unhideWhenUsed/>
    <w:rsid w:val="00AF0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D04"/>
  </w:style>
  <w:style w:type="paragraph" w:styleId="Bibliography">
    <w:name w:val="Bibliography"/>
    <w:basedOn w:val="Normal"/>
    <w:next w:val="Normal"/>
    <w:uiPriority w:val="37"/>
    <w:unhideWhenUsed/>
    <w:rsid w:val="00551F4F"/>
  </w:style>
  <w:style w:type="paragraph" w:styleId="NormalWeb">
    <w:name w:val="Normal (Web)"/>
    <w:basedOn w:val="Normal"/>
    <w:uiPriority w:val="99"/>
    <w:semiHidden/>
    <w:unhideWhenUsed/>
    <w:rsid w:val="00EE181C"/>
    <w:rPr>
      <w:rFonts w:ascii="Times New Roman" w:hAnsi="Times New Roman" w:cs="Times New Roman"/>
    </w:rPr>
  </w:style>
  <w:style w:type="paragraph" w:styleId="NoSpacing">
    <w:name w:val="No Spacing"/>
    <w:uiPriority w:val="1"/>
    <w:qFormat/>
    <w:rsid w:val="00DB24F5"/>
    <w:pPr>
      <w:spacing w:after="0" w:line="240" w:lineRule="auto"/>
    </w:pPr>
  </w:style>
  <w:style w:type="table" w:styleId="TableGrid">
    <w:name w:val="Table Grid"/>
    <w:basedOn w:val="TableNormal"/>
    <w:uiPriority w:val="39"/>
    <w:rsid w:val="00E7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84477"/>
    <w:pPr>
      <w:jc w:val="center"/>
    </w:pPr>
    <w:rPr>
      <w:rFonts w:ascii="Arial" w:hAnsi="Arial" w:cs="Arial"/>
    </w:rPr>
  </w:style>
  <w:style w:type="character" w:customStyle="1" w:styleId="BodyTextChar">
    <w:name w:val="Body Text Char"/>
    <w:basedOn w:val="DefaultParagraphFont"/>
    <w:link w:val="BodyText"/>
    <w:uiPriority w:val="99"/>
    <w:rsid w:val="00084477"/>
    <w:rPr>
      <w:rFonts w:ascii="Arial" w:hAnsi="Arial" w:cs="Arial"/>
    </w:rPr>
  </w:style>
  <w:style w:type="character" w:styleId="Hyperlink">
    <w:name w:val="Hyperlink"/>
    <w:basedOn w:val="DefaultParagraphFont"/>
    <w:uiPriority w:val="99"/>
    <w:unhideWhenUsed/>
    <w:rsid w:val="00DC4F34"/>
    <w:rPr>
      <w:color w:val="0563C1" w:themeColor="hyperlink"/>
      <w:u w:val="single"/>
    </w:rPr>
  </w:style>
  <w:style w:type="character" w:customStyle="1" w:styleId="UnresolvedMention1">
    <w:name w:val="Unresolved Mention1"/>
    <w:basedOn w:val="DefaultParagraphFont"/>
    <w:uiPriority w:val="99"/>
    <w:semiHidden/>
    <w:unhideWhenUsed/>
    <w:rsid w:val="00DC4F34"/>
    <w:rPr>
      <w:color w:val="605E5C"/>
      <w:shd w:val="clear" w:color="auto" w:fill="E1DFDD"/>
    </w:rPr>
  </w:style>
  <w:style w:type="character" w:styleId="CommentReference">
    <w:name w:val="annotation reference"/>
    <w:basedOn w:val="DefaultParagraphFont"/>
    <w:uiPriority w:val="99"/>
    <w:semiHidden/>
    <w:unhideWhenUsed/>
    <w:rsid w:val="00CC566B"/>
    <w:rPr>
      <w:sz w:val="16"/>
      <w:szCs w:val="16"/>
    </w:rPr>
  </w:style>
  <w:style w:type="paragraph" w:styleId="CommentText">
    <w:name w:val="annotation text"/>
    <w:basedOn w:val="Normal"/>
    <w:link w:val="CommentTextChar"/>
    <w:uiPriority w:val="99"/>
    <w:semiHidden/>
    <w:unhideWhenUsed/>
    <w:rsid w:val="00CC566B"/>
    <w:pPr>
      <w:spacing w:line="240" w:lineRule="auto"/>
    </w:pPr>
    <w:rPr>
      <w:sz w:val="20"/>
      <w:szCs w:val="20"/>
    </w:rPr>
  </w:style>
  <w:style w:type="character" w:customStyle="1" w:styleId="CommentTextChar">
    <w:name w:val="Comment Text Char"/>
    <w:basedOn w:val="DefaultParagraphFont"/>
    <w:link w:val="CommentText"/>
    <w:uiPriority w:val="99"/>
    <w:semiHidden/>
    <w:rsid w:val="00CC566B"/>
    <w:rPr>
      <w:sz w:val="20"/>
      <w:szCs w:val="20"/>
    </w:rPr>
  </w:style>
  <w:style w:type="paragraph" w:styleId="CommentSubject">
    <w:name w:val="annotation subject"/>
    <w:basedOn w:val="CommentText"/>
    <w:next w:val="CommentText"/>
    <w:link w:val="CommentSubjectChar"/>
    <w:uiPriority w:val="99"/>
    <w:semiHidden/>
    <w:unhideWhenUsed/>
    <w:rsid w:val="00CC566B"/>
    <w:rPr>
      <w:b/>
      <w:bCs/>
    </w:rPr>
  </w:style>
  <w:style w:type="character" w:customStyle="1" w:styleId="CommentSubjectChar">
    <w:name w:val="Comment Subject Char"/>
    <w:basedOn w:val="CommentTextChar"/>
    <w:link w:val="CommentSubject"/>
    <w:uiPriority w:val="99"/>
    <w:semiHidden/>
    <w:rsid w:val="00CC566B"/>
    <w:rPr>
      <w:b/>
      <w:bCs/>
      <w:sz w:val="20"/>
      <w:szCs w:val="20"/>
    </w:rPr>
  </w:style>
  <w:style w:type="paragraph" w:styleId="BalloonText">
    <w:name w:val="Balloon Text"/>
    <w:basedOn w:val="Normal"/>
    <w:link w:val="BalloonTextChar"/>
    <w:uiPriority w:val="99"/>
    <w:semiHidden/>
    <w:unhideWhenUsed/>
    <w:rsid w:val="00CC5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66B"/>
    <w:rPr>
      <w:rFonts w:ascii="Tahoma" w:hAnsi="Tahoma" w:cs="Tahoma"/>
      <w:sz w:val="16"/>
      <w:szCs w:val="16"/>
    </w:rPr>
  </w:style>
  <w:style w:type="paragraph" w:styleId="Revision">
    <w:name w:val="Revision"/>
    <w:hidden/>
    <w:uiPriority w:val="99"/>
    <w:semiHidden/>
    <w:rsid w:val="00AD25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E:\MY%20THESIS%20WORK\DHEERAJ%20FINAL%20DATA%2029%20AAJ%2022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Y%20THESIS%20WORK\DHEERAJ%20FINAL%20DATA%2029%20AAJ%2022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Analysis!$RZ$164:$RZ$165</c:f>
              <c:strCache>
                <c:ptCount val="2"/>
                <c:pt idx="0">
                  <c:v>Plant height (cm)</c:v>
                </c:pt>
                <c:pt idx="1">
                  <c:v>60 DAS </c:v>
                </c:pt>
              </c:strCache>
            </c:strRef>
          </c:tx>
          <c:spPr>
            <a:solidFill>
              <a:srgbClr val="FF0000"/>
            </a:solidFill>
            <a:ln>
              <a:solidFill>
                <a:schemeClr val="tx1"/>
              </a:solidFill>
            </a:ln>
            <a:effectLst/>
          </c:spPr>
          <c:invertIfNegative val="0"/>
          <c:cat>
            <c:strRef>
              <c:f>Analysis!$RY$166:$RY$172</c:f>
              <c:strCache>
                <c:ptCount val="7"/>
                <c:pt idx="0">
                  <c:v>T₁</c:v>
                </c:pt>
                <c:pt idx="1">
                  <c:v>T₂</c:v>
                </c:pt>
                <c:pt idx="2">
                  <c:v>T₃</c:v>
                </c:pt>
                <c:pt idx="3">
                  <c:v>T₄ </c:v>
                </c:pt>
                <c:pt idx="4">
                  <c:v>T₅ </c:v>
                </c:pt>
                <c:pt idx="5">
                  <c:v>T₆ </c:v>
                </c:pt>
                <c:pt idx="6">
                  <c:v>T₇</c:v>
                </c:pt>
              </c:strCache>
            </c:strRef>
          </c:cat>
          <c:val>
            <c:numRef>
              <c:f>Analysis!$RZ$166:$RZ$172</c:f>
              <c:numCache>
                <c:formatCode>0.0</c:formatCode>
                <c:ptCount val="7"/>
                <c:pt idx="0">
                  <c:v>26.533333333333331</c:v>
                </c:pt>
                <c:pt idx="1">
                  <c:v>51.800000000000004</c:v>
                </c:pt>
                <c:pt idx="2">
                  <c:v>52.233333333333327</c:v>
                </c:pt>
                <c:pt idx="3">
                  <c:v>47.6</c:v>
                </c:pt>
                <c:pt idx="4">
                  <c:v>50.466666666666669</c:v>
                </c:pt>
                <c:pt idx="5">
                  <c:v>48.5</c:v>
                </c:pt>
                <c:pt idx="6">
                  <c:v>46.6</c:v>
                </c:pt>
              </c:numCache>
            </c:numRef>
          </c:val>
          <c:extLst>
            <c:ext xmlns:c16="http://schemas.microsoft.com/office/drawing/2014/chart" uri="{C3380CC4-5D6E-409C-BE32-E72D297353CC}">
              <c16:uniqueId val="{00000000-39FD-4694-BA28-781E42BA724E}"/>
            </c:ext>
          </c:extLst>
        </c:ser>
        <c:ser>
          <c:idx val="1"/>
          <c:order val="1"/>
          <c:tx>
            <c:strRef>
              <c:f>Analysis!$SA$164:$SA$165</c:f>
              <c:strCache>
                <c:ptCount val="2"/>
                <c:pt idx="0">
                  <c:v>Plant height (cm)</c:v>
                </c:pt>
                <c:pt idx="1">
                  <c:v>90 DAS</c:v>
                </c:pt>
              </c:strCache>
            </c:strRef>
          </c:tx>
          <c:spPr>
            <a:solidFill>
              <a:srgbClr val="30D830"/>
            </a:solidFill>
            <a:ln>
              <a:solidFill>
                <a:schemeClr val="tx1"/>
              </a:solidFill>
            </a:ln>
            <a:effectLst/>
          </c:spPr>
          <c:invertIfNegative val="0"/>
          <c:cat>
            <c:strRef>
              <c:f>Analysis!$RY$166:$RY$172</c:f>
              <c:strCache>
                <c:ptCount val="7"/>
                <c:pt idx="0">
                  <c:v>T₁</c:v>
                </c:pt>
                <c:pt idx="1">
                  <c:v>T₂</c:v>
                </c:pt>
                <c:pt idx="2">
                  <c:v>T₃</c:v>
                </c:pt>
                <c:pt idx="3">
                  <c:v>T₄ </c:v>
                </c:pt>
                <c:pt idx="4">
                  <c:v>T₅ </c:v>
                </c:pt>
                <c:pt idx="5">
                  <c:v>T₆ </c:v>
                </c:pt>
                <c:pt idx="6">
                  <c:v>T₇</c:v>
                </c:pt>
              </c:strCache>
            </c:strRef>
          </c:cat>
          <c:val>
            <c:numRef>
              <c:f>Analysis!$SA$166:$SA$172</c:f>
              <c:numCache>
                <c:formatCode>0.0</c:formatCode>
                <c:ptCount val="7"/>
                <c:pt idx="0">
                  <c:v>59.4</c:v>
                </c:pt>
                <c:pt idx="1">
                  <c:v>78.166666666666671</c:v>
                </c:pt>
                <c:pt idx="2">
                  <c:v>78.766666666666666</c:v>
                </c:pt>
                <c:pt idx="3">
                  <c:v>76.5</c:v>
                </c:pt>
                <c:pt idx="4">
                  <c:v>79.833333333333329</c:v>
                </c:pt>
                <c:pt idx="5">
                  <c:v>78</c:v>
                </c:pt>
                <c:pt idx="6">
                  <c:v>75.433333333333337</c:v>
                </c:pt>
              </c:numCache>
            </c:numRef>
          </c:val>
          <c:extLst>
            <c:ext xmlns:c16="http://schemas.microsoft.com/office/drawing/2014/chart" uri="{C3380CC4-5D6E-409C-BE32-E72D297353CC}">
              <c16:uniqueId val="{00000001-39FD-4694-BA28-781E42BA724E}"/>
            </c:ext>
          </c:extLst>
        </c:ser>
        <c:ser>
          <c:idx val="2"/>
          <c:order val="2"/>
          <c:tx>
            <c:strRef>
              <c:f>Analysis!$SB$164:$SB$165</c:f>
              <c:strCache>
                <c:ptCount val="2"/>
                <c:pt idx="0">
                  <c:v>Number of Tillers </c:v>
                </c:pt>
                <c:pt idx="1">
                  <c:v>60 DAS</c:v>
                </c:pt>
              </c:strCache>
            </c:strRef>
          </c:tx>
          <c:spPr>
            <a:solidFill>
              <a:srgbClr val="002060"/>
            </a:solidFill>
            <a:ln>
              <a:noFill/>
            </a:ln>
            <a:effectLst/>
          </c:spPr>
          <c:invertIfNegative val="0"/>
          <c:cat>
            <c:strRef>
              <c:f>Analysis!$RY$166:$RY$172</c:f>
              <c:strCache>
                <c:ptCount val="7"/>
                <c:pt idx="0">
                  <c:v>T₁</c:v>
                </c:pt>
                <c:pt idx="1">
                  <c:v>T₂</c:v>
                </c:pt>
                <c:pt idx="2">
                  <c:v>T₃</c:v>
                </c:pt>
                <c:pt idx="3">
                  <c:v>T₄ </c:v>
                </c:pt>
                <c:pt idx="4">
                  <c:v>T₅ </c:v>
                </c:pt>
                <c:pt idx="5">
                  <c:v>T₆ </c:v>
                </c:pt>
                <c:pt idx="6">
                  <c:v>T₇</c:v>
                </c:pt>
              </c:strCache>
            </c:strRef>
          </c:cat>
          <c:val>
            <c:numRef>
              <c:f>Analysis!$SB$166:$SB$172</c:f>
              <c:numCache>
                <c:formatCode>0.0</c:formatCode>
                <c:ptCount val="7"/>
                <c:pt idx="0">
                  <c:v>99.666666666666671</c:v>
                </c:pt>
                <c:pt idx="1">
                  <c:v>136.13333333333333</c:v>
                </c:pt>
                <c:pt idx="2">
                  <c:v>156.1</c:v>
                </c:pt>
                <c:pt idx="3">
                  <c:v>130</c:v>
                </c:pt>
                <c:pt idx="4">
                  <c:v>164.76666666666665</c:v>
                </c:pt>
                <c:pt idx="5">
                  <c:v>143.06666666666666</c:v>
                </c:pt>
                <c:pt idx="6">
                  <c:v>126.7</c:v>
                </c:pt>
              </c:numCache>
            </c:numRef>
          </c:val>
          <c:extLst>
            <c:ext xmlns:c16="http://schemas.microsoft.com/office/drawing/2014/chart" uri="{C3380CC4-5D6E-409C-BE32-E72D297353CC}">
              <c16:uniqueId val="{00000002-39FD-4694-BA28-781E42BA724E}"/>
            </c:ext>
          </c:extLst>
        </c:ser>
        <c:ser>
          <c:idx val="3"/>
          <c:order val="3"/>
          <c:tx>
            <c:strRef>
              <c:f>Analysis!$SC$164:$SC$165</c:f>
              <c:strCache>
                <c:ptCount val="2"/>
                <c:pt idx="0">
                  <c:v>Number of Tillers </c:v>
                </c:pt>
                <c:pt idx="1">
                  <c:v>90 DAS</c:v>
                </c:pt>
              </c:strCache>
            </c:strRef>
          </c:tx>
          <c:spPr>
            <a:solidFill>
              <a:srgbClr val="F20EB6"/>
            </a:solidFill>
            <a:ln>
              <a:solidFill>
                <a:schemeClr val="tx1"/>
              </a:solidFill>
            </a:ln>
            <a:effectLst/>
          </c:spPr>
          <c:invertIfNegative val="0"/>
          <c:cat>
            <c:strRef>
              <c:f>Analysis!$RY$166:$RY$172</c:f>
              <c:strCache>
                <c:ptCount val="7"/>
                <c:pt idx="0">
                  <c:v>T₁</c:v>
                </c:pt>
                <c:pt idx="1">
                  <c:v>T₂</c:v>
                </c:pt>
                <c:pt idx="2">
                  <c:v>T₃</c:v>
                </c:pt>
                <c:pt idx="3">
                  <c:v>T₄ </c:v>
                </c:pt>
                <c:pt idx="4">
                  <c:v>T₅ </c:v>
                </c:pt>
                <c:pt idx="5">
                  <c:v>T₆ </c:v>
                </c:pt>
                <c:pt idx="6">
                  <c:v>T₇</c:v>
                </c:pt>
              </c:strCache>
            </c:strRef>
          </c:cat>
          <c:val>
            <c:numRef>
              <c:f>Analysis!$SC$166:$SC$172</c:f>
              <c:numCache>
                <c:formatCode>0.0</c:formatCode>
                <c:ptCount val="7"/>
                <c:pt idx="0">
                  <c:v>88.666666666666671</c:v>
                </c:pt>
                <c:pt idx="1">
                  <c:v>128.43333333333334</c:v>
                </c:pt>
                <c:pt idx="2">
                  <c:v>140.03333333333333</c:v>
                </c:pt>
                <c:pt idx="3">
                  <c:v>126.06666666666666</c:v>
                </c:pt>
                <c:pt idx="4">
                  <c:v>153.93333333333334</c:v>
                </c:pt>
                <c:pt idx="5">
                  <c:v>133.03333333333333</c:v>
                </c:pt>
                <c:pt idx="6">
                  <c:v>119.23333333333335</c:v>
                </c:pt>
              </c:numCache>
            </c:numRef>
          </c:val>
          <c:extLst>
            <c:ext xmlns:c16="http://schemas.microsoft.com/office/drawing/2014/chart" uri="{C3380CC4-5D6E-409C-BE32-E72D297353CC}">
              <c16:uniqueId val="{00000003-39FD-4694-BA28-781E42BA724E}"/>
            </c:ext>
          </c:extLst>
        </c:ser>
        <c:dLbls>
          <c:showLegendKey val="0"/>
          <c:showVal val="0"/>
          <c:showCatName val="0"/>
          <c:showSerName val="0"/>
          <c:showPercent val="0"/>
          <c:showBubbleSize val="0"/>
        </c:dLbls>
        <c:gapWidth val="219"/>
        <c:overlap val="-27"/>
        <c:axId val="152811008"/>
        <c:axId val="152812544"/>
      </c:barChart>
      <c:catAx>
        <c:axId val="15281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52812544"/>
        <c:crosses val="autoZero"/>
        <c:auto val="1"/>
        <c:lblAlgn val="ctr"/>
        <c:lblOffset val="100"/>
        <c:noMultiLvlLbl val="0"/>
      </c:catAx>
      <c:valAx>
        <c:axId val="152812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IN" sz="1050" b="1">
                    <a:solidFill>
                      <a:schemeClr val="tx1"/>
                    </a:solidFill>
                  </a:rPr>
                  <a:t>Plant</a:t>
                </a:r>
                <a:r>
                  <a:rPr lang="en-IN" sz="1050" b="1" baseline="0">
                    <a:solidFill>
                      <a:schemeClr val="tx1"/>
                    </a:solidFill>
                  </a:rPr>
                  <a:t> height (cm)/Number of tillers(plant</a:t>
                </a:r>
                <a:r>
                  <a:rPr lang="en-IN" sz="1050" b="1" baseline="30000">
                    <a:solidFill>
                      <a:schemeClr val="tx1"/>
                    </a:solidFill>
                  </a:rPr>
                  <a:t>-1</a:t>
                </a:r>
                <a:r>
                  <a:rPr lang="en-IN" sz="1050" b="1" baseline="0">
                    <a:solidFill>
                      <a:schemeClr val="tx1"/>
                    </a:solidFill>
                  </a:rPr>
                  <a:t>) </a:t>
                </a:r>
                <a:endParaRPr lang="en-IN" sz="1050" b="1">
                  <a:solidFill>
                    <a:schemeClr val="tx1"/>
                  </a:solidFill>
                </a:endParaRPr>
              </a:p>
            </c:rich>
          </c:tx>
          <c:layout>
            <c:manualLayout>
              <c:xMode val="edge"/>
              <c:yMode val="edge"/>
              <c:x val="1.9169329073482427E-2"/>
              <c:y val="4.5454545454545456E-2"/>
            </c:manualLayout>
          </c:layout>
          <c:overlay val="0"/>
          <c:spPr>
            <a:noFill/>
            <a:ln>
              <a:noFill/>
            </a:ln>
            <a:effectLst/>
          </c:spPr>
        </c:title>
        <c:numFmt formatCode="0.0" sourceLinked="1"/>
        <c:majorTickMark val="none"/>
        <c:minorTickMark val="none"/>
        <c:tickLblPos val="nextTo"/>
        <c:spPr>
          <a:solidFill>
            <a:schemeClr val="bg1"/>
          </a:solid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2811008"/>
        <c:crosses val="autoZero"/>
        <c:crossBetween val="between"/>
      </c:valAx>
      <c:spPr>
        <a:noFill/>
        <a:ln w="12700">
          <a:solidFill>
            <a:schemeClr val="tx1"/>
          </a:solidFill>
        </a:ln>
        <a:effectLst/>
      </c:spPr>
    </c:plotArea>
    <c:legend>
      <c:legendPos val="b"/>
      <c:layout>
        <c:manualLayout>
          <c:xMode val="edge"/>
          <c:yMode val="edge"/>
          <c:x val="9.5189722690414494E-2"/>
          <c:y val="0.85843089515126414"/>
          <c:w val="0.89747145982732468"/>
          <c:h val="0.114522328719666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3000">
          <a:schemeClr val="accent4">
            <a:lumMod val="0"/>
            <a:lumOff val="100000"/>
          </a:schemeClr>
        </a:gs>
        <a:gs pos="35000">
          <a:schemeClr val="accent4">
            <a:lumMod val="0"/>
            <a:lumOff val="100000"/>
          </a:schemeClr>
        </a:gs>
        <a:gs pos="100000">
          <a:schemeClr val="accent4">
            <a:lumMod val="100000"/>
          </a:schemeClr>
        </a:gs>
      </a:gsLst>
      <a:path path="circle">
        <a:fillToRect l="50000" t="-80000" r="50000" b="180000"/>
      </a:path>
      <a:tileRect/>
    </a:gradFill>
    <a:ln w="19050"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53394674430744"/>
          <c:y val="6.9046630941226997E-2"/>
          <c:w val="0.74257062325405654"/>
          <c:h val="0.65798032261630557"/>
        </c:manualLayout>
      </c:layout>
      <c:barChart>
        <c:barDir val="col"/>
        <c:grouping val="clustered"/>
        <c:varyColors val="0"/>
        <c:ser>
          <c:idx val="0"/>
          <c:order val="0"/>
          <c:tx>
            <c:strRef>
              <c:f>Analysis!$SS$164:$SS$165</c:f>
              <c:strCache>
                <c:ptCount val="2"/>
                <c:pt idx="0">
                  <c:v>Plant Fresh wieght </c:v>
                </c:pt>
                <c:pt idx="1">
                  <c:v>60 DAS</c:v>
                </c:pt>
              </c:strCache>
            </c:strRef>
          </c:tx>
          <c:spPr>
            <a:solidFill>
              <a:srgbClr val="002060"/>
            </a:solidFill>
            <a:ln>
              <a:solidFill>
                <a:schemeClr val="tx1"/>
              </a:solidFill>
            </a:ln>
            <a:effectLst/>
          </c:spPr>
          <c:invertIfNegative val="0"/>
          <c:cat>
            <c:strRef>
              <c:f>Analysis!$SR$166:$SR$172</c:f>
              <c:strCache>
                <c:ptCount val="7"/>
                <c:pt idx="0">
                  <c:v>T₁</c:v>
                </c:pt>
                <c:pt idx="1">
                  <c:v>T₂</c:v>
                </c:pt>
                <c:pt idx="2">
                  <c:v>T₃</c:v>
                </c:pt>
                <c:pt idx="3">
                  <c:v>T₄ </c:v>
                </c:pt>
                <c:pt idx="4">
                  <c:v>T₅ </c:v>
                </c:pt>
                <c:pt idx="5">
                  <c:v>T₆ </c:v>
                </c:pt>
                <c:pt idx="6">
                  <c:v>T₇</c:v>
                </c:pt>
              </c:strCache>
            </c:strRef>
          </c:cat>
          <c:val>
            <c:numRef>
              <c:f>Analysis!$SS$166:$SS$172</c:f>
              <c:numCache>
                <c:formatCode>0.0</c:formatCode>
                <c:ptCount val="7"/>
                <c:pt idx="0">
                  <c:v>61.866666666666674</c:v>
                </c:pt>
                <c:pt idx="1">
                  <c:v>302.56666666666666</c:v>
                </c:pt>
                <c:pt idx="2">
                  <c:v>368.90000000000003</c:v>
                </c:pt>
                <c:pt idx="3">
                  <c:v>299.26666666666671</c:v>
                </c:pt>
                <c:pt idx="4">
                  <c:v>377.93333333333334</c:v>
                </c:pt>
                <c:pt idx="5">
                  <c:v>315.76666666666671</c:v>
                </c:pt>
                <c:pt idx="6">
                  <c:v>288.90000000000003</c:v>
                </c:pt>
              </c:numCache>
            </c:numRef>
          </c:val>
          <c:extLst>
            <c:ext xmlns:c16="http://schemas.microsoft.com/office/drawing/2014/chart" uri="{C3380CC4-5D6E-409C-BE32-E72D297353CC}">
              <c16:uniqueId val="{00000000-6385-4125-AABA-E9423AC8E63E}"/>
            </c:ext>
          </c:extLst>
        </c:ser>
        <c:ser>
          <c:idx val="1"/>
          <c:order val="1"/>
          <c:tx>
            <c:strRef>
              <c:f>Analysis!$ST$164:$ST$165</c:f>
              <c:strCache>
                <c:ptCount val="2"/>
                <c:pt idx="0">
                  <c:v>Plant Fresh wieght </c:v>
                </c:pt>
                <c:pt idx="1">
                  <c:v>90 DAS</c:v>
                </c:pt>
              </c:strCache>
            </c:strRef>
          </c:tx>
          <c:spPr>
            <a:solidFill>
              <a:schemeClr val="accent2">
                <a:lumMod val="60000"/>
                <a:lumOff val="40000"/>
              </a:schemeClr>
            </a:solidFill>
            <a:ln w="9525">
              <a:solidFill>
                <a:schemeClr val="tx1"/>
              </a:solidFill>
            </a:ln>
            <a:effectLst/>
          </c:spPr>
          <c:invertIfNegative val="0"/>
          <c:cat>
            <c:strRef>
              <c:f>Analysis!$SR$166:$SR$172</c:f>
              <c:strCache>
                <c:ptCount val="7"/>
                <c:pt idx="0">
                  <c:v>T₁</c:v>
                </c:pt>
                <c:pt idx="1">
                  <c:v>T₂</c:v>
                </c:pt>
                <c:pt idx="2">
                  <c:v>T₃</c:v>
                </c:pt>
                <c:pt idx="3">
                  <c:v>T₄ </c:v>
                </c:pt>
                <c:pt idx="4">
                  <c:v>T₅ </c:v>
                </c:pt>
                <c:pt idx="5">
                  <c:v>T₆ </c:v>
                </c:pt>
                <c:pt idx="6">
                  <c:v>T₇</c:v>
                </c:pt>
              </c:strCache>
            </c:strRef>
          </c:cat>
          <c:val>
            <c:numRef>
              <c:f>Analysis!$ST$166:$ST$172</c:f>
              <c:numCache>
                <c:formatCode>0</c:formatCode>
                <c:ptCount val="7"/>
                <c:pt idx="0">
                  <c:v>431.5</c:v>
                </c:pt>
                <c:pt idx="1">
                  <c:v>642.4666666666667</c:v>
                </c:pt>
                <c:pt idx="2">
                  <c:v>728.66666666666663</c:v>
                </c:pt>
                <c:pt idx="3">
                  <c:v>538.66666666666663</c:v>
                </c:pt>
                <c:pt idx="4">
                  <c:v>806.66666666666663</c:v>
                </c:pt>
                <c:pt idx="5">
                  <c:v>662.43333333333328</c:v>
                </c:pt>
                <c:pt idx="6">
                  <c:v>513.06666666666672</c:v>
                </c:pt>
              </c:numCache>
            </c:numRef>
          </c:val>
          <c:extLst>
            <c:ext xmlns:c16="http://schemas.microsoft.com/office/drawing/2014/chart" uri="{C3380CC4-5D6E-409C-BE32-E72D297353CC}">
              <c16:uniqueId val="{00000001-6385-4125-AABA-E9423AC8E63E}"/>
            </c:ext>
          </c:extLst>
        </c:ser>
        <c:dLbls>
          <c:showLegendKey val="0"/>
          <c:showVal val="0"/>
          <c:showCatName val="0"/>
          <c:showSerName val="0"/>
          <c:showPercent val="0"/>
          <c:showBubbleSize val="0"/>
        </c:dLbls>
        <c:gapWidth val="500"/>
        <c:overlap val="14"/>
        <c:axId val="167838464"/>
        <c:axId val="167840000"/>
      </c:barChart>
      <c:barChart>
        <c:barDir val="col"/>
        <c:grouping val="clustered"/>
        <c:varyColors val="0"/>
        <c:ser>
          <c:idx val="2"/>
          <c:order val="2"/>
          <c:tx>
            <c:strRef>
              <c:f>Analysis!$SU$164:$SU$165</c:f>
              <c:strCache>
                <c:ptCount val="2"/>
                <c:pt idx="0">
                  <c:v>Plant Dry Weight</c:v>
                </c:pt>
                <c:pt idx="1">
                  <c:v>60 DAS</c:v>
                </c:pt>
              </c:strCache>
            </c:strRef>
          </c:tx>
          <c:spPr>
            <a:solidFill>
              <a:srgbClr val="FF0000"/>
            </a:solidFill>
            <a:ln>
              <a:solidFill>
                <a:schemeClr val="accent2">
                  <a:lumMod val="50000"/>
                </a:schemeClr>
              </a:solidFill>
            </a:ln>
            <a:effectLst/>
          </c:spPr>
          <c:invertIfNegative val="0"/>
          <c:cat>
            <c:strRef>
              <c:f>Analysis!$SR$166:$SR$172</c:f>
              <c:strCache>
                <c:ptCount val="7"/>
                <c:pt idx="0">
                  <c:v>T₁</c:v>
                </c:pt>
                <c:pt idx="1">
                  <c:v>T₂</c:v>
                </c:pt>
                <c:pt idx="2">
                  <c:v>T₃</c:v>
                </c:pt>
                <c:pt idx="3">
                  <c:v>T₄ </c:v>
                </c:pt>
                <c:pt idx="4">
                  <c:v>T₅ </c:v>
                </c:pt>
                <c:pt idx="5">
                  <c:v>T₆ </c:v>
                </c:pt>
                <c:pt idx="6">
                  <c:v>T₇</c:v>
                </c:pt>
              </c:strCache>
            </c:strRef>
          </c:cat>
          <c:val>
            <c:numRef>
              <c:f>Analysis!$SU$166:$SU$172</c:f>
              <c:numCache>
                <c:formatCode>0.0</c:formatCode>
                <c:ptCount val="7"/>
                <c:pt idx="0">
                  <c:v>27.5</c:v>
                </c:pt>
                <c:pt idx="1">
                  <c:v>53.166666666666664</c:v>
                </c:pt>
                <c:pt idx="2">
                  <c:v>57.300000000000004</c:v>
                </c:pt>
                <c:pt idx="3">
                  <c:v>50.033333333333331</c:v>
                </c:pt>
                <c:pt idx="4">
                  <c:v>60.033333333333331</c:v>
                </c:pt>
                <c:pt idx="5">
                  <c:v>55.266666666666673</c:v>
                </c:pt>
                <c:pt idx="6">
                  <c:v>46.466666666666669</c:v>
                </c:pt>
              </c:numCache>
            </c:numRef>
          </c:val>
          <c:extLst>
            <c:ext xmlns:c16="http://schemas.microsoft.com/office/drawing/2014/chart" uri="{C3380CC4-5D6E-409C-BE32-E72D297353CC}">
              <c16:uniqueId val="{00000002-6385-4125-AABA-E9423AC8E63E}"/>
            </c:ext>
          </c:extLst>
        </c:ser>
        <c:ser>
          <c:idx val="3"/>
          <c:order val="3"/>
          <c:tx>
            <c:strRef>
              <c:f>Analysis!$SV$164:$SV$165</c:f>
              <c:strCache>
                <c:ptCount val="2"/>
                <c:pt idx="0">
                  <c:v>Plant Dry Weight</c:v>
                </c:pt>
                <c:pt idx="1">
                  <c:v>90 DAS</c:v>
                </c:pt>
              </c:strCache>
            </c:strRef>
          </c:tx>
          <c:spPr>
            <a:solidFill>
              <a:schemeClr val="accent1">
                <a:lumMod val="40000"/>
                <a:lumOff val="60000"/>
              </a:schemeClr>
            </a:solidFill>
            <a:ln>
              <a:solidFill>
                <a:schemeClr val="accent1">
                  <a:lumMod val="50000"/>
                </a:schemeClr>
              </a:solidFill>
            </a:ln>
            <a:effectLst/>
          </c:spPr>
          <c:invertIfNegative val="0"/>
          <c:cat>
            <c:strRef>
              <c:f>Analysis!$SR$166:$SR$172</c:f>
              <c:strCache>
                <c:ptCount val="7"/>
                <c:pt idx="0">
                  <c:v>T₁</c:v>
                </c:pt>
                <c:pt idx="1">
                  <c:v>T₂</c:v>
                </c:pt>
                <c:pt idx="2">
                  <c:v>T₃</c:v>
                </c:pt>
                <c:pt idx="3">
                  <c:v>T₄ </c:v>
                </c:pt>
                <c:pt idx="4">
                  <c:v>T₅ </c:v>
                </c:pt>
                <c:pt idx="5">
                  <c:v>T₆ </c:v>
                </c:pt>
                <c:pt idx="6">
                  <c:v>T₇</c:v>
                </c:pt>
              </c:strCache>
            </c:strRef>
          </c:cat>
          <c:val>
            <c:numRef>
              <c:f>Analysis!$SV$166:$SV$172</c:f>
              <c:numCache>
                <c:formatCode>0.0</c:formatCode>
                <c:ptCount val="7"/>
                <c:pt idx="0">
                  <c:v>150</c:v>
                </c:pt>
                <c:pt idx="1">
                  <c:v>275.3</c:v>
                </c:pt>
                <c:pt idx="2">
                  <c:v>296.66666666666669</c:v>
                </c:pt>
                <c:pt idx="3">
                  <c:v>262</c:v>
                </c:pt>
                <c:pt idx="4">
                  <c:v>302.33333333333331</c:v>
                </c:pt>
                <c:pt idx="5">
                  <c:v>278</c:v>
                </c:pt>
                <c:pt idx="6">
                  <c:v>246.5333333333333</c:v>
                </c:pt>
              </c:numCache>
            </c:numRef>
          </c:val>
          <c:extLst>
            <c:ext xmlns:c16="http://schemas.microsoft.com/office/drawing/2014/chart" uri="{C3380CC4-5D6E-409C-BE32-E72D297353CC}">
              <c16:uniqueId val="{00000003-6385-4125-AABA-E9423AC8E63E}"/>
            </c:ext>
          </c:extLst>
        </c:ser>
        <c:dLbls>
          <c:showLegendKey val="0"/>
          <c:showVal val="0"/>
          <c:showCatName val="0"/>
          <c:showSerName val="0"/>
          <c:showPercent val="0"/>
          <c:showBubbleSize val="0"/>
        </c:dLbls>
        <c:gapWidth val="374"/>
        <c:overlap val="-100"/>
        <c:axId val="167847808"/>
        <c:axId val="167846272"/>
      </c:barChart>
      <c:catAx>
        <c:axId val="16783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67840000"/>
        <c:crosses val="autoZero"/>
        <c:auto val="1"/>
        <c:lblAlgn val="ctr"/>
        <c:lblOffset val="100"/>
        <c:noMultiLvlLbl val="0"/>
      </c:catAx>
      <c:valAx>
        <c:axId val="167840000"/>
        <c:scaling>
          <c:orientation val="minMax"/>
          <c:max val="850"/>
        </c:scaling>
        <c:delete val="0"/>
        <c:axPos val="l"/>
        <c:majorGridlines>
          <c:spPr>
            <a:ln w="12700" cap="flat" cmpd="sng" algn="ctr">
              <a:solidFill>
                <a:schemeClr val="tx1"/>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IN" b="1">
                    <a:solidFill>
                      <a:schemeClr val="tx1"/>
                    </a:solidFill>
                  </a:rPr>
                  <a:t>Plant</a:t>
                </a:r>
                <a:r>
                  <a:rPr lang="en-IN" b="1" baseline="0">
                    <a:solidFill>
                      <a:schemeClr val="tx1"/>
                    </a:solidFill>
                  </a:rPr>
                  <a:t> fresh and dry weight (g)</a:t>
                </a:r>
                <a:endParaRPr lang="en-IN" b="1">
                  <a:solidFill>
                    <a:schemeClr val="tx1"/>
                  </a:solidFill>
                </a:endParaRPr>
              </a:p>
            </c:rich>
          </c:tx>
          <c:layout>
            <c:manualLayout>
              <c:xMode val="edge"/>
              <c:yMode val="edge"/>
              <c:x val="4.7970255656886243E-2"/>
              <c:y val="0.11779513678022509"/>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67838464"/>
        <c:crosses val="autoZero"/>
        <c:crossBetween val="between"/>
        <c:majorUnit val="50"/>
      </c:valAx>
      <c:valAx>
        <c:axId val="167846272"/>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67847808"/>
        <c:crosses val="max"/>
        <c:crossBetween val="between"/>
      </c:valAx>
      <c:catAx>
        <c:axId val="167847808"/>
        <c:scaling>
          <c:orientation val="minMax"/>
        </c:scaling>
        <c:delete val="1"/>
        <c:axPos val="b"/>
        <c:numFmt formatCode="General" sourceLinked="1"/>
        <c:majorTickMark val="out"/>
        <c:minorTickMark val="none"/>
        <c:tickLblPos val="nextTo"/>
        <c:crossAx val="1678462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587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033E3-53FF-40E1-9353-247F4D72B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16</Pages>
  <Words>12581</Words>
  <Characters>71717</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Dheeraj Maheshwari</dc:creator>
  <cp:lastModifiedBy>Editor-90</cp:lastModifiedBy>
  <cp:revision>33</cp:revision>
  <dcterms:created xsi:type="dcterms:W3CDTF">2025-09-20T18:24:00Z</dcterms:created>
  <dcterms:modified xsi:type="dcterms:W3CDTF">2025-09-24T08:10:00Z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id="q22P7Lto"/&gt;&lt;style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