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C03B8" w14:textId="0D6A8AEC" w:rsidR="001227AE" w:rsidRPr="001227AE" w:rsidRDefault="001227AE" w:rsidP="001227AE">
      <w:pPr>
        <w:rPr>
          <w:rFonts w:ascii="Arial" w:hAnsi="Arial" w:cs="Arial"/>
        </w:rPr>
      </w:pPr>
      <w:r w:rsidRPr="001227AE">
        <w:rPr>
          <w:rFonts w:ascii="Arial" w:hAnsi="Arial" w:cs="Arial"/>
          <w:highlight w:val="yellow"/>
          <w:lang w:val="en"/>
        </w:rPr>
        <w:t xml:space="preserve">Ethnomycological studies and identification of edible wild mushrooms in the </w:t>
      </w:r>
      <w:proofErr w:type="spellStart"/>
      <w:r w:rsidRPr="001227AE">
        <w:rPr>
          <w:rFonts w:ascii="Arial" w:hAnsi="Arial" w:cs="Arial"/>
          <w:highlight w:val="yellow"/>
          <w:lang w:val="en"/>
        </w:rPr>
        <w:t>Sinfra</w:t>
      </w:r>
      <w:proofErr w:type="spellEnd"/>
      <w:r w:rsidRPr="001227AE">
        <w:rPr>
          <w:rFonts w:ascii="Arial" w:hAnsi="Arial" w:cs="Arial"/>
          <w:highlight w:val="yellow"/>
          <w:lang w:val="en"/>
        </w:rPr>
        <w:t xml:space="preserve"> department</w:t>
      </w:r>
      <w:r w:rsidR="009C1B5C">
        <w:rPr>
          <w:rFonts w:ascii="Arial" w:hAnsi="Arial" w:cs="Arial"/>
          <w:highlight w:val="yellow"/>
          <w:lang w:val="en"/>
        </w:rPr>
        <w:t xml:space="preserve">, </w:t>
      </w:r>
      <w:bookmarkStart w:id="0" w:name="_GoBack"/>
      <w:bookmarkEnd w:id="0"/>
      <w:r w:rsidRPr="001227AE">
        <w:rPr>
          <w:rFonts w:ascii="Arial" w:hAnsi="Arial" w:cs="Arial"/>
          <w:highlight w:val="yellow"/>
          <w:lang w:val="en"/>
        </w:rPr>
        <w:t>Ivory Coast</w:t>
      </w:r>
    </w:p>
    <w:p w14:paraId="65FE515B" w14:textId="77777777" w:rsidR="005F02F7" w:rsidRDefault="005F02F7" w:rsidP="005F02F7"/>
    <w:p w14:paraId="17C817EB" w14:textId="77777777" w:rsidR="00794AC3" w:rsidRPr="009D44D0" w:rsidRDefault="00794AC3" w:rsidP="00794AC3">
      <w:pPr>
        <w:jc w:val="both"/>
        <w:rPr>
          <w:rFonts w:ascii="Arial" w:hAnsi="Arial" w:cs="Arial"/>
        </w:rPr>
      </w:pPr>
      <w:r w:rsidRPr="009D44D0">
        <w:rPr>
          <w:rFonts w:ascii="Arial" w:hAnsi="Arial" w:cs="Arial"/>
        </w:rPr>
        <w:t>Abstract</w:t>
      </w:r>
    </w:p>
    <w:p w14:paraId="5914B9AE" w14:textId="77777777" w:rsidR="002B3C3C" w:rsidRPr="002B3C3C" w:rsidRDefault="00794AC3" w:rsidP="002B3C3C">
      <w:pPr>
        <w:jc w:val="both"/>
        <w:rPr>
          <w:rFonts w:ascii="Arial" w:hAnsi="Arial" w:cs="Arial"/>
        </w:rPr>
      </w:pPr>
      <w:r w:rsidRPr="00167863">
        <w:rPr>
          <w:rFonts w:ascii="Arial" w:hAnsi="Arial" w:cs="Arial"/>
          <w:sz w:val="20"/>
          <w:szCs w:val="20"/>
        </w:rPr>
        <w:t xml:space="preserve">Edible wild mushrooms are non-timber forest products (NTFP) that are of considerable importance in terms of food, nutrition, economics, and pharmaceuticals. </w:t>
      </w:r>
      <w:r w:rsidR="00167863" w:rsidRPr="00167863">
        <w:rPr>
          <w:rFonts w:ascii="Arial" w:hAnsi="Arial" w:cs="Arial"/>
          <w:b/>
          <w:bCs/>
          <w:sz w:val="20"/>
          <w:szCs w:val="20"/>
        </w:rPr>
        <w:t>Aims:</w:t>
      </w:r>
      <w:r w:rsidR="00167863">
        <w:rPr>
          <w:rFonts w:ascii="Arial" w:hAnsi="Arial" w:cs="Arial"/>
          <w:sz w:val="20"/>
          <w:szCs w:val="20"/>
        </w:rPr>
        <w:t xml:space="preserve"> </w:t>
      </w:r>
      <w:r w:rsidRPr="00167863">
        <w:rPr>
          <w:rFonts w:ascii="Arial" w:hAnsi="Arial" w:cs="Arial"/>
          <w:sz w:val="20"/>
          <w:szCs w:val="20"/>
        </w:rPr>
        <w:t xml:space="preserve">The </w:t>
      </w:r>
      <w:r w:rsidR="00167863">
        <w:rPr>
          <w:rFonts w:ascii="Arial" w:hAnsi="Arial" w:cs="Arial"/>
          <w:sz w:val="20"/>
          <w:szCs w:val="20"/>
        </w:rPr>
        <w:t>objective</w:t>
      </w:r>
      <w:r w:rsidRPr="00167863">
        <w:rPr>
          <w:rFonts w:ascii="Arial" w:hAnsi="Arial" w:cs="Arial"/>
          <w:sz w:val="20"/>
          <w:szCs w:val="20"/>
        </w:rPr>
        <w:t xml:space="preserve"> of this study is to highlight the importance of edible wild mushrooms with a view to promoting their use. </w:t>
      </w:r>
      <w:proofErr w:type="spellStart"/>
      <w:proofErr w:type="gramStart"/>
      <w:r w:rsidR="00167863" w:rsidRPr="00167863">
        <w:rPr>
          <w:rFonts w:ascii="Arial" w:eastAsia="Calibri" w:hAnsi="Arial" w:cs="Arial"/>
          <w:b/>
          <w:bCs/>
          <w:sz w:val="20"/>
          <w:szCs w:val="20"/>
        </w:rPr>
        <w:t>Methodology:</w:t>
      </w:r>
      <w:r w:rsidRPr="00167863">
        <w:rPr>
          <w:rFonts w:ascii="Arial" w:hAnsi="Arial" w:cs="Arial"/>
          <w:sz w:val="20"/>
          <w:szCs w:val="20"/>
        </w:rPr>
        <w:t>To</w:t>
      </w:r>
      <w:proofErr w:type="spellEnd"/>
      <w:proofErr w:type="gramEnd"/>
      <w:r w:rsidRPr="00167863">
        <w:rPr>
          <w:rFonts w:ascii="Arial" w:hAnsi="Arial" w:cs="Arial"/>
          <w:sz w:val="20"/>
          <w:szCs w:val="20"/>
        </w:rPr>
        <w:t xml:space="preserve"> this end, an ethnomycological survey was conducted in the localities of </w:t>
      </w:r>
      <w:proofErr w:type="spellStart"/>
      <w:r w:rsidRPr="00167863">
        <w:rPr>
          <w:rFonts w:ascii="Arial" w:hAnsi="Arial" w:cs="Arial"/>
          <w:sz w:val="20"/>
          <w:szCs w:val="20"/>
        </w:rPr>
        <w:t>Ganoufla</w:t>
      </w:r>
      <w:proofErr w:type="spellEnd"/>
      <w:r w:rsidRPr="00167863">
        <w:rPr>
          <w:rFonts w:ascii="Arial" w:hAnsi="Arial" w:cs="Arial"/>
          <w:sz w:val="20"/>
          <w:szCs w:val="20"/>
        </w:rPr>
        <w:t xml:space="preserve"> and </w:t>
      </w:r>
      <w:proofErr w:type="spellStart"/>
      <w:r w:rsidRPr="00167863">
        <w:rPr>
          <w:rFonts w:ascii="Arial" w:hAnsi="Arial" w:cs="Arial"/>
          <w:sz w:val="20"/>
          <w:szCs w:val="20"/>
        </w:rPr>
        <w:t>Gonazofla</w:t>
      </w:r>
      <w:proofErr w:type="spellEnd"/>
      <w:r w:rsidRPr="00167863">
        <w:rPr>
          <w:rFonts w:ascii="Arial" w:hAnsi="Arial" w:cs="Arial"/>
          <w:sz w:val="20"/>
          <w:szCs w:val="20"/>
        </w:rPr>
        <w:t xml:space="preserve"> on a sample of 81 people.</w:t>
      </w:r>
      <w:r w:rsidR="00167863">
        <w:rPr>
          <w:rFonts w:ascii="Arial" w:hAnsi="Arial" w:cs="Arial"/>
          <w:sz w:val="20"/>
          <w:szCs w:val="20"/>
        </w:rPr>
        <w:t xml:space="preserve"> </w:t>
      </w:r>
      <w:proofErr w:type="spellStart"/>
      <w:r w:rsidR="00167863" w:rsidRPr="00167863">
        <w:rPr>
          <w:rFonts w:ascii="Arial" w:hAnsi="Arial" w:cs="Arial"/>
          <w:b/>
          <w:bCs/>
          <w:sz w:val="20"/>
          <w:szCs w:val="20"/>
        </w:rPr>
        <w:t>Resultats</w:t>
      </w:r>
      <w:proofErr w:type="spellEnd"/>
      <w:r w:rsidR="00167863" w:rsidRPr="00167863">
        <w:rPr>
          <w:rFonts w:ascii="Arial" w:hAnsi="Arial" w:cs="Arial"/>
          <w:b/>
          <w:bCs/>
          <w:sz w:val="20"/>
          <w:szCs w:val="20"/>
        </w:rPr>
        <w:t>:</w:t>
      </w:r>
      <w:r w:rsidRPr="00167863">
        <w:rPr>
          <w:rFonts w:ascii="Arial" w:hAnsi="Arial" w:cs="Arial"/>
          <w:sz w:val="20"/>
          <w:szCs w:val="20"/>
        </w:rPr>
        <w:t xml:space="preserve"> The results of the survey identified 14 species of edible wild mushrooms belonging to six families, namely </w:t>
      </w:r>
      <w:proofErr w:type="spellStart"/>
      <w:r w:rsidRPr="00167863">
        <w:rPr>
          <w:rFonts w:ascii="Arial" w:hAnsi="Arial" w:cs="Arial"/>
          <w:sz w:val="20"/>
          <w:szCs w:val="20"/>
        </w:rPr>
        <w:t>Psatyrellaceae</w:t>
      </w:r>
      <w:proofErr w:type="spellEnd"/>
      <w:r w:rsidRPr="00167863">
        <w:rPr>
          <w:rFonts w:ascii="Arial" w:hAnsi="Arial" w:cs="Arial"/>
          <w:sz w:val="20"/>
          <w:szCs w:val="20"/>
        </w:rPr>
        <w:t xml:space="preserve">, </w:t>
      </w:r>
      <w:proofErr w:type="spellStart"/>
      <w:r w:rsidRPr="00167863">
        <w:rPr>
          <w:rFonts w:ascii="Arial" w:hAnsi="Arial" w:cs="Arial"/>
          <w:sz w:val="20"/>
          <w:szCs w:val="20"/>
        </w:rPr>
        <w:t>Lyophillaceae</w:t>
      </w:r>
      <w:proofErr w:type="spellEnd"/>
      <w:r w:rsidRPr="00167863">
        <w:rPr>
          <w:rFonts w:ascii="Arial" w:hAnsi="Arial" w:cs="Arial"/>
          <w:sz w:val="20"/>
          <w:szCs w:val="20"/>
        </w:rPr>
        <w:t xml:space="preserve">, </w:t>
      </w:r>
      <w:proofErr w:type="spellStart"/>
      <w:r w:rsidRPr="00167863">
        <w:rPr>
          <w:rFonts w:ascii="Arial" w:hAnsi="Arial" w:cs="Arial"/>
          <w:sz w:val="20"/>
          <w:szCs w:val="20"/>
        </w:rPr>
        <w:t>Agaricaceae</w:t>
      </w:r>
      <w:proofErr w:type="spellEnd"/>
      <w:r w:rsidRPr="00167863">
        <w:rPr>
          <w:rFonts w:ascii="Arial" w:hAnsi="Arial" w:cs="Arial"/>
          <w:sz w:val="20"/>
          <w:szCs w:val="20"/>
        </w:rPr>
        <w:t xml:space="preserve">, </w:t>
      </w:r>
      <w:proofErr w:type="spellStart"/>
      <w:r w:rsidRPr="00167863">
        <w:rPr>
          <w:rFonts w:ascii="Arial" w:hAnsi="Arial" w:cs="Arial"/>
          <w:sz w:val="20"/>
          <w:szCs w:val="20"/>
        </w:rPr>
        <w:t>Strophariaceae</w:t>
      </w:r>
      <w:proofErr w:type="spellEnd"/>
      <w:r w:rsidRPr="00167863">
        <w:rPr>
          <w:rFonts w:ascii="Arial" w:hAnsi="Arial" w:cs="Arial"/>
          <w:sz w:val="20"/>
          <w:szCs w:val="20"/>
        </w:rPr>
        <w:t xml:space="preserve">, </w:t>
      </w:r>
      <w:proofErr w:type="spellStart"/>
      <w:r w:rsidRPr="00167863">
        <w:rPr>
          <w:rFonts w:ascii="Arial" w:hAnsi="Arial" w:cs="Arial"/>
          <w:sz w:val="20"/>
          <w:szCs w:val="20"/>
        </w:rPr>
        <w:t>Auriculariaceae</w:t>
      </w:r>
      <w:proofErr w:type="spellEnd"/>
      <w:r w:rsidRPr="00167863">
        <w:rPr>
          <w:rFonts w:ascii="Arial" w:hAnsi="Arial" w:cs="Arial"/>
          <w:sz w:val="20"/>
          <w:szCs w:val="20"/>
        </w:rPr>
        <w:t xml:space="preserve">, and </w:t>
      </w:r>
      <w:proofErr w:type="spellStart"/>
      <w:r w:rsidRPr="00167863">
        <w:rPr>
          <w:rFonts w:ascii="Arial" w:hAnsi="Arial" w:cs="Arial"/>
          <w:sz w:val="20"/>
          <w:szCs w:val="20"/>
        </w:rPr>
        <w:t>Pluteaceae</w:t>
      </w:r>
      <w:proofErr w:type="spellEnd"/>
      <w:r w:rsidRPr="00167863">
        <w:rPr>
          <w:rFonts w:ascii="Arial" w:hAnsi="Arial" w:cs="Arial"/>
          <w:sz w:val="20"/>
          <w:szCs w:val="20"/>
        </w:rPr>
        <w:t xml:space="preserve">. The most commonly consumed species are </w:t>
      </w:r>
      <w:proofErr w:type="spellStart"/>
      <w:r w:rsidRPr="00167863">
        <w:rPr>
          <w:rFonts w:ascii="Arial" w:hAnsi="Arial" w:cs="Arial"/>
          <w:i/>
          <w:iCs/>
          <w:sz w:val="20"/>
          <w:szCs w:val="20"/>
        </w:rPr>
        <w:t>Volvariella</w:t>
      </w:r>
      <w:proofErr w:type="spellEnd"/>
      <w:r w:rsidRPr="00167863">
        <w:rPr>
          <w:rFonts w:ascii="Arial" w:hAnsi="Arial" w:cs="Arial"/>
          <w:i/>
          <w:iCs/>
          <w:sz w:val="20"/>
          <w:szCs w:val="20"/>
        </w:rPr>
        <w:t xml:space="preserve"> </w:t>
      </w:r>
      <w:proofErr w:type="spellStart"/>
      <w:r w:rsidRPr="00167863">
        <w:rPr>
          <w:rFonts w:ascii="Arial" w:hAnsi="Arial" w:cs="Arial"/>
          <w:i/>
          <w:iCs/>
          <w:sz w:val="20"/>
          <w:szCs w:val="20"/>
        </w:rPr>
        <w:t>volvacea</w:t>
      </w:r>
      <w:proofErr w:type="spellEnd"/>
      <w:r w:rsidRPr="00167863">
        <w:rPr>
          <w:rFonts w:ascii="Arial" w:hAnsi="Arial" w:cs="Arial"/>
          <w:sz w:val="20"/>
          <w:szCs w:val="20"/>
        </w:rPr>
        <w:t xml:space="preserve">, </w:t>
      </w:r>
      <w:proofErr w:type="spellStart"/>
      <w:r w:rsidRPr="00167863">
        <w:rPr>
          <w:rFonts w:ascii="Arial" w:hAnsi="Arial" w:cs="Arial"/>
          <w:i/>
          <w:iCs/>
          <w:sz w:val="20"/>
          <w:szCs w:val="20"/>
        </w:rPr>
        <w:t>Psathyrella</w:t>
      </w:r>
      <w:proofErr w:type="spellEnd"/>
      <w:r w:rsidRPr="00167863">
        <w:rPr>
          <w:rFonts w:ascii="Arial" w:hAnsi="Arial" w:cs="Arial"/>
          <w:i/>
          <w:iCs/>
          <w:sz w:val="20"/>
          <w:szCs w:val="20"/>
        </w:rPr>
        <w:t xml:space="preserve"> </w:t>
      </w:r>
      <w:proofErr w:type="spellStart"/>
      <w:r w:rsidRPr="00167863">
        <w:rPr>
          <w:rFonts w:ascii="Arial" w:hAnsi="Arial" w:cs="Arial"/>
          <w:i/>
          <w:iCs/>
          <w:sz w:val="20"/>
          <w:szCs w:val="20"/>
        </w:rPr>
        <w:t>tuberculata</w:t>
      </w:r>
      <w:proofErr w:type="spellEnd"/>
      <w:r w:rsidRPr="00167863">
        <w:rPr>
          <w:rFonts w:ascii="Arial" w:hAnsi="Arial" w:cs="Arial"/>
          <w:sz w:val="20"/>
          <w:szCs w:val="20"/>
        </w:rPr>
        <w:t xml:space="preserve">, and </w:t>
      </w:r>
      <w:proofErr w:type="spellStart"/>
      <w:r w:rsidRPr="00167863">
        <w:rPr>
          <w:rFonts w:ascii="Arial" w:hAnsi="Arial" w:cs="Arial"/>
          <w:i/>
          <w:iCs/>
          <w:sz w:val="20"/>
          <w:szCs w:val="20"/>
        </w:rPr>
        <w:t>Termitomyces</w:t>
      </w:r>
      <w:proofErr w:type="spellEnd"/>
      <w:r w:rsidRPr="00167863">
        <w:rPr>
          <w:rFonts w:ascii="Arial" w:hAnsi="Arial" w:cs="Arial"/>
          <w:i/>
          <w:iCs/>
          <w:sz w:val="20"/>
          <w:szCs w:val="20"/>
        </w:rPr>
        <w:t xml:space="preserve"> </w:t>
      </w:r>
      <w:proofErr w:type="spellStart"/>
      <w:r w:rsidRPr="00167863">
        <w:rPr>
          <w:rFonts w:ascii="Arial" w:hAnsi="Arial" w:cs="Arial"/>
          <w:i/>
          <w:iCs/>
          <w:sz w:val="20"/>
          <w:szCs w:val="20"/>
        </w:rPr>
        <w:t>letestui</w:t>
      </w:r>
      <w:proofErr w:type="spellEnd"/>
      <w:r w:rsidRPr="00167863">
        <w:rPr>
          <w:rFonts w:ascii="Arial" w:hAnsi="Arial" w:cs="Arial"/>
          <w:sz w:val="20"/>
          <w:szCs w:val="20"/>
        </w:rPr>
        <w:t xml:space="preserve">, with estimated proportions of 95.45%, 90.9%, and 70%, respectively. These three mushrooms have a fairly good shelf life, ranging from one to four days depending on their stage of development. Food use, with an estimated proportion of 70.60%, is the most common. </w:t>
      </w:r>
      <w:r w:rsidR="00167863" w:rsidRPr="00167863">
        <w:rPr>
          <w:rFonts w:ascii="Arial" w:hAnsi="Arial" w:cs="Arial"/>
          <w:b/>
          <w:bCs/>
          <w:sz w:val="20"/>
          <w:szCs w:val="20"/>
        </w:rPr>
        <w:t>Conclusion:</w:t>
      </w:r>
      <w:r w:rsidR="00167863">
        <w:rPr>
          <w:rFonts w:ascii="Arial" w:hAnsi="Arial" w:cs="Arial"/>
          <w:b/>
          <w:bCs/>
          <w:sz w:val="20"/>
          <w:szCs w:val="20"/>
        </w:rPr>
        <w:t xml:space="preserve"> </w:t>
      </w:r>
      <w:r w:rsidR="002B3C3C" w:rsidRPr="002B3C3C">
        <w:rPr>
          <w:rFonts w:ascii="Arial" w:hAnsi="Arial" w:cs="Arial"/>
          <w:highlight w:val="yellow"/>
          <w:lang w:val="en"/>
        </w:rPr>
        <w:t xml:space="preserve">Given the extensive use made by the populations of </w:t>
      </w:r>
      <w:proofErr w:type="spellStart"/>
      <w:r w:rsidR="002B3C3C" w:rsidRPr="002B3C3C">
        <w:rPr>
          <w:rFonts w:ascii="Arial" w:hAnsi="Arial" w:cs="Arial"/>
          <w:highlight w:val="yellow"/>
          <w:lang w:val="en"/>
        </w:rPr>
        <w:t>Sinfra</w:t>
      </w:r>
      <w:proofErr w:type="spellEnd"/>
      <w:r w:rsidR="002B3C3C" w:rsidRPr="002B3C3C">
        <w:rPr>
          <w:rFonts w:ascii="Arial" w:hAnsi="Arial" w:cs="Arial"/>
          <w:highlight w:val="yellow"/>
          <w:lang w:val="en"/>
        </w:rPr>
        <w:t xml:space="preserve"> Department of wild edible mushrooms, it is necessary to find an alternative for the sustainable exploitation of these wild edible mushrooms through sustainable management of their habitats.</w:t>
      </w:r>
    </w:p>
    <w:p w14:paraId="724A4146" w14:textId="0B243EFA" w:rsidR="00794AC3" w:rsidRPr="00167863" w:rsidRDefault="00794AC3" w:rsidP="00794AC3">
      <w:pPr>
        <w:jc w:val="both"/>
        <w:rPr>
          <w:rFonts w:ascii="Arial" w:hAnsi="Arial" w:cs="Arial"/>
          <w:sz w:val="20"/>
          <w:szCs w:val="20"/>
        </w:rPr>
      </w:pPr>
      <w:r w:rsidRPr="00167863">
        <w:rPr>
          <w:rFonts w:ascii="Arial" w:hAnsi="Arial" w:cs="Arial"/>
          <w:sz w:val="20"/>
          <w:szCs w:val="20"/>
        </w:rPr>
        <w:t xml:space="preserve">. </w:t>
      </w:r>
    </w:p>
    <w:p w14:paraId="25B70F65" w14:textId="77777777" w:rsidR="00794AC3" w:rsidRPr="009D44D0" w:rsidRDefault="00794AC3" w:rsidP="00794AC3">
      <w:pPr>
        <w:jc w:val="both"/>
        <w:rPr>
          <w:rFonts w:ascii="Arial" w:hAnsi="Arial" w:cs="Arial"/>
          <w:sz w:val="20"/>
          <w:szCs w:val="20"/>
        </w:rPr>
      </w:pPr>
      <w:r w:rsidRPr="009D44D0">
        <w:rPr>
          <w:rFonts w:ascii="Arial" w:hAnsi="Arial" w:cs="Arial"/>
          <w:b/>
          <w:bCs/>
          <w:sz w:val="20"/>
          <w:szCs w:val="20"/>
        </w:rPr>
        <w:t>Keywords:</w:t>
      </w:r>
      <w:r w:rsidRPr="009D44D0">
        <w:rPr>
          <w:rFonts w:ascii="Arial" w:hAnsi="Arial" w:cs="Arial"/>
          <w:sz w:val="20"/>
          <w:szCs w:val="20"/>
        </w:rPr>
        <w:t xml:space="preserve"> Ethnomycological survey, Edible wild mushrooms, Non-timber forest products</w:t>
      </w:r>
    </w:p>
    <w:p w14:paraId="7AD65DFE" w14:textId="77777777" w:rsidR="00794AC3" w:rsidRDefault="00794AC3" w:rsidP="00794AC3">
      <w:pPr>
        <w:jc w:val="both"/>
      </w:pPr>
    </w:p>
    <w:p w14:paraId="25BB4B2F" w14:textId="6DD5CC04" w:rsidR="00441DD0" w:rsidRPr="00F36A41" w:rsidRDefault="00F36A41" w:rsidP="00441DD0">
      <w:pPr>
        <w:jc w:val="both"/>
        <w:rPr>
          <w:rFonts w:ascii="Arial" w:hAnsi="Arial" w:cs="Arial"/>
        </w:rPr>
      </w:pPr>
      <w:r>
        <w:rPr>
          <w:rFonts w:ascii="Arial" w:hAnsi="Arial" w:cs="Arial"/>
        </w:rPr>
        <w:t>1.</w:t>
      </w:r>
      <w:r w:rsidR="00441DD0" w:rsidRPr="00F36A41">
        <w:rPr>
          <w:rFonts w:ascii="Arial" w:hAnsi="Arial" w:cs="Arial"/>
        </w:rPr>
        <w:t>Introduction</w:t>
      </w:r>
    </w:p>
    <w:p w14:paraId="1D400652" w14:textId="53FC4F74" w:rsidR="00441DD0" w:rsidRPr="00F36A41" w:rsidRDefault="00441DD0" w:rsidP="00441DD0">
      <w:pPr>
        <w:jc w:val="both"/>
        <w:rPr>
          <w:rFonts w:ascii="Arial" w:hAnsi="Arial" w:cs="Arial"/>
          <w:sz w:val="20"/>
          <w:szCs w:val="20"/>
        </w:rPr>
      </w:pPr>
      <w:r w:rsidRPr="00F36A41">
        <w:rPr>
          <w:rFonts w:ascii="Arial" w:hAnsi="Arial" w:cs="Arial"/>
          <w:sz w:val="20"/>
          <w:szCs w:val="20"/>
        </w:rPr>
        <w:t xml:space="preserve">Natural products of biological origin other than wood from forest ecosystems are generally classified as non-timber forest products (NTFPs) according to </w:t>
      </w:r>
      <w:proofErr w:type="spellStart"/>
      <w:r w:rsidRPr="00F36A41">
        <w:rPr>
          <w:rFonts w:ascii="Arial" w:hAnsi="Arial" w:cs="Arial"/>
          <w:sz w:val="20"/>
          <w:szCs w:val="20"/>
        </w:rPr>
        <w:t>Zanh</w:t>
      </w:r>
      <w:proofErr w:type="spellEnd"/>
      <w:r w:rsidRPr="00F36A41">
        <w:rPr>
          <w:rFonts w:ascii="Arial" w:hAnsi="Arial" w:cs="Arial"/>
          <w:sz w:val="20"/>
          <w:szCs w:val="20"/>
        </w:rPr>
        <w:t xml:space="preserve"> et al. (2016). NTFPs contribute to poverty reduction and food security, particularly for rural populations (</w:t>
      </w:r>
      <w:proofErr w:type="spellStart"/>
      <w:r w:rsidRPr="00F36A41">
        <w:rPr>
          <w:rFonts w:ascii="Arial" w:hAnsi="Arial" w:cs="Arial"/>
          <w:sz w:val="20"/>
          <w:szCs w:val="20"/>
        </w:rPr>
        <w:t>Moupela</w:t>
      </w:r>
      <w:proofErr w:type="spellEnd"/>
      <w:r w:rsidRPr="00F36A41">
        <w:rPr>
          <w:rFonts w:ascii="Arial" w:hAnsi="Arial" w:cs="Arial"/>
          <w:sz w:val="20"/>
          <w:szCs w:val="20"/>
        </w:rPr>
        <w:t xml:space="preserve"> et al., 2011). These non-timber forest products have an impact on the lives and survival of rural populations, even though they are still harvested using traditional methods. They therefore play a very important role in dietary balance, health, the preservation of cultural identity, etc. Among these non-timber forest products, edible wild mushrooms occupy an important place. Edible mushrooms are heterotrophic organisms found in virtually all ecological ecosystems (forests, savannas). In Côte d'Ivoire, edible wild mushrooms are an excellent source of income and food for many Ivorians. During their fruiting season, mushrooms are harvested for direct consumption or sold by rural populations to support their families (Yian, 2020). Sometimes, these edible mushrooms are used during periods of food shortages as a substitute for vegetables, meat, and fish in meals. Given the importance of edible wild mushrooms around the world in general, and in sub-Saharan Africa and Côte d'Ivoire in particular, several scientific studies have been conducted on these mushrooms with a view to promoting their use. Examples include the work of </w:t>
      </w:r>
      <w:proofErr w:type="spellStart"/>
      <w:r w:rsidRPr="00F36A41">
        <w:rPr>
          <w:rFonts w:ascii="Arial" w:hAnsi="Arial" w:cs="Arial"/>
          <w:sz w:val="20"/>
          <w:szCs w:val="20"/>
        </w:rPr>
        <w:t>Kouamé</w:t>
      </w:r>
      <w:proofErr w:type="spellEnd"/>
      <w:r w:rsidRPr="00F36A41">
        <w:rPr>
          <w:rFonts w:ascii="Arial" w:hAnsi="Arial" w:cs="Arial"/>
          <w:sz w:val="20"/>
          <w:szCs w:val="20"/>
        </w:rPr>
        <w:t xml:space="preserve"> et al. (2018) on the physical and chemical characterization of certain species of edible wild mushrooms and that of Yian et al. (2020) on the use of edible mushrooms in traditional medicine. It is in this context of promotion that this work is being carried out, with the aim of helping to highlight the various uses of edible wild mushrooms. More specifically, the aim was to conduct an ethnomycological survey in the department of </w:t>
      </w:r>
      <w:proofErr w:type="spellStart"/>
      <w:r w:rsidRPr="00F36A41">
        <w:rPr>
          <w:rFonts w:ascii="Arial" w:hAnsi="Arial" w:cs="Arial"/>
          <w:sz w:val="20"/>
          <w:szCs w:val="20"/>
        </w:rPr>
        <w:t>Sinfra</w:t>
      </w:r>
      <w:proofErr w:type="spellEnd"/>
      <w:r w:rsidRPr="00F36A41">
        <w:rPr>
          <w:rFonts w:ascii="Arial" w:hAnsi="Arial" w:cs="Arial"/>
          <w:sz w:val="20"/>
          <w:szCs w:val="20"/>
        </w:rPr>
        <w:t xml:space="preserve"> in order to catalog edible wild mushrooms.</w:t>
      </w:r>
    </w:p>
    <w:p w14:paraId="65D32388" w14:textId="78B84D16" w:rsidR="00BD76BC" w:rsidRPr="00F36A41" w:rsidRDefault="00F36A41" w:rsidP="00BD76BC">
      <w:pPr>
        <w:jc w:val="both"/>
        <w:rPr>
          <w:rFonts w:ascii="Arial" w:hAnsi="Arial" w:cs="Arial"/>
        </w:rPr>
      </w:pPr>
      <w:r>
        <w:rPr>
          <w:rFonts w:ascii="Arial" w:hAnsi="Arial" w:cs="Arial"/>
        </w:rPr>
        <w:t>2.</w:t>
      </w:r>
      <w:r w:rsidR="00BD76BC" w:rsidRPr="00F36A41">
        <w:rPr>
          <w:rFonts w:ascii="Arial" w:hAnsi="Arial" w:cs="Arial"/>
        </w:rPr>
        <w:t>MATERIALS AND METHODS</w:t>
      </w:r>
    </w:p>
    <w:p w14:paraId="70070F3D" w14:textId="43E8B63E" w:rsidR="00BD76BC" w:rsidRPr="00F36A41" w:rsidRDefault="00F36A41" w:rsidP="00BD76BC">
      <w:pPr>
        <w:jc w:val="both"/>
        <w:rPr>
          <w:rFonts w:ascii="Arial" w:hAnsi="Arial" w:cs="Arial"/>
        </w:rPr>
      </w:pPr>
      <w:r w:rsidRPr="00F36A41">
        <w:rPr>
          <w:rFonts w:ascii="Arial" w:hAnsi="Arial" w:cs="Arial"/>
        </w:rPr>
        <w:t>2.1</w:t>
      </w:r>
      <w:r>
        <w:rPr>
          <w:rFonts w:ascii="Arial" w:hAnsi="Arial" w:cs="Arial"/>
        </w:rPr>
        <w:t>.</w:t>
      </w:r>
      <w:r w:rsidRPr="00F36A41">
        <w:rPr>
          <w:rFonts w:ascii="Arial" w:hAnsi="Arial" w:cs="Arial"/>
        </w:rPr>
        <w:t xml:space="preserve"> Materials</w:t>
      </w:r>
    </w:p>
    <w:p w14:paraId="59E09A82" w14:textId="00E6EA92" w:rsidR="00BD76BC" w:rsidRPr="00F36A41" w:rsidRDefault="00F36A41" w:rsidP="00BD76BC">
      <w:pPr>
        <w:jc w:val="both"/>
        <w:rPr>
          <w:rFonts w:ascii="Arial" w:hAnsi="Arial" w:cs="Arial"/>
          <w:sz w:val="20"/>
          <w:szCs w:val="20"/>
        </w:rPr>
      </w:pPr>
      <w:r w:rsidRPr="00F36A41">
        <w:rPr>
          <w:rFonts w:ascii="Arial" w:hAnsi="Arial" w:cs="Arial"/>
          <w:sz w:val="20"/>
          <w:szCs w:val="20"/>
        </w:rPr>
        <w:t>2.1.</w:t>
      </w:r>
      <w:proofErr w:type="gramStart"/>
      <w:r w:rsidRPr="00F36A41">
        <w:rPr>
          <w:rFonts w:ascii="Arial" w:hAnsi="Arial" w:cs="Arial"/>
          <w:sz w:val="20"/>
          <w:szCs w:val="20"/>
        </w:rPr>
        <w:t>1.</w:t>
      </w:r>
      <w:r w:rsidR="00BD76BC" w:rsidRPr="00F36A41">
        <w:rPr>
          <w:rFonts w:ascii="Arial" w:hAnsi="Arial" w:cs="Arial"/>
          <w:sz w:val="20"/>
          <w:szCs w:val="20"/>
        </w:rPr>
        <w:t>Biological</w:t>
      </w:r>
      <w:proofErr w:type="gramEnd"/>
      <w:r w:rsidR="00BD76BC" w:rsidRPr="00F36A41">
        <w:rPr>
          <w:rFonts w:ascii="Arial" w:hAnsi="Arial" w:cs="Arial"/>
          <w:sz w:val="20"/>
          <w:szCs w:val="20"/>
        </w:rPr>
        <w:t xml:space="preserve"> material</w:t>
      </w:r>
    </w:p>
    <w:p w14:paraId="1180FDE5" w14:textId="1894571A" w:rsidR="00BD76BC" w:rsidRPr="00F36A41" w:rsidRDefault="00BD76BC" w:rsidP="00BD76BC">
      <w:pPr>
        <w:jc w:val="both"/>
        <w:rPr>
          <w:rFonts w:ascii="Arial" w:hAnsi="Arial" w:cs="Arial"/>
          <w:sz w:val="20"/>
          <w:szCs w:val="20"/>
        </w:rPr>
      </w:pPr>
      <w:r w:rsidRPr="00F36A41">
        <w:rPr>
          <w:rFonts w:ascii="Arial" w:hAnsi="Arial" w:cs="Arial"/>
          <w:sz w:val="20"/>
          <w:szCs w:val="20"/>
        </w:rPr>
        <w:lastRenderedPageBreak/>
        <w:t xml:space="preserve">The biological material consists of various species of edible wild mushrooms harvested from plots belonging to villagers in </w:t>
      </w:r>
      <w:proofErr w:type="spellStart"/>
      <w:r w:rsidRPr="00F36A41">
        <w:rPr>
          <w:rFonts w:ascii="Arial" w:hAnsi="Arial" w:cs="Arial"/>
          <w:sz w:val="20"/>
          <w:szCs w:val="20"/>
        </w:rPr>
        <w:t>Ganoufla</w:t>
      </w:r>
      <w:proofErr w:type="spellEnd"/>
      <w:r w:rsidRPr="00F36A41">
        <w:rPr>
          <w:rFonts w:ascii="Arial" w:hAnsi="Arial" w:cs="Arial"/>
          <w:sz w:val="20"/>
          <w:szCs w:val="20"/>
        </w:rPr>
        <w:t xml:space="preserve"> and </w:t>
      </w:r>
      <w:proofErr w:type="spellStart"/>
      <w:r w:rsidRPr="00F36A41">
        <w:rPr>
          <w:rFonts w:ascii="Arial" w:hAnsi="Arial" w:cs="Arial"/>
          <w:sz w:val="20"/>
          <w:szCs w:val="20"/>
        </w:rPr>
        <w:t>Gonazofla</w:t>
      </w:r>
      <w:proofErr w:type="spellEnd"/>
      <w:r w:rsidRPr="00F36A41">
        <w:rPr>
          <w:rFonts w:ascii="Arial" w:hAnsi="Arial" w:cs="Arial"/>
          <w:sz w:val="20"/>
          <w:szCs w:val="20"/>
        </w:rPr>
        <w:t xml:space="preserve"> in the department of </w:t>
      </w:r>
      <w:proofErr w:type="spellStart"/>
      <w:r w:rsidRPr="00F36A41">
        <w:rPr>
          <w:rFonts w:ascii="Arial" w:hAnsi="Arial" w:cs="Arial"/>
          <w:sz w:val="20"/>
          <w:szCs w:val="20"/>
        </w:rPr>
        <w:t>Sinfra</w:t>
      </w:r>
      <w:proofErr w:type="spellEnd"/>
      <w:r w:rsidRPr="00F36A41">
        <w:rPr>
          <w:rFonts w:ascii="Arial" w:hAnsi="Arial" w:cs="Arial"/>
          <w:sz w:val="20"/>
          <w:szCs w:val="20"/>
        </w:rPr>
        <w:t xml:space="preserve"> (Figure 1).</w:t>
      </w:r>
    </w:p>
    <w:p w14:paraId="704C224A" w14:textId="18FD8FDE" w:rsidR="00BD76BC" w:rsidRDefault="00F36A41" w:rsidP="00BD76BC">
      <w:r>
        <w:t>2.1.</w:t>
      </w:r>
      <w:proofErr w:type="gramStart"/>
      <w:r>
        <w:t>2.</w:t>
      </w:r>
      <w:r w:rsidR="00BD76BC">
        <w:t>Technical</w:t>
      </w:r>
      <w:proofErr w:type="gramEnd"/>
      <w:r w:rsidR="00BD76BC">
        <w:t xml:space="preserve"> equipment</w:t>
      </w:r>
    </w:p>
    <w:p w14:paraId="33CC6E04" w14:textId="77777777" w:rsidR="00BD76BC" w:rsidRPr="00F36A41" w:rsidRDefault="00BD76BC" w:rsidP="00BD76BC">
      <w:pPr>
        <w:rPr>
          <w:rFonts w:ascii="Arial" w:hAnsi="Arial" w:cs="Arial"/>
          <w:sz w:val="20"/>
          <w:szCs w:val="20"/>
        </w:rPr>
      </w:pPr>
      <w:r w:rsidRPr="00F36A41">
        <w:rPr>
          <w:rFonts w:ascii="Arial" w:hAnsi="Arial" w:cs="Arial"/>
          <w:sz w:val="20"/>
          <w:szCs w:val="20"/>
        </w:rPr>
        <w:t>The technical equipment used to conduct the study activities consisted of:</w:t>
      </w:r>
    </w:p>
    <w:p w14:paraId="44A5501E" w14:textId="77777777" w:rsidR="00BD76BC" w:rsidRPr="00F36A41" w:rsidRDefault="00BD76BC" w:rsidP="00BD76BC">
      <w:pPr>
        <w:rPr>
          <w:rFonts w:ascii="Arial" w:hAnsi="Arial" w:cs="Arial"/>
          <w:sz w:val="20"/>
          <w:szCs w:val="20"/>
        </w:rPr>
      </w:pPr>
      <w:r w:rsidRPr="00F36A41">
        <w:rPr>
          <w:rFonts w:ascii="Arial" w:hAnsi="Arial" w:cs="Arial"/>
          <w:sz w:val="20"/>
          <w:szCs w:val="20"/>
        </w:rPr>
        <w:t>- a survey form containing information on the people surveyed;</w:t>
      </w:r>
    </w:p>
    <w:p w14:paraId="14FF5F60" w14:textId="77777777" w:rsidR="00BD76BC" w:rsidRPr="00F36A41" w:rsidRDefault="00BD76BC" w:rsidP="00BD76BC">
      <w:pPr>
        <w:rPr>
          <w:rFonts w:ascii="Arial" w:hAnsi="Arial" w:cs="Arial"/>
          <w:sz w:val="20"/>
          <w:szCs w:val="20"/>
        </w:rPr>
      </w:pPr>
      <w:r w:rsidRPr="00F36A41">
        <w:rPr>
          <w:rFonts w:ascii="Arial" w:hAnsi="Arial" w:cs="Arial"/>
          <w:sz w:val="20"/>
          <w:szCs w:val="20"/>
        </w:rPr>
        <w:t>- a container for transporting mushroom samples;</w:t>
      </w:r>
    </w:p>
    <w:p w14:paraId="159C6AEF" w14:textId="77777777" w:rsidR="00817992" w:rsidRPr="00F36A41" w:rsidRDefault="00817992" w:rsidP="00817992">
      <w:pPr>
        <w:jc w:val="both"/>
        <w:rPr>
          <w:rFonts w:ascii="Arial" w:hAnsi="Arial" w:cs="Arial"/>
          <w:sz w:val="20"/>
          <w:szCs w:val="20"/>
        </w:rPr>
      </w:pPr>
      <w:r w:rsidRPr="00F36A41">
        <w:rPr>
          <w:rFonts w:ascii="Arial" w:hAnsi="Arial" w:cs="Arial"/>
          <w:sz w:val="20"/>
          <w:szCs w:val="20"/>
        </w:rPr>
        <w:t>-a tarpaulin on which to spread the mushrooms out to dry;</w:t>
      </w:r>
    </w:p>
    <w:p w14:paraId="2CBF07A6" w14:textId="77777777" w:rsidR="00817992" w:rsidRPr="00F36A41" w:rsidRDefault="00817992" w:rsidP="00817992">
      <w:pPr>
        <w:jc w:val="both"/>
        <w:rPr>
          <w:rFonts w:ascii="Arial" w:hAnsi="Arial" w:cs="Arial"/>
          <w:sz w:val="20"/>
          <w:szCs w:val="20"/>
        </w:rPr>
      </w:pPr>
      <w:r w:rsidRPr="00F36A41">
        <w:rPr>
          <w:rFonts w:ascii="Arial" w:hAnsi="Arial" w:cs="Arial"/>
          <w:sz w:val="20"/>
          <w:szCs w:val="20"/>
        </w:rPr>
        <w:t>-plastic bags for storing the mushrooms after they have dried.</w:t>
      </w:r>
    </w:p>
    <w:p w14:paraId="37954751" w14:textId="0F43448F" w:rsidR="00817992" w:rsidRPr="00F36A41" w:rsidRDefault="004E10DA" w:rsidP="00817992">
      <w:pPr>
        <w:jc w:val="both"/>
        <w:rPr>
          <w:rFonts w:ascii="Arial" w:hAnsi="Arial" w:cs="Arial"/>
        </w:rPr>
      </w:pPr>
      <w:r>
        <w:rPr>
          <w:rFonts w:ascii="Arial" w:hAnsi="Arial" w:cs="Arial"/>
        </w:rPr>
        <w:t>2.</w:t>
      </w:r>
      <w:proofErr w:type="gramStart"/>
      <w:r>
        <w:rPr>
          <w:rFonts w:ascii="Arial" w:hAnsi="Arial" w:cs="Arial"/>
        </w:rPr>
        <w:t>2</w:t>
      </w:r>
      <w:r w:rsidR="00F36A41" w:rsidRPr="00F36A41">
        <w:rPr>
          <w:rFonts w:ascii="Arial" w:hAnsi="Arial" w:cs="Arial"/>
        </w:rPr>
        <w:t>.</w:t>
      </w:r>
      <w:r w:rsidR="00817992" w:rsidRPr="00F36A41">
        <w:rPr>
          <w:rFonts w:ascii="Arial" w:hAnsi="Arial" w:cs="Arial"/>
        </w:rPr>
        <w:t>Methods</w:t>
      </w:r>
      <w:proofErr w:type="gramEnd"/>
    </w:p>
    <w:p w14:paraId="3C3F2CC4" w14:textId="13401BD2" w:rsidR="00441DD0" w:rsidRPr="00F36A41" w:rsidRDefault="004E10DA" w:rsidP="00817992">
      <w:pPr>
        <w:jc w:val="both"/>
        <w:rPr>
          <w:rFonts w:ascii="Arial" w:hAnsi="Arial" w:cs="Arial"/>
        </w:rPr>
      </w:pPr>
      <w:r>
        <w:rPr>
          <w:rFonts w:ascii="Arial" w:hAnsi="Arial" w:cs="Arial"/>
        </w:rPr>
        <w:t>2</w:t>
      </w:r>
      <w:r w:rsidR="00F36A41" w:rsidRPr="00F36A41">
        <w:rPr>
          <w:rFonts w:ascii="Arial" w:hAnsi="Arial" w:cs="Arial"/>
        </w:rPr>
        <w:t>.</w:t>
      </w:r>
      <w:r>
        <w:rPr>
          <w:rFonts w:ascii="Arial" w:hAnsi="Arial" w:cs="Arial"/>
        </w:rPr>
        <w:t>2.</w:t>
      </w:r>
      <w:proofErr w:type="gramStart"/>
      <w:r w:rsidR="00F36A41" w:rsidRPr="00F36A41">
        <w:rPr>
          <w:rFonts w:ascii="Arial" w:hAnsi="Arial" w:cs="Arial"/>
        </w:rPr>
        <w:t>1.</w:t>
      </w:r>
      <w:r w:rsidR="00817992" w:rsidRPr="00F36A41">
        <w:rPr>
          <w:rFonts w:ascii="Arial" w:hAnsi="Arial" w:cs="Arial"/>
        </w:rPr>
        <w:t>Data</w:t>
      </w:r>
      <w:proofErr w:type="gramEnd"/>
      <w:r w:rsidR="00817992" w:rsidRPr="00F36A41">
        <w:rPr>
          <w:rFonts w:ascii="Arial" w:hAnsi="Arial" w:cs="Arial"/>
        </w:rPr>
        <w:t xml:space="preserve"> collection methods</w:t>
      </w:r>
    </w:p>
    <w:p w14:paraId="175A1642" w14:textId="50499780" w:rsidR="00817992" w:rsidRPr="004E10DA" w:rsidRDefault="004E10DA" w:rsidP="00817992">
      <w:pPr>
        <w:jc w:val="both"/>
        <w:rPr>
          <w:rFonts w:ascii="Arial" w:hAnsi="Arial" w:cs="Arial"/>
          <w:i/>
          <w:iCs/>
          <w:sz w:val="20"/>
          <w:szCs w:val="20"/>
        </w:rPr>
      </w:pPr>
      <w:r w:rsidRPr="004E10DA">
        <w:rPr>
          <w:rFonts w:ascii="Arial" w:hAnsi="Arial" w:cs="Arial"/>
          <w:i/>
          <w:iCs/>
          <w:sz w:val="20"/>
          <w:szCs w:val="20"/>
        </w:rPr>
        <w:t>2.2</w:t>
      </w:r>
      <w:r w:rsidR="00F36A41" w:rsidRPr="004E10DA">
        <w:rPr>
          <w:rFonts w:ascii="Arial" w:hAnsi="Arial" w:cs="Arial"/>
          <w:i/>
          <w:iCs/>
          <w:sz w:val="20"/>
          <w:szCs w:val="20"/>
        </w:rPr>
        <w:t>.1.</w:t>
      </w:r>
      <w:proofErr w:type="gramStart"/>
      <w:r w:rsidR="00F36A41" w:rsidRPr="004E10DA">
        <w:rPr>
          <w:rFonts w:ascii="Arial" w:hAnsi="Arial" w:cs="Arial"/>
          <w:i/>
          <w:iCs/>
          <w:sz w:val="20"/>
          <w:szCs w:val="20"/>
        </w:rPr>
        <w:t>1.</w:t>
      </w:r>
      <w:r w:rsidR="00817992" w:rsidRPr="004E10DA">
        <w:rPr>
          <w:rFonts w:ascii="Arial" w:hAnsi="Arial" w:cs="Arial"/>
          <w:i/>
          <w:iCs/>
          <w:sz w:val="20"/>
          <w:szCs w:val="20"/>
        </w:rPr>
        <w:t>Ethnomycological</w:t>
      </w:r>
      <w:proofErr w:type="gramEnd"/>
      <w:r w:rsidR="00817992" w:rsidRPr="004E10DA">
        <w:rPr>
          <w:rFonts w:ascii="Arial" w:hAnsi="Arial" w:cs="Arial"/>
          <w:i/>
          <w:iCs/>
          <w:sz w:val="20"/>
          <w:szCs w:val="20"/>
        </w:rPr>
        <w:t xml:space="preserve"> survey</w:t>
      </w:r>
    </w:p>
    <w:p w14:paraId="659F6C32" w14:textId="1FC54433" w:rsidR="00817992" w:rsidRPr="00F36A41" w:rsidRDefault="00817992" w:rsidP="00817992">
      <w:pPr>
        <w:jc w:val="both"/>
        <w:rPr>
          <w:rFonts w:ascii="Arial" w:hAnsi="Arial" w:cs="Arial"/>
          <w:sz w:val="20"/>
          <w:szCs w:val="20"/>
        </w:rPr>
      </w:pPr>
      <w:r w:rsidRPr="00F36A41">
        <w:rPr>
          <w:rFonts w:ascii="Arial" w:hAnsi="Arial" w:cs="Arial"/>
          <w:sz w:val="20"/>
          <w:szCs w:val="20"/>
        </w:rPr>
        <w:t xml:space="preserve">Data collection took place between August and September 2024. An ethnomycological survey was conducted among villagers in two different localities, namely </w:t>
      </w:r>
      <w:proofErr w:type="spellStart"/>
      <w:r w:rsidRPr="00F36A41">
        <w:rPr>
          <w:rFonts w:ascii="Arial" w:hAnsi="Arial" w:cs="Arial"/>
          <w:sz w:val="20"/>
          <w:szCs w:val="20"/>
        </w:rPr>
        <w:t>Ganoufla</w:t>
      </w:r>
      <w:proofErr w:type="spellEnd"/>
      <w:r w:rsidRPr="00F36A41">
        <w:rPr>
          <w:rFonts w:ascii="Arial" w:hAnsi="Arial" w:cs="Arial"/>
          <w:sz w:val="20"/>
          <w:szCs w:val="20"/>
        </w:rPr>
        <w:t xml:space="preserve"> and </w:t>
      </w:r>
      <w:proofErr w:type="spellStart"/>
      <w:r w:rsidRPr="00F36A41">
        <w:rPr>
          <w:rFonts w:ascii="Arial" w:hAnsi="Arial" w:cs="Arial"/>
          <w:sz w:val="20"/>
          <w:szCs w:val="20"/>
        </w:rPr>
        <w:t>Gonazofla</w:t>
      </w:r>
      <w:proofErr w:type="spellEnd"/>
      <w:r w:rsidRPr="00F36A41">
        <w:rPr>
          <w:rFonts w:ascii="Arial" w:hAnsi="Arial" w:cs="Arial"/>
          <w:sz w:val="20"/>
          <w:szCs w:val="20"/>
        </w:rPr>
        <w:t>. In each village, edible wild mushrooms were identified. Based on a pre-designed questionnaire, a few villagers were interviewed using a semi-structured interview technique. The questionnaire was divided into two main sections. The first section presented the sociodemographic characteristics of the respondents (age, gender, nationality, ethnicity, occupation). The respondents were aged between 40 and 50, under 40, and 50 and over. The second part focused on endogenous knowledge of edible wild mushrooms (vernacular names, availability period, organoleptic qualities, categories of use, shelf life, ecological group, seasonal availability).</w:t>
      </w:r>
    </w:p>
    <w:p w14:paraId="4B34E6A7" w14:textId="2C5710DF" w:rsidR="00EE78E0" w:rsidRPr="004E10DA" w:rsidRDefault="004E10DA" w:rsidP="00EE78E0">
      <w:pPr>
        <w:jc w:val="both"/>
        <w:rPr>
          <w:rFonts w:ascii="Arial" w:hAnsi="Arial" w:cs="Arial"/>
          <w:i/>
          <w:iCs/>
          <w:sz w:val="20"/>
          <w:szCs w:val="20"/>
        </w:rPr>
      </w:pPr>
      <w:r w:rsidRPr="004E10DA">
        <w:rPr>
          <w:rFonts w:ascii="Arial" w:hAnsi="Arial" w:cs="Arial"/>
          <w:i/>
          <w:iCs/>
          <w:sz w:val="20"/>
          <w:szCs w:val="20"/>
        </w:rPr>
        <w:t>2.2</w:t>
      </w:r>
      <w:r w:rsidR="00F36A41" w:rsidRPr="004E10DA">
        <w:rPr>
          <w:rFonts w:ascii="Arial" w:hAnsi="Arial" w:cs="Arial"/>
          <w:i/>
          <w:iCs/>
          <w:sz w:val="20"/>
          <w:szCs w:val="20"/>
        </w:rPr>
        <w:t>.1.</w:t>
      </w:r>
      <w:proofErr w:type="gramStart"/>
      <w:r w:rsidR="00F36A41" w:rsidRPr="004E10DA">
        <w:rPr>
          <w:rFonts w:ascii="Arial" w:hAnsi="Arial" w:cs="Arial"/>
          <w:i/>
          <w:iCs/>
          <w:sz w:val="20"/>
          <w:szCs w:val="20"/>
        </w:rPr>
        <w:t>2.</w:t>
      </w:r>
      <w:r w:rsidR="00EE78E0" w:rsidRPr="004E10DA">
        <w:rPr>
          <w:rFonts w:ascii="Arial" w:hAnsi="Arial" w:cs="Arial"/>
          <w:i/>
          <w:iCs/>
          <w:sz w:val="20"/>
          <w:szCs w:val="20"/>
        </w:rPr>
        <w:t>Harvesting</w:t>
      </w:r>
      <w:proofErr w:type="gramEnd"/>
      <w:r w:rsidR="00EE78E0" w:rsidRPr="004E10DA">
        <w:rPr>
          <w:rFonts w:ascii="Arial" w:hAnsi="Arial" w:cs="Arial"/>
          <w:i/>
          <w:iCs/>
          <w:sz w:val="20"/>
          <w:szCs w:val="20"/>
        </w:rPr>
        <w:t xml:space="preserve"> edible wild mushrooms</w:t>
      </w:r>
    </w:p>
    <w:p w14:paraId="6DD616A4" w14:textId="47817ED7" w:rsidR="00EE78E0" w:rsidRPr="00F36A41" w:rsidRDefault="00EE78E0" w:rsidP="00EE78E0">
      <w:pPr>
        <w:jc w:val="both"/>
        <w:rPr>
          <w:rFonts w:ascii="Arial" w:hAnsi="Arial" w:cs="Arial"/>
          <w:sz w:val="20"/>
          <w:szCs w:val="20"/>
        </w:rPr>
      </w:pPr>
      <w:r w:rsidRPr="00F36A41">
        <w:rPr>
          <w:rFonts w:ascii="Arial" w:hAnsi="Arial" w:cs="Arial"/>
          <w:sz w:val="20"/>
          <w:szCs w:val="20"/>
        </w:rPr>
        <w:t>The harvest of edible mushrooms took place on various plots of land belonging to villagers in the localities visited. During the harvest, each specimen was photographed so that it could be identified at the National Floristic Center of Côte d'Ivoire. Each species of mushroom harvested was dried and placed in plastic bags after drying for storage.</w:t>
      </w:r>
    </w:p>
    <w:p w14:paraId="2DAACDE6" w14:textId="602FBCD8" w:rsidR="009644A5" w:rsidRDefault="00BD76BC" w:rsidP="00441DD0">
      <w:r w:rsidRPr="00E1518E">
        <w:rPr>
          <w:rFonts w:ascii="Arial" w:hAnsi="Arial" w:cs="Arial"/>
          <w:noProof/>
          <w:highlight w:val="yellow"/>
        </w:rPr>
        <w:lastRenderedPageBreak/>
        <w:drawing>
          <wp:inline distT="0" distB="0" distL="0" distR="0" wp14:anchorId="26DC29B9" wp14:editId="5B595BEF">
            <wp:extent cx="4562475" cy="5997012"/>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0260" cy="6007244"/>
                    </a:xfrm>
                    <a:prstGeom prst="rect">
                      <a:avLst/>
                    </a:prstGeom>
                    <a:noFill/>
                    <a:ln>
                      <a:noFill/>
                    </a:ln>
                  </pic:spPr>
                </pic:pic>
              </a:graphicData>
            </a:graphic>
          </wp:inline>
        </w:drawing>
      </w:r>
    </w:p>
    <w:p w14:paraId="68C43CF3" w14:textId="70FF44A0" w:rsidR="00BD76BC" w:rsidRDefault="00BD76BC" w:rsidP="00BD76BC">
      <w:pPr>
        <w:ind w:left="720" w:firstLine="720"/>
      </w:pPr>
      <w:r>
        <w:t>Fig 1: Map showing the study area</w:t>
      </w:r>
    </w:p>
    <w:p w14:paraId="6FCBD4FA" w14:textId="59B82E2E" w:rsidR="00CA259B" w:rsidRPr="004E10DA" w:rsidRDefault="004E10DA" w:rsidP="00CA259B">
      <w:pPr>
        <w:jc w:val="both"/>
        <w:rPr>
          <w:rFonts w:ascii="Arial" w:hAnsi="Arial" w:cs="Arial"/>
          <w:i/>
          <w:iCs/>
          <w:sz w:val="20"/>
          <w:szCs w:val="20"/>
        </w:rPr>
      </w:pPr>
      <w:r w:rsidRPr="004E10DA">
        <w:rPr>
          <w:rFonts w:ascii="Arial" w:hAnsi="Arial" w:cs="Arial"/>
          <w:i/>
          <w:iCs/>
          <w:sz w:val="20"/>
          <w:szCs w:val="20"/>
        </w:rPr>
        <w:t>2.2</w:t>
      </w:r>
      <w:r w:rsidR="00411919" w:rsidRPr="004E10DA">
        <w:rPr>
          <w:rFonts w:ascii="Arial" w:hAnsi="Arial" w:cs="Arial"/>
          <w:i/>
          <w:iCs/>
          <w:sz w:val="20"/>
          <w:szCs w:val="20"/>
        </w:rPr>
        <w:t>.1.</w:t>
      </w:r>
      <w:proofErr w:type="gramStart"/>
      <w:r w:rsidR="00411919" w:rsidRPr="004E10DA">
        <w:rPr>
          <w:rFonts w:ascii="Arial" w:hAnsi="Arial" w:cs="Arial"/>
          <w:i/>
          <w:iCs/>
          <w:sz w:val="20"/>
          <w:szCs w:val="20"/>
        </w:rPr>
        <w:t>3.</w:t>
      </w:r>
      <w:r w:rsidR="00CA259B" w:rsidRPr="004E10DA">
        <w:rPr>
          <w:rFonts w:ascii="Arial" w:hAnsi="Arial" w:cs="Arial"/>
          <w:i/>
          <w:iCs/>
          <w:sz w:val="20"/>
          <w:szCs w:val="20"/>
        </w:rPr>
        <w:t>Analysis</w:t>
      </w:r>
      <w:proofErr w:type="gramEnd"/>
      <w:r w:rsidR="00CA259B" w:rsidRPr="004E10DA">
        <w:rPr>
          <w:rFonts w:ascii="Arial" w:hAnsi="Arial" w:cs="Arial"/>
          <w:i/>
          <w:iCs/>
          <w:sz w:val="20"/>
          <w:szCs w:val="20"/>
        </w:rPr>
        <w:t xml:space="preserve"> of ethnomycological data</w:t>
      </w:r>
    </w:p>
    <w:p w14:paraId="6D885302" w14:textId="51EFF8FE" w:rsidR="00CA259B" w:rsidRPr="00411919" w:rsidRDefault="00CA259B" w:rsidP="00CA259B">
      <w:pPr>
        <w:jc w:val="both"/>
        <w:rPr>
          <w:rFonts w:ascii="Arial" w:hAnsi="Arial" w:cs="Arial"/>
          <w:sz w:val="20"/>
          <w:szCs w:val="20"/>
        </w:rPr>
      </w:pPr>
      <w:r w:rsidRPr="00411919">
        <w:rPr>
          <w:rFonts w:ascii="Arial" w:hAnsi="Arial" w:cs="Arial"/>
          <w:sz w:val="20"/>
          <w:szCs w:val="20"/>
        </w:rPr>
        <w:t xml:space="preserve">The data collected was entered into an Excel spreadsheet. The percentages of social variables (age, gender, level of education, ethnicity, and occupation) of the people surveyed were calculated. The same was done for variables relating to endogenous knowledge of the mushrooms consumed by the populations surveyed (organoleptic quality, category of use, shelf life, seasonal availability, and frequency of consumption, etc.). Graphs were produced for each variable. The mushrooms harvested were identified at the National Center for Floristics at Félix HOUPHOUËT BOIGNY University (Côte d'Ivoire). They were then classified into botanical genera and families. A Chi-square test was performed with certain variables from the survey data. An analysis of variance was carried out in order to compare the average age groups of the populations surveyed. All these analyses were performed using </w:t>
      </w:r>
      <w:proofErr w:type="spellStart"/>
      <w:r w:rsidRPr="00411919">
        <w:rPr>
          <w:rFonts w:ascii="Arial" w:hAnsi="Arial" w:cs="Arial"/>
          <w:sz w:val="20"/>
          <w:szCs w:val="20"/>
        </w:rPr>
        <w:t>Xlstat</w:t>
      </w:r>
      <w:proofErr w:type="spellEnd"/>
      <w:r w:rsidRPr="00411919">
        <w:rPr>
          <w:rFonts w:ascii="Arial" w:hAnsi="Arial" w:cs="Arial"/>
          <w:sz w:val="20"/>
          <w:szCs w:val="20"/>
        </w:rPr>
        <w:t xml:space="preserve"> software version 2016. </w:t>
      </w:r>
    </w:p>
    <w:p w14:paraId="21E5659F" w14:textId="65853F71" w:rsidR="00CA259B" w:rsidRPr="00E1518E" w:rsidRDefault="004E10DA" w:rsidP="00CA259B">
      <w:pPr>
        <w:jc w:val="both"/>
        <w:rPr>
          <w:rFonts w:ascii="Arial" w:hAnsi="Arial" w:cs="Arial"/>
        </w:rPr>
      </w:pPr>
      <w:r>
        <w:rPr>
          <w:rFonts w:ascii="Arial" w:hAnsi="Arial" w:cs="Arial"/>
        </w:rPr>
        <w:lastRenderedPageBreak/>
        <w:t>3</w:t>
      </w:r>
      <w:r w:rsidR="00E1518E" w:rsidRPr="00E1518E">
        <w:rPr>
          <w:rFonts w:ascii="Arial" w:hAnsi="Arial" w:cs="Arial"/>
        </w:rPr>
        <w:t>.</w:t>
      </w:r>
      <w:r w:rsidR="00CA259B" w:rsidRPr="00E1518E">
        <w:rPr>
          <w:rFonts w:ascii="Arial" w:hAnsi="Arial" w:cs="Arial"/>
        </w:rPr>
        <w:t>RESULTS</w:t>
      </w:r>
    </w:p>
    <w:p w14:paraId="78783BD5" w14:textId="775095CE" w:rsidR="00CA259B" w:rsidRPr="00E1518E" w:rsidRDefault="004E10DA" w:rsidP="00CA259B">
      <w:pPr>
        <w:jc w:val="both"/>
        <w:rPr>
          <w:rFonts w:ascii="Arial" w:hAnsi="Arial" w:cs="Arial"/>
        </w:rPr>
      </w:pPr>
      <w:r>
        <w:rPr>
          <w:rFonts w:ascii="Arial" w:hAnsi="Arial" w:cs="Arial"/>
        </w:rPr>
        <w:t>3</w:t>
      </w:r>
      <w:r w:rsidR="00E1518E" w:rsidRPr="00E1518E">
        <w:rPr>
          <w:rFonts w:ascii="Arial" w:hAnsi="Arial" w:cs="Arial"/>
        </w:rPr>
        <w:t>.</w:t>
      </w:r>
      <w:proofErr w:type="gramStart"/>
      <w:r w:rsidR="00E1518E" w:rsidRPr="00E1518E">
        <w:rPr>
          <w:rFonts w:ascii="Arial" w:hAnsi="Arial" w:cs="Arial"/>
        </w:rPr>
        <w:t>1.</w:t>
      </w:r>
      <w:r w:rsidR="00CA259B" w:rsidRPr="00E1518E">
        <w:rPr>
          <w:rFonts w:ascii="Arial" w:hAnsi="Arial" w:cs="Arial"/>
        </w:rPr>
        <w:t>Ethnomycological</w:t>
      </w:r>
      <w:proofErr w:type="gramEnd"/>
      <w:r w:rsidR="00CA259B" w:rsidRPr="00E1518E">
        <w:rPr>
          <w:rFonts w:ascii="Arial" w:hAnsi="Arial" w:cs="Arial"/>
        </w:rPr>
        <w:t xml:space="preserve"> survey</w:t>
      </w:r>
    </w:p>
    <w:p w14:paraId="379C47A0" w14:textId="77777777" w:rsidR="00CA259B" w:rsidRPr="00E1518E" w:rsidRDefault="00CA259B" w:rsidP="00CA259B">
      <w:pPr>
        <w:jc w:val="both"/>
        <w:rPr>
          <w:rFonts w:ascii="Arial" w:hAnsi="Arial" w:cs="Arial"/>
          <w:sz w:val="20"/>
          <w:szCs w:val="20"/>
        </w:rPr>
      </w:pPr>
      <w:r w:rsidRPr="00E1518E">
        <w:rPr>
          <w:rFonts w:ascii="Arial" w:hAnsi="Arial" w:cs="Arial"/>
          <w:sz w:val="20"/>
          <w:szCs w:val="20"/>
        </w:rPr>
        <w:t xml:space="preserve">The survey was conducted on a sample of 81 people, 42 of whom were from </w:t>
      </w:r>
      <w:proofErr w:type="spellStart"/>
      <w:r w:rsidRPr="00E1518E">
        <w:rPr>
          <w:rFonts w:ascii="Arial" w:hAnsi="Arial" w:cs="Arial"/>
          <w:sz w:val="20"/>
          <w:szCs w:val="20"/>
        </w:rPr>
        <w:t>Ganoufla</w:t>
      </w:r>
      <w:proofErr w:type="spellEnd"/>
      <w:r w:rsidRPr="00E1518E">
        <w:rPr>
          <w:rFonts w:ascii="Arial" w:hAnsi="Arial" w:cs="Arial"/>
          <w:sz w:val="20"/>
          <w:szCs w:val="20"/>
        </w:rPr>
        <w:t xml:space="preserve"> and 39 from </w:t>
      </w:r>
      <w:proofErr w:type="spellStart"/>
      <w:r w:rsidRPr="00E1518E">
        <w:rPr>
          <w:rFonts w:ascii="Arial" w:hAnsi="Arial" w:cs="Arial"/>
          <w:sz w:val="20"/>
          <w:szCs w:val="20"/>
        </w:rPr>
        <w:t>Gonazofla</w:t>
      </w:r>
      <w:proofErr w:type="spellEnd"/>
      <w:r w:rsidRPr="00E1518E">
        <w:rPr>
          <w:rFonts w:ascii="Arial" w:hAnsi="Arial" w:cs="Arial"/>
          <w:sz w:val="20"/>
          <w:szCs w:val="20"/>
        </w:rPr>
        <w:t xml:space="preserve">. The results on sociodemographic variables focused on the gender, age groups, ethnicity, level of education, and occupation of the respondents. </w:t>
      </w:r>
    </w:p>
    <w:p w14:paraId="017498AD" w14:textId="55DF800D" w:rsidR="00CA259B" w:rsidRPr="00E1518E" w:rsidRDefault="004E10DA" w:rsidP="00CA259B">
      <w:pPr>
        <w:jc w:val="both"/>
        <w:rPr>
          <w:rFonts w:ascii="Arial" w:hAnsi="Arial" w:cs="Arial"/>
          <w:sz w:val="20"/>
          <w:szCs w:val="20"/>
        </w:rPr>
      </w:pPr>
      <w:r>
        <w:rPr>
          <w:rFonts w:ascii="Arial" w:hAnsi="Arial" w:cs="Arial"/>
          <w:sz w:val="20"/>
          <w:szCs w:val="20"/>
        </w:rPr>
        <w:t>3</w:t>
      </w:r>
      <w:r w:rsidR="00E1518E" w:rsidRPr="00E1518E">
        <w:rPr>
          <w:rFonts w:ascii="Arial" w:hAnsi="Arial" w:cs="Arial"/>
          <w:sz w:val="20"/>
          <w:szCs w:val="20"/>
        </w:rPr>
        <w:t>.1.</w:t>
      </w:r>
      <w:proofErr w:type="gramStart"/>
      <w:r w:rsidR="00E1518E" w:rsidRPr="00E1518E">
        <w:rPr>
          <w:rFonts w:ascii="Arial" w:hAnsi="Arial" w:cs="Arial"/>
          <w:sz w:val="20"/>
          <w:szCs w:val="20"/>
        </w:rPr>
        <w:t>1.</w:t>
      </w:r>
      <w:r w:rsidR="00CA259B" w:rsidRPr="00E1518E">
        <w:rPr>
          <w:rFonts w:ascii="Arial" w:hAnsi="Arial" w:cs="Arial"/>
          <w:sz w:val="20"/>
          <w:szCs w:val="20"/>
        </w:rPr>
        <w:t>Sociodemographic</w:t>
      </w:r>
      <w:proofErr w:type="gramEnd"/>
      <w:r w:rsidR="00CA259B" w:rsidRPr="00E1518E">
        <w:rPr>
          <w:rFonts w:ascii="Arial" w:hAnsi="Arial" w:cs="Arial"/>
          <w:sz w:val="20"/>
          <w:szCs w:val="20"/>
        </w:rPr>
        <w:t xml:space="preserve"> characteristics of the respondents</w:t>
      </w:r>
    </w:p>
    <w:p w14:paraId="226CA1FB" w14:textId="0D00EF0B" w:rsidR="00BD76BC" w:rsidRDefault="00CA259B" w:rsidP="00E1518E">
      <w:pPr>
        <w:pStyle w:val="ListParagraph"/>
        <w:numPr>
          <w:ilvl w:val="0"/>
          <w:numId w:val="2"/>
        </w:numPr>
        <w:jc w:val="both"/>
      </w:pPr>
      <w:r w:rsidRPr="00321EB5">
        <w:rPr>
          <w:rFonts w:ascii="Arial" w:hAnsi="Arial" w:cs="Arial"/>
          <w:sz w:val="20"/>
          <w:szCs w:val="20"/>
        </w:rPr>
        <w:t>Gender</w:t>
      </w:r>
    </w:p>
    <w:p w14:paraId="7E028A06" w14:textId="708FC8E4" w:rsidR="0006181D" w:rsidRPr="00E1518E" w:rsidRDefault="0006181D" w:rsidP="00CA259B">
      <w:pPr>
        <w:jc w:val="both"/>
        <w:rPr>
          <w:rFonts w:ascii="Arial" w:hAnsi="Arial" w:cs="Arial"/>
          <w:sz w:val="20"/>
          <w:szCs w:val="20"/>
        </w:rPr>
      </w:pPr>
      <w:r w:rsidRPr="00E1518E">
        <w:rPr>
          <w:rFonts w:ascii="Arial" w:hAnsi="Arial" w:cs="Arial"/>
          <w:sz w:val="20"/>
          <w:szCs w:val="20"/>
        </w:rPr>
        <w:t xml:space="preserve">With regard to gender, the majority of respondents were women, accounting for 92.86% of respondents in </w:t>
      </w:r>
      <w:proofErr w:type="spellStart"/>
      <w:r w:rsidRPr="00E1518E">
        <w:rPr>
          <w:rFonts w:ascii="Arial" w:hAnsi="Arial" w:cs="Arial"/>
          <w:sz w:val="20"/>
          <w:szCs w:val="20"/>
        </w:rPr>
        <w:t>Ganoufla</w:t>
      </w:r>
      <w:proofErr w:type="spellEnd"/>
      <w:r w:rsidRPr="00E1518E">
        <w:rPr>
          <w:rFonts w:ascii="Arial" w:hAnsi="Arial" w:cs="Arial"/>
          <w:sz w:val="20"/>
          <w:szCs w:val="20"/>
        </w:rPr>
        <w:t xml:space="preserve">. In </w:t>
      </w:r>
      <w:proofErr w:type="spellStart"/>
      <w:r w:rsidRPr="00E1518E">
        <w:rPr>
          <w:rFonts w:ascii="Arial" w:hAnsi="Arial" w:cs="Arial"/>
          <w:sz w:val="20"/>
          <w:szCs w:val="20"/>
        </w:rPr>
        <w:t>Gonazofla</w:t>
      </w:r>
      <w:proofErr w:type="spellEnd"/>
      <w:r w:rsidRPr="00E1518E">
        <w:rPr>
          <w:rFonts w:ascii="Arial" w:hAnsi="Arial" w:cs="Arial"/>
          <w:sz w:val="20"/>
          <w:szCs w:val="20"/>
        </w:rPr>
        <w:t>, the proportions were 89.74% women and 10.26% men. Statistical tests showed that there was no significant difference between the locality and gender of respondents (Khi 2 = 0.011; P-value &gt;0.05) (Figure 2).</w:t>
      </w:r>
    </w:p>
    <w:p w14:paraId="571AB5BB" w14:textId="7CABBC92" w:rsidR="0006181D" w:rsidRDefault="0006181D" w:rsidP="00CA259B">
      <w:pPr>
        <w:jc w:val="both"/>
      </w:pPr>
      <w:r w:rsidRPr="009C243E">
        <w:rPr>
          <w:noProof/>
          <w:highlight w:val="yellow"/>
        </w:rPr>
        <w:drawing>
          <wp:inline distT="0" distB="0" distL="0" distR="0" wp14:anchorId="351D6AE8" wp14:editId="3FFBE772">
            <wp:extent cx="4459605" cy="3105150"/>
            <wp:effectExtent l="0" t="0" r="17145" b="0"/>
            <wp:docPr id="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6E290B" w14:textId="6A605F85" w:rsidR="00605A1F" w:rsidRDefault="00605A1F" w:rsidP="00605A1F">
      <w:pPr>
        <w:ind w:firstLine="720"/>
        <w:jc w:val="both"/>
      </w:pPr>
      <w:r w:rsidRPr="00605A1F">
        <w:t>Fig 2: Profile of respondents by gender</w:t>
      </w:r>
    </w:p>
    <w:p w14:paraId="0D44A10B" w14:textId="0A44C8F6" w:rsidR="00872FD5" w:rsidRPr="00321EB5" w:rsidRDefault="00872FD5" w:rsidP="00E1518E">
      <w:pPr>
        <w:pStyle w:val="ListParagraph"/>
        <w:numPr>
          <w:ilvl w:val="0"/>
          <w:numId w:val="2"/>
        </w:numPr>
        <w:jc w:val="both"/>
        <w:rPr>
          <w:rFonts w:ascii="Arial" w:hAnsi="Arial" w:cs="Arial"/>
          <w:sz w:val="20"/>
          <w:szCs w:val="20"/>
        </w:rPr>
      </w:pPr>
      <w:r w:rsidRPr="00321EB5">
        <w:rPr>
          <w:rFonts w:ascii="Arial" w:hAnsi="Arial" w:cs="Arial"/>
          <w:sz w:val="20"/>
          <w:szCs w:val="20"/>
        </w:rPr>
        <w:t xml:space="preserve">Age group </w:t>
      </w:r>
    </w:p>
    <w:p w14:paraId="1CE2D367" w14:textId="77777777" w:rsidR="00872FD5" w:rsidRPr="00E1518E" w:rsidRDefault="00872FD5" w:rsidP="00872FD5">
      <w:pPr>
        <w:jc w:val="both"/>
        <w:rPr>
          <w:rFonts w:ascii="Arial" w:hAnsi="Arial" w:cs="Arial"/>
          <w:sz w:val="20"/>
          <w:szCs w:val="20"/>
        </w:rPr>
      </w:pPr>
      <w:r w:rsidRPr="00E1518E">
        <w:rPr>
          <w:rFonts w:ascii="Arial" w:hAnsi="Arial" w:cs="Arial"/>
          <w:sz w:val="20"/>
          <w:szCs w:val="20"/>
        </w:rPr>
        <w:t>In terms of age groups, villagers aged between 40 and 50 make up the majority, accounting for 44.44% of the population surveyed. Next come the age groups under 40 and 50 and over, with 28.40% and 27.16% respectively (Table 1). Analysis of variance shows that the mean values for the three age groups are not significantly different (Table 2).</w:t>
      </w:r>
    </w:p>
    <w:p w14:paraId="08AC1BA7" w14:textId="343C73F5" w:rsidR="00872FD5" w:rsidRDefault="00872FD5" w:rsidP="00872FD5">
      <w:pPr>
        <w:jc w:val="both"/>
        <w:rPr>
          <w:rFonts w:ascii="Arial" w:hAnsi="Arial" w:cs="Arial"/>
          <w:sz w:val="20"/>
          <w:szCs w:val="20"/>
        </w:rPr>
      </w:pPr>
    </w:p>
    <w:p w14:paraId="0E393F6B" w14:textId="4542B54D" w:rsidR="00C5126B" w:rsidRDefault="00C5126B" w:rsidP="00872FD5">
      <w:pPr>
        <w:jc w:val="both"/>
        <w:rPr>
          <w:rFonts w:ascii="Arial" w:hAnsi="Arial" w:cs="Arial"/>
          <w:sz w:val="20"/>
          <w:szCs w:val="20"/>
        </w:rPr>
      </w:pPr>
    </w:p>
    <w:p w14:paraId="2B32251D" w14:textId="3DC690B8" w:rsidR="00C5126B" w:rsidRDefault="00C5126B" w:rsidP="00872FD5">
      <w:pPr>
        <w:jc w:val="both"/>
        <w:rPr>
          <w:rFonts w:ascii="Arial" w:hAnsi="Arial" w:cs="Arial"/>
          <w:sz w:val="20"/>
          <w:szCs w:val="20"/>
        </w:rPr>
      </w:pPr>
    </w:p>
    <w:p w14:paraId="05AAABC1" w14:textId="77777777" w:rsidR="00C5126B" w:rsidRPr="00E1518E" w:rsidRDefault="00C5126B" w:rsidP="00872FD5">
      <w:pPr>
        <w:jc w:val="both"/>
        <w:rPr>
          <w:rFonts w:ascii="Arial" w:hAnsi="Arial" w:cs="Arial"/>
          <w:sz w:val="20"/>
          <w:szCs w:val="20"/>
        </w:rPr>
      </w:pPr>
    </w:p>
    <w:p w14:paraId="17BAA7DD" w14:textId="77777777" w:rsidR="00872FD5" w:rsidRDefault="00872FD5" w:rsidP="00872FD5">
      <w:pPr>
        <w:jc w:val="both"/>
      </w:pPr>
    </w:p>
    <w:p w14:paraId="55D4ED96" w14:textId="20343DBB" w:rsidR="00872FD5" w:rsidRPr="00C5126B" w:rsidRDefault="00872FD5" w:rsidP="00872FD5">
      <w:pPr>
        <w:jc w:val="both"/>
        <w:rPr>
          <w:rFonts w:ascii="Arial" w:hAnsi="Arial" w:cs="Arial"/>
          <w:sz w:val="20"/>
          <w:szCs w:val="20"/>
        </w:rPr>
      </w:pPr>
      <w:r w:rsidRPr="00C5126B">
        <w:rPr>
          <w:rFonts w:ascii="Arial" w:hAnsi="Arial" w:cs="Arial"/>
          <w:sz w:val="20"/>
          <w:szCs w:val="20"/>
        </w:rPr>
        <w:lastRenderedPageBreak/>
        <w:t>Table 1: Proportions of age groups of respondents by location</w:t>
      </w:r>
    </w:p>
    <w:tbl>
      <w:tblPr>
        <w:tblW w:w="5000" w:type="pct"/>
        <w:tblBorders>
          <w:top w:val="single" w:sz="12" w:space="0" w:color="auto"/>
          <w:bottom w:val="single" w:sz="12" w:space="0" w:color="auto"/>
          <w:insideH w:val="single" w:sz="4" w:space="0" w:color="7F7F7F"/>
        </w:tblBorders>
        <w:tblLook w:val="04A0" w:firstRow="1" w:lastRow="0" w:firstColumn="1" w:lastColumn="0" w:noHBand="0" w:noVBand="1"/>
      </w:tblPr>
      <w:tblGrid>
        <w:gridCol w:w="2171"/>
        <w:gridCol w:w="2504"/>
        <w:gridCol w:w="2562"/>
        <w:gridCol w:w="2169"/>
      </w:tblGrid>
      <w:tr w:rsidR="00872FD5" w:rsidRPr="00C5126B" w14:paraId="356F4C20" w14:textId="77777777" w:rsidTr="00872FD5">
        <w:trPr>
          <w:trHeight w:val="308"/>
        </w:trPr>
        <w:tc>
          <w:tcPr>
            <w:tcW w:w="1154" w:type="pct"/>
            <w:tcBorders>
              <w:bottom w:val="single" w:sz="12" w:space="0" w:color="auto"/>
            </w:tcBorders>
            <w:noWrap/>
            <w:hideMark/>
          </w:tcPr>
          <w:p w14:paraId="61C9838C" w14:textId="25FFFD1E" w:rsidR="00872FD5" w:rsidRPr="00C5126B" w:rsidRDefault="00872FD5" w:rsidP="00872FD5">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 xml:space="preserve">Localities    </w:t>
            </w:r>
          </w:p>
        </w:tc>
        <w:tc>
          <w:tcPr>
            <w:tcW w:w="1331" w:type="pct"/>
            <w:tcBorders>
              <w:bottom w:val="single" w:sz="12" w:space="0" w:color="auto"/>
            </w:tcBorders>
            <w:noWrap/>
            <w:hideMark/>
          </w:tcPr>
          <w:p w14:paraId="0AC87CB6" w14:textId="15FCF2FF" w:rsidR="00872FD5" w:rsidRPr="00C5126B" w:rsidRDefault="00872FD5" w:rsidP="00872FD5">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 xml:space="preserve">   Age group    </w:t>
            </w:r>
          </w:p>
        </w:tc>
        <w:tc>
          <w:tcPr>
            <w:tcW w:w="1362" w:type="pct"/>
            <w:tcBorders>
              <w:top w:val="single" w:sz="12" w:space="0" w:color="auto"/>
              <w:bottom w:val="single" w:sz="4" w:space="0" w:color="auto"/>
            </w:tcBorders>
            <w:noWrap/>
            <w:hideMark/>
          </w:tcPr>
          <w:p w14:paraId="48650658" w14:textId="1CEEDE6F" w:rsidR="00872FD5" w:rsidRPr="00C5126B" w:rsidRDefault="00872FD5" w:rsidP="00872FD5">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 xml:space="preserve">Number    </w:t>
            </w:r>
          </w:p>
        </w:tc>
        <w:tc>
          <w:tcPr>
            <w:tcW w:w="1153" w:type="pct"/>
            <w:tcBorders>
              <w:bottom w:val="single" w:sz="12" w:space="0" w:color="auto"/>
            </w:tcBorders>
            <w:noWrap/>
            <w:hideMark/>
          </w:tcPr>
          <w:p w14:paraId="66B12898" w14:textId="12D7F74F" w:rsidR="00872FD5" w:rsidRPr="00C5126B" w:rsidRDefault="00872FD5" w:rsidP="00872FD5">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Proportion</w:t>
            </w:r>
          </w:p>
        </w:tc>
      </w:tr>
      <w:tr w:rsidR="00872FD5" w:rsidRPr="00C5126B" w14:paraId="09904C1C" w14:textId="77777777" w:rsidTr="00872FD5">
        <w:trPr>
          <w:trHeight w:val="363"/>
        </w:trPr>
        <w:tc>
          <w:tcPr>
            <w:tcW w:w="1154" w:type="pct"/>
            <w:tcBorders>
              <w:top w:val="single" w:sz="12" w:space="0" w:color="auto"/>
            </w:tcBorders>
            <w:noWrap/>
            <w:vAlign w:val="center"/>
            <w:hideMark/>
          </w:tcPr>
          <w:p w14:paraId="09C8399A"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Ganoufla</w:t>
            </w:r>
            <w:proofErr w:type="spellEnd"/>
          </w:p>
        </w:tc>
        <w:tc>
          <w:tcPr>
            <w:tcW w:w="1331" w:type="pct"/>
            <w:tcBorders>
              <w:top w:val="single" w:sz="12" w:space="0" w:color="auto"/>
            </w:tcBorders>
            <w:noWrap/>
            <w:vAlign w:val="center"/>
            <w:hideMark/>
          </w:tcPr>
          <w:p w14:paraId="6156717B" w14:textId="2FA168B2"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Under 40 </w:t>
            </w:r>
            <w:proofErr w:type="spellStart"/>
            <w:r w:rsidRPr="00C5126B">
              <w:rPr>
                <w:rFonts w:ascii="Arial" w:eastAsia="Times New Roman" w:hAnsi="Arial" w:cs="Arial"/>
                <w:color w:val="000000"/>
                <w:sz w:val="20"/>
                <w:szCs w:val="20"/>
                <w:lang w:val="fr-CI" w:eastAsia="fr-CI"/>
              </w:rPr>
              <w:t>years</w:t>
            </w:r>
            <w:proofErr w:type="spellEnd"/>
            <w:r w:rsidRPr="00C5126B">
              <w:rPr>
                <w:rFonts w:ascii="Arial" w:eastAsia="Times New Roman" w:hAnsi="Arial" w:cs="Arial"/>
                <w:color w:val="000000"/>
                <w:sz w:val="20"/>
                <w:szCs w:val="20"/>
                <w:lang w:val="fr-CI" w:eastAsia="fr-CI"/>
              </w:rPr>
              <w:t xml:space="preserve"> </w:t>
            </w:r>
            <w:proofErr w:type="spellStart"/>
            <w:r w:rsidRPr="00C5126B">
              <w:rPr>
                <w:rFonts w:ascii="Arial" w:eastAsia="Times New Roman" w:hAnsi="Arial" w:cs="Arial"/>
                <w:color w:val="000000"/>
                <w:sz w:val="20"/>
                <w:szCs w:val="20"/>
                <w:lang w:val="fr-CI" w:eastAsia="fr-CI"/>
              </w:rPr>
              <w:t>old</w:t>
            </w:r>
            <w:proofErr w:type="spellEnd"/>
          </w:p>
        </w:tc>
        <w:tc>
          <w:tcPr>
            <w:tcW w:w="1362" w:type="pct"/>
            <w:tcBorders>
              <w:top w:val="single" w:sz="4" w:space="0" w:color="auto"/>
            </w:tcBorders>
            <w:noWrap/>
            <w:vAlign w:val="center"/>
            <w:hideMark/>
          </w:tcPr>
          <w:p w14:paraId="4C4C5FCA"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14</w:t>
            </w:r>
          </w:p>
        </w:tc>
        <w:tc>
          <w:tcPr>
            <w:tcW w:w="1153" w:type="pct"/>
            <w:tcBorders>
              <w:top w:val="single" w:sz="12" w:space="0" w:color="auto"/>
            </w:tcBorders>
            <w:noWrap/>
            <w:vAlign w:val="center"/>
            <w:hideMark/>
          </w:tcPr>
          <w:p w14:paraId="290395A3"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33,33</w:t>
            </w:r>
          </w:p>
        </w:tc>
      </w:tr>
      <w:tr w:rsidR="00872FD5" w:rsidRPr="00C5126B" w14:paraId="0EFB1604" w14:textId="77777777" w:rsidTr="00872FD5">
        <w:trPr>
          <w:trHeight w:val="514"/>
        </w:trPr>
        <w:tc>
          <w:tcPr>
            <w:tcW w:w="1154" w:type="pct"/>
            <w:noWrap/>
            <w:vAlign w:val="center"/>
            <w:hideMark/>
          </w:tcPr>
          <w:p w14:paraId="7FC482FE"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Ganoufla</w:t>
            </w:r>
            <w:proofErr w:type="spellEnd"/>
          </w:p>
        </w:tc>
        <w:tc>
          <w:tcPr>
            <w:tcW w:w="1331" w:type="pct"/>
            <w:noWrap/>
            <w:vAlign w:val="center"/>
            <w:hideMark/>
          </w:tcPr>
          <w:p w14:paraId="30E24CA6" w14:textId="746DB589"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[40 ;50 </w:t>
            </w:r>
            <w:proofErr w:type="spellStart"/>
            <w:r w:rsidR="006430B5" w:rsidRPr="00C5126B">
              <w:rPr>
                <w:rFonts w:ascii="Arial" w:eastAsia="Times New Roman" w:hAnsi="Arial" w:cs="Arial"/>
                <w:color w:val="000000"/>
                <w:sz w:val="20"/>
                <w:szCs w:val="20"/>
                <w:lang w:val="fr-CI" w:eastAsia="fr-CI"/>
              </w:rPr>
              <w:t>years</w:t>
            </w:r>
            <w:proofErr w:type="spellEnd"/>
            <w:r w:rsidR="006430B5" w:rsidRPr="00C5126B">
              <w:rPr>
                <w:rFonts w:ascii="Arial" w:eastAsia="Times New Roman" w:hAnsi="Arial" w:cs="Arial"/>
                <w:color w:val="000000"/>
                <w:sz w:val="20"/>
                <w:szCs w:val="20"/>
                <w:lang w:val="fr-CI" w:eastAsia="fr-CI"/>
              </w:rPr>
              <w:t xml:space="preserve"> </w:t>
            </w:r>
            <w:proofErr w:type="spellStart"/>
            <w:r w:rsidR="006430B5" w:rsidRPr="00C5126B">
              <w:rPr>
                <w:rFonts w:ascii="Arial" w:eastAsia="Times New Roman" w:hAnsi="Arial" w:cs="Arial"/>
                <w:color w:val="000000"/>
                <w:sz w:val="20"/>
                <w:szCs w:val="20"/>
                <w:lang w:val="fr-CI" w:eastAsia="fr-CI"/>
              </w:rPr>
              <w:t>old</w:t>
            </w:r>
            <w:proofErr w:type="spellEnd"/>
            <w:r w:rsidR="006430B5" w:rsidRPr="00C5126B">
              <w:rPr>
                <w:rFonts w:ascii="Arial" w:eastAsia="Times New Roman" w:hAnsi="Arial" w:cs="Arial"/>
                <w:color w:val="000000"/>
                <w:sz w:val="20"/>
                <w:szCs w:val="20"/>
                <w:lang w:val="fr-CI" w:eastAsia="fr-CI"/>
              </w:rPr>
              <w:t xml:space="preserve"> </w:t>
            </w:r>
            <w:r w:rsidRPr="00C5126B">
              <w:rPr>
                <w:rFonts w:ascii="Arial" w:eastAsia="Times New Roman" w:hAnsi="Arial" w:cs="Arial"/>
                <w:color w:val="000000"/>
                <w:sz w:val="20"/>
                <w:szCs w:val="20"/>
                <w:lang w:val="fr-CI" w:eastAsia="fr-CI"/>
              </w:rPr>
              <w:t>[</w:t>
            </w:r>
          </w:p>
        </w:tc>
        <w:tc>
          <w:tcPr>
            <w:tcW w:w="1362" w:type="pct"/>
            <w:noWrap/>
            <w:vAlign w:val="center"/>
            <w:hideMark/>
          </w:tcPr>
          <w:p w14:paraId="74A3583D"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14</w:t>
            </w:r>
          </w:p>
        </w:tc>
        <w:tc>
          <w:tcPr>
            <w:tcW w:w="1153" w:type="pct"/>
            <w:noWrap/>
            <w:vAlign w:val="center"/>
            <w:hideMark/>
          </w:tcPr>
          <w:p w14:paraId="397D177E"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33,33</w:t>
            </w:r>
          </w:p>
        </w:tc>
      </w:tr>
      <w:tr w:rsidR="00872FD5" w:rsidRPr="00C5126B" w14:paraId="18EF191A" w14:textId="77777777" w:rsidTr="00872FD5">
        <w:trPr>
          <w:trHeight w:val="380"/>
        </w:trPr>
        <w:tc>
          <w:tcPr>
            <w:tcW w:w="1154" w:type="pct"/>
            <w:noWrap/>
            <w:vAlign w:val="center"/>
            <w:hideMark/>
          </w:tcPr>
          <w:p w14:paraId="518857BE"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Ganoufla</w:t>
            </w:r>
            <w:proofErr w:type="spellEnd"/>
          </w:p>
        </w:tc>
        <w:tc>
          <w:tcPr>
            <w:tcW w:w="1331" w:type="pct"/>
            <w:noWrap/>
            <w:vAlign w:val="center"/>
            <w:hideMark/>
          </w:tcPr>
          <w:p w14:paraId="769AE804" w14:textId="19A7E4EF"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50 </w:t>
            </w:r>
            <w:proofErr w:type="spellStart"/>
            <w:r w:rsidRPr="00C5126B">
              <w:rPr>
                <w:rFonts w:ascii="Arial" w:eastAsia="Times New Roman" w:hAnsi="Arial" w:cs="Arial"/>
                <w:color w:val="000000"/>
                <w:sz w:val="20"/>
                <w:szCs w:val="20"/>
                <w:lang w:val="fr-CI" w:eastAsia="fr-CI"/>
              </w:rPr>
              <w:t>years</w:t>
            </w:r>
            <w:proofErr w:type="spellEnd"/>
            <w:r w:rsidRPr="00C5126B">
              <w:rPr>
                <w:rFonts w:ascii="Arial" w:eastAsia="Times New Roman" w:hAnsi="Arial" w:cs="Arial"/>
                <w:color w:val="000000"/>
                <w:sz w:val="20"/>
                <w:szCs w:val="20"/>
                <w:lang w:val="fr-CI" w:eastAsia="fr-CI"/>
              </w:rPr>
              <w:t xml:space="preserve"> </w:t>
            </w:r>
            <w:proofErr w:type="spellStart"/>
            <w:r w:rsidRPr="00C5126B">
              <w:rPr>
                <w:rFonts w:ascii="Arial" w:eastAsia="Times New Roman" w:hAnsi="Arial" w:cs="Arial"/>
                <w:color w:val="000000"/>
                <w:sz w:val="20"/>
                <w:szCs w:val="20"/>
                <w:lang w:val="fr-CI" w:eastAsia="fr-CI"/>
              </w:rPr>
              <w:t>old</w:t>
            </w:r>
            <w:proofErr w:type="spellEnd"/>
            <w:r w:rsidRPr="00C5126B">
              <w:rPr>
                <w:rFonts w:ascii="Arial" w:eastAsia="Times New Roman" w:hAnsi="Arial" w:cs="Arial"/>
                <w:color w:val="000000"/>
                <w:sz w:val="20"/>
                <w:szCs w:val="20"/>
                <w:lang w:val="fr-CI" w:eastAsia="fr-CI"/>
              </w:rPr>
              <w:t xml:space="preserve"> and </w:t>
            </w:r>
            <w:proofErr w:type="spellStart"/>
            <w:r w:rsidRPr="00C5126B">
              <w:rPr>
                <w:rFonts w:ascii="Arial" w:eastAsia="Times New Roman" w:hAnsi="Arial" w:cs="Arial"/>
                <w:color w:val="000000"/>
                <w:sz w:val="20"/>
                <w:szCs w:val="20"/>
                <w:lang w:val="fr-CI" w:eastAsia="fr-CI"/>
              </w:rPr>
              <w:t>older</w:t>
            </w:r>
            <w:proofErr w:type="spellEnd"/>
          </w:p>
        </w:tc>
        <w:tc>
          <w:tcPr>
            <w:tcW w:w="1362" w:type="pct"/>
            <w:noWrap/>
            <w:vAlign w:val="center"/>
            <w:hideMark/>
          </w:tcPr>
          <w:p w14:paraId="2FC3D30C"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14</w:t>
            </w:r>
          </w:p>
        </w:tc>
        <w:tc>
          <w:tcPr>
            <w:tcW w:w="1153" w:type="pct"/>
            <w:noWrap/>
            <w:vAlign w:val="center"/>
            <w:hideMark/>
          </w:tcPr>
          <w:p w14:paraId="068434ED"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33,33</w:t>
            </w:r>
          </w:p>
        </w:tc>
      </w:tr>
      <w:tr w:rsidR="00872FD5" w:rsidRPr="00C5126B" w14:paraId="46B3D02F" w14:textId="77777777" w:rsidTr="00872FD5">
        <w:trPr>
          <w:trHeight w:val="786"/>
        </w:trPr>
        <w:tc>
          <w:tcPr>
            <w:tcW w:w="1154" w:type="pct"/>
            <w:noWrap/>
            <w:vAlign w:val="center"/>
            <w:hideMark/>
          </w:tcPr>
          <w:p w14:paraId="27A2CC58"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Gonazofla</w:t>
            </w:r>
            <w:proofErr w:type="spellEnd"/>
          </w:p>
        </w:tc>
        <w:tc>
          <w:tcPr>
            <w:tcW w:w="1331" w:type="pct"/>
            <w:noWrap/>
            <w:vAlign w:val="center"/>
            <w:hideMark/>
          </w:tcPr>
          <w:p w14:paraId="2B8613E7" w14:textId="4D49A00A" w:rsidR="00872FD5" w:rsidRPr="00C5126B" w:rsidRDefault="00323132"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Under 40 </w:t>
            </w:r>
            <w:proofErr w:type="spellStart"/>
            <w:r w:rsidRPr="00C5126B">
              <w:rPr>
                <w:rFonts w:ascii="Arial" w:eastAsia="Times New Roman" w:hAnsi="Arial" w:cs="Arial"/>
                <w:color w:val="000000"/>
                <w:sz w:val="20"/>
                <w:szCs w:val="20"/>
                <w:lang w:val="fr-CI" w:eastAsia="fr-CI"/>
              </w:rPr>
              <w:t>years</w:t>
            </w:r>
            <w:proofErr w:type="spellEnd"/>
            <w:r w:rsidRPr="00C5126B">
              <w:rPr>
                <w:rFonts w:ascii="Arial" w:eastAsia="Times New Roman" w:hAnsi="Arial" w:cs="Arial"/>
                <w:color w:val="000000"/>
                <w:sz w:val="20"/>
                <w:szCs w:val="20"/>
                <w:lang w:val="fr-CI" w:eastAsia="fr-CI"/>
              </w:rPr>
              <w:t xml:space="preserve"> </w:t>
            </w:r>
            <w:proofErr w:type="spellStart"/>
            <w:r w:rsidRPr="00C5126B">
              <w:rPr>
                <w:rFonts w:ascii="Arial" w:eastAsia="Times New Roman" w:hAnsi="Arial" w:cs="Arial"/>
                <w:color w:val="000000"/>
                <w:sz w:val="20"/>
                <w:szCs w:val="20"/>
                <w:lang w:val="fr-CI" w:eastAsia="fr-CI"/>
              </w:rPr>
              <w:t>old</w:t>
            </w:r>
            <w:proofErr w:type="spellEnd"/>
          </w:p>
        </w:tc>
        <w:tc>
          <w:tcPr>
            <w:tcW w:w="1362" w:type="pct"/>
            <w:noWrap/>
            <w:vAlign w:val="center"/>
            <w:hideMark/>
          </w:tcPr>
          <w:p w14:paraId="51B646C7"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9</w:t>
            </w:r>
          </w:p>
        </w:tc>
        <w:tc>
          <w:tcPr>
            <w:tcW w:w="1153" w:type="pct"/>
            <w:noWrap/>
            <w:vAlign w:val="center"/>
            <w:hideMark/>
          </w:tcPr>
          <w:p w14:paraId="58C63388"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23,08</w:t>
            </w:r>
          </w:p>
        </w:tc>
      </w:tr>
      <w:tr w:rsidR="00872FD5" w:rsidRPr="00C5126B" w14:paraId="62D213D1" w14:textId="77777777" w:rsidTr="00872FD5">
        <w:trPr>
          <w:trHeight w:val="557"/>
        </w:trPr>
        <w:tc>
          <w:tcPr>
            <w:tcW w:w="1154" w:type="pct"/>
            <w:noWrap/>
            <w:vAlign w:val="center"/>
            <w:hideMark/>
          </w:tcPr>
          <w:p w14:paraId="7B466480"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Gonazofla</w:t>
            </w:r>
            <w:proofErr w:type="spellEnd"/>
          </w:p>
        </w:tc>
        <w:tc>
          <w:tcPr>
            <w:tcW w:w="1331" w:type="pct"/>
            <w:noWrap/>
            <w:vAlign w:val="center"/>
            <w:hideMark/>
          </w:tcPr>
          <w:p w14:paraId="568A8300" w14:textId="346A3741"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[40 ;50 </w:t>
            </w:r>
            <w:proofErr w:type="spellStart"/>
            <w:r w:rsidR="006430B5" w:rsidRPr="00C5126B">
              <w:rPr>
                <w:rFonts w:ascii="Arial" w:eastAsia="Times New Roman" w:hAnsi="Arial" w:cs="Arial"/>
                <w:color w:val="000000"/>
                <w:sz w:val="20"/>
                <w:szCs w:val="20"/>
                <w:lang w:val="fr-CI" w:eastAsia="fr-CI"/>
              </w:rPr>
              <w:t>years</w:t>
            </w:r>
            <w:proofErr w:type="spellEnd"/>
            <w:r w:rsidR="006430B5" w:rsidRPr="00C5126B">
              <w:rPr>
                <w:rFonts w:ascii="Arial" w:eastAsia="Times New Roman" w:hAnsi="Arial" w:cs="Arial"/>
                <w:color w:val="000000"/>
                <w:sz w:val="20"/>
                <w:szCs w:val="20"/>
                <w:lang w:val="fr-CI" w:eastAsia="fr-CI"/>
              </w:rPr>
              <w:t xml:space="preserve"> </w:t>
            </w:r>
            <w:proofErr w:type="spellStart"/>
            <w:r w:rsidR="006430B5" w:rsidRPr="00C5126B">
              <w:rPr>
                <w:rFonts w:ascii="Arial" w:eastAsia="Times New Roman" w:hAnsi="Arial" w:cs="Arial"/>
                <w:color w:val="000000"/>
                <w:sz w:val="20"/>
                <w:szCs w:val="20"/>
                <w:lang w:val="fr-CI" w:eastAsia="fr-CI"/>
              </w:rPr>
              <w:t>old</w:t>
            </w:r>
            <w:proofErr w:type="spellEnd"/>
            <w:r w:rsidRPr="00C5126B">
              <w:rPr>
                <w:rFonts w:ascii="Arial" w:eastAsia="Times New Roman" w:hAnsi="Arial" w:cs="Arial"/>
                <w:color w:val="000000"/>
                <w:sz w:val="20"/>
                <w:szCs w:val="20"/>
                <w:lang w:val="fr-CI" w:eastAsia="fr-CI"/>
              </w:rPr>
              <w:t xml:space="preserve"> [</w:t>
            </w:r>
          </w:p>
        </w:tc>
        <w:tc>
          <w:tcPr>
            <w:tcW w:w="1362" w:type="pct"/>
            <w:noWrap/>
            <w:vAlign w:val="center"/>
            <w:hideMark/>
          </w:tcPr>
          <w:p w14:paraId="1AD0849F"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22</w:t>
            </w:r>
          </w:p>
        </w:tc>
        <w:tc>
          <w:tcPr>
            <w:tcW w:w="1153" w:type="pct"/>
            <w:noWrap/>
            <w:vAlign w:val="center"/>
            <w:hideMark/>
          </w:tcPr>
          <w:p w14:paraId="4C7C97A3"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56,41</w:t>
            </w:r>
          </w:p>
        </w:tc>
      </w:tr>
      <w:tr w:rsidR="00872FD5" w:rsidRPr="00C5126B" w14:paraId="22861BBE" w14:textId="77777777" w:rsidTr="00872FD5">
        <w:trPr>
          <w:trHeight w:val="940"/>
        </w:trPr>
        <w:tc>
          <w:tcPr>
            <w:tcW w:w="1154" w:type="pct"/>
            <w:noWrap/>
            <w:vAlign w:val="center"/>
            <w:hideMark/>
          </w:tcPr>
          <w:p w14:paraId="304F1D55"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Gonazofla</w:t>
            </w:r>
            <w:proofErr w:type="spellEnd"/>
          </w:p>
        </w:tc>
        <w:tc>
          <w:tcPr>
            <w:tcW w:w="1331" w:type="pct"/>
            <w:noWrap/>
            <w:vAlign w:val="center"/>
            <w:hideMark/>
          </w:tcPr>
          <w:p w14:paraId="662508A3" w14:textId="56A2000C" w:rsidR="00872FD5" w:rsidRPr="00C5126B" w:rsidRDefault="00323132"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50 </w:t>
            </w:r>
            <w:proofErr w:type="spellStart"/>
            <w:r w:rsidRPr="00C5126B">
              <w:rPr>
                <w:rFonts w:ascii="Arial" w:eastAsia="Times New Roman" w:hAnsi="Arial" w:cs="Arial"/>
                <w:color w:val="000000"/>
                <w:sz w:val="20"/>
                <w:szCs w:val="20"/>
                <w:lang w:val="fr-CI" w:eastAsia="fr-CI"/>
              </w:rPr>
              <w:t>years</w:t>
            </w:r>
            <w:proofErr w:type="spellEnd"/>
            <w:r w:rsidRPr="00C5126B">
              <w:rPr>
                <w:rFonts w:ascii="Arial" w:eastAsia="Times New Roman" w:hAnsi="Arial" w:cs="Arial"/>
                <w:color w:val="000000"/>
                <w:sz w:val="20"/>
                <w:szCs w:val="20"/>
                <w:lang w:val="fr-CI" w:eastAsia="fr-CI"/>
              </w:rPr>
              <w:t xml:space="preserve"> </w:t>
            </w:r>
            <w:proofErr w:type="spellStart"/>
            <w:r w:rsidRPr="00C5126B">
              <w:rPr>
                <w:rFonts w:ascii="Arial" w:eastAsia="Times New Roman" w:hAnsi="Arial" w:cs="Arial"/>
                <w:color w:val="000000"/>
                <w:sz w:val="20"/>
                <w:szCs w:val="20"/>
                <w:lang w:val="fr-CI" w:eastAsia="fr-CI"/>
              </w:rPr>
              <w:t>old</w:t>
            </w:r>
            <w:proofErr w:type="spellEnd"/>
            <w:r w:rsidRPr="00C5126B">
              <w:rPr>
                <w:rFonts w:ascii="Arial" w:eastAsia="Times New Roman" w:hAnsi="Arial" w:cs="Arial"/>
                <w:color w:val="000000"/>
                <w:sz w:val="20"/>
                <w:szCs w:val="20"/>
                <w:lang w:val="fr-CI" w:eastAsia="fr-CI"/>
              </w:rPr>
              <w:t xml:space="preserve"> and </w:t>
            </w:r>
            <w:proofErr w:type="spellStart"/>
            <w:r w:rsidRPr="00C5126B">
              <w:rPr>
                <w:rFonts w:ascii="Arial" w:eastAsia="Times New Roman" w:hAnsi="Arial" w:cs="Arial"/>
                <w:color w:val="000000"/>
                <w:sz w:val="20"/>
                <w:szCs w:val="20"/>
                <w:lang w:val="fr-CI" w:eastAsia="fr-CI"/>
              </w:rPr>
              <w:t>older</w:t>
            </w:r>
            <w:proofErr w:type="spellEnd"/>
          </w:p>
        </w:tc>
        <w:tc>
          <w:tcPr>
            <w:tcW w:w="1362" w:type="pct"/>
            <w:noWrap/>
            <w:vAlign w:val="center"/>
            <w:hideMark/>
          </w:tcPr>
          <w:p w14:paraId="35C94F59"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8</w:t>
            </w:r>
          </w:p>
        </w:tc>
        <w:tc>
          <w:tcPr>
            <w:tcW w:w="1153" w:type="pct"/>
            <w:noWrap/>
            <w:vAlign w:val="center"/>
            <w:hideMark/>
          </w:tcPr>
          <w:p w14:paraId="06F5E606"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20,51</w:t>
            </w:r>
          </w:p>
        </w:tc>
      </w:tr>
    </w:tbl>
    <w:p w14:paraId="0F30E4E3" w14:textId="7133C0F7" w:rsidR="00872FD5" w:rsidRDefault="00872FD5" w:rsidP="00872FD5">
      <w:pPr>
        <w:jc w:val="both"/>
      </w:pPr>
    </w:p>
    <w:p w14:paraId="697EC0C9" w14:textId="207BF4ED" w:rsidR="00A33A83" w:rsidRPr="00C5126B" w:rsidRDefault="00A33A83" w:rsidP="00872FD5">
      <w:pPr>
        <w:jc w:val="both"/>
        <w:rPr>
          <w:rFonts w:ascii="Arial" w:hAnsi="Arial" w:cs="Arial"/>
          <w:sz w:val="20"/>
          <w:szCs w:val="20"/>
        </w:rPr>
      </w:pPr>
      <w:r w:rsidRPr="00C5126B">
        <w:rPr>
          <w:rFonts w:ascii="Arial" w:hAnsi="Arial" w:cs="Arial"/>
          <w:sz w:val="20"/>
          <w:szCs w:val="20"/>
        </w:rPr>
        <w:t>Table 2: Grouping of age categories of respondents</w:t>
      </w:r>
    </w:p>
    <w:tbl>
      <w:tblPr>
        <w:tblW w:w="5049" w:type="pct"/>
        <w:tblBorders>
          <w:top w:val="single" w:sz="12" w:space="0" w:color="auto"/>
          <w:bottom w:val="single" w:sz="12" w:space="0" w:color="auto"/>
          <w:insideH w:val="single" w:sz="4" w:space="0" w:color="7F7F7F"/>
        </w:tblBorders>
        <w:tblLook w:val="04A0" w:firstRow="1" w:lastRow="0" w:firstColumn="1" w:lastColumn="0" w:noHBand="0" w:noVBand="1"/>
      </w:tblPr>
      <w:tblGrid>
        <w:gridCol w:w="2006"/>
        <w:gridCol w:w="1984"/>
        <w:gridCol w:w="1506"/>
        <w:gridCol w:w="1962"/>
        <w:gridCol w:w="1962"/>
        <w:gridCol w:w="872"/>
      </w:tblGrid>
      <w:tr w:rsidR="00A33A83" w:rsidRPr="00C5126B" w14:paraId="412C4235" w14:textId="77777777" w:rsidTr="00A33A83">
        <w:trPr>
          <w:trHeight w:val="264"/>
        </w:trPr>
        <w:tc>
          <w:tcPr>
            <w:tcW w:w="909" w:type="pct"/>
            <w:tcBorders>
              <w:top w:val="single" w:sz="12" w:space="0" w:color="auto"/>
              <w:bottom w:val="single" w:sz="12" w:space="0" w:color="auto"/>
            </w:tcBorders>
            <w:noWrap/>
            <w:vAlign w:val="center"/>
            <w:hideMark/>
          </w:tcPr>
          <w:p w14:paraId="047808A6" w14:textId="6521F047"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Methods</w:t>
            </w:r>
          </w:p>
        </w:tc>
        <w:tc>
          <w:tcPr>
            <w:tcW w:w="954" w:type="pct"/>
            <w:tcBorders>
              <w:top w:val="single" w:sz="12" w:space="0" w:color="auto"/>
              <w:bottom w:val="single" w:sz="12" w:space="0" w:color="auto"/>
            </w:tcBorders>
            <w:noWrap/>
            <w:vAlign w:val="center"/>
            <w:hideMark/>
          </w:tcPr>
          <w:p w14:paraId="0BF06887" w14:textId="78EDC508"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Estimated averages</w:t>
            </w:r>
          </w:p>
        </w:tc>
        <w:tc>
          <w:tcPr>
            <w:tcW w:w="748" w:type="pct"/>
            <w:tcBorders>
              <w:top w:val="single" w:sz="12" w:space="0" w:color="auto"/>
              <w:bottom w:val="single" w:sz="12" w:space="0" w:color="auto"/>
            </w:tcBorders>
            <w:noWrap/>
            <w:vAlign w:val="center"/>
            <w:hideMark/>
          </w:tcPr>
          <w:p w14:paraId="20E6BA91" w14:textId="54ACC575"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Standard error</w:t>
            </w:r>
          </w:p>
        </w:tc>
        <w:tc>
          <w:tcPr>
            <w:tcW w:w="955" w:type="pct"/>
            <w:tcBorders>
              <w:top w:val="single" w:sz="12" w:space="0" w:color="auto"/>
              <w:bottom w:val="single" w:sz="12" w:space="0" w:color="auto"/>
            </w:tcBorders>
            <w:noWrap/>
            <w:vAlign w:val="center"/>
            <w:hideMark/>
          </w:tcPr>
          <w:p w14:paraId="4E901701" w14:textId="031FF598"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Lower bound (95%)</w:t>
            </w:r>
          </w:p>
        </w:tc>
        <w:tc>
          <w:tcPr>
            <w:tcW w:w="959" w:type="pct"/>
            <w:tcBorders>
              <w:top w:val="single" w:sz="12" w:space="0" w:color="auto"/>
              <w:bottom w:val="single" w:sz="12" w:space="0" w:color="auto"/>
            </w:tcBorders>
            <w:noWrap/>
            <w:vAlign w:val="center"/>
            <w:hideMark/>
          </w:tcPr>
          <w:p w14:paraId="08CF6266" w14:textId="7C1D84C2"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Upper bound (95%)</w:t>
            </w:r>
          </w:p>
        </w:tc>
        <w:tc>
          <w:tcPr>
            <w:tcW w:w="475" w:type="pct"/>
            <w:tcBorders>
              <w:top w:val="single" w:sz="12" w:space="0" w:color="auto"/>
              <w:bottom w:val="single" w:sz="12" w:space="0" w:color="auto"/>
            </w:tcBorders>
            <w:noWrap/>
            <w:vAlign w:val="center"/>
            <w:hideMark/>
          </w:tcPr>
          <w:p w14:paraId="16FE9F26" w14:textId="137AFDB1"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Groups</w:t>
            </w:r>
          </w:p>
        </w:tc>
      </w:tr>
      <w:tr w:rsidR="00A33A83" w:rsidRPr="00C5126B" w14:paraId="722D6AB4" w14:textId="77777777" w:rsidTr="00A33A83">
        <w:trPr>
          <w:trHeight w:val="489"/>
        </w:trPr>
        <w:tc>
          <w:tcPr>
            <w:tcW w:w="909" w:type="pct"/>
            <w:tcBorders>
              <w:top w:val="single" w:sz="12" w:space="0" w:color="auto"/>
            </w:tcBorders>
            <w:noWrap/>
            <w:hideMark/>
          </w:tcPr>
          <w:p w14:paraId="59F4B715" w14:textId="7A5FD599" w:rsidR="00A33A83" w:rsidRPr="00C5126B" w:rsidRDefault="00A33A83" w:rsidP="00CF5FC5">
            <w:pPr>
              <w:spacing w:after="0" w:line="360" w:lineRule="auto"/>
              <w:jc w:val="center"/>
              <w:rPr>
                <w:rFonts w:ascii="Arial" w:eastAsia="Times New Roman" w:hAnsi="Arial" w:cs="Arial"/>
                <w:b/>
                <w:bCs/>
                <w:color w:val="000000"/>
                <w:sz w:val="20"/>
                <w:szCs w:val="20"/>
                <w:lang w:val="fr-CI" w:eastAsia="fr-CI"/>
              </w:rPr>
            </w:pPr>
            <w:r w:rsidRPr="00C5126B">
              <w:rPr>
                <w:rFonts w:ascii="Arial" w:eastAsia="Times New Roman" w:hAnsi="Arial" w:cs="Arial"/>
                <w:b/>
                <w:bCs/>
                <w:color w:val="000000"/>
                <w:sz w:val="20"/>
                <w:szCs w:val="20"/>
                <w:lang w:val="fr-CI" w:eastAsia="fr-CI"/>
              </w:rPr>
              <w:t xml:space="preserve">[40 ;50 </w:t>
            </w:r>
            <w:proofErr w:type="spellStart"/>
            <w:r w:rsidRPr="00C5126B">
              <w:rPr>
                <w:rFonts w:ascii="Arial" w:eastAsia="Times New Roman" w:hAnsi="Arial" w:cs="Arial"/>
                <w:b/>
                <w:bCs/>
                <w:color w:val="000000"/>
                <w:sz w:val="20"/>
                <w:szCs w:val="20"/>
                <w:lang w:val="fr-CI" w:eastAsia="fr-CI"/>
              </w:rPr>
              <w:t>years</w:t>
            </w:r>
            <w:proofErr w:type="spellEnd"/>
            <w:r w:rsidRPr="00C5126B">
              <w:rPr>
                <w:rFonts w:ascii="Arial" w:eastAsia="Times New Roman" w:hAnsi="Arial" w:cs="Arial"/>
                <w:b/>
                <w:bCs/>
                <w:color w:val="000000"/>
                <w:sz w:val="20"/>
                <w:szCs w:val="20"/>
                <w:lang w:val="fr-CI" w:eastAsia="fr-CI"/>
              </w:rPr>
              <w:t xml:space="preserve"> </w:t>
            </w:r>
            <w:proofErr w:type="spellStart"/>
            <w:r w:rsidRPr="00C5126B">
              <w:rPr>
                <w:rFonts w:ascii="Arial" w:eastAsia="Times New Roman" w:hAnsi="Arial" w:cs="Arial"/>
                <w:b/>
                <w:bCs/>
                <w:color w:val="000000"/>
                <w:sz w:val="20"/>
                <w:szCs w:val="20"/>
                <w:lang w:val="fr-CI" w:eastAsia="fr-CI"/>
              </w:rPr>
              <w:t>old</w:t>
            </w:r>
            <w:proofErr w:type="spellEnd"/>
            <w:r w:rsidRPr="00C5126B">
              <w:rPr>
                <w:rFonts w:ascii="Arial" w:eastAsia="Times New Roman" w:hAnsi="Arial" w:cs="Arial"/>
                <w:b/>
                <w:bCs/>
                <w:color w:val="000000"/>
                <w:sz w:val="20"/>
                <w:szCs w:val="20"/>
                <w:lang w:val="fr-CI" w:eastAsia="fr-CI"/>
              </w:rPr>
              <w:t xml:space="preserve"> [</w:t>
            </w:r>
          </w:p>
        </w:tc>
        <w:tc>
          <w:tcPr>
            <w:tcW w:w="954" w:type="pct"/>
            <w:tcBorders>
              <w:top w:val="single" w:sz="12" w:space="0" w:color="auto"/>
            </w:tcBorders>
            <w:noWrap/>
            <w:hideMark/>
          </w:tcPr>
          <w:p w14:paraId="1C207394"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18,000</w:t>
            </w:r>
          </w:p>
        </w:tc>
        <w:tc>
          <w:tcPr>
            <w:tcW w:w="748" w:type="pct"/>
            <w:tcBorders>
              <w:top w:val="single" w:sz="12" w:space="0" w:color="auto"/>
            </w:tcBorders>
            <w:noWrap/>
            <w:hideMark/>
          </w:tcPr>
          <w:p w14:paraId="23FEAB2A"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3,227</w:t>
            </w:r>
          </w:p>
        </w:tc>
        <w:tc>
          <w:tcPr>
            <w:tcW w:w="955" w:type="pct"/>
            <w:tcBorders>
              <w:top w:val="single" w:sz="12" w:space="0" w:color="auto"/>
            </w:tcBorders>
            <w:noWrap/>
            <w:hideMark/>
          </w:tcPr>
          <w:p w14:paraId="7BF93F26"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7,729</w:t>
            </w:r>
          </w:p>
        </w:tc>
        <w:tc>
          <w:tcPr>
            <w:tcW w:w="959" w:type="pct"/>
            <w:tcBorders>
              <w:top w:val="single" w:sz="12" w:space="0" w:color="auto"/>
            </w:tcBorders>
            <w:noWrap/>
            <w:hideMark/>
          </w:tcPr>
          <w:p w14:paraId="23F88D4B"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28,271</w:t>
            </w:r>
          </w:p>
        </w:tc>
        <w:tc>
          <w:tcPr>
            <w:tcW w:w="475" w:type="pct"/>
            <w:tcBorders>
              <w:top w:val="single" w:sz="12" w:space="0" w:color="auto"/>
            </w:tcBorders>
            <w:noWrap/>
            <w:hideMark/>
          </w:tcPr>
          <w:p w14:paraId="11512CB9"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A</w:t>
            </w:r>
          </w:p>
        </w:tc>
      </w:tr>
      <w:tr w:rsidR="00A33A83" w:rsidRPr="00C5126B" w14:paraId="4C854497" w14:textId="77777777" w:rsidTr="00A33A83">
        <w:trPr>
          <w:trHeight w:val="1091"/>
        </w:trPr>
        <w:tc>
          <w:tcPr>
            <w:tcW w:w="909" w:type="pct"/>
            <w:noWrap/>
            <w:hideMark/>
          </w:tcPr>
          <w:p w14:paraId="53636FC1" w14:textId="1B44AF7F" w:rsidR="00A33A83" w:rsidRPr="00C5126B" w:rsidRDefault="00A33A83" w:rsidP="00CF5FC5">
            <w:pPr>
              <w:spacing w:after="0" w:line="360" w:lineRule="auto"/>
              <w:jc w:val="center"/>
              <w:rPr>
                <w:rFonts w:ascii="Arial" w:eastAsia="Times New Roman" w:hAnsi="Arial" w:cs="Arial"/>
                <w:b/>
                <w:bCs/>
                <w:color w:val="000000"/>
                <w:sz w:val="20"/>
                <w:szCs w:val="20"/>
                <w:lang w:val="fr-CI" w:eastAsia="fr-CI"/>
              </w:rPr>
            </w:pPr>
            <w:r w:rsidRPr="00C5126B">
              <w:rPr>
                <w:rFonts w:ascii="Arial" w:eastAsia="Times New Roman" w:hAnsi="Arial" w:cs="Arial"/>
                <w:b/>
                <w:bCs/>
                <w:color w:val="000000"/>
                <w:sz w:val="20"/>
                <w:szCs w:val="20"/>
                <w:lang w:val="fr-CI" w:eastAsia="fr-CI"/>
              </w:rPr>
              <w:t xml:space="preserve">Under 40 </w:t>
            </w:r>
            <w:proofErr w:type="spellStart"/>
            <w:r w:rsidRPr="00C5126B">
              <w:rPr>
                <w:rFonts w:ascii="Arial" w:eastAsia="Times New Roman" w:hAnsi="Arial" w:cs="Arial"/>
                <w:b/>
                <w:bCs/>
                <w:color w:val="000000"/>
                <w:sz w:val="20"/>
                <w:szCs w:val="20"/>
                <w:lang w:val="fr-CI" w:eastAsia="fr-CI"/>
              </w:rPr>
              <w:t>years</w:t>
            </w:r>
            <w:proofErr w:type="spellEnd"/>
            <w:r w:rsidRPr="00C5126B">
              <w:rPr>
                <w:rFonts w:ascii="Arial" w:eastAsia="Times New Roman" w:hAnsi="Arial" w:cs="Arial"/>
                <w:b/>
                <w:bCs/>
                <w:color w:val="000000"/>
                <w:sz w:val="20"/>
                <w:szCs w:val="20"/>
                <w:lang w:val="fr-CI" w:eastAsia="fr-CI"/>
              </w:rPr>
              <w:t xml:space="preserve"> </w:t>
            </w:r>
            <w:proofErr w:type="spellStart"/>
            <w:r w:rsidRPr="00C5126B">
              <w:rPr>
                <w:rFonts w:ascii="Arial" w:eastAsia="Times New Roman" w:hAnsi="Arial" w:cs="Arial"/>
                <w:b/>
                <w:bCs/>
                <w:color w:val="000000"/>
                <w:sz w:val="20"/>
                <w:szCs w:val="20"/>
                <w:lang w:val="fr-CI" w:eastAsia="fr-CI"/>
              </w:rPr>
              <w:t>old</w:t>
            </w:r>
            <w:proofErr w:type="spellEnd"/>
          </w:p>
        </w:tc>
        <w:tc>
          <w:tcPr>
            <w:tcW w:w="954" w:type="pct"/>
            <w:noWrap/>
            <w:hideMark/>
          </w:tcPr>
          <w:p w14:paraId="28C31C67"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11,500</w:t>
            </w:r>
          </w:p>
        </w:tc>
        <w:tc>
          <w:tcPr>
            <w:tcW w:w="748" w:type="pct"/>
            <w:noWrap/>
            <w:hideMark/>
          </w:tcPr>
          <w:p w14:paraId="6025545D"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3,227</w:t>
            </w:r>
          </w:p>
        </w:tc>
        <w:tc>
          <w:tcPr>
            <w:tcW w:w="955" w:type="pct"/>
            <w:noWrap/>
            <w:hideMark/>
          </w:tcPr>
          <w:p w14:paraId="13224F6D"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1,229</w:t>
            </w:r>
          </w:p>
        </w:tc>
        <w:tc>
          <w:tcPr>
            <w:tcW w:w="959" w:type="pct"/>
            <w:noWrap/>
            <w:hideMark/>
          </w:tcPr>
          <w:p w14:paraId="264DC1B2"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21,771</w:t>
            </w:r>
          </w:p>
        </w:tc>
        <w:tc>
          <w:tcPr>
            <w:tcW w:w="475" w:type="pct"/>
            <w:noWrap/>
            <w:hideMark/>
          </w:tcPr>
          <w:p w14:paraId="100C8CE1"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A</w:t>
            </w:r>
          </w:p>
        </w:tc>
      </w:tr>
      <w:tr w:rsidR="00A33A83" w:rsidRPr="00C5126B" w14:paraId="6C80A9CF" w14:textId="77777777" w:rsidTr="00A33A83">
        <w:trPr>
          <w:trHeight w:val="1003"/>
        </w:trPr>
        <w:tc>
          <w:tcPr>
            <w:tcW w:w="909" w:type="pct"/>
            <w:noWrap/>
            <w:hideMark/>
          </w:tcPr>
          <w:p w14:paraId="2FA53F2E" w14:textId="75BDF7D4" w:rsidR="00A33A83" w:rsidRPr="00C5126B" w:rsidRDefault="00A33A83" w:rsidP="00CF5FC5">
            <w:pPr>
              <w:spacing w:after="0" w:line="360" w:lineRule="auto"/>
              <w:jc w:val="center"/>
              <w:rPr>
                <w:rFonts w:ascii="Arial" w:eastAsia="Times New Roman" w:hAnsi="Arial" w:cs="Arial"/>
                <w:b/>
                <w:bCs/>
                <w:color w:val="000000"/>
                <w:sz w:val="20"/>
                <w:szCs w:val="20"/>
                <w:lang w:val="fr-CI" w:eastAsia="fr-CI"/>
              </w:rPr>
            </w:pPr>
            <w:r w:rsidRPr="00C5126B">
              <w:rPr>
                <w:rFonts w:ascii="Arial" w:eastAsia="Times New Roman" w:hAnsi="Arial" w:cs="Arial"/>
                <w:b/>
                <w:bCs/>
                <w:color w:val="000000"/>
                <w:sz w:val="20"/>
                <w:szCs w:val="20"/>
                <w:lang w:val="fr-CI" w:eastAsia="fr-CI"/>
              </w:rPr>
              <w:t xml:space="preserve">Over 50 </w:t>
            </w:r>
            <w:proofErr w:type="spellStart"/>
            <w:r w:rsidRPr="00C5126B">
              <w:rPr>
                <w:rFonts w:ascii="Arial" w:eastAsia="Times New Roman" w:hAnsi="Arial" w:cs="Arial"/>
                <w:b/>
                <w:bCs/>
                <w:color w:val="000000"/>
                <w:sz w:val="20"/>
                <w:szCs w:val="20"/>
                <w:lang w:val="fr-CI" w:eastAsia="fr-CI"/>
              </w:rPr>
              <w:t>years</w:t>
            </w:r>
            <w:proofErr w:type="spellEnd"/>
            <w:r w:rsidRPr="00C5126B">
              <w:rPr>
                <w:rFonts w:ascii="Arial" w:eastAsia="Times New Roman" w:hAnsi="Arial" w:cs="Arial"/>
                <w:b/>
                <w:bCs/>
                <w:color w:val="000000"/>
                <w:sz w:val="20"/>
                <w:szCs w:val="20"/>
                <w:lang w:val="fr-CI" w:eastAsia="fr-CI"/>
              </w:rPr>
              <w:t xml:space="preserve"> </w:t>
            </w:r>
            <w:proofErr w:type="spellStart"/>
            <w:r w:rsidRPr="00C5126B">
              <w:rPr>
                <w:rFonts w:ascii="Arial" w:eastAsia="Times New Roman" w:hAnsi="Arial" w:cs="Arial"/>
                <w:b/>
                <w:bCs/>
                <w:color w:val="000000"/>
                <w:sz w:val="20"/>
                <w:szCs w:val="20"/>
                <w:lang w:val="fr-CI" w:eastAsia="fr-CI"/>
              </w:rPr>
              <w:t>old</w:t>
            </w:r>
            <w:proofErr w:type="spellEnd"/>
          </w:p>
        </w:tc>
        <w:tc>
          <w:tcPr>
            <w:tcW w:w="954" w:type="pct"/>
            <w:noWrap/>
            <w:hideMark/>
          </w:tcPr>
          <w:p w14:paraId="717597E2"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11,000</w:t>
            </w:r>
          </w:p>
        </w:tc>
        <w:tc>
          <w:tcPr>
            <w:tcW w:w="748" w:type="pct"/>
            <w:noWrap/>
            <w:hideMark/>
          </w:tcPr>
          <w:p w14:paraId="4750A094"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3,227</w:t>
            </w:r>
          </w:p>
        </w:tc>
        <w:tc>
          <w:tcPr>
            <w:tcW w:w="955" w:type="pct"/>
            <w:noWrap/>
            <w:hideMark/>
          </w:tcPr>
          <w:p w14:paraId="7B2D21C2"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0,729</w:t>
            </w:r>
          </w:p>
        </w:tc>
        <w:tc>
          <w:tcPr>
            <w:tcW w:w="959" w:type="pct"/>
            <w:noWrap/>
            <w:hideMark/>
          </w:tcPr>
          <w:p w14:paraId="0D750112"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21,271</w:t>
            </w:r>
          </w:p>
        </w:tc>
        <w:tc>
          <w:tcPr>
            <w:tcW w:w="475" w:type="pct"/>
            <w:noWrap/>
            <w:hideMark/>
          </w:tcPr>
          <w:p w14:paraId="5CB6D11A"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A</w:t>
            </w:r>
          </w:p>
        </w:tc>
      </w:tr>
    </w:tbl>
    <w:p w14:paraId="03CA56FE" w14:textId="1FB9B926" w:rsidR="00A33A83" w:rsidRDefault="00A33A83" w:rsidP="00872FD5">
      <w:pPr>
        <w:jc w:val="both"/>
      </w:pPr>
    </w:p>
    <w:p w14:paraId="67ACDC3F" w14:textId="30676594" w:rsidR="006C380A" w:rsidRPr="00321EB5" w:rsidRDefault="006C380A" w:rsidP="00321EB5">
      <w:pPr>
        <w:pStyle w:val="ListParagraph"/>
        <w:numPr>
          <w:ilvl w:val="0"/>
          <w:numId w:val="2"/>
        </w:numPr>
        <w:jc w:val="both"/>
        <w:rPr>
          <w:rFonts w:ascii="Arial" w:hAnsi="Arial" w:cs="Arial"/>
          <w:sz w:val="20"/>
          <w:szCs w:val="20"/>
        </w:rPr>
      </w:pPr>
      <w:r w:rsidRPr="00321EB5">
        <w:rPr>
          <w:rFonts w:ascii="Arial" w:hAnsi="Arial" w:cs="Arial"/>
          <w:sz w:val="20"/>
          <w:szCs w:val="20"/>
        </w:rPr>
        <w:t xml:space="preserve">Ethnic group of respondents </w:t>
      </w:r>
    </w:p>
    <w:p w14:paraId="33009F60" w14:textId="4A1AB9B7" w:rsidR="006C380A" w:rsidRPr="00321EB5" w:rsidRDefault="006C380A" w:rsidP="006C380A">
      <w:pPr>
        <w:jc w:val="both"/>
        <w:rPr>
          <w:rFonts w:ascii="Arial" w:hAnsi="Arial" w:cs="Arial"/>
          <w:sz w:val="20"/>
          <w:szCs w:val="20"/>
        </w:rPr>
      </w:pPr>
      <w:r w:rsidRPr="00321EB5">
        <w:rPr>
          <w:rFonts w:ascii="Arial" w:hAnsi="Arial" w:cs="Arial"/>
          <w:sz w:val="20"/>
          <w:szCs w:val="20"/>
        </w:rPr>
        <w:t>In terms of ethnicity, the indigenous population (Gouro) is in the majority, followed by the non-indigenous population (</w:t>
      </w:r>
      <w:proofErr w:type="spellStart"/>
      <w:r w:rsidRPr="00321EB5">
        <w:rPr>
          <w:rFonts w:ascii="Arial" w:hAnsi="Arial" w:cs="Arial"/>
          <w:sz w:val="20"/>
          <w:szCs w:val="20"/>
        </w:rPr>
        <w:t>Baoulé</w:t>
      </w:r>
      <w:proofErr w:type="spellEnd"/>
      <w:r w:rsidRPr="00321EB5">
        <w:rPr>
          <w:rFonts w:ascii="Arial" w:hAnsi="Arial" w:cs="Arial"/>
          <w:sz w:val="20"/>
          <w:szCs w:val="20"/>
        </w:rPr>
        <w:t xml:space="preserve">, </w:t>
      </w:r>
      <w:proofErr w:type="spellStart"/>
      <w:r w:rsidRPr="00321EB5">
        <w:rPr>
          <w:rFonts w:ascii="Arial" w:hAnsi="Arial" w:cs="Arial"/>
          <w:sz w:val="20"/>
          <w:szCs w:val="20"/>
        </w:rPr>
        <w:t>Bété</w:t>
      </w:r>
      <w:proofErr w:type="spellEnd"/>
      <w:r w:rsidRPr="00321EB5">
        <w:rPr>
          <w:rFonts w:ascii="Arial" w:hAnsi="Arial" w:cs="Arial"/>
          <w:sz w:val="20"/>
          <w:szCs w:val="20"/>
        </w:rPr>
        <w:t>) and finally the foreign population (Moré and Guineans), with respective proportions of 62.96%, 33.33% and 3.7%. Statistical analysis revealed that there is no significant link between the localities and the ethnic groups of the respondents. (Khi 2 = 3.098; P-value &gt;0.05) (Figure 3).</w:t>
      </w:r>
    </w:p>
    <w:p w14:paraId="49491010" w14:textId="77777777" w:rsidR="00D613E3" w:rsidRPr="00D613E3" w:rsidRDefault="00D613E3" w:rsidP="00D613E3">
      <w:pPr>
        <w:jc w:val="both"/>
        <w:rPr>
          <w:rFonts w:ascii="Arial" w:hAnsi="Arial" w:cs="Arial"/>
          <w:sz w:val="20"/>
          <w:szCs w:val="20"/>
          <w:lang w:val="fr-FR"/>
        </w:rPr>
      </w:pPr>
    </w:p>
    <w:p w14:paraId="12FA144D" w14:textId="77777777" w:rsidR="00D613E3" w:rsidRPr="00D613E3" w:rsidRDefault="00D613E3" w:rsidP="00D613E3">
      <w:pPr>
        <w:jc w:val="both"/>
        <w:rPr>
          <w:rFonts w:ascii="Arial" w:hAnsi="Arial" w:cs="Arial"/>
          <w:sz w:val="20"/>
          <w:szCs w:val="20"/>
          <w:lang w:val="fr-FR"/>
        </w:rPr>
      </w:pPr>
      <w:r w:rsidRPr="00D613E3">
        <w:rPr>
          <w:rFonts w:ascii="Arial" w:hAnsi="Arial" w:cs="Arial"/>
          <w:noProof/>
          <w:sz w:val="20"/>
          <w:szCs w:val="20"/>
          <w:lang w:val="fr-FR"/>
        </w:rPr>
        <w:lastRenderedPageBreak/>
        <w:drawing>
          <wp:inline distT="0" distB="0" distL="0" distR="0" wp14:anchorId="7F5FC736" wp14:editId="45252986">
            <wp:extent cx="4410075" cy="3051810"/>
            <wp:effectExtent l="0" t="0" r="9525" b="15240"/>
            <wp:docPr id="4"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5386DB" w14:textId="18E06ED5" w:rsidR="00D613E3" w:rsidRPr="00321EB5" w:rsidRDefault="00D613E3" w:rsidP="006C380A">
      <w:pPr>
        <w:jc w:val="both"/>
        <w:rPr>
          <w:rFonts w:ascii="Arial" w:hAnsi="Arial" w:cs="Arial"/>
          <w:sz w:val="20"/>
          <w:szCs w:val="20"/>
        </w:rPr>
      </w:pPr>
      <w:r w:rsidRPr="00321EB5">
        <w:rPr>
          <w:rFonts w:ascii="Arial" w:hAnsi="Arial" w:cs="Arial"/>
          <w:sz w:val="20"/>
          <w:szCs w:val="20"/>
        </w:rPr>
        <w:t>Fig</w:t>
      </w:r>
      <w:r w:rsidR="006F0074">
        <w:rPr>
          <w:rFonts w:ascii="Arial" w:hAnsi="Arial" w:cs="Arial"/>
          <w:sz w:val="20"/>
          <w:szCs w:val="20"/>
        </w:rPr>
        <w:t xml:space="preserve"> </w:t>
      </w:r>
      <w:r w:rsidRPr="00321EB5">
        <w:rPr>
          <w:rFonts w:ascii="Arial" w:hAnsi="Arial" w:cs="Arial"/>
          <w:sz w:val="20"/>
          <w:szCs w:val="20"/>
        </w:rPr>
        <w:t>3: Distribution of respondents by ethnicity</w:t>
      </w:r>
    </w:p>
    <w:p w14:paraId="45D5B1B6" w14:textId="320F68FC" w:rsidR="004F3735" w:rsidRDefault="004F3735" w:rsidP="006C380A">
      <w:pPr>
        <w:jc w:val="both"/>
      </w:pPr>
    </w:p>
    <w:p w14:paraId="6ACF60E3" w14:textId="77777777" w:rsidR="004F3735" w:rsidRPr="00E03135" w:rsidRDefault="004F3735" w:rsidP="00E03135">
      <w:pPr>
        <w:pStyle w:val="ListParagraph"/>
        <w:numPr>
          <w:ilvl w:val="0"/>
          <w:numId w:val="2"/>
        </w:numPr>
        <w:jc w:val="both"/>
        <w:rPr>
          <w:rFonts w:ascii="Arial" w:hAnsi="Arial" w:cs="Arial"/>
          <w:sz w:val="20"/>
          <w:szCs w:val="20"/>
        </w:rPr>
      </w:pPr>
      <w:r w:rsidRPr="00E03135">
        <w:rPr>
          <w:rFonts w:ascii="Arial" w:hAnsi="Arial" w:cs="Arial"/>
          <w:sz w:val="20"/>
          <w:szCs w:val="20"/>
        </w:rPr>
        <w:t>Educational level and occupation of respondents</w:t>
      </w:r>
    </w:p>
    <w:p w14:paraId="143B6B88" w14:textId="3EF2679A" w:rsidR="004F3735" w:rsidRPr="00E03135" w:rsidRDefault="004F3735" w:rsidP="004F3735">
      <w:pPr>
        <w:jc w:val="both"/>
        <w:rPr>
          <w:rFonts w:ascii="Arial" w:hAnsi="Arial" w:cs="Arial"/>
          <w:sz w:val="20"/>
          <w:szCs w:val="20"/>
        </w:rPr>
      </w:pPr>
      <w:r w:rsidRPr="00E03135">
        <w:rPr>
          <w:rFonts w:ascii="Arial" w:hAnsi="Arial" w:cs="Arial"/>
          <w:sz w:val="20"/>
          <w:szCs w:val="20"/>
        </w:rPr>
        <w:t>With regard to the educational level of the surveyed population, those with no schooling were the most numerous, with an estimated proportion of 50.62% (Figure 4). They were followed by those with primary and secondary education, with 27.16% and 22.22% respectively. None of the villagers surveyed had attained higher education. In terms of occupation, the majority of respondents were housewives, with an estimated proportion of 69.49%, followed by farmers or planters with a proportion of 27.16% and traders, who had the lowest proportion at 8.64% (Figure 5).</w:t>
      </w:r>
    </w:p>
    <w:p w14:paraId="08F791DC" w14:textId="77777777" w:rsidR="004F3735" w:rsidRPr="0057313C" w:rsidRDefault="004F3735" w:rsidP="004F3735">
      <w:pPr>
        <w:spacing w:line="360" w:lineRule="auto"/>
        <w:jc w:val="both"/>
        <w:rPr>
          <w:rFonts w:ascii="Times New Roman" w:hAnsi="Times New Roman" w:cs="Times New Roman"/>
          <w:sz w:val="24"/>
          <w:szCs w:val="24"/>
        </w:rPr>
      </w:pPr>
    </w:p>
    <w:p w14:paraId="1CA3624A" w14:textId="77777777" w:rsidR="004F3735" w:rsidRDefault="004F3735" w:rsidP="004F3735">
      <w:pPr>
        <w:jc w:val="both"/>
        <w:rPr>
          <w:noProof/>
        </w:rPr>
      </w:pPr>
      <w:r w:rsidRPr="0089062B">
        <w:rPr>
          <w:noProof/>
        </w:rPr>
        <w:lastRenderedPageBreak/>
        <w:drawing>
          <wp:inline distT="0" distB="0" distL="0" distR="0" wp14:anchorId="258E3316" wp14:editId="3ED7DCBD">
            <wp:extent cx="4572000" cy="3129915"/>
            <wp:effectExtent l="0" t="0" r="0" b="13335"/>
            <wp:docPr id="5"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C0DC87" w14:textId="6172C23C" w:rsidR="004F3735" w:rsidRPr="00E03135" w:rsidRDefault="004F3735" w:rsidP="004F3735">
      <w:pPr>
        <w:rPr>
          <w:rFonts w:ascii="Arial" w:hAnsi="Arial" w:cs="Arial"/>
          <w:sz w:val="20"/>
          <w:szCs w:val="20"/>
        </w:rPr>
      </w:pPr>
      <w:r w:rsidRPr="00E03135">
        <w:rPr>
          <w:rFonts w:ascii="Arial" w:eastAsia="Calibri" w:hAnsi="Arial" w:cs="Arial"/>
          <w:color w:val="44546A"/>
          <w:sz w:val="20"/>
          <w:szCs w:val="20"/>
        </w:rPr>
        <w:t>Fig 4: Distribution of respondents by level of education</w:t>
      </w:r>
    </w:p>
    <w:p w14:paraId="59D9005B" w14:textId="77777777" w:rsidR="004F3735" w:rsidRDefault="004F3735" w:rsidP="004F3735">
      <w:pPr>
        <w:rPr>
          <w:noProof/>
        </w:rPr>
      </w:pPr>
      <w:r w:rsidRPr="0089062B">
        <w:rPr>
          <w:noProof/>
        </w:rPr>
        <w:drawing>
          <wp:inline distT="0" distB="0" distL="0" distR="0" wp14:anchorId="58B8D15D" wp14:editId="6DB229A0">
            <wp:extent cx="4572000" cy="2987040"/>
            <wp:effectExtent l="0" t="0" r="0" b="3810"/>
            <wp:docPr id="6"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7D60CD" w14:textId="5BD50748" w:rsidR="004F3735" w:rsidRPr="00E03135" w:rsidRDefault="004F3735" w:rsidP="004F3735">
      <w:pPr>
        <w:jc w:val="both"/>
        <w:rPr>
          <w:rFonts w:ascii="Arial" w:hAnsi="Arial" w:cs="Arial"/>
          <w:color w:val="000000"/>
          <w:sz w:val="20"/>
          <w:szCs w:val="20"/>
        </w:rPr>
      </w:pPr>
      <w:r w:rsidRPr="00E03135">
        <w:rPr>
          <w:rFonts w:ascii="Arial" w:hAnsi="Arial" w:cs="Arial"/>
          <w:color w:val="000000"/>
          <w:sz w:val="20"/>
          <w:szCs w:val="20"/>
        </w:rPr>
        <w:t>Fig 5: Distribution of respondents by occupation</w:t>
      </w:r>
    </w:p>
    <w:p w14:paraId="6BE99552" w14:textId="0E7B70DC" w:rsidR="00EE2546" w:rsidRPr="00E03135" w:rsidRDefault="004E10DA" w:rsidP="00E03135">
      <w:pPr>
        <w:pStyle w:val="ListParagraph"/>
        <w:jc w:val="both"/>
        <w:rPr>
          <w:rFonts w:ascii="Arial" w:hAnsi="Arial" w:cs="Arial"/>
          <w:sz w:val="20"/>
          <w:szCs w:val="20"/>
        </w:rPr>
      </w:pPr>
      <w:r>
        <w:rPr>
          <w:rFonts w:ascii="Arial" w:hAnsi="Arial" w:cs="Arial"/>
          <w:sz w:val="20"/>
          <w:szCs w:val="20"/>
        </w:rPr>
        <w:t>3</w:t>
      </w:r>
      <w:r w:rsidR="00E03135" w:rsidRPr="00E03135">
        <w:rPr>
          <w:rFonts w:ascii="Arial" w:hAnsi="Arial" w:cs="Arial"/>
          <w:sz w:val="20"/>
          <w:szCs w:val="20"/>
        </w:rPr>
        <w:t>.1.</w:t>
      </w:r>
      <w:proofErr w:type="gramStart"/>
      <w:r w:rsidR="00E03135" w:rsidRPr="00E03135">
        <w:rPr>
          <w:rFonts w:ascii="Arial" w:hAnsi="Arial" w:cs="Arial"/>
          <w:sz w:val="20"/>
          <w:szCs w:val="20"/>
        </w:rPr>
        <w:t>2.</w:t>
      </w:r>
      <w:r w:rsidR="00EE2546" w:rsidRPr="00E03135">
        <w:rPr>
          <w:rFonts w:ascii="Arial" w:hAnsi="Arial" w:cs="Arial"/>
          <w:sz w:val="20"/>
          <w:szCs w:val="20"/>
        </w:rPr>
        <w:t>Indigenous</w:t>
      </w:r>
      <w:proofErr w:type="gramEnd"/>
      <w:r w:rsidR="00EE2546" w:rsidRPr="00E03135">
        <w:rPr>
          <w:rFonts w:ascii="Arial" w:hAnsi="Arial" w:cs="Arial"/>
          <w:sz w:val="20"/>
          <w:szCs w:val="20"/>
        </w:rPr>
        <w:t xml:space="preserve"> knowledge of edible wild mushrooms</w:t>
      </w:r>
    </w:p>
    <w:p w14:paraId="7B125077" w14:textId="54AA12F7" w:rsidR="00EE2546" w:rsidRPr="00E03135" w:rsidRDefault="004E10DA" w:rsidP="00E03135">
      <w:pPr>
        <w:ind w:left="720" w:firstLine="720"/>
        <w:jc w:val="both"/>
        <w:rPr>
          <w:rFonts w:ascii="Arial" w:hAnsi="Arial" w:cs="Arial"/>
          <w:i/>
          <w:iCs/>
          <w:sz w:val="20"/>
          <w:szCs w:val="20"/>
        </w:rPr>
      </w:pPr>
      <w:r>
        <w:rPr>
          <w:rFonts w:ascii="Arial" w:hAnsi="Arial" w:cs="Arial"/>
          <w:i/>
          <w:iCs/>
          <w:sz w:val="20"/>
          <w:szCs w:val="20"/>
        </w:rPr>
        <w:t>3</w:t>
      </w:r>
      <w:r w:rsidR="00E03135" w:rsidRPr="00E03135">
        <w:rPr>
          <w:rFonts w:ascii="Arial" w:hAnsi="Arial" w:cs="Arial"/>
          <w:i/>
          <w:iCs/>
          <w:sz w:val="20"/>
          <w:szCs w:val="20"/>
        </w:rPr>
        <w:t>.1.2.</w:t>
      </w:r>
      <w:proofErr w:type="gramStart"/>
      <w:r w:rsidR="00E03135" w:rsidRPr="00E03135">
        <w:rPr>
          <w:rFonts w:ascii="Arial" w:hAnsi="Arial" w:cs="Arial"/>
          <w:i/>
          <w:iCs/>
          <w:sz w:val="20"/>
          <w:szCs w:val="20"/>
        </w:rPr>
        <w:t>1.</w:t>
      </w:r>
      <w:r w:rsidR="00EE2546" w:rsidRPr="00E03135">
        <w:rPr>
          <w:rFonts w:ascii="Arial" w:hAnsi="Arial" w:cs="Arial"/>
          <w:i/>
          <w:iCs/>
          <w:sz w:val="20"/>
          <w:szCs w:val="20"/>
        </w:rPr>
        <w:t>Diversity</w:t>
      </w:r>
      <w:proofErr w:type="gramEnd"/>
      <w:r w:rsidR="00EE2546" w:rsidRPr="00E03135">
        <w:rPr>
          <w:rFonts w:ascii="Arial" w:hAnsi="Arial" w:cs="Arial"/>
          <w:i/>
          <w:iCs/>
          <w:sz w:val="20"/>
          <w:szCs w:val="20"/>
        </w:rPr>
        <w:t xml:space="preserve"> of edible wild mushrooms</w:t>
      </w:r>
    </w:p>
    <w:p w14:paraId="048EA55B" w14:textId="3328ED69" w:rsidR="00EE2546" w:rsidRPr="00E03135" w:rsidRDefault="00EE2546" w:rsidP="00EE2546">
      <w:pPr>
        <w:jc w:val="both"/>
        <w:rPr>
          <w:rFonts w:ascii="Arial" w:hAnsi="Arial" w:cs="Arial"/>
          <w:sz w:val="20"/>
          <w:szCs w:val="20"/>
        </w:rPr>
      </w:pPr>
      <w:r w:rsidRPr="00E03135">
        <w:rPr>
          <w:rFonts w:ascii="Arial" w:hAnsi="Arial" w:cs="Arial"/>
          <w:sz w:val="20"/>
          <w:szCs w:val="20"/>
        </w:rPr>
        <w:t xml:space="preserve">The field survey identified 14 species of edible mushrooms belonging to six families: </w:t>
      </w:r>
      <w:proofErr w:type="spellStart"/>
      <w:r w:rsidRPr="00E03135">
        <w:rPr>
          <w:rFonts w:ascii="Arial" w:hAnsi="Arial" w:cs="Arial"/>
          <w:sz w:val="20"/>
          <w:szCs w:val="20"/>
        </w:rPr>
        <w:t>Lyophillaceae</w:t>
      </w:r>
      <w:proofErr w:type="spellEnd"/>
      <w:r w:rsidRPr="00E03135">
        <w:rPr>
          <w:rFonts w:ascii="Arial" w:hAnsi="Arial" w:cs="Arial"/>
          <w:sz w:val="20"/>
          <w:szCs w:val="20"/>
        </w:rPr>
        <w:t xml:space="preserve"> (6 species), </w:t>
      </w:r>
      <w:proofErr w:type="spellStart"/>
      <w:r w:rsidRPr="00E03135">
        <w:rPr>
          <w:rFonts w:ascii="Arial" w:hAnsi="Arial" w:cs="Arial"/>
          <w:sz w:val="20"/>
          <w:szCs w:val="20"/>
        </w:rPr>
        <w:t>Agaricaceae</w:t>
      </w:r>
      <w:proofErr w:type="spellEnd"/>
      <w:r w:rsidRPr="00E03135">
        <w:rPr>
          <w:rFonts w:ascii="Arial" w:hAnsi="Arial" w:cs="Arial"/>
          <w:sz w:val="20"/>
          <w:szCs w:val="20"/>
        </w:rPr>
        <w:t xml:space="preserve"> (3 species), </w:t>
      </w:r>
      <w:proofErr w:type="spellStart"/>
      <w:r w:rsidRPr="00E03135">
        <w:rPr>
          <w:rFonts w:ascii="Arial" w:hAnsi="Arial" w:cs="Arial"/>
          <w:sz w:val="20"/>
          <w:szCs w:val="20"/>
        </w:rPr>
        <w:t>Psathyrellaceae</w:t>
      </w:r>
      <w:proofErr w:type="spellEnd"/>
      <w:r w:rsidRPr="00E03135">
        <w:rPr>
          <w:rFonts w:ascii="Arial" w:hAnsi="Arial" w:cs="Arial"/>
          <w:sz w:val="20"/>
          <w:szCs w:val="20"/>
        </w:rPr>
        <w:t xml:space="preserve"> (2 species), </w:t>
      </w:r>
      <w:proofErr w:type="spellStart"/>
      <w:r w:rsidRPr="00E03135">
        <w:rPr>
          <w:rFonts w:ascii="Arial" w:hAnsi="Arial" w:cs="Arial"/>
          <w:sz w:val="20"/>
          <w:szCs w:val="20"/>
        </w:rPr>
        <w:t>Strophariaceae</w:t>
      </w:r>
      <w:proofErr w:type="spellEnd"/>
      <w:r w:rsidRPr="00E03135">
        <w:rPr>
          <w:rFonts w:ascii="Arial" w:hAnsi="Arial" w:cs="Arial"/>
          <w:sz w:val="20"/>
          <w:szCs w:val="20"/>
        </w:rPr>
        <w:t xml:space="preserve"> (1 species), </w:t>
      </w:r>
      <w:proofErr w:type="spellStart"/>
      <w:r w:rsidRPr="00E03135">
        <w:rPr>
          <w:rFonts w:ascii="Arial" w:hAnsi="Arial" w:cs="Arial"/>
          <w:sz w:val="20"/>
          <w:szCs w:val="20"/>
        </w:rPr>
        <w:t>Auriculariaceae</w:t>
      </w:r>
      <w:proofErr w:type="spellEnd"/>
      <w:r w:rsidRPr="00E03135">
        <w:rPr>
          <w:rFonts w:ascii="Arial" w:hAnsi="Arial" w:cs="Arial"/>
          <w:sz w:val="20"/>
          <w:szCs w:val="20"/>
        </w:rPr>
        <w:t xml:space="preserve"> (1 species) and </w:t>
      </w:r>
      <w:proofErr w:type="spellStart"/>
      <w:r w:rsidRPr="00E03135">
        <w:rPr>
          <w:rFonts w:ascii="Arial" w:hAnsi="Arial" w:cs="Arial"/>
          <w:sz w:val="20"/>
          <w:szCs w:val="20"/>
        </w:rPr>
        <w:t>Pluteaceae</w:t>
      </w:r>
      <w:proofErr w:type="spellEnd"/>
      <w:r w:rsidRPr="00E03135">
        <w:rPr>
          <w:rFonts w:ascii="Arial" w:hAnsi="Arial" w:cs="Arial"/>
          <w:sz w:val="20"/>
          <w:szCs w:val="20"/>
        </w:rPr>
        <w:t xml:space="preserve"> (1 species). The different genera encountered are as follows: </w:t>
      </w:r>
      <w:proofErr w:type="spellStart"/>
      <w:r w:rsidRPr="00E03135">
        <w:rPr>
          <w:rFonts w:ascii="Arial" w:hAnsi="Arial" w:cs="Arial"/>
          <w:sz w:val="20"/>
          <w:szCs w:val="20"/>
        </w:rPr>
        <w:t>Psathyrella</w:t>
      </w:r>
      <w:proofErr w:type="spellEnd"/>
      <w:r w:rsidRPr="00E03135">
        <w:rPr>
          <w:rFonts w:ascii="Arial" w:hAnsi="Arial" w:cs="Arial"/>
          <w:sz w:val="20"/>
          <w:szCs w:val="20"/>
        </w:rPr>
        <w:t xml:space="preserve">, </w:t>
      </w:r>
      <w:proofErr w:type="spellStart"/>
      <w:r w:rsidRPr="00E03135">
        <w:rPr>
          <w:rFonts w:ascii="Arial" w:hAnsi="Arial" w:cs="Arial"/>
          <w:sz w:val="20"/>
          <w:szCs w:val="20"/>
        </w:rPr>
        <w:t>Volvariella</w:t>
      </w:r>
      <w:proofErr w:type="spellEnd"/>
      <w:r w:rsidRPr="00E03135">
        <w:rPr>
          <w:rFonts w:ascii="Arial" w:hAnsi="Arial" w:cs="Arial"/>
          <w:sz w:val="20"/>
          <w:szCs w:val="20"/>
        </w:rPr>
        <w:t xml:space="preserve">, the genus </w:t>
      </w:r>
      <w:proofErr w:type="spellStart"/>
      <w:r w:rsidRPr="00E03135">
        <w:rPr>
          <w:rFonts w:ascii="Arial" w:hAnsi="Arial" w:cs="Arial"/>
          <w:sz w:val="20"/>
          <w:szCs w:val="20"/>
        </w:rPr>
        <w:t>Termitomyces</w:t>
      </w:r>
      <w:proofErr w:type="spellEnd"/>
      <w:r w:rsidRPr="00E03135">
        <w:rPr>
          <w:rFonts w:ascii="Arial" w:hAnsi="Arial" w:cs="Arial"/>
          <w:sz w:val="20"/>
          <w:szCs w:val="20"/>
        </w:rPr>
        <w:t xml:space="preserve">, Coprinus, the genus </w:t>
      </w:r>
      <w:proofErr w:type="spellStart"/>
      <w:r w:rsidRPr="00E03135">
        <w:rPr>
          <w:rFonts w:ascii="Arial" w:hAnsi="Arial" w:cs="Arial"/>
          <w:sz w:val="20"/>
          <w:szCs w:val="20"/>
        </w:rPr>
        <w:t>Gymnopilus</w:t>
      </w:r>
      <w:proofErr w:type="spellEnd"/>
      <w:r w:rsidRPr="00E03135">
        <w:rPr>
          <w:rFonts w:ascii="Arial" w:hAnsi="Arial" w:cs="Arial"/>
          <w:sz w:val="20"/>
          <w:szCs w:val="20"/>
        </w:rPr>
        <w:t xml:space="preserve">, and </w:t>
      </w:r>
      <w:proofErr w:type="spellStart"/>
      <w:r w:rsidRPr="00E03135">
        <w:rPr>
          <w:rFonts w:ascii="Arial" w:hAnsi="Arial" w:cs="Arial"/>
          <w:sz w:val="20"/>
          <w:szCs w:val="20"/>
        </w:rPr>
        <w:t>Auricularia</w:t>
      </w:r>
      <w:proofErr w:type="spellEnd"/>
      <w:r w:rsidRPr="00E03135">
        <w:rPr>
          <w:rFonts w:ascii="Arial" w:hAnsi="Arial" w:cs="Arial"/>
          <w:sz w:val="20"/>
          <w:szCs w:val="20"/>
        </w:rPr>
        <w:t xml:space="preserve"> (Table </w:t>
      </w:r>
      <w:r w:rsidR="00E03135">
        <w:rPr>
          <w:rFonts w:ascii="Arial" w:hAnsi="Arial" w:cs="Arial"/>
          <w:sz w:val="20"/>
          <w:szCs w:val="20"/>
        </w:rPr>
        <w:lastRenderedPageBreak/>
        <w:t>3</w:t>
      </w:r>
      <w:r w:rsidRPr="00E03135">
        <w:rPr>
          <w:rFonts w:ascii="Arial" w:hAnsi="Arial" w:cs="Arial"/>
          <w:sz w:val="20"/>
          <w:szCs w:val="20"/>
        </w:rPr>
        <w:t xml:space="preserve">). However, the species most frequently cited by the population in both localities are </w:t>
      </w:r>
      <w:proofErr w:type="spellStart"/>
      <w:r w:rsidRPr="006F0074">
        <w:rPr>
          <w:rFonts w:ascii="Arial" w:hAnsi="Arial" w:cs="Arial"/>
          <w:i/>
          <w:iCs/>
          <w:sz w:val="20"/>
          <w:szCs w:val="20"/>
        </w:rPr>
        <w:t>Psathyrella</w:t>
      </w:r>
      <w:proofErr w:type="spellEnd"/>
      <w:r w:rsidRPr="006F0074">
        <w:rPr>
          <w:rFonts w:ascii="Arial" w:hAnsi="Arial" w:cs="Arial"/>
          <w:i/>
          <w:iCs/>
          <w:sz w:val="20"/>
          <w:szCs w:val="20"/>
        </w:rPr>
        <w:t xml:space="preserve"> </w:t>
      </w:r>
      <w:proofErr w:type="spellStart"/>
      <w:r w:rsidRPr="006F0074">
        <w:rPr>
          <w:rFonts w:ascii="Arial" w:hAnsi="Arial" w:cs="Arial"/>
          <w:i/>
          <w:iCs/>
          <w:sz w:val="20"/>
          <w:szCs w:val="20"/>
        </w:rPr>
        <w:t>tuberculata</w:t>
      </w:r>
      <w:proofErr w:type="spellEnd"/>
      <w:r w:rsidRPr="00E03135">
        <w:rPr>
          <w:rFonts w:ascii="Arial" w:hAnsi="Arial" w:cs="Arial"/>
          <w:sz w:val="20"/>
          <w:szCs w:val="20"/>
        </w:rPr>
        <w:t xml:space="preserve"> and </w:t>
      </w:r>
      <w:proofErr w:type="spellStart"/>
      <w:r w:rsidRPr="006F0074">
        <w:rPr>
          <w:rFonts w:ascii="Arial" w:hAnsi="Arial" w:cs="Arial"/>
          <w:i/>
          <w:iCs/>
          <w:sz w:val="20"/>
          <w:szCs w:val="20"/>
        </w:rPr>
        <w:t>Volvariella</w:t>
      </w:r>
      <w:proofErr w:type="spellEnd"/>
      <w:r w:rsidRPr="006F0074">
        <w:rPr>
          <w:rFonts w:ascii="Arial" w:hAnsi="Arial" w:cs="Arial"/>
          <w:i/>
          <w:iCs/>
          <w:sz w:val="20"/>
          <w:szCs w:val="20"/>
        </w:rPr>
        <w:t xml:space="preserve"> </w:t>
      </w:r>
      <w:proofErr w:type="spellStart"/>
      <w:r w:rsidRPr="006F0074">
        <w:rPr>
          <w:rFonts w:ascii="Arial" w:hAnsi="Arial" w:cs="Arial"/>
          <w:i/>
          <w:iCs/>
          <w:sz w:val="20"/>
          <w:szCs w:val="20"/>
        </w:rPr>
        <w:t>volvacea</w:t>
      </w:r>
      <w:proofErr w:type="spellEnd"/>
      <w:r w:rsidRPr="00E03135">
        <w:rPr>
          <w:rFonts w:ascii="Arial" w:hAnsi="Arial" w:cs="Arial"/>
          <w:sz w:val="20"/>
          <w:szCs w:val="20"/>
        </w:rPr>
        <w:t xml:space="preserve">, with 27.16% each, and </w:t>
      </w:r>
      <w:proofErr w:type="spellStart"/>
      <w:r w:rsidRPr="006F0074">
        <w:rPr>
          <w:rFonts w:ascii="Arial" w:hAnsi="Arial" w:cs="Arial"/>
          <w:i/>
          <w:iCs/>
          <w:sz w:val="20"/>
          <w:szCs w:val="20"/>
        </w:rPr>
        <w:t>Termitomyces</w:t>
      </w:r>
      <w:proofErr w:type="spellEnd"/>
      <w:r w:rsidRPr="006F0074">
        <w:rPr>
          <w:rFonts w:ascii="Arial" w:hAnsi="Arial" w:cs="Arial"/>
          <w:i/>
          <w:iCs/>
          <w:sz w:val="20"/>
          <w:szCs w:val="20"/>
        </w:rPr>
        <w:t xml:space="preserve"> </w:t>
      </w:r>
      <w:proofErr w:type="spellStart"/>
      <w:r w:rsidRPr="006F0074">
        <w:rPr>
          <w:rFonts w:ascii="Arial" w:hAnsi="Arial" w:cs="Arial"/>
          <w:i/>
          <w:iCs/>
          <w:sz w:val="20"/>
          <w:szCs w:val="20"/>
        </w:rPr>
        <w:t>letestui</w:t>
      </w:r>
      <w:proofErr w:type="spellEnd"/>
      <w:r w:rsidRPr="00E03135">
        <w:rPr>
          <w:rFonts w:ascii="Arial" w:hAnsi="Arial" w:cs="Arial"/>
          <w:sz w:val="20"/>
          <w:szCs w:val="20"/>
        </w:rPr>
        <w:t>, with 12.35% (Figure 6).</w:t>
      </w:r>
    </w:p>
    <w:p w14:paraId="3E828F5E" w14:textId="2F2C2B39" w:rsidR="00692BAA" w:rsidRPr="00E03135" w:rsidRDefault="00692BAA" w:rsidP="00EE2546">
      <w:pPr>
        <w:jc w:val="both"/>
        <w:rPr>
          <w:rFonts w:ascii="Arial" w:hAnsi="Arial" w:cs="Arial"/>
          <w:sz w:val="20"/>
          <w:szCs w:val="20"/>
        </w:rPr>
      </w:pPr>
      <w:r w:rsidRPr="00E03135">
        <w:rPr>
          <w:rFonts w:ascii="Arial" w:hAnsi="Arial" w:cs="Arial"/>
          <w:sz w:val="20"/>
          <w:szCs w:val="20"/>
        </w:rPr>
        <w:t xml:space="preserve">Table </w:t>
      </w:r>
      <w:r w:rsidR="00E03135">
        <w:rPr>
          <w:rFonts w:ascii="Arial" w:hAnsi="Arial" w:cs="Arial"/>
          <w:sz w:val="20"/>
          <w:szCs w:val="20"/>
        </w:rPr>
        <w:t>3</w:t>
      </w:r>
      <w:r w:rsidRPr="00E03135">
        <w:rPr>
          <w:rFonts w:ascii="Arial" w:hAnsi="Arial" w:cs="Arial"/>
          <w:sz w:val="20"/>
          <w:szCs w:val="20"/>
        </w:rPr>
        <w:t>: Classification of edible wild mushrooms into families, genera, and species.</w:t>
      </w:r>
    </w:p>
    <w:tbl>
      <w:tblPr>
        <w:tblW w:w="5000" w:type="pct"/>
        <w:tblBorders>
          <w:top w:val="single" w:sz="12" w:space="0" w:color="auto"/>
          <w:bottom w:val="single" w:sz="12" w:space="0" w:color="auto"/>
          <w:insideH w:val="single" w:sz="4" w:space="0" w:color="7F7F7F"/>
        </w:tblBorders>
        <w:tblLook w:val="04A0" w:firstRow="1" w:lastRow="0" w:firstColumn="1" w:lastColumn="0" w:noHBand="0" w:noVBand="1"/>
      </w:tblPr>
      <w:tblGrid>
        <w:gridCol w:w="3015"/>
        <w:gridCol w:w="3458"/>
        <w:gridCol w:w="2933"/>
      </w:tblGrid>
      <w:tr w:rsidR="00692BAA" w:rsidRPr="00F37782" w14:paraId="7B68F987" w14:textId="77777777" w:rsidTr="00BA17D7">
        <w:trPr>
          <w:trHeight w:val="571"/>
        </w:trPr>
        <w:tc>
          <w:tcPr>
            <w:tcW w:w="1603" w:type="pct"/>
            <w:tcBorders>
              <w:bottom w:val="single" w:sz="12" w:space="0" w:color="auto"/>
            </w:tcBorders>
          </w:tcPr>
          <w:p w14:paraId="028A3A92" w14:textId="2907D1E0" w:rsidR="00692BAA" w:rsidRPr="00F37782" w:rsidRDefault="00692BAA" w:rsidP="00692BAA">
            <w:pPr>
              <w:spacing w:line="360" w:lineRule="auto"/>
              <w:jc w:val="center"/>
              <w:rPr>
                <w:rFonts w:ascii="Arial" w:hAnsi="Arial" w:cs="Arial"/>
                <w:b/>
                <w:bCs/>
                <w:noProof/>
                <w:sz w:val="20"/>
                <w:szCs w:val="20"/>
              </w:rPr>
            </w:pPr>
            <w:r w:rsidRPr="00F37782">
              <w:rPr>
                <w:rFonts w:ascii="Arial" w:hAnsi="Arial" w:cs="Arial"/>
                <w:sz w:val="20"/>
                <w:szCs w:val="20"/>
              </w:rPr>
              <w:t xml:space="preserve">FAMILIES    </w:t>
            </w:r>
          </w:p>
        </w:tc>
        <w:tc>
          <w:tcPr>
            <w:tcW w:w="1838" w:type="pct"/>
            <w:tcBorders>
              <w:bottom w:val="single" w:sz="12" w:space="0" w:color="auto"/>
            </w:tcBorders>
          </w:tcPr>
          <w:p w14:paraId="0BF5B594" w14:textId="49C2AD79" w:rsidR="00692BAA" w:rsidRPr="00F37782" w:rsidRDefault="00692BAA" w:rsidP="00692BAA">
            <w:pPr>
              <w:spacing w:line="360" w:lineRule="auto"/>
              <w:jc w:val="center"/>
              <w:rPr>
                <w:rFonts w:ascii="Arial" w:hAnsi="Arial" w:cs="Arial"/>
                <w:b/>
                <w:bCs/>
                <w:noProof/>
                <w:sz w:val="20"/>
                <w:szCs w:val="20"/>
              </w:rPr>
            </w:pPr>
            <w:r w:rsidRPr="00F37782">
              <w:rPr>
                <w:rFonts w:ascii="Arial" w:hAnsi="Arial" w:cs="Arial"/>
                <w:sz w:val="20"/>
                <w:szCs w:val="20"/>
              </w:rPr>
              <w:t xml:space="preserve">    GENERA    </w:t>
            </w:r>
          </w:p>
        </w:tc>
        <w:tc>
          <w:tcPr>
            <w:tcW w:w="1559" w:type="pct"/>
            <w:tcBorders>
              <w:bottom w:val="single" w:sz="12" w:space="0" w:color="auto"/>
            </w:tcBorders>
          </w:tcPr>
          <w:p w14:paraId="6C43ADA1" w14:textId="4C85CDFA" w:rsidR="00692BAA" w:rsidRPr="00F37782" w:rsidRDefault="00692BAA" w:rsidP="00692BAA">
            <w:pPr>
              <w:spacing w:line="360" w:lineRule="auto"/>
              <w:jc w:val="center"/>
              <w:rPr>
                <w:rFonts w:ascii="Arial" w:hAnsi="Arial" w:cs="Arial"/>
                <w:b/>
                <w:bCs/>
                <w:noProof/>
                <w:sz w:val="20"/>
                <w:szCs w:val="20"/>
              </w:rPr>
            </w:pPr>
            <w:r w:rsidRPr="00F37782">
              <w:rPr>
                <w:rFonts w:ascii="Arial" w:hAnsi="Arial" w:cs="Arial"/>
                <w:sz w:val="20"/>
                <w:szCs w:val="20"/>
              </w:rPr>
              <w:t>SPECIES</w:t>
            </w:r>
          </w:p>
        </w:tc>
      </w:tr>
      <w:tr w:rsidR="00692BAA" w:rsidRPr="00F37782" w14:paraId="565EB18F" w14:textId="77777777" w:rsidTr="00CF5FC5">
        <w:trPr>
          <w:trHeight w:val="2805"/>
        </w:trPr>
        <w:tc>
          <w:tcPr>
            <w:tcW w:w="1603" w:type="pct"/>
            <w:tcBorders>
              <w:top w:val="single" w:sz="12" w:space="0" w:color="auto"/>
            </w:tcBorders>
            <w:vAlign w:val="center"/>
          </w:tcPr>
          <w:p w14:paraId="0539B14C"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Lyophillaceae</w:t>
            </w:r>
          </w:p>
        </w:tc>
        <w:tc>
          <w:tcPr>
            <w:tcW w:w="1838" w:type="pct"/>
            <w:tcBorders>
              <w:top w:val="single" w:sz="12" w:space="0" w:color="auto"/>
            </w:tcBorders>
            <w:vAlign w:val="center"/>
          </w:tcPr>
          <w:p w14:paraId="115370D3" w14:textId="77777777" w:rsidR="00692BAA" w:rsidRPr="006F0074" w:rsidRDefault="00692BAA" w:rsidP="00CF5FC5">
            <w:pPr>
              <w:spacing w:line="360" w:lineRule="auto"/>
              <w:jc w:val="center"/>
              <w:rPr>
                <w:rFonts w:ascii="Arial" w:hAnsi="Arial" w:cs="Arial"/>
                <w:i/>
                <w:iCs/>
                <w:noProof/>
                <w:sz w:val="20"/>
                <w:szCs w:val="20"/>
              </w:rPr>
            </w:pPr>
            <w:r w:rsidRPr="006F0074">
              <w:rPr>
                <w:rFonts w:ascii="Arial" w:hAnsi="Arial" w:cs="Arial"/>
                <w:i/>
                <w:iCs/>
                <w:noProof/>
                <w:sz w:val="20"/>
                <w:szCs w:val="20"/>
              </w:rPr>
              <w:t>Termitomyces</w:t>
            </w:r>
          </w:p>
        </w:tc>
        <w:tc>
          <w:tcPr>
            <w:tcW w:w="1559" w:type="pct"/>
            <w:tcBorders>
              <w:top w:val="single" w:sz="12" w:space="0" w:color="auto"/>
            </w:tcBorders>
            <w:vAlign w:val="center"/>
          </w:tcPr>
          <w:p w14:paraId="491C1BAE"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Termitomyces letestui , Termitomyces schimperi, Termitomyces medius, Termitomyces eurrhizus, Termitomyces microcarpus et Termitomyces fuliginosus</w:t>
            </w:r>
          </w:p>
        </w:tc>
      </w:tr>
      <w:tr w:rsidR="00692BAA" w:rsidRPr="00D323D5" w14:paraId="617F48A6" w14:textId="77777777" w:rsidTr="00CF5FC5">
        <w:trPr>
          <w:trHeight w:val="1013"/>
        </w:trPr>
        <w:tc>
          <w:tcPr>
            <w:tcW w:w="1603" w:type="pct"/>
            <w:vAlign w:val="center"/>
          </w:tcPr>
          <w:p w14:paraId="09CEA281"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Agaricaceae</w:t>
            </w:r>
          </w:p>
        </w:tc>
        <w:tc>
          <w:tcPr>
            <w:tcW w:w="1838" w:type="pct"/>
            <w:vAlign w:val="center"/>
          </w:tcPr>
          <w:p w14:paraId="573CE363"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Copinus</w:t>
            </w:r>
          </w:p>
        </w:tc>
        <w:tc>
          <w:tcPr>
            <w:tcW w:w="1559" w:type="pct"/>
            <w:vAlign w:val="center"/>
          </w:tcPr>
          <w:p w14:paraId="55EC3377" w14:textId="77777777" w:rsidR="00692BAA" w:rsidRPr="00F37782" w:rsidRDefault="00692BAA" w:rsidP="00CF5FC5">
            <w:pPr>
              <w:spacing w:line="360" w:lineRule="auto"/>
              <w:jc w:val="center"/>
              <w:rPr>
                <w:rFonts w:ascii="Arial" w:hAnsi="Arial" w:cs="Arial"/>
                <w:i/>
                <w:iCs/>
                <w:noProof/>
                <w:sz w:val="20"/>
                <w:szCs w:val="20"/>
                <w:lang w:val="fr-CI"/>
              </w:rPr>
            </w:pPr>
            <w:r w:rsidRPr="00F37782">
              <w:rPr>
                <w:rFonts w:ascii="Arial" w:hAnsi="Arial" w:cs="Arial"/>
                <w:i/>
                <w:iCs/>
                <w:noProof/>
                <w:sz w:val="20"/>
                <w:szCs w:val="20"/>
                <w:lang w:val="fr-CI"/>
              </w:rPr>
              <w:t xml:space="preserve">Coprinus africanus, Coprinus sp1 </w:t>
            </w:r>
            <w:r w:rsidRPr="00F37782">
              <w:rPr>
                <w:rFonts w:ascii="Arial" w:hAnsi="Arial" w:cs="Arial"/>
                <w:noProof/>
                <w:sz w:val="20"/>
                <w:szCs w:val="20"/>
                <w:lang w:val="fr-CI"/>
              </w:rPr>
              <w:t>et</w:t>
            </w:r>
            <w:r w:rsidRPr="00F37782">
              <w:rPr>
                <w:rFonts w:ascii="Arial" w:hAnsi="Arial" w:cs="Arial"/>
                <w:i/>
                <w:iCs/>
                <w:noProof/>
                <w:sz w:val="20"/>
                <w:szCs w:val="20"/>
                <w:lang w:val="fr-CI"/>
              </w:rPr>
              <w:t xml:space="preserve"> Coprinus sp2</w:t>
            </w:r>
          </w:p>
        </w:tc>
      </w:tr>
      <w:tr w:rsidR="00692BAA" w:rsidRPr="00D323D5" w14:paraId="6F69765B" w14:textId="77777777" w:rsidTr="00CF5FC5">
        <w:trPr>
          <w:trHeight w:val="1076"/>
        </w:trPr>
        <w:tc>
          <w:tcPr>
            <w:tcW w:w="1603" w:type="pct"/>
            <w:vAlign w:val="center"/>
          </w:tcPr>
          <w:p w14:paraId="6B130223"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Psathyrellacea</w:t>
            </w:r>
          </w:p>
        </w:tc>
        <w:tc>
          <w:tcPr>
            <w:tcW w:w="1838" w:type="pct"/>
            <w:vAlign w:val="center"/>
          </w:tcPr>
          <w:p w14:paraId="5345DFE4"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Psathyrella</w:t>
            </w:r>
          </w:p>
        </w:tc>
        <w:tc>
          <w:tcPr>
            <w:tcW w:w="1559" w:type="pct"/>
            <w:vAlign w:val="center"/>
          </w:tcPr>
          <w:p w14:paraId="3AAB0C50" w14:textId="77777777" w:rsidR="00692BAA" w:rsidRPr="00F37782" w:rsidRDefault="00692BAA" w:rsidP="00CF5FC5">
            <w:pPr>
              <w:spacing w:line="360" w:lineRule="auto"/>
              <w:jc w:val="center"/>
              <w:rPr>
                <w:rFonts w:ascii="Arial" w:hAnsi="Arial" w:cs="Arial"/>
                <w:i/>
                <w:iCs/>
                <w:noProof/>
                <w:sz w:val="20"/>
                <w:szCs w:val="20"/>
                <w:lang w:val="fr-CI"/>
              </w:rPr>
            </w:pPr>
            <w:r w:rsidRPr="00F37782">
              <w:rPr>
                <w:rFonts w:ascii="Arial" w:hAnsi="Arial" w:cs="Arial"/>
                <w:i/>
                <w:iCs/>
                <w:noProof/>
                <w:sz w:val="20"/>
                <w:szCs w:val="20"/>
                <w:lang w:val="fr-CI"/>
              </w:rPr>
              <w:t xml:space="preserve">Psathyriella tuberculata </w:t>
            </w:r>
            <w:r w:rsidRPr="00F37782">
              <w:rPr>
                <w:rFonts w:ascii="Arial" w:hAnsi="Arial" w:cs="Arial"/>
                <w:noProof/>
                <w:sz w:val="20"/>
                <w:szCs w:val="20"/>
                <w:lang w:val="fr-CI"/>
              </w:rPr>
              <w:t>et</w:t>
            </w:r>
          </w:p>
          <w:p w14:paraId="4F0434C6" w14:textId="77777777" w:rsidR="00692BAA" w:rsidRPr="00F37782" w:rsidRDefault="00692BAA" w:rsidP="00CF5FC5">
            <w:pPr>
              <w:spacing w:line="360" w:lineRule="auto"/>
              <w:jc w:val="center"/>
              <w:rPr>
                <w:rFonts w:ascii="Arial" w:hAnsi="Arial" w:cs="Arial"/>
                <w:noProof/>
                <w:sz w:val="20"/>
                <w:szCs w:val="20"/>
                <w:lang w:val="fr-CI"/>
              </w:rPr>
            </w:pPr>
            <w:r w:rsidRPr="00F37782">
              <w:rPr>
                <w:rFonts w:ascii="Arial" w:hAnsi="Arial" w:cs="Arial"/>
                <w:i/>
                <w:iCs/>
                <w:noProof/>
                <w:sz w:val="20"/>
                <w:szCs w:val="20"/>
                <w:lang w:val="fr-CI"/>
              </w:rPr>
              <w:t>Psathyriella candolleana</w:t>
            </w:r>
          </w:p>
        </w:tc>
      </w:tr>
      <w:tr w:rsidR="00692BAA" w:rsidRPr="00F37782" w14:paraId="482C154D" w14:textId="77777777" w:rsidTr="00CF5FC5">
        <w:trPr>
          <w:trHeight w:val="748"/>
        </w:trPr>
        <w:tc>
          <w:tcPr>
            <w:tcW w:w="1603" w:type="pct"/>
            <w:vAlign w:val="center"/>
          </w:tcPr>
          <w:p w14:paraId="3BEE6683"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Strophariaceae</w:t>
            </w:r>
          </w:p>
        </w:tc>
        <w:tc>
          <w:tcPr>
            <w:tcW w:w="1838" w:type="pct"/>
            <w:vAlign w:val="center"/>
          </w:tcPr>
          <w:p w14:paraId="43DF8755"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Gymnopilus</w:t>
            </w:r>
          </w:p>
        </w:tc>
        <w:tc>
          <w:tcPr>
            <w:tcW w:w="1559" w:type="pct"/>
            <w:vAlign w:val="center"/>
          </w:tcPr>
          <w:p w14:paraId="71579640" w14:textId="77777777" w:rsidR="00692BAA" w:rsidRPr="00F37782" w:rsidRDefault="00692BAA" w:rsidP="00CF5FC5">
            <w:pPr>
              <w:spacing w:line="360" w:lineRule="auto"/>
              <w:jc w:val="center"/>
              <w:rPr>
                <w:rFonts w:ascii="Arial" w:hAnsi="Arial" w:cs="Arial"/>
                <w:noProof/>
                <w:sz w:val="20"/>
                <w:szCs w:val="20"/>
              </w:rPr>
            </w:pPr>
            <w:r w:rsidRPr="00F37782">
              <w:rPr>
                <w:rFonts w:ascii="Arial" w:hAnsi="Arial" w:cs="Arial"/>
                <w:i/>
                <w:iCs/>
                <w:noProof/>
                <w:sz w:val="20"/>
                <w:szCs w:val="20"/>
              </w:rPr>
              <w:t>Gymnopillus zenkeri</w:t>
            </w:r>
          </w:p>
        </w:tc>
      </w:tr>
      <w:tr w:rsidR="00692BAA" w:rsidRPr="00F37782" w14:paraId="077E1FF2" w14:textId="77777777" w:rsidTr="00CF5FC5">
        <w:trPr>
          <w:trHeight w:val="580"/>
        </w:trPr>
        <w:tc>
          <w:tcPr>
            <w:tcW w:w="1603" w:type="pct"/>
            <w:vAlign w:val="center"/>
          </w:tcPr>
          <w:p w14:paraId="5E3A1525"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Auriculariaceae</w:t>
            </w:r>
          </w:p>
        </w:tc>
        <w:tc>
          <w:tcPr>
            <w:tcW w:w="1838" w:type="pct"/>
            <w:vAlign w:val="center"/>
          </w:tcPr>
          <w:p w14:paraId="754A150A"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Auricularia</w:t>
            </w:r>
          </w:p>
        </w:tc>
        <w:tc>
          <w:tcPr>
            <w:tcW w:w="1559" w:type="pct"/>
            <w:vAlign w:val="center"/>
          </w:tcPr>
          <w:p w14:paraId="3616105A" w14:textId="77777777" w:rsidR="00692BAA" w:rsidRPr="00F37782" w:rsidRDefault="00692BAA" w:rsidP="00CF5FC5">
            <w:pPr>
              <w:spacing w:line="360" w:lineRule="auto"/>
              <w:jc w:val="center"/>
              <w:rPr>
                <w:rFonts w:ascii="Arial" w:hAnsi="Arial" w:cs="Arial"/>
                <w:noProof/>
                <w:sz w:val="20"/>
                <w:szCs w:val="20"/>
              </w:rPr>
            </w:pPr>
            <w:r w:rsidRPr="00F37782">
              <w:rPr>
                <w:rFonts w:ascii="Arial" w:hAnsi="Arial" w:cs="Arial"/>
                <w:i/>
                <w:iCs/>
                <w:noProof/>
                <w:sz w:val="20"/>
                <w:szCs w:val="20"/>
              </w:rPr>
              <w:t>Auricularia cornea</w:t>
            </w:r>
          </w:p>
        </w:tc>
      </w:tr>
      <w:tr w:rsidR="00692BAA" w:rsidRPr="00F37782" w14:paraId="2628DB13" w14:textId="77777777" w:rsidTr="00CF5FC5">
        <w:trPr>
          <w:trHeight w:val="785"/>
        </w:trPr>
        <w:tc>
          <w:tcPr>
            <w:tcW w:w="1603" w:type="pct"/>
            <w:vAlign w:val="center"/>
          </w:tcPr>
          <w:p w14:paraId="0C9C32D3" w14:textId="77777777" w:rsidR="00692BAA" w:rsidRPr="00F37782" w:rsidRDefault="00692BAA" w:rsidP="00CF5FC5">
            <w:pPr>
              <w:spacing w:line="360" w:lineRule="auto"/>
              <w:jc w:val="center"/>
              <w:rPr>
                <w:rFonts w:ascii="Arial" w:hAnsi="Arial" w:cs="Arial"/>
                <w:b/>
                <w:bCs/>
                <w:i/>
                <w:iCs/>
                <w:noProof/>
                <w:sz w:val="20"/>
                <w:szCs w:val="20"/>
              </w:rPr>
            </w:pPr>
            <w:r w:rsidRPr="00F37782">
              <w:rPr>
                <w:rFonts w:ascii="Arial" w:hAnsi="Arial" w:cs="Arial"/>
                <w:b/>
                <w:bCs/>
                <w:i/>
                <w:iCs/>
                <w:noProof/>
                <w:sz w:val="20"/>
                <w:szCs w:val="20"/>
              </w:rPr>
              <w:t>Pluteaceae</w:t>
            </w:r>
          </w:p>
        </w:tc>
        <w:tc>
          <w:tcPr>
            <w:tcW w:w="1838" w:type="pct"/>
            <w:vAlign w:val="center"/>
          </w:tcPr>
          <w:p w14:paraId="5F568D0F"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Volvariella</w:t>
            </w:r>
          </w:p>
        </w:tc>
        <w:tc>
          <w:tcPr>
            <w:tcW w:w="1559" w:type="pct"/>
            <w:vAlign w:val="center"/>
          </w:tcPr>
          <w:p w14:paraId="166E726F" w14:textId="77777777" w:rsidR="00692BAA" w:rsidRPr="00F37782" w:rsidRDefault="00692BAA" w:rsidP="00CF5FC5">
            <w:pPr>
              <w:spacing w:line="360" w:lineRule="auto"/>
              <w:jc w:val="center"/>
              <w:rPr>
                <w:rFonts w:ascii="Arial" w:hAnsi="Arial" w:cs="Arial"/>
                <w:noProof/>
                <w:sz w:val="20"/>
                <w:szCs w:val="20"/>
              </w:rPr>
            </w:pPr>
            <w:r w:rsidRPr="00F37782">
              <w:rPr>
                <w:rFonts w:ascii="Arial" w:hAnsi="Arial" w:cs="Arial"/>
                <w:i/>
                <w:iCs/>
                <w:noProof/>
                <w:sz w:val="20"/>
                <w:szCs w:val="20"/>
              </w:rPr>
              <w:t>Volvariella volvaceae</w:t>
            </w:r>
          </w:p>
        </w:tc>
      </w:tr>
    </w:tbl>
    <w:p w14:paraId="2DC1E566" w14:textId="6F275C63" w:rsidR="00692BAA" w:rsidRDefault="00692BAA" w:rsidP="00EE2546">
      <w:pPr>
        <w:jc w:val="both"/>
      </w:pPr>
    </w:p>
    <w:p w14:paraId="5410440A" w14:textId="0F0F1A10" w:rsidR="004E0B38" w:rsidRDefault="004E0B38" w:rsidP="00EE2546">
      <w:pPr>
        <w:jc w:val="both"/>
      </w:pPr>
    </w:p>
    <w:p w14:paraId="516796E7" w14:textId="0E14F383" w:rsidR="004E0B38" w:rsidRDefault="004E0B38" w:rsidP="00EE2546">
      <w:pPr>
        <w:jc w:val="both"/>
      </w:pPr>
    </w:p>
    <w:p w14:paraId="54CEA907" w14:textId="1737537A" w:rsidR="004E0B38" w:rsidRDefault="004E0B38" w:rsidP="00EE2546">
      <w:pPr>
        <w:jc w:val="both"/>
      </w:pPr>
    </w:p>
    <w:p w14:paraId="408A324E" w14:textId="10B8C304" w:rsidR="004E0B38" w:rsidRDefault="004E0B38" w:rsidP="00EE2546">
      <w:pPr>
        <w:jc w:val="both"/>
      </w:pPr>
    </w:p>
    <w:p w14:paraId="1B1E1A6A" w14:textId="6CE8238E" w:rsidR="004E0B38" w:rsidRDefault="004E0B38" w:rsidP="00EE2546">
      <w:pPr>
        <w:jc w:val="both"/>
      </w:pPr>
    </w:p>
    <w:p w14:paraId="20A8F0A1" w14:textId="0C2415A7" w:rsidR="004E0B38" w:rsidRDefault="004E0B38" w:rsidP="00EE2546">
      <w:pPr>
        <w:jc w:val="both"/>
      </w:pPr>
    </w:p>
    <w:p w14:paraId="5F5F4DE1" w14:textId="663BA300" w:rsidR="004E0B38" w:rsidRDefault="004E0B38" w:rsidP="00EE2546">
      <w:pPr>
        <w:jc w:val="both"/>
      </w:pPr>
    </w:p>
    <w:p w14:paraId="18E93748" w14:textId="45FA776F" w:rsidR="004E0B38" w:rsidRDefault="004E0B38" w:rsidP="00EE2546">
      <w:pPr>
        <w:jc w:val="both"/>
      </w:pPr>
    </w:p>
    <w:p w14:paraId="34C4B298" w14:textId="6D6749B4" w:rsidR="004E0B38" w:rsidRDefault="004E0B38" w:rsidP="00EE2546">
      <w:pPr>
        <w:jc w:val="both"/>
      </w:pPr>
      <w:r w:rsidRPr="0089062B">
        <w:rPr>
          <w:noProof/>
        </w:rPr>
        <w:lastRenderedPageBreak/>
        <w:drawing>
          <wp:inline distT="0" distB="0" distL="0" distR="0" wp14:anchorId="33112385" wp14:editId="68D7BB2E">
            <wp:extent cx="5924550" cy="4165600"/>
            <wp:effectExtent l="0" t="0" r="0" b="6350"/>
            <wp:docPr id="7"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500119" w14:textId="1411FEE9" w:rsidR="00B85957" w:rsidRPr="00F37782" w:rsidRDefault="00B85957" w:rsidP="00B85957">
      <w:pPr>
        <w:jc w:val="both"/>
        <w:rPr>
          <w:rFonts w:ascii="Arial" w:hAnsi="Arial" w:cs="Arial"/>
          <w:sz w:val="20"/>
          <w:szCs w:val="20"/>
        </w:rPr>
      </w:pPr>
      <w:r w:rsidRPr="00F37782">
        <w:rPr>
          <w:rFonts w:ascii="Arial" w:hAnsi="Arial" w:cs="Arial"/>
          <w:sz w:val="20"/>
          <w:szCs w:val="20"/>
        </w:rPr>
        <w:t>Fig 6: Distribution of different species of edible mushrooms</w:t>
      </w:r>
    </w:p>
    <w:p w14:paraId="1646EC68" w14:textId="5A58D847" w:rsidR="00B85957" w:rsidRPr="00F37782" w:rsidRDefault="004E10DA" w:rsidP="00B85957">
      <w:pPr>
        <w:jc w:val="both"/>
        <w:rPr>
          <w:rFonts w:ascii="Arial" w:hAnsi="Arial" w:cs="Arial"/>
          <w:i/>
          <w:iCs/>
          <w:sz w:val="20"/>
          <w:szCs w:val="20"/>
        </w:rPr>
      </w:pPr>
      <w:r>
        <w:rPr>
          <w:rFonts w:ascii="Arial" w:hAnsi="Arial" w:cs="Arial"/>
          <w:i/>
          <w:iCs/>
          <w:sz w:val="20"/>
          <w:szCs w:val="20"/>
        </w:rPr>
        <w:t>3</w:t>
      </w:r>
      <w:r w:rsidR="00F37782" w:rsidRPr="00F37782">
        <w:rPr>
          <w:rFonts w:ascii="Arial" w:hAnsi="Arial" w:cs="Arial"/>
          <w:i/>
          <w:iCs/>
          <w:sz w:val="20"/>
          <w:szCs w:val="20"/>
        </w:rPr>
        <w:t>.1.2.</w:t>
      </w:r>
      <w:proofErr w:type="gramStart"/>
      <w:r w:rsidR="00F37782" w:rsidRPr="00F37782">
        <w:rPr>
          <w:rFonts w:ascii="Arial" w:hAnsi="Arial" w:cs="Arial"/>
          <w:i/>
          <w:iCs/>
          <w:sz w:val="20"/>
          <w:szCs w:val="20"/>
        </w:rPr>
        <w:t>2.</w:t>
      </w:r>
      <w:r w:rsidR="00B85957" w:rsidRPr="00F37782">
        <w:rPr>
          <w:rFonts w:ascii="Arial" w:hAnsi="Arial" w:cs="Arial"/>
          <w:i/>
          <w:iCs/>
          <w:sz w:val="20"/>
          <w:szCs w:val="20"/>
        </w:rPr>
        <w:t>Ecological</w:t>
      </w:r>
      <w:proofErr w:type="gramEnd"/>
      <w:r w:rsidR="00B85957" w:rsidRPr="00F37782">
        <w:rPr>
          <w:rFonts w:ascii="Arial" w:hAnsi="Arial" w:cs="Arial"/>
          <w:i/>
          <w:iCs/>
          <w:sz w:val="20"/>
          <w:szCs w:val="20"/>
        </w:rPr>
        <w:t xml:space="preserve"> habitats of edible mushrooms</w:t>
      </w:r>
    </w:p>
    <w:p w14:paraId="2E837AFF" w14:textId="55D51B9A" w:rsidR="00B85957" w:rsidRPr="00F37782" w:rsidRDefault="00B85957" w:rsidP="00B85957">
      <w:pPr>
        <w:jc w:val="both"/>
        <w:rPr>
          <w:rFonts w:ascii="Arial" w:hAnsi="Arial" w:cs="Arial"/>
          <w:sz w:val="20"/>
          <w:szCs w:val="20"/>
        </w:rPr>
      </w:pPr>
      <w:r>
        <w:t xml:space="preserve">In terms of the ecological niches of edible mushrooms, the niche with the highest proportion of </w:t>
      </w:r>
      <w:r w:rsidRPr="00F37782">
        <w:rPr>
          <w:rFonts w:ascii="Arial" w:hAnsi="Arial" w:cs="Arial"/>
          <w:sz w:val="20"/>
          <w:szCs w:val="20"/>
        </w:rPr>
        <w:t>mushrooms was decaying tree trunks, with an estimated proportion of 35.48%. Soil and termite mounds accounted for 24.13% and 23.81%, respectively. Dead tree roots and the areas surrounding termite mounds had the lowest proportions, at 9.43% and 7.14% (Figure 7).</w:t>
      </w:r>
    </w:p>
    <w:p w14:paraId="6B90CFD0" w14:textId="3FB61D6A" w:rsidR="00616D1B" w:rsidRDefault="00616D1B" w:rsidP="00B85957">
      <w:pPr>
        <w:jc w:val="both"/>
      </w:pPr>
      <w:r w:rsidRPr="0089062B">
        <w:rPr>
          <w:noProof/>
        </w:rPr>
        <w:lastRenderedPageBreak/>
        <w:drawing>
          <wp:inline distT="0" distB="0" distL="0" distR="0" wp14:anchorId="56AD3BEB" wp14:editId="76D7B4DE">
            <wp:extent cx="6400800" cy="4222115"/>
            <wp:effectExtent l="0" t="0" r="0" b="6985"/>
            <wp:docPr id="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9342F3" w14:textId="5E016374" w:rsidR="004128B5" w:rsidRPr="00F37782" w:rsidRDefault="004128B5" w:rsidP="00B85957">
      <w:pPr>
        <w:jc w:val="both"/>
        <w:rPr>
          <w:rFonts w:ascii="Arial" w:hAnsi="Arial" w:cs="Arial"/>
          <w:sz w:val="20"/>
          <w:szCs w:val="20"/>
        </w:rPr>
      </w:pPr>
      <w:r w:rsidRPr="00F37782">
        <w:rPr>
          <w:rFonts w:ascii="Arial" w:hAnsi="Arial" w:cs="Arial"/>
          <w:sz w:val="20"/>
          <w:szCs w:val="20"/>
        </w:rPr>
        <w:t>Fig 7: Distribution of the different ecological habitats of edible mushrooms</w:t>
      </w:r>
    </w:p>
    <w:p w14:paraId="3409F088" w14:textId="213279F8" w:rsidR="00461722" w:rsidRPr="00F37782" w:rsidRDefault="004E10DA" w:rsidP="00461722">
      <w:pPr>
        <w:jc w:val="both"/>
        <w:rPr>
          <w:rFonts w:ascii="Arial" w:hAnsi="Arial" w:cs="Arial"/>
          <w:i/>
          <w:iCs/>
          <w:sz w:val="20"/>
          <w:szCs w:val="20"/>
        </w:rPr>
      </w:pPr>
      <w:r>
        <w:rPr>
          <w:rFonts w:ascii="Arial" w:hAnsi="Arial" w:cs="Arial"/>
          <w:i/>
          <w:iCs/>
          <w:sz w:val="20"/>
          <w:szCs w:val="20"/>
        </w:rPr>
        <w:t>3</w:t>
      </w:r>
      <w:r w:rsidR="00F37782" w:rsidRPr="00F37782">
        <w:rPr>
          <w:rFonts w:ascii="Arial" w:hAnsi="Arial" w:cs="Arial"/>
          <w:i/>
          <w:iCs/>
          <w:sz w:val="20"/>
          <w:szCs w:val="20"/>
        </w:rPr>
        <w:t>.1.2.</w:t>
      </w:r>
      <w:proofErr w:type="gramStart"/>
      <w:r w:rsidR="00F37782" w:rsidRPr="00F37782">
        <w:rPr>
          <w:rFonts w:ascii="Arial" w:hAnsi="Arial" w:cs="Arial"/>
          <w:i/>
          <w:iCs/>
          <w:sz w:val="20"/>
          <w:szCs w:val="20"/>
        </w:rPr>
        <w:t>3.</w:t>
      </w:r>
      <w:r w:rsidR="00461722" w:rsidRPr="00F37782">
        <w:rPr>
          <w:rFonts w:ascii="Arial" w:hAnsi="Arial" w:cs="Arial"/>
          <w:i/>
          <w:iCs/>
          <w:sz w:val="20"/>
          <w:szCs w:val="20"/>
        </w:rPr>
        <w:t>Categories</w:t>
      </w:r>
      <w:proofErr w:type="gramEnd"/>
      <w:r w:rsidR="00461722" w:rsidRPr="00F37782">
        <w:rPr>
          <w:rFonts w:ascii="Arial" w:hAnsi="Arial" w:cs="Arial"/>
          <w:i/>
          <w:iCs/>
          <w:sz w:val="20"/>
          <w:szCs w:val="20"/>
        </w:rPr>
        <w:t xml:space="preserve"> of edible mushroom use</w:t>
      </w:r>
    </w:p>
    <w:p w14:paraId="638BAB41" w14:textId="5B9A8476" w:rsidR="00461722" w:rsidRPr="00F37782" w:rsidRDefault="00461722" w:rsidP="00461722">
      <w:pPr>
        <w:jc w:val="both"/>
        <w:rPr>
          <w:rFonts w:ascii="Arial" w:hAnsi="Arial" w:cs="Arial"/>
          <w:sz w:val="20"/>
          <w:szCs w:val="20"/>
        </w:rPr>
      </w:pPr>
      <w:r w:rsidRPr="00F37782">
        <w:rPr>
          <w:rFonts w:ascii="Arial" w:hAnsi="Arial" w:cs="Arial"/>
          <w:sz w:val="20"/>
          <w:szCs w:val="20"/>
        </w:rPr>
        <w:t xml:space="preserve">The mushrooms surveyed are used in several ways by respondents. More than 90% of mushrooms are used for food by the populations surveyed, rather than for other purposes. Among the 14 mushrooms listed, the most consumed and commercialized are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schimperi</w:t>
      </w:r>
      <w:proofErr w:type="spellEnd"/>
      <w:r w:rsidRPr="00F37782">
        <w:rPr>
          <w:rFonts w:ascii="Arial" w:hAnsi="Arial" w:cs="Arial"/>
          <w:sz w:val="20"/>
          <w:szCs w:val="20"/>
        </w:rPr>
        <w:t xml:space="preserve">,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(Figure 8). However, three species of edible mushrooms are used in traditional medicine in our study. These are: Auricularia cornea used to treat (blood pressure),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used to treat (diabetes, blood pressure, malaria, eye pain, and ear pain),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eurrhizus</w:t>
      </w:r>
      <w:proofErr w:type="spellEnd"/>
      <w:r w:rsidRPr="00F37782">
        <w:rPr>
          <w:rFonts w:ascii="Arial" w:hAnsi="Arial" w:cs="Arial"/>
          <w:sz w:val="20"/>
          <w:szCs w:val="20"/>
        </w:rPr>
        <w:t xml:space="preserve"> cited as a remedy for yellow fever (Table </w:t>
      </w:r>
      <w:r w:rsidR="00F37782">
        <w:rPr>
          <w:rFonts w:ascii="Arial" w:hAnsi="Arial" w:cs="Arial"/>
          <w:sz w:val="20"/>
          <w:szCs w:val="20"/>
        </w:rPr>
        <w:t>4</w:t>
      </w:r>
      <w:r w:rsidRPr="00F37782">
        <w:rPr>
          <w:rFonts w:ascii="Arial" w:hAnsi="Arial" w:cs="Arial"/>
          <w:sz w:val="20"/>
          <w:szCs w:val="20"/>
        </w:rPr>
        <w:t>).</w:t>
      </w:r>
    </w:p>
    <w:p w14:paraId="45FC9EBF" w14:textId="246B00B6" w:rsidR="00197F5F" w:rsidRDefault="00197F5F" w:rsidP="00461722">
      <w:pPr>
        <w:jc w:val="both"/>
      </w:pPr>
      <w:r w:rsidRPr="0089062B">
        <w:rPr>
          <w:noProof/>
        </w:rPr>
        <w:lastRenderedPageBreak/>
        <w:drawing>
          <wp:inline distT="0" distB="0" distL="0" distR="0" wp14:anchorId="74DB9F9B" wp14:editId="10770F5E">
            <wp:extent cx="5899150" cy="3473450"/>
            <wp:effectExtent l="0" t="0" r="6350" b="12700"/>
            <wp:docPr id="9"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C06958" w14:textId="10B1323A" w:rsidR="00197F5F" w:rsidRPr="00F37782" w:rsidRDefault="00197F5F" w:rsidP="00197F5F">
      <w:pPr>
        <w:jc w:val="both"/>
        <w:rPr>
          <w:rFonts w:ascii="Arial" w:hAnsi="Arial" w:cs="Arial"/>
          <w:sz w:val="20"/>
          <w:szCs w:val="20"/>
        </w:rPr>
      </w:pPr>
      <w:r w:rsidRPr="00F37782">
        <w:rPr>
          <w:rFonts w:ascii="Arial" w:hAnsi="Arial" w:cs="Arial"/>
          <w:sz w:val="20"/>
          <w:szCs w:val="20"/>
        </w:rPr>
        <w:t>Fig 8: Distribution of mushrooms according to their category of use</w:t>
      </w:r>
    </w:p>
    <w:p w14:paraId="38070462" w14:textId="11A584B6" w:rsidR="00197F5F" w:rsidRPr="00F37782" w:rsidRDefault="00197F5F" w:rsidP="00197F5F">
      <w:pPr>
        <w:jc w:val="both"/>
        <w:rPr>
          <w:rFonts w:ascii="Arial" w:hAnsi="Arial" w:cs="Arial"/>
          <w:sz w:val="20"/>
          <w:szCs w:val="20"/>
        </w:rPr>
      </w:pPr>
      <w:r w:rsidRPr="00F37782">
        <w:rPr>
          <w:rFonts w:ascii="Arial" w:hAnsi="Arial" w:cs="Arial"/>
          <w:sz w:val="20"/>
          <w:szCs w:val="20"/>
        </w:rPr>
        <w:t xml:space="preserve">Table </w:t>
      </w:r>
      <w:r w:rsidR="00F37782">
        <w:rPr>
          <w:rFonts w:ascii="Arial" w:hAnsi="Arial" w:cs="Arial"/>
          <w:sz w:val="20"/>
          <w:szCs w:val="20"/>
        </w:rPr>
        <w:t>4</w:t>
      </w:r>
      <w:r w:rsidRPr="00F37782">
        <w:rPr>
          <w:rFonts w:ascii="Arial" w:hAnsi="Arial" w:cs="Arial"/>
          <w:sz w:val="20"/>
          <w:szCs w:val="20"/>
        </w:rPr>
        <w:t>: Mushrooms with medicinal uses</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703"/>
        <w:gridCol w:w="4703"/>
      </w:tblGrid>
      <w:tr w:rsidR="00C932D3" w:rsidRPr="00F37782" w14:paraId="1BDA7031" w14:textId="77777777" w:rsidTr="00CF5FC5">
        <w:tc>
          <w:tcPr>
            <w:tcW w:w="2500" w:type="pct"/>
            <w:vAlign w:val="center"/>
          </w:tcPr>
          <w:p w14:paraId="31831757" w14:textId="272D9F19" w:rsidR="00C932D3" w:rsidRPr="00F37782" w:rsidRDefault="00C932D3" w:rsidP="00CF5FC5">
            <w:pPr>
              <w:tabs>
                <w:tab w:val="left" w:pos="1418"/>
              </w:tabs>
              <w:spacing w:line="360" w:lineRule="auto"/>
              <w:jc w:val="center"/>
              <w:rPr>
                <w:rFonts w:ascii="Arial" w:hAnsi="Arial" w:cs="Arial"/>
                <w:b/>
                <w:bCs/>
                <w:sz w:val="20"/>
                <w:szCs w:val="20"/>
              </w:rPr>
            </w:pPr>
            <w:r w:rsidRPr="00F37782">
              <w:rPr>
                <w:rFonts w:ascii="Arial" w:hAnsi="Arial" w:cs="Arial"/>
                <w:b/>
                <w:bCs/>
                <w:sz w:val="20"/>
                <w:szCs w:val="20"/>
              </w:rPr>
              <w:t>Scientific names of edible mushrooms with medicinal uses</w:t>
            </w:r>
          </w:p>
        </w:tc>
        <w:tc>
          <w:tcPr>
            <w:tcW w:w="2500" w:type="pct"/>
            <w:vAlign w:val="center"/>
          </w:tcPr>
          <w:p w14:paraId="0D233CA6" w14:textId="447DE135" w:rsidR="00C932D3" w:rsidRPr="00F37782" w:rsidRDefault="00C932D3" w:rsidP="00CF5FC5">
            <w:pPr>
              <w:tabs>
                <w:tab w:val="left" w:pos="1418"/>
              </w:tabs>
              <w:spacing w:line="360" w:lineRule="auto"/>
              <w:jc w:val="center"/>
              <w:rPr>
                <w:rFonts w:ascii="Arial" w:hAnsi="Arial" w:cs="Arial"/>
                <w:b/>
                <w:bCs/>
                <w:sz w:val="20"/>
                <w:szCs w:val="20"/>
              </w:rPr>
            </w:pPr>
            <w:r w:rsidRPr="00F37782">
              <w:rPr>
                <w:rFonts w:ascii="Arial" w:hAnsi="Arial" w:cs="Arial"/>
                <w:b/>
                <w:bCs/>
                <w:sz w:val="20"/>
                <w:szCs w:val="20"/>
              </w:rPr>
              <w:t>Diseases treated</w:t>
            </w:r>
          </w:p>
        </w:tc>
      </w:tr>
      <w:tr w:rsidR="00C932D3" w:rsidRPr="00F37782" w14:paraId="12A4CF3B" w14:textId="77777777" w:rsidTr="00CF5FC5">
        <w:trPr>
          <w:trHeight w:val="4066"/>
        </w:trPr>
        <w:tc>
          <w:tcPr>
            <w:tcW w:w="2500" w:type="pct"/>
            <w:vAlign w:val="center"/>
          </w:tcPr>
          <w:p w14:paraId="260ED102" w14:textId="77777777" w:rsidR="00C932D3" w:rsidRPr="00F37782" w:rsidRDefault="00C932D3" w:rsidP="00CF5FC5">
            <w:pPr>
              <w:tabs>
                <w:tab w:val="left" w:pos="1418"/>
              </w:tabs>
              <w:spacing w:line="360" w:lineRule="auto"/>
              <w:jc w:val="center"/>
              <w:rPr>
                <w:rFonts w:ascii="Arial" w:hAnsi="Arial" w:cs="Arial"/>
                <w:b/>
                <w:bCs/>
                <w:i/>
                <w:iCs/>
                <w:sz w:val="20"/>
                <w:szCs w:val="20"/>
              </w:rPr>
            </w:pPr>
            <w:proofErr w:type="spellStart"/>
            <w:r w:rsidRPr="00F37782">
              <w:rPr>
                <w:rFonts w:ascii="Arial" w:hAnsi="Arial" w:cs="Arial"/>
                <w:b/>
                <w:bCs/>
                <w:i/>
                <w:iCs/>
                <w:sz w:val="20"/>
                <w:szCs w:val="20"/>
              </w:rPr>
              <w:t>Psathyrella</w:t>
            </w:r>
            <w:proofErr w:type="spellEnd"/>
            <w:r w:rsidRPr="00F37782">
              <w:rPr>
                <w:rFonts w:ascii="Arial" w:hAnsi="Arial" w:cs="Arial"/>
                <w:b/>
                <w:bCs/>
                <w:i/>
                <w:iCs/>
                <w:sz w:val="20"/>
                <w:szCs w:val="20"/>
              </w:rPr>
              <w:t xml:space="preserve"> tubercula</w:t>
            </w:r>
          </w:p>
        </w:tc>
        <w:tc>
          <w:tcPr>
            <w:tcW w:w="2500" w:type="pct"/>
            <w:vAlign w:val="center"/>
          </w:tcPr>
          <w:p w14:paraId="2065F6EA" w14:textId="515791DB" w:rsidR="00C932D3" w:rsidRPr="00F37782" w:rsidRDefault="00C932D3" w:rsidP="00CF5FC5">
            <w:pPr>
              <w:tabs>
                <w:tab w:val="left" w:pos="1418"/>
              </w:tabs>
              <w:spacing w:line="360" w:lineRule="auto"/>
              <w:jc w:val="center"/>
              <w:rPr>
                <w:rFonts w:ascii="Arial" w:hAnsi="Arial" w:cs="Arial"/>
                <w:sz w:val="20"/>
                <w:szCs w:val="20"/>
              </w:rPr>
            </w:pPr>
            <w:r w:rsidRPr="00F37782">
              <w:rPr>
                <w:rFonts w:ascii="Arial" w:hAnsi="Arial" w:cs="Arial"/>
                <w:sz w:val="20"/>
                <w:szCs w:val="20"/>
              </w:rPr>
              <w:t xml:space="preserve">- Eye pain in people who squint and newborns whose eyes bleed- </w:t>
            </w:r>
            <w:proofErr w:type="spellStart"/>
            <w:r w:rsidRPr="00F37782">
              <w:rPr>
                <w:rFonts w:ascii="Arial" w:hAnsi="Arial" w:cs="Arial"/>
                <w:sz w:val="20"/>
                <w:szCs w:val="20"/>
              </w:rPr>
              <w:t>Diabète</w:t>
            </w:r>
            <w:proofErr w:type="spellEnd"/>
          </w:p>
          <w:p w14:paraId="145FC25A" w14:textId="298FDE92" w:rsidR="00C932D3" w:rsidRPr="00F37782" w:rsidRDefault="00C932D3" w:rsidP="00C932D3">
            <w:pPr>
              <w:tabs>
                <w:tab w:val="left" w:pos="1418"/>
              </w:tabs>
              <w:spacing w:line="360" w:lineRule="auto"/>
              <w:jc w:val="center"/>
              <w:rPr>
                <w:rFonts w:ascii="Arial" w:hAnsi="Arial" w:cs="Arial"/>
                <w:sz w:val="20"/>
                <w:szCs w:val="20"/>
              </w:rPr>
            </w:pPr>
            <w:r w:rsidRPr="00F37782">
              <w:rPr>
                <w:rFonts w:ascii="Arial" w:hAnsi="Arial" w:cs="Arial"/>
                <w:sz w:val="20"/>
                <w:szCs w:val="20"/>
              </w:rPr>
              <w:t>- Tension</w:t>
            </w:r>
          </w:p>
          <w:p w14:paraId="38AFB81C" w14:textId="77777777" w:rsidR="00C932D3" w:rsidRPr="00F37782" w:rsidRDefault="00C932D3" w:rsidP="00C932D3">
            <w:pPr>
              <w:tabs>
                <w:tab w:val="left" w:pos="1418"/>
              </w:tabs>
              <w:spacing w:line="360" w:lineRule="auto"/>
              <w:jc w:val="center"/>
              <w:rPr>
                <w:rFonts w:ascii="Arial" w:hAnsi="Arial" w:cs="Arial"/>
                <w:sz w:val="20"/>
                <w:szCs w:val="20"/>
              </w:rPr>
            </w:pPr>
            <w:r w:rsidRPr="00F37782">
              <w:rPr>
                <w:rFonts w:ascii="Arial" w:hAnsi="Arial" w:cs="Arial"/>
                <w:sz w:val="20"/>
                <w:szCs w:val="20"/>
              </w:rPr>
              <w:t>- Helps heal the umbilical cord</w:t>
            </w:r>
          </w:p>
          <w:p w14:paraId="4836D39A" w14:textId="77777777" w:rsidR="00C932D3" w:rsidRPr="00F37782" w:rsidRDefault="00C932D3" w:rsidP="00C932D3">
            <w:pPr>
              <w:tabs>
                <w:tab w:val="left" w:pos="1418"/>
              </w:tabs>
              <w:spacing w:line="360" w:lineRule="auto"/>
              <w:jc w:val="center"/>
              <w:rPr>
                <w:rFonts w:ascii="Arial" w:hAnsi="Arial" w:cs="Arial"/>
                <w:sz w:val="20"/>
                <w:szCs w:val="20"/>
                <w:lang w:val="fr-CI"/>
              </w:rPr>
            </w:pPr>
            <w:r w:rsidRPr="00F37782">
              <w:rPr>
                <w:rFonts w:ascii="Arial" w:hAnsi="Arial" w:cs="Arial"/>
                <w:sz w:val="20"/>
                <w:szCs w:val="20"/>
                <w:lang w:val="fr-CI"/>
              </w:rPr>
              <w:t>- Malaria</w:t>
            </w:r>
          </w:p>
          <w:p w14:paraId="28D1C5FA" w14:textId="7A609515" w:rsidR="00C932D3" w:rsidRPr="00F37782" w:rsidRDefault="00C932D3" w:rsidP="00C932D3">
            <w:pPr>
              <w:tabs>
                <w:tab w:val="left" w:pos="1418"/>
              </w:tabs>
              <w:spacing w:line="360" w:lineRule="auto"/>
              <w:jc w:val="center"/>
              <w:rPr>
                <w:rFonts w:ascii="Arial" w:hAnsi="Arial" w:cs="Arial"/>
                <w:sz w:val="20"/>
                <w:szCs w:val="20"/>
              </w:rPr>
            </w:pPr>
            <w:r w:rsidRPr="00F37782">
              <w:rPr>
                <w:rFonts w:ascii="Arial" w:hAnsi="Arial" w:cs="Arial"/>
                <w:sz w:val="20"/>
                <w:szCs w:val="20"/>
                <w:lang w:val="fr-CI"/>
              </w:rPr>
              <w:t xml:space="preserve">- </w:t>
            </w:r>
            <w:proofErr w:type="spellStart"/>
            <w:r w:rsidRPr="00F37782">
              <w:rPr>
                <w:rFonts w:ascii="Arial" w:hAnsi="Arial" w:cs="Arial"/>
                <w:sz w:val="20"/>
                <w:szCs w:val="20"/>
                <w:lang w:val="fr-CI"/>
              </w:rPr>
              <w:t>Earaches</w:t>
            </w:r>
            <w:proofErr w:type="spellEnd"/>
          </w:p>
        </w:tc>
      </w:tr>
      <w:tr w:rsidR="00C932D3" w:rsidRPr="00F37782" w14:paraId="42A79A05" w14:textId="77777777" w:rsidTr="00CF5FC5">
        <w:trPr>
          <w:trHeight w:val="327"/>
        </w:trPr>
        <w:tc>
          <w:tcPr>
            <w:tcW w:w="2500" w:type="pct"/>
            <w:vAlign w:val="center"/>
          </w:tcPr>
          <w:p w14:paraId="57AEC1E1" w14:textId="77777777" w:rsidR="00C932D3" w:rsidRPr="00F37782" w:rsidRDefault="00C932D3" w:rsidP="00CF5FC5">
            <w:pPr>
              <w:tabs>
                <w:tab w:val="left" w:pos="1418"/>
              </w:tabs>
              <w:spacing w:line="360" w:lineRule="auto"/>
              <w:jc w:val="center"/>
              <w:rPr>
                <w:rFonts w:ascii="Arial" w:hAnsi="Arial" w:cs="Arial"/>
                <w:b/>
                <w:bCs/>
                <w:i/>
                <w:iCs/>
                <w:sz w:val="20"/>
                <w:szCs w:val="20"/>
              </w:rPr>
            </w:pPr>
            <w:r w:rsidRPr="00F37782">
              <w:rPr>
                <w:rFonts w:ascii="Arial" w:hAnsi="Arial" w:cs="Arial"/>
                <w:b/>
                <w:bCs/>
                <w:i/>
                <w:iCs/>
                <w:sz w:val="20"/>
                <w:szCs w:val="20"/>
              </w:rPr>
              <w:t>Auricularia cornea</w:t>
            </w:r>
          </w:p>
        </w:tc>
        <w:tc>
          <w:tcPr>
            <w:tcW w:w="2500" w:type="pct"/>
            <w:vAlign w:val="center"/>
          </w:tcPr>
          <w:p w14:paraId="6650BE76" w14:textId="77777777" w:rsidR="00C932D3" w:rsidRPr="00F37782" w:rsidRDefault="00C932D3" w:rsidP="00CF5FC5">
            <w:pPr>
              <w:tabs>
                <w:tab w:val="left" w:pos="1418"/>
              </w:tabs>
              <w:spacing w:line="360" w:lineRule="auto"/>
              <w:jc w:val="center"/>
              <w:rPr>
                <w:rFonts w:ascii="Arial" w:hAnsi="Arial" w:cs="Arial"/>
                <w:sz w:val="20"/>
                <w:szCs w:val="20"/>
              </w:rPr>
            </w:pPr>
            <w:r w:rsidRPr="00F37782">
              <w:rPr>
                <w:rFonts w:ascii="Arial" w:hAnsi="Arial" w:cs="Arial"/>
                <w:sz w:val="20"/>
                <w:szCs w:val="20"/>
              </w:rPr>
              <w:t>-Tension</w:t>
            </w:r>
          </w:p>
        </w:tc>
      </w:tr>
      <w:tr w:rsidR="00C932D3" w:rsidRPr="00F37782" w14:paraId="1822BBC1" w14:textId="77777777" w:rsidTr="00CF5FC5">
        <w:trPr>
          <w:trHeight w:val="463"/>
        </w:trPr>
        <w:tc>
          <w:tcPr>
            <w:tcW w:w="2500" w:type="pct"/>
            <w:vAlign w:val="center"/>
          </w:tcPr>
          <w:p w14:paraId="32CC93E6" w14:textId="77777777" w:rsidR="00C932D3" w:rsidRPr="00F37782" w:rsidRDefault="00C932D3" w:rsidP="00CF5FC5">
            <w:pPr>
              <w:tabs>
                <w:tab w:val="left" w:pos="1418"/>
              </w:tabs>
              <w:spacing w:line="360" w:lineRule="auto"/>
              <w:jc w:val="center"/>
              <w:rPr>
                <w:rFonts w:ascii="Arial" w:hAnsi="Arial" w:cs="Arial"/>
                <w:b/>
                <w:bCs/>
                <w:i/>
                <w:iCs/>
                <w:sz w:val="20"/>
                <w:szCs w:val="20"/>
              </w:rPr>
            </w:pPr>
            <w:proofErr w:type="spellStart"/>
            <w:r w:rsidRPr="00F37782">
              <w:rPr>
                <w:rFonts w:ascii="Arial" w:hAnsi="Arial" w:cs="Arial"/>
                <w:b/>
                <w:bCs/>
                <w:i/>
                <w:iCs/>
                <w:sz w:val="20"/>
                <w:szCs w:val="20"/>
              </w:rPr>
              <w:t>Termitomyces</w:t>
            </w:r>
            <w:proofErr w:type="spellEnd"/>
            <w:r w:rsidRPr="00F37782">
              <w:rPr>
                <w:rFonts w:ascii="Arial" w:hAnsi="Arial" w:cs="Arial"/>
                <w:b/>
                <w:bCs/>
                <w:i/>
                <w:iCs/>
                <w:sz w:val="20"/>
                <w:szCs w:val="20"/>
              </w:rPr>
              <w:t xml:space="preserve"> </w:t>
            </w:r>
            <w:proofErr w:type="spellStart"/>
            <w:r w:rsidRPr="00F37782">
              <w:rPr>
                <w:rFonts w:ascii="Arial" w:hAnsi="Arial" w:cs="Arial"/>
                <w:b/>
                <w:bCs/>
                <w:i/>
                <w:iCs/>
                <w:sz w:val="20"/>
                <w:szCs w:val="20"/>
              </w:rPr>
              <w:t>eurrhizus</w:t>
            </w:r>
            <w:proofErr w:type="spellEnd"/>
          </w:p>
        </w:tc>
        <w:tc>
          <w:tcPr>
            <w:tcW w:w="2500" w:type="pct"/>
            <w:vAlign w:val="center"/>
          </w:tcPr>
          <w:p w14:paraId="6D52AF7A" w14:textId="28108E92" w:rsidR="00C932D3" w:rsidRPr="00F37782" w:rsidRDefault="00C932D3" w:rsidP="00CF5FC5">
            <w:pPr>
              <w:tabs>
                <w:tab w:val="left" w:pos="1418"/>
              </w:tabs>
              <w:spacing w:line="360" w:lineRule="auto"/>
              <w:jc w:val="center"/>
              <w:rPr>
                <w:rFonts w:ascii="Arial" w:hAnsi="Arial" w:cs="Arial"/>
                <w:sz w:val="20"/>
                <w:szCs w:val="20"/>
              </w:rPr>
            </w:pPr>
            <w:r w:rsidRPr="00F37782">
              <w:rPr>
                <w:rFonts w:ascii="Arial" w:hAnsi="Arial" w:cs="Arial"/>
                <w:sz w:val="20"/>
                <w:szCs w:val="20"/>
              </w:rPr>
              <w:t>- malaria</w:t>
            </w:r>
          </w:p>
        </w:tc>
      </w:tr>
    </w:tbl>
    <w:p w14:paraId="4CAD5AD9" w14:textId="7DA936BA" w:rsidR="00C932D3" w:rsidRDefault="00C932D3" w:rsidP="00197F5F">
      <w:pPr>
        <w:jc w:val="both"/>
      </w:pPr>
    </w:p>
    <w:p w14:paraId="59FA6E5A" w14:textId="027C093E" w:rsidR="00861897" w:rsidRPr="00F37782" w:rsidRDefault="004E10DA" w:rsidP="00861897">
      <w:pPr>
        <w:rPr>
          <w:rFonts w:ascii="Arial" w:hAnsi="Arial" w:cs="Arial"/>
          <w:i/>
          <w:iCs/>
          <w:sz w:val="20"/>
          <w:szCs w:val="20"/>
        </w:rPr>
      </w:pPr>
      <w:r>
        <w:rPr>
          <w:rFonts w:ascii="Arial" w:hAnsi="Arial" w:cs="Arial"/>
          <w:i/>
          <w:iCs/>
          <w:sz w:val="20"/>
          <w:szCs w:val="20"/>
        </w:rPr>
        <w:lastRenderedPageBreak/>
        <w:t>3</w:t>
      </w:r>
      <w:r w:rsidR="00F37782" w:rsidRPr="00F37782">
        <w:rPr>
          <w:rFonts w:ascii="Arial" w:hAnsi="Arial" w:cs="Arial"/>
          <w:i/>
          <w:iCs/>
          <w:sz w:val="20"/>
          <w:szCs w:val="20"/>
        </w:rPr>
        <w:t>.1.2.</w:t>
      </w:r>
      <w:proofErr w:type="gramStart"/>
      <w:r w:rsidR="00F37782" w:rsidRPr="00F37782">
        <w:rPr>
          <w:rFonts w:ascii="Arial" w:hAnsi="Arial" w:cs="Arial"/>
          <w:i/>
          <w:iCs/>
          <w:sz w:val="20"/>
          <w:szCs w:val="20"/>
        </w:rPr>
        <w:t>4.</w:t>
      </w:r>
      <w:r w:rsidR="00861897" w:rsidRPr="00F37782">
        <w:rPr>
          <w:rFonts w:ascii="Arial" w:hAnsi="Arial" w:cs="Arial"/>
          <w:i/>
          <w:iCs/>
          <w:sz w:val="20"/>
          <w:szCs w:val="20"/>
        </w:rPr>
        <w:t>State</w:t>
      </w:r>
      <w:proofErr w:type="gramEnd"/>
      <w:r w:rsidR="00861897" w:rsidRPr="00F37782">
        <w:rPr>
          <w:rFonts w:ascii="Arial" w:hAnsi="Arial" w:cs="Arial"/>
          <w:i/>
          <w:iCs/>
          <w:sz w:val="20"/>
          <w:szCs w:val="20"/>
        </w:rPr>
        <w:t xml:space="preserve"> of mushrooms consumed</w:t>
      </w:r>
    </w:p>
    <w:p w14:paraId="5FA5663E" w14:textId="47B56D5A" w:rsidR="00861897" w:rsidRPr="00F37782" w:rsidRDefault="00861897" w:rsidP="00861897">
      <w:pPr>
        <w:jc w:val="both"/>
        <w:rPr>
          <w:rFonts w:ascii="Arial" w:hAnsi="Arial" w:cs="Arial"/>
          <w:sz w:val="20"/>
          <w:szCs w:val="20"/>
        </w:rPr>
      </w:pPr>
      <w:r w:rsidRPr="00F37782">
        <w:rPr>
          <w:rFonts w:ascii="Arial" w:hAnsi="Arial" w:cs="Arial"/>
          <w:sz w:val="20"/>
          <w:szCs w:val="20"/>
        </w:rPr>
        <w:t xml:space="preserve">The results showed that mushrooms are consumed more in their fresh state than in their dried state. The respective proportions are as follows: 67.01% for those used fresh and 32.99% for those used dried. In addition, mushroom species such as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and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are consumed fresh rather than dried, with equal proportions of 50% each. However, the species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schimperi</w:t>
      </w:r>
      <w:proofErr w:type="spellEnd"/>
      <w:r w:rsidRPr="00F37782">
        <w:rPr>
          <w:rFonts w:ascii="Arial" w:hAnsi="Arial" w:cs="Arial"/>
          <w:sz w:val="20"/>
          <w:szCs w:val="20"/>
        </w:rPr>
        <w:t xml:space="preserve"> are consumed more in dried form (83.33%) than fresh (16.67%). Statistical analyses showed that there is no significant difference between the mushrooms and their consumption states. (Khi 2 =8.191; P-value &gt;0.05) (Figure 9).</w:t>
      </w:r>
    </w:p>
    <w:p w14:paraId="1630FFB9" w14:textId="03F628B1" w:rsidR="00861897" w:rsidRDefault="00861897" w:rsidP="00861897">
      <w:pPr>
        <w:jc w:val="both"/>
      </w:pPr>
      <w:r w:rsidRPr="00194A77">
        <w:rPr>
          <w:noProof/>
        </w:rPr>
        <w:drawing>
          <wp:inline distT="0" distB="0" distL="0" distR="0" wp14:anchorId="52B91CD3" wp14:editId="3CDF3733">
            <wp:extent cx="5760720" cy="3897394"/>
            <wp:effectExtent l="0" t="0" r="11430" b="8255"/>
            <wp:docPr id="10"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E04B88" w14:textId="335D331C" w:rsidR="002C2414" w:rsidRPr="00F37782" w:rsidRDefault="002C2414" w:rsidP="002C2414">
      <w:pPr>
        <w:jc w:val="both"/>
        <w:rPr>
          <w:rFonts w:ascii="Arial" w:hAnsi="Arial" w:cs="Arial"/>
          <w:sz w:val="20"/>
          <w:szCs w:val="20"/>
        </w:rPr>
      </w:pPr>
      <w:r w:rsidRPr="00F37782">
        <w:rPr>
          <w:rFonts w:ascii="Arial" w:hAnsi="Arial" w:cs="Arial"/>
          <w:sz w:val="20"/>
          <w:szCs w:val="20"/>
        </w:rPr>
        <w:t>Fig 9: Distribution of edible mushrooms according to their state of consumption</w:t>
      </w:r>
    </w:p>
    <w:p w14:paraId="29BE5828" w14:textId="741F1927" w:rsidR="002C2414" w:rsidRPr="004E10DA" w:rsidRDefault="004E10DA" w:rsidP="002C2414">
      <w:pPr>
        <w:jc w:val="both"/>
        <w:rPr>
          <w:rFonts w:ascii="Arial" w:hAnsi="Arial" w:cs="Arial"/>
          <w:i/>
          <w:iCs/>
          <w:sz w:val="20"/>
          <w:szCs w:val="20"/>
        </w:rPr>
      </w:pPr>
      <w:r w:rsidRPr="004E10DA">
        <w:rPr>
          <w:rFonts w:ascii="Arial" w:hAnsi="Arial" w:cs="Arial"/>
          <w:i/>
          <w:iCs/>
          <w:sz w:val="20"/>
          <w:szCs w:val="20"/>
        </w:rPr>
        <w:t>3</w:t>
      </w:r>
      <w:r w:rsidR="00F37782" w:rsidRPr="004E10DA">
        <w:rPr>
          <w:rFonts w:ascii="Arial" w:hAnsi="Arial" w:cs="Arial"/>
          <w:i/>
          <w:iCs/>
          <w:sz w:val="20"/>
          <w:szCs w:val="20"/>
        </w:rPr>
        <w:t>.1.2.</w:t>
      </w:r>
      <w:proofErr w:type="gramStart"/>
      <w:r w:rsidR="00F37782" w:rsidRPr="004E10DA">
        <w:rPr>
          <w:rFonts w:ascii="Arial" w:hAnsi="Arial" w:cs="Arial"/>
          <w:i/>
          <w:iCs/>
          <w:sz w:val="20"/>
          <w:szCs w:val="20"/>
        </w:rPr>
        <w:t>5.</w:t>
      </w:r>
      <w:r w:rsidR="002C2414" w:rsidRPr="004E10DA">
        <w:rPr>
          <w:rFonts w:ascii="Arial" w:hAnsi="Arial" w:cs="Arial"/>
          <w:i/>
          <w:iCs/>
          <w:sz w:val="20"/>
          <w:szCs w:val="20"/>
        </w:rPr>
        <w:t>Organoleptic</w:t>
      </w:r>
      <w:proofErr w:type="gramEnd"/>
      <w:r w:rsidR="002C2414" w:rsidRPr="004E10DA">
        <w:rPr>
          <w:rFonts w:ascii="Arial" w:hAnsi="Arial" w:cs="Arial"/>
          <w:i/>
          <w:iCs/>
          <w:sz w:val="20"/>
          <w:szCs w:val="20"/>
        </w:rPr>
        <w:t xml:space="preserve"> qualities of edible mushrooms</w:t>
      </w:r>
    </w:p>
    <w:p w14:paraId="4B61D00C" w14:textId="426E6488"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The mushrooms identified have different tastes depending on the individual. The mushroom species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were rated as having exceptional organoleptic qualities, with respective proportions of 95.45% for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and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and 80% for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Statistical tests showed that there is no link significant correlation between mushrooms and their organoleptic quality. (Khi 2 =10.108; P-value &gt;0.05) </w:t>
      </w:r>
    </w:p>
    <w:p w14:paraId="02773454" w14:textId="04287B2E" w:rsidR="002C2414" w:rsidRPr="004E10DA" w:rsidRDefault="004E10DA" w:rsidP="002C2414">
      <w:pPr>
        <w:jc w:val="both"/>
        <w:rPr>
          <w:rFonts w:ascii="Arial" w:hAnsi="Arial" w:cs="Arial"/>
          <w:i/>
          <w:iCs/>
          <w:sz w:val="20"/>
          <w:szCs w:val="20"/>
        </w:rPr>
      </w:pPr>
      <w:r w:rsidRPr="004E10DA">
        <w:rPr>
          <w:rFonts w:ascii="Arial" w:hAnsi="Arial" w:cs="Arial"/>
          <w:i/>
          <w:iCs/>
          <w:sz w:val="20"/>
          <w:szCs w:val="20"/>
        </w:rPr>
        <w:t>3</w:t>
      </w:r>
      <w:r w:rsidR="00F37782" w:rsidRPr="004E10DA">
        <w:rPr>
          <w:rFonts w:ascii="Arial" w:hAnsi="Arial" w:cs="Arial"/>
          <w:i/>
          <w:iCs/>
          <w:sz w:val="20"/>
          <w:szCs w:val="20"/>
        </w:rPr>
        <w:t>.1.2.</w:t>
      </w:r>
      <w:proofErr w:type="gramStart"/>
      <w:r w:rsidR="00F37782" w:rsidRPr="004E10DA">
        <w:rPr>
          <w:rFonts w:ascii="Arial" w:hAnsi="Arial" w:cs="Arial"/>
          <w:i/>
          <w:iCs/>
          <w:sz w:val="20"/>
          <w:szCs w:val="20"/>
        </w:rPr>
        <w:t>6.</w:t>
      </w:r>
      <w:r w:rsidR="002C2414" w:rsidRPr="004E10DA">
        <w:rPr>
          <w:rFonts w:ascii="Arial" w:hAnsi="Arial" w:cs="Arial"/>
          <w:i/>
          <w:iCs/>
          <w:sz w:val="20"/>
          <w:szCs w:val="20"/>
        </w:rPr>
        <w:t>Shelf</w:t>
      </w:r>
      <w:proofErr w:type="gramEnd"/>
      <w:r w:rsidR="002C2414" w:rsidRPr="004E10DA">
        <w:rPr>
          <w:rFonts w:ascii="Arial" w:hAnsi="Arial" w:cs="Arial"/>
          <w:i/>
          <w:iCs/>
          <w:sz w:val="20"/>
          <w:szCs w:val="20"/>
        </w:rPr>
        <w:t xml:space="preserve"> life of identified edible mushrooms</w:t>
      </w:r>
    </w:p>
    <w:p w14:paraId="321F376F" w14:textId="77777777"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Surveys have shown that the shelf life of edible mushrooms varies from one species to another. Species such as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schimperi</w:t>
      </w:r>
      <w:proofErr w:type="spellEnd"/>
      <w:r w:rsidRPr="00F37782">
        <w:rPr>
          <w:rFonts w:ascii="Arial" w:hAnsi="Arial" w:cs="Arial"/>
          <w:sz w:val="20"/>
          <w:szCs w:val="20"/>
        </w:rPr>
        <w:t xml:space="preserve">,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medius</w:t>
      </w:r>
      <w:proofErr w:type="spellEnd"/>
      <w:r w:rsidRPr="00F37782">
        <w:rPr>
          <w:rFonts w:ascii="Arial" w:hAnsi="Arial" w:cs="Arial"/>
          <w:sz w:val="20"/>
          <w:szCs w:val="20"/>
        </w:rPr>
        <w:t xml:space="preserve">,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fuliginosus</w:t>
      </w:r>
      <w:proofErr w:type="spellEnd"/>
      <w:r w:rsidRPr="00F37782">
        <w:rPr>
          <w:rFonts w:ascii="Arial" w:hAnsi="Arial" w:cs="Arial"/>
          <w:sz w:val="20"/>
          <w:szCs w:val="20"/>
        </w:rPr>
        <w:t xml:space="preserve">,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eurrhizus</w:t>
      </w:r>
      <w:proofErr w:type="spellEnd"/>
      <w:r w:rsidRPr="00F37782">
        <w:rPr>
          <w:rFonts w:ascii="Arial" w:hAnsi="Arial" w:cs="Arial"/>
          <w:sz w:val="20"/>
          <w:szCs w:val="20"/>
        </w:rPr>
        <w:t xml:space="preserv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candolleana</w:t>
      </w:r>
      <w:proofErr w:type="spellEnd"/>
      <w:r w:rsidRPr="00F37782">
        <w:rPr>
          <w:rFonts w:ascii="Arial" w:hAnsi="Arial" w:cs="Arial"/>
          <w:sz w:val="20"/>
          <w:szCs w:val="20"/>
        </w:rPr>
        <w:t xml:space="preserve">, Coprinus sp2, and Coprinus africanus decompose within one day after harvesting. However,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can last four days before decomposing. On the other hand, the species Auricularia cornea can be stored for up to a week or more.</w:t>
      </w:r>
    </w:p>
    <w:p w14:paraId="1583B3D8" w14:textId="43B3411F" w:rsidR="002C2414" w:rsidRPr="00F37782" w:rsidRDefault="004E10DA" w:rsidP="002C2414">
      <w:pPr>
        <w:jc w:val="both"/>
        <w:rPr>
          <w:rFonts w:ascii="Arial" w:hAnsi="Arial" w:cs="Arial"/>
          <w:i/>
          <w:iCs/>
          <w:sz w:val="20"/>
          <w:szCs w:val="20"/>
        </w:rPr>
      </w:pPr>
      <w:r>
        <w:rPr>
          <w:rFonts w:ascii="Arial" w:hAnsi="Arial" w:cs="Arial"/>
          <w:i/>
          <w:iCs/>
          <w:sz w:val="20"/>
          <w:szCs w:val="20"/>
        </w:rPr>
        <w:lastRenderedPageBreak/>
        <w:t>3</w:t>
      </w:r>
      <w:r w:rsidR="00F37782" w:rsidRPr="00F37782">
        <w:rPr>
          <w:rFonts w:ascii="Arial" w:hAnsi="Arial" w:cs="Arial"/>
          <w:i/>
          <w:iCs/>
          <w:sz w:val="20"/>
          <w:szCs w:val="20"/>
        </w:rPr>
        <w:t>.1.2.</w:t>
      </w:r>
      <w:proofErr w:type="gramStart"/>
      <w:r w:rsidR="00F37782" w:rsidRPr="00F37782">
        <w:rPr>
          <w:rFonts w:ascii="Arial" w:hAnsi="Arial" w:cs="Arial"/>
          <w:i/>
          <w:iCs/>
          <w:sz w:val="20"/>
          <w:szCs w:val="20"/>
        </w:rPr>
        <w:t>7.</w:t>
      </w:r>
      <w:r w:rsidR="002C2414" w:rsidRPr="00F37782">
        <w:rPr>
          <w:rFonts w:ascii="Arial" w:hAnsi="Arial" w:cs="Arial"/>
          <w:i/>
          <w:iCs/>
          <w:sz w:val="20"/>
          <w:szCs w:val="20"/>
        </w:rPr>
        <w:t>Availability</w:t>
      </w:r>
      <w:proofErr w:type="gramEnd"/>
      <w:r w:rsidR="002C2414" w:rsidRPr="00F37782">
        <w:rPr>
          <w:rFonts w:ascii="Arial" w:hAnsi="Arial" w:cs="Arial"/>
          <w:i/>
          <w:iCs/>
          <w:sz w:val="20"/>
          <w:szCs w:val="20"/>
        </w:rPr>
        <w:t xml:space="preserve"> periods for the edible mushrooms listed</w:t>
      </w:r>
    </w:p>
    <w:p w14:paraId="38BD1459" w14:textId="77777777"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The availability period for edible mushrooms varies from one species to another. Some edible mushrooms are only available during the rainy seasons. These include </w:t>
      </w:r>
      <w:proofErr w:type="spellStart"/>
      <w:r w:rsidRPr="00F37782">
        <w:rPr>
          <w:rFonts w:ascii="Arial" w:hAnsi="Arial" w:cs="Arial"/>
          <w:sz w:val="20"/>
          <w:szCs w:val="20"/>
        </w:rPr>
        <w:t>Auricularia</w:t>
      </w:r>
      <w:proofErr w:type="spellEnd"/>
      <w:r w:rsidRPr="00F37782">
        <w:rPr>
          <w:rFonts w:ascii="Arial" w:hAnsi="Arial" w:cs="Arial"/>
          <w:sz w:val="20"/>
          <w:szCs w:val="20"/>
        </w:rPr>
        <w:t xml:space="preserve"> cornea, </w:t>
      </w:r>
      <w:proofErr w:type="spellStart"/>
      <w:r w:rsidRPr="002537F9">
        <w:rPr>
          <w:rFonts w:ascii="Arial" w:hAnsi="Arial" w:cs="Arial"/>
          <w:i/>
          <w:iCs/>
          <w:sz w:val="20"/>
          <w:szCs w:val="20"/>
        </w:rPr>
        <w:t>Psathyrella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tuberculata</w:t>
      </w:r>
      <w:proofErr w:type="spellEnd"/>
      <w:r w:rsidRPr="00F37782">
        <w:rPr>
          <w:rFonts w:ascii="Arial" w:hAnsi="Arial" w:cs="Arial"/>
          <w:sz w:val="20"/>
          <w:szCs w:val="20"/>
        </w:rPr>
        <w:t xml:space="preserve">, Coprinus sp2, and </w:t>
      </w:r>
      <w:proofErr w:type="spellStart"/>
      <w:r w:rsidRPr="002537F9">
        <w:rPr>
          <w:rFonts w:ascii="Arial" w:hAnsi="Arial" w:cs="Arial"/>
          <w:i/>
          <w:iCs/>
          <w:sz w:val="20"/>
          <w:szCs w:val="20"/>
        </w:rPr>
        <w:t>Gymnopillus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zenkeri</w:t>
      </w:r>
      <w:proofErr w:type="spellEnd"/>
      <w:r w:rsidRPr="00F37782">
        <w:rPr>
          <w:rFonts w:ascii="Arial" w:hAnsi="Arial" w:cs="Arial"/>
          <w:sz w:val="20"/>
          <w:szCs w:val="20"/>
        </w:rPr>
        <w:t xml:space="preserve">. Species such as </w:t>
      </w:r>
      <w:proofErr w:type="spellStart"/>
      <w:r w:rsidRPr="002537F9">
        <w:rPr>
          <w:rFonts w:ascii="Arial" w:hAnsi="Arial" w:cs="Arial"/>
          <w:i/>
          <w:iCs/>
          <w:sz w:val="20"/>
          <w:szCs w:val="20"/>
        </w:rPr>
        <w:t>Volvariella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volvacea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Gymnopillus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zenkeri</w:t>
      </w:r>
      <w:proofErr w:type="spellEnd"/>
      <w:r w:rsidRPr="00F37782">
        <w:rPr>
          <w:rFonts w:ascii="Arial" w:hAnsi="Arial" w:cs="Arial"/>
          <w:sz w:val="20"/>
          <w:szCs w:val="20"/>
        </w:rPr>
        <w:t xml:space="preserve">, and Coprinus africanus are available in all seasons. However, the availability period of certain edible mushrooms is specific to one or more given months. This is the case for the species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medius</w:t>
      </w:r>
      <w:proofErr w:type="spellEnd"/>
      <w:r w:rsidRPr="00F37782">
        <w:rPr>
          <w:rFonts w:ascii="Arial" w:hAnsi="Arial" w:cs="Arial"/>
          <w:sz w:val="20"/>
          <w:szCs w:val="20"/>
        </w:rPr>
        <w:t xml:space="preserve">,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schimperi</w:t>
      </w:r>
      <w:proofErr w:type="spellEnd"/>
      <w:r w:rsidRPr="00F37782">
        <w:rPr>
          <w:rFonts w:ascii="Arial" w:hAnsi="Arial" w:cs="Arial"/>
          <w:sz w:val="20"/>
          <w:szCs w:val="20"/>
        </w:rPr>
        <w:t xml:space="preserve">, </w:t>
      </w:r>
      <w:proofErr w:type="spellStart"/>
      <w:r w:rsidRPr="002537F9">
        <w:rPr>
          <w:rFonts w:ascii="Arial" w:hAnsi="Arial" w:cs="Arial"/>
          <w:i/>
          <w:iCs/>
          <w:sz w:val="20"/>
          <w:szCs w:val="20"/>
        </w:rPr>
        <w:t>Psathyrella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candolleana</w:t>
      </w:r>
      <w:proofErr w:type="spellEnd"/>
      <w:r w:rsidRPr="00F37782">
        <w:rPr>
          <w:rFonts w:ascii="Arial" w:hAnsi="Arial" w:cs="Arial"/>
          <w:sz w:val="20"/>
          <w:szCs w:val="20"/>
        </w:rPr>
        <w:t xml:space="preserve">, and Coprinus sp1. These mushrooms are found specifically in August and September. The species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letestui</w:t>
      </w:r>
      <w:proofErr w:type="spellEnd"/>
      <w:r w:rsidRPr="00F37782">
        <w:rPr>
          <w:rFonts w:ascii="Arial" w:hAnsi="Arial" w:cs="Arial"/>
          <w:sz w:val="20"/>
          <w:szCs w:val="20"/>
        </w:rPr>
        <w:t xml:space="preserve">,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fuliginosus</w:t>
      </w:r>
      <w:proofErr w:type="spellEnd"/>
      <w:r w:rsidRPr="00F37782">
        <w:rPr>
          <w:rFonts w:ascii="Arial" w:hAnsi="Arial" w:cs="Arial"/>
          <w:sz w:val="20"/>
          <w:szCs w:val="20"/>
        </w:rPr>
        <w:t xml:space="preserve">, and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eurrhizus</w:t>
      </w:r>
      <w:proofErr w:type="spellEnd"/>
      <w:r w:rsidRPr="00F37782">
        <w:rPr>
          <w:rFonts w:ascii="Arial" w:hAnsi="Arial" w:cs="Arial"/>
          <w:sz w:val="20"/>
          <w:szCs w:val="20"/>
        </w:rPr>
        <w:t xml:space="preserve"> are specific to March, April, and May.</w:t>
      </w:r>
    </w:p>
    <w:p w14:paraId="40E46033" w14:textId="05BC11BC" w:rsidR="002C2414" w:rsidRPr="00F37782" w:rsidRDefault="004E10DA" w:rsidP="002C2414">
      <w:pPr>
        <w:jc w:val="both"/>
        <w:rPr>
          <w:rFonts w:ascii="Arial" w:hAnsi="Arial" w:cs="Arial"/>
        </w:rPr>
      </w:pPr>
      <w:r>
        <w:rPr>
          <w:rFonts w:ascii="Arial" w:hAnsi="Arial" w:cs="Arial"/>
        </w:rPr>
        <w:t>3</w:t>
      </w:r>
      <w:r w:rsidR="00F37782" w:rsidRPr="00F37782">
        <w:rPr>
          <w:rFonts w:ascii="Arial" w:hAnsi="Arial" w:cs="Arial"/>
        </w:rPr>
        <w:t>.</w:t>
      </w:r>
      <w:proofErr w:type="gramStart"/>
      <w:r w:rsidR="00F37782" w:rsidRPr="00F37782">
        <w:rPr>
          <w:rFonts w:ascii="Arial" w:hAnsi="Arial" w:cs="Arial"/>
        </w:rPr>
        <w:t>2.</w:t>
      </w:r>
      <w:r w:rsidR="002C2414" w:rsidRPr="00F37782">
        <w:rPr>
          <w:rFonts w:ascii="Arial" w:hAnsi="Arial" w:cs="Arial"/>
        </w:rPr>
        <w:t>Morphological</w:t>
      </w:r>
      <w:proofErr w:type="gramEnd"/>
      <w:r w:rsidR="002C2414" w:rsidRPr="00F37782">
        <w:rPr>
          <w:rFonts w:ascii="Arial" w:hAnsi="Arial" w:cs="Arial"/>
        </w:rPr>
        <w:t xml:space="preserve"> description of some edible wild mushrooms harvested</w:t>
      </w:r>
    </w:p>
    <w:p w14:paraId="4FFB54C9" w14:textId="225B996B" w:rsidR="002C2414" w:rsidRDefault="002C2414" w:rsidP="00F37782">
      <w:pPr>
        <w:pStyle w:val="ListParagraph"/>
        <w:numPr>
          <w:ilvl w:val="0"/>
          <w:numId w:val="2"/>
        </w:numPr>
        <w:jc w:val="both"/>
      </w:pPr>
      <w:proofErr w:type="spellStart"/>
      <w:r w:rsidRPr="00F37782">
        <w:rPr>
          <w:rFonts w:ascii="Arial" w:hAnsi="Arial" w:cs="Arial"/>
          <w:i/>
          <w:iCs/>
          <w:sz w:val="20"/>
          <w:szCs w:val="20"/>
        </w:rPr>
        <w:t>Psathyrella</w:t>
      </w:r>
      <w:proofErr w:type="spellEnd"/>
      <w:r w:rsidRPr="00F37782">
        <w:rPr>
          <w:rFonts w:ascii="Arial" w:hAnsi="Arial" w:cs="Arial"/>
          <w:i/>
          <w:iCs/>
          <w:sz w:val="20"/>
          <w:szCs w:val="20"/>
        </w:rPr>
        <w:t xml:space="preserve"> </w:t>
      </w:r>
      <w:proofErr w:type="spellStart"/>
      <w:r w:rsidRPr="00F37782">
        <w:rPr>
          <w:rFonts w:ascii="Arial" w:hAnsi="Arial" w:cs="Arial"/>
          <w:i/>
          <w:iCs/>
          <w:sz w:val="20"/>
          <w:szCs w:val="20"/>
        </w:rPr>
        <w:t>tuberculata</w:t>
      </w:r>
      <w:proofErr w:type="spellEnd"/>
      <w:r>
        <w:t xml:space="preserve"> (</w:t>
      </w:r>
      <w:proofErr w:type="spellStart"/>
      <w:r>
        <w:t>Psathyrellaceae</w:t>
      </w:r>
      <w:proofErr w:type="spellEnd"/>
      <w:r>
        <w:t>)</w:t>
      </w:r>
    </w:p>
    <w:p w14:paraId="77F08998" w14:textId="77777777"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Description </w:t>
      </w:r>
    </w:p>
    <w:p w14:paraId="49166FD5" w14:textId="7E3990F8"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This species belongs to the </w:t>
      </w:r>
      <w:proofErr w:type="spellStart"/>
      <w:r w:rsidRPr="00F37782">
        <w:rPr>
          <w:rFonts w:ascii="Arial" w:hAnsi="Arial" w:cs="Arial"/>
          <w:sz w:val="20"/>
          <w:szCs w:val="20"/>
        </w:rPr>
        <w:t>Psathyrellaceae</w:t>
      </w:r>
      <w:proofErr w:type="spellEnd"/>
      <w:r w:rsidRPr="00F37782">
        <w:rPr>
          <w:rFonts w:ascii="Arial" w:hAnsi="Arial" w:cs="Arial"/>
          <w:sz w:val="20"/>
          <w:szCs w:val="20"/>
        </w:rPr>
        <w:t xml:space="preserve"> family and has a cap that is initially spherical and convex, becoming flat when mature. </w:t>
      </w:r>
      <w:proofErr w:type="spellStart"/>
      <w:r w:rsidRPr="002537F9">
        <w:rPr>
          <w:rFonts w:ascii="Arial" w:hAnsi="Arial" w:cs="Arial"/>
          <w:i/>
          <w:iCs/>
          <w:sz w:val="20"/>
          <w:szCs w:val="20"/>
        </w:rPr>
        <w:t>Psathyrella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tuberculata</w:t>
      </w:r>
      <w:proofErr w:type="spellEnd"/>
      <w:r w:rsidRPr="00F37782">
        <w:rPr>
          <w:rFonts w:ascii="Arial" w:hAnsi="Arial" w:cs="Arial"/>
          <w:sz w:val="20"/>
          <w:szCs w:val="20"/>
        </w:rPr>
        <w:t xml:space="preserve"> is an edible mushroom species with a dry coating whose color varies depending on the humidity level. It is pale brown in the center; the edge is initially curved and then straight, often finely cracked with a light gray color. The gills are very fragile, uniform with a smooth edge. They are initially whitish in color, then grayish, and finally become blackish (Figure 10).</w:t>
      </w:r>
    </w:p>
    <w:p w14:paraId="05AA70C9" w14:textId="77777777" w:rsidR="00D27C59" w:rsidRPr="00836A45" w:rsidRDefault="00D27C59" w:rsidP="00D27C5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A239EB8" wp14:editId="638CC9B1">
            <wp:simplePos x="0" y="0"/>
            <wp:positionH relativeFrom="column">
              <wp:posOffset>3215005</wp:posOffset>
            </wp:positionH>
            <wp:positionV relativeFrom="paragraph">
              <wp:posOffset>271780</wp:posOffset>
            </wp:positionV>
            <wp:extent cx="2861400" cy="2734310"/>
            <wp:effectExtent l="0" t="0" r="0" b="8890"/>
            <wp:wrapNone/>
            <wp:docPr id="14" name="Image 14" descr="C:\Users\HP\Desktop\Photos M2\20240821_11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C:\Users\HP\Desktop\Photos M2\20240821_1126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265" cy="27351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2B2264C4" wp14:editId="61808865">
            <wp:simplePos x="0" y="0"/>
            <wp:positionH relativeFrom="column">
              <wp:posOffset>260350</wp:posOffset>
            </wp:positionH>
            <wp:positionV relativeFrom="paragraph">
              <wp:posOffset>259822</wp:posOffset>
            </wp:positionV>
            <wp:extent cx="2926194" cy="2743835"/>
            <wp:effectExtent l="0" t="0" r="7620" b="0"/>
            <wp:wrapNone/>
            <wp:docPr id="2" name="Image 2" descr="C:\Users\HP\Desktop\Photos M2\20240822_16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C:\Users\HP\Desktop\Photos M2\20240822_162149.jpg"/>
                    <pic:cNvPicPr>
                      <a:picLocks noChangeAspect="1" noChangeArrowheads="1"/>
                    </pic:cNvPicPr>
                  </pic:nvPicPr>
                  <pic:blipFill>
                    <a:blip r:embed="rId18">
                      <a:extLst>
                        <a:ext uri="{28A0092B-C50C-407E-A947-70E740481C1C}">
                          <a14:useLocalDpi xmlns:a14="http://schemas.microsoft.com/office/drawing/2010/main" val="0"/>
                        </a:ext>
                      </a:extLst>
                    </a:blip>
                    <a:srcRect b="3256"/>
                    <a:stretch>
                      <a:fillRect/>
                    </a:stretch>
                  </pic:blipFill>
                  <pic:spPr bwMode="auto">
                    <a:xfrm>
                      <a:off x="0" y="0"/>
                      <a:ext cx="2926194" cy="274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5723C" w14:textId="77777777" w:rsidR="00D27C59" w:rsidRPr="00D323D5" w:rsidRDefault="00D27C59" w:rsidP="00D27C59">
      <w:pPr>
        <w:pStyle w:val="Caption"/>
        <w:rPr>
          <w:rFonts w:ascii="Times New Roman" w:hAnsi="Times New Roman"/>
          <w:i w:val="0"/>
          <w:iCs w:val="0"/>
          <w:color w:val="000000"/>
          <w:sz w:val="24"/>
          <w:szCs w:val="24"/>
          <w:lang w:val="en-US"/>
        </w:rPr>
      </w:pPr>
    </w:p>
    <w:p w14:paraId="29EC4FE0" w14:textId="77777777" w:rsidR="00D27C59" w:rsidRPr="005C0FD6" w:rsidRDefault="00D27C59" w:rsidP="00D27C59">
      <w:pPr>
        <w:rPr>
          <w:rFonts w:ascii="Times New Roman" w:hAnsi="Times New Roman"/>
          <w:color w:val="000000"/>
          <w:sz w:val="24"/>
          <w:szCs w:val="24"/>
        </w:rPr>
      </w:pPr>
    </w:p>
    <w:p w14:paraId="69C10363" w14:textId="77777777" w:rsidR="00D27C59" w:rsidRDefault="00D27C59" w:rsidP="00D27C59">
      <w:pPr>
        <w:rPr>
          <w:rFonts w:ascii="Times New Roman" w:hAnsi="Times New Roman" w:cs="Times New Roman"/>
          <w:sz w:val="24"/>
          <w:szCs w:val="24"/>
        </w:rPr>
      </w:pPr>
    </w:p>
    <w:p w14:paraId="2CABE3F4" w14:textId="77777777" w:rsidR="00D27C59" w:rsidRPr="00447034" w:rsidRDefault="00D27C59" w:rsidP="00D27C59">
      <w:pPr>
        <w:rPr>
          <w:rFonts w:ascii="Times New Roman" w:hAnsi="Times New Roman" w:cs="Times New Roman"/>
          <w:sz w:val="24"/>
          <w:szCs w:val="24"/>
        </w:rPr>
      </w:pPr>
    </w:p>
    <w:p w14:paraId="5954CC33" w14:textId="77777777" w:rsidR="00D27C59" w:rsidRPr="00447034" w:rsidRDefault="00D27C59" w:rsidP="00D27C59">
      <w:pPr>
        <w:rPr>
          <w:rFonts w:ascii="Times New Roman" w:hAnsi="Times New Roman" w:cs="Times New Roman"/>
          <w:sz w:val="24"/>
          <w:szCs w:val="24"/>
        </w:rPr>
      </w:pPr>
    </w:p>
    <w:p w14:paraId="252AA216" w14:textId="77777777" w:rsidR="00D27C59" w:rsidRPr="00447034" w:rsidRDefault="00D27C59" w:rsidP="00D27C59">
      <w:pPr>
        <w:rPr>
          <w:rFonts w:ascii="Times New Roman" w:hAnsi="Times New Roman" w:cs="Times New Roman"/>
          <w:sz w:val="24"/>
          <w:szCs w:val="24"/>
        </w:rPr>
      </w:pPr>
    </w:p>
    <w:p w14:paraId="6F98EC7F" w14:textId="77777777" w:rsidR="00D27C59" w:rsidRPr="00447034" w:rsidRDefault="00D27C59" w:rsidP="00D27C59">
      <w:pPr>
        <w:rPr>
          <w:rFonts w:ascii="Times New Roman" w:hAnsi="Times New Roman" w:cs="Times New Roman"/>
          <w:sz w:val="24"/>
          <w:szCs w:val="24"/>
        </w:rPr>
      </w:pPr>
    </w:p>
    <w:p w14:paraId="58B5C16A" w14:textId="77777777" w:rsidR="00D27C59" w:rsidRPr="00447034" w:rsidRDefault="00D27C59" w:rsidP="00D27C59">
      <w:pPr>
        <w:rPr>
          <w:rFonts w:ascii="Times New Roman" w:hAnsi="Times New Roman" w:cs="Times New Roman"/>
          <w:sz w:val="24"/>
          <w:szCs w:val="24"/>
        </w:rPr>
      </w:pPr>
    </w:p>
    <w:p w14:paraId="4FC9F452" w14:textId="77777777" w:rsidR="00D27C59" w:rsidRPr="00447034" w:rsidRDefault="00D27C59" w:rsidP="00D27C5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AFD78B0" wp14:editId="090BC44B">
                <wp:simplePos x="0" y="0"/>
                <wp:positionH relativeFrom="rightMargin">
                  <wp:align>left</wp:align>
                </wp:positionH>
                <wp:positionV relativeFrom="paragraph">
                  <wp:posOffset>26670</wp:posOffset>
                </wp:positionV>
                <wp:extent cx="267335" cy="263525"/>
                <wp:effectExtent l="19050" t="19050" r="37465" b="603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3525"/>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636E16F7" w14:textId="77777777" w:rsidR="00D27C59" w:rsidRPr="00447034" w:rsidRDefault="00D27C59" w:rsidP="00D27C59">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AFD78B0" id="_x0000_t202" coordsize="21600,21600" o:spt="202" path="m,l,21600r21600,l21600,xe">
                <v:stroke joinstyle="miter"/>
                <v:path gradientshapeok="t" o:connecttype="rect"/>
              </v:shapetype>
              <v:shape id="Zone de texte 16" o:spid="_x0000_s1026" type="#_x0000_t202" style="position:absolute;margin-left:0;margin-top:2.1pt;width:21.05pt;height:20.75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" fillcolor="#e97132" strokecolor="#f2f2f2" strokeweight="3pt">
                <v:shadow on="t" color="#7f340d" opacity=".5" offset="1pt"/>
                <v:textbox>
                  <w:txbxContent>
                    <w:p w14:paraId="636E16F7" w14:textId="77777777" w:rsidR="00D27C59" w:rsidRPr="00447034" w:rsidRDefault="00D27C59" w:rsidP="00D27C59">
                      <w:r>
                        <w:t>B</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376283F" wp14:editId="06F2B8CE">
                <wp:simplePos x="0" y="0"/>
                <wp:positionH relativeFrom="margin">
                  <wp:posOffset>2881629</wp:posOffset>
                </wp:positionH>
                <wp:positionV relativeFrom="paragraph">
                  <wp:posOffset>27306</wp:posOffset>
                </wp:positionV>
                <wp:extent cx="295275" cy="276860"/>
                <wp:effectExtent l="19050" t="19050" r="47625" b="6604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860"/>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28AF1431" w14:textId="77777777" w:rsidR="00D27C59" w:rsidRDefault="00D27C59" w:rsidP="00D27C59">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376283F" id="Zone de texte 18" o:spid="_x0000_s1027" type="#_x0000_t202" style="position:absolute;margin-left:226.9pt;margin-top:2.15pt;width:23.25pt;height:2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" fillcolor="#e97132" strokecolor="#f2f2f2" strokeweight="3pt">
                <v:shadow on="t" color="#7f340d" opacity=".5" offset="1pt"/>
                <v:textbox>
                  <w:txbxContent>
                    <w:p w14:paraId="28AF1431" w14:textId="77777777" w:rsidR="00D27C59" w:rsidRDefault="00D27C59" w:rsidP="00D27C59">
                      <w:r>
                        <w:t>A</w:t>
                      </w:r>
                    </w:p>
                  </w:txbxContent>
                </v:textbox>
                <w10:wrap anchorx="margin"/>
              </v:shape>
            </w:pict>
          </mc:Fallback>
        </mc:AlternateContent>
      </w:r>
    </w:p>
    <w:p w14:paraId="11AECE73" w14:textId="77777777" w:rsidR="00D27C59" w:rsidRDefault="00D27C59" w:rsidP="00D27C59">
      <w:pPr>
        <w:rPr>
          <w:rFonts w:ascii="Times New Roman" w:hAnsi="Times New Roman" w:cs="Times New Roman"/>
          <w:sz w:val="24"/>
          <w:szCs w:val="24"/>
        </w:rPr>
      </w:pPr>
    </w:p>
    <w:p w14:paraId="0F4DC39E" w14:textId="5C184B56" w:rsidR="00D27C59" w:rsidRPr="00F37782" w:rsidRDefault="00D27C59" w:rsidP="00D27C59">
      <w:pPr>
        <w:pStyle w:val="Caption"/>
        <w:numPr>
          <w:ilvl w:val="0"/>
          <w:numId w:val="1"/>
        </w:numPr>
        <w:spacing w:line="360" w:lineRule="auto"/>
        <w:jc w:val="both"/>
        <w:rPr>
          <w:rFonts w:ascii="Arial" w:hAnsi="Arial" w:cs="Arial"/>
          <w:i w:val="0"/>
          <w:iCs w:val="0"/>
          <w:color w:val="000000"/>
          <w:sz w:val="20"/>
          <w:szCs w:val="20"/>
        </w:rPr>
      </w:pPr>
      <w:proofErr w:type="spellStart"/>
      <w:r w:rsidRPr="00F37782">
        <w:rPr>
          <w:rFonts w:ascii="Arial" w:hAnsi="Arial" w:cs="Arial"/>
          <w:i w:val="0"/>
          <w:iCs w:val="0"/>
          <w:color w:val="000000"/>
          <w:sz w:val="20"/>
          <w:szCs w:val="20"/>
        </w:rPr>
        <w:t>Fig</w:t>
      </w:r>
      <w:proofErr w:type="spellEnd"/>
      <w:r w:rsidR="002537F9">
        <w:rPr>
          <w:rFonts w:ascii="Arial" w:hAnsi="Arial" w:cs="Arial"/>
          <w:i w:val="0"/>
          <w:iCs w:val="0"/>
          <w:color w:val="000000"/>
          <w:sz w:val="20"/>
          <w:szCs w:val="20"/>
        </w:rPr>
        <w:t xml:space="preserve"> </w:t>
      </w:r>
      <w:proofErr w:type="gramStart"/>
      <w:r w:rsidRPr="00F37782">
        <w:rPr>
          <w:rFonts w:ascii="Arial" w:hAnsi="Arial" w:cs="Arial"/>
          <w:i w:val="0"/>
          <w:iCs w:val="0"/>
          <w:color w:val="000000"/>
          <w:sz w:val="20"/>
          <w:szCs w:val="20"/>
        </w:rPr>
        <w:t>10</w:t>
      </w:r>
      <w:r w:rsidRPr="00F37782">
        <w:rPr>
          <w:rFonts w:ascii="Arial" w:hAnsi="Arial" w:cs="Arial"/>
          <w:color w:val="000000"/>
          <w:sz w:val="20"/>
          <w:szCs w:val="20"/>
        </w:rPr>
        <w:t>:</w:t>
      </w:r>
      <w:proofErr w:type="gramEnd"/>
      <w:r w:rsidRPr="00F37782">
        <w:rPr>
          <w:rFonts w:ascii="Arial" w:hAnsi="Arial" w:cs="Arial"/>
          <w:color w:val="000000"/>
          <w:sz w:val="20"/>
          <w:szCs w:val="20"/>
        </w:rPr>
        <w:t xml:space="preserve"> </w:t>
      </w:r>
      <w:proofErr w:type="spellStart"/>
      <w:r w:rsidRPr="00F37782">
        <w:rPr>
          <w:rFonts w:ascii="Arial" w:hAnsi="Arial" w:cs="Arial"/>
          <w:color w:val="000000"/>
          <w:sz w:val="20"/>
          <w:szCs w:val="20"/>
        </w:rPr>
        <w:t>Psathyrella</w:t>
      </w:r>
      <w:proofErr w:type="spellEnd"/>
      <w:r w:rsidRPr="00F37782">
        <w:rPr>
          <w:rFonts w:ascii="Arial" w:hAnsi="Arial" w:cs="Arial"/>
          <w:color w:val="000000"/>
          <w:sz w:val="20"/>
          <w:szCs w:val="20"/>
        </w:rPr>
        <w:t xml:space="preserve"> </w:t>
      </w:r>
      <w:proofErr w:type="spellStart"/>
      <w:r w:rsidRPr="00F37782">
        <w:rPr>
          <w:rFonts w:ascii="Arial" w:hAnsi="Arial" w:cs="Arial"/>
          <w:color w:val="000000"/>
          <w:sz w:val="20"/>
          <w:szCs w:val="20"/>
        </w:rPr>
        <w:t>tuberculata</w:t>
      </w:r>
      <w:proofErr w:type="spellEnd"/>
      <w:r w:rsidRPr="00F37782">
        <w:rPr>
          <w:rFonts w:ascii="Arial" w:hAnsi="Arial" w:cs="Arial"/>
          <w:i w:val="0"/>
          <w:iCs w:val="0"/>
          <w:color w:val="000000"/>
          <w:sz w:val="20"/>
          <w:szCs w:val="20"/>
        </w:rPr>
        <w:t xml:space="preserve"> </w:t>
      </w:r>
    </w:p>
    <w:p w14:paraId="343EBD5D" w14:textId="77777777" w:rsidR="00D27C59" w:rsidRPr="00F37782" w:rsidRDefault="00D27C59" w:rsidP="00D27C59">
      <w:pPr>
        <w:pStyle w:val="Caption"/>
        <w:spacing w:line="360" w:lineRule="auto"/>
        <w:ind w:left="720"/>
        <w:jc w:val="both"/>
        <w:rPr>
          <w:rFonts w:ascii="Arial" w:eastAsiaTheme="minorHAnsi" w:hAnsi="Arial" w:cs="Arial"/>
          <w:i w:val="0"/>
          <w:iCs w:val="0"/>
          <w:color w:val="auto"/>
          <w:sz w:val="20"/>
          <w:szCs w:val="20"/>
          <w:lang w:val="en-US"/>
        </w:rPr>
      </w:pPr>
      <w:r w:rsidRPr="00F37782">
        <w:rPr>
          <w:rFonts w:ascii="Arial" w:hAnsi="Arial" w:cs="Arial"/>
          <w:i w:val="0"/>
          <w:iCs w:val="0"/>
          <w:color w:val="000000"/>
          <w:sz w:val="20"/>
          <w:szCs w:val="20"/>
          <w:lang w:val="en-US"/>
        </w:rPr>
        <w:t>(A: young fruiting body, B: mature fruiting body)</w:t>
      </w:r>
    </w:p>
    <w:p w14:paraId="7C606C31" w14:textId="2F719A71" w:rsidR="00D27C59" w:rsidRPr="00F37782" w:rsidRDefault="00D27C59" w:rsidP="00D27C59">
      <w:pPr>
        <w:pStyle w:val="Caption"/>
        <w:numPr>
          <w:ilvl w:val="0"/>
          <w:numId w:val="1"/>
        </w:numPr>
        <w:spacing w:line="360" w:lineRule="auto"/>
        <w:jc w:val="both"/>
        <w:rPr>
          <w:rFonts w:ascii="Arial" w:eastAsiaTheme="minorHAnsi" w:hAnsi="Arial" w:cs="Arial"/>
          <w:i w:val="0"/>
          <w:iCs w:val="0"/>
          <w:color w:val="auto"/>
          <w:sz w:val="20"/>
          <w:szCs w:val="20"/>
          <w:lang w:val="en-US"/>
        </w:rPr>
      </w:pPr>
      <w:proofErr w:type="spellStart"/>
      <w:r w:rsidRPr="00F37782">
        <w:rPr>
          <w:rFonts w:ascii="Arial" w:eastAsiaTheme="minorHAnsi" w:hAnsi="Arial" w:cs="Arial"/>
          <w:color w:val="auto"/>
          <w:sz w:val="20"/>
          <w:szCs w:val="20"/>
          <w:lang w:val="en-US"/>
        </w:rPr>
        <w:t>Volvariella</w:t>
      </w:r>
      <w:proofErr w:type="spellEnd"/>
      <w:r w:rsidRPr="00F37782">
        <w:rPr>
          <w:rFonts w:ascii="Arial" w:eastAsiaTheme="minorHAnsi" w:hAnsi="Arial" w:cs="Arial"/>
          <w:color w:val="auto"/>
          <w:sz w:val="20"/>
          <w:szCs w:val="20"/>
          <w:lang w:val="en-US"/>
        </w:rPr>
        <w:t xml:space="preserve"> </w:t>
      </w:r>
      <w:proofErr w:type="spellStart"/>
      <w:r w:rsidRPr="00F37782">
        <w:rPr>
          <w:rFonts w:ascii="Arial" w:eastAsiaTheme="minorHAnsi" w:hAnsi="Arial" w:cs="Arial"/>
          <w:color w:val="auto"/>
          <w:sz w:val="20"/>
          <w:szCs w:val="20"/>
          <w:lang w:val="en-US"/>
        </w:rPr>
        <w:t>volvacea</w:t>
      </w:r>
      <w:proofErr w:type="spellEnd"/>
      <w:r w:rsidRPr="00F37782">
        <w:rPr>
          <w:rFonts w:ascii="Arial" w:eastAsiaTheme="minorHAnsi" w:hAnsi="Arial" w:cs="Arial"/>
          <w:i w:val="0"/>
          <w:iCs w:val="0"/>
          <w:color w:val="auto"/>
          <w:sz w:val="20"/>
          <w:szCs w:val="20"/>
          <w:lang w:val="en-US"/>
        </w:rPr>
        <w:t xml:space="preserve"> (</w:t>
      </w:r>
      <w:proofErr w:type="spellStart"/>
      <w:r w:rsidRPr="00F37782">
        <w:rPr>
          <w:rFonts w:ascii="Arial" w:eastAsiaTheme="minorHAnsi" w:hAnsi="Arial" w:cs="Arial"/>
          <w:i w:val="0"/>
          <w:iCs w:val="0"/>
          <w:color w:val="auto"/>
          <w:sz w:val="20"/>
          <w:szCs w:val="20"/>
          <w:lang w:val="en-US"/>
        </w:rPr>
        <w:t>Pluteaceae</w:t>
      </w:r>
      <w:proofErr w:type="spellEnd"/>
      <w:r w:rsidRPr="00F37782">
        <w:rPr>
          <w:rFonts w:ascii="Arial" w:eastAsiaTheme="minorHAnsi" w:hAnsi="Arial" w:cs="Arial"/>
          <w:i w:val="0"/>
          <w:iCs w:val="0"/>
          <w:color w:val="auto"/>
          <w:sz w:val="20"/>
          <w:szCs w:val="20"/>
          <w:lang w:val="en-US"/>
        </w:rPr>
        <w:t>)</w:t>
      </w:r>
    </w:p>
    <w:p w14:paraId="1616C138" w14:textId="77777777" w:rsidR="005A3BBB" w:rsidRPr="00F37782" w:rsidRDefault="005A3BBB" w:rsidP="005A3BBB">
      <w:pPr>
        <w:jc w:val="both"/>
        <w:rPr>
          <w:rFonts w:ascii="Arial" w:hAnsi="Arial" w:cs="Arial"/>
          <w:sz w:val="20"/>
          <w:szCs w:val="20"/>
        </w:rPr>
      </w:pPr>
      <w:r w:rsidRPr="00F37782">
        <w:rPr>
          <w:rFonts w:ascii="Arial" w:hAnsi="Arial" w:cs="Arial"/>
          <w:sz w:val="20"/>
          <w:szCs w:val="20"/>
        </w:rPr>
        <w:t>Description</w:t>
      </w:r>
    </w:p>
    <w:p w14:paraId="017B88E9" w14:textId="3D7D6BB7" w:rsidR="00D27C59" w:rsidRPr="0062591F" w:rsidRDefault="005A3BBB" w:rsidP="005A3BBB">
      <w:pPr>
        <w:jc w:val="both"/>
        <w:rPr>
          <w:rFonts w:ascii="Arial" w:hAnsi="Arial" w:cs="Arial"/>
          <w:sz w:val="20"/>
          <w:szCs w:val="20"/>
        </w:rPr>
      </w:pPr>
      <w:proofErr w:type="spellStart"/>
      <w:r w:rsidRPr="0062591F">
        <w:rPr>
          <w:rFonts w:ascii="Arial" w:hAnsi="Arial" w:cs="Arial"/>
          <w:i/>
          <w:iCs/>
          <w:sz w:val="20"/>
          <w:szCs w:val="20"/>
        </w:rPr>
        <w:t>Volvariella</w:t>
      </w:r>
      <w:proofErr w:type="spellEnd"/>
      <w:r w:rsidRPr="0062591F">
        <w:rPr>
          <w:rFonts w:ascii="Arial" w:hAnsi="Arial" w:cs="Arial"/>
          <w:i/>
          <w:iCs/>
          <w:sz w:val="20"/>
          <w:szCs w:val="20"/>
        </w:rPr>
        <w:t xml:space="preserve"> </w:t>
      </w:r>
      <w:proofErr w:type="spellStart"/>
      <w:r w:rsidRPr="0062591F">
        <w:rPr>
          <w:rFonts w:ascii="Arial" w:hAnsi="Arial" w:cs="Arial"/>
          <w:i/>
          <w:iCs/>
          <w:sz w:val="20"/>
          <w:szCs w:val="20"/>
        </w:rPr>
        <w:t>volvacea</w:t>
      </w:r>
      <w:proofErr w:type="spellEnd"/>
      <w:r w:rsidRPr="0062591F">
        <w:rPr>
          <w:rFonts w:ascii="Arial" w:hAnsi="Arial" w:cs="Arial"/>
          <w:sz w:val="20"/>
          <w:szCs w:val="20"/>
        </w:rPr>
        <w:t xml:space="preserve"> is an edible wild mushroom species belonging to the </w:t>
      </w:r>
      <w:proofErr w:type="spellStart"/>
      <w:r w:rsidRPr="0062591F">
        <w:rPr>
          <w:rFonts w:ascii="Arial" w:hAnsi="Arial" w:cs="Arial"/>
          <w:sz w:val="20"/>
          <w:szCs w:val="20"/>
        </w:rPr>
        <w:t>Pluteaceae</w:t>
      </w:r>
      <w:proofErr w:type="spellEnd"/>
      <w:r w:rsidRPr="0062591F">
        <w:rPr>
          <w:rFonts w:ascii="Arial" w:hAnsi="Arial" w:cs="Arial"/>
          <w:sz w:val="20"/>
          <w:szCs w:val="20"/>
        </w:rPr>
        <w:t xml:space="preserve"> family. The cap is initially </w:t>
      </w:r>
      <w:proofErr w:type="spellStart"/>
      <w:r w:rsidRPr="0062591F">
        <w:rPr>
          <w:rFonts w:ascii="Arial" w:hAnsi="Arial" w:cs="Arial"/>
          <w:sz w:val="20"/>
          <w:szCs w:val="20"/>
        </w:rPr>
        <w:t>subglobular</w:t>
      </w:r>
      <w:proofErr w:type="spellEnd"/>
      <w:r w:rsidRPr="0062591F">
        <w:rPr>
          <w:rFonts w:ascii="Arial" w:hAnsi="Arial" w:cs="Arial"/>
          <w:sz w:val="20"/>
          <w:szCs w:val="20"/>
        </w:rPr>
        <w:t xml:space="preserve"> ovoid to convex, then slightly umbonate with a central depression. The surface layer is </w:t>
      </w:r>
      <w:r w:rsidRPr="0062591F">
        <w:rPr>
          <w:rFonts w:ascii="Arial" w:hAnsi="Arial" w:cs="Arial"/>
          <w:sz w:val="20"/>
          <w:szCs w:val="20"/>
        </w:rPr>
        <w:lastRenderedPageBreak/>
        <w:t>dry, smooth, and radially arranged fibrillate. This mushroom is dark gray in the center and light gray at the edge. The species is initially curved, then straight when mature. The gills are simple and uniform (Figure 11).</w:t>
      </w:r>
    </w:p>
    <w:p w14:paraId="0F9A1297" w14:textId="24C7ECCB" w:rsidR="005A3BBB" w:rsidRDefault="005A3BBB" w:rsidP="005A3BBB">
      <w:pPr>
        <w:jc w:val="both"/>
      </w:pPr>
      <w:r>
        <w:rPr>
          <w:rFonts w:ascii="Times New Roman" w:hAnsi="Times New Roman" w:cs="Times New Roman"/>
          <w:noProof/>
          <w:sz w:val="24"/>
          <w:szCs w:val="24"/>
        </w:rPr>
        <w:drawing>
          <wp:anchor distT="0" distB="0" distL="114300" distR="114300" simplePos="0" relativeHeight="251666432" behindDoc="0" locked="0" layoutInCell="1" allowOverlap="1" wp14:anchorId="24D3FB98" wp14:editId="7367B382">
            <wp:simplePos x="0" y="0"/>
            <wp:positionH relativeFrom="column">
              <wp:posOffset>0</wp:posOffset>
            </wp:positionH>
            <wp:positionV relativeFrom="paragraph">
              <wp:posOffset>-635</wp:posOffset>
            </wp:positionV>
            <wp:extent cx="3257550" cy="2466975"/>
            <wp:effectExtent l="0" t="0" r="0" b="9525"/>
            <wp:wrapNone/>
            <wp:docPr id="19" name="Image 19" descr="C:\Users\HP\Desktop\DOSSIER M2\photos chp\20240830_08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HP\Desktop\DOSSIER M2\photos chp\20240830_08265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535" t="24371" r="26918" b="3455"/>
                    <a:stretch/>
                  </pic:blipFill>
                  <pic:spPr bwMode="auto">
                    <a:xfrm>
                      <a:off x="0" y="0"/>
                      <a:ext cx="325755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0456B" w14:textId="77777777" w:rsidR="005A3BBB" w:rsidRDefault="005A3BBB" w:rsidP="005A3BBB">
      <w:pPr>
        <w:spacing w:line="360" w:lineRule="auto"/>
        <w:jc w:val="both"/>
        <w:rPr>
          <w:rFonts w:ascii="Times New Roman" w:hAnsi="Times New Roman"/>
          <w:sz w:val="24"/>
          <w:szCs w:val="24"/>
        </w:rPr>
      </w:pPr>
    </w:p>
    <w:p w14:paraId="6FA41281" w14:textId="77777777" w:rsidR="005A3BBB" w:rsidRDefault="005A3BBB" w:rsidP="005A3BB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FA9AA44" wp14:editId="5AF5E737">
                <wp:simplePos x="0" y="0"/>
                <wp:positionH relativeFrom="column">
                  <wp:posOffset>6936740</wp:posOffset>
                </wp:positionH>
                <wp:positionV relativeFrom="paragraph">
                  <wp:posOffset>3064510</wp:posOffset>
                </wp:positionV>
                <wp:extent cx="367665" cy="285115"/>
                <wp:effectExtent l="26035" t="27305" r="34925" b="4953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5115"/>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7949302D" w14:textId="77777777" w:rsidR="005A3BBB" w:rsidRDefault="005A3BBB" w:rsidP="005A3BB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FA9AA44" id="Zone de texte 17" o:spid="_x0000_s1028" type="#_x0000_t202" style="position:absolute;left:0;text-align:left;margin-left:546.2pt;margin-top:241.3pt;width:28.95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" fillcolor="#e97132" strokecolor="#f2f2f2" strokeweight="3pt">
                <v:shadow on="t" color="#7f340d" opacity=".5" offset="1pt"/>
                <v:textbox>
                  <w:txbxContent>
                    <w:p w14:paraId="7949302D" w14:textId="77777777" w:rsidR="005A3BBB" w:rsidRDefault="005A3BBB" w:rsidP="005A3BBB">
                      <w:r>
                        <w:t>B</w:t>
                      </w:r>
                    </w:p>
                  </w:txbxContent>
                </v:textbox>
              </v:shape>
            </w:pict>
          </mc:Fallback>
        </mc:AlternateContent>
      </w:r>
    </w:p>
    <w:p w14:paraId="0466C9CA" w14:textId="77777777" w:rsidR="005A3BBB" w:rsidRPr="00447034" w:rsidRDefault="005A3BBB" w:rsidP="005A3BBB">
      <w:pPr>
        <w:rPr>
          <w:rFonts w:ascii="Times New Roman" w:hAnsi="Times New Roman" w:cs="Times New Roman"/>
          <w:sz w:val="24"/>
          <w:szCs w:val="24"/>
        </w:rPr>
      </w:pPr>
    </w:p>
    <w:p w14:paraId="765805A6" w14:textId="77777777" w:rsidR="005A3BBB" w:rsidRPr="00447034" w:rsidRDefault="005A3BBB" w:rsidP="005A3BBB">
      <w:pPr>
        <w:rPr>
          <w:rFonts w:ascii="Times New Roman" w:hAnsi="Times New Roman" w:cs="Times New Roman"/>
          <w:sz w:val="24"/>
          <w:szCs w:val="24"/>
        </w:rPr>
      </w:pPr>
    </w:p>
    <w:p w14:paraId="29DDA525" w14:textId="77777777" w:rsidR="005A3BBB" w:rsidRPr="00447034" w:rsidRDefault="005A3BBB" w:rsidP="005A3BBB">
      <w:pPr>
        <w:rPr>
          <w:rFonts w:ascii="Times New Roman" w:hAnsi="Times New Roman" w:cs="Times New Roman"/>
          <w:sz w:val="24"/>
          <w:szCs w:val="24"/>
        </w:rPr>
      </w:pPr>
    </w:p>
    <w:p w14:paraId="37154F63" w14:textId="77777777" w:rsidR="005A3BBB" w:rsidRPr="00447034" w:rsidRDefault="005A3BBB" w:rsidP="005A3BBB">
      <w:pPr>
        <w:rPr>
          <w:rFonts w:ascii="Times New Roman" w:hAnsi="Times New Roman" w:cs="Times New Roman"/>
          <w:sz w:val="24"/>
          <w:szCs w:val="24"/>
        </w:rPr>
      </w:pPr>
    </w:p>
    <w:p w14:paraId="479365BA" w14:textId="77777777" w:rsidR="005A3BBB" w:rsidRPr="00447034" w:rsidRDefault="005A3BBB" w:rsidP="005A3BBB">
      <w:pPr>
        <w:rPr>
          <w:rFonts w:ascii="Times New Roman" w:hAnsi="Times New Roman" w:cs="Times New Roman"/>
          <w:sz w:val="24"/>
          <w:szCs w:val="24"/>
        </w:rPr>
      </w:pPr>
    </w:p>
    <w:p w14:paraId="62EB585A" w14:textId="77777777" w:rsidR="005A3BBB" w:rsidRDefault="005A3BBB" w:rsidP="005A3BBB">
      <w:pPr>
        <w:rPr>
          <w:rFonts w:ascii="Times New Roman" w:hAnsi="Times New Roman" w:cs="Times New Roman"/>
          <w:sz w:val="24"/>
          <w:szCs w:val="24"/>
        </w:rPr>
      </w:pPr>
    </w:p>
    <w:p w14:paraId="79A95187" w14:textId="46C73B7E" w:rsidR="005A3BBB" w:rsidRPr="0062591F" w:rsidRDefault="005A3BBB" w:rsidP="005A3BBB">
      <w:pPr>
        <w:tabs>
          <w:tab w:val="left" w:pos="1485"/>
        </w:tabs>
        <w:rPr>
          <w:rFonts w:ascii="Arial" w:hAnsi="Arial" w:cs="Arial"/>
          <w:i/>
          <w:iCs/>
          <w:color w:val="000000"/>
          <w:sz w:val="20"/>
          <w:szCs w:val="20"/>
        </w:rPr>
      </w:pPr>
      <w:r>
        <w:rPr>
          <w:rFonts w:ascii="Times New Roman" w:hAnsi="Times New Roman" w:cs="Times New Roman"/>
          <w:sz w:val="24"/>
          <w:szCs w:val="24"/>
        </w:rPr>
        <w:tab/>
      </w:r>
      <w:r w:rsidRPr="0062591F">
        <w:rPr>
          <w:rFonts w:ascii="Arial" w:hAnsi="Arial" w:cs="Arial"/>
          <w:color w:val="000000"/>
          <w:sz w:val="20"/>
          <w:szCs w:val="20"/>
        </w:rPr>
        <w:t xml:space="preserve">Fig 11: </w:t>
      </w:r>
      <w:proofErr w:type="spellStart"/>
      <w:r w:rsidRPr="0062591F">
        <w:rPr>
          <w:rFonts w:ascii="Arial" w:hAnsi="Arial" w:cs="Arial"/>
          <w:i/>
          <w:iCs/>
          <w:color w:val="000000"/>
          <w:sz w:val="20"/>
          <w:szCs w:val="20"/>
        </w:rPr>
        <w:t>Volvariella</w:t>
      </w:r>
      <w:proofErr w:type="spellEnd"/>
      <w:r w:rsidRPr="0062591F">
        <w:rPr>
          <w:rFonts w:ascii="Arial" w:hAnsi="Arial" w:cs="Arial"/>
          <w:i/>
          <w:iCs/>
          <w:color w:val="000000"/>
          <w:sz w:val="20"/>
          <w:szCs w:val="20"/>
        </w:rPr>
        <w:t xml:space="preserve"> </w:t>
      </w:r>
      <w:proofErr w:type="spellStart"/>
      <w:r w:rsidRPr="0062591F">
        <w:rPr>
          <w:rFonts w:ascii="Arial" w:hAnsi="Arial" w:cs="Arial"/>
          <w:i/>
          <w:iCs/>
          <w:color w:val="000000"/>
          <w:sz w:val="20"/>
          <w:szCs w:val="20"/>
        </w:rPr>
        <w:t>volvacea</w:t>
      </w:r>
      <w:proofErr w:type="spellEnd"/>
    </w:p>
    <w:p w14:paraId="5C64077E" w14:textId="144B9F7E" w:rsidR="00473FFB" w:rsidRPr="0062591F" w:rsidRDefault="00473FFB" w:rsidP="0062591F">
      <w:pPr>
        <w:pStyle w:val="ListParagraph"/>
        <w:numPr>
          <w:ilvl w:val="0"/>
          <w:numId w:val="1"/>
        </w:numPr>
        <w:tabs>
          <w:tab w:val="left" w:pos="1485"/>
        </w:tabs>
        <w:rPr>
          <w:rFonts w:ascii="Arial" w:hAnsi="Arial" w:cs="Arial"/>
          <w:color w:val="000000"/>
          <w:sz w:val="20"/>
          <w:szCs w:val="20"/>
        </w:rPr>
      </w:pPr>
      <w:proofErr w:type="spellStart"/>
      <w:r w:rsidRPr="0062591F">
        <w:rPr>
          <w:rFonts w:ascii="Arial" w:hAnsi="Arial" w:cs="Arial"/>
          <w:i/>
          <w:iCs/>
          <w:color w:val="000000"/>
          <w:sz w:val="20"/>
          <w:szCs w:val="20"/>
        </w:rPr>
        <w:t>Termitomyces</w:t>
      </w:r>
      <w:proofErr w:type="spellEnd"/>
      <w:r w:rsidRPr="0062591F">
        <w:rPr>
          <w:rFonts w:ascii="Arial" w:hAnsi="Arial" w:cs="Arial"/>
          <w:i/>
          <w:iCs/>
          <w:color w:val="000000"/>
          <w:sz w:val="20"/>
          <w:szCs w:val="20"/>
        </w:rPr>
        <w:t xml:space="preserve"> </w:t>
      </w:r>
      <w:proofErr w:type="spellStart"/>
      <w:r w:rsidRPr="0062591F">
        <w:rPr>
          <w:rFonts w:ascii="Arial" w:hAnsi="Arial" w:cs="Arial"/>
          <w:i/>
          <w:iCs/>
          <w:color w:val="000000"/>
          <w:sz w:val="20"/>
          <w:szCs w:val="20"/>
        </w:rPr>
        <w:t>schimperi</w:t>
      </w:r>
      <w:proofErr w:type="spellEnd"/>
      <w:r w:rsidRPr="0062591F">
        <w:rPr>
          <w:rFonts w:ascii="Arial" w:hAnsi="Arial" w:cs="Arial"/>
          <w:color w:val="000000"/>
          <w:sz w:val="20"/>
          <w:szCs w:val="20"/>
        </w:rPr>
        <w:t xml:space="preserve"> (</w:t>
      </w:r>
      <w:proofErr w:type="spellStart"/>
      <w:r w:rsidRPr="0062591F">
        <w:rPr>
          <w:rFonts w:ascii="Arial" w:hAnsi="Arial" w:cs="Arial"/>
          <w:color w:val="000000"/>
          <w:sz w:val="20"/>
          <w:szCs w:val="20"/>
        </w:rPr>
        <w:t>Lyophyllaceae</w:t>
      </w:r>
      <w:proofErr w:type="spellEnd"/>
      <w:r w:rsidRPr="0062591F">
        <w:rPr>
          <w:rFonts w:ascii="Arial" w:hAnsi="Arial" w:cs="Arial"/>
          <w:color w:val="000000"/>
          <w:sz w:val="20"/>
          <w:szCs w:val="20"/>
        </w:rPr>
        <w:t>)</w:t>
      </w:r>
    </w:p>
    <w:p w14:paraId="04805946" w14:textId="77777777" w:rsidR="00473FFB" w:rsidRPr="0062591F" w:rsidRDefault="00473FFB" w:rsidP="00473FFB">
      <w:pPr>
        <w:tabs>
          <w:tab w:val="left" w:pos="1485"/>
        </w:tabs>
        <w:rPr>
          <w:rFonts w:ascii="Arial" w:hAnsi="Arial" w:cs="Arial"/>
          <w:color w:val="000000"/>
          <w:sz w:val="20"/>
          <w:szCs w:val="20"/>
        </w:rPr>
      </w:pPr>
      <w:r w:rsidRPr="0062591F">
        <w:rPr>
          <w:rFonts w:ascii="Arial" w:hAnsi="Arial" w:cs="Arial"/>
          <w:color w:val="000000"/>
          <w:sz w:val="20"/>
          <w:szCs w:val="20"/>
        </w:rPr>
        <w:t xml:space="preserve">    Description</w:t>
      </w:r>
    </w:p>
    <w:p w14:paraId="22C7E335" w14:textId="4434849D" w:rsidR="00473FFB" w:rsidRPr="0062591F" w:rsidRDefault="00473FFB" w:rsidP="00473FFB">
      <w:pPr>
        <w:tabs>
          <w:tab w:val="left" w:pos="1485"/>
        </w:tabs>
        <w:rPr>
          <w:rFonts w:ascii="Arial" w:hAnsi="Arial" w:cs="Arial"/>
          <w:color w:val="000000"/>
          <w:sz w:val="20"/>
          <w:szCs w:val="20"/>
        </w:rPr>
      </w:pPr>
      <w:proofErr w:type="spellStart"/>
      <w:r w:rsidRPr="0062591F">
        <w:rPr>
          <w:rFonts w:ascii="Arial" w:hAnsi="Arial" w:cs="Arial"/>
          <w:i/>
          <w:iCs/>
          <w:color w:val="000000"/>
          <w:sz w:val="20"/>
          <w:szCs w:val="20"/>
        </w:rPr>
        <w:t>Termitomyces</w:t>
      </w:r>
      <w:proofErr w:type="spellEnd"/>
      <w:r w:rsidRPr="0062591F">
        <w:rPr>
          <w:rFonts w:ascii="Arial" w:hAnsi="Arial" w:cs="Arial"/>
          <w:i/>
          <w:iCs/>
          <w:color w:val="000000"/>
          <w:sz w:val="20"/>
          <w:szCs w:val="20"/>
        </w:rPr>
        <w:t xml:space="preserve"> </w:t>
      </w:r>
      <w:proofErr w:type="spellStart"/>
      <w:r w:rsidRPr="0062591F">
        <w:rPr>
          <w:rFonts w:ascii="Arial" w:hAnsi="Arial" w:cs="Arial"/>
          <w:i/>
          <w:iCs/>
          <w:color w:val="000000"/>
          <w:sz w:val="20"/>
          <w:szCs w:val="20"/>
        </w:rPr>
        <w:t>schimperi</w:t>
      </w:r>
      <w:proofErr w:type="spellEnd"/>
      <w:r w:rsidRPr="0062591F">
        <w:rPr>
          <w:rFonts w:ascii="Arial" w:hAnsi="Arial" w:cs="Arial"/>
          <w:color w:val="000000"/>
          <w:sz w:val="20"/>
          <w:szCs w:val="20"/>
        </w:rPr>
        <w:t xml:space="preserve"> has a hemispherical cap that flattens out over time. The surface layer is smooth, uniform, and white. The margin is initially curved but becomes straight. The flesh is firm and fleshy with tightly packed gills that are whitish to pinkish in color. The stem is central, cylindrical, straight, firm, and tapers toward the bottom (Figure 12).</w:t>
      </w:r>
    </w:p>
    <w:p w14:paraId="586D0694" w14:textId="77777777" w:rsidR="00473FFB" w:rsidRPr="00473FFB" w:rsidRDefault="00473FFB" w:rsidP="00473FFB">
      <w:pPr>
        <w:tabs>
          <w:tab w:val="left" w:pos="1485"/>
        </w:tabs>
        <w:rPr>
          <w:rFonts w:ascii="Times New Roman" w:hAnsi="Times New Roman"/>
          <w:color w:val="000000"/>
          <w:sz w:val="24"/>
          <w:szCs w:val="24"/>
        </w:rPr>
      </w:pPr>
    </w:p>
    <w:p w14:paraId="69643ABF" w14:textId="77777777" w:rsidR="00473FFB" w:rsidRPr="00015619" w:rsidRDefault="00473FFB" w:rsidP="00473FFB">
      <w:pPr>
        <w:tabs>
          <w:tab w:val="left" w:pos="1485"/>
        </w:tabs>
        <w:spacing w:line="360" w:lineRule="auto"/>
        <w:jc w:val="both"/>
        <w:rPr>
          <w:rFonts w:ascii="Times New Roman" w:hAnsi="Times New Roman"/>
          <w:b/>
          <w:bCs/>
          <w:color w:val="000000"/>
          <w:sz w:val="24"/>
          <w:szCs w:val="24"/>
        </w:rPr>
      </w:pPr>
      <w:r w:rsidRPr="0062591F">
        <w:rPr>
          <w:rFonts w:ascii="Arial" w:hAnsi="Arial" w:cs="Arial"/>
          <w:b/>
          <w:bCs/>
          <w:noProof/>
          <w:color w:val="000000"/>
          <w:sz w:val="20"/>
          <w:szCs w:val="20"/>
        </w:rPr>
        <w:drawing>
          <wp:anchor distT="0" distB="0" distL="114300" distR="114300" simplePos="0" relativeHeight="251669504" behindDoc="0" locked="0" layoutInCell="1" allowOverlap="1" wp14:anchorId="5F9D07BA" wp14:editId="263E49F5">
            <wp:simplePos x="0" y="0"/>
            <wp:positionH relativeFrom="page">
              <wp:posOffset>3638550</wp:posOffset>
            </wp:positionH>
            <wp:positionV relativeFrom="paragraph">
              <wp:posOffset>17780</wp:posOffset>
            </wp:positionV>
            <wp:extent cx="2864604" cy="2486025"/>
            <wp:effectExtent l="0" t="0" r="0" b="0"/>
            <wp:wrapNone/>
            <wp:docPr id="21" name="Image 21" descr="C:\Users\HP\Desktop\Photos M2\20240830_07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Users\HP\Desktop\Photos M2\20240830_075943.jpg"/>
                    <pic:cNvPicPr>
                      <a:picLocks noChangeAspect="1" noChangeArrowheads="1"/>
                    </pic:cNvPicPr>
                  </pic:nvPicPr>
                  <pic:blipFill>
                    <a:blip r:embed="rId20">
                      <a:extLst>
                        <a:ext uri="{28A0092B-C50C-407E-A947-70E740481C1C}">
                          <a14:useLocalDpi xmlns:a14="http://schemas.microsoft.com/office/drawing/2010/main" val="0"/>
                        </a:ext>
                      </a:extLst>
                    </a:blip>
                    <a:srcRect l="204" t="38210" r="12619" b="14618"/>
                    <a:stretch>
                      <a:fillRect/>
                    </a:stretch>
                  </pic:blipFill>
                  <pic:spPr bwMode="auto">
                    <a:xfrm>
                      <a:off x="0" y="0"/>
                      <a:ext cx="2864604"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91F">
        <w:rPr>
          <w:rFonts w:ascii="Arial" w:hAnsi="Arial" w:cs="Arial"/>
          <w:b/>
          <w:bCs/>
          <w:noProof/>
          <w:color w:val="000000"/>
          <w:sz w:val="20"/>
          <w:szCs w:val="20"/>
        </w:rPr>
        <w:drawing>
          <wp:anchor distT="0" distB="0" distL="114300" distR="114300" simplePos="0" relativeHeight="251668480" behindDoc="0" locked="0" layoutInCell="1" allowOverlap="1" wp14:anchorId="3EA7F83F" wp14:editId="4CEB6439">
            <wp:simplePos x="0" y="0"/>
            <wp:positionH relativeFrom="column">
              <wp:posOffset>-212725</wp:posOffset>
            </wp:positionH>
            <wp:positionV relativeFrom="paragraph">
              <wp:posOffset>9525</wp:posOffset>
            </wp:positionV>
            <wp:extent cx="2920797" cy="2513330"/>
            <wp:effectExtent l="0" t="0" r="0" b="1270"/>
            <wp:wrapNone/>
            <wp:docPr id="20" name="Image 20" descr="C:\Users\HP\Desktop\Photos M2\20240829_1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C:\Users\HP\Desktop\Photos M2\20240829_101339.jpg"/>
                    <pic:cNvPicPr>
                      <a:picLocks noChangeAspect="1" noChangeArrowheads="1"/>
                    </pic:cNvPicPr>
                  </pic:nvPicPr>
                  <pic:blipFill>
                    <a:blip r:embed="rId21">
                      <a:extLst>
                        <a:ext uri="{28A0092B-C50C-407E-A947-70E740481C1C}">
                          <a14:useLocalDpi xmlns:a14="http://schemas.microsoft.com/office/drawing/2010/main" val="0"/>
                        </a:ext>
                      </a:extLst>
                    </a:blip>
                    <a:srcRect l="16817" t="25980" r="941" b="9814"/>
                    <a:stretch>
                      <a:fillRect/>
                    </a:stretch>
                  </pic:blipFill>
                  <pic:spPr bwMode="auto">
                    <a:xfrm>
                      <a:off x="0" y="0"/>
                      <a:ext cx="2920797"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000000"/>
          <w:sz w:val="24"/>
          <w:szCs w:val="24"/>
        </w:rPr>
        <mc:AlternateContent>
          <mc:Choice Requires="wps">
            <w:drawing>
              <wp:anchor distT="0" distB="0" distL="114300" distR="114300" simplePos="0" relativeHeight="251671552" behindDoc="0" locked="0" layoutInCell="1" allowOverlap="1" wp14:anchorId="7D70C8A7" wp14:editId="6ACEA8B9">
                <wp:simplePos x="0" y="0"/>
                <wp:positionH relativeFrom="column">
                  <wp:posOffset>6957695</wp:posOffset>
                </wp:positionH>
                <wp:positionV relativeFrom="paragraph">
                  <wp:posOffset>3215005</wp:posOffset>
                </wp:positionV>
                <wp:extent cx="361950" cy="333375"/>
                <wp:effectExtent l="27940" t="26670" r="38735" b="4953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4CC51AE8" w14:textId="77777777" w:rsidR="00473FFB" w:rsidRDefault="00473FFB" w:rsidP="00473FF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D70C8A7" id="Zone de texte 23" o:spid="_x0000_s1029" type="#_x0000_t202" style="position:absolute;left:0;text-align:left;margin-left:547.85pt;margin-top:253.15pt;width:28.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" fillcolor="#e97132" strokecolor="#f2f2f2" strokeweight="3pt">
                <v:shadow on="t" color="#7f340d" opacity=".5" offset="1pt"/>
                <v:textbox>
                  <w:txbxContent>
                    <w:p w14:paraId="4CC51AE8" w14:textId="77777777" w:rsidR="00473FFB" w:rsidRDefault="00473FFB" w:rsidP="00473FFB">
                      <w:r>
                        <w:t>B</w:t>
                      </w:r>
                    </w:p>
                  </w:txbxContent>
                </v:textbox>
              </v:shape>
            </w:pict>
          </mc:Fallback>
        </mc:AlternateContent>
      </w:r>
    </w:p>
    <w:p w14:paraId="452EB111" w14:textId="77777777" w:rsidR="00473FFB" w:rsidRDefault="00473FFB" w:rsidP="00473FFB">
      <w:pPr>
        <w:tabs>
          <w:tab w:val="left" w:pos="1485"/>
        </w:tabs>
        <w:rPr>
          <w:rFonts w:ascii="Times New Roman" w:hAnsi="Times New Roman"/>
          <w:color w:val="000000"/>
          <w:sz w:val="24"/>
          <w:szCs w:val="24"/>
        </w:rPr>
      </w:pPr>
    </w:p>
    <w:p w14:paraId="2B4BA06F" w14:textId="77777777" w:rsidR="00473FFB" w:rsidRDefault="00473FFB" w:rsidP="00473FFB">
      <w:pPr>
        <w:tabs>
          <w:tab w:val="left" w:pos="1485"/>
        </w:tabs>
        <w:rPr>
          <w:rFonts w:ascii="Times New Roman" w:hAnsi="Times New Roman" w:cs="Times New Roman"/>
          <w:sz w:val="24"/>
          <w:szCs w:val="24"/>
        </w:rPr>
      </w:pPr>
    </w:p>
    <w:p w14:paraId="0F569233" w14:textId="77777777" w:rsidR="00473FFB" w:rsidRPr="00EE4A9B" w:rsidRDefault="00473FFB" w:rsidP="00473FFB">
      <w:pPr>
        <w:rPr>
          <w:rFonts w:ascii="Times New Roman" w:hAnsi="Times New Roman" w:cs="Times New Roman"/>
          <w:sz w:val="24"/>
          <w:szCs w:val="24"/>
        </w:rPr>
      </w:pPr>
    </w:p>
    <w:p w14:paraId="07337A22" w14:textId="77777777" w:rsidR="00473FFB" w:rsidRPr="00EE4A9B" w:rsidRDefault="00473FFB" w:rsidP="00473FFB">
      <w:pPr>
        <w:rPr>
          <w:rFonts w:ascii="Times New Roman" w:hAnsi="Times New Roman" w:cs="Times New Roman"/>
          <w:sz w:val="24"/>
          <w:szCs w:val="24"/>
        </w:rPr>
      </w:pPr>
    </w:p>
    <w:p w14:paraId="5CE12864" w14:textId="77777777" w:rsidR="00473FFB" w:rsidRPr="00EE4A9B" w:rsidRDefault="00473FFB" w:rsidP="00473FFB">
      <w:pPr>
        <w:rPr>
          <w:rFonts w:ascii="Times New Roman" w:hAnsi="Times New Roman" w:cs="Times New Roman"/>
          <w:sz w:val="24"/>
          <w:szCs w:val="24"/>
        </w:rPr>
      </w:pPr>
    </w:p>
    <w:p w14:paraId="44D76D74" w14:textId="77777777" w:rsidR="00473FFB" w:rsidRPr="00EE4A9B" w:rsidRDefault="00473FFB" w:rsidP="00473FFB">
      <w:pPr>
        <w:rPr>
          <w:rFonts w:ascii="Times New Roman" w:hAnsi="Times New Roman" w:cs="Times New Roman"/>
          <w:sz w:val="24"/>
          <w:szCs w:val="24"/>
        </w:rPr>
      </w:pPr>
    </w:p>
    <w:p w14:paraId="178ECEEA" w14:textId="77777777" w:rsidR="00473FFB" w:rsidRPr="00EE4A9B" w:rsidRDefault="00473FFB" w:rsidP="00473FFB">
      <w:pPr>
        <w:rPr>
          <w:rFonts w:ascii="Times New Roman" w:hAnsi="Times New Roman" w:cs="Times New Roman"/>
          <w:sz w:val="24"/>
          <w:szCs w:val="24"/>
        </w:rPr>
      </w:pPr>
      <w:r>
        <w:rPr>
          <w:rFonts w:ascii="Times New Roman" w:hAnsi="Times New Roman"/>
          <w:b/>
          <w:bCs/>
          <w:noProof/>
          <w:color w:val="000000"/>
          <w:sz w:val="24"/>
          <w:szCs w:val="24"/>
        </w:rPr>
        <mc:AlternateContent>
          <mc:Choice Requires="wps">
            <w:drawing>
              <wp:anchor distT="0" distB="0" distL="114300" distR="114300" simplePos="0" relativeHeight="251672576" behindDoc="0" locked="0" layoutInCell="1" allowOverlap="1" wp14:anchorId="152BBD5E" wp14:editId="4A0C71E0">
                <wp:simplePos x="0" y="0"/>
                <wp:positionH relativeFrom="margin">
                  <wp:posOffset>5148580</wp:posOffset>
                </wp:positionH>
                <wp:positionV relativeFrom="paragraph">
                  <wp:posOffset>175895</wp:posOffset>
                </wp:positionV>
                <wp:extent cx="295275" cy="312420"/>
                <wp:effectExtent l="19050" t="19050" r="47625" b="4953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2420"/>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3CCE1D85" w14:textId="77777777" w:rsidR="00473FFB" w:rsidRPr="00EE4A9B" w:rsidRDefault="00473FFB" w:rsidP="00473FF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52BBD5E" id="Zone de texte 25" o:spid="_x0000_s1030" type="#_x0000_t202" style="position:absolute;margin-left:405.4pt;margin-top:13.85pt;width:23.25pt;height:2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" fillcolor="#e97132" strokecolor="#f2f2f2" strokeweight="3pt">
                <v:shadow on="t" color="#7f340d" opacity=".5" offset="1pt"/>
                <v:textbox>
                  <w:txbxContent>
                    <w:p w14:paraId="3CCE1D85" w14:textId="77777777" w:rsidR="00473FFB" w:rsidRPr="00EE4A9B" w:rsidRDefault="00473FFB" w:rsidP="00473FFB">
                      <w:r>
                        <w:t>B</w:t>
                      </w:r>
                    </w:p>
                  </w:txbxContent>
                </v:textbox>
                <w10:wrap anchorx="margin"/>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70528" behindDoc="0" locked="0" layoutInCell="1" allowOverlap="1" wp14:anchorId="5A797717" wp14:editId="00DA8999">
                <wp:simplePos x="0" y="0"/>
                <wp:positionH relativeFrom="margin">
                  <wp:posOffset>2014855</wp:posOffset>
                </wp:positionH>
                <wp:positionV relativeFrom="paragraph">
                  <wp:posOffset>166370</wp:posOffset>
                </wp:positionV>
                <wp:extent cx="295275" cy="312420"/>
                <wp:effectExtent l="19050" t="19050" r="47625" b="4953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2420"/>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60031C0A" w14:textId="77777777" w:rsidR="00473FFB" w:rsidRDefault="00473FFB" w:rsidP="00473FF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A797717" id="Zone de texte 22" o:spid="_x0000_s1031" type="#_x0000_t202" style="position:absolute;margin-left:158.65pt;margin-top:13.1pt;width:23.25pt;height:24.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" fillcolor="#e97132" strokecolor="#f2f2f2" strokeweight="3pt">
                <v:shadow on="t" color="#7f340d" opacity=".5" offset="1pt"/>
                <v:textbox>
                  <w:txbxContent>
                    <w:p w14:paraId="60031C0A" w14:textId="77777777" w:rsidR="00473FFB" w:rsidRDefault="00473FFB" w:rsidP="00473FFB">
                      <w:r>
                        <w:t>A</w:t>
                      </w:r>
                    </w:p>
                  </w:txbxContent>
                </v:textbox>
                <w10:wrap anchorx="margin"/>
              </v:shape>
            </w:pict>
          </mc:Fallback>
        </mc:AlternateContent>
      </w:r>
    </w:p>
    <w:p w14:paraId="5CA49D54" w14:textId="77777777" w:rsidR="00473FFB" w:rsidRPr="00EE4A9B" w:rsidRDefault="00473FFB" w:rsidP="00473FFB">
      <w:pPr>
        <w:rPr>
          <w:rFonts w:ascii="Times New Roman" w:hAnsi="Times New Roman" w:cs="Times New Roman"/>
          <w:sz w:val="24"/>
          <w:szCs w:val="24"/>
        </w:rPr>
      </w:pPr>
    </w:p>
    <w:p w14:paraId="323493CE" w14:textId="4B3AB59D" w:rsidR="00473FFB" w:rsidRPr="0062591F" w:rsidRDefault="00473FFB" w:rsidP="00473FFB">
      <w:pPr>
        <w:pStyle w:val="Caption"/>
        <w:rPr>
          <w:rFonts w:ascii="Arial" w:hAnsi="Arial" w:cs="Arial"/>
          <w:color w:val="000000"/>
          <w:sz w:val="20"/>
          <w:szCs w:val="20"/>
          <w:lang w:val="en-US"/>
        </w:rPr>
      </w:pPr>
      <w:r w:rsidRPr="0062591F">
        <w:rPr>
          <w:rFonts w:ascii="Arial" w:hAnsi="Arial" w:cs="Arial"/>
          <w:i w:val="0"/>
          <w:iCs w:val="0"/>
          <w:color w:val="000000"/>
          <w:sz w:val="20"/>
          <w:szCs w:val="20"/>
          <w:lang w:val="en-US"/>
        </w:rPr>
        <w:t xml:space="preserve">Fig 12: </w:t>
      </w:r>
      <w:proofErr w:type="spellStart"/>
      <w:r w:rsidRPr="0062591F">
        <w:rPr>
          <w:rFonts w:ascii="Arial" w:hAnsi="Arial" w:cs="Arial"/>
          <w:color w:val="000000"/>
          <w:sz w:val="20"/>
          <w:szCs w:val="20"/>
          <w:lang w:val="en-US"/>
        </w:rPr>
        <w:t>Termitomyces</w:t>
      </w:r>
      <w:proofErr w:type="spellEnd"/>
      <w:r w:rsidRPr="0062591F">
        <w:rPr>
          <w:rFonts w:ascii="Arial" w:hAnsi="Arial" w:cs="Arial"/>
          <w:color w:val="000000"/>
          <w:sz w:val="20"/>
          <w:szCs w:val="20"/>
          <w:lang w:val="en-US"/>
        </w:rPr>
        <w:t xml:space="preserve"> </w:t>
      </w:r>
      <w:proofErr w:type="spellStart"/>
      <w:r w:rsidRPr="0062591F">
        <w:rPr>
          <w:rFonts w:ascii="Arial" w:hAnsi="Arial" w:cs="Arial"/>
          <w:color w:val="000000"/>
          <w:sz w:val="20"/>
          <w:szCs w:val="20"/>
          <w:lang w:val="en-US"/>
        </w:rPr>
        <w:t>schimperi</w:t>
      </w:r>
      <w:proofErr w:type="spellEnd"/>
    </w:p>
    <w:p w14:paraId="48771C29" w14:textId="195308CA" w:rsidR="00866E0B" w:rsidRPr="004E10DA" w:rsidRDefault="00473FFB" w:rsidP="004E10DA">
      <w:pPr>
        <w:tabs>
          <w:tab w:val="left" w:pos="1485"/>
        </w:tabs>
        <w:rPr>
          <w:rFonts w:ascii="Arial" w:hAnsi="Arial" w:cs="Arial"/>
          <w:color w:val="000000"/>
          <w:sz w:val="20"/>
          <w:szCs w:val="20"/>
        </w:rPr>
      </w:pPr>
      <w:r w:rsidRPr="0062591F">
        <w:rPr>
          <w:rFonts w:ascii="Arial" w:eastAsia="Calibri" w:hAnsi="Arial" w:cs="Arial"/>
          <w:color w:val="000000"/>
          <w:sz w:val="20"/>
          <w:szCs w:val="20"/>
        </w:rPr>
        <w:t>(A: Young carpophore, B: Mature carpophore)</w:t>
      </w:r>
    </w:p>
    <w:p w14:paraId="3F891AA9" w14:textId="65174320" w:rsidR="00866E0B" w:rsidRPr="004E10DA" w:rsidRDefault="00866E0B" w:rsidP="004E10DA">
      <w:pPr>
        <w:pStyle w:val="ListParagraph"/>
        <w:numPr>
          <w:ilvl w:val="0"/>
          <w:numId w:val="1"/>
        </w:numPr>
        <w:jc w:val="both"/>
        <w:rPr>
          <w:rFonts w:ascii="Arial" w:hAnsi="Arial" w:cs="Arial"/>
          <w:sz w:val="20"/>
          <w:szCs w:val="20"/>
        </w:rPr>
      </w:pPr>
      <w:proofErr w:type="spellStart"/>
      <w:r w:rsidRPr="004E10DA">
        <w:rPr>
          <w:rFonts w:ascii="Arial" w:hAnsi="Arial" w:cs="Arial"/>
          <w:i/>
          <w:iCs/>
          <w:sz w:val="20"/>
          <w:szCs w:val="20"/>
        </w:rPr>
        <w:lastRenderedPageBreak/>
        <w:t>Termitomyces</w:t>
      </w:r>
      <w:proofErr w:type="spellEnd"/>
      <w:r w:rsidRPr="004E10DA">
        <w:rPr>
          <w:rFonts w:ascii="Arial" w:hAnsi="Arial" w:cs="Arial"/>
          <w:i/>
          <w:iCs/>
          <w:sz w:val="20"/>
          <w:szCs w:val="20"/>
        </w:rPr>
        <w:t xml:space="preserve"> </w:t>
      </w:r>
      <w:proofErr w:type="spellStart"/>
      <w:r w:rsidRPr="004E10DA">
        <w:rPr>
          <w:rFonts w:ascii="Arial" w:hAnsi="Arial" w:cs="Arial"/>
          <w:i/>
          <w:iCs/>
          <w:sz w:val="20"/>
          <w:szCs w:val="20"/>
        </w:rPr>
        <w:t>medius</w:t>
      </w:r>
      <w:proofErr w:type="spellEnd"/>
      <w:r w:rsidRPr="004E10DA">
        <w:rPr>
          <w:rFonts w:ascii="Arial" w:hAnsi="Arial" w:cs="Arial"/>
          <w:sz w:val="20"/>
          <w:szCs w:val="20"/>
        </w:rPr>
        <w:t xml:space="preserve"> (</w:t>
      </w:r>
      <w:proofErr w:type="spellStart"/>
      <w:r w:rsidRPr="004E10DA">
        <w:rPr>
          <w:rFonts w:ascii="Arial" w:hAnsi="Arial" w:cs="Arial"/>
          <w:sz w:val="20"/>
          <w:szCs w:val="20"/>
        </w:rPr>
        <w:t>Lyophyllaceae</w:t>
      </w:r>
      <w:proofErr w:type="spellEnd"/>
      <w:r w:rsidRPr="004E10DA">
        <w:rPr>
          <w:rFonts w:ascii="Arial" w:hAnsi="Arial" w:cs="Arial"/>
          <w:sz w:val="20"/>
          <w:szCs w:val="20"/>
        </w:rPr>
        <w:t>)</w:t>
      </w:r>
    </w:p>
    <w:p w14:paraId="09D08935" w14:textId="77777777" w:rsidR="00866E0B" w:rsidRPr="0062591F" w:rsidRDefault="00866E0B" w:rsidP="00866E0B">
      <w:pPr>
        <w:jc w:val="both"/>
        <w:rPr>
          <w:rFonts w:ascii="Arial" w:hAnsi="Arial" w:cs="Arial"/>
          <w:sz w:val="20"/>
          <w:szCs w:val="20"/>
        </w:rPr>
      </w:pPr>
      <w:r w:rsidRPr="0062591F">
        <w:rPr>
          <w:rFonts w:ascii="Arial" w:hAnsi="Arial" w:cs="Arial"/>
          <w:sz w:val="20"/>
          <w:szCs w:val="20"/>
        </w:rPr>
        <w:t>Description</w:t>
      </w:r>
    </w:p>
    <w:p w14:paraId="1E8F44A5" w14:textId="4995F0EC" w:rsidR="005A3BBB" w:rsidRPr="0062591F" w:rsidRDefault="00866E0B" w:rsidP="00866E0B">
      <w:pPr>
        <w:jc w:val="both"/>
        <w:rPr>
          <w:rFonts w:ascii="Arial" w:hAnsi="Arial" w:cs="Arial"/>
          <w:sz w:val="20"/>
          <w:szCs w:val="20"/>
        </w:rPr>
      </w:pPr>
      <w:r w:rsidRPr="0062591F">
        <w:rPr>
          <w:rFonts w:ascii="Arial" w:hAnsi="Arial" w:cs="Arial"/>
          <w:i/>
          <w:iCs/>
          <w:noProof/>
          <w:sz w:val="20"/>
          <w:szCs w:val="20"/>
        </w:rPr>
        <w:drawing>
          <wp:anchor distT="0" distB="0" distL="114300" distR="114300" simplePos="0" relativeHeight="251674624" behindDoc="0" locked="0" layoutInCell="1" allowOverlap="1" wp14:anchorId="584EA6D8" wp14:editId="240F672B">
            <wp:simplePos x="0" y="0"/>
            <wp:positionH relativeFrom="margin">
              <wp:posOffset>1304925</wp:posOffset>
            </wp:positionH>
            <wp:positionV relativeFrom="paragraph">
              <wp:posOffset>596265</wp:posOffset>
            </wp:positionV>
            <wp:extent cx="2362200" cy="2459277"/>
            <wp:effectExtent l="0" t="0" r="0" b="0"/>
            <wp:wrapNone/>
            <wp:docPr id="28" name="Image 28" descr="C:\Users\HP\Desktop\Photos M2\20240822_14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C:\Users\HP\Desktop\Photos M2\20240822_14524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7116" t="3266" r="35286" b="13990"/>
                    <a:stretch/>
                  </pic:blipFill>
                  <pic:spPr bwMode="auto">
                    <a:xfrm>
                      <a:off x="0" y="0"/>
                      <a:ext cx="2362200" cy="24592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2591F">
        <w:rPr>
          <w:rFonts w:ascii="Arial" w:hAnsi="Arial" w:cs="Arial"/>
          <w:i/>
          <w:iCs/>
          <w:sz w:val="20"/>
          <w:szCs w:val="20"/>
        </w:rPr>
        <w:t>Termitomyces</w:t>
      </w:r>
      <w:proofErr w:type="spellEnd"/>
      <w:r w:rsidRPr="0062591F">
        <w:rPr>
          <w:rFonts w:ascii="Arial" w:hAnsi="Arial" w:cs="Arial"/>
          <w:i/>
          <w:iCs/>
          <w:sz w:val="20"/>
          <w:szCs w:val="20"/>
        </w:rPr>
        <w:t xml:space="preserve"> </w:t>
      </w:r>
      <w:proofErr w:type="spellStart"/>
      <w:r w:rsidRPr="0062591F">
        <w:rPr>
          <w:rFonts w:ascii="Arial" w:hAnsi="Arial" w:cs="Arial"/>
          <w:i/>
          <w:iCs/>
          <w:sz w:val="20"/>
          <w:szCs w:val="20"/>
        </w:rPr>
        <w:t>medius</w:t>
      </w:r>
      <w:proofErr w:type="spellEnd"/>
      <w:r w:rsidRPr="0062591F">
        <w:rPr>
          <w:rFonts w:ascii="Arial" w:hAnsi="Arial" w:cs="Arial"/>
          <w:sz w:val="20"/>
          <w:szCs w:val="20"/>
        </w:rPr>
        <w:t xml:space="preserve"> belongs to the </w:t>
      </w:r>
      <w:proofErr w:type="spellStart"/>
      <w:r w:rsidRPr="0062591F">
        <w:rPr>
          <w:rFonts w:ascii="Arial" w:hAnsi="Arial" w:cs="Arial"/>
          <w:sz w:val="20"/>
          <w:szCs w:val="20"/>
        </w:rPr>
        <w:t>Lyophylaceae</w:t>
      </w:r>
      <w:proofErr w:type="spellEnd"/>
      <w:r w:rsidRPr="0062591F">
        <w:rPr>
          <w:rFonts w:ascii="Arial" w:hAnsi="Arial" w:cs="Arial"/>
          <w:sz w:val="20"/>
          <w:szCs w:val="20"/>
        </w:rPr>
        <w:t xml:space="preserve"> family with a uniform coating, sometimes depressed around the edges, and is grayish brown in color. The curved edge is often straight, cracked up to halfway from the center. Its color is whitish or light gray with a whitish, hollow, cylindrical stem (Figure 13).</w:t>
      </w:r>
    </w:p>
    <w:p w14:paraId="45C88078" w14:textId="44B89793" w:rsidR="00866E0B" w:rsidRDefault="00866E0B" w:rsidP="00866E0B"/>
    <w:p w14:paraId="789BC754" w14:textId="53867690" w:rsidR="00866E0B" w:rsidRPr="00866E0B" w:rsidRDefault="00866E0B" w:rsidP="00866E0B"/>
    <w:p w14:paraId="687F45DB" w14:textId="75A7D0B3" w:rsidR="00866E0B" w:rsidRPr="00866E0B" w:rsidRDefault="00866E0B" w:rsidP="00866E0B"/>
    <w:p w14:paraId="41FE63AE" w14:textId="5742DF67" w:rsidR="00866E0B" w:rsidRPr="00866E0B" w:rsidRDefault="00866E0B" w:rsidP="00866E0B"/>
    <w:p w14:paraId="3B81606A" w14:textId="6D5C8EDB" w:rsidR="00866E0B" w:rsidRPr="00866E0B" w:rsidRDefault="00866E0B" w:rsidP="00866E0B"/>
    <w:p w14:paraId="12E16B49" w14:textId="6CDD8F95" w:rsidR="00866E0B" w:rsidRPr="00866E0B" w:rsidRDefault="00866E0B" w:rsidP="00866E0B"/>
    <w:p w14:paraId="0ADA2C96" w14:textId="6EED27DE" w:rsidR="00866E0B" w:rsidRPr="00866E0B" w:rsidRDefault="00866E0B" w:rsidP="00866E0B"/>
    <w:p w14:paraId="1B1F6464" w14:textId="1E5B03CE" w:rsidR="00866E0B" w:rsidRDefault="00866E0B" w:rsidP="00866E0B"/>
    <w:p w14:paraId="24ADC783" w14:textId="53B73E9F" w:rsidR="00866E0B" w:rsidRDefault="00866E0B" w:rsidP="00866E0B">
      <w:pPr>
        <w:tabs>
          <w:tab w:val="left" w:pos="5970"/>
        </w:tabs>
      </w:pPr>
      <w:r>
        <w:tab/>
      </w:r>
    </w:p>
    <w:p w14:paraId="150F5502" w14:textId="0F365D0C" w:rsidR="00AD6D8C" w:rsidRPr="004E10DA" w:rsidRDefault="00866E0B" w:rsidP="004E10DA">
      <w:pPr>
        <w:pStyle w:val="Caption"/>
        <w:ind w:left="1440" w:firstLine="720"/>
        <w:rPr>
          <w:rFonts w:ascii="Arial" w:hAnsi="Arial" w:cs="Arial"/>
          <w:b/>
          <w:bCs/>
          <w:i w:val="0"/>
          <w:iCs w:val="0"/>
          <w:color w:val="000000"/>
          <w:sz w:val="20"/>
          <w:szCs w:val="20"/>
          <w:lang w:val="en-US"/>
        </w:rPr>
      </w:pPr>
      <w:r w:rsidRPr="0062591F">
        <w:rPr>
          <w:rFonts w:ascii="Arial" w:hAnsi="Arial" w:cs="Arial"/>
          <w:i w:val="0"/>
          <w:iCs w:val="0"/>
          <w:color w:val="000000"/>
          <w:sz w:val="20"/>
          <w:szCs w:val="20"/>
          <w:lang w:val="en-US"/>
        </w:rPr>
        <w:t xml:space="preserve">Fig </w:t>
      </w:r>
      <w:proofErr w:type="gramStart"/>
      <w:r w:rsidRPr="0062591F">
        <w:rPr>
          <w:rFonts w:ascii="Arial" w:hAnsi="Arial" w:cs="Arial"/>
          <w:i w:val="0"/>
          <w:iCs w:val="0"/>
          <w:color w:val="000000"/>
          <w:sz w:val="20"/>
          <w:szCs w:val="20"/>
          <w:lang w:val="en-US"/>
        </w:rPr>
        <w:t>13 :</w:t>
      </w:r>
      <w:proofErr w:type="gramEnd"/>
      <w:r w:rsidRPr="0062591F">
        <w:rPr>
          <w:rFonts w:ascii="Arial" w:hAnsi="Arial" w:cs="Arial"/>
          <w:i w:val="0"/>
          <w:iCs w:val="0"/>
          <w:color w:val="000000"/>
          <w:sz w:val="20"/>
          <w:szCs w:val="20"/>
          <w:lang w:val="en-US"/>
        </w:rPr>
        <w:t xml:space="preserve"> </w:t>
      </w:r>
      <w:proofErr w:type="spellStart"/>
      <w:r w:rsidRPr="0062591F">
        <w:rPr>
          <w:rFonts w:ascii="Arial" w:hAnsi="Arial" w:cs="Arial"/>
          <w:color w:val="000000"/>
          <w:sz w:val="20"/>
          <w:szCs w:val="20"/>
          <w:lang w:val="en-US"/>
        </w:rPr>
        <w:t>Termitomyces</w:t>
      </w:r>
      <w:proofErr w:type="spellEnd"/>
      <w:r w:rsidRPr="0062591F">
        <w:rPr>
          <w:rFonts w:ascii="Arial" w:hAnsi="Arial" w:cs="Arial"/>
          <w:color w:val="000000"/>
          <w:sz w:val="20"/>
          <w:szCs w:val="20"/>
          <w:lang w:val="en-US"/>
        </w:rPr>
        <w:t xml:space="preserve"> </w:t>
      </w:r>
      <w:proofErr w:type="spellStart"/>
      <w:r w:rsidRPr="0062591F">
        <w:rPr>
          <w:rFonts w:ascii="Arial" w:hAnsi="Arial" w:cs="Arial"/>
          <w:color w:val="000000"/>
          <w:sz w:val="20"/>
          <w:szCs w:val="20"/>
          <w:lang w:val="en-US"/>
        </w:rPr>
        <w:t>medius</w:t>
      </w:r>
      <w:proofErr w:type="spellEnd"/>
    </w:p>
    <w:p w14:paraId="7D27B4D1" w14:textId="11C4F652" w:rsidR="00AD6D8C" w:rsidRPr="00847ED3" w:rsidRDefault="00AD6D8C" w:rsidP="00847ED3">
      <w:pPr>
        <w:pStyle w:val="ListParagraph"/>
        <w:numPr>
          <w:ilvl w:val="0"/>
          <w:numId w:val="1"/>
        </w:numPr>
        <w:tabs>
          <w:tab w:val="left" w:pos="2220"/>
        </w:tabs>
        <w:rPr>
          <w:rFonts w:ascii="Arial" w:hAnsi="Arial" w:cs="Arial"/>
          <w:sz w:val="20"/>
          <w:szCs w:val="20"/>
        </w:rPr>
      </w:pPr>
      <w:proofErr w:type="spellStart"/>
      <w:r w:rsidRPr="00847ED3">
        <w:rPr>
          <w:rFonts w:ascii="Arial" w:hAnsi="Arial" w:cs="Arial"/>
          <w:i/>
          <w:iCs/>
          <w:sz w:val="20"/>
          <w:szCs w:val="20"/>
        </w:rPr>
        <w:t>Gymnopilus</w:t>
      </w:r>
      <w:proofErr w:type="spellEnd"/>
      <w:r w:rsidRPr="00847ED3">
        <w:rPr>
          <w:rFonts w:ascii="Arial" w:hAnsi="Arial" w:cs="Arial"/>
          <w:i/>
          <w:iCs/>
          <w:sz w:val="20"/>
          <w:szCs w:val="20"/>
        </w:rPr>
        <w:t xml:space="preserve"> </w:t>
      </w:r>
      <w:proofErr w:type="spellStart"/>
      <w:r w:rsidRPr="00847ED3">
        <w:rPr>
          <w:rFonts w:ascii="Arial" w:hAnsi="Arial" w:cs="Arial"/>
          <w:i/>
          <w:iCs/>
          <w:sz w:val="20"/>
          <w:szCs w:val="20"/>
        </w:rPr>
        <w:t>zenkeri</w:t>
      </w:r>
      <w:proofErr w:type="spellEnd"/>
      <w:r w:rsidRPr="00847ED3">
        <w:rPr>
          <w:rFonts w:ascii="Arial" w:hAnsi="Arial" w:cs="Arial"/>
          <w:sz w:val="20"/>
          <w:szCs w:val="20"/>
        </w:rPr>
        <w:t xml:space="preserve"> (</w:t>
      </w:r>
      <w:proofErr w:type="spellStart"/>
      <w:r w:rsidRPr="00847ED3">
        <w:rPr>
          <w:rFonts w:ascii="Arial" w:hAnsi="Arial" w:cs="Arial"/>
          <w:sz w:val="20"/>
          <w:szCs w:val="20"/>
        </w:rPr>
        <w:t>Strophariaceae</w:t>
      </w:r>
      <w:proofErr w:type="spellEnd"/>
      <w:r w:rsidRPr="00847ED3">
        <w:rPr>
          <w:rFonts w:ascii="Arial" w:hAnsi="Arial" w:cs="Arial"/>
          <w:sz w:val="20"/>
          <w:szCs w:val="20"/>
        </w:rPr>
        <w:t>)</w:t>
      </w:r>
    </w:p>
    <w:p w14:paraId="7750B2C1" w14:textId="77777777" w:rsidR="00AD6D8C" w:rsidRPr="0062591F" w:rsidRDefault="00AD6D8C" w:rsidP="00AD6D8C">
      <w:pPr>
        <w:tabs>
          <w:tab w:val="left" w:pos="2220"/>
        </w:tabs>
        <w:rPr>
          <w:rFonts w:ascii="Arial" w:hAnsi="Arial" w:cs="Arial"/>
          <w:sz w:val="20"/>
          <w:szCs w:val="20"/>
        </w:rPr>
      </w:pPr>
      <w:r w:rsidRPr="0062591F">
        <w:rPr>
          <w:rFonts w:ascii="Arial" w:hAnsi="Arial" w:cs="Arial"/>
          <w:sz w:val="20"/>
          <w:szCs w:val="20"/>
        </w:rPr>
        <w:t xml:space="preserve">     Description</w:t>
      </w:r>
    </w:p>
    <w:p w14:paraId="062E6DCE" w14:textId="2BD0C693" w:rsidR="00AD6D8C" w:rsidRPr="004E10DA" w:rsidRDefault="00AD6D8C" w:rsidP="004E10DA">
      <w:pPr>
        <w:tabs>
          <w:tab w:val="left" w:pos="2220"/>
        </w:tabs>
        <w:rPr>
          <w:rFonts w:ascii="Arial" w:hAnsi="Arial" w:cs="Arial"/>
          <w:sz w:val="20"/>
          <w:szCs w:val="20"/>
        </w:rPr>
      </w:pPr>
      <w:r w:rsidRPr="0062591F">
        <w:rPr>
          <w:rFonts w:ascii="Arial" w:hAnsi="Arial" w:cs="Arial"/>
          <w:sz w:val="20"/>
          <w:szCs w:val="20"/>
        </w:rPr>
        <w:t xml:space="preserve">A member of the </w:t>
      </w:r>
      <w:proofErr w:type="spellStart"/>
      <w:r w:rsidRPr="0062591F">
        <w:rPr>
          <w:rFonts w:ascii="Arial" w:hAnsi="Arial" w:cs="Arial"/>
          <w:sz w:val="20"/>
          <w:szCs w:val="20"/>
        </w:rPr>
        <w:t>Strophariaceae</w:t>
      </w:r>
      <w:proofErr w:type="spellEnd"/>
      <w:r w:rsidRPr="0062591F">
        <w:rPr>
          <w:rFonts w:ascii="Arial" w:hAnsi="Arial" w:cs="Arial"/>
          <w:sz w:val="20"/>
          <w:szCs w:val="20"/>
        </w:rPr>
        <w:t xml:space="preserve"> family</w:t>
      </w:r>
      <w:r w:rsidRPr="0062591F">
        <w:rPr>
          <w:rFonts w:ascii="Arial" w:hAnsi="Arial" w:cs="Arial"/>
          <w:i/>
          <w:iCs/>
          <w:sz w:val="20"/>
          <w:szCs w:val="20"/>
        </w:rPr>
        <w:t xml:space="preserve">, </w:t>
      </w:r>
      <w:proofErr w:type="spellStart"/>
      <w:r w:rsidRPr="0062591F">
        <w:rPr>
          <w:rFonts w:ascii="Arial" w:hAnsi="Arial" w:cs="Arial"/>
          <w:i/>
          <w:iCs/>
          <w:sz w:val="20"/>
          <w:szCs w:val="20"/>
        </w:rPr>
        <w:t>Gymnopillus</w:t>
      </w:r>
      <w:proofErr w:type="spellEnd"/>
      <w:r w:rsidRPr="0062591F">
        <w:rPr>
          <w:rFonts w:ascii="Arial" w:hAnsi="Arial" w:cs="Arial"/>
          <w:i/>
          <w:iCs/>
          <w:sz w:val="20"/>
          <w:szCs w:val="20"/>
        </w:rPr>
        <w:t xml:space="preserve"> </w:t>
      </w:r>
      <w:proofErr w:type="spellStart"/>
      <w:r w:rsidRPr="0062591F">
        <w:rPr>
          <w:rFonts w:ascii="Arial" w:hAnsi="Arial" w:cs="Arial"/>
          <w:i/>
          <w:iCs/>
          <w:sz w:val="20"/>
          <w:szCs w:val="20"/>
        </w:rPr>
        <w:t>zenkeri</w:t>
      </w:r>
      <w:proofErr w:type="spellEnd"/>
      <w:r w:rsidRPr="0062591F">
        <w:rPr>
          <w:rFonts w:ascii="Arial" w:hAnsi="Arial" w:cs="Arial"/>
          <w:sz w:val="20"/>
          <w:szCs w:val="20"/>
        </w:rPr>
        <w:t xml:space="preserve"> has a </w:t>
      </w:r>
      <w:proofErr w:type="spellStart"/>
      <w:r w:rsidRPr="0062591F">
        <w:rPr>
          <w:rFonts w:ascii="Arial" w:hAnsi="Arial" w:cs="Arial"/>
          <w:sz w:val="20"/>
          <w:szCs w:val="20"/>
        </w:rPr>
        <w:t>subglobular</w:t>
      </w:r>
      <w:proofErr w:type="spellEnd"/>
      <w:r w:rsidRPr="0062591F">
        <w:rPr>
          <w:rFonts w:ascii="Arial" w:hAnsi="Arial" w:cs="Arial"/>
          <w:sz w:val="20"/>
          <w:szCs w:val="20"/>
        </w:rPr>
        <w:t xml:space="preserve"> to globular cap that is flat-convex and sometimes depressed. It changes color or appearance when exposed to sunlight. The edge is curved and then straight when mature. The gills are more or less crowded and yellowish in color. The stem is central, cylindrical, striated, and yellow-brown (Figure 14).</w:t>
      </w:r>
    </w:p>
    <w:p w14:paraId="3E372AA3" w14:textId="77777777" w:rsidR="00AD6D8C" w:rsidRPr="004D2E58" w:rsidRDefault="00AD6D8C" w:rsidP="00AD6D8C">
      <w:pPr>
        <w:tabs>
          <w:tab w:val="left" w:pos="222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noProof/>
        </w:rPr>
        <w:drawing>
          <wp:inline distT="0" distB="0" distL="0" distR="0" wp14:anchorId="7C58C256" wp14:editId="742448B0">
            <wp:extent cx="2176068" cy="1908137"/>
            <wp:effectExtent l="635"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714" b="19200"/>
                    <a:stretch/>
                  </pic:blipFill>
                  <pic:spPr bwMode="auto">
                    <a:xfrm rot="5400000">
                      <a:off x="0" y="0"/>
                      <a:ext cx="2178928" cy="19106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05740F" wp14:editId="7F42417B">
            <wp:extent cx="2180768" cy="1751202"/>
            <wp:effectExtent l="5397"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778" r="6995" b="16525"/>
                    <a:stretch/>
                  </pic:blipFill>
                  <pic:spPr bwMode="auto">
                    <a:xfrm rot="5400000">
                      <a:off x="0" y="0"/>
                      <a:ext cx="2189742" cy="1758408"/>
                    </a:xfrm>
                    <a:prstGeom prst="rect">
                      <a:avLst/>
                    </a:prstGeom>
                    <a:noFill/>
                    <a:ln>
                      <a:noFill/>
                    </a:ln>
                    <a:extLst>
                      <a:ext uri="{53640926-AAD7-44D8-BBD7-CCE9431645EC}">
                        <a14:shadowObscured xmlns:a14="http://schemas.microsoft.com/office/drawing/2010/main"/>
                      </a:ext>
                    </a:extLst>
                  </pic:spPr>
                </pic:pic>
              </a:graphicData>
            </a:graphic>
          </wp:inline>
        </w:drawing>
      </w:r>
    </w:p>
    <w:p w14:paraId="656B8EE5" w14:textId="78459A54" w:rsidR="00AD6D8C" w:rsidRPr="00D323D5" w:rsidRDefault="00AD6D8C" w:rsidP="00AD6D8C">
      <w:pPr>
        <w:pStyle w:val="Caption"/>
        <w:jc w:val="center"/>
        <w:rPr>
          <w:rFonts w:ascii="Arial" w:hAnsi="Arial" w:cs="Arial"/>
          <w:i w:val="0"/>
          <w:iCs w:val="0"/>
          <w:color w:val="000000"/>
          <w:sz w:val="20"/>
          <w:szCs w:val="20"/>
          <w:lang w:val="en-US"/>
        </w:rPr>
      </w:pPr>
      <w:bookmarkStart w:id="1" w:name="_Toc203214969"/>
      <w:r w:rsidRPr="00D323D5">
        <w:rPr>
          <w:rFonts w:ascii="Arial" w:hAnsi="Arial" w:cs="Arial"/>
          <w:i w:val="0"/>
          <w:iCs w:val="0"/>
          <w:color w:val="000000"/>
          <w:sz w:val="20"/>
          <w:szCs w:val="20"/>
          <w:lang w:val="en-US"/>
        </w:rPr>
        <w:t xml:space="preserve">Fig 14: </w:t>
      </w:r>
      <w:proofErr w:type="spellStart"/>
      <w:r w:rsidRPr="00D323D5">
        <w:rPr>
          <w:rFonts w:ascii="Arial" w:hAnsi="Arial" w:cs="Arial"/>
          <w:color w:val="000000"/>
          <w:sz w:val="20"/>
          <w:szCs w:val="20"/>
          <w:lang w:val="en-US"/>
        </w:rPr>
        <w:t>Gymnpilus</w:t>
      </w:r>
      <w:proofErr w:type="spellEnd"/>
      <w:r w:rsidRPr="00D323D5">
        <w:rPr>
          <w:rFonts w:ascii="Arial" w:hAnsi="Arial" w:cs="Arial"/>
          <w:color w:val="000000"/>
          <w:sz w:val="20"/>
          <w:szCs w:val="20"/>
          <w:lang w:val="en-US"/>
        </w:rPr>
        <w:t xml:space="preserve"> </w:t>
      </w:r>
      <w:proofErr w:type="spellStart"/>
      <w:r w:rsidRPr="00D323D5">
        <w:rPr>
          <w:rFonts w:ascii="Arial" w:hAnsi="Arial" w:cs="Arial"/>
          <w:color w:val="000000"/>
          <w:sz w:val="20"/>
          <w:szCs w:val="20"/>
          <w:lang w:val="en-US"/>
        </w:rPr>
        <w:t>zenkeri</w:t>
      </w:r>
      <w:proofErr w:type="spellEnd"/>
      <w:r w:rsidRPr="00D323D5">
        <w:rPr>
          <w:rFonts w:ascii="Arial" w:hAnsi="Arial" w:cs="Arial"/>
          <w:i w:val="0"/>
          <w:iCs w:val="0"/>
          <w:color w:val="000000"/>
          <w:sz w:val="20"/>
          <w:szCs w:val="20"/>
          <w:lang w:val="en-US"/>
        </w:rPr>
        <w:t xml:space="preserve"> </w:t>
      </w:r>
    </w:p>
    <w:bookmarkEnd w:id="1"/>
    <w:p w14:paraId="0D7615C9" w14:textId="728E0959" w:rsidR="00AD6D8C" w:rsidRPr="004E10DA" w:rsidRDefault="00AD6D8C" w:rsidP="00AD6D8C">
      <w:pPr>
        <w:tabs>
          <w:tab w:val="left" w:pos="2220"/>
        </w:tabs>
        <w:rPr>
          <w:rFonts w:ascii="Arial" w:hAnsi="Arial" w:cs="Arial"/>
          <w:sz w:val="20"/>
          <w:szCs w:val="20"/>
        </w:rPr>
      </w:pPr>
      <w:r w:rsidRPr="004E10DA">
        <w:rPr>
          <w:rFonts w:ascii="Arial" w:eastAsia="Calibri" w:hAnsi="Arial" w:cs="Arial"/>
          <w:color w:val="000000"/>
          <w:sz w:val="20"/>
          <w:szCs w:val="20"/>
        </w:rPr>
        <w:t>(A: on a decaying palm tree, B: on a decaying tree trunk)</w:t>
      </w:r>
    </w:p>
    <w:p w14:paraId="37EA4BE1" w14:textId="0E25F809" w:rsidR="00866E0B" w:rsidRPr="004E10DA" w:rsidRDefault="00866E0B" w:rsidP="00866E0B">
      <w:pPr>
        <w:tabs>
          <w:tab w:val="left" w:pos="5970"/>
        </w:tabs>
        <w:rPr>
          <w:rFonts w:ascii="Arial" w:hAnsi="Arial" w:cs="Arial"/>
          <w:sz w:val="20"/>
          <w:szCs w:val="20"/>
        </w:rPr>
      </w:pPr>
    </w:p>
    <w:p w14:paraId="454E38A0" w14:textId="7F26778E" w:rsidR="001B45C2" w:rsidRPr="004E10DA" w:rsidRDefault="00847ED3" w:rsidP="001B45C2">
      <w:pPr>
        <w:tabs>
          <w:tab w:val="left" w:pos="5970"/>
        </w:tabs>
        <w:rPr>
          <w:rFonts w:ascii="Arial" w:hAnsi="Arial" w:cs="Arial"/>
        </w:rPr>
      </w:pPr>
      <w:r>
        <w:rPr>
          <w:rFonts w:ascii="Arial" w:hAnsi="Arial" w:cs="Arial"/>
        </w:rPr>
        <w:lastRenderedPageBreak/>
        <w:t>4</w:t>
      </w:r>
      <w:r w:rsidR="004E10DA">
        <w:rPr>
          <w:rFonts w:ascii="Arial" w:hAnsi="Arial" w:cs="Arial"/>
        </w:rPr>
        <w:t>.</w:t>
      </w:r>
      <w:r w:rsidR="001B45C2" w:rsidRPr="004E10DA">
        <w:rPr>
          <w:rFonts w:ascii="Arial" w:hAnsi="Arial" w:cs="Arial"/>
        </w:rPr>
        <w:t>DISCUSSION</w:t>
      </w:r>
    </w:p>
    <w:p w14:paraId="61A92BF0" w14:textId="7BF63F7B" w:rsidR="001B45C2" w:rsidRPr="004E10DA" w:rsidRDefault="001B45C2" w:rsidP="001B45C2">
      <w:pPr>
        <w:tabs>
          <w:tab w:val="left" w:pos="5970"/>
        </w:tabs>
        <w:jc w:val="both"/>
        <w:rPr>
          <w:rFonts w:ascii="Arial" w:hAnsi="Arial" w:cs="Arial"/>
          <w:sz w:val="20"/>
          <w:szCs w:val="20"/>
        </w:rPr>
      </w:pPr>
      <w:r w:rsidRPr="004E10DA">
        <w:rPr>
          <w:rFonts w:ascii="Arial" w:hAnsi="Arial" w:cs="Arial"/>
          <w:sz w:val="20"/>
          <w:szCs w:val="20"/>
        </w:rPr>
        <w:t xml:space="preserve">The results of the ethnomycological survey conducted among villagers in the </w:t>
      </w:r>
      <w:proofErr w:type="spellStart"/>
      <w:r w:rsidRPr="004E10DA">
        <w:rPr>
          <w:rFonts w:ascii="Arial" w:hAnsi="Arial" w:cs="Arial"/>
          <w:sz w:val="20"/>
          <w:szCs w:val="20"/>
        </w:rPr>
        <w:t>Sinfra</w:t>
      </w:r>
      <w:proofErr w:type="spellEnd"/>
      <w:r w:rsidRPr="004E10DA">
        <w:rPr>
          <w:rFonts w:ascii="Arial" w:hAnsi="Arial" w:cs="Arial"/>
          <w:sz w:val="20"/>
          <w:szCs w:val="20"/>
        </w:rPr>
        <w:t xml:space="preserve"> department showed that the majority of respondents were women. This high proportion of women could be explained by the fact that endogenous knowledge of edible wild mushrooms is held and transmitted by women in this area. Indeed, women know the fruiting period of edible mushrooms and the places where they can be harvested. In addition, women are responsible for the daily subsistence of the family and traditional childcare. As a result, they use edible mushrooms for their culinary flavor, medicinal properties, and also for the family's nutritional balance. Our results are similar to those of </w:t>
      </w:r>
      <w:proofErr w:type="spellStart"/>
      <w:r w:rsidRPr="004E10DA">
        <w:rPr>
          <w:rFonts w:ascii="Arial" w:hAnsi="Arial" w:cs="Arial"/>
          <w:sz w:val="20"/>
          <w:szCs w:val="20"/>
        </w:rPr>
        <w:t>Yabi</w:t>
      </w:r>
      <w:proofErr w:type="spellEnd"/>
      <w:r w:rsidRPr="004E10DA">
        <w:rPr>
          <w:rFonts w:ascii="Arial" w:hAnsi="Arial" w:cs="Arial"/>
          <w:sz w:val="20"/>
          <w:szCs w:val="20"/>
        </w:rPr>
        <w:t xml:space="preserve"> (2022), who reported that 100% of women in the city of Parakou, Benin, are familiar with and eat edible wild mushrooms. Fourteen species of edible mushrooms were cited by the population during the ethnomycological survey. Among these species, the </w:t>
      </w:r>
      <w:proofErr w:type="spellStart"/>
      <w:r w:rsidRPr="004E10DA">
        <w:rPr>
          <w:rFonts w:ascii="Arial" w:hAnsi="Arial" w:cs="Arial"/>
          <w:sz w:val="20"/>
          <w:szCs w:val="20"/>
        </w:rPr>
        <w:t>Termitomyces</w:t>
      </w:r>
      <w:proofErr w:type="spellEnd"/>
      <w:r w:rsidRPr="004E10DA">
        <w:rPr>
          <w:rFonts w:ascii="Arial" w:hAnsi="Arial" w:cs="Arial"/>
          <w:sz w:val="20"/>
          <w:szCs w:val="20"/>
        </w:rPr>
        <w:t xml:space="preserve"> genus is the most represented with six species cited. This high species richness of the </w:t>
      </w:r>
      <w:proofErr w:type="spellStart"/>
      <w:r w:rsidRPr="004E10DA">
        <w:rPr>
          <w:rFonts w:ascii="Arial" w:hAnsi="Arial" w:cs="Arial"/>
          <w:sz w:val="20"/>
          <w:szCs w:val="20"/>
        </w:rPr>
        <w:t>Termitomyces</w:t>
      </w:r>
      <w:proofErr w:type="spellEnd"/>
      <w:r w:rsidRPr="004E10DA">
        <w:rPr>
          <w:rFonts w:ascii="Arial" w:hAnsi="Arial" w:cs="Arial"/>
          <w:sz w:val="20"/>
          <w:szCs w:val="20"/>
        </w:rPr>
        <w:t xml:space="preserve"> genus is thought to be due to a combination of ecological and biological factors and their symbiotic association with termites. Indeed, Côte d'Ivoire has a hot and humid climate favorable to the growth of edible mushrooms, particularly those of the </w:t>
      </w:r>
      <w:proofErr w:type="spellStart"/>
      <w:r w:rsidRPr="004E10DA">
        <w:rPr>
          <w:rFonts w:ascii="Arial" w:hAnsi="Arial" w:cs="Arial"/>
          <w:sz w:val="20"/>
          <w:szCs w:val="20"/>
        </w:rPr>
        <w:t>Termitomyces</w:t>
      </w:r>
      <w:proofErr w:type="spellEnd"/>
      <w:r w:rsidRPr="004E10DA">
        <w:rPr>
          <w:rFonts w:ascii="Arial" w:hAnsi="Arial" w:cs="Arial"/>
          <w:sz w:val="20"/>
          <w:szCs w:val="20"/>
        </w:rPr>
        <w:t xml:space="preserve"> genus, whose development depends on humidity. </w:t>
      </w:r>
      <w:proofErr w:type="spellStart"/>
      <w:r w:rsidRPr="004E10DA">
        <w:rPr>
          <w:rFonts w:ascii="Arial" w:hAnsi="Arial" w:cs="Arial"/>
          <w:sz w:val="20"/>
          <w:szCs w:val="20"/>
        </w:rPr>
        <w:t>Termitomyces</w:t>
      </w:r>
      <w:proofErr w:type="spellEnd"/>
      <w:r w:rsidRPr="004E10DA">
        <w:rPr>
          <w:rFonts w:ascii="Arial" w:hAnsi="Arial" w:cs="Arial"/>
          <w:sz w:val="20"/>
          <w:szCs w:val="20"/>
        </w:rPr>
        <w:t xml:space="preserve"> fungi, which live in symbiosis with termites, break down organic matter that provides food for termites. Consequently, the high diversity of termites in the tropical zone leads to a high presence of these fungi. These results are similar to those of Onguene et al. (2018).</w:t>
      </w:r>
      <w:r w:rsidR="004C72E3" w:rsidRPr="004E10DA">
        <w:rPr>
          <w:rFonts w:ascii="Arial" w:hAnsi="Arial" w:cs="Arial"/>
          <w:sz w:val="20"/>
          <w:szCs w:val="20"/>
        </w:rPr>
        <w:t xml:space="preserve"> who, in their work, identified and catalogued nearly fifteen species of the </w:t>
      </w:r>
      <w:proofErr w:type="spellStart"/>
      <w:r w:rsidR="004C72E3" w:rsidRPr="004E10DA">
        <w:rPr>
          <w:rFonts w:ascii="Arial" w:hAnsi="Arial" w:cs="Arial"/>
          <w:sz w:val="20"/>
          <w:szCs w:val="20"/>
        </w:rPr>
        <w:t>Termitomyces</w:t>
      </w:r>
      <w:proofErr w:type="spellEnd"/>
      <w:r w:rsidR="004C72E3" w:rsidRPr="004E10DA">
        <w:rPr>
          <w:rFonts w:ascii="Arial" w:hAnsi="Arial" w:cs="Arial"/>
          <w:sz w:val="20"/>
          <w:szCs w:val="20"/>
        </w:rPr>
        <w:t xml:space="preserve"> genus in the humid forests of southern Cameroon. Most of the edible wild mushrooms inventoried in the area were harvested from decaying dead tree trunks. Indeed, decaying dead wood provides essential nutrients for the establishment and survival of almost all of the mushrooms harvested. These results are similar to those of </w:t>
      </w:r>
      <w:proofErr w:type="spellStart"/>
      <w:r w:rsidR="004C72E3" w:rsidRPr="004E10DA">
        <w:rPr>
          <w:rFonts w:ascii="Arial" w:hAnsi="Arial" w:cs="Arial"/>
          <w:sz w:val="20"/>
          <w:szCs w:val="20"/>
        </w:rPr>
        <w:t>Eyi-Ndong</w:t>
      </w:r>
      <w:proofErr w:type="spellEnd"/>
      <w:r w:rsidR="004C72E3" w:rsidRPr="004E10DA">
        <w:rPr>
          <w:rFonts w:ascii="Arial" w:hAnsi="Arial" w:cs="Arial"/>
          <w:sz w:val="20"/>
          <w:szCs w:val="20"/>
        </w:rPr>
        <w:t xml:space="preserve"> et al. (2014), who collected mushrooms of the genera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Gymnopilus</w:t>
      </w:r>
      <w:proofErr w:type="spellEnd"/>
      <w:r w:rsidR="004C72E3" w:rsidRPr="004E10DA">
        <w:rPr>
          <w:rFonts w:ascii="Arial" w:hAnsi="Arial" w:cs="Arial"/>
          <w:sz w:val="20"/>
          <w:szCs w:val="20"/>
        </w:rPr>
        <w:t xml:space="preserve">, </w:t>
      </w:r>
      <w:proofErr w:type="spellStart"/>
      <w:r w:rsidR="004C72E3" w:rsidRPr="004E10DA">
        <w:rPr>
          <w:rFonts w:ascii="Arial" w:hAnsi="Arial" w:cs="Arial"/>
          <w:sz w:val="20"/>
          <w:szCs w:val="20"/>
        </w:rPr>
        <w:t>Auricularia</w:t>
      </w:r>
      <w:proofErr w:type="spellEnd"/>
      <w:r w:rsidR="004C72E3" w:rsidRPr="004E10DA">
        <w:rPr>
          <w:rFonts w:ascii="Arial" w:hAnsi="Arial" w:cs="Arial"/>
          <w:sz w:val="20"/>
          <w:szCs w:val="20"/>
        </w:rPr>
        <w:t xml:space="preserve">, and Coprinus from stumps or dead tree trunks in the dense forests of Central Africa. The ethnomycological survey enabled us to identify the edible mushrooms most appreciated and traded by the Ivorian population, particularly in rural areas. These are </w:t>
      </w:r>
      <w:proofErr w:type="spellStart"/>
      <w:r w:rsidR="004C72E3" w:rsidRPr="004E10DA">
        <w:rPr>
          <w:rFonts w:ascii="Arial" w:hAnsi="Arial" w:cs="Arial"/>
          <w:i/>
          <w:iCs/>
          <w:sz w:val="20"/>
          <w:szCs w:val="20"/>
        </w:rPr>
        <w:t>Volvariella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volvacea</w:t>
      </w:r>
      <w:proofErr w:type="spellEnd"/>
      <w:r w:rsidR="004C72E3" w:rsidRPr="004E10DA">
        <w:rPr>
          <w:rFonts w:ascii="Arial" w:hAnsi="Arial" w:cs="Arial"/>
          <w:sz w:val="20"/>
          <w:szCs w:val="20"/>
        </w:rPr>
        <w:t xml:space="preserve">,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tuberculata</w:t>
      </w:r>
      <w:proofErr w:type="spellEnd"/>
      <w:r w:rsidR="004C72E3" w:rsidRPr="004E10DA">
        <w:rPr>
          <w:rFonts w:ascii="Arial" w:hAnsi="Arial" w:cs="Arial"/>
          <w:sz w:val="20"/>
          <w:szCs w:val="20"/>
        </w:rPr>
        <w:t xml:space="preserve">, </w:t>
      </w:r>
      <w:proofErr w:type="spellStart"/>
      <w:r w:rsidR="004C72E3" w:rsidRPr="004E10DA">
        <w:rPr>
          <w:rFonts w:ascii="Arial" w:hAnsi="Arial" w:cs="Arial"/>
          <w:i/>
          <w:iCs/>
          <w:sz w:val="20"/>
          <w:szCs w:val="20"/>
        </w:rPr>
        <w:t>Termitomyces</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schimperi</w:t>
      </w:r>
      <w:proofErr w:type="spellEnd"/>
      <w:r w:rsidR="004C72E3" w:rsidRPr="004E10DA">
        <w:rPr>
          <w:rFonts w:ascii="Arial" w:hAnsi="Arial" w:cs="Arial"/>
          <w:sz w:val="20"/>
          <w:szCs w:val="20"/>
        </w:rPr>
        <w:t xml:space="preserve">, and </w:t>
      </w:r>
      <w:proofErr w:type="spellStart"/>
      <w:r w:rsidR="004C72E3" w:rsidRPr="004E10DA">
        <w:rPr>
          <w:rFonts w:ascii="Arial" w:hAnsi="Arial" w:cs="Arial"/>
          <w:sz w:val="20"/>
          <w:szCs w:val="20"/>
        </w:rPr>
        <w:t>Termitomyces</w:t>
      </w:r>
      <w:proofErr w:type="spellEnd"/>
      <w:r w:rsidR="004C72E3" w:rsidRPr="004E10DA">
        <w:rPr>
          <w:rFonts w:ascii="Arial" w:hAnsi="Arial" w:cs="Arial"/>
          <w:sz w:val="20"/>
          <w:szCs w:val="20"/>
        </w:rPr>
        <w:t xml:space="preserve"> </w:t>
      </w:r>
      <w:proofErr w:type="spellStart"/>
      <w:r w:rsidR="004C72E3" w:rsidRPr="004E10DA">
        <w:rPr>
          <w:rFonts w:ascii="Arial" w:hAnsi="Arial" w:cs="Arial"/>
          <w:sz w:val="20"/>
          <w:szCs w:val="20"/>
        </w:rPr>
        <w:t>letestui</w:t>
      </w:r>
      <w:proofErr w:type="spellEnd"/>
      <w:r w:rsidR="004C72E3" w:rsidRPr="004E10DA">
        <w:rPr>
          <w:rFonts w:ascii="Arial" w:hAnsi="Arial" w:cs="Arial"/>
          <w:sz w:val="20"/>
          <w:szCs w:val="20"/>
        </w:rPr>
        <w:t xml:space="preserve">. This could be due to their availability, abundance, ease of cultivation, and culinary value. Indeed, the species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tubercula</w:t>
      </w:r>
      <w:r w:rsidR="004C72E3" w:rsidRPr="004E10DA">
        <w:rPr>
          <w:rFonts w:ascii="Arial" w:hAnsi="Arial" w:cs="Arial"/>
          <w:sz w:val="20"/>
          <w:szCs w:val="20"/>
        </w:rPr>
        <w:t xml:space="preserve"> is generally found in agricultural and forest environments, making it more or less easily accessible and easy to collect. As for the species </w:t>
      </w:r>
      <w:proofErr w:type="spellStart"/>
      <w:r w:rsidR="004C72E3" w:rsidRPr="004E10DA">
        <w:rPr>
          <w:rFonts w:ascii="Arial" w:hAnsi="Arial" w:cs="Arial"/>
          <w:i/>
          <w:iCs/>
          <w:sz w:val="20"/>
          <w:szCs w:val="20"/>
        </w:rPr>
        <w:t>Volvariella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volvacea</w:t>
      </w:r>
      <w:proofErr w:type="spellEnd"/>
      <w:r w:rsidR="004C72E3" w:rsidRPr="004E10DA">
        <w:rPr>
          <w:rFonts w:ascii="Arial" w:hAnsi="Arial" w:cs="Arial"/>
          <w:sz w:val="20"/>
          <w:szCs w:val="20"/>
        </w:rPr>
        <w:t xml:space="preserve">, it is commonly cultivated on agricultural substrates such as rice straw and cassava husks, which facilitates its supply to the market and then to households. As for the species </w:t>
      </w:r>
      <w:proofErr w:type="spellStart"/>
      <w:r w:rsidR="004C72E3" w:rsidRPr="004E10DA">
        <w:rPr>
          <w:rFonts w:ascii="Arial" w:hAnsi="Arial" w:cs="Arial"/>
          <w:i/>
          <w:iCs/>
          <w:sz w:val="20"/>
          <w:szCs w:val="20"/>
        </w:rPr>
        <w:t>Termitomyces</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letestui</w:t>
      </w:r>
      <w:proofErr w:type="spellEnd"/>
      <w:r w:rsidR="004C72E3" w:rsidRPr="004E10DA">
        <w:rPr>
          <w:rFonts w:ascii="Arial" w:hAnsi="Arial" w:cs="Arial"/>
          <w:sz w:val="20"/>
          <w:szCs w:val="20"/>
        </w:rPr>
        <w:t xml:space="preserve">, Côte d'Ivoire's hot and humid climate favors the growth of edible mushrooms, particularly those of the </w:t>
      </w:r>
      <w:proofErr w:type="spellStart"/>
      <w:r w:rsidR="004C72E3" w:rsidRPr="004E10DA">
        <w:rPr>
          <w:rFonts w:ascii="Arial" w:hAnsi="Arial" w:cs="Arial"/>
          <w:sz w:val="20"/>
          <w:szCs w:val="20"/>
        </w:rPr>
        <w:t>Termitomyces</w:t>
      </w:r>
      <w:proofErr w:type="spellEnd"/>
      <w:r w:rsidR="004C72E3" w:rsidRPr="004E10DA">
        <w:rPr>
          <w:rFonts w:ascii="Arial" w:hAnsi="Arial" w:cs="Arial"/>
          <w:sz w:val="20"/>
          <w:szCs w:val="20"/>
        </w:rPr>
        <w:t xml:space="preserve"> genus, whose development depends on humidity. In addition, these mushrooms have flavors and textures that are highly appreciated by consumers. These results corroborate the work of Yian (2017) in his study on the diversity of edible mushrooms found in Abidjan. These three mushrooms are commonly preserved for trade and later consumption (</w:t>
      </w:r>
      <w:proofErr w:type="spellStart"/>
      <w:r w:rsidR="004C72E3" w:rsidRPr="004E10DA">
        <w:rPr>
          <w:rFonts w:ascii="Arial" w:hAnsi="Arial" w:cs="Arial"/>
          <w:sz w:val="20"/>
          <w:szCs w:val="20"/>
        </w:rPr>
        <w:t>Codja</w:t>
      </w:r>
      <w:proofErr w:type="spellEnd"/>
      <w:r w:rsidR="004C72E3" w:rsidRPr="004E10DA">
        <w:rPr>
          <w:rFonts w:ascii="Arial" w:hAnsi="Arial" w:cs="Arial"/>
          <w:sz w:val="20"/>
          <w:szCs w:val="20"/>
        </w:rPr>
        <w:t xml:space="preserve">, 2013). However, three of the 14 edible mushroom species mentioned are used in traditional medicine: Auricularia cornea is used to treat high blood pressure,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tuberculata</w:t>
      </w:r>
      <w:proofErr w:type="spellEnd"/>
      <w:r w:rsidR="004C72E3" w:rsidRPr="004E10DA">
        <w:rPr>
          <w:rFonts w:ascii="Arial" w:hAnsi="Arial" w:cs="Arial"/>
          <w:sz w:val="20"/>
          <w:szCs w:val="20"/>
        </w:rPr>
        <w:t xml:space="preserve"> is used to treat diabetes, high blood pressure, malaria, eye pain, and earaches, and </w:t>
      </w:r>
      <w:proofErr w:type="spellStart"/>
      <w:r w:rsidR="004C72E3" w:rsidRPr="004E10DA">
        <w:rPr>
          <w:rFonts w:ascii="Arial" w:hAnsi="Arial" w:cs="Arial"/>
          <w:i/>
          <w:iCs/>
          <w:sz w:val="20"/>
          <w:szCs w:val="20"/>
        </w:rPr>
        <w:t>Termitomyces</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eurrhizus</w:t>
      </w:r>
      <w:proofErr w:type="spellEnd"/>
      <w:r w:rsidR="004C72E3" w:rsidRPr="004E10DA">
        <w:rPr>
          <w:rFonts w:ascii="Arial" w:hAnsi="Arial" w:cs="Arial"/>
          <w:sz w:val="20"/>
          <w:szCs w:val="20"/>
        </w:rPr>
        <w:t xml:space="preserve"> is cited as a remedy for yellow fever. This use is based on traditional knowledge, experience, and observation. These results are similar to those of Yian et al. (2020), who also listed </w:t>
      </w:r>
      <w:proofErr w:type="spellStart"/>
      <w:r w:rsidR="004C72E3" w:rsidRPr="004E10DA">
        <w:rPr>
          <w:rFonts w:ascii="Arial" w:hAnsi="Arial" w:cs="Arial"/>
          <w:sz w:val="20"/>
          <w:szCs w:val="20"/>
        </w:rPr>
        <w:t>Auricularia</w:t>
      </w:r>
      <w:proofErr w:type="spellEnd"/>
      <w:r w:rsidR="004C72E3" w:rsidRPr="004E10DA">
        <w:rPr>
          <w:rFonts w:ascii="Arial" w:hAnsi="Arial" w:cs="Arial"/>
          <w:sz w:val="20"/>
          <w:szCs w:val="20"/>
        </w:rPr>
        <w:t xml:space="preserve"> cornea and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tuberculata</w:t>
      </w:r>
      <w:proofErr w:type="spellEnd"/>
      <w:r w:rsidR="004C72E3" w:rsidRPr="004E10DA">
        <w:rPr>
          <w:rFonts w:ascii="Arial" w:hAnsi="Arial" w:cs="Arial"/>
          <w:sz w:val="20"/>
          <w:szCs w:val="20"/>
        </w:rPr>
        <w:t xml:space="preserve"> among the eleven edible mushroom species used in traditional pharmacopoeia. The survey results revealed that certain edible mushroom species are more resistant to decomposition than others after harvesting. This difference in mushroom storage time could be explained by several factors, such as the water content of the mushrooms and the environmental conditions (humidity or heat) in which they are stored. However, better preservation methods, such as drying and refrigerated storage, can extend the shelf life of an edible mushroom.</w:t>
      </w:r>
    </w:p>
    <w:p w14:paraId="1D911881" w14:textId="123445C1" w:rsidR="006B47A3" w:rsidRPr="004E10DA" w:rsidRDefault="00847ED3" w:rsidP="006B47A3">
      <w:pPr>
        <w:tabs>
          <w:tab w:val="left" w:pos="5970"/>
        </w:tabs>
        <w:jc w:val="both"/>
        <w:rPr>
          <w:rFonts w:ascii="Arial" w:hAnsi="Arial" w:cs="Arial"/>
        </w:rPr>
      </w:pPr>
      <w:r>
        <w:rPr>
          <w:rFonts w:ascii="Arial" w:hAnsi="Arial" w:cs="Arial"/>
        </w:rPr>
        <w:t>5</w:t>
      </w:r>
      <w:r w:rsidR="004E10DA">
        <w:rPr>
          <w:rFonts w:ascii="Arial" w:hAnsi="Arial" w:cs="Arial"/>
        </w:rPr>
        <w:t>.</w:t>
      </w:r>
      <w:r w:rsidR="006B47A3" w:rsidRPr="004E10DA">
        <w:rPr>
          <w:rFonts w:ascii="Arial" w:hAnsi="Arial" w:cs="Arial"/>
        </w:rPr>
        <w:t>CONCLUSION</w:t>
      </w:r>
    </w:p>
    <w:p w14:paraId="30EE527D" w14:textId="5BA9E521" w:rsidR="006B47A3" w:rsidRPr="004E10DA" w:rsidRDefault="006B47A3" w:rsidP="006B47A3">
      <w:pPr>
        <w:tabs>
          <w:tab w:val="left" w:pos="5970"/>
        </w:tabs>
        <w:jc w:val="both"/>
        <w:rPr>
          <w:rFonts w:ascii="Arial" w:hAnsi="Arial" w:cs="Arial"/>
          <w:sz w:val="20"/>
          <w:szCs w:val="20"/>
        </w:rPr>
      </w:pPr>
      <w:r w:rsidRPr="004E10DA">
        <w:rPr>
          <w:rFonts w:ascii="Arial" w:hAnsi="Arial" w:cs="Arial"/>
          <w:sz w:val="20"/>
          <w:szCs w:val="20"/>
        </w:rPr>
        <w:t xml:space="preserve">The study undertaken on the value of edible wild mushrooms through an ethnomycological survey of 81 people in the localities of </w:t>
      </w:r>
      <w:proofErr w:type="spellStart"/>
      <w:r w:rsidRPr="004E10DA">
        <w:rPr>
          <w:rFonts w:ascii="Arial" w:hAnsi="Arial" w:cs="Arial"/>
          <w:sz w:val="20"/>
          <w:szCs w:val="20"/>
        </w:rPr>
        <w:t>Ganoufla</w:t>
      </w:r>
      <w:proofErr w:type="spellEnd"/>
      <w:r w:rsidRPr="004E10DA">
        <w:rPr>
          <w:rFonts w:ascii="Arial" w:hAnsi="Arial" w:cs="Arial"/>
          <w:sz w:val="20"/>
          <w:szCs w:val="20"/>
        </w:rPr>
        <w:t xml:space="preserve"> and </w:t>
      </w:r>
      <w:proofErr w:type="spellStart"/>
      <w:r w:rsidRPr="004E10DA">
        <w:rPr>
          <w:rFonts w:ascii="Arial" w:hAnsi="Arial" w:cs="Arial"/>
          <w:sz w:val="20"/>
          <w:szCs w:val="20"/>
        </w:rPr>
        <w:t>Gonazofla</w:t>
      </w:r>
      <w:proofErr w:type="spellEnd"/>
      <w:r w:rsidRPr="004E10DA">
        <w:rPr>
          <w:rFonts w:ascii="Arial" w:hAnsi="Arial" w:cs="Arial"/>
          <w:sz w:val="20"/>
          <w:szCs w:val="20"/>
        </w:rPr>
        <w:t xml:space="preserve"> highlighted the sociodemographic characteristics of the respondents (gender, age, ethnicity, level of education, and occupation), as well as their endogenous knowledge of edible mushrooms and their usefulness in defending the body. This survey not only provided </w:t>
      </w:r>
      <w:r w:rsidRPr="004E10DA">
        <w:rPr>
          <w:rFonts w:ascii="Arial" w:hAnsi="Arial" w:cs="Arial"/>
          <w:sz w:val="20"/>
          <w:szCs w:val="20"/>
        </w:rPr>
        <w:lastRenderedPageBreak/>
        <w:t>an overview of the demographic characteristics of the respondents, but also revealed that women constitute the population with the most traditional knowledge about edible mushrooms. During this survey, 14 species of edible mushrooms were mentioned by the villagers. These edible mushrooms belong to six families, two of which are predominant (</w:t>
      </w:r>
      <w:proofErr w:type="spellStart"/>
      <w:r w:rsidRPr="004E10DA">
        <w:rPr>
          <w:rFonts w:ascii="Arial" w:hAnsi="Arial" w:cs="Arial"/>
          <w:sz w:val="20"/>
          <w:szCs w:val="20"/>
        </w:rPr>
        <w:t>Lyophillaceae</w:t>
      </w:r>
      <w:proofErr w:type="spellEnd"/>
      <w:r w:rsidRPr="004E10DA">
        <w:rPr>
          <w:rFonts w:ascii="Arial" w:hAnsi="Arial" w:cs="Arial"/>
          <w:sz w:val="20"/>
          <w:szCs w:val="20"/>
        </w:rPr>
        <w:t xml:space="preserve"> and </w:t>
      </w:r>
      <w:proofErr w:type="spellStart"/>
      <w:r w:rsidRPr="004E10DA">
        <w:rPr>
          <w:rFonts w:ascii="Arial" w:hAnsi="Arial" w:cs="Arial"/>
          <w:sz w:val="20"/>
          <w:szCs w:val="20"/>
        </w:rPr>
        <w:t>Agaricaceae</w:t>
      </w:r>
      <w:proofErr w:type="spellEnd"/>
      <w:r w:rsidRPr="004E10DA">
        <w:rPr>
          <w:rFonts w:ascii="Arial" w:hAnsi="Arial" w:cs="Arial"/>
          <w:sz w:val="20"/>
          <w:szCs w:val="20"/>
        </w:rPr>
        <w:t xml:space="preserve">). The species </w:t>
      </w:r>
      <w:proofErr w:type="spellStart"/>
      <w:r w:rsidRPr="004E10DA">
        <w:rPr>
          <w:rFonts w:ascii="Arial" w:hAnsi="Arial" w:cs="Arial"/>
          <w:i/>
          <w:iCs/>
          <w:sz w:val="20"/>
          <w:szCs w:val="20"/>
        </w:rPr>
        <w:t>Volvariella</w:t>
      </w:r>
      <w:proofErr w:type="spellEnd"/>
      <w:r w:rsidRPr="004E10DA">
        <w:rPr>
          <w:rFonts w:ascii="Arial" w:hAnsi="Arial" w:cs="Arial"/>
          <w:i/>
          <w:iCs/>
          <w:sz w:val="20"/>
          <w:szCs w:val="20"/>
        </w:rPr>
        <w:t xml:space="preserve"> </w:t>
      </w:r>
      <w:proofErr w:type="spellStart"/>
      <w:r w:rsidRPr="004E10DA">
        <w:rPr>
          <w:rFonts w:ascii="Arial" w:hAnsi="Arial" w:cs="Arial"/>
          <w:i/>
          <w:iCs/>
          <w:sz w:val="20"/>
          <w:szCs w:val="20"/>
        </w:rPr>
        <w:t>volvacea</w:t>
      </w:r>
      <w:proofErr w:type="spellEnd"/>
      <w:r w:rsidRPr="004E10DA">
        <w:rPr>
          <w:rFonts w:ascii="Arial" w:hAnsi="Arial" w:cs="Arial"/>
          <w:sz w:val="20"/>
          <w:szCs w:val="20"/>
        </w:rPr>
        <w:t xml:space="preserve">, </w:t>
      </w:r>
      <w:proofErr w:type="spellStart"/>
      <w:r w:rsidRPr="004E10DA">
        <w:rPr>
          <w:rFonts w:ascii="Arial" w:hAnsi="Arial" w:cs="Arial"/>
          <w:i/>
          <w:iCs/>
          <w:sz w:val="20"/>
          <w:szCs w:val="20"/>
        </w:rPr>
        <w:t>Termitomyces</w:t>
      </w:r>
      <w:proofErr w:type="spellEnd"/>
      <w:r w:rsidRPr="004E10DA">
        <w:rPr>
          <w:rFonts w:ascii="Arial" w:hAnsi="Arial" w:cs="Arial"/>
          <w:i/>
          <w:iCs/>
          <w:sz w:val="20"/>
          <w:szCs w:val="20"/>
        </w:rPr>
        <w:t xml:space="preserve"> </w:t>
      </w:r>
      <w:proofErr w:type="spellStart"/>
      <w:r w:rsidRPr="004E10DA">
        <w:rPr>
          <w:rFonts w:ascii="Arial" w:hAnsi="Arial" w:cs="Arial"/>
          <w:i/>
          <w:iCs/>
          <w:sz w:val="20"/>
          <w:szCs w:val="20"/>
        </w:rPr>
        <w:t>letestui</w:t>
      </w:r>
      <w:proofErr w:type="spellEnd"/>
      <w:r w:rsidRPr="004E10DA">
        <w:rPr>
          <w:rFonts w:ascii="Arial" w:hAnsi="Arial" w:cs="Arial"/>
          <w:sz w:val="20"/>
          <w:szCs w:val="20"/>
        </w:rPr>
        <w:t xml:space="preserve">, and </w:t>
      </w:r>
      <w:proofErr w:type="spellStart"/>
      <w:r w:rsidRPr="004E10DA">
        <w:rPr>
          <w:rFonts w:ascii="Arial" w:hAnsi="Arial" w:cs="Arial"/>
          <w:i/>
          <w:iCs/>
          <w:sz w:val="20"/>
          <w:szCs w:val="20"/>
        </w:rPr>
        <w:t>Psathyrella</w:t>
      </w:r>
      <w:proofErr w:type="spellEnd"/>
      <w:r w:rsidRPr="004E10DA">
        <w:rPr>
          <w:rFonts w:ascii="Arial" w:hAnsi="Arial" w:cs="Arial"/>
          <w:i/>
          <w:iCs/>
          <w:sz w:val="20"/>
          <w:szCs w:val="20"/>
        </w:rPr>
        <w:t xml:space="preserve"> </w:t>
      </w:r>
      <w:proofErr w:type="spellStart"/>
      <w:r w:rsidRPr="004E10DA">
        <w:rPr>
          <w:rFonts w:ascii="Arial" w:hAnsi="Arial" w:cs="Arial"/>
          <w:i/>
          <w:iCs/>
          <w:sz w:val="20"/>
          <w:szCs w:val="20"/>
        </w:rPr>
        <w:t>tuberculata</w:t>
      </w:r>
      <w:proofErr w:type="spellEnd"/>
      <w:r w:rsidRPr="004E10DA">
        <w:rPr>
          <w:rFonts w:ascii="Arial" w:hAnsi="Arial" w:cs="Arial"/>
          <w:sz w:val="20"/>
          <w:szCs w:val="20"/>
        </w:rPr>
        <w:t xml:space="preserve"> are the wild mushrooms most commonly consumed by rural populations in the department of </w:t>
      </w:r>
      <w:proofErr w:type="spellStart"/>
      <w:r w:rsidRPr="004E10DA">
        <w:rPr>
          <w:rFonts w:ascii="Arial" w:hAnsi="Arial" w:cs="Arial"/>
          <w:sz w:val="20"/>
          <w:szCs w:val="20"/>
        </w:rPr>
        <w:t>Sinfra</w:t>
      </w:r>
      <w:proofErr w:type="spellEnd"/>
      <w:r w:rsidRPr="004E10DA">
        <w:rPr>
          <w:rFonts w:ascii="Arial" w:hAnsi="Arial" w:cs="Arial"/>
          <w:sz w:val="20"/>
          <w:szCs w:val="20"/>
        </w:rPr>
        <w:t>.</w:t>
      </w:r>
    </w:p>
    <w:p w14:paraId="3FF187DB" w14:textId="77777777" w:rsidR="009903F6" w:rsidRDefault="009903F6" w:rsidP="009903F6">
      <w:pPr>
        <w:tabs>
          <w:tab w:val="left" w:pos="5970"/>
        </w:tabs>
        <w:jc w:val="both"/>
      </w:pPr>
    </w:p>
    <w:p w14:paraId="67C7F68C" w14:textId="77777777" w:rsidR="00F91C36" w:rsidRPr="00F91C36" w:rsidRDefault="00F91C36" w:rsidP="00F91C36">
      <w:pPr>
        <w:tabs>
          <w:tab w:val="left" w:pos="5970"/>
        </w:tabs>
        <w:jc w:val="both"/>
        <w:rPr>
          <w:rFonts w:ascii="Arial" w:hAnsi="Arial" w:cs="Arial"/>
          <w:sz w:val="20"/>
          <w:szCs w:val="20"/>
        </w:rPr>
      </w:pPr>
      <w:r w:rsidRPr="00F91C36">
        <w:rPr>
          <w:rFonts w:ascii="Arial" w:hAnsi="Arial" w:cs="Arial"/>
          <w:sz w:val="20"/>
          <w:szCs w:val="20"/>
        </w:rPr>
        <w:t>COMPETING INTERESTS DISCLAIMER:</w:t>
      </w:r>
    </w:p>
    <w:p w14:paraId="1C54FA98" w14:textId="5454D2FD" w:rsidR="00F91C36" w:rsidRDefault="00F91C36" w:rsidP="00F91C36">
      <w:pPr>
        <w:tabs>
          <w:tab w:val="left" w:pos="5970"/>
        </w:tabs>
        <w:jc w:val="both"/>
        <w:rPr>
          <w:rFonts w:ascii="Arial" w:hAnsi="Arial" w:cs="Arial"/>
          <w:sz w:val="20"/>
          <w:szCs w:val="20"/>
        </w:rPr>
      </w:pPr>
      <w:r w:rsidRPr="00F91C36">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552F062E" w14:textId="080CFD7D" w:rsidR="00DE578B" w:rsidRDefault="00DE578B" w:rsidP="00F91C36">
      <w:pPr>
        <w:tabs>
          <w:tab w:val="left" w:pos="5970"/>
        </w:tabs>
        <w:jc w:val="both"/>
        <w:rPr>
          <w:rFonts w:ascii="Arial" w:hAnsi="Arial" w:cs="Arial"/>
          <w:sz w:val="20"/>
          <w:szCs w:val="20"/>
        </w:rPr>
      </w:pPr>
    </w:p>
    <w:p w14:paraId="4AFADBDF" w14:textId="77777777" w:rsidR="00DE578B" w:rsidRPr="009C5487" w:rsidRDefault="00DE578B" w:rsidP="00DE578B">
      <w:pPr>
        <w:rPr>
          <w:rFonts w:ascii="Calibri" w:eastAsia="Calibri" w:hAnsi="Calibri" w:cs="Times New Roman"/>
          <w:kern w:val="2"/>
          <w:highlight w:val="yellow"/>
        </w:rPr>
      </w:pPr>
      <w:bookmarkStart w:id="2" w:name="_Hlk197682619"/>
      <w:bookmarkStart w:id="3" w:name="_Hlk180402183"/>
      <w:bookmarkStart w:id="4" w:name="_Hlk183680988"/>
      <w:r w:rsidRPr="009C5487">
        <w:rPr>
          <w:rFonts w:ascii="Calibri" w:eastAsia="Calibri" w:hAnsi="Calibri" w:cs="Times New Roman"/>
          <w:kern w:val="2"/>
          <w:highlight w:val="yellow"/>
        </w:rPr>
        <w:t>Disclaimer (Artificial intelligence)</w:t>
      </w:r>
    </w:p>
    <w:p w14:paraId="14D1D042" w14:textId="77777777" w:rsidR="00DE578B" w:rsidRPr="009C5487" w:rsidRDefault="00DE578B" w:rsidP="00DE578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502F2A13" w14:textId="77777777" w:rsidR="00DE578B" w:rsidRPr="009C5487" w:rsidRDefault="00DE578B" w:rsidP="00DE578B">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3C6DFA49" w14:textId="77777777" w:rsidR="00DE578B" w:rsidRPr="009C5487" w:rsidRDefault="00DE578B" w:rsidP="00DE578B">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227A520" w14:textId="77777777" w:rsidR="00DE578B" w:rsidRPr="009C5487" w:rsidRDefault="00DE578B" w:rsidP="00DE578B">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F697F7" w14:textId="77777777" w:rsidR="00DE578B" w:rsidRPr="009C5487" w:rsidRDefault="00DE578B" w:rsidP="00DE578B">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0030A252" w14:textId="77777777" w:rsidR="00DE578B" w:rsidRPr="009C5487" w:rsidRDefault="00DE578B" w:rsidP="00DE578B">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64CFD11E" w14:textId="77777777" w:rsidR="00DE578B" w:rsidRPr="009C5487" w:rsidRDefault="00DE578B" w:rsidP="00DE578B">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139667FC" w14:textId="77777777" w:rsidR="00DE578B" w:rsidRPr="009C5487" w:rsidRDefault="00DE578B" w:rsidP="00DE578B">
      <w:pPr>
        <w:rPr>
          <w:rFonts w:ascii="Calibri" w:eastAsia="Calibri" w:hAnsi="Calibri" w:cs="Times New Roman"/>
          <w:kern w:val="2"/>
        </w:rPr>
      </w:pPr>
      <w:bookmarkStart w:id="5" w:name="_Hlk197682629"/>
      <w:bookmarkEnd w:id="2"/>
      <w:r w:rsidRPr="009C5487">
        <w:rPr>
          <w:rFonts w:ascii="Calibri" w:eastAsia="Calibri" w:hAnsi="Calibri" w:cs="Times New Roman"/>
          <w:kern w:val="2"/>
          <w:highlight w:val="yellow"/>
        </w:rPr>
        <w:t>3.</w:t>
      </w:r>
    </w:p>
    <w:bookmarkEnd w:id="3"/>
    <w:bookmarkEnd w:id="4"/>
    <w:bookmarkEnd w:id="5"/>
    <w:p w14:paraId="756551AA" w14:textId="77777777" w:rsidR="00DE578B" w:rsidRDefault="00DE578B" w:rsidP="00F91C36">
      <w:pPr>
        <w:tabs>
          <w:tab w:val="left" w:pos="5970"/>
        </w:tabs>
        <w:jc w:val="both"/>
        <w:rPr>
          <w:rFonts w:ascii="Arial" w:hAnsi="Arial" w:cs="Arial"/>
          <w:sz w:val="20"/>
          <w:szCs w:val="20"/>
        </w:rPr>
      </w:pPr>
    </w:p>
    <w:p w14:paraId="3FB87493" w14:textId="77777777" w:rsidR="00F91C36" w:rsidRPr="00644B26" w:rsidRDefault="00F91C36" w:rsidP="009903F6">
      <w:pPr>
        <w:tabs>
          <w:tab w:val="left" w:pos="5970"/>
        </w:tabs>
        <w:jc w:val="both"/>
        <w:rPr>
          <w:rFonts w:ascii="Arial" w:hAnsi="Arial" w:cs="Arial"/>
          <w:sz w:val="20"/>
          <w:szCs w:val="20"/>
        </w:rPr>
      </w:pPr>
    </w:p>
    <w:p w14:paraId="2320765F" w14:textId="77777777" w:rsidR="001C7E08" w:rsidRPr="001C7E08" w:rsidRDefault="001C7E08" w:rsidP="001C7E08">
      <w:pPr>
        <w:rPr>
          <w:rFonts w:ascii="Arial" w:hAnsi="Arial" w:cs="Arial"/>
        </w:rPr>
      </w:pPr>
      <w:r w:rsidRPr="001C7E08">
        <w:rPr>
          <w:rFonts w:ascii="Arial" w:hAnsi="Arial" w:cs="Arial"/>
        </w:rPr>
        <w:t xml:space="preserve">REFERENCES </w:t>
      </w:r>
    </w:p>
    <w:p w14:paraId="6F5C728E" w14:textId="77777777" w:rsidR="005E4694" w:rsidRPr="005E4694" w:rsidRDefault="005E4694" w:rsidP="005E4694">
      <w:pPr>
        <w:jc w:val="both"/>
        <w:rPr>
          <w:rFonts w:ascii="Arial" w:hAnsi="Arial" w:cs="Arial"/>
          <w:sz w:val="20"/>
          <w:szCs w:val="20"/>
        </w:rPr>
      </w:pPr>
      <w:proofErr w:type="spellStart"/>
      <w:r w:rsidRPr="005E4694">
        <w:rPr>
          <w:rFonts w:ascii="Arial" w:hAnsi="Arial" w:cs="Arial"/>
          <w:sz w:val="20"/>
          <w:szCs w:val="20"/>
        </w:rPr>
        <w:t>Codjia</w:t>
      </w:r>
      <w:proofErr w:type="spellEnd"/>
      <w:r w:rsidRPr="005E4694">
        <w:rPr>
          <w:rFonts w:ascii="Arial" w:hAnsi="Arial" w:cs="Arial"/>
          <w:sz w:val="20"/>
          <w:szCs w:val="20"/>
        </w:rPr>
        <w:t xml:space="preserve"> J. E. I. (2013). Diversity and Use of Wild Mushrooms in the </w:t>
      </w:r>
      <w:proofErr w:type="spellStart"/>
      <w:r w:rsidRPr="005E4694">
        <w:rPr>
          <w:rFonts w:ascii="Arial" w:hAnsi="Arial" w:cs="Arial"/>
          <w:sz w:val="20"/>
          <w:szCs w:val="20"/>
        </w:rPr>
        <w:t>Pobe</w:t>
      </w:r>
      <w:proofErr w:type="spellEnd"/>
      <w:r w:rsidRPr="005E4694">
        <w:rPr>
          <w:rFonts w:ascii="Arial" w:hAnsi="Arial" w:cs="Arial"/>
          <w:sz w:val="20"/>
          <w:szCs w:val="20"/>
        </w:rPr>
        <w:t xml:space="preserve"> Commune, 66 p.</w:t>
      </w:r>
    </w:p>
    <w:p w14:paraId="48A391DE" w14:textId="77777777" w:rsidR="005E4694" w:rsidRPr="005E4694" w:rsidRDefault="005E4694" w:rsidP="005E4694">
      <w:pPr>
        <w:jc w:val="both"/>
        <w:rPr>
          <w:rFonts w:ascii="Arial" w:hAnsi="Arial" w:cs="Arial"/>
          <w:sz w:val="20"/>
          <w:szCs w:val="20"/>
        </w:rPr>
      </w:pPr>
      <w:proofErr w:type="spellStart"/>
      <w:r w:rsidRPr="005E4694">
        <w:rPr>
          <w:rFonts w:ascii="Arial" w:hAnsi="Arial" w:cs="Arial"/>
          <w:sz w:val="20"/>
          <w:szCs w:val="20"/>
        </w:rPr>
        <w:t>Eyi-Ndong</w:t>
      </w:r>
      <w:proofErr w:type="spellEnd"/>
      <w:r w:rsidRPr="005E4694">
        <w:rPr>
          <w:rFonts w:ascii="Arial" w:hAnsi="Arial" w:cs="Arial"/>
          <w:sz w:val="20"/>
          <w:szCs w:val="20"/>
        </w:rPr>
        <w:t xml:space="preserve"> C., </w:t>
      </w:r>
      <w:proofErr w:type="spellStart"/>
      <w:r w:rsidRPr="005E4694">
        <w:rPr>
          <w:rFonts w:ascii="Arial" w:hAnsi="Arial" w:cs="Arial"/>
          <w:sz w:val="20"/>
          <w:szCs w:val="20"/>
        </w:rPr>
        <w:t>Mounguengui</w:t>
      </w:r>
      <w:proofErr w:type="spellEnd"/>
      <w:r w:rsidRPr="005E4694">
        <w:rPr>
          <w:rFonts w:ascii="Arial" w:hAnsi="Arial" w:cs="Arial"/>
          <w:sz w:val="20"/>
          <w:szCs w:val="20"/>
        </w:rPr>
        <w:t xml:space="preserve"> S., </w:t>
      </w:r>
      <w:proofErr w:type="spellStart"/>
      <w:r w:rsidRPr="005E4694">
        <w:rPr>
          <w:rFonts w:ascii="Arial" w:hAnsi="Arial" w:cs="Arial"/>
          <w:sz w:val="20"/>
          <w:szCs w:val="20"/>
        </w:rPr>
        <w:t>Attéké</w:t>
      </w:r>
      <w:proofErr w:type="spellEnd"/>
      <w:r w:rsidRPr="005E4694">
        <w:rPr>
          <w:rFonts w:ascii="Arial" w:hAnsi="Arial" w:cs="Arial"/>
          <w:sz w:val="20"/>
          <w:szCs w:val="20"/>
        </w:rPr>
        <w:t xml:space="preserve"> C., &amp; Ndong G. (2014). Variation in the Consumption of Mushrooms by Pygmies and Bantus in the North of Gabon. Advances in Microbiology, 4: 1212-1221.</w:t>
      </w:r>
    </w:p>
    <w:p w14:paraId="461FDB39" w14:textId="77777777" w:rsidR="005E4694" w:rsidRPr="005E4694" w:rsidRDefault="005E4694" w:rsidP="005E4694">
      <w:pPr>
        <w:jc w:val="both"/>
        <w:rPr>
          <w:rFonts w:ascii="Arial" w:hAnsi="Arial" w:cs="Arial"/>
          <w:sz w:val="20"/>
          <w:szCs w:val="20"/>
        </w:rPr>
      </w:pPr>
      <w:r w:rsidRPr="005E4694">
        <w:rPr>
          <w:rFonts w:ascii="Arial" w:hAnsi="Arial" w:cs="Arial"/>
          <w:sz w:val="20"/>
          <w:szCs w:val="20"/>
        </w:rPr>
        <w:t xml:space="preserve">Kouame K. B., </w:t>
      </w:r>
      <w:proofErr w:type="spellStart"/>
      <w:r w:rsidRPr="005E4694">
        <w:rPr>
          <w:rFonts w:ascii="Arial" w:hAnsi="Arial" w:cs="Arial"/>
          <w:sz w:val="20"/>
          <w:szCs w:val="20"/>
        </w:rPr>
        <w:t>Anauma</w:t>
      </w:r>
      <w:proofErr w:type="spellEnd"/>
      <w:r w:rsidRPr="005E4694">
        <w:rPr>
          <w:rFonts w:ascii="Arial" w:hAnsi="Arial" w:cs="Arial"/>
          <w:sz w:val="20"/>
          <w:szCs w:val="20"/>
        </w:rPr>
        <w:t xml:space="preserve"> C. K., Massé D., Ibrahim K., &amp; Nogbou E. A. (2018). Physicochemical Characterization of Three Species of Edible Wild Mushrooms Commonly Found in the </w:t>
      </w:r>
      <w:proofErr w:type="spellStart"/>
      <w:r w:rsidRPr="005E4694">
        <w:rPr>
          <w:rFonts w:ascii="Arial" w:hAnsi="Arial" w:cs="Arial"/>
          <w:sz w:val="20"/>
          <w:szCs w:val="20"/>
        </w:rPr>
        <w:t>Haut</w:t>
      </w:r>
      <w:proofErr w:type="spellEnd"/>
      <w:r w:rsidRPr="005E4694">
        <w:rPr>
          <w:rFonts w:ascii="Arial" w:hAnsi="Arial" w:cs="Arial"/>
          <w:sz w:val="20"/>
          <w:szCs w:val="20"/>
        </w:rPr>
        <w:t xml:space="preserve"> </w:t>
      </w:r>
      <w:proofErr w:type="spellStart"/>
      <w:r w:rsidRPr="005E4694">
        <w:rPr>
          <w:rFonts w:ascii="Arial" w:hAnsi="Arial" w:cs="Arial"/>
          <w:sz w:val="20"/>
          <w:szCs w:val="20"/>
        </w:rPr>
        <w:t>Sassandra</w:t>
      </w:r>
      <w:proofErr w:type="spellEnd"/>
      <w:r w:rsidRPr="005E4694">
        <w:rPr>
          <w:rFonts w:ascii="Arial" w:hAnsi="Arial" w:cs="Arial"/>
          <w:sz w:val="20"/>
          <w:szCs w:val="20"/>
        </w:rPr>
        <w:t xml:space="preserve"> Region (Côte d'Ivoire). Journal of Applied Biosciences, 121: 12110-12120.</w:t>
      </w:r>
    </w:p>
    <w:p w14:paraId="4F29F0EC" w14:textId="77777777" w:rsidR="005E4694" w:rsidRPr="005E4694" w:rsidRDefault="005E4694" w:rsidP="005E4694">
      <w:pPr>
        <w:jc w:val="both"/>
        <w:rPr>
          <w:rFonts w:ascii="Arial" w:hAnsi="Arial" w:cs="Arial"/>
          <w:sz w:val="20"/>
          <w:szCs w:val="20"/>
        </w:rPr>
      </w:pPr>
      <w:proofErr w:type="spellStart"/>
      <w:r w:rsidRPr="005E4694">
        <w:rPr>
          <w:rFonts w:ascii="Arial" w:hAnsi="Arial" w:cs="Arial"/>
          <w:sz w:val="20"/>
          <w:szCs w:val="20"/>
        </w:rPr>
        <w:t>Moupela</w:t>
      </w:r>
      <w:proofErr w:type="spellEnd"/>
      <w:r w:rsidRPr="005E4694">
        <w:rPr>
          <w:rFonts w:ascii="Arial" w:hAnsi="Arial" w:cs="Arial"/>
          <w:sz w:val="20"/>
          <w:szCs w:val="20"/>
        </w:rPr>
        <w:t xml:space="preserve"> C. (2011). African Hazel (</w:t>
      </w:r>
      <w:proofErr w:type="spellStart"/>
      <w:r w:rsidRPr="005E4694">
        <w:rPr>
          <w:rFonts w:ascii="Arial" w:hAnsi="Arial" w:cs="Arial"/>
          <w:sz w:val="20"/>
          <w:szCs w:val="20"/>
        </w:rPr>
        <w:t>Coula</w:t>
      </w:r>
      <w:proofErr w:type="spellEnd"/>
      <w:r w:rsidRPr="005E4694">
        <w:rPr>
          <w:rFonts w:ascii="Arial" w:hAnsi="Arial" w:cs="Arial"/>
          <w:sz w:val="20"/>
          <w:szCs w:val="20"/>
        </w:rPr>
        <w:t xml:space="preserve"> edulis </w:t>
      </w:r>
      <w:proofErr w:type="spellStart"/>
      <w:r w:rsidRPr="005E4694">
        <w:rPr>
          <w:rFonts w:ascii="Arial" w:hAnsi="Arial" w:cs="Arial"/>
          <w:sz w:val="20"/>
          <w:szCs w:val="20"/>
        </w:rPr>
        <w:t>Baill</w:t>
      </w:r>
      <w:proofErr w:type="spellEnd"/>
      <w:r w:rsidRPr="005E4694">
        <w:rPr>
          <w:rFonts w:ascii="Arial" w:hAnsi="Arial" w:cs="Arial"/>
          <w:sz w:val="20"/>
          <w:szCs w:val="20"/>
        </w:rPr>
        <w:t>.). A Little-Known Non-Timber Forest Product •In Biotechnology, Agronomy, Society and Environment, 15 (3): 485-495.</w:t>
      </w:r>
    </w:p>
    <w:p w14:paraId="170C780F" w14:textId="77777777" w:rsidR="005E4694" w:rsidRPr="005E4694" w:rsidRDefault="005E4694" w:rsidP="005E4694">
      <w:pPr>
        <w:jc w:val="both"/>
        <w:rPr>
          <w:rFonts w:ascii="Arial" w:hAnsi="Arial" w:cs="Arial"/>
          <w:sz w:val="20"/>
          <w:szCs w:val="20"/>
        </w:rPr>
      </w:pPr>
      <w:r w:rsidRPr="005E4694">
        <w:rPr>
          <w:rFonts w:ascii="Arial" w:hAnsi="Arial" w:cs="Arial"/>
          <w:sz w:val="20"/>
          <w:szCs w:val="20"/>
        </w:rPr>
        <w:lastRenderedPageBreak/>
        <w:t xml:space="preserve">Onguene A., </w:t>
      </w:r>
      <w:proofErr w:type="spellStart"/>
      <w:r w:rsidRPr="005E4694">
        <w:rPr>
          <w:rFonts w:ascii="Arial" w:hAnsi="Arial" w:cs="Arial"/>
          <w:sz w:val="20"/>
          <w:szCs w:val="20"/>
        </w:rPr>
        <w:t>Tchudjo</w:t>
      </w:r>
      <w:proofErr w:type="spellEnd"/>
      <w:r w:rsidRPr="005E4694">
        <w:rPr>
          <w:rFonts w:ascii="Arial" w:hAnsi="Arial" w:cs="Arial"/>
          <w:sz w:val="20"/>
          <w:szCs w:val="20"/>
        </w:rPr>
        <w:t xml:space="preserve"> T. A. N., &amp; Kuyper T. W. (2018). Biodiversity of Edible Wild </w:t>
      </w:r>
      <w:proofErr w:type="spellStart"/>
      <w:r w:rsidRPr="005E4694">
        <w:rPr>
          <w:rFonts w:ascii="Arial" w:hAnsi="Arial" w:cs="Arial"/>
          <w:sz w:val="20"/>
          <w:szCs w:val="20"/>
        </w:rPr>
        <w:t>Macrofungi</w:t>
      </w:r>
      <w:proofErr w:type="spellEnd"/>
      <w:r w:rsidRPr="005E4694">
        <w:rPr>
          <w:rFonts w:ascii="Arial" w:hAnsi="Arial" w:cs="Arial"/>
          <w:sz w:val="20"/>
          <w:szCs w:val="20"/>
        </w:rPr>
        <w:t xml:space="preserve"> in the Rainforest of Southern Cameroon. Wood and Forests of the Tropics, 338: 87-99.</w:t>
      </w:r>
    </w:p>
    <w:p w14:paraId="5466A79F" w14:textId="77777777" w:rsidR="005E4694" w:rsidRPr="005E4694" w:rsidRDefault="005E4694" w:rsidP="005E4694">
      <w:pPr>
        <w:jc w:val="both"/>
        <w:rPr>
          <w:rFonts w:ascii="Arial" w:hAnsi="Arial" w:cs="Arial"/>
          <w:sz w:val="20"/>
          <w:szCs w:val="20"/>
        </w:rPr>
      </w:pPr>
      <w:r w:rsidRPr="005E4694">
        <w:rPr>
          <w:rFonts w:ascii="Arial" w:hAnsi="Arial" w:cs="Arial"/>
          <w:sz w:val="20"/>
          <w:szCs w:val="20"/>
        </w:rPr>
        <w:t>Yian G. C. (2017). Diversity of Edible Mushrooms Found in Abidjan (Côte d’Ivoire). IOSR Journal of Pharmacy and Biological Sciences, 15: 35-45.</w:t>
      </w:r>
    </w:p>
    <w:p w14:paraId="0139663E" w14:textId="77777777" w:rsidR="005E4694" w:rsidRPr="005E4694" w:rsidRDefault="005E4694" w:rsidP="005E4694">
      <w:pPr>
        <w:jc w:val="both"/>
        <w:rPr>
          <w:rFonts w:ascii="Arial" w:hAnsi="Arial" w:cs="Arial"/>
          <w:sz w:val="20"/>
          <w:szCs w:val="20"/>
        </w:rPr>
      </w:pPr>
      <w:r w:rsidRPr="005E4694">
        <w:rPr>
          <w:rFonts w:ascii="Arial" w:hAnsi="Arial" w:cs="Arial"/>
          <w:sz w:val="20"/>
          <w:szCs w:val="20"/>
        </w:rPr>
        <w:t xml:space="preserve">Yian G. C., Pitta B. M. S., &amp; </w:t>
      </w:r>
      <w:proofErr w:type="spellStart"/>
      <w:r w:rsidRPr="005E4694">
        <w:rPr>
          <w:rFonts w:ascii="Arial" w:hAnsi="Arial" w:cs="Arial"/>
          <w:sz w:val="20"/>
          <w:szCs w:val="20"/>
        </w:rPr>
        <w:t>Tiébré</w:t>
      </w:r>
      <w:proofErr w:type="spellEnd"/>
      <w:r w:rsidRPr="005E4694">
        <w:rPr>
          <w:rFonts w:ascii="Arial" w:hAnsi="Arial" w:cs="Arial"/>
          <w:sz w:val="20"/>
          <w:szCs w:val="20"/>
        </w:rPr>
        <w:t xml:space="preserve"> M. S. (2020). Edible Wild Mushrooms and Traditional Pharmacopoeias in the Forest Zone of Côte d’Ivoire. IOSR Journal of Pharmacy and Biological Sciences (IOSR-JPBS), 15(2): 35-45.</w:t>
      </w:r>
    </w:p>
    <w:p w14:paraId="12140615" w14:textId="77777777" w:rsidR="005E4694" w:rsidRPr="00D323D5" w:rsidRDefault="005E4694" w:rsidP="005E4694">
      <w:pPr>
        <w:jc w:val="both"/>
        <w:rPr>
          <w:rFonts w:ascii="Arial" w:hAnsi="Arial" w:cs="Arial"/>
          <w:sz w:val="20"/>
          <w:szCs w:val="20"/>
          <w:lang w:val="fr-CI"/>
        </w:rPr>
      </w:pPr>
      <w:proofErr w:type="spellStart"/>
      <w:r w:rsidRPr="005E4694">
        <w:rPr>
          <w:rFonts w:ascii="Arial" w:hAnsi="Arial" w:cs="Arial"/>
          <w:sz w:val="20"/>
          <w:szCs w:val="20"/>
        </w:rPr>
        <w:t>Yorou</w:t>
      </w:r>
      <w:proofErr w:type="spellEnd"/>
      <w:r w:rsidRPr="005E4694">
        <w:rPr>
          <w:rFonts w:ascii="Arial" w:hAnsi="Arial" w:cs="Arial"/>
          <w:sz w:val="20"/>
          <w:szCs w:val="20"/>
        </w:rPr>
        <w:t xml:space="preserve"> N.S., &amp; A. De Kesel 2001. Ethnomycological knowledge of the </w:t>
      </w:r>
      <w:proofErr w:type="spellStart"/>
      <w:r w:rsidRPr="005E4694">
        <w:rPr>
          <w:rFonts w:ascii="Arial" w:hAnsi="Arial" w:cs="Arial"/>
          <w:sz w:val="20"/>
          <w:szCs w:val="20"/>
        </w:rPr>
        <w:t>Nagot</w:t>
      </w:r>
      <w:proofErr w:type="spellEnd"/>
      <w:r w:rsidRPr="005E4694">
        <w:rPr>
          <w:rFonts w:ascii="Arial" w:hAnsi="Arial" w:cs="Arial"/>
          <w:sz w:val="20"/>
          <w:szCs w:val="20"/>
        </w:rPr>
        <w:t xml:space="preserve"> people of central Benin (West Africa). </w:t>
      </w:r>
      <w:proofErr w:type="spellStart"/>
      <w:r w:rsidRPr="005E4694">
        <w:rPr>
          <w:rFonts w:ascii="Arial" w:hAnsi="Arial" w:cs="Arial"/>
          <w:sz w:val="20"/>
          <w:szCs w:val="20"/>
        </w:rPr>
        <w:t>Processifs</w:t>
      </w:r>
      <w:proofErr w:type="spellEnd"/>
      <w:r w:rsidRPr="005E4694">
        <w:rPr>
          <w:rFonts w:ascii="Arial" w:hAnsi="Arial" w:cs="Arial"/>
          <w:sz w:val="20"/>
          <w:szCs w:val="20"/>
        </w:rPr>
        <w:t xml:space="preserve"> of the XVI AETFAT congress, Brussels, Systematic and Geographic of Plants. </w:t>
      </w:r>
      <w:proofErr w:type="gramStart"/>
      <w:r w:rsidRPr="00D323D5">
        <w:rPr>
          <w:rFonts w:ascii="Arial" w:hAnsi="Arial" w:cs="Arial"/>
          <w:sz w:val="20"/>
          <w:szCs w:val="20"/>
          <w:lang w:val="fr-CI"/>
        </w:rPr>
        <w:t>72:</w:t>
      </w:r>
      <w:proofErr w:type="gramEnd"/>
      <w:r w:rsidRPr="00D323D5">
        <w:rPr>
          <w:rFonts w:ascii="Arial" w:hAnsi="Arial" w:cs="Arial"/>
          <w:sz w:val="20"/>
          <w:szCs w:val="20"/>
          <w:lang w:val="fr-CI"/>
        </w:rPr>
        <w:t xml:space="preserve"> 627-637.</w:t>
      </w:r>
    </w:p>
    <w:p w14:paraId="58C2AA65" w14:textId="253A17E4" w:rsidR="001C7E08" w:rsidRPr="00644B26" w:rsidRDefault="005E4694" w:rsidP="005E4694">
      <w:pPr>
        <w:jc w:val="both"/>
        <w:rPr>
          <w:rFonts w:ascii="Arial" w:hAnsi="Arial" w:cs="Arial"/>
          <w:sz w:val="20"/>
          <w:szCs w:val="20"/>
        </w:rPr>
      </w:pPr>
      <w:proofErr w:type="spellStart"/>
      <w:r w:rsidRPr="00D323D5">
        <w:rPr>
          <w:rFonts w:ascii="Arial" w:hAnsi="Arial" w:cs="Arial"/>
          <w:sz w:val="20"/>
          <w:szCs w:val="20"/>
          <w:lang w:val="fr-CI"/>
        </w:rPr>
        <w:t>Zanh</w:t>
      </w:r>
      <w:proofErr w:type="spellEnd"/>
      <w:r w:rsidRPr="00D323D5">
        <w:rPr>
          <w:rFonts w:ascii="Arial" w:hAnsi="Arial" w:cs="Arial"/>
          <w:sz w:val="20"/>
          <w:szCs w:val="20"/>
          <w:lang w:val="fr-CI"/>
        </w:rPr>
        <w:t xml:space="preserve"> G. G., </w:t>
      </w:r>
      <w:proofErr w:type="spellStart"/>
      <w:r w:rsidRPr="00D323D5">
        <w:rPr>
          <w:rFonts w:ascii="Arial" w:hAnsi="Arial" w:cs="Arial"/>
          <w:sz w:val="20"/>
          <w:szCs w:val="20"/>
          <w:lang w:val="fr-CI"/>
        </w:rPr>
        <w:t>Barima</w:t>
      </w:r>
      <w:proofErr w:type="spellEnd"/>
      <w:r w:rsidRPr="00D323D5">
        <w:rPr>
          <w:rFonts w:ascii="Arial" w:hAnsi="Arial" w:cs="Arial"/>
          <w:sz w:val="20"/>
          <w:szCs w:val="20"/>
          <w:lang w:val="fr-CI"/>
        </w:rPr>
        <w:t xml:space="preserve"> Y. S. S., Kouakou K. A., &amp; </w:t>
      </w:r>
      <w:proofErr w:type="spellStart"/>
      <w:r w:rsidRPr="00D323D5">
        <w:rPr>
          <w:rFonts w:ascii="Arial" w:hAnsi="Arial" w:cs="Arial"/>
          <w:sz w:val="20"/>
          <w:szCs w:val="20"/>
          <w:lang w:val="fr-CI"/>
        </w:rPr>
        <w:t>Sangne</w:t>
      </w:r>
      <w:proofErr w:type="spellEnd"/>
      <w:r w:rsidRPr="00D323D5">
        <w:rPr>
          <w:rFonts w:ascii="Arial" w:hAnsi="Arial" w:cs="Arial"/>
          <w:sz w:val="20"/>
          <w:szCs w:val="20"/>
          <w:lang w:val="fr-CI"/>
        </w:rPr>
        <w:t xml:space="preserve"> Y. C. (2016). </w:t>
      </w:r>
      <w:r w:rsidRPr="005E4694">
        <w:rPr>
          <w:rFonts w:ascii="Arial" w:hAnsi="Arial" w:cs="Arial"/>
          <w:sz w:val="20"/>
          <w:szCs w:val="20"/>
        </w:rPr>
        <w:t xml:space="preserve">Uses of non-timber forest products according to the communities living in the </w:t>
      </w:r>
      <w:proofErr w:type="spellStart"/>
      <w:r w:rsidRPr="005E4694">
        <w:rPr>
          <w:rFonts w:ascii="Arial" w:hAnsi="Arial" w:cs="Arial"/>
          <w:sz w:val="20"/>
          <w:szCs w:val="20"/>
        </w:rPr>
        <w:t>Haut-Sassandra</w:t>
      </w:r>
      <w:proofErr w:type="spellEnd"/>
      <w:r w:rsidRPr="005E4694">
        <w:rPr>
          <w:rFonts w:ascii="Arial" w:hAnsi="Arial" w:cs="Arial"/>
          <w:sz w:val="20"/>
          <w:szCs w:val="20"/>
        </w:rPr>
        <w:t xml:space="preserve"> classified forest (Central-West Côte d'Ivoire). International Journal of Pure and Applied. 4 (5): 212-225.</w:t>
      </w:r>
    </w:p>
    <w:sectPr w:rsidR="001C7E08" w:rsidRPr="00644B26">
      <w:headerReference w:type="even" r:id="rId25"/>
      <w:headerReference w:type="default" r:id="rId26"/>
      <w:footerReference w:type="even" r:id="rId27"/>
      <w:footerReference w:type="default" r:id="rId28"/>
      <w:headerReference w:type="first" r:id="rId29"/>
      <w:footerReference w:type="first" r:id="rId30"/>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5D61C" w14:textId="77777777" w:rsidR="00605E9A" w:rsidRDefault="00605E9A" w:rsidP="00861897">
      <w:pPr>
        <w:spacing w:after="0" w:line="240" w:lineRule="auto"/>
      </w:pPr>
      <w:r>
        <w:separator/>
      </w:r>
    </w:p>
  </w:endnote>
  <w:endnote w:type="continuationSeparator" w:id="0">
    <w:p w14:paraId="223B9407" w14:textId="77777777" w:rsidR="00605E9A" w:rsidRDefault="00605E9A" w:rsidP="00861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18ECA" w14:textId="77777777" w:rsidR="00582C93" w:rsidRDefault="00582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A9BD4" w14:textId="77777777" w:rsidR="00582C93" w:rsidRDefault="00582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B9A7" w14:textId="77777777" w:rsidR="00582C93" w:rsidRDefault="00582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A926F" w14:textId="77777777" w:rsidR="00605E9A" w:rsidRDefault="00605E9A" w:rsidP="00861897">
      <w:pPr>
        <w:spacing w:after="0" w:line="240" w:lineRule="auto"/>
      </w:pPr>
      <w:r>
        <w:separator/>
      </w:r>
    </w:p>
  </w:footnote>
  <w:footnote w:type="continuationSeparator" w:id="0">
    <w:p w14:paraId="3CA22C4C" w14:textId="77777777" w:rsidR="00605E9A" w:rsidRDefault="00605E9A" w:rsidP="00861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84ED3" w14:textId="698B00C5" w:rsidR="00582C93" w:rsidRDefault="00605E9A">
    <w:pPr>
      <w:pStyle w:val="Header"/>
    </w:pPr>
    <w:r>
      <w:rPr>
        <w:noProof/>
      </w:rPr>
      <w:pict w14:anchorId="079B3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42016"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7CCD0" w14:textId="53B43619" w:rsidR="00582C93" w:rsidRDefault="00605E9A">
    <w:pPr>
      <w:pStyle w:val="Header"/>
    </w:pPr>
    <w:r>
      <w:rPr>
        <w:noProof/>
      </w:rPr>
      <w:pict w14:anchorId="49657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42017"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F1025" w14:textId="698B5A24" w:rsidR="00582C93" w:rsidRDefault="00605E9A">
    <w:pPr>
      <w:pStyle w:val="Header"/>
    </w:pPr>
    <w:r>
      <w:rPr>
        <w:noProof/>
      </w:rPr>
      <w:pict w14:anchorId="3F382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42015"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6849"/>
    <w:multiLevelType w:val="hybridMultilevel"/>
    <w:tmpl w:val="54F01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471E74"/>
    <w:multiLevelType w:val="hybridMultilevel"/>
    <w:tmpl w:val="68B09A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00E"/>
    <w:rsid w:val="0006181D"/>
    <w:rsid w:val="00104662"/>
    <w:rsid w:val="001227AE"/>
    <w:rsid w:val="00167863"/>
    <w:rsid w:val="00197F5F"/>
    <w:rsid w:val="001B45C2"/>
    <w:rsid w:val="001C7E08"/>
    <w:rsid w:val="00214601"/>
    <w:rsid w:val="002537F9"/>
    <w:rsid w:val="002B3C3C"/>
    <w:rsid w:val="002B7AAC"/>
    <w:rsid w:val="002C2414"/>
    <w:rsid w:val="002D13D5"/>
    <w:rsid w:val="00321EB5"/>
    <w:rsid w:val="00323132"/>
    <w:rsid w:val="00372F96"/>
    <w:rsid w:val="0038153D"/>
    <w:rsid w:val="003E2B8D"/>
    <w:rsid w:val="003F56DF"/>
    <w:rsid w:val="003F5B31"/>
    <w:rsid w:val="00411919"/>
    <w:rsid w:val="004128B5"/>
    <w:rsid w:val="00414634"/>
    <w:rsid w:val="00441DD0"/>
    <w:rsid w:val="00461722"/>
    <w:rsid w:val="00473FFB"/>
    <w:rsid w:val="004C72E3"/>
    <w:rsid w:val="004E0B38"/>
    <w:rsid w:val="004E10DA"/>
    <w:rsid w:val="004F3735"/>
    <w:rsid w:val="00550A17"/>
    <w:rsid w:val="00582C93"/>
    <w:rsid w:val="005A3BBB"/>
    <w:rsid w:val="005E4694"/>
    <w:rsid w:val="005F02F7"/>
    <w:rsid w:val="00605A1F"/>
    <w:rsid w:val="00605E9A"/>
    <w:rsid w:val="00616D1B"/>
    <w:rsid w:val="0062591F"/>
    <w:rsid w:val="006430B5"/>
    <w:rsid w:val="00644B26"/>
    <w:rsid w:val="00692BAA"/>
    <w:rsid w:val="006B47A3"/>
    <w:rsid w:val="006C380A"/>
    <w:rsid w:val="006F0074"/>
    <w:rsid w:val="00773DD1"/>
    <w:rsid w:val="00794AC3"/>
    <w:rsid w:val="00817992"/>
    <w:rsid w:val="00847ED3"/>
    <w:rsid w:val="00861897"/>
    <w:rsid w:val="00866E0B"/>
    <w:rsid w:val="00872FD5"/>
    <w:rsid w:val="008B4F4B"/>
    <w:rsid w:val="009644A5"/>
    <w:rsid w:val="00971276"/>
    <w:rsid w:val="009903F6"/>
    <w:rsid w:val="009C1B5C"/>
    <w:rsid w:val="009D44D0"/>
    <w:rsid w:val="00A20F8E"/>
    <w:rsid w:val="00A33A83"/>
    <w:rsid w:val="00AD6D8C"/>
    <w:rsid w:val="00B85957"/>
    <w:rsid w:val="00BD76BC"/>
    <w:rsid w:val="00BF3612"/>
    <w:rsid w:val="00C132A3"/>
    <w:rsid w:val="00C34758"/>
    <w:rsid w:val="00C423C3"/>
    <w:rsid w:val="00C5126B"/>
    <w:rsid w:val="00C62568"/>
    <w:rsid w:val="00C932D3"/>
    <w:rsid w:val="00CA259B"/>
    <w:rsid w:val="00D0100E"/>
    <w:rsid w:val="00D27C59"/>
    <w:rsid w:val="00D323D5"/>
    <w:rsid w:val="00D433CF"/>
    <w:rsid w:val="00D613E3"/>
    <w:rsid w:val="00DE578B"/>
    <w:rsid w:val="00E03135"/>
    <w:rsid w:val="00E1518E"/>
    <w:rsid w:val="00E67E39"/>
    <w:rsid w:val="00EE2546"/>
    <w:rsid w:val="00EE78E0"/>
    <w:rsid w:val="00F36A41"/>
    <w:rsid w:val="00F37782"/>
    <w:rsid w:val="00F91C36"/>
    <w:rsid w:val="00FC0CB5"/>
    <w:rsid w:val="00FD0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23744"/>
  <w15:chartTrackingRefBased/>
  <w15:docId w15:val="{B23F3531-3101-4478-9A6E-97A413DF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F3735"/>
    <w:pPr>
      <w:spacing w:after="200" w:line="240" w:lineRule="auto"/>
    </w:pPr>
    <w:rPr>
      <w:rFonts w:ascii="Calibri" w:eastAsia="Calibri" w:hAnsi="Calibri" w:cs="Times New Roman"/>
      <w:i/>
      <w:iCs/>
      <w:color w:val="44546A"/>
      <w:sz w:val="18"/>
      <w:szCs w:val="18"/>
      <w:lang w:val="fr-FR"/>
    </w:rPr>
  </w:style>
  <w:style w:type="paragraph" w:styleId="Header">
    <w:name w:val="header"/>
    <w:basedOn w:val="Normal"/>
    <w:link w:val="HeaderChar"/>
    <w:uiPriority w:val="99"/>
    <w:unhideWhenUsed/>
    <w:rsid w:val="00861897"/>
    <w:pPr>
      <w:tabs>
        <w:tab w:val="center" w:pos="4703"/>
        <w:tab w:val="right" w:pos="9406"/>
      </w:tabs>
      <w:spacing w:after="0" w:line="240" w:lineRule="auto"/>
    </w:pPr>
  </w:style>
  <w:style w:type="character" w:customStyle="1" w:styleId="HeaderChar">
    <w:name w:val="Header Char"/>
    <w:basedOn w:val="DefaultParagraphFont"/>
    <w:link w:val="Header"/>
    <w:uiPriority w:val="99"/>
    <w:rsid w:val="00861897"/>
  </w:style>
  <w:style w:type="paragraph" w:styleId="Footer">
    <w:name w:val="footer"/>
    <w:basedOn w:val="Normal"/>
    <w:link w:val="FooterChar"/>
    <w:uiPriority w:val="99"/>
    <w:unhideWhenUsed/>
    <w:rsid w:val="00861897"/>
    <w:pPr>
      <w:tabs>
        <w:tab w:val="center" w:pos="4703"/>
        <w:tab w:val="right" w:pos="9406"/>
      </w:tabs>
      <w:spacing w:after="0" w:line="240" w:lineRule="auto"/>
    </w:pPr>
  </w:style>
  <w:style w:type="character" w:customStyle="1" w:styleId="FooterChar">
    <w:name w:val="Footer Char"/>
    <w:basedOn w:val="DefaultParagraphFont"/>
    <w:link w:val="Footer"/>
    <w:uiPriority w:val="99"/>
    <w:rsid w:val="00861897"/>
  </w:style>
  <w:style w:type="character" w:styleId="Hyperlink">
    <w:name w:val="Hyperlink"/>
    <w:basedOn w:val="DefaultParagraphFont"/>
    <w:uiPriority w:val="99"/>
    <w:unhideWhenUsed/>
    <w:rsid w:val="001C7E08"/>
    <w:rPr>
      <w:color w:val="0563C1" w:themeColor="hyperlink"/>
      <w:u w:val="single"/>
    </w:rPr>
  </w:style>
  <w:style w:type="character" w:styleId="UnresolvedMention">
    <w:name w:val="Unresolved Mention"/>
    <w:basedOn w:val="DefaultParagraphFont"/>
    <w:uiPriority w:val="99"/>
    <w:semiHidden/>
    <w:unhideWhenUsed/>
    <w:rsid w:val="001C7E08"/>
    <w:rPr>
      <w:color w:val="605E5C"/>
      <w:shd w:val="clear" w:color="auto" w:fill="E1DFDD"/>
    </w:rPr>
  </w:style>
  <w:style w:type="paragraph" w:styleId="ListParagraph">
    <w:name w:val="List Paragraph"/>
    <w:basedOn w:val="Normal"/>
    <w:uiPriority w:val="34"/>
    <w:qFormat/>
    <w:rsid w:val="00E1518E"/>
    <w:pPr>
      <w:ind w:left="720"/>
      <w:contextualSpacing/>
    </w:pPr>
  </w:style>
  <w:style w:type="paragraph" w:styleId="HTMLPreformatted">
    <w:name w:val="HTML Preformatted"/>
    <w:basedOn w:val="Normal"/>
    <w:link w:val="HTMLPreformattedChar"/>
    <w:uiPriority w:val="99"/>
    <w:semiHidden/>
    <w:unhideWhenUsed/>
    <w:rsid w:val="002B3C3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B3C3C"/>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961275">
      <w:bodyDiv w:val="1"/>
      <w:marLeft w:val="0"/>
      <w:marRight w:val="0"/>
      <w:marTop w:val="0"/>
      <w:marBottom w:val="0"/>
      <w:divBdr>
        <w:top w:val="none" w:sz="0" w:space="0" w:color="auto"/>
        <w:left w:val="none" w:sz="0" w:space="0" w:color="auto"/>
        <w:bottom w:val="none" w:sz="0" w:space="0" w:color="auto"/>
        <w:right w:val="none" w:sz="0" w:space="0" w:color="auto"/>
      </w:divBdr>
    </w:div>
    <w:div w:id="64280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HOMAS\Desktop\DOC%20THOMAS\Caract&#233;ristique%20sociod&#233;mographique%20des%20villageois%20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HOMAS\Desktop\DOC%20THOMAS\Caract&#233;ristique%20sociod&#233;mographique%20des%20villageois%2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HOMAS\Desktop\DOC%20THOMAS\Caract&#233;ristique%20sociod&#233;mographique%20des%20villageois%202.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THOMAS\Desktop\DOC%20THOMAS\Donn&#233;es%20brute%20corrig&#233;es%20OK%20YAPI.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HOMAS\Desktop\DOC%20THOMAS\Donn&#233;es%20brute%20corrig&#233;es%20OK%20YAPI.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HOMAS\Desktop\DOC%20THOMAS\Donn&#233;es%20brute%20corrig&#233;es%20OK%20YAPI.xl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HOMAS\Desktop\DOC%20THOMAS\Donn&#233;es%20brute%20corrig&#233;es%20OK%20YAPI.xls"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THOMAS\Desktop\DOC%20THOMAS\Donn&#233;es%20brute%20corrig&#233;es%20OK%20YAPI.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92438932854841"/>
          <c:y val="4.3417063067134949E-2"/>
          <c:w val="0.59516372782440929"/>
          <c:h val="0.80474297565676034"/>
        </c:manualLayout>
      </c:layout>
      <c:barChart>
        <c:barDir val="col"/>
        <c:grouping val="clustered"/>
        <c:varyColors val="0"/>
        <c:ser>
          <c:idx val="0"/>
          <c:order val="0"/>
          <c:tx>
            <c:strRef>
              <c:f>SEXE!$G$4</c:f>
              <c:strCache>
                <c:ptCount val="1"/>
                <c:pt idx="0">
                  <c:v>Ganoufla</c:v>
                </c:pt>
              </c:strCache>
            </c:strRef>
          </c:tx>
          <c:spPr>
            <a:solidFill>
              <a:srgbClr val="4472C4"/>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SEXE!$H$3:$I$3</c:f>
              <c:strCache>
                <c:ptCount val="2"/>
                <c:pt idx="0">
                  <c:v>Femmes</c:v>
                </c:pt>
                <c:pt idx="1">
                  <c:v>Hommes</c:v>
                </c:pt>
              </c:strCache>
            </c:strRef>
          </c:cat>
          <c:val>
            <c:numRef>
              <c:f>SEXE!$H$4:$I$4</c:f>
              <c:numCache>
                <c:formatCode>General</c:formatCode>
                <c:ptCount val="2"/>
                <c:pt idx="0">
                  <c:v>92.86</c:v>
                </c:pt>
                <c:pt idx="1">
                  <c:v>7.14</c:v>
                </c:pt>
              </c:numCache>
            </c:numRef>
          </c:val>
          <c:extLst>
            <c:ext xmlns:c16="http://schemas.microsoft.com/office/drawing/2014/chart" uri="{C3380CC4-5D6E-409C-BE32-E72D297353CC}">
              <c16:uniqueId val="{00000000-0291-4B6E-AD40-ED5E58374894}"/>
            </c:ext>
          </c:extLst>
        </c:ser>
        <c:ser>
          <c:idx val="1"/>
          <c:order val="1"/>
          <c:tx>
            <c:strRef>
              <c:f>SEXE!$G$5</c:f>
              <c:strCache>
                <c:ptCount val="1"/>
                <c:pt idx="0">
                  <c:v>Gonazofla</c:v>
                </c:pt>
              </c:strCache>
            </c:strRef>
          </c:tx>
          <c:spPr>
            <a:solidFill>
              <a:srgbClr val="ED7D31"/>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SEXE!$H$3:$I$3</c:f>
              <c:strCache>
                <c:ptCount val="2"/>
                <c:pt idx="0">
                  <c:v>Femmes</c:v>
                </c:pt>
                <c:pt idx="1">
                  <c:v>Hommes</c:v>
                </c:pt>
              </c:strCache>
            </c:strRef>
          </c:cat>
          <c:val>
            <c:numRef>
              <c:f>SEXE!$H$5:$I$5</c:f>
              <c:numCache>
                <c:formatCode>General</c:formatCode>
                <c:ptCount val="2"/>
                <c:pt idx="0">
                  <c:v>89.74</c:v>
                </c:pt>
                <c:pt idx="1">
                  <c:v>10.26</c:v>
                </c:pt>
              </c:numCache>
            </c:numRef>
          </c:val>
          <c:extLst>
            <c:ext xmlns:c16="http://schemas.microsoft.com/office/drawing/2014/chart" uri="{C3380CC4-5D6E-409C-BE32-E72D297353CC}">
              <c16:uniqueId val="{00000001-0291-4B6E-AD40-ED5E58374894}"/>
            </c:ext>
          </c:extLst>
        </c:ser>
        <c:dLbls>
          <c:showLegendKey val="0"/>
          <c:showVal val="0"/>
          <c:showCatName val="0"/>
          <c:showSerName val="0"/>
          <c:showPercent val="0"/>
          <c:showBubbleSize val="0"/>
        </c:dLbls>
        <c:gapWidth val="219"/>
        <c:overlap val="-27"/>
        <c:axId val="1693363152"/>
        <c:axId val="1"/>
      </c:barChart>
      <c:catAx>
        <c:axId val="1693363152"/>
        <c:scaling>
          <c:orientation val="minMax"/>
        </c:scaling>
        <c:delete val="0"/>
        <c:axPos val="b"/>
        <c:title>
          <c:tx>
            <c:rich>
              <a:bodyPr/>
              <a:lstStyle/>
              <a:p>
                <a:pPr>
                  <a:defRPr/>
                </a:pPr>
                <a:r>
                  <a:rPr lang="fr-CI"/>
                  <a:t>Gender</a:t>
                </a:r>
              </a:p>
            </c:rich>
          </c:tx>
          <c:layout>
            <c:manualLayout>
              <c:xMode val="edge"/>
              <c:yMode val="edge"/>
              <c:x val="0.39966925321861463"/>
              <c:y val="0.92379240938440987"/>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CI"/>
                  <a:t>Profile of respondents  in %</a:t>
                </a:r>
              </a:p>
            </c:rich>
          </c:tx>
          <c:layout>
            <c:manualLayout>
              <c:xMode val="edge"/>
              <c:yMode val="edge"/>
              <c:x val="3.1017321040764823E-2"/>
              <c:y val="0.14061446306941694"/>
            </c:manualLayout>
          </c:layout>
          <c:overlay val="0"/>
        </c:title>
        <c:numFmt formatCode="General" sourceLinked="1"/>
        <c:majorTickMark val="none"/>
        <c:minorTickMark val="none"/>
        <c:tickLblPos val="nextTo"/>
        <c:spPr>
          <a:ln w="6350">
            <a:noFill/>
          </a:ln>
        </c:spPr>
        <c:txPr>
          <a:bodyPr rot="0" vert="horz"/>
          <a:lstStyle/>
          <a:p>
            <a:pPr>
              <a:defRPr/>
            </a:pPr>
            <a:endParaRPr lang="en-US"/>
          </a:p>
        </c:txPr>
        <c:crossAx val="1693363152"/>
        <c:crosses val="autoZero"/>
        <c:crossBetween val="between"/>
      </c:valAx>
      <c:spPr>
        <a:noFill/>
        <a:ln w="25400">
          <a:noFill/>
        </a:ln>
      </c:spPr>
    </c:plotArea>
    <c:legend>
      <c:legendPos val="r"/>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Ethnie!$N$4</c:f>
              <c:strCache>
                <c:ptCount val="1"/>
                <c:pt idx="0">
                  <c:v>Proportion en %</c:v>
                </c:pt>
              </c:strCache>
            </c:strRef>
          </c:tx>
          <c:spPr>
            <a:solidFill>
              <a:srgbClr val="4472C4"/>
            </a:solidFill>
            <a:ln w="25400">
              <a:noFill/>
            </a:ln>
          </c:spPr>
          <c:invertIfNegative val="0"/>
          <c:dPt>
            <c:idx val="1"/>
            <c:invertIfNegative val="0"/>
            <c:bubble3D val="0"/>
            <c:spPr>
              <a:solidFill>
                <a:srgbClr val="FF0000"/>
              </a:solidFill>
              <a:ln w="25400">
                <a:noFill/>
              </a:ln>
            </c:spPr>
            <c:extLst>
              <c:ext xmlns:c16="http://schemas.microsoft.com/office/drawing/2014/chart" uri="{C3380CC4-5D6E-409C-BE32-E72D297353CC}">
                <c16:uniqueId val="{00000001-65BF-4123-8A02-ECB016F9F358}"/>
              </c:ext>
            </c:extLst>
          </c:dPt>
          <c:dPt>
            <c:idx val="2"/>
            <c:invertIfNegative val="0"/>
            <c:bubble3D val="0"/>
            <c:spPr>
              <a:solidFill>
                <a:srgbClr val="00B050"/>
              </a:solidFill>
              <a:ln w="25400">
                <a:noFill/>
              </a:ln>
            </c:spPr>
            <c:extLst>
              <c:ext xmlns:c16="http://schemas.microsoft.com/office/drawing/2014/chart" uri="{C3380CC4-5D6E-409C-BE32-E72D297353CC}">
                <c16:uniqueId val="{00000003-65BF-4123-8A02-ECB016F9F358}"/>
              </c:ext>
            </c:extLst>
          </c:dPt>
          <c:dPt>
            <c:idx val="3"/>
            <c:invertIfNegative val="0"/>
            <c:bubble3D val="0"/>
            <c:spPr>
              <a:solidFill>
                <a:srgbClr val="7030A0"/>
              </a:solidFill>
              <a:ln w="25400">
                <a:noFill/>
              </a:ln>
            </c:spPr>
            <c:extLst>
              <c:ext xmlns:c16="http://schemas.microsoft.com/office/drawing/2014/chart" uri="{C3380CC4-5D6E-409C-BE32-E72D297353CC}">
                <c16:uniqueId val="{00000005-65BF-4123-8A02-ECB016F9F358}"/>
              </c:ext>
            </c:extLst>
          </c:dPt>
          <c:dPt>
            <c:idx val="4"/>
            <c:invertIfNegative val="0"/>
            <c:bubble3D val="0"/>
            <c:spPr>
              <a:solidFill>
                <a:srgbClr val="002060"/>
              </a:solidFill>
              <a:ln w="25400">
                <a:noFill/>
              </a:ln>
            </c:spPr>
            <c:extLst>
              <c:ext xmlns:c16="http://schemas.microsoft.com/office/drawing/2014/chart" uri="{C3380CC4-5D6E-409C-BE32-E72D297353CC}">
                <c16:uniqueId val="{00000007-65BF-4123-8A02-ECB016F9F358}"/>
              </c:ext>
            </c:extLst>
          </c:dPt>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Ethnie!$M$5:$M$9</c:f>
              <c:strCache>
                <c:ptCount val="5"/>
                <c:pt idx="0">
                  <c:v>Gouro</c:v>
                </c:pt>
                <c:pt idx="1">
                  <c:v>Baoulé</c:v>
                </c:pt>
                <c:pt idx="2">
                  <c:v>Bété</c:v>
                </c:pt>
                <c:pt idx="3">
                  <c:v>Guinéen</c:v>
                </c:pt>
                <c:pt idx="4">
                  <c:v>Moré</c:v>
                </c:pt>
              </c:strCache>
            </c:strRef>
          </c:cat>
          <c:val>
            <c:numRef>
              <c:f>Ethnie!$N$5:$N$9</c:f>
              <c:numCache>
                <c:formatCode>General</c:formatCode>
                <c:ptCount val="5"/>
                <c:pt idx="0">
                  <c:v>62.96</c:v>
                </c:pt>
                <c:pt idx="1">
                  <c:v>29.63</c:v>
                </c:pt>
                <c:pt idx="2">
                  <c:v>3.7</c:v>
                </c:pt>
                <c:pt idx="3">
                  <c:v>1.23</c:v>
                </c:pt>
                <c:pt idx="4">
                  <c:v>2.4700000000000002</c:v>
                </c:pt>
              </c:numCache>
            </c:numRef>
          </c:val>
          <c:extLst>
            <c:ext xmlns:c16="http://schemas.microsoft.com/office/drawing/2014/chart" uri="{C3380CC4-5D6E-409C-BE32-E72D297353CC}">
              <c16:uniqueId val="{00000008-65BF-4123-8A02-ECB016F9F358}"/>
            </c:ext>
          </c:extLst>
        </c:ser>
        <c:dLbls>
          <c:showLegendKey val="0"/>
          <c:showVal val="0"/>
          <c:showCatName val="0"/>
          <c:showSerName val="0"/>
          <c:showPercent val="0"/>
          <c:showBubbleSize val="0"/>
        </c:dLbls>
        <c:gapWidth val="219"/>
        <c:overlap val="-27"/>
        <c:axId val="1693373712"/>
        <c:axId val="1"/>
      </c:barChart>
      <c:catAx>
        <c:axId val="1693373712"/>
        <c:scaling>
          <c:orientation val="minMax"/>
        </c:scaling>
        <c:delete val="0"/>
        <c:axPos val="b"/>
        <c:title>
          <c:tx>
            <c:rich>
              <a:bodyPr/>
              <a:lstStyle/>
              <a:p>
                <a:pPr>
                  <a:defRPr/>
                </a:pPr>
                <a:r>
                  <a:rPr lang="fr-CI"/>
                  <a:t>Ethnie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1"/>
        <c:crosses val="autoZero"/>
        <c:auto val="1"/>
        <c:lblAlgn val="ctr"/>
        <c:lblOffset val="100"/>
        <c:noMultiLvlLbl val="0"/>
      </c:catAx>
      <c:valAx>
        <c:axId val="1"/>
        <c:scaling>
          <c:orientation val="minMax"/>
          <c:max val="100"/>
        </c:scaling>
        <c:delete val="0"/>
        <c:axPos val="l"/>
        <c:title>
          <c:tx>
            <c:rich>
              <a:bodyPr/>
              <a:lstStyle/>
              <a:p>
                <a:pPr>
                  <a:defRPr/>
                </a:pPr>
                <a:r>
                  <a:rPr lang="fr-FR"/>
                  <a:t>Percentage of respondents %</a:t>
                </a:r>
              </a:p>
            </c:rich>
          </c:tx>
          <c:overlay val="0"/>
          <c:spPr>
            <a:noFill/>
            <a:ln w="25400">
              <a:noFill/>
            </a:ln>
          </c:spPr>
        </c:title>
        <c:numFmt formatCode="General" sourceLinked="1"/>
        <c:majorTickMark val="none"/>
        <c:minorTickMark val="none"/>
        <c:tickLblPos val="nextTo"/>
        <c:spPr>
          <a:ln w="6350">
            <a:noFill/>
          </a:ln>
        </c:spPr>
        <c:txPr>
          <a:bodyPr rot="0" vert="horz"/>
          <a:lstStyle/>
          <a:p>
            <a:pPr>
              <a:defRPr/>
            </a:pPr>
            <a:endParaRPr lang="en-US"/>
          </a:p>
        </c:txPr>
        <c:crossAx val="16933737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'Niveau d''étude'!$H$5</c:f>
              <c:strCache>
                <c:ptCount val="1"/>
                <c:pt idx="0">
                  <c:v>Non scolarisé</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'Niveau d''étude'!$I$5</c:f>
              <c:numCache>
                <c:formatCode>General</c:formatCode>
                <c:ptCount val="1"/>
                <c:pt idx="0">
                  <c:v>50.62</c:v>
                </c:pt>
              </c:numCache>
            </c:numRef>
          </c:val>
          <c:extLst>
            <c:ext xmlns:c16="http://schemas.microsoft.com/office/drawing/2014/chart" uri="{C3380CC4-5D6E-409C-BE32-E72D297353CC}">
              <c16:uniqueId val="{00000000-234C-4FDC-B9EC-DAA786EB66FD}"/>
            </c:ext>
          </c:extLst>
        </c:ser>
        <c:ser>
          <c:idx val="1"/>
          <c:order val="1"/>
          <c:tx>
            <c:strRef>
              <c:f>'Niveau d''étude'!$H$6</c:f>
              <c:strCache>
                <c:ptCount val="1"/>
                <c:pt idx="0">
                  <c:v>Primaire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'Niveau d''étude'!$I$6</c:f>
              <c:numCache>
                <c:formatCode>General</c:formatCode>
                <c:ptCount val="1"/>
                <c:pt idx="0">
                  <c:v>27.16</c:v>
                </c:pt>
              </c:numCache>
            </c:numRef>
          </c:val>
          <c:extLst>
            <c:ext xmlns:c16="http://schemas.microsoft.com/office/drawing/2014/chart" uri="{C3380CC4-5D6E-409C-BE32-E72D297353CC}">
              <c16:uniqueId val="{00000001-234C-4FDC-B9EC-DAA786EB66FD}"/>
            </c:ext>
          </c:extLst>
        </c:ser>
        <c:ser>
          <c:idx val="2"/>
          <c:order val="2"/>
          <c:tx>
            <c:strRef>
              <c:f>'Niveau d''étude'!$H$7</c:f>
              <c:strCache>
                <c:ptCount val="1"/>
                <c:pt idx="0">
                  <c:v>Secondaire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'Niveau d''étude'!$I$7</c:f>
              <c:numCache>
                <c:formatCode>General</c:formatCode>
                <c:ptCount val="1"/>
                <c:pt idx="0">
                  <c:v>22.22</c:v>
                </c:pt>
              </c:numCache>
            </c:numRef>
          </c:val>
          <c:extLst>
            <c:ext xmlns:c16="http://schemas.microsoft.com/office/drawing/2014/chart" uri="{C3380CC4-5D6E-409C-BE32-E72D297353CC}">
              <c16:uniqueId val="{00000002-234C-4FDC-B9EC-DAA786EB66FD}"/>
            </c:ext>
          </c:extLst>
        </c:ser>
        <c:dLbls>
          <c:dLblPos val="outEnd"/>
          <c:showLegendKey val="0"/>
          <c:showVal val="1"/>
          <c:showCatName val="0"/>
          <c:showSerName val="0"/>
          <c:showPercent val="0"/>
          <c:showBubbleSize val="0"/>
        </c:dLbls>
        <c:gapWidth val="219"/>
        <c:overlap val="-27"/>
        <c:axId val="1701515728"/>
        <c:axId val="1701517168"/>
      </c:barChart>
      <c:catAx>
        <c:axId val="17015157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Level of education</a:t>
                </a:r>
              </a:p>
            </c:rich>
          </c:tx>
          <c:layout>
            <c:manualLayout>
              <c:xMode val="edge"/>
              <c:yMode val="edge"/>
              <c:x val="0.46923490813648283"/>
              <c:y val="0.895578885972586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701517168"/>
        <c:crosses val="autoZero"/>
        <c:auto val="1"/>
        <c:lblAlgn val="ctr"/>
        <c:lblOffset val="100"/>
        <c:noMultiLvlLbl val="0"/>
      </c:catAx>
      <c:valAx>
        <c:axId val="170151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Percentages  of respondents</a:t>
                </a:r>
              </a:p>
            </c:rich>
          </c:tx>
          <c:layout>
            <c:manualLayout>
              <c:xMode val="edge"/>
              <c:yMode val="edge"/>
              <c:x val="2.7777777777777776E-2"/>
              <c:y val="0.132958243274977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1515728"/>
        <c:crosses val="autoZero"/>
        <c:crossBetween val="between"/>
      </c:valAx>
      <c:spPr>
        <a:noFill/>
        <a:ln>
          <a:noFill/>
        </a:ln>
        <a:effectLst/>
      </c:spPr>
    </c:plotArea>
    <c:legend>
      <c:legendPos val="b"/>
      <c:layout>
        <c:manualLayout>
          <c:xMode val="edge"/>
          <c:yMode val="edge"/>
          <c:x val="8.6682195975503057E-2"/>
          <c:y val="0.81214218277493178"/>
          <c:w val="0.80441338582677169"/>
          <c:h val="8.6549305148353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rgbClr val="ED7D31"/>
            </a:solidFill>
            <a:ln w="25400">
              <a:noFill/>
            </a:ln>
          </c:spPr>
          <c:invertIfNegative val="0"/>
          <c:dPt>
            <c:idx val="1"/>
            <c:invertIfNegative val="0"/>
            <c:bubble3D val="0"/>
            <c:spPr>
              <a:solidFill>
                <a:srgbClr val="92D050"/>
              </a:solidFill>
              <a:ln w="25400">
                <a:noFill/>
              </a:ln>
            </c:spPr>
            <c:extLst>
              <c:ext xmlns:c16="http://schemas.microsoft.com/office/drawing/2014/chart" uri="{C3380CC4-5D6E-409C-BE32-E72D297353CC}">
                <c16:uniqueId val="{00000001-9506-465A-9CFF-DAD43777FEFB}"/>
              </c:ext>
            </c:extLst>
          </c:dPt>
          <c:dPt>
            <c:idx val="2"/>
            <c:invertIfNegative val="0"/>
            <c:bubble3D val="0"/>
            <c:spPr>
              <a:solidFill>
                <a:srgbClr val="FFC000"/>
              </a:solidFill>
              <a:ln w="25400">
                <a:noFill/>
              </a:ln>
            </c:spPr>
            <c:extLst>
              <c:ext xmlns:c16="http://schemas.microsoft.com/office/drawing/2014/chart" uri="{C3380CC4-5D6E-409C-BE32-E72D297353CC}">
                <c16:uniqueId val="{00000003-9506-465A-9CFF-DAD43777FEFB}"/>
              </c:ext>
            </c:extLst>
          </c:dPt>
          <c:dPt>
            <c:idx val="3"/>
            <c:invertIfNegative val="0"/>
            <c:bubble3D val="0"/>
            <c:spPr>
              <a:solidFill>
                <a:srgbClr val="C00000"/>
              </a:solidFill>
              <a:ln w="25400">
                <a:noFill/>
              </a:ln>
            </c:spPr>
            <c:extLst>
              <c:ext xmlns:c16="http://schemas.microsoft.com/office/drawing/2014/chart" uri="{C3380CC4-5D6E-409C-BE32-E72D297353CC}">
                <c16:uniqueId val="{00000005-9506-465A-9CFF-DAD43777FEFB}"/>
              </c:ext>
            </c:extLst>
          </c:dPt>
          <c:dPt>
            <c:idx val="4"/>
            <c:invertIfNegative val="0"/>
            <c:bubble3D val="0"/>
            <c:spPr>
              <a:solidFill>
                <a:srgbClr val="7030A0"/>
              </a:solidFill>
              <a:ln w="25400">
                <a:noFill/>
              </a:ln>
            </c:spPr>
            <c:extLst>
              <c:ext xmlns:c16="http://schemas.microsoft.com/office/drawing/2014/chart" uri="{C3380CC4-5D6E-409C-BE32-E72D297353CC}">
                <c16:uniqueId val="{00000007-9506-465A-9CFF-DAD43777FEFB}"/>
              </c:ext>
            </c:extLst>
          </c:dPt>
          <c:dLbls>
            <c:spPr>
              <a:noFill/>
              <a:ln w="25400">
                <a:noFill/>
              </a:ln>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profession!$H$5:$H$9</c:f>
              <c:strCache>
                <c:ptCount val="5"/>
                <c:pt idx="0">
                  <c:v>Ménagère</c:v>
                </c:pt>
                <c:pt idx="1">
                  <c:v>Commerçnte</c:v>
                </c:pt>
                <c:pt idx="2">
                  <c:v>Cultivatrice ou planteur</c:v>
                </c:pt>
                <c:pt idx="3">
                  <c:v>Com-cul</c:v>
                </c:pt>
                <c:pt idx="4">
                  <c:v>Ména-com</c:v>
                </c:pt>
              </c:strCache>
            </c:strRef>
          </c:cat>
          <c:val>
            <c:numRef>
              <c:f>profession!$J$5:$J$9</c:f>
              <c:numCache>
                <c:formatCode>General</c:formatCode>
                <c:ptCount val="5"/>
                <c:pt idx="0">
                  <c:v>60.49</c:v>
                </c:pt>
                <c:pt idx="1">
                  <c:v>8.64</c:v>
                </c:pt>
                <c:pt idx="2">
                  <c:v>27.16</c:v>
                </c:pt>
                <c:pt idx="3">
                  <c:v>2.4700000000000002</c:v>
                </c:pt>
                <c:pt idx="4">
                  <c:v>1.23</c:v>
                </c:pt>
              </c:numCache>
            </c:numRef>
          </c:val>
          <c:extLst>
            <c:ext xmlns:c16="http://schemas.microsoft.com/office/drawing/2014/chart" uri="{C3380CC4-5D6E-409C-BE32-E72D297353CC}">
              <c16:uniqueId val="{00000008-9506-465A-9CFF-DAD43777FEFB}"/>
            </c:ext>
          </c:extLst>
        </c:ser>
        <c:dLbls>
          <c:showLegendKey val="0"/>
          <c:showVal val="0"/>
          <c:showCatName val="0"/>
          <c:showSerName val="0"/>
          <c:showPercent val="0"/>
          <c:showBubbleSize val="0"/>
        </c:dLbls>
        <c:gapWidth val="219"/>
        <c:overlap val="-27"/>
        <c:axId val="1556381520"/>
        <c:axId val="1"/>
      </c:barChart>
      <c:catAx>
        <c:axId val="1556381520"/>
        <c:scaling>
          <c:orientation val="minMax"/>
        </c:scaling>
        <c:delete val="0"/>
        <c:axPos val="b"/>
        <c:title>
          <c:tx>
            <c:rich>
              <a:bodyPr rot="0" vert="horz"/>
              <a:lstStyle/>
              <a:p>
                <a:pPr>
                  <a:defRPr/>
                </a:pPr>
                <a:r>
                  <a:rPr lang="fr-CI"/>
                  <a:t>Occupation of respondents</a:t>
                </a:r>
              </a:p>
            </c:rich>
          </c:tx>
          <c:layout>
            <c:manualLayout>
              <c:xMode val="edge"/>
              <c:yMode val="edge"/>
              <c:x val="0.3750903324584427"/>
              <c:y val="0.88180272108843538"/>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r-CI"/>
                  <a:t>proportion of occupations</a:t>
                </a:r>
              </a:p>
            </c:rich>
          </c:tx>
          <c:layout>
            <c:manualLayout>
              <c:xMode val="edge"/>
              <c:yMode val="edge"/>
              <c:x val="2.7777777777777779E-3"/>
              <c:y val="0.10354148439778361"/>
            </c:manualLayout>
          </c:layout>
          <c:overlay val="0"/>
          <c:spPr>
            <a:noFill/>
            <a:ln w="25400">
              <a:noFill/>
            </a:ln>
          </c:spPr>
        </c:title>
        <c:numFmt formatCode="General" sourceLinked="1"/>
        <c:majorTickMark val="none"/>
        <c:minorTickMark val="none"/>
        <c:tickLblPos val="nextTo"/>
        <c:spPr>
          <a:ln w="6350">
            <a:noFill/>
          </a:ln>
        </c:spPr>
        <c:txPr>
          <a:bodyPr rot="-60000000" vert="horz"/>
          <a:lstStyle/>
          <a:p>
            <a:pPr>
              <a:defRPr/>
            </a:pPr>
            <a:endParaRPr lang="en-US"/>
          </a:p>
        </c:txPr>
        <c:crossAx val="155638152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44241032166707"/>
          <c:y val="3.7384430813105045E-2"/>
          <c:w val="0.81042974381723409"/>
          <c:h val="0.59133696167625738"/>
        </c:manualLayout>
      </c:layout>
      <c:barChart>
        <c:barDir val="col"/>
        <c:grouping val="clustered"/>
        <c:varyColors val="0"/>
        <c:ser>
          <c:idx val="0"/>
          <c:order val="0"/>
          <c:tx>
            <c:strRef>
              <c:f>'Nom scientifique'!$G$3</c:f>
              <c:strCache>
                <c:ptCount val="1"/>
                <c:pt idx="0">
                  <c:v>Proportion en %</c:v>
                </c:pt>
              </c:strCache>
            </c:strRef>
          </c:tx>
          <c:spPr>
            <a:solidFill>
              <a:srgbClr val="5B9BD5"/>
            </a:solidFill>
            <a:ln w="25400">
              <a:noFill/>
            </a:ln>
          </c:spPr>
          <c:invertIfNegative val="0"/>
          <c:cat>
            <c:strRef>
              <c:f>'Nom scientifique'!$E$4:$E$17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'Nom scientifique'!$G$4:$G$17</c:f>
              <c:numCache>
                <c:formatCode>0.00</c:formatCode>
                <c:ptCount val="14"/>
                <c:pt idx="0">
                  <c:v>2.4691358024691357</c:v>
                </c:pt>
                <c:pt idx="1">
                  <c:v>3.7037037037037037</c:v>
                </c:pt>
                <c:pt idx="2">
                  <c:v>2.4691358024691357</c:v>
                </c:pt>
                <c:pt idx="3">
                  <c:v>4.9382716049382713</c:v>
                </c:pt>
                <c:pt idx="4">
                  <c:v>1.2345679012345678</c:v>
                </c:pt>
                <c:pt idx="5">
                  <c:v>1.2345679012345678</c:v>
                </c:pt>
                <c:pt idx="6">
                  <c:v>27.160493827160494</c:v>
                </c:pt>
                <c:pt idx="7">
                  <c:v>6.1728395061728394</c:v>
                </c:pt>
                <c:pt idx="8">
                  <c:v>2.4691358024691357</c:v>
                </c:pt>
                <c:pt idx="9">
                  <c:v>12.345679012345679</c:v>
                </c:pt>
                <c:pt idx="10">
                  <c:v>1.2345679012345678</c:v>
                </c:pt>
                <c:pt idx="11">
                  <c:v>1.2345679012345678</c:v>
                </c:pt>
                <c:pt idx="12">
                  <c:v>6.1728395061728394</c:v>
                </c:pt>
                <c:pt idx="13">
                  <c:v>27.160493827160494</c:v>
                </c:pt>
              </c:numCache>
            </c:numRef>
          </c:val>
          <c:extLst>
            <c:ext xmlns:c16="http://schemas.microsoft.com/office/drawing/2014/chart" uri="{C3380CC4-5D6E-409C-BE32-E72D297353CC}">
              <c16:uniqueId val="{00000000-D3E3-497F-A4D1-BCA952E3FC88}"/>
            </c:ext>
          </c:extLst>
        </c:ser>
        <c:dLbls>
          <c:showLegendKey val="0"/>
          <c:showVal val="0"/>
          <c:showCatName val="0"/>
          <c:showSerName val="0"/>
          <c:showPercent val="0"/>
          <c:showBubbleSize val="0"/>
        </c:dLbls>
        <c:gapWidth val="219"/>
        <c:overlap val="-27"/>
        <c:axId val="1706280656"/>
        <c:axId val="1"/>
      </c:barChart>
      <c:catAx>
        <c:axId val="1706280656"/>
        <c:scaling>
          <c:orientation val="minMax"/>
        </c:scaling>
        <c:delete val="0"/>
        <c:axPos val="b"/>
        <c:title>
          <c:tx>
            <c:rich>
              <a:bodyPr rot="0" vert="horz"/>
              <a:lstStyle/>
              <a:p>
                <a:pPr>
                  <a:defRPr/>
                </a:pPr>
                <a:r>
                  <a:rPr lang="fr-CI"/>
                  <a:t> Diversity of edible mushrooms identified</a:t>
                </a:r>
              </a:p>
            </c:rich>
          </c:tx>
          <c:layout>
            <c:manualLayout>
              <c:xMode val="edge"/>
              <c:yMode val="edge"/>
              <c:x val="0.29783561620713811"/>
              <c:y val="0.94735836374111759"/>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max val="100"/>
        </c:scaling>
        <c:delete val="0"/>
        <c:axPos val="l"/>
        <c:title>
          <c:tx>
            <c:rich>
              <a:bodyPr rot="-5400000" vert="horz"/>
              <a:lstStyle/>
              <a:p>
                <a:pPr>
                  <a:defRPr/>
                </a:pPr>
                <a:r>
                  <a:rPr lang="fr-CI"/>
                  <a:t>Proportion of mushrooms</a:t>
                </a:r>
              </a:p>
            </c:rich>
          </c:tx>
          <c:overlay val="0"/>
          <c:spPr>
            <a:noFill/>
            <a:ln w="25400">
              <a:noFill/>
            </a:ln>
          </c:spPr>
        </c:title>
        <c:numFmt formatCode="0.00" sourceLinked="1"/>
        <c:majorTickMark val="none"/>
        <c:minorTickMark val="none"/>
        <c:tickLblPos val="nextTo"/>
        <c:spPr>
          <a:ln w="6350">
            <a:noFill/>
          </a:ln>
        </c:spPr>
        <c:txPr>
          <a:bodyPr rot="-60000000" vert="horz"/>
          <a:lstStyle/>
          <a:p>
            <a:pPr>
              <a:defRPr/>
            </a:pPr>
            <a:endParaRPr lang="en-US"/>
          </a:p>
        </c:txPr>
        <c:crossAx val="17062806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'groupe écologie'!$E$1</c:f>
              <c:strCache>
                <c:ptCount val="1"/>
                <c:pt idx="0">
                  <c:v>Dans le sol</c:v>
                </c:pt>
              </c:strCache>
            </c:strRef>
          </c:tx>
          <c:spPr>
            <a:solidFill>
              <a:schemeClr val="accent1"/>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écologie'!$E$2:$E$15</c:f>
              <c:numCache>
                <c:formatCode>_-* #\ ##0\ _€_-;\-* #\ ##0\ _€_-;_-* "-"\ _€_-;_-@_-</c:formatCode>
                <c:ptCount val="14"/>
                <c:pt idx="0" formatCode="General">
                  <c:v>0</c:v>
                </c:pt>
                <c:pt idx="1">
                  <c:v>100</c:v>
                </c:pt>
                <c:pt idx="2" formatCode="General">
                  <c:v>33.33</c:v>
                </c:pt>
                <c:pt idx="3" formatCode="General">
                  <c:v>33.33</c:v>
                </c:pt>
                <c:pt idx="4" formatCode="General">
                  <c:v>0</c:v>
                </c:pt>
                <c:pt idx="5" formatCode="General">
                  <c:v>0</c:v>
                </c:pt>
                <c:pt idx="6" formatCode="General">
                  <c:v>0</c:v>
                </c:pt>
                <c:pt idx="7" formatCode="General">
                  <c:v>100</c:v>
                </c:pt>
                <c:pt idx="8" formatCode="General">
                  <c:v>66.67</c:v>
                </c:pt>
                <c:pt idx="9" formatCode="General">
                  <c:v>0</c:v>
                </c:pt>
                <c:pt idx="10" formatCode="General">
                  <c:v>0</c:v>
                </c:pt>
                <c:pt idx="11" formatCode="General">
                  <c:v>0</c:v>
                </c:pt>
                <c:pt idx="12" formatCode="General">
                  <c:v>0</c:v>
                </c:pt>
                <c:pt idx="13" formatCode="General">
                  <c:v>4.55</c:v>
                </c:pt>
              </c:numCache>
            </c:numRef>
          </c:val>
          <c:extLst>
            <c:ext xmlns:c16="http://schemas.microsoft.com/office/drawing/2014/chart" uri="{C3380CC4-5D6E-409C-BE32-E72D297353CC}">
              <c16:uniqueId val="{00000000-0CEE-4035-B20B-3ACCA5F4B67F}"/>
            </c:ext>
          </c:extLst>
        </c:ser>
        <c:ser>
          <c:idx val="1"/>
          <c:order val="1"/>
          <c:tx>
            <c:strRef>
              <c:f>'groupe écologie'!$F$1</c:f>
              <c:strCache>
                <c:ptCount val="1"/>
                <c:pt idx="0">
                  <c:v>Termitière</c:v>
                </c:pt>
              </c:strCache>
            </c:strRef>
          </c:tx>
          <c:spPr>
            <a:solidFill>
              <a:schemeClr val="accent2"/>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écologie'!$F$2:$F$15</c:f>
              <c:numCache>
                <c:formatCode>General</c:formatCode>
                <c:ptCount val="14"/>
                <c:pt idx="0">
                  <c:v>0</c:v>
                </c:pt>
                <c:pt idx="1">
                  <c:v>0</c:v>
                </c:pt>
                <c:pt idx="2">
                  <c:v>0</c:v>
                </c:pt>
                <c:pt idx="3">
                  <c:v>0</c:v>
                </c:pt>
                <c:pt idx="4">
                  <c:v>0</c:v>
                </c:pt>
                <c:pt idx="5">
                  <c:v>0</c:v>
                </c:pt>
                <c:pt idx="6">
                  <c:v>0</c:v>
                </c:pt>
                <c:pt idx="7">
                  <c:v>0</c:v>
                </c:pt>
                <c:pt idx="8">
                  <c:v>33.33</c:v>
                </c:pt>
                <c:pt idx="9">
                  <c:v>100</c:v>
                </c:pt>
                <c:pt idx="10">
                  <c:v>0</c:v>
                </c:pt>
                <c:pt idx="11" formatCode="_-* #\ ##0\ _€_-;\-* #\ ##0\ _€_-;_-* &quot;-&quot;\ _€_-;_-@_-">
                  <c:v>100</c:v>
                </c:pt>
                <c:pt idx="12">
                  <c:v>100</c:v>
                </c:pt>
                <c:pt idx="13">
                  <c:v>0</c:v>
                </c:pt>
              </c:numCache>
            </c:numRef>
          </c:val>
          <c:extLst>
            <c:ext xmlns:c16="http://schemas.microsoft.com/office/drawing/2014/chart" uri="{C3380CC4-5D6E-409C-BE32-E72D297353CC}">
              <c16:uniqueId val="{00000001-0CEE-4035-B20B-3ACCA5F4B67F}"/>
            </c:ext>
          </c:extLst>
        </c:ser>
        <c:ser>
          <c:idx val="2"/>
          <c:order val="2"/>
          <c:tx>
            <c:strRef>
              <c:f>'groupe écologie'!$G$1</c:f>
              <c:strCache>
                <c:ptCount val="1"/>
                <c:pt idx="0">
                  <c:v>Tronc d'arbre mort </c:v>
                </c:pt>
              </c:strCache>
            </c:strRef>
          </c:tx>
          <c:spPr>
            <a:solidFill>
              <a:schemeClr val="accent3"/>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écologie'!$G$2:$G$15</c:f>
              <c:numCache>
                <c:formatCode>General</c:formatCode>
                <c:ptCount val="14"/>
                <c:pt idx="0">
                  <c:v>100</c:v>
                </c:pt>
                <c:pt idx="1">
                  <c:v>0</c:v>
                </c:pt>
                <c:pt idx="2">
                  <c:v>66.67</c:v>
                </c:pt>
                <c:pt idx="3">
                  <c:v>33.33</c:v>
                </c:pt>
                <c:pt idx="4" formatCode="0">
                  <c:v>50</c:v>
                </c:pt>
                <c:pt idx="5">
                  <c:v>100</c:v>
                </c:pt>
                <c:pt idx="6">
                  <c:v>51.28</c:v>
                </c:pt>
                <c:pt idx="7">
                  <c:v>0</c:v>
                </c:pt>
                <c:pt idx="8">
                  <c:v>0</c:v>
                </c:pt>
                <c:pt idx="9">
                  <c:v>0</c:v>
                </c:pt>
                <c:pt idx="10">
                  <c:v>0</c:v>
                </c:pt>
                <c:pt idx="11">
                  <c:v>0</c:v>
                </c:pt>
                <c:pt idx="12">
                  <c:v>0</c:v>
                </c:pt>
                <c:pt idx="13">
                  <c:v>95.45</c:v>
                </c:pt>
              </c:numCache>
            </c:numRef>
          </c:val>
          <c:extLst>
            <c:ext xmlns:c16="http://schemas.microsoft.com/office/drawing/2014/chart" uri="{C3380CC4-5D6E-409C-BE32-E72D297353CC}">
              <c16:uniqueId val="{00000002-0CEE-4035-B20B-3ACCA5F4B67F}"/>
            </c:ext>
          </c:extLst>
        </c:ser>
        <c:ser>
          <c:idx val="3"/>
          <c:order val="3"/>
          <c:tx>
            <c:strRef>
              <c:f>'groupe écologie'!$H$1</c:f>
              <c:strCache>
                <c:ptCount val="1"/>
              </c:strCache>
            </c:strRef>
          </c:tx>
          <c:spPr>
            <a:solidFill>
              <a:schemeClr val="accent4"/>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écologie'!$H$2:$H$15</c:f>
            </c:numRef>
          </c:val>
          <c:extLst>
            <c:ext xmlns:c16="http://schemas.microsoft.com/office/drawing/2014/chart" uri="{C3380CC4-5D6E-409C-BE32-E72D297353CC}">
              <c16:uniqueId val="{00000003-0CEE-4035-B20B-3ACCA5F4B67F}"/>
            </c:ext>
          </c:extLst>
        </c:ser>
        <c:ser>
          <c:idx val="4"/>
          <c:order val="4"/>
          <c:tx>
            <c:strRef>
              <c:f>'groupe écologie'!$I$1</c:f>
              <c:strCache>
                <c:ptCount val="1"/>
                <c:pt idx="0">
                  <c:v>Autour des termitières</c:v>
                </c:pt>
              </c:strCache>
            </c:strRef>
          </c:tx>
          <c:spPr>
            <a:solidFill>
              <a:srgbClr val="92D050"/>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écologie'!$I$2:$I$15</c:f>
              <c:numCache>
                <c:formatCode>General</c:formatCode>
                <c:ptCount val="14"/>
              </c:numCache>
            </c:numRef>
          </c:val>
          <c:extLst>
            <c:ext xmlns:c16="http://schemas.microsoft.com/office/drawing/2014/chart" uri="{C3380CC4-5D6E-409C-BE32-E72D297353CC}">
              <c16:uniqueId val="{00000004-0CEE-4035-B20B-3ACCA5F4B67F}"/>
            </c:ext>
          </c:extLst>
        </c:ser>
        <c:ser>
          <c:idx val="5"/>
          <c:order val="5"/>
          <c:tx>
            <c:strRef>
              <c:f>'groupe écologie'!$J$1</c:f>
              <c:strCache>
                <c:ptCount val="1"/>
              </c:strCache>
            </c:strRef>
          </c:tx>
          <c:spPr>
            <a:solidFill>
              <a:schemeClr val="accent6"/>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écologie'!$J$2:$J$15</c:f>
              <c:numCache>
                <c:formatCode>General</c:formatCode>
                <c:ptCount val="14"/>
                <c:pt idx="0">
                  <c:v>0</c:v>
                </c:pt>
                <c:pt idx="1">
                  <c:v>0</c:v>
                </c:pt>
                <c:pt idx="2">
                  <c:v>0</c:v>
                </c:pt>
                <c:pt idx="3">
                  <c:v>0</c:v>
                </c:pt>
                <c:pt idx="4">
                  <c:v>0</c:v>
                </c:pt>
                <c:pt idx="5">
                  <c:v>0</c:v>
                </c:pt>
                <c:pt idx="6">
                  <c:v>0</c:v>
                </c:pt>
                <c:pt idx="7">
                  <c:v>0</c:v>
                </c:pt>
                <c:pt idx="8">
                  <c:v>0</c:v>
                </c:pt>
                <c:pt idx="9">
                  <c:v>0</c:v>
                </c:pt>
                <c:pt idx="10">
                  <c:v>100</c:v>
                </c:pt>
                <c:pt idx="11">
                  <c:v>0</c:v>
                </c:pt>
                <c:pt idx="12">
                  <c:v>0</c:v>
                </c:pt>
                <c:pt idx="13">
                  <c:v>0</c:v>
                </c:pt>
              </c:numCache>
            </c:numRef>
          </c:val>
          <c:extLst>
            <c:ext xmlns:c16="http://schemas.microsoft.com/office/drawing/2014/chart" uri="{C3380CC4-5D6E-409C-BE32-E72D297353CC}">
              <c16:uniqueId val="{00000005-0CEE-4035-B20B-3ACCA5F4B67F}"/>
            </c:ext>
          </c:extLst>
        </c:ser>
        <c:ser>
          <c:idx val="6"/>
          <c:order val="6"/>
          <c:tx>
            <c:strRef>
              <c:f>'groupe écologie'!$K$1</c:f>
              <c:strCache>
                <c:ptCount val="1"/>
                <c:pt idx="0">
                  <c:v>Racines  d'arbre mort</c:v>
                </c:pt>
              </c:strCache>
            </c:strRef>
          </c:tx>
          <c:spPr>
            <a:solidFill>
              <a:schemeClr val="accent1">
                <a:lumMod val="60000"/>
              </a:schemeClr>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écologie'!$K$2:$K$15</c:f>
              <c:numCache>
                <c:formatCode>General</c:formatCode>
                <c:ptCount val="14"/>
                <c:pt idx="0">
                  <c:v>0</c:v>
                </c:pt>
                <c:pt idx="1">
                  <c:v>0</c:v>
                </c:pt>
                <c:pt idx="2">
                  <c:v>0</c:v>
                </c:pt>
                <c:pt idx="3">
                  <c:v>33.33</c:v>
                </c:pt>
                <c:pt idx="4">
                  <c:v>50</c:v>
                </c:pt>
                <c:pt idx="5">
                  <c:v>0</c:v>
                </c:pt>
                <c:pt idx="6">
                  <c:v>48.72</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6-0CEE-4035-B20B-3ACCA5F4B67F}"/>
            </c:ext>
          </c:extLst>
        </c:ser>
        <c:dLbls>
          <c:showLegendKey val="0"/>
          <c:showVal val="0"/>
          <c:showCatName val="0"/>
          <c:showSerName val="0"/>
          <c:showPercent val="0"/>
          <c:showBubbleSize val="0"/>
        </c:dLbls>
        <c:gapWidth val="219"/>
        <c:overlap val="-27"/>
        <c:axId val="1362550112"/>
        <c:axId val="1362551072"/>
        <c:extLst>
          <c:ext xmlns:c15="http://schemas.microsoft.com/office/drawing/2012/chart" uri="{02D57815-91ED-43cb-92C2-25804820EDAC}">
            <c15:filteredBarSeries>
              <c15:ser>
                <c:idx val="7"/>
                <c:order val="7"/>
                <c:tx>
                  <c:strRef>
                    <c:extLst>
                      <c:ext uri="{02D57815-91ED-43cb-92C2-25804820EDAC}">
                        <c15:formulaRef>
                          <c15:sqref>'groupe écologie'!$L$1</c15:sqref>
                        </c15:formulaRef>
                      </c:ext>
                    </c:extLst>
                    <c:strCache>
                      <c:ptCount val="1"/>
                    </c:strCache>
                  </c:strRef>
                </c:tx>
                <c:spPr>
                  <a:solidFill>
                    <a:schemeClr val="accent2">
                      <a:lumMod val="60000"/>
                    </a:schemeClr>
                  </a:solidFill>
                  <a:ln>
                    <a:noFill/>
                  </a:ln>
                  <a:effectLst/>
                </c:spPr>
                <c:invertIfNegative val="0"/>
                <c:cat>
                  <c:strRef>
                    <c:extLst>
                      <c:ext uri="{02D57815-91ED-43cb-92C2-25804820EDAC}">
                        <c15:formulaRef>
                          <c15:sqref>'groupe écologie'!$D$2:$D$15</c15:sqref>
                        </c15:formulaRef>
                      </c:ext>
                    </c:extLst>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extLst>
                      <c:ext uri="{02D57815-91ED-43cb-92C2-25804820EDAC}">
                        <c15:formulaRef>
                          <c15:sqref>'groupe écologie'!$L$2:$L$15</c15:sqref>
                        </c15:formulaRef>
                      </c:ext>
                    </c:extLst>
                    <c:numCache>
                      <c:formatCode>General</c:formatCode>
                      <c:ptCount val="14"/>
                    </c:numCache>
                  </c:numRef>
                </c:val>
                <c:extLst>
                  <c:ext xmlns:c16="http://schemas.microsoft.com/office/drawing/2014/chart" uri="{C3380CC4-5D6E-409C-BE32-E72D297353CC}">
                    <c16:uniqueId val="{00000007-0CEE-4035-B20B-3ACCA5F4B67F}"/>
                  </c:ext>
                </c:extLst>
              </c15:ser>
            </c15:filteredBarSeries>
          </c:ext>
        </c:extLst>
      </c:barChart>
      <c:catAx>
        <c:axId val="1362550112"/>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CI"/>
                  <a:t>Different ecological niches of edible mushrooms</a:t>
                </a:r>
              </a:p>
            </c:rich>
          </c:tx>
          <c:layout>
            <c:manualLayout>
              <c:xMode val="edge"/>
              <c:yMode val="edge"/>
              <c:x val="0.16596532985837939"/>
              <c:y val="0.9297222013099451"/>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2551072"/>
        <c:crosses val="autoZero"/>
        <c:auto val="1"/>
        <c:lblAlgn val="ctr"/>
        <c:lblOffset val="100"/>
        <c:noMultiLvlLbl val="0"/>
      </c:catAx>
      <c:valAx>
        <c:axId val="136255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CI"/>
                  <a:t>Percentages of different ecological niches </a:t>
                </a:r>
                <a:endParaRPr lang="fr-FR"/>
              </a:p>
            </c:rich>
          </c:tx>
          <c:layout>
            <c:manualLayout>
              <c:xMode val="edge"/>
              <c:yMode val="edge"/>
              <c:x val="1.072944006999125E-2"/>
              <c:y val="2.8189663237500645E-3"/>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2550112"/>
        <c:crosses val="autoZero"/>
        <c:crossBetween val="between"/>
      </c:valAx>
      <c:spPr>
        <a:noFill/>
        <a:ln>
          <a:noFill/>
        </a:ln>
        <a:effectLst/>
      </c:spPr>
    </c:plotArea>
    <c:legend>
      <c:legendPos val="b"/>
      <c:legendEntry>
        <c:idx val="4"/>
        <c:delete val="1"/>
      </c:legendEntry>
      <c:layout>
        <c:manualLayout>
          <c:xMode val="edge"/>
          <c:yMode val="edge"/>
          <c:x val="8.0060304961879769E-2"/>
          <c:y val="0.79107793132115056"/>
          <c:w val="0.89228177664859243"/>
          <c:h val="0.132420046967625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Usage!$E$3</c:f>
              <c:strCache>
                <c:ptCount val="1"/>
                <c:pt idx="0">
                  <c:v>Alimentaire</c:v>
                </c:pt>
              </c:strCache>
            </c:strRef>
          </c:tx>
          <c:spPr>
            <a:solidFill>
              <a:schemeClr val="accent1"/>
            </a:solidFill>
            <a:ln>
              <a:noFill/>
            </a:ln>
            <a:effectLst/>
            <a:sp3d/>
          </c:spPr>
          <c:invertIfNegative val="0"/>
          <c:cat>
            <c:strRef>
              <c:f>Usage!$D$4:$D$17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Usage!$E$4:$E$17</c:f>
              <c:numCache>
                <c:formatCode>General</c:formatCode>
                <c:ptCount val="14"/>
                <c:pt idx="0">
                  <c:v>66.67</c:v>
                </c:pt>
                <c:pt idx="1">
                  <c:v>100</c:v>
                </c:pt>
                <c:pt idx="2">
                  <c:v>100</c:v>
                </c:pt>
                <c:pt idx="3">
                  <c:v>100</c:v>
                </c:pt>
                <c:pt idx="4">
                  <c:v>100</c:v>
                </c:pt>
                <c:pt idx="5" formatCode="0">
                  <c:v>100</c:v>
                </c:pt>
                <c:pt idx="6">
                  <c:v>56.41</c:v>
                </c:pt>
                <c:pt idx="7">
                  <c:v>70</c:v>
                </c:pt>
                <c:pt idx="8">
                  <c:v>100</c:v>
                </c:pt>
                <c:pt idx="9">
                  <c:v>100</c:v>
                </c:pt>
                <c:pt idx="10" formatCode="0">
                  <c:v>100</c:v>
                </c:pt>
                <c:pt idx="11" formatCode="0">
                  <c:v>100</c:v>
                </c:pt>
                <c:pt idx="12">
                  <c:v>100</c:v>
                </c:pt>
                <c:pt idx="13">
                  <c:v>100</c:v>
                </c:pt>
              </c:numCache>
            </c:numRef>
          </c:val>
          <c:extLst>
            <c:ext xmlns:c16="http://schemas.microsoft.com/office/drawing/2014/chart" uri="{C3380CC4-5D6E-409C-BE32-E72D297353CC}">
              <c16:uniqueId val="{00000000-8CB2-45DA-8356-07E16DD3F82A}"/>
            </c:ext>
          </c:extLst>
        </c:ser>
        <c:ser>
          <c:idx val="2"/>
          <c:order val="2"/>
          <c:tx>
            <c:strRef>
              <c:f>Usage!$G$3</c:f>
              <c:strCache>
                <c:ptCount val="1"/>
                <c:pt idx="0">
                  <c:v>médicinal</c:v>
                </c:pt>
              </c:strCache>
            </c:strRef>
          </c:tx>
          <c:spPr>
            <a:solidFill>
              <a:schemeClr val="accent3"/>
            </a:solidFill>
            <a:ln>
              <a:noFill/>
            </a:ln>
            <a:effectLst/>
            <a:sp3d/>
          </c:spPr>
          <c:invertIfNegative val="0"/>
          <c:cat>
            <c:strRef>
              <c:f>Usage!$D$4:$D$17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Usage!$G$4:$G$17</c:f>
              <c:numCache>
                <c:formatCode>General</c:formatCode>
                <c:ptCount val="14"/>
                <c:pt idx="0">
                  <c:v>33.33</c:v>
                </c:pt>
                <c:pt idx="1">
                  <c:v>0</c:v>
                </c:pt>
                <c:pt idx="2">
                  <c:v>0</c:v>
                </c:pt>
                <c:pt idx="4">
                  <c:v>0</c:v>
                </c:pt>
                <c:pt idx="5">
                  <c:v>0</c:v>
                </c:pt>
                <c:pt idx="6">
                  <c:v>12.82</c:v>
                </c:pt>
                <c:pt idx="7">
                  <c:v>30</c:v>
                </c:pt>
                <c:pt idx="8">
                  <c:v>0</c:v>
                </c:pt>
                <c:pt idx="9">
                  <c:v>0</c:v>
                </c:pt>
                <c:pt idx="10">
                  <c:v>0</c:v>
                </c:pt>
                <c:pt idx="11">
                  <c:v>0</c:v>
                </c:pt>
                <c:pt idx="12">
                  <c:v>0</c:v>
                </c:pt>
                <c:pt idx="13">
                  <c:v>0</c:v>
                </c:pt>
              </c:numCache>
            </c:numRef>
          </c:val>
          <c:extLst>
            <c:ext xmlns:c16="http://schemas.microsoft.com/office/drawing/2014/chart" uri="{C3380CC4-5D6E-409C-BE32-E72D297353CC}">
              <c16:uniqueId val="{00000001-8CB2-45DA-8356-07E16DD3F82A}"/>
            </c:ext>
          </c:extLst>
        </c:ser>
        <c:dLbls>
          <c:showLegendKey val="0"/>
          <c:showVal val="0"/>
          <c:showCatName val="0"/>
          <c:showSerName val="0"/>
          <c:showPercent val="0"/>
          <c:showBubbleSize val="0"/>
        </c:dLbls>
        <c:gapWidth val="150"/>
        <c:shape val="box"/>
        <c:axId val="1955976032"/>
        <c:axId val="1955978432"/>
        <c:axId val="1587244160"/>
        <c:extLst>
          <c:ext xmlns:c15="http://schemas.microsoft.com/office/drawing/2012/chart" uri="{02D57815-91ED-43cb-92C2-25804820EDAC}">
            <c15:filteredBarSeries>
              <c15:ser>
                <c:idx val="1"/>
                <c:order val="1"/>
                <c:tx>
                  <c:strRef>
                    <c:extLst>
                      <c:ext uri="{02D57815-91ED-43cb-92C2-25804820EDAC}">
                        <c15:formulaRef>
                          <c15:sqref>Usage!$F$3</c15:sqref>
                        </c15:formulaRef>
                      </c:ext>
                    </c:extLst>
                    <c:strCache>
                      <c:ptCount val="1"/>
                    </c:strCache>
                  </c:strRef>
                </c:tx>
                <c:spPr>
                  <a:solidFill>
                    <a:schemeClr val="accent2"/>
                  </a:solidFill>
                  <a:ln>
                    <a:noFill/>
                  </a:ln>
                  <a:effectLst/>
                  <a:sp3d/>
                </c:spPr>
                <c:invertIfNegative val="0"/>
                <c:cat>
                  <c:strRef>
                    <c:extLst>
                      <c:ext uri="{02D57815-91ED-43cb-92C2-25804820EDAC}">
                        <c15:formulaRef>
                          <c15:sqref>Usage!$D$4:$D$17</c15:sqref>
                        </c15:formulaRef>
                      </c:ext>
                    </c:extLst>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extLst>
                      <c:ext uri="{02D57815-91ED-43cb-92C2-25804820EDAC}">
                        <c15:formulaRef>
                          <c15:sqref>Usage!$F$4:$F$17</c15:sqref>
                        </c15:formulaRef>
                      </c:ext>
                    </c:extLst>
                    <c:numCache>
                      <c:formatCode>General</c:formatCode>
                      <c:ptCount val="14"/>
                    </c:numCache>
                  </c:numRef>
                </c:val>
                <c:extLst>
                  <c:ext xmlns:c16="http://schemas.microsoft.com/office/drawing/2014/chart" uri="{C3380CC4-5D6E-409C-BE32-E72D297353CC}">
                    <c16:uniqueId val="{00000002-8CB2-45DA-8356-07E16DD3F82A}"/>
                  </c:ext>
                </c:extLst>
              </c15:ser>
            </c15:filteredBarSeries>
          </c:ext>
        </c:extLst>
      </c:bar3DChart>
      <c:catAx>
        <c:axId val="195597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Categories  of uses for edible mushrooms mentioned </a:t>
                </a:r>
              </a:p>
            </c:rich>
          </c:tx>
          <c:layout>
            <c:manualLayout>
              <c:xMode val="edge"/>
              <c:yMode val="edge"/>
              <c:x val="0.1500331929208282"/>
              <c:y val="0.839130941965587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5978432"/>
        <c:crosses val="autoZero"/>
        <c:auto val="1"/>
        <c:lblAlgn val="ctr"/>
        <c:lblOffset val="100"/>
        <c:noMultiLvlLbl val="0"/>
      </c:catAx>
      <c:valAx>
        <c:axId val="195597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Percentages of uses</a:t>
                </a:r>
              </a:p>
            </c:rich>
          </c:tx>
          <c:layout>
            <c:manualLayout>
              <c:xMode val="edge"/>
              <c:yMode val="edge"/>
              <c:x val="9.2888577963671365E-3"/>
              <c:y val="0.142269247594050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5976032"/>
        <c:crosses val="autoZero"/>
        <c:crossBetween val="between"/>
      </c:valAx>
      <c:serAx>
        <c:axId val="1587244160"/>
        <c:scaling>
          <c:orientation val="minMax"/>
        </c:scaling>
        <c:delete val="1"/>
        <c:axPos val="b"/>
        <c:majorTickMark val="none"/>
        <c:minorTickMark val="none"/>
        <c:tickLblPos val="nextTo"/>
        <c:crossAx val="1955978432"/>
        <c:crosses val="autoZero"/>
      </c:serAx>
      <c:spPr>
        <a:noFill/>
        <a:ln>
          <a:noFill/>
        </a:ln>
        <a:effectLst/>
      </c:spPr>
    </c:plotArea>
    <c:legend>
      <c:legendPos val="b"/>
      <c:layout>
        <c:manualLayout>
          <c:xMode val="edge"/>
          <c:yMode val="edge"/>
          <c:x val="0.28117204539573398"/>
          <c:y val="0.74883990176971671"/>
          <c:w val="0.38093730361169648"/>
          <c:h val="6.1474783324098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strRef>
              <c:f>'Etat de champignons utilisé'!$G$3</c:f>
              <c:strCache>
                <c:ptCount val="1"/>
                <c:pt idx="0">
                  <c:v>Frais</c:v>
                </c:pt>
              </c:strCache>
            </c:strRef>
          </c:tx>
          <c:spPr>
            <a:solidFill>
              <a:schemeClr val="accent2"/>
            </a:solidFill>
            <a:ln>
              <a:noFill/>
            </a:ln>
            <a:effectLst/>
            <a:sp3d/>
          </c:spPr>
          <c:invertIfNegative val="0"/>
          <c:cat>
            <c:strRef>
              <c:f>'Etat de champignons utilisé'!$E$4:$E$17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'Etat de champignons utilisé'!$G$4:$G$17</c:f>
              <c:numCache>
                <c:formatCode>General</c:formatCode>
                <c:ptCount val="14"/>
                <c:pt idx="0">
                  <c:v>66.67</c:v>
                </c:pt>
                <c:pt idx="1">
                  <c:v>50</c:v>
                </c:pt>
                <c:pt idx="2">
                  <c:v>66.67</c:v>
                </c:pt>
                <c:pt idx="3">
                  <c:v>100</c:v>
                </c:pt>
                <c:pt idx="4">
                  <c:v>100</c:v>
                </c:pt>
                <c:pt idx="5">
                  <c:v>100</c:v>
                </c:pt>
                <c:pt idx="6">
                  <c:v>50</c:v>
                </c:pt>
                <c:pt idx="7">
                  <c:v>71.430000000000007</c:v>
                </c:pt>
                <c:pt idx="8">
                  <c:v>50</c:v>
                </c:pt>
                <c:pt idx="9">
                  <c:v>16.670000000000002</c:v>
                </c:pt>
                <c:pt idx="10">
                  <c:v>100</c:v>
                </c:pt>
                <c:pt idx="11">
                  <c:v>100</c:v>
                </c:pt>
                <c:pt idx="12">
                  <c:v>16.670000000000002</c:v>
                </c:pt>
                <c:pt idx="13">
                  <c:v>50</c:v>
                </c:pt>
              </c:numCache>
            </c:numRef>
          </c:val>
          <c:extLst>
            <c:ext xmlns:c16="http://schemas.microsoft.com/office/drawing/2014/chart" uri="{C3380CC4-5D6E-409C-BE32-E72D297353CC}">
              <c16:uniqueId val="{00000000-B6BA-4B89-98F0-FD51A96AF741}"/>
            </c:ext>
          </c:extLst>
        </c:ser>
        <c:ser>
          <c:idx val="2"/>
          <c:order val="1"/>
          <c:tx>
            <c:strRef>
              <c:f>'Etat de champignons utilisé'!$H$3</c:f>
              <c:strCache>
                <c:ptCount val="1"/>
                <c:pt idx="0">
                  <c:v>Déséché</c:v>
                </c:pt>
              </c:strCache>
            </c:strRef>
          </c:tx>
          <c:spPr>
            <a:solidFill>
              <a:schemeClr val="accent3"/>
            </a:solidFill>
            <a:ln>
              <a:noFill/>
            </a:ln>
            <a:effectLst/>
            <a:sp3d/>
          </c:spPr>
          <c:invertIfNegative val="0"/>
          <c:cat>
            <c:strRef>
              <c:f>'Etat de champignons utilisé'!$E$4:$E$17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'Etat de champignons utilisé'!$H$4:$H$17</c:f>
              <c:numCache>
                <c:formatCode>General</c:formatCode>
                <c:ptCount val="14"/>
                <c:pt idx="0">
                  <c:v>33.33</c:v>
                </c:pt>
                <c:pt idx="1">
                  <c:v>50</c:v>
                </c:pt>
                <c:pt idx="2">
                  <c:v>33.33</c:v>
                </c:pt>
                <c:pt idx="3">
                  <c:v>0</c:v>
                </c:pt>
                <c:pt idx="4">
                  <c:v>0</c:v>
                </c:pt>
                <c:pt idx="5">
                  <c:v>0</c:v>
                </c:pt>
                <c:pt idx="6">
                  <c:v>50</c:v>
                </c:pt>
                <c:pt idx="7">
                  <c:v>28.57</c:v>
                </c:pt>
                <c:pt idx="8">
                  <c:v>50</c:v>
                </c:pt>
                <c:pt idx="9">
                  <c:v>83.33</c:v>
                </c:pt>
                <c:pt idx="10">
                  <c:v>0</c:v>
                </c:pt>
                <c:pt idx="11">
                  <c:v>0</c:v>
                </c:pt>
                <c:pt idx="12">
                  <c:v>83.33</c:v>
                </c:pt>
                <c:pt idx="13">
                  <c:v>50</c:v>
                </c:pt>
              </c:numCache>
            </c:numRef>
          </c:val>
          <c:extLst>
            <c:ext xmlns:c16="http://schemas.microsoft.com/office/drawing/2014/chart" uri="{C3380CC4-5D6E-409C-BE32-E72D297353CC}">
              <c16:uniqueId val="{00000001-B6BA-4B89-98F0-FD51A96AF741}"/>
            </c:ext>
          </c:extLst>
        </c:ser>
        <c:dLbls>
          <c:showLegendKey val="0"/>
          <c:showVal val="0"/>
          <c:showCatName val="0"/>
          <c:showSerName val="0"/>
          <c:showPercent val="0"/>
          <c:showBubbleSize val="0"/>
        </c:dLbls>
        <c:gapWidth val="150"/>
        <c:shape val="box"/>
        <c:axId val="42563455"/>
        <c:axId val="1"/>
        <c:axId val="2"/>
      </c:bar3DChart>
      <c:catAx>
        <c:axId val="42563455"/>
        <c:scaling>
          <c:orientation val="minMax"/>
        </c:scaling>
        <c:delete val="0"/>
        <c:axPos val="b"/>
        <c:title>
          <c:tx>
            <c:rich>
              <a:bodyPr rot="0" vert="horz"/>
              <a:lstStyle/>
              <a:p>
                <a:pPr>
                  <a:defRPr/>
                </a:pPr>
                <a:r>
                  <a:rPr lang="fr-FR"/>
                  <a:t>Aspects of mushrooms consumed</a:t>
                </a:r>
              </a:p>
            </c:rich>
          </c:tx>
          <c:layout>
            <c:manualLayout>
              <c:xMode val="edge"/>
              <c:yMode val="edge"/>
              <c:x val="0.26665720838949186"/>
              <c:y val="0.854165807808055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r-FR"/>
                  <a:t>Percentages of aspects</a:t>
                </a:r>
              </a:p>
            </c:rich>
          </c:tx>
          <c:layout>
            <c:manualLayout>
              <c:xMode val="edge"/>
              <c:yMode val="edge"/>
              <c:x val="3.0115506395033954E-2"/>
              <c:y val="4.3676987011787301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42563455"/>
        <c:crosses val="autoZero"/>
        <c:crossBetween val="between"/>
      </c:valAx>
      <c:serAx>
        <c:axId val="2"/>
        <c:scaling>
          <c:orientation val="minMax"/>
        </c:scaling>
        <c:delete val="1"/>
        <c:axPos val="b"/>
        <c:numFmt formatCode="General" sourceLinked="1"/>
        <c:majorTickMark val="none"/>
        <c:minorTickMark val="none"/>
        <c:tickLblPos val="nextTo"/>
        <c:crossAx val="1"/>
        <c:crosses val="autoZero"/>
        <c:tickLblSkip val="4"/>
        <c:tickMarkSkip val="1"/>
      </c:serAx>
      <c:spPr>
        <a:noFill/>
        <a:ln w="25400">
          <a:noFill/>
        </a:ln>
      </c:spPr>
    </c:plotArea>
    <c:legend>
      <c:legendPos val="b"/>
      <c:layout>
        <c:manualLayout>
          <c:xMode val="edge"/>
          <c:yMode val="edge"/>
          <c:x val="0.34226683376289674"/>
          <c:y val="0.72280029132484092"/>
          <c:w val="0.22054164400621096"/>
          <c:h val="6.681480259993677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0A22D-7117-4790-AD9E-1CC4F5265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3842</Words>
  <Characters>21904</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1089</cp:lastModifiedBy>
  <cp:revision>3</cp:revision>
  <dcterms:created xsi:type="dcterms:W3CDTF">2025-08-13T16:35:00Z</dcterms:created>
  <dcterms:modified xsi:type="dcterms:W3CDTF">2025-08-18T07:44:00Z</dcterms:modified>
</cp:coreProperties>
</file>