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24C7F" w14:textId="77777777" w:rsidR="001064BB" w:rsidRDefault="001064BB" w:rsidP="00441B6F">
      <w:pPr>
        <w:pStyle w:val="Title"/>
        <w:spacing w:after="0"/>
        <w:jc w:val="both"/>
        <w:rPr>
          <w:rFonts w:ascii="Arial" w:hAnsi="Arial" w:cs="Arial"/>
        </w:rPr>
      </w:pPr>
    </w:p>
    <w:p w14:paraId="5FC3381F" w14:textId="025C91EB" w:rsidR="001064BB" w:rsidRDefault="00907263" w:rsidP="00441B6F">
      <w:pPr>
        <w:pStyle w:val="Title"/>
        <w:spacing w:after="0"/>
        <w:jc w:val="both"/>
        <w:rPr>
          <w:rFonts w:ascii="Arial" w:hAnsi="Arial" w:cs="Arial"/>
        </w:rPr>
      </w:pPr>
      <w:r>
        <w:t xml:space="preserve">Factors Influencing Consumer Preference for Green Packaging Products in </w:t>
      </w:r>
      <w:proofErr w:type="spellStart"/>
      <w:r>
        <w:t>Kamrup</w:t>
      </w:r>
      <w:proofErr w:type="spellEnd"/>
      <w:r>
        <w:t xml:space="preserve"> Metropolitan District, Assam</w:t>
      </w:r>
      <w:r w:rsidR="00EB0C2D">
        <w:t>, India</w:t>
      </w:r>
    </w:p>
    <w:p w14:paraId="0BCD0D7D" w14:textId="77777777" w:rsidR="00790ADA" w:rsidRDefault="00790ADA" w:rsidP="00441B6F">
      <w:pPr>
        <w:pStyle w:val="Affiliation"/>
        <w:spacing w:after="0" w:line="240" w:lineRule="auto"/>
        <w:jc w:val="both"/>
        <w:rPr>
          <w:rFonts w:ascii="Arial" w:hAnsi="Arial" w:cs="Arial"/>
        </w:rPr>
      </w:pPr>
    </w:p>
    <w:p w14:paraId="548B2051" w14:textId="77777777" w:rsidR="002C57D2" w:rsidRPr="00FB3A86" w:rsidRDefault="002C57D2" w:rsidP="00441B6F">
      <w:pPr>
        <w:pStyle w:val="Affiliation"/>
        <w:spacing w:after="0" w:line="240" w:lineRule="auto"/>
        <w:jc w:val="both"/>
        <w:rPr>
          <w:rFonts w:ascii="Arial" w:hAnsi="Arial" w:cs="Arial"/>
        </w:rPr>
      </w:pPr>
    </w:p>
    <w:p w14:paraId="231EAE26" w14:textId="08FF64D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B0BB6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78"/>
      </w:tblGrid>
      <w:tr w:rsidR="00296529" w:rsidRPr="001E44FE" w14:paraId="7F23A335" w14:textId="77777777" w:rsidTr="001E44FE">
        <w:tc>
          <w:tcPr>
            <w:tcW w:w="9576" w:type="dxa"/>
            <w:shd w:val="clear" w:color="auto" w:fill="F2F2F2"/>
          </w:tcPr>
          <w:p w14:paraId="2C7F73E8" w14:textId="77777777" w:rsidR="00D11BFA" w:rsidRPr="00D11BFA" w:rsidRDefault="00D11BFA" w:rsidP="00D11BFA">
            <w:pPr>
              <w:pStyle w:val="Body"/>
              <w:spacing w:after="0"/>
              <w:rPr>
                <w:rFonts w:ascii="Arial" w:eastAsia="Calibri" w:hAnsi="Arial" w:cs="Arial"/>
                <w:szCs w:val="22"/>
              </w:rPr>
            </w:pPr>
            <w:r w:rsidRPr="00D11BFA">
              <w:rPr>
                <w:rFonts w:ascii="Arial" w:eastAsia="Calibri" w:hAnsi="Arial" w:cs="Arial"/>
                <w:szCs w:val="22"/>
              </w:rPr>
              <w:t>The rapid increase in population has led to the overutilization of resources, resulting in their depletion and contributing to pollution, which adversely affects public health. This alarming situation has prompted a global shift towards sustainability, with green marketing and the use of eco-friendly products gaining significant importance. Green products are biodegradable, environmentally safe, and generate minimal or no waste.</w:t>
            </w:r>
          </w:p>
          <w:p w14:paraId="308E61D3" w14:textId="19BF29DF" w:rsidR="00D11BFA" w:rsidRPr="00D11BFA" w:rsidRDefault="00D11BFA" w:rsidP="00D11BFA">
            <w:pPr>
              <w:pStyle w:val="Body"/>
              <w:spacing w:after="0"/>
              <w:rPr>
                <w:rFonts w:ascii="Arial" w:eastAsia="Calibri" w:hAnsi="Arial" w:cs="Arial"/>
                <w:szCs w:val="22"/>
              </w:rPr>
            </w:pPr>
            <w:r w:rsidRPr="00D11BFA">
              <w:rPr>
                <w:rFonts w:ascii="Arial" w:eastAsia="Calibri" w:hAnsi="Arial" w:cs="Arial"/>
                <w:szCs w:val="22"/>
              </w:rPr>
              <w:t xml:space="preserve">This study was conducted in the </w:t>
            </w:r>
            <w:proofErr w:type="spellStart"/>
            <w:r w:rsidRPr="00D11BFA">
              <w:rPr>
                <w:rFonts w:ascii="Arial" w:eastAsia="Calibri" w:hAnsi="Arial" w:cs="Arial"/>
                <w:szCs w:val="22"/>
              </w:rPr>
              <w:t>Kamrup</w:t>
            </w:r>
            <w:proofErr w:type="spellEnd"/>
            <w:r w:rsidRPr="00D11BFA">
              <w:rPr>
                <w:rFonts w:ascii="Arial" w:eastAsia="Calibri" w:hAnsi="Arial" w:cs="Arial"/>
                <w:szCs w:val="22"/>
              </w:rPr>
              <w:t xml:space="preserve"> Metro district of Assam by collecting primary data from consumers of green products, particularly green packaging materials used in fast-food outlets. The respondents ranged from school-going students to older generations and were categorized into six age groups (I–VI)</w:t>
            </w:r>
            <w:r w:rsidR="006F6F6D">
              <w:rPr>
                <w:rFonts w:ascii="Arial" w:eastAsia="Calibri" w:hAnsi="Arial" w:cs="Arial"/>
                <w:szCs w:val="22"/>
              </w:rPr>
              <w:t>, a total 115 consumers from 16 fast food outlets</w:t>
            </w:r>
            <w:r w:rsidRPr="00D11BFA">
              <w:rPr>
                <w:rFonts w:ascii="Arial" w:eastAsia="Calibri" w:hAnsi="Arial" w:cs="Arial"/>
                <w:szCs w:val="22"/>
              </w:rPr>
              <w:t>. A detailed questionnaire was designed and distributed among the respondents, allowing them to rank the factors influencing their purchase preferences toward green products.</w:t>
            </w:r>
          </w:p>
          <w:p w14:paraId="614BAD9F" w14:textId="4C225A69" w:rsidR="00D11BFA" w:rsidRPr="00D11BFA" w:rsidRDefault="00D11BFA" w:rsidP="00D11BFA">
            <w:pPr>
              <w:pStyle w:val="Body"/>
              <w:spacing w:after="0"/>
              <w:rPr>
                <w:rFonts w:ascii="Arial" w:eastAsia="Calibri" w:hAnsi="Arial" w:cs="Arial"/>
                <w:szCs w:val="22"/>
              </w:rPr>
            </w:pPr>
            <w:r w:rsidRPr="00D11BFA">
              <w:rPr>
                <w:rFonts w:ascii="Arial" w:eastAsia="Calibri" w:hAnsi="Arial" w:cs="Arial"/>
                <w:szCs w:val="22"/>
              </w:rPr>
              <w:t xml:space="preserve">The collected data were analyzed using factor analysis through Principal Component Analysis (PCA) to identify the factors affecting consumers’ preferences for purchasing green products. The analysis revealed three principal components (PCs) with eigenvalues greater than 1 that influence purchase preferences. These components are as follows: </w:t>
            </w:r>
            <w:r w:rsidRPr="00D11BFA">
              <w:rPr>
                <w:rFonts w:ascii="Arial" w:eastAsia="Calibri" w:hAnsi="Arial" w:cs="Arial"/>
                <w:b/>
                <w:bCs/>
                <w:szCs w:val="22"/>
              </w:rPr>
              <w:t>Personal Factors (PC1)</w:t>
            </w:r>
            <w:r w:rsidRPr="00D11BFA">
              <w:rPr>
                <w:rFonts w:ascii="Arial" w:eastAsia="Calibri" w:hAnsi="Arial" w:cs="Arial"/>
                <w:szCs w:val="22"/>
              </w:rPr>
              <w:t xml:space="preserve">, determined by five </w:t>
            </w:r>
            <w:r>
              <w:rPr>
                <w:rFonts w:ascii="Arial" w:eastAsia="Calibri" w:hAnsi="Arial" w:cs="Arial"/>
                <w:szCs w:val="22"/>
              </w:rPr>
              <w:t>variables</w:t>
            </w:r>
            <w:r w:rsidRPr="00D11BFA">
              <w:rPr>
                <w:rFonts w:ascii="Arial" w:eastAsia="Calibri" w:hAnsi="Arial" w:cs="Arial"/>
                <w:szCs w:val="22"/>
              </w:rPr>
              <w:t xml:space="preserve">; </w:t>
            </w:r>
            <w:r w:rsidRPr="00D11BFA">
              <w:rPr>
                <w:rFonts w:ascii="Arial" w:eastAsia="Calibri" w:hAnsi="Arial" w:cs="Arial"/>
                <w:b/>
                <w:bCs/>
                <w:szCs w:val="22"/>
              </w:rPr>
              <w:t>Environmental Factors (PC2)</w:t>
            </w:r>
            <w:r w:rsidRPr="00D11BFA">
              <w:rPr>
                <w:rFonts w:ascii="Arial" w:eastAsia="Calibri" w:hAnsi="Arial" w:cs="Arial"/>
                <w:szCs w:val="22"/>
              </w:rPr>
              <w:t>, influenced by three</w:t>
            </w:r>
            <w:r>
              <w:rPr>
                <w:rFonts w:ascii="Arial" w:eastAsia="Calibri" w:hAnsi="Arial" w:cs="Arial"/>
                <w:szCs w:val="22"/>
              </w:rPr>
              <w:t xml:space="preserve"> variables</w:t>
            </w:r>
            <w:r w:rsidRPr="00D11BFA">
              <w:rPr>
                <w:rFonts w:ascii="Arial" w:eastAsia="Calibri" w:hAnsi="Arial" w:cs="Arial"/>
                <w:szCs w:val="22"/>
              </w:rPr>
              <w:t xml:space="preserve">; and </w:t>
            </w:r>
            <w:r w:rsidRPr="00D11BFA">
              <w:rPr>
                <w:rFonts w:ascii="Arial" w:eastAsia="Calibri" w:hAnsi="Arial" w:cs="Arial"/>
                <w:b/>
                <w:bCs/>
                <w:szCs w:val="22"/>
              </w:rPr>
              <w:t>Social Factors (PC3)</w:t>
            </w:r>
            <w:r w:rsidRPr="00D11BFA">
              <w:rPr>
                <w:rFonts w:ascii="Arial" w:eastAsia="Calibri" w:hAnsi="Arial" w:cs="Arial"/>
                <w:szCs w:val="22"/>
              </w:rPr>
              <w:t xml:space="preserve">, also influenced by three </w:t>
            </w:r>
            <w:r>
              <w:rPr>
                <w:rFonts w:ascii="Arial" w:eastAsia="Calibri" w:hAnsi="Arial" w:cs="Arial"/>
                <w:szCs w:val="22"/>
              </w:rPr>
              <w:t>variables</w:t>
            </w:r>
            <w:r w:rsidRPr="00D11BFA">
              <w:rPr>
                <w:rFonts w:ascii="Arial" w:eastAsia="Calibri" w:hAnsi="Arial" w:cs="Arial"/>
                <w:szCs w:val="22"/>
              </w:rPr>
              <w:t>.</w:t>
            </w:r>
          </w:p>
          <w:p w14:paraId="2F50A207" w14:textId="77777777" w:rsidR="00D11BFA" w:rsidRPr="00D11BFA" w:rsidRDefault="00D11BFA" w:rsidP="00D11BFA">
            <w:pPr>
              <w:pStyle w:val="Body"/>
              <w:spacing w:after="0"/>
              <w:rPr>
                <w:rFonts w:ascii="Arial" w:eastAsia="Calibri" w:hAnsi="Arial" w:cs="Arial"/>
                <w:szCs w:val="22"/>
              </w:rPr>
            </w:pPr>
            <w:r w:rsidRPr="00D11BFA">
              <w:rPr>
                <w:rFonts w:ascii="Arial" w:eastAsia="Calibri" w:hAnsi="Arial" w:cs="Arial"/>
                <w:szCs w:val="22"/>
              </w:rPr>
              <w:t>The results indicate that green corporate image ranked the highest among all factors, followed by social norms and brand trust. In contrast, the availability of green products ranked lowest. This suggests that many respondents prefer purchasing green products primarily because of their trust in the brand’s green corporate image rather than the ease of availability.</w:t>
            </w:r>
          </w:p>
          <w:p w14:paraId="4364A449" w14:textId="017A5946" w:rsidR="00D11BFA" w:rsidRPr="00D11BFA" w:rsidRDefault="00D11BFA" w:rsidP="00D11BFA">
            <w:pPr>
              <w:pStyle w:val="Body"/>
              <w:spacing w:after="0"/>
              <w:rPr>
                <w:rFonts w:ascii="Arial" w:eastAsia="Calibri" w:hAnsi="Arial" w:cs="Arial"/>
                <w:szCs w:val="22"/>
              </w:rPr>
            </w:pPr>
            <w:r w:rsidRPr="00D11BFA">
              <w:rPr>
                <w:rFonts w:ascii="Arial" w:eastAsia="Calibri" w:hAnsi="Arial" w:cs="Arial"/>
                <w:szCs w:val="22"/>
              </w:rPr>
              <w:t>These findings provide valuable insights into consumer behavior and can help policymakers, marketers, and businesses enhance the adoption and promotion of green p</w:t>
            </w:r>
            <w:r w:rsidR="006F6F6D">
              <w:rPr>
                <w:rFonts w:ascii="Arial" w:eastAsia="Calibri" w:hAnsi="Arial" w:cs="Arial"/>
                <w:szCs w:val="22"/>
              </w:rPr>
              <w:t>ackaging material</w:t>
            </w:r>
            <w:r w:rsidRPr="00D11BFA">
              <w:rPr>
                <w:rFonts w:ascii="Arial" w:eastAsia="Calibri" w:hAnsi="Arial" w:cs="Arial"/>
                <w:szCs w:val="22"/>
              </w:rPr>
              <w:t xml:space="preserve"> within society.</w:t>
            </w:r>
          </w:p>
          <w:p w14:paraId="772FC849" w14:textId="150660CE" w:rsidR="00505F06" w:rsidRPr="00BA1B01" w:rsidRDefault="00505F06" w:rsidP="00D11BFA">
            <w:pPr>
              <w:pStyle w:val="Body"/>
              <w:spacing w:after="0"/>
              <w:rPr>
                <w:rFonts w:ascii="Arial" w:eastAsia="Calibri" w:hAnsi="Arial" w:cs="Arial"/>
                <w:szCs w:val="22"/>
              </w:rPr>
            </w:pPr>
          </w:p>
        </w:tc>
      </w:tr>
    </w:tbl>
    <w:p w14:paraId="153930DA" w14:textId="77777777" w:rsidR="00636EB2" w:rsidRDefault="00636EB2" w:rsidP="00441B6F">
      <w:pPr>
        <w:pStyle w:val="Body"/>
        <w:spacing w:after="0"/>
        <w:rPr>
          <w:rFonts w:ascii="Arial" w:hAnsi="Arial" w:cs="Arial"/>
          <w:i/>
        </w:rPr>
      </w:pPr>
    </w:p>
    <w:p w14:paraId="2BC4A6CA" w14:textId="77777777" w:rsidR="00BB42CE" w:rsidRPr="00BB42CE" w:rsidRDefault="00A24E7E" w:rsidP="00BB42CE">
      <w:pPr>
        <w:pStyle w:val="Body"/>
        <w:rPr>
          <w:rFonts w:ascii="Arial" w:hAnsi="Arial" w:cs="Arial"/>
          <w:i/>
          <w:iCs/>
        </w:rPr>
      </w:pPr>
      <w:r>
        <w:rPr>
          <w:rFonts w:ascii="Arial" w:hAnsi="Arial" w:cs="Arial"/>
          <w:i/>
        </w:rPr>
        <w:t xml:space="preserve">Keywords: </w:t>
      </w:r>
      <w:r w:rsidR="00BB42CE" w:rsidRPr="00BB42CE">
        <w:rPr>
          <w:rFonts w:ascii="Arial" w:hAnsi="Arial" w:cs="Arial"/>
          <w:i/>
          <w:iCs/>
        </w:rPr>
        <w:t>Green products, factors, environment, social, personal</w:t>
      </w:r>
    </w:p>
    <w:p w14:paraId="048D018D" w14:textId="77777777" w:rsidR="00505F06" w:rsidRPr="00A24E7E" w:rsidRDefault="00505F06" w:rsidP="00441B6F">
      <w:pPr>
        <w:pStyle w:val="Body"/>
        <w:spacing w:after="0"/>
        <w:rPr>
          <w:rFonts w:ascii="Arial" w:hAnsi="Arial" w:cs="Arial"/>
          <w:i/>
        </w:rPr>
      </w:pPr>
    </w:p>
    <w:p w14:paraId="3081244A" w14:textId="3C10C16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59E8D9" w14:textId="77777777" w:rsidR="00790ADA" w:rsidRPr="00FB3A86" w:rsidRDefault="00790ADA" w:rsidP="00441B6F">
      <w:pPr>
        <w:pStyle w:val="AbstHead"/>
        <w:spacing w:after="0"/>
        <w:jc w:val="both"/>
        <w:rPr>
          <w:rFonts w:ascii="Arial" w:hAnsi="Arial" w:cs="Arial"/>
        </w:rPr>
      </w:pPr>
    </w:p>
    <w:p w14:paraId="4750B95A" w14:textId="6F9A2ADD" w:rsidR="00152A8E" w:rsidRPr="00152A8E" w:rsidRDefault="00152A8E" w:rsidP="00152A8E">
      <w:pPr>
        <w:pStyle w:val="Body"/>
        <w:spacing w:after="0"/>
        <w:rPr>
          <w:rFonts w:ascii="Arial" w:hAnsi="Arial" w:cs="Arial"/>
        </w:rPr>
      </w:pPr>
      <w:r w:rsidRPr="00152A8E">
        <w:rPr>
          <w:rFonts w:ascii="Arial" w:hAnsi="Arial" w:cs="Arial"/>
        </w:rPr>
        <w:t>The global population is growing at an unprecedented rate, leading to increased pressure on natural resources. Over time, people have indiscriminately exploited these resources, severely degrading the environment and making it increasingly unbreathable. One of the major contributors to this environmental deterioration is the fast-paced modern lifestyle, which has led to a surge in the consumption of fast food</w:t>
      </w:r>
      <w:r w:rsidR="000C12B1">
        <w:rPr>
          <w:rFonts w:ascii="Arial" w:hAnsi="Arial" w:cs="Arial"/>
        </w:rPr>
        <w:t xml:space="preserve"> (</w:t>
      </w:r>
      <w:proofErr w:type="spellStart"/>
      <w:r w:rsidR="000C12B1" w:rsidRPr="000C12B1">
        <w:rPr>
          <w:rFonts w:ascii="Arial" w:hAnsi="Arial" w:cs="Arial"/>
        </w:rPr>
        <w:t>Baig</w:t>
      </w:r>
      <w:proofErr w:type="spellEnd"/>
      <w:r w:rsidR="000C12B1">
        <w:rPr>
          <w:rFonts w:ascii="Arial" w:hAnsi="Arial" w:cs="Arial"/>
        </w:rPr>
        <w:t xml:space="preserve"> &amp; </w:t>
      </w:r>
      <w:r w:rsidR="000C12B1" w:rsidRPr="000C12B1">
        <w:rPr>
          <w:rFonts w:ascii="Arial" w:hAnsi="Arial" w:cs="Arial"/>
        </w:rPr>
        <w:t>Saeed</w:t>
      </w:r>
      <w:r w:rsidR="000C12B1">
        <w:rPr>
          <w:rFonts w:ascii="Arial" w:hAnsi="Arial" w:cs="Arial"/>
        </w:rPr>
        <w:t>, 2012)</w:t>
      </w:r>
      <w:r w:rsidRPr="00152A8E">
        <w:rPr>
          <w:rFonts w:ascii="Arial" w:hAnsi="Arial" w:cs="Arial"/>
        </w:rPr>
        <w:t>. This sector generates a significant amount of non-recyclable waste, primarily through packaging materials, which form the bulk of this environmental burden.</w:t>
      </w:r>
    </w:p>
    <w:p w14:paraId="7EE38FE0" w14:textId="6F9C1037" w:rsidR="00152A8E" w:rsidRPr="00152A8E" w:rsidRDefault="00152A8E" w:rsidP="00152A8E">
      <w:pPr>
        <w:pStyle w:val="Body"/>
        <w:spacing w:after="0"/>
        <w:rPr>
          <w:rFonts w:ascii="Arial" w:hAnsi="Arial" w:cs="Arial"/>
        </w:rPr>
      </w:pPr>
      <w:r w:rsidRPr="00152A8E">
        <w:rPr>
          <w:rFonts w:ascii="Arial" w:hAnsi="Arial" w:cs="Arial"/>
        </w:rPr>
        <w:t xml:space="preserve">Recognizing this issue, many restaurants and food outlets have started introducing Green </w:t>
      </w:r>
      <w:r w:rsidR="006F6F6D">
        <w:rPr>
          <w:rFonts w:ascii="Arial" w:hAnsi="Arial" w:cs="Arial"/>
        </w:rPr>
        <w:t>packaging materials/</w:t>
      </w:r>
      <w:r w:rsidRPr="00152A8E">
        <w:rPr>
          <w:rFonts w:ascii="Arial" w:hAnsi="Arial" w:cs="Arial"/>
        </w:rPr>
        <w:t xml:space="preserve">items </w:t>
      </w:r>
      <w:r w:rsidR="006F6F6D">
        <w:rPr>
          <w:rFonts w:ascii="Arial" w:hAnsi="Arial" w:cs="Arial"/>
        </w:rPr>
        <w:t xml:space="preserve">made up of </w:t>
      </w:r>
      <w:r w:rsidRPr="00152A8E">
        <w:rPr>
          <w:rFonts w:ascii="Arial" w:hAnsi="Arial" w:cs="Arial"/>
        </w:rPr>
        <w:t>materials that are safe for the environment and leave minimal or no harmful effects. These green</w:t>
      </w:r>
      <w:r w:rsidR="006F6F6D">
        <w:rPr>
          <w:rFonts w:ascii="Arial" w:hAnsi="Arial" w:cs="Arial"/>
        </w:rPr>
        <w:t xml:space="preserve"> packaging</w:t>
      </w:r>
      <w:r w:rsidRPr="00152A8E">
        <w:rPr>
          <w:rFonts w:ascii="Arial" w:hAnsi="Arial" w:cs="Arial"/>
        </w:rPr>
        <w:t xml:space="preserve"> products, often used interchangeably with sustainable products, aim to reduce the ecological footprint of the fast food industry. With increasing public awareness of environmental issues and the health and safety benefits of eco-friendly alternatives, consumer preference is gradually shifting towards green </w:t>
      </w:r>
      <w:r w:rsidR="000E6145">
        <w:rPr>
          <w:rFonts w:ascii="Arial" w:hAnsi="Arial" w:cs="Arial"/>
        </w:rPr>
        <w:t xml:space="preserve">packaging </w:t>
      </w:r>
      <w:r w:rsidRPr="00152A8E">
        <w:rPr>
          <w:rFonts w:ascii="Arial" w:hAnsi="Arial" w:cs="Arial"/>
        </w:rPr>
        <w:t>products.</w:t>
      </w:r>
    </w:p>
    <w:p w14:paraId="7B1390F0" w14:textId="77777777" w:rsidR="00152A8E" w:rsidRPr="00152A8E" w:rsidRDefault="00152A8E" w:rsidP="00152A8E">
      <w:pPr>
        <w:pStyle w:val="Body"/>
        <w:spacing w:after="0"/>
        <w:rPr>
          <w:rFonts w:ascii="Arial" w:hAnsi="Arial" w:cs="Arial"/>
        </w:rPr>
      </w:pPr>
      <w:r w:rsidRPr="00152A8E">
        <w:rPr>
          <w:rFonts w:ascii="Arial" w:hAnsi="Arial" w:cs="Arial"/>
        </w:rPr>
        <w:t>This study focuses specifically on sustainable or green packaging materials used in the fast food sector. It aims to analyze the key factors that influence consumers' purchase intention towards these green products, offering insights into the growing demand for environmentally responsible consumption choices.</w:t>
      </w:r>
    </w:p>
    <w:p w14:paraId="67495471" w14:textId="77777777" w:rsidR="00152A8E" w:rsidRDefault="00152A8E" w:rsidP="00441B6F">
      <w:pPr>
        <w:pStyle w:val="AbstHead"/>
        <w:spacing w:after="0"/>
        <w:jc w:val="both"/>
        <w:rPr>
          <w:rFonts w:ascii="Arial" w:hAnsi="Arial" w:cs="Arial"/>
        </w:rPr>
      </w:pPr>
    </w:p>
    <w:p w14:paraId="3B6994DB" w14:textId="4C21338C"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CAA0047" w14:textId="77777777" w:rsidR="00152A8E" w:rsidRPr="00152A8E" w:rsidRDefault="00152A8E" w:rsidP="00152A8E">
      <w:pPr>
        <w:pStyle w:val="Body"/>
        <w:spacing w:after="0"/>
        <w:rPr>
          <w:rFonts w:ascii="Arial" w:hAnsi="Arial" w:cs="Arial"/>
          <w:b/>
          <w:bCs/>
          <w:sz w:val="22"/>
          <w:szCs w:val="22"/>
        </w:rPr>
      </w:pPr>
      <w:r w:rsidRPr="00152A8E">
        <w:rPr>
          <w:rFonts w:ascii="Arial" w:hAnsi="Arial" w:cs="Arial"/>
          <w:b/>
          <w:bCs/>
          <w:sz w:val="22"/>
          <w:szCs w:val="22"/>
        </w:rPr>
        <w:t>Sampling plan</w:t>
      </w:r>
    </w:p>
    <w:p w14:paraId="467E35F1" w14:textId="69373D3D" w:rsidR="00152A8E" w:rsidRDefault="00152A8E" w:rsidP="00152A8E">
      <w:pPr>
        <w:pStyle w:val="Body"/>
        <w:spacing w:after="0"/>
        <w:rPr>
          <w:rFonts w:ascii="Arial" w:hAnsi="Arial" w:cs="Arial"/>
        </w:rPr>
      </w:pPr>
      <w:r w:rsidRPr="00152A8E">
        <w:rPr>
          <w:rFonts w:ascii="Arial" w:hAnsi="Arial" w:cs="Arial"/>
        </w:rPr>
        <w:t xml:space="preserve">The study was conducted in the </w:t>
      </w:r>
      <w:proofErr w:type="spellStart"/>
      <w:r w:rsidRPr="00152A8E">
        <w:rPr>
          <w:rFonts w:ascii="Arial" w:hAnsi="Arial" w:cs="Arial"/>
        </w:rPr>
        <w:t>Kamrup</w:t>
      </w:r>
      <w:proofErr w:type="spellEnd"/>
      <w:r w:rsidRPr="00152A8E">
        <w:rPr>
          <w:rFonts w:ascii="Arial" w:hAnsi="Arial" w:cs="Arial"/>
        </w:rPr>
        <w:t xml:space="preserve"> Metropolitan district of Assam, covering the financial year 2024-25. </w:t>
      </w:r>
      <w:proofErr w:type="spellStart"/>
      <w:r w:rsidRPr="00152A8E">
        <w:rPr>
          <w:rFonts w:ascii="Arial" w:hAnsi="Arial" w:cs="Arial"/>
        </w:rPr>
        <w:t>Kamrup</w:t>
      </w:r>
      <w:proofErr w:type="spellEnd"/>
      <w:r w:rsidRPr="00152A8E">
        <w:rPr>
          <w:rFonts w:ascii="Arial" w:hAnsi="Arial" w:cs="Arial"/>
        </w:rPr>
        <w:t xml:space="preserve"> Metropolitan District is one of the 35 districts in Assam, India, created on February 3, 2003. The district covers an area of 1,527.84 km² and has a population of 1,253,938 according to the 2011 census. Guwahati serves as the administrative headquarters of the district. The district is a significant commercial center and serves as a connection point for six other North Eastern Indian states: Arunachal Pradesh, Nagaland, Manipur, Mizoram, Meghalaya, and Tripura.</w:t>
      </w:r>
    </w:p>
    <w:p w14:paraId="20C0B329" w14:textId="779F806A" w:rsidR="002D2A4B" w:rsidRPr="002D2A4B" w:rsidRDefault="002D2A4B" w:rsidP="00152A8E">
      <w:pPr>
        <w:pStyle w:val="Body"/>
        <w:spacing w:after="0"/>
        <w:rPr>
          <w:rFonts w:ascii="Arial" w:hAnsi="Arial" w:cs="Arial"/>
        </w:rPr>
      </w:pPr>
      <w:r w:rsidRPr="002D2A4B">
        <w:rPr>
          <w:rFonts w:ascii="Arial" w:hAnsi="Arial" w:cs="Arial"/>
        </w:rPr>
        <w:t xml:space="preserve">Primary data were collected from September to October 2024. The data were obtained from 16 fast-food outlets in </w:t>
      </w:r>
      <w:proofErr w:type="spellStart"/>
      <w:r w:rsidRPr="002D2A4B">
        <w:rPr>
          <w:rFonts w:ascii="Arial" w:hAnsi="Arial" w:cs="Arial"/>
        </w:rPr>
        <w:t>Kamrup</w:t>
      </w:r>
      <w:proofErr w:type="spellEnd"/>
      <w:r w:rsidRPr="002D2A4B">
        <w:rPr>
          <w:rFonts w:ascii="Arial" w:hAnsi="Arial" w:cs="Arial"/>
        </w:rPr>
        <w:t xml:space="preserve"> Metropolitan city, with a total of 11</w:t>
      </w:r>
      <w:r>
        <w:rPr>
          <w:rFonts w:ascii="Arial" w:hAnsi="Arial" w:cs="Arial"/>
        </w:rPr>
        <w:t>5</w:t>
      </w:r>
      <w:r w:rsidRPr="002D2A4B">
        <w:rPr>
          <w:rFonts w:ascii="Arial" w:hAnsi="Arial" w:cs="Arial"/>
        </w:rPr>
        <w:t xml:space="preserve"> respondents. The respondents were asked to rank the variables that influence each factor, using a five-point Likert scale.</w:t>
      </w:r>
    </w:p>
    <w:p w14:paraId="2AE432EA" w14:textId="0F82179F" w:rsidR="00BC37AF" w:rsidRDefault="00BC37AF" w:rsidP="00152A8E">
      <w:pPr>
        <w:pStyle w:val="Body"/>
        <w:spacing w:after="0"/>
        <w:rPr>
          <w:rFonts w:ascii="Arial" w:hAnsi="Arial" w:cs="Arial"/>
        </w:rPr>
      </w:pPr>
    </w:p>
    <w:p w14:paraId="2C16D697" w14:textId="14DE98F1" w:rsidR="00016B12" w:rsidRPr="00016B12" w:rsidRDefault="00016B12" w:rsidP="00016B12">
      <w:pPr>
        <w:pStyle w:val="Body"/>
        <w:rPr>
          <w:rFonts w:ascii="Arial" w:hAnsi="Arial" w:cs="Arial"/>
        </w:rPr>
      </w:pPr>
      <w:r w:rsidRPr="00016B12">
        <w:rPr>
          <w:rFonts w:ascii="Arial" w:hAnsi="Arial" w:cs="Arial"/>
        </w:rPr>
        <w:t>Table 1: distribution of consumers across the age groups</w:t>
      </w:r>
    </w:p>
    <w:tbl>
      <w:tblPr>
        <w:tblStyle w:val="TableGrid"/>
        <w:tblW w:w="0" w:type="auto"/>
        <w:tblLook w:val="04A0" w:firstRow="1" w:lastRow="0" w:firstColumn="1" w:lastColumn="0" w:noHBand="0" w:noVBand="1"/>
      </w:tblPr>
      <w:tblGrid>
        <w:gridCol w:w="2904"/>
        <w:gridCol w:w="2938"/>
        <w:gridCol w:w="2936"/>
      </w:tblGrid>
      <w:tr w:rsidR="00016B12" w:rsidRPr="00016B12" w14:paraId="0532C6F8" w14:textId="77777777" w:rsidTr="00204297">
        <w:tc>
          <w:tcPr>
            <w:tcW w:w="3116" w:type="dxa"/>
            <w:tcBorders>
              <w:top w:val="single" w:sz="4" w:space="0" w:color="auto"/>
              <w:left w:val="single" w:sz="4" w:space="0" w:color="auto"/>
              <w:bottom w:val="single" w:sz="4" w:space="0" w:color="auto"/>
              <w:right w:val="single" w:sz="4" w:space="0" w:color="auto"/>
            </w:tcBorders>
            <w:hideMark/>
          </w:tcPr>
          <w:p w14:paraId="03333028" w14:textId="77777777" w:rsidR="00016B12" w:rsidRPr="00016B12" w:rsidRDefault="00016B12" w:rsidP="00016B12">
            <w:pPr>
              <w:pStyle w:val="Body"/>
              <w:rPr>
                <w:rFonts w:ascii="Arial" w:eastAsia="Times New Roman" w:hAnsi="Arial" w:cs="Arial"/>
                <w:b/>
                <w:bCs/>
                <w:sz w:val="20"/>
                <w:szCs w:val="20"/>
              </w:rPr>
            </w:pPr>
            <w:r w:rsidRPr="00016B12">
              <w:rPr>
                <w:rFonts w:ascii="Arial" w:eastAsia="Times New Roman" w:hAnsi="Arial" w:cs="Arial"/>
                <w:b/>
                <w:bCs/>
                <w:sz w:val="20"/>
                <w:szCs w:val="20"/>
              </w:rPr>
              <w:t>Age Groups</w:t>
            </w:r>
          </w:p>
        </w:tc>
        <w:tc>
          <w:tcPr>
            <w:tcW w:w="3117" w:type="dxa"/>
            <w:tcBorders>
              <w:top w:val="single" w:sz="4" w:space="0" w:color="auto"/>
              <w:left w:val="single" w:sz="4" w:space="0" w:color="auto"/>
              <w:bottom w:val="single" w:sz="4" w:space="0" w:color="auto"/>
              <w:right w:val="single" w:sz="4" w:space="0" w:color="auto"/>
            </w:tcBorders>
            <w:hideMark/>
          </w:tcPr>
          <w:p w14:paraId="5DCB2514" w14:textId="77777777" w:rsidR="00016B12" w:rsidRPr="00016B12" w:rsidRDefault="00016B12" w:rsidP="00016B12">
            <w:pPr>
              <w:pStyle w:val="Body"/>
              <w:rPr>
                <w:rFonts w:ascii="Arial" w:eastAsia="Times New Roman" w:hAnsi="Arial" w:cs="Arial"/>
                <w:b/>
                <w:bCs/>
                <w:sz w:val="20"/>
                <w:szCs w:val="20"/>
              </w:rPr>
            </w:pPr>
            <w:r w:rsidRPr="00016B12">
              <w:rPr>
                <w:rFonts w:ascii="Arial" w:eastAsia="Times New Roman" w:hAnsi="Arial" w:cs="Arial"/>
                <w:b/>
                <w:bCs/>
                <w:sz w:val="20"/>
                <w:szCs w:val="20"/>
              </w:rPr>
              <w:t>No. of Consumers</w:t>
            </w:r>
          </w:p>
        </w:tc>
        <w:tc>
          <w:tcPr>
            <w:tcW w:w="3117" w:type="dxa"/>
            <w:tcBorders>
              <w:top w:val="single" w:sz="4" w:space="0" w:color="auto"/>
              <w:left w:val="single" w:sz="4" w:space="0" w:color="auto"/>
              <w:bottom w:val="single" w:sz="4" w:space="0" w:color="auto"/>
              <w:right w:val="single" w:sz="4" w:space="0" w:color="auto"/>
            </w:tcBorders>
            <w:hideMark/>
          </w:tcPr>
          <w:p w14:paraId="555A5319" w14:textId="77777777" w:rsidR="00016B12" w:rsidRPr="00016B12" w:rsidRDefault="00016B12" w:rsidP="00016B12">
            <w:pPr>
              <w:pStyle w:val="Body"/>
              <w:rPr>
                <w:rFonts w:ascii="Arial" w:eastAsia="Times New Roman" w:hAnsi="Arial" w:cs="Arial"/>
                <w:b/>
                <w:bCs/>
                <w:sz w:val="20"/>
                <w:szCs w:val="20"/>
              </w:rPr>
            </w:pPr>
            <w:r w:rsidRPr="00016B12">
              <w:rPr>
                <w:rFonts w:ascii="Arial" w:eastAsia="Times New Roman" w:hAnsi="Arial" w:cs="Arial"/>
                <w:b/>
                <w:bCs/>
                <w:sz w:val="20"/>
                <w:szCs w:val="20"/>
              </w:rPr>
              <w:t>Percentage (%)</w:t>
            </w:r>
          </w:p>
        </w:tc>
      </w:tr>
      <w:tr w:rsidR="00016B12" w:rsidRPr="00016B12" w14:paraId="4C8A070E" w14:textId="77777777" w:rsidTr="00204297">
        <w:tc>
          <w:tcPr>
            <w:tcW w:w="3116" w:type="dxa"/>
            <w:tcBorders>
              <w:top w:val="single" w:sz="4" w:space="0" w:color="auto"/>
              <w:left w:val="single" w:sz="4" w:space="0" w:color="auto"/>
              <w:bottom w:val="single" w:sz="4" w:space="0" w:color="auto"/>
              <w:right w:val="single" w:sz="4" w:space="0" w:color="auto"/>
            </w:tcBorders>
            <w:hideMark/>
          </w:tcPr>
          <w:p w14:paraId="0807C641" w14:textId="372D77BB"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AG-I</w:t>
            </w:r>
            <w:r w:rsidR="00D11BFA">
              <w:rPr>
                <w:rFonts w:ascii="Arial" w:eastAsia="Times New Roman" w:hAnsi="Arial" w:cs="Arial"/>
                <w:sz w:val="20"/>
                <w:szCs w:val="20"/>
              </w:rPr>
              <w:t xml:space="preserve"> (under 18years)</w:t>
            </w:r>
          </w:p>
        </w:tc>
        <w:tc>
          <w:tcPr>
            <w:tcW w:w="3117" w:type="dxa"/>
            <w:tcBorders>
              <w:top w:val="single" w:sz="4" w:space="0" w:color="auto"/>
              <w:left w:val="single" w:sz="4" w:space="0" w:color="auto"/>
              <w:bottom w:val="single" w:sz="4" w:space="0" w:color="auto"/>
              <w:right w:val="single" w:sz="4" w:space="0" w:color="auto"/>
            </w:tcBorders>
            <w:hideMark/>
          </w:tcPr>
          <w:p w14:paraId="2D4D5AE5"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2</w:t>
            </w:r>
          </w:p>
        </w:tc>
        <w:tc>
          <w:tcPr>
            <w:tcW w:w="3117" w:type="dxa"/>
            <w:tcBorders>
              <w:top w:val="single" w:sz="4" w:space="0" w:color="auto"/>
              <w:left w:val="single" w:sz="4" w:space="0" w:color="auto"/>
              <w:bottom w:val="single" w:sz="4" w:space="0" w:color="auto"/>
              <w:right w:val="single" w:sz="4" w:space="0" w:color="auto"/>
            </w:tcBorders>
            <w:hideMark/>
          </w:tcPr>
          <w:p w14:paraId="0BA4CE46"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1.74</w:t>
            </w:r>
          </w:p>
        </w:tc>
      </w:tr>
      <w:tr w:rsidR="00016B12" w:rsidRPr="00016B12" w14:paraId="440CF8D8" w14:textId="77777777" w:rsidTr="00204297">
        <w:tc>
          <w:tcPr>
            <w:tcW w:w="3116" w:type="dxa"/>
            <w:tcBorders>
              <w:top w:val="single" w:sz="4" w:space="0" w:color="auto"/>
              <w:left w:val="single" w:sz="4" w:space="0" w:color="auto"/>
              <w:bottom w:val="single" w:sz="4" w:space="0" w:color="auto"/>
              <w:right w:val="single" w:sz="4" w:space="0" w:color="auto"/>
            </w:tcBorders>
            <w:hideMark/>
          </w:tcPr>
          <w:p w14:paraId="663D83B1" w14:textId="6BFC57A5"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AG-II</w:t>
            </w:r>
            <w:r w:rsidR="00D11BFA">
              <w:rPr>
                <w:rFonts w:ascii="Arial" w:eastAsia="Times New Roman" w:hAnsi="Arial" w:cs="Arial"/>
                <w:sz w:val="20"/>
                <w:szCs w:val="20"/>
              </w:rPr>
              <w:t xml:space="preserve"> (19-28 years)</w:t>
            </w:r>
          </w:p>
        </w:tc>
        <w:tc>
          <w:tcPr>
            <w:tcW w:w="3117" w:type="dxa"/>
            <w:tcBorders>
              <w:top w:val="single" w:sz="4" w:space="0" w:color="auto"/>
              <w:left w:val="single" w:sz="4" w:space="0" w:color="auto"/>
              <w:bottom w:val="single" w:sz="4" w:space="0" w:color="auto"/>
              <w:right w:val="single" w:sz="4" w:space="0" w:color="auto"/>
            </w:tcBorders>
            <w:hideMark/>
          </w:tcPr>
          <w:p w14:paraId="60F214CF"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36</w:t>
            </w:r>
          </w:p>
        </w:tc>
        <w:tc>
          <w:tcPr>
            <w:tcW w:w="3117" w:type="dxa"/>
            <w:tcBorders>
              <w:top w:val="single" w:sz="4" w:space="0" w:color="auto"/>
              <w:left w:val="single" w:sz="4" w:space="0" w:color="auto"/>
              <w:bottom w:val="single" w:sz="4" w:space="0" w:color="auto"/>
              <w:right w:val="single" w:sz="4" w:space="0" w:color="auto"/>
            </w:tcBorders>
            <w:hideMark/>
          </w:tcPr>
          <w:p w14:paraId="42153E8A"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31.30</w:t>
            </w:r>
          </w:p>
        </w:tc>
      </w:tr>
      <w:tr w:rsidR="00016B12" w:rsidRPr="00016B12" w14:paraId="360EA7ED" w14:textId="77777777" w:rsidTr="00204297">
        <w:tc>
          <w:tcPr>
            <w:tcW w:w="3116" w:type="dxa"/>
            <w:tcBorders>
              <w:top w:val="single" w:sz="4" w:space="0" w:color="auto"/>
              <w:left w:val="single" w:sz="4" w:space="0" w:color="auto"/>
              <w:bottom w:val="single" w:sz="4" w:space="0" w:color="auto"/>
              <w:right w:val="single" w:sz="4" w:space="0" w:color="auto"/>
            </w:tcBorders>
            <w:hideMark/>
          </w:tcPr>
          <w:p w14:paraId="40B33F99" w14:textId="7DFA637C"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AG-III</w:t>
            </w:r>
            <w:r w:rsidR="00D11BFA">
              <w:rPr>
                <w:rFonts w:ascii="Arial" w:eastAsia="Times New Roman" w:hAnsi="Arial" w:cs="Arial"/>
                <w:sz w:val="20"/>
                <w:szCs w:val="20"/>
              </w:rPr>
              <w:t xml:space="preserve"> (29-38 years)</w:t>
            </w:r>
          </w:p>
        </w:tc>
        <w:tc>
          <w:tcPr>
            <w:tcW w:w="3117" w:type="dxa"/>
            <w:tcBorders>
              <w:top w:val="single" w:sz="4" w:space="0" w:color="auto"/>
              <w:left w:val="single" w:sz="4" w:space="0" w:color="auto"/>
              <w:bottom w:val="single" w:sz="4" w:space="0" w:color="auto"/>
              <w:right w:val="single" w:sz="4" w:space="0" w:color="auto"/>
            </w:tcBorders>
            <w:hideMark/>
          </w:tcPr>
          <w:p w14:paraId="379BB536"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48</w:t>
            </w:r>
          </w:p>
        </w:tc>
        <w:tc>
          <w:tcPr>
            <w:tcW w:w="3117" w:type="dxa"/>
            <w:tcBorders>
              <w:top w:val="single" w:sz="4" w:space="0" w:color="auto"/>
              <w:left w:val="single" w:sz="4" w:space="0" w:color="auto"/>
              <w:bottom w:val="single" w:sz="4" w:space="0" w:color="auto"/>
              <w:right w:val="single" w:sz="4" w:space="0" w:color="auto"/>
            </w:tcBorders>
            <w:hideMark/>
          </w:tcPr>
          <w:p w14:paraId="6B83B048"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41.73</w:t>
            </w:r>
          </w:p>
        </w:tc>
      </w:tr>
      <w:tr w:rsidR="00016B12" w:rsidRPr="00016B12" w14:paraId="6D92D33C" w14:textId="77777777" w:rsidTr="00204297">
        <w:tc>
          <w:tcPr>
            <w:tcW w:w="3116" w:type="dxa"/>
            <w:tcBorders>
              <w:top w:val="single" w:sz="4" w:space="0" w:color="auto"/>
              <w:left w:val="single" w:sz="4" w:space="0" w:color="auto"/>
              <w:bottom w:val="single" w:sz="4" w:space="0" w:color="auto"/>
              <w:right w:val="single" w:sz="4" w:space="0" w:color="auto"/>
            </w:tcBorders>
            <w:hideMark/>
          </w:tcPr>
          <w:p w14:paraId="6B4D0CFB" w14:textId="66A027B1"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AG-IV</w:t>
            </w:r>
            <w:r w:rsidR="00D11BFA">
              <w:rPr>
                <w:rFonts w:ascii="Arial" w:eastAsia="Times New Roman" w:hAnsi="Arial" w:cs="Arial"/>
                <w:sz w:val="20"/>
                <w:szCs w:val="20"/>
              </w:rPr>
              <w:t xml:space="preserve"> (39-48 years)</w:t>
            </w:r>
          </w:p>
        </w:tc>
        <w:tc>
          <w:tcPr>
            <w:tcW w:w="3117" w:type="dxa"/>
            <w:tcBorders>
              <w:top w:val="single" w:sz="4" w:space="0" w:color="auto"/>
              <w:left w:val="single" w:sz="4" w:space="0" w:color="auto"/>
              <w:bottom w:val="single" w:sz="4" w:space="0" w:color="auto"/>
              <w:right w:val="single" w:sz="4" w:space="0" w:color="auto"/>
            </w:tcBorders>
            <w:hideMark/>
          </w:tcPr>
          <w:p w14:paraId="05F7E9E1"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9</w:t>
            </w:r>
          </w:p>
        </w:tc>
        <w:tc>
          <w:tcPr>
            <w:tcW w:w="3117" w:type="dxa"/>
            <w:tcBorders>
              <w:top w:val="single" w:sz="4" w:space="0" w:color="auto"/>
              <w:left w:val="single" w:sz="4" w:space="0" w:color="auto"/>
              <w:bottom w:val="single" w:sz="4" w:space="0" w:color="auto"/>
              <w:right w:val="single" w:sz="4" w:space="0" w:color="auto"/>
            </w:tcBorders>
            <w:hideMark/>
          </w:tcPr>
          <w:p w14:paraId="12D41769"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7.83</w:t>
            </w:r>
          </w:p>
        </w:tc>
      </w:tr>
      <w:tr w:rsidR="00016B12" w:rsidRPr="00016B12" w14:paraId="1898DCD6" w14:textId="77777777" w:rsidTr="00204297">
        <w:tc>
          <w:tcPr>
            <w:tcW w:w="3116" w:type="dxa"/>
            <w:tcBorders>
              <w:top w:val="single" w:sz="4" w:space="0" w:color="auto"/>
              <w:left w:val="single" w:sz="4" w:space="0" w:color="auto"/>
              <w:bottom w:val="single" w:sz="4" w:space="0" w:color="auto"/>
              <w:right w:val="single" w:sz="4" w:space="0" w:color="auto"/>
            </w:tcBorders>
            <w:hideMark/>
          </w:tcPr>
          <w:p w14:paraId="34BE9890" w14:textId="2E40DED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AG-V</w:t>
            </w:r>
            <w:r w:rsidR="00D11BFA">
              <w:rPr>
                <w:rFonts w:ascii="Arial" w:eastAsia="Times New Roman" w:hAnsi="Arial" w:cs="Arial"/>
                <w:sz w:val="20"/>
                <w:szCs w:val="20"/>
              </w:rPr>
              <w:t xml:space="preserve"> (49-58 years)</w:t>
            </w:r>
          </w:p>
        </w:tc>
        <w:tc>
          <w:tcPr>
            <w:tcW w:w="3117" w:type="dxa"/>
            <w:tcBorders>
              <w:top w:val="single" w:sz="4" w:space="0" w:color="auto"/>
              <w:left w:val="single" w:sz="4" w:space="0" w:color="auto"/>
              <w:bottom w:val="single" w:sz="4" w:space="0" w:color="auto"/>
              <w:right w:val="single" w:sz="4" w:space="0" w:color="auto"/>
            </w:tcBorders>
            <w:hideMark/>
          </w:tcPr>
          <w:p w14:paraId="0EEF9838"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10</w:t>
            </w:r>
          </w:p>
        </w:tc>
        <w:tc>
          <w:tcPr>
            <w:tcW w:w="3117" w:type="dxa"/>
            <w:tcBorders>
              <w:top w:val="single" w:sz="4" w:space="0" w:color="auto"/>
              <w:left w:val="single" w:sz="4" w:space="0" w:color="auto"/>
              <w:bottom w:val="single" w:sz="4" w:space="0" w:color="auto"/>
              <w:right w:val="single" w:sz="4" w:space="0" w:color="auto"/>
            </w:tcBorders>
            <w:hideMark/>
          </w:tcPr>
          <w:p w14:paraId="18AF4FE6"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8.69</w:t>
            </w:r>
          </w:p>
        </w:tc>
      </w:tr>
      <w:tr w:rsidR="00016B12" w:rsidRPr="00016B12" w14:paraId="51695553" w14:textId="77777777" w:rsidTr="00204297">
        <w:tc>
          <w:tcPr>
            <w:tcW w:w="3116" w:type="dxa"/>
            <w:tcBorders>
              <w:top w:val="single" w:sz="4" w:space="0" w:color="auto"/>
              <w:left w:val="single" w:sz="4" w:space="0" w:color="auto"/>
              <w:bottom w:val="single" w:sz="4" w:space="0" w:color="auto"/>
              <w:right w:val="single" w:sz="4" w:space="0" w:color="auto"/>
            </w:tcBorders>
            <w:hideMark/>
          </w:tcPr>
          <w:p w14:paraId="3B5CACA6" w14:textId="7546F62F"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AG-VI</w:t>
            </w:r>
            <w:r w:rsidR="00D11BFA">
              <w:rPr>
                <w:rFonts w:ascii="Arial" w:eastAsia="Times New Roman" w:hAnsi="Arial" w:cs="Arial"/>
                <w:sz w:val="20"/>
                <w:szCs w:val="20"/>
              </w:rPr>
              <w:t xml:space="preserve"> (above 59 years)</w:t>
            </w:r>
          </w:p>
        </w:tc>
        <w:tc>
          <w:tcPr>
            <w:tcW w:w="3117" w:type="dxa"/>
            <w:tcBorders>
              <w:top w:val="single" w:sz="4" w:space="0" w:color="auto"/>
              <w:left w:val="single" w:sz="4" w:space="0" w:color="auto"/>
              <w:bottom w:val="single" w:sz="4" w:space="0" w:color="auto"/>
              <w:right w:val="single" w:sz="4" w:space="0" w:color="auto"/>
            </w:tcBorders>
            <w:hideMark/>
          </w:tcPr>
          <w:p w14:paraId="6D582AE7"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10</w:t>
            </w:r>
          </w:p>
        </w:tc>
        <w:tc>
          <w:tcPr>
            <w:tcW w:w="3117" w:type="dxa"/>
            <w:tcBorders>
              <w:top w:val="single" w:sz="4" w:space="0" w:color="auto"/>
              <w:left w:val="single" w:sz="4" w:space="0" w:color="auto"/>
              <w:bottom w:val="single" w:sz="4" w:space="0" w:color="auto"/>
              <w:right w:val="single" w:sz="4" w:space="0" w:color="auto"/>
            </w:tcBorders>
            <w:hideMark/>
          </w:tcPr>
          <w:p w14:paraId="6A72CE83" w14:textId="77777777" w:rsidR="00016B12" w:rsidRPr="00016B12" w:rsidRDefault="00016B12" w:rsidP="00016B12">
            <w:pPr>
              <w:pStyle w:val="Body"/>
              <w:rPr>
                <w:rFonts w:ascii="Arial" w:eastAsia="Times New Roman" w:hAnsi="Arial" w:cs="Arial"/>
                <w:sz w:val="20"/>
                <w:szCs w:val="20"/>
              </w:rPr>
            </w:pPr>
            <w:r w:rsidRPr="00016B12">
              <w:rPr>
                <w:rFonts w:ascii="Arial" w:eastAsia="Times New Roman" w:hAnsi="Arial" w:cs="Arial"/>
                <w:sz w:val="20"/>
                <w:szCs w:val="20"/>
              </w:rPr>
              <w:t>8.69</w:t>
            </w:r>
          </w:p>
        </w:tc>
      </w:tr>
      <w:tr w:rsidR="00016B12" w:rsidRPr="00016B12" w14:paraId="047ECAB2" w14:textId="77777777" w:rsidTr="00204297">
        <w:tc>
          <w:tcPr>
            <w:tcW w:w="3116" w:type="dxa"/>
            <w:tcBorders>
              <w:top w:val="single" w:sz="4" w:space="0" w:color="auto"/>
              <w:left w:val="single" w:sz="4" w:space="0" w:color="auto"/>
              <w:bottom w:val="single" w:sz="4" w:space="0" w:color="auto"/>
              <w:right w:val="single" w:sz="4" w:space="0" w:color="auto"/>
            </w:tcBorders>
            <w:hideMark/>
          </w:tcPr>
          <w:p w14:paraId="50FB33E8" w14:textId="77777777" w:rsidR="00016B12" w:rsidRPr="00016B12" w:rsidRDefault="00016B12" w:rsidP="00016B12">
            <w:pPr>
              <w:pStyle w:val="Body"/>
              <w:rPr>
                <w:rFonts w:ascii="Arial" w:eastAsia="Times New Roman" w:hAnsi="Arial" w:cs="Arial"/>
                <w:b/>
                <w:bCs/>
                <w:sz w:val="20"/>
                <w:szCs w:val="20"/>
              </w:rPr>
            </w:pPr>
            <w:r w:rsidRPr="00016B12">
              <w:rPr>
                <w:rFonts w:ascii="Arial" w:eastAsia="Times New Roman" w:hAnsi="Arial" w:cs="Arial"/>
                <w:b/>
                <w:bCs/>
                <w:sz w:val="20"/>
                <w:szCs w:val="20"/>
              </w:rPr>
              <w:t>Total</w:t>
            </w:r>
          </w:p>
        </w:tc>
        <w:tc>
          <w:tcPr>
            <w:tcW w:w="3117" w:type="dxa"/>
            <w:tcBorders>
              <w:top w:val="single" w:sz="4" w:space="0" w:color="auto"/>
              <w:left w:val="single" w:sz="4" w:space="0" w:color="auto"/>
              <w:bottom w:val="single" w:sz="4" w:space="0" w:color="auto"/>
              <w:right w:val="single" w:sz="4" w:space="0" w:color="auto"/>
            </w:tcBorders>
            <w:hideMark/>
          </w:tcPr>
          <w:p w14:paraId="5003348E" w14:textId="77777777" w:rsidR="00016B12" w:rsidRPr="00016B12" w:rsidRDefault="00016B12" w:rsidP="00016B12">
            <w:pPr>
              <w:pStyle w:val="Body"/>
              <w:rPr>
                <w:rFonts w:ascii="Arial" w:eastAsia="Times New Roman" w:hAnsi="Arial" w:cs="Arial"/>
                <w:b/>
                <w:bCs/>
                <w:sz w:val="20"/>
                <w:szCs w:val="20"/>
              </w:rPr>
            </w:pPr>
            <w:r w:rsidRPr="00016B12">
              <w:rPr>
                <w:rFonts w:ascii="Arial" w:eastAsia="Times New Roman" w:hAnsi="Arial" w:cs="Arial"/>
                <w:b/>
                <w:bCs/>
                <w:sz w:val="20"/>
                <w:szCs w:val="20"/>
              </w:rPr>
              <w:t>115</w:t>
            </w:r>
          </w:p>
        </w:tc>
        <w:tc>
          <w:tcPr>
            <w:tcW w:w="3117" w:type="dxa"/>
            <w:tcBorders>
              <w:top w:val="single" w:sz="4" w:space="0" w:color="auto"/>
              <w:left w:val="single" w:sz="4" w:space="0" w:color="auto"/>
              <w:bottom w:val="single" w:sz="4" w:space="0" w:color="auto"/>
              <w:right w:val="single" w:sz="4" w:space="0" w:color="auto"/>
            </w:tcBorders>
            <w:hideMark/>
          </w:tcPr>
          <w:p w14:paraId="26040D4B" w14:textId="77777777" w:rsidR="00016B12" w:rsidRPr="00016B12" w:rsidRDefault="00016B12" w:rsidP="00016B12">
            <w:pPr>
              <w:pStyle w:val="Body"/>
              <w:rPr>
                <w:rFonts w:ascii="Arial" w:eastAsia="Times New Roman" w:hAnsi="Arial" w:cs="Arial"/>
                <w:b/>
                <w:bCs/>
                <w:sz w:val="20"/>
                <w:szCs w:val="20"/>
              </w:rPr>
            </w:pPr>
            <w:r w:rsidRPr="00016B12">
              <w:rPr>
                <w:rFonts w:ascii="Arial" w:eastAsia="Times New Roman" w:hAnsi="Arial" w:cs="Arial"/>
                <w:b/>
                <w:bCs/>
                <w:sz w:val="20"/>
                <w:szCs w:val="20"/>
              </w:rPr>
              <w:t>100</w:t>
            </w:r>
          </w:p>
        </w:tc>
      </w:tr>
    </w:tbl>
    <w:p w14:paraId="72E83038" w14:textId="77777777" w:rsidR="00016B12" w:rsidRPr="00152A8E" w:rsidRDefault="00016B12" w:rsidP="00152A8E">
      <w:pPr>
        <w:pStyle w:val="Body"/>
        <w:rPr>
          <w:rFonts w:ascii="Arial" w:hAnsi="Arial" w:cs="Arial"/>
        </w:rPr>
        <w:sectPr w:rsidR="00016B12" w:rsidRPr="00152A8E" w:rsidSect="00BC37AF">
          <w:headerReference w:type="even" r:id="rId8"/>
          <w:headerReference w:type="default" r:id="rId9"/>
          <w:footerReference w:type="even" r:id="rId10"/>
          <w:footerReference w:type="default" r:id="rId11"/>
          <w:headerReference w:type="first" r:id="rId12"/>
          <w:footerReference w:type="first" r:id="rId13"/>
          <w:type w:val="continuous"/>
          <w:pgSz w:w="11907" w:h="16840"/>
          <w:pgMar w:top="1418" w:right="851" w:bottom="1134" w:left="2268" w:header="709" w:footer="709" w:gutter="0"/>
          <w:cols w:space="720"/>
        </w:sectPr>
      </w:pPr>
    </w:p>
    <w:p w14:paraId="508ED419" w14:textId="1DCB9F38" w:rsidR="00152A8E" w:rsidRPr="00152A8E" w:rsidRDefault="00152A8E" w:rsidP="00152A8E">
      <w:pPr>
        <w:pStyle w:val="Body"/>
        <w:spacing w:after="0"/>
        <w:rPr>
          <w:rFonts w:ascii="Arial" w:hAnsi="Arial" w:cs="Arial"/>
          <w:b/>
          <w:bCs/>
          <w:sz w:val="22"/>
          <w:szCs w:val="22"/>
        </w:rPr>
      </w:pPr>
      <w:r w:rsidRPr="00152A8E">
        <w:rPr>
          <w:rFonts w:ascii="Arial" w:hAnsi="Arial" w:cs="Arial"/>
          <w:b/>
          <w:bCs/>
          <w:sz w:val="22"/>
          <w:szCs w:val="22"/>
        </w:rPr>
        <w:lastRenderedPageBreak/>
        <w:t>Analytical methods</w:t>
      </w:r>
    </w:p>
    <w:p w14:paraId="126B9163" w14:textId="77777777" w:rsidR="00152A8E" w:rsidRPr="00152A8E" w:rsidRDefault="00152A8E" w:rsidP="00152A8E">
      <w:pPr>
        <w:pStyle w:val="Body"/>
        <w:spacing w:after="0"/>
        <w:rPr>
          <w:rFonts w:ascii="Arial" w:hAnsi="Arial" w:cs="Arial"/>
          <w:b/>
          <w:bCs/>
        </w:rPr>
      </w:pPr>
      <w:r w:rsidRPr="00152A8E">
        <w:rPr>
          <w:rFonts w:ascii="Arial" w:hAnsi="Arial" w:cs="Arial"/>
          <w:b/>
          <w:bCs/>
        </w:rPr>
        <w:t>Factor Analysis</w:t>
      </w:r>
    </w:p>
    <w:p w14:paraId="33910BB3" w14:textId="77777777" w:rsidR="000E6145" w:rsidRDefault="00152A8E" w:rsidP="00152A8E">
      <w:pPr>
        <w:pStyle w:val="Body"/>
        <w:spacing w:after="0"/>
        <w:rPr>
          <w:rFonts w:ascii="Arial" w:hAnsi="Arial" w:cs="Arial"/>
        </w:rPr>
      </w:pPr>
      <w:r w:rsidRPr="00152A8E">
        <w:rPr>
          <w:rFonts w:ascii="Arial" w:hAnsi="Arial" w:cs="Arial"/>
        </w:rPr>
        <w:t>Factor analysis using Principal Component Analysis (PCA) is used to linearly reduce the correlated factor into smaller uncorrelated factors. The statistical technique known as Principal Component Analysis (PCA) transforms a set of observations of potentially correlated variables into a set of values of linearly uncorrelated variables known as principal components whereas the Factor analysis identifies the latent/hidden factors and explains the relationship between observed variables (</w:t>
      </w:r>
      <w:proofErr w:type="spellStart"/>
      <w:r w:rsidRPr="00152A8E">
        <w:rPr>
          <w:rFonts w:ascii="Arial" w:hAnsi="Arial" w:cs="Arial"/>
        </w:rPr>
        <w:t>Anchliya</w:t>
      </w:r>
      <w:proofErr w:type="spellEnd"/>
      <w:r w:rsidRPr="00152A8E">
        <w:rPr>
          <w:rFonts w:ascii="Arial" w:hAnsi="Arial" w:cs="Arial"/>
        </w:rPr>
        <w:t xml:space="preserve"> </w:t>
      </w:r>
      <w:r w:rsidRPr="00152A8E">
        <w:rPr>
          <w:rFonts w:ascii="Arial" w:hAnsi="Arial" w:cs="Arial"/>
          <w:i/>
          <w:iCs/>
        </w:rPr>
        <w:t>et al.</w:t>
      </w:r>
      <w:r w:rsidRPr="00152A8E">
        <w:rPr>
          <w:rFonts w:ascii="Arial" w:hAnsi="Arial" w:cs="Arial"/>
        </w:rPr>
        <w:t xml:space="preserve">, 2023). </w:t>
      </w:r>
    </w:p>
    <w:p w14:paraId="43B52F53" w14:textId="5EFD396E" w:rsidR="00152A8E" w:rsidRDefault="00152A8E" w:rsidP="00152A8E">
      <w:pPr>
        <w:pStyle w:val="Body"/>
        <w:spacing w:after="0"/>
        <w:rPr>
          <w:rFonts w:ascii="Arial" w:hAnsi="Arial" w:cs="Arial"/>
        </w:rPr>
      </w:pPr>
      <w:r w:rsidRPr="00152A8E">
        <w:rPr>
          <w:rFonts w:ascii="Arial" w:hAnsi="Arial" w:cs="Arial"/>
        </w:rPr>
        <w:t>To assess the validity and reliability of the collected data, the KMO (Kaiser-Meyer-Olkin) and Bartlett’s test, and the Cronbach’s alpha test are conducted. According to Kaiser (1974), the KMO value should be above 0.5, and the p-value from Bartlett’s test should be less than 0.05 for the data to be considered valid. Additionally, Field (2009) states that a Cronbach’s alpha value above 0.7 indicates acceptable reliability for the collected data.</w:t>
      </w:r>
    </w:p>
    <w:p w14:paraId="0AE6C008" w14:textId="77777777" w:rsidR="00016B12" w:rsidRDefault="00016B12" w:rsidP="00152A8E">
      <w:pPr>
        <w:pStyle w:val="Body"/>
        <w:spacing w:after="0"/>
        <w:rPr>
          <w:rFonts w:ascii="Arial" w:hAnsi="Arial" w:cs="Arial"/>
        </w:rPr>
      </w:pPr>
    </w:p>
    <w:p w14:paraId="0E6F3534" w14:textId="1406CE0C" w:rsidR="00016B12" w:rsidRPr="00016B12" w:rsidRDefault="0013329B" w:rsidP="00016B12">
      <w:pPr>
        <w:rPr>
          <w:rFonts w:ascii="Arial" w:hAnsi="Arial" w:cs="Arial"/>
        </w:rPr>
      </w:pPr>
      <w:r w:rsidRPr="00016B12">
        <w:rPr>
          <w:rFonts w:ascii="Arial" w:hAnsi="Arial" w:cs="Arial"/>
        </w:rPr>
        <w:t xml:space="preserve">Table 2: results for </w:t>
      </w:r>
      <w:proofErr w:type="spellStart"/>
      <w:r w:rsidRPr="00016B12">
        <w:rPr>
          <w:rFonts w:ascii="Arial" w:hAnsi="Arial" w:cs="Arial"/>
        </w:rPr>
        <w:t>kmo</w:t>
      </w:r>
      <w:proofErr w:type="spellEnd"/>
      <w:r w:rsidRPr="00016B12">
        <w:rPr>
          <w:rFonts w:ascii="Arial" w:hAnsi="Arial" w:cs="Arial"/>
        </w:rPr>
        <w:t xml:space="preserve">, </w:t>
      </w:r>
      <w:proofErr w:type="spellStart"/>
      <w:r w:rsidRPr="00016B12">
        <w:rPr>
          <w:rFonts w:ascii="Arial" w:hAnsi="Arial" w:cs="Arial"/>
        </w:rPr>
        <w:t>cronbach</w:t>
      </w:r>
      <w:proofErr w:type="spellEnd"/>
      <w:r w:rsidRPr="00016B12">
        <w:rPr>
          <w:rFonts w:ascii="Arial" w:hAnsi="Arial" w:cs="Arial"/>
        </w:rPr>
        <w:t xml:space="preserve"> alpha and </w:t>
      </w:r>
      <w:proofErr w:type="spellStart"/>
      <w:r w:rsidRPr="00016B12">
        <w:rPr>
          <w:rFonts w:ascii="Arial" w:hAnsi="Arial" w:cs="Arial"/>
        </w:rPr>
        <w:t>barlett’s</w:t>
      </w:r>
      <w:proofErr w:type="spellEnd"/>
      <w:r w:rsidRPr="00016B12">
        <w:rPr>
          <w:rFonts w:ascii="Arial" w:hAnsi="Arial" w:cs="Arial"/>
        </w:rPr>
        <w:t xml:space="preserve"> sphericity test for checking adequacy of the dataset for factor analysis</w:t>
      </w:r>
    </w:p>
    <w:tbl>
      <w:tblPr>
        <w:tblStyle w:val="TableGrid"/>
        <w:tblW w:w="0" w:type="auto"/>
        <w:tblLook w:val="04A0" w:firstRow="1" w:lastRow="0" w:firstColumn="1" w:lastColumn="0" w:noHBand="0" w:noVBand="1"/>
      </w:tblPr>
      <w:tblGrid>
        <w:gridCol w:w="4675"/>
        <w:gridCol w:w="4675"/>
      </w:tblGrid>
      <w:tr w:rsidR="00016B12" w:rsidRPr="00B726B5" w14:paraId="2A7DD8D9" w14:textId="77777777" w:rsidTr="00204297">
        <w:tc>
          <w:tcPr>
            <w:tcW w:w="4675" w:type="dxa"/>
            <w:tcBorders>
              <w:top w:val="single" w:sz="4" w:space="0" w:color="auto"/>
              <w:left w:val="single" w:sz="4" w:space="0" w:color="auto"/>
              <w:bottom w:val="single" w:sz="4" w:space="0" w:color="auto"/>
              <w:right w:val="single" w:sz="4" w:space="0" w:color="auto"/>
            </w:tcBorders>
            <w:hideMark/>
          </w:tcPr>
          <w:p w14:paraId="5B58D47F"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Kaiser-Meyer-Olkin (KMO) measure</w:t>
            </w:r>
          </w:p>
        </w:tc>
        <w:tc>
          <w:tcPr>
            <w:tcW w:w="4675" w:type="dxa"/>
            <w:tcBorders>
              <w:top w:val="single" w:sz="4" w:space="0" w:color="auto"/>
              <w:left w:val="single" w:sz="4" w:space="0" w:color="auto"/>
              <w:bottom w:val="single" w:sz="4" w:space="0" w:color="auto"/>
              <w:right w:val="single" w:sz="4" w:space="0" w:color="auto"/>
            </w:tcBorders>
            <w:hideMark/>
          </w:tcPr>
          <w:p w14:paraId="79DCE659" w14:textId="77777777" w:rsidR="00016B12" w:rsidRPr="00B726B5" w:rsidRDefault="00016B12" w:rsidP="00204297">
            <w:pPr>
              <w:rPr>
                <w:rFonts w:ascii="Arial" w:hAnsi="Arial" w:cs="Arial"/>
                <w:sz w:val="20"/>
                <w:szCs w:val="20"/>
              </w:rPr>
            </w:pPr>
            <w:r w:rsidRPr="00B726B5">
              <w:rPr>
                <w:rFonts w:ascii="Arial" w:hAnsi="Arial" w:cs="Arial"/>
                <w:sz w:val="20"/>
                <w:szCs w:val="20"/>
              </w:rPr>
              <w:t>0.810</w:t>
            </w:r>
          </w:p>
        </w:tc>
      </w:tr>
      <w:tr w:rsidR="00016B12" w:rsidRPr="00B726B5" w14:paraId="39DE4489" w14:textId="77777777" w:rsidTr="00204297">
        <w:tc>
          <w:tcPr>
            <w:tcW w:w="4675" w:type="dxa"/>
            <w:tcBorders>
              <w:top w:val="single" w:sz="4" w:space="0" w:color="auto"/>
              <w:left w:val="single" w:sz="4" w:space="0" w:color="auto"/>
              <w:bottom w:val="single" w:sz="4" w:space="0" w:color="auto"/>
              <w:right w:val="single" w:sz="4" w:space="0" w:color="auto"/>
            </w:tcBorders>
            <w:hideMark/>
          </w:tcPr>
          <w:p w14:paraId="38F4C1B1"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Cronbach’s Alpha</w:t>
            </w:r>
          </w:p>
        </w:tc>
        <w:tc>
          <w:tcPr>
            <w:tcW w:w="4675" w:type="dxa"/>
            <w:tcBorders>
              <w:top w:val="single" w:sz="4" w:space="0" w:color="auto"/>
              <w:left w:val="single" w:sz="4" w:space="0" w:color="auto"/>
              <w:bottom w:val="single" w:sz="4" w:space="0" w:color="auto"/>
              <w:right w:val="single" w:sz="4" w:space="0" w:color="auto"/>
            </w:tcBorders>
            <w:hideMark/>
          </w:tcPr>
          <w:p w14:paraId="20B77A5F" w14:textId="77777777" w:rsidR="00016B12" w:rsidRPr="00B726B5" w:rsidRDefault="00016B12" w:rsidP="00204297">
            <w:pPr>
              <w:rPr>
                <w:rFonts w:ascii="Arial" w:hAnsi="Arial" w:cs="Arial"/>
                <w:sz w:val="20"/>
                <w:szCs w:val="20"/>
              </w:rPr>
            </w:pPr>
            <w:r w:rsidRPr="00B726B5">
              <w:rPr>
                <w:rFonts w:ascii="Arial" w:hAnsi="Arial" w:cs="Arial"/>
                <w:sz w:val="20"/>
                <w:szCs w:val="20"/>
              </w:rPr>
              <w:t>0.732</w:t>
            </w:r>
          </w:p>
        </w:tc>
      </w:tr>
      <w:tr w:rsidR="00016B12" w:rsidRPr="00B726B5" w14:paraId="2E2B35CD" w14:textId="77777777" w:rsidTr="00204297">
        <w:tc>
          <w:tcPr>
            <w:tcW w:w="9350" w:type="dxa"/>
            <w:gridSpan w:val="2"/>
            <w:tcBorders>
              <w:top w:val="single" w:sz="4" w:space="0" w:color="auto"/>
              <w:left w:val="single" w:sz="4" w:space="0" w:color="auto"/>
              <w:bottom w:val="single" w:sz="4" w:space="0" w:color="auto"/>
              <w:right w:val="single" w:sz="4" w:space="0" w:color="auto"/>
            </w:tcBorders>
            <w:hideMark/>
          </w:tcPr>
          <w:p w14:paraId="1EF81430"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Bartlett’s sphericity test</w:t>
            </w:r>
          </w:p>
        </w:tc>
      </w:tr>
      <w:tr w:rsidR="00016B12" w:rsidRPr="00B726B5" w14:paraId="5D1FBB0B" w14:textId="77777777" w:rsidTr="00204297">
        <w:tc>
          <w:tcPr>
            <w:tcW w:w="4675" w:type="dxa"/>
            <w:tcBorders>
              <w:top w:val="single" w:sz="4" w:space="0" w:color="auto"/>
              <w:left w:val="single" w:sz="4" w:space="0" w:color="auto"/>
              <w:bottom w:val="single" w:sz="4" w:space="0" w:color="auto"/>
              <w:right w:val="single" w:sz="4" w:space="0" w:color="auto"/>
            </w:tcBorders>
            <w:hideMark/>
          </w:tcPr>
          <w:p w14:paraId="4ABBD46F" w14:textId="77777777" w:rsidR="00016B12" w:rsidRPr="00B726B5" w:rsidRDefault="00016B12" w:rsidP="00204297">
            <w:pPr>
              <w:rPr>
                <w:rFonts w:ascii="Arial" w:hAnsi="Arial" w:cs="Arial"/>
                <w:sz w:val="20"/>
                <w:szCs w:val="20"/>
              </w:rPr>
            </w:pPr>
            <w:r w:rsidRPr="00B726B5">
              <w:rPr>
                <w:rFonts w:ascii="Arial" w:hAnsi="Arial" w:cs="Arial"/>
                <w:sz w:val="20"/>
                <w:szCs w:val="20"/>
              </w:rPr>
              <w:t>Chi-square (Observed value)</w:t>
            </w:r>
          </w:p>
        </w:tc>
        <w:tc>
          <w:tcPr>
            <w:tcW w:w="4675" w:type="dxa"/>
            <w:tcBorders>
              <w:top w:val="single" w:sz="4" w:space="0" w:color="auto"/>
              <w:left w:val="single" w:sz="4" w:space="0" w:color="auto"/>
              <w:bottom w:val="single" w:sz="4" w:space="0" w:color="auto"/>
              <w:right w:val="single" w:sz="4" w:space="0" w:color="auto"/>
            </w:tcBorders>
            <w:hideMark/>
          </w:tcPr>
          <w:p w14:paraId="22D193CC" w14:textId="77777777" w:rsidR="00016B12" w:rsidRPr="00B726B5" w:rsidRDefault="00016B12" w:rsidP="00204297">
            <w:pPr>
              <w:rPr>
                <w:rFonts w:ascii="Arial" w:hAnsi="Arial" w:cs="Arial"/>
                <w:sz w:val="20"/>
                <w:szCs w:val="20"/>
              </w:rPr>
            </w:pPr>
            <w:r w:rsidRPr="00B726B5">
              <w:rPr>
                <w:rFonts w:ascii="Arial" w:hAnsi="Arial" w:cs="Arial"/>
                <w:sz w:val="20"/>
                <w:szCs w:val="20"/>
              </w:rPr>
              <w:t>416.891</w:t>
            </w:r>
          </w:p>
        </w:tc>
      </w:tr>
      <w:tr w:rsidR="00016B12" w:rsidRPr="00B726B5" w14:paraId="2ACB41AA" w14:textId="77777777" w:rsidTr="00204297">
        <w:tc>
          <w:tcPr>
            <w:tcW w:w="4675" w:type="dxa"/>
            <w:tcBorders>
              <w:top w:val="single" w:sz="4" w:space="0" w:color="auto"/>
              <w:left w:val="single" w:sz="4" w:space="0" w:color="auto"/>
              <w:bottom w:val="single" w:sz="4" w:space="0" w:color="auto"/>
              <w:right w:val="single" w:sz="4" w:space="0" w:color="auto"/>
            </w:tcBorders>
            <w:hideMark/>
          </w:tcPr>
          <w:p w14:paraId="25578F35" w14:textId="77777777" w:rsidR="00016B12" w:rsidRPr="00B726B5" w:rsidRDefault="00016B12" w:rsidP="00204297">
            <w:pPr>
              <w:rPr>
                <w:rFonts w:ascii="Arial" w:hAnsi="Arial" w:cs="Arial"/>
                <w:sz w:val="20"/>
                <w:szCs w:val="20"/>
              </w:rPr>
            </w:pPr>
            <w:r w:rsidRPr="00B726B5">
              <w:rPr>
                <w:rFonts w:ascii="Arial" w:hAnsi="Arial" w:cs="Arial"/>
                <w:sz w:val="20"/>
                <w:szCs w:val="20"/>
              </w:rPr>
              <w:t>Chi-square (Critical value)</w:t>
            </w:r>
          </w:p>
        </w:tc>
        <w:tc>
          <w:tcPr>
            <w:tcW w:w="4675" w:type="dxa"/>
            <w:tcBorders>
              <w:top w:val="single" w:sz="4" w:space="0" w:color="auto"/>
              <w:left w:val="single" w:sz="4" w:space="0" w:color="auto"/>
              <w:bottom w:val="single" w:sz="4" w:space="0" w:color="auto"/>
              <w:right w:val="single" w:sz="4" w:space="0" w:color="auto"/>
            </w:tcBorders>
            <w:hideMark/>
          </w:tcPr>
          <w:p w14:paraId="2B1DA18C" w14:textId="77777777" w:rsidR="00016B12" w:rsidRPr="00B726B5" w:rsidRDefault="00016B12" w:rsidP="00204297">
            <w:pPr>
              <w:rPr>
                <w:rFonts w:ascii="Arial" w:hAnsi="Arial" w:cs="Arial"/>
                <w:sz w:val="20"/>
                <w:szCs w:val="20"/>
              </w:rPr>
            </w:pPr>
            <w:r w:rsidRPr="00B726B5">
              <w:rPr>
                <w:rFonts w:ascii="Arial" w:hAnsi="Arial" w:cs="Arial"/>
                <w:sz w:val="20"/>
                <w:szCs w:val="20"/>
              </w:rPr>
              <w:t>85.965</w:t>
            </w:r>
          </w:p>
        </w:tc>
      </w:tr>
      <w:tr w:rsidR="00016B12" w:rsidRPr="00B726B5" w14:paraId="7CB7A0B3" w14:textId="77777777" w:rsidTr="00204297">
        <w:tc>
          <w:tcPr>
            <w:tcW w:w="4675" w:type="dxa"/>
            <w:tcBorders>
              <w:top w:val="single" w:sz="4" w:space="0" w:color="auto"/>
              <w:left w:val="single" w:sz="4" w:space="0" w:color="auto"/>
              <w:bottom w:val="single" w:sz="4" w:space="0" w:color="auto"/>
              <w:right w:val="single" w:sz="4" w:space="0" w:color="auto"/>
            </w:tcBorders>
            <w:hideMark/>
          </w:tcPr>
          <w:p w14:paraId="52A2ED60" w14:textId="77777777" w:rsidR="00016B12" w:rsidRPr="00B726B5" w:rsidRDefault="00016B12" w:rsidP="00204297">
            <w:pPr>
              <w:rPr>
                <w:rFonts w:ascii="Arial" w:hAnsi="Arial" w:cs="Arial"/>
                <w:sz w:val="20"/>
                <w:szCs w:val="20"/>
              </w:rPr>
            </w:pPr>
            <w:r w:rsidRPr="00B726B5">
              <w:rPr>
                <w:rFonts w:ascii="Arial" w:hAnsi="Arial" w:cs="Arial"/>
                <w:sz w:val="20"/>
                <w:szCs w:val="20"/>
              </w:rPr>
              <w:t>Degree of freedom</w:t>
            </w:r>
          </w:p>
        </w:tc>
        <w:tc>
          <w:tcPr>
            <w:tcW w:w="4675" w:type="dxa"/>
            <w:tcBorders>
              <w:top w:val="single" w:sz="4" w:space="0" w:color="auto"/>
              <w:left w:val="single" w:sz="4" w:space="0" w:color="auto"/>
              <w:bottom w:val="single" w:sz="4" w:space="0" w:color="auto"/>
              <w:right w:val="single" w:sz="4" w:space="0" w:color="auto"/>
            </w:tcBorders>
            <w:hideMark/>
          </w:tcPr>
          <w:p w14:paraId="4F7954D0" w14:textId="77777777" w:rsidR="00016B12" w:rsidRPr="00B726B5" w:rsidRDefault="00016B12" w:rsidP="00204297">
            <w:pPr>
              <w:rPr>
                <w:rFonts w:ascii="Arial" w:hAnsi="Arial" w:cs="Arial"/>
                <w:sz w:val="20"/>
                <w:szCs w:val="20"/>
              </w:rPr>
            </w:pPr>
            <w:r w:rsidRPr="00B726B5">
              <w:rPr>
                <w:rFonts w:ascii="Arial" w:hAnsi="Arial" w:cs="Arial"/>
                <w:sz w:val="20"/>
                <w:szCs w:val="20"/>
              </w:rPr>
              <w:t>66</w:t>
            </w:r>
          </w:p>
        </w:tc>
      </w:tr>
      <w:tr w:rsidR="00016B12" w:rsidRPr="00B726B5" w14:paraId="3EB8B18B" w14:textId="77777777" w:rsidTr="00204297">
        <w:tc>
          <w:tcPr>
            <w:tcW w:w="4675" w:type="dxa"/>
            <w:tcBorders>
              <w:top w:val="single" w:sz="4" w:space="0" w:color="auto"/>
              <w:left w:val="single" w:sz="4" w:space="0" w:color="auto"/>
              <w:bottom w:val="single" w:sz="4" w:space="0" w:color="auto"/>
              <w:right w:val="single" w:sz="4" w:space="0" w:color="auto"/>
            </w:tcBorders>
            <w:hideMark/>
          </w:tcPr>
          <w:p w14:paraId="2B9CFDDF" w14:textId="77777777" w:rsidR="00016B12" w:rsidRPr="00B726B5" w:rsidRDefault="00016B12" w:rsidP="00204297">
            <w:pPr>
              <w:rPr>
                <w:rFonts w:ascii="Arial" w:hAnsi="Arial" w:cs="Arial"/>
                <w:sz w:val="20"/>
                <w:szCs w:val="20"/>
              </w:rPr>
            </w:pPr>
            <w:r w:rsidRPr="00B726B5">
              <w:rPr>
                <w:rFonts w:ascii="Arial" w:hAnsi="Arial" w:cs="Arial"/>
                <w:sz w:val="20"/>
                <w:szCs w:val="20"/>
              </w:rPr>
              <w:t>p-value (two-tailed)</w:t>
            </w:r>
          </w:p>
        </w:tc>
        <w:tc>
          <w:tcPr>
            <w:tcW w:w="4675" w:type="dxa"/>
            <w:tcBorders>
              <w:top w:val="single" w:sz="4" w:space="0" w:color="auto"/>
              <w:left w:val="single" w:sz="4" w:space="0" w:color="auto"/>
              <w:bottom w:val="single" w:sz="4" w:space="0" w:color="auto"/>
              <w:right w:val="single" w:sz="4" w:space="0" w:color="auto"/>
            </w:tcBorders>
            <w:hideMark/>
          </w:tcPr>
          <w:p w14:paraId="40C41DD1" w14:textId="77777777" w:rsidR="00016B12" w:rsidRPr="00B726B5" w:rsidRDefault="00016B12" w:rsidP="00204297">
            <w:pPr>
              <w:rPr>
                <w:rFonts w:ascii="Arial" w:hAnsi="Arial" w:cs="Arial"/>
                <w:sz w:val="20"/>
                <w:szCs w:val="20"/>
              </w:rPr>
            </w:pPr>
            <w:r w:rsidRPr="00B726B5">
              <w:rPr>
                <w:rFonts w:ascii="Arial" w:hAnsi="Arial" w:cs="Arial"/>
                <w:sz w:val="20"/>
                <w:szCs w:val="20"/>
              </w:rPr>
              <w:t>&lt;0.0001</w:t>
            </w:r>
          </w:p>
        </w:tc>
      </w:tr>
      <w:tr w:rsidR="00016B12" w:rsidRPr="00B726B5" w14:paraId="7CBC6AB5" w14:textId="77777777" w:rsidTr="00204297">
        <w:tc>
          <w:tcPr>
            <w:tcW w:w="4675" w:type="dxa"/>
            <w:tcBorders>
              <w:top w:val="single" w:sz="4" w:space="0" w:color="auto"/>
              <w:left w:val="single" w:sz="4" w:space="0" w:color="auto"/>
              <w:bottom w:val="single" w:sz="4" w:space="0" w:color="auto"/>
              <w:right w:val="single" w:sz="4" w:space="0" w:color="auto"/>
            </w:tcBorders>
            <w:hideMark/>
          </w:tcPr>
          <w:p w14:paraId="4E7FFA6F" w14:textId="77777777" w:rsidR="00016B12" w:rsidRPr="00B726B5" w:rsidRDefault="00016B12" w:rsidP="00204297">
            <w:pPr>
              <w:rPr>
                <w:rFonts w:ascii="Arial" w:hAnsi="Arial" w:cs="Arial"/>
                <w:sz w:val="20"/>
                <w:szCs w:val="20"/>
              </w:rPr>
            </w:pPr>
            <w:r w:rsidRPr="00B726B5">
              <w:rPr>
                <w:rFonts w:ascii="Arial" w:hAnsi="Arial" w:cs="Arial"/>
                <w:sz w:val="20"/>
                <w:szCs w:val="20"/>
              </w:rPr>
              <w:t>Alpha</w:t>
            </w:r>
          </w:p>
        </w:tc>
        <w:tc>
          <w:tcPr>
            <w:tcW w:w="4675" w:type="dxa"/>
            <w:tcBorders>
              <w:top w:val="single" w:sz="4" w:space="0" w:color="auto"/>
              <w:left w:val="single" w:sz="4" w:space="0" w:color="auto"/>
              <w:bottom w:val="single" w:sz="4" w:space="0" w:color="auto"/>
              <w:right w:val="single" w:sz="4" w:space="0" w:color="auto"/>
            </w:tcBorders>
            <w:hideMark/>
          </w:tcPr>
          <w:p w14:paraId="1EB76578" w14:textId="77777777" w:rsidR="00016B12" w:rsidRPr="00B726B5" w:rsidRDefault="00016B12" w:rsidP="00204297">
            <w:pPr>
              <w:rPr>
                <w:rFonts w:ascii="Arial" w:hAnsi="Arial" w:cs="Arial"/>
                <w:sz w:val="20"/>
                <w:szCs w:val="20"/>
              </w:rPr>
            </w:pPr>
            <w:r w:rsidRPr="00B726B5">
              <w:rPr>
                <w:rFonts w:ascii="Arial" w:hAnsi="Arial" w:cs="Arial"/>
                <w:sz w:val="20"/>
                <w:szCs w:val="20"/>
              </w:rPr>
              <w:t>0.05</w:t>
            </w:r>
          </w:p>
        </w:tc>
      </w:tr>
    </w:tbl>
    <w:p w14:paraId="635691D8" w14:textId="77777777" w:rsidR="00016B12" w:rsidRPr="00B726B5" w:rsidRDefault="00016B12" w:rsidP="00016B12">
      <w:pPr>
        <w:rPr>
          <w:rFonts w:ascii="Arial" w:hAnsi="Arial" w:cs="Arial"/>
          <w:kern w:val="2"/>
        </w:rPr>
      </w:pPr>
      <w:r w:rsidRPr="00B726B5">
        <w:rPr>
          <w:rFonts w:ascii="Arial" w:hAnsi="Arial" w:cs="Arial"/>
        </w:rPr>
        <w:t>XLSTAT,2024</w:t>
      </w:r>
    </w:p>
    <w:p w14:paraId="0B26017C" w14:textId="77777777" w:rsidR="00016B12" w:rsidRDefault="00016B12" w:rsidP="00016B12">
      <w:pPr>
        <w:rPr>
          <w:rFonts w:ascii="Arial" w:hAnsi="Arial" w:cs="Arial"/>
          <w:b/>
          <w:bCs/>
        </w:rPr>
      </w:pPr>
    </w:p>
    <w:p w14:paraId="33197F39" w14:textId="77777777" w:rsidR="00016B12" w:rsidRPr="00152A8E" w:rsidRDefault="00016B12" w:rsidP="00152A8E">
      <w:pPr>
        <w:pStyle w:val="Body"/>
        <w:spacing w:after="0"/>
        <w:rPr>
          <w:rFonts w:ascii="Arial" w:hAnsi="Arial" w:cs="Arial"/>
        </w:rPr>
      </w:pPr>
    </w:p>
    <w:p w14:paraId="18E54B03" w14:textId="77777777" w:rsidR="00152A8E" w:rsidRPr="00152A8E" w:rsidRDefault="00152A8E" w:rsidP="00152A8E">
      <w:pPr>
        <w:pStyle w:val="Body"/>
        <w:spacing w:after="0"/>
        <w:rPr>
          <w:rFonts w:ascii="Arial" w:hAnsi="Arial" w:cs="Arial"/>
        </w:rPr>
      </w:pPr>
    </w:p>
    <w:p w14:paraId="2F7B6CFC" w14:textId="7B817C24" w:rsidR="00152A8E" w:rsidRPr="00152A8E" w:rsidRDefault="00152A8E" w:rsidP="00152A8E">
      <w:pPr>
        <w:pStyle w:val="Body"/>
        <w:spacing w:after="0"/>
        <w:rPr>
          <w:rFonts w:ascii="Arial" w:hAnsi="Arial" w:cs="Arial"/>
        </w:rPr>
      </w:pPr>
      <w:r w:rsidRPr="00152A8E">
        <w:rPr>
          <w:rFonts w:ascii="Arial" w:hAnsi="Arial" w:cs="Arial"/>
        </w:rPr>
        <w:t xml:space="preserve"> Factors influencing consumer preference for Green</w:t>
      </w:r>
      <w:r w:rsidR="000E6145">
        <w:rPr>
          <w:rFonts w:ascii="Arial" w:hAnsi="Arial" w:cs="Arial"/>
        </w:rPr>
        <w:t xml:space="preserve"> packaging</w:t>
      </w:r>
      <w:r w:rsidRPr="00152A8E">
        <w:rPr>
          <w:rFonts w:ascii="Arial" w:hAnsi="Arial" w:cs="Arial"/>
        </w:rPr>
        <w:t xml:space="preserve"> products are assessed using a set of variables rated on a five-point Likert scale. </w:t>
      </w:r>
    </w:p>
    <w:p w14:paraId="2D10D08C" w14:textId="77777777" w:rsidR="00152A8E" w:rsidRPr="00152A8E" w:rsidRDefault="00152A8E" w:rsidP="00152A8E">
      <w:pPr>
        <w:pStyle w:val="Body"/>
        <w:spacing w:after="0"/>
        <w:rPr>
          <w:rFonts w:ascii="Arial" w:hAnsi="Arial" w:cs="Arial"/>
        </w:rPr>
      </w:pPr>
      <w:r w:rsidRPr="00152A8E">
        <w:rPr>
          <w:rFonts w:ascii="Arial" w:hAnsi="Arial" w:cs="Arial"/>
        </w:rPr>
        <w:t>Consumers provide scores based on their preferences:</w:t>
      </w:r>
    </w:p>
    <w:p w14:paraId="791D4BE5" w14:textId="77777777" w:rsidR="00152A8E" w:rsidRPr="00152A8E" w:rsidRDefault="00152A8E" w:rsidP="00152A8E">
      <w:pPr>
        <w:pStyle w:val="Body"/>
        <w:spacing w:after="0"/>
        <w:rPr>
          <w:rFonts w:ascii="Arial" w:hAnsi="Arial" w:cs="Arial"/>
        </w:rPr>
      </w:pPr>
      <w:r w:rsidRPr="00152A8E">
        <w:rPr>
          <w:rFonts w:ascii="Arial" w:hAnsi="Arial" w:cs="Arial"/>
        </w:rPr>
        <w:t xml:space="preserve">1 = Not important  </w:t>
      </w:r>
    </w:p>
    <w:p w14:paraId="73F58381" w14:textId="77777777" w:rsidR="00152A8E" w:rsidRPr="00152A8E" w:rsidRDefault="00152A8E" w:rsidP="00152A8E">
      <w:pPr>
        <w:pStyle w:val="Body"/>
        <w:spacing w:after="0"/>
        <w:rPr>
          <w:rFonts w:ascii="Arial" w:hAnsi="Arial" w:cs="Arial"/>
        </w:rPr>
      </w:pPr>
      <w:r w:rsidRPr="00152A8E">
        <w:rPr>
          <w:rFonts w:ascii="Arial" w:hAnsi="Arial" w:cs="Arial"/>
        </w:rPr>
        <w:t xml:space="preserve">2 = Slightly important  </w:t>
      </w:r>
    </w:p>
    <w:p w14:paraId="2CC2DAAF" w14:textId="77777777" w:rsidR="00152A8E" w:rsidRPr="00152A8E" w:rsidRDefault="00152A8E" w:rsidP="00152A8E">
      <w:pPr>
        <w:pStyle w:val="Body"/>
        <w:spacing w:after="0"/>
        <w:rPr>
          <w:rFonts w:ascii="Arial" w:hAnsi="Arial" w:cs="Arial"/>
        </w:rPr>
      </w:pPr>
      <w:r w:rsidRPr="00152A8E">
        <w:rPr>
          <w:rFonts w:ascii="Arial" w:hAnsi="Arial" w:cs="Arial"/>
        </w:rPr>
        <w:t xml:space="preserve">3 = Moderately important  </w:t>
      </w:r>
    </w:p>
    <w:p w14:paraId="4A4C37ED" w14:textId="77777777" w:rsidR="00152A8E" w:rsidRPr="00152A8E" w:rsidRDefault="00152A8E" w:rsidP="00152A8E">
      <w:pPr>
        <w:pStyle w:val="Body"/>
        <w:spacing w:after="0"/>
        <w:rPr>
          <w:rFonts w:ascii="Arial" w:hAnsi="Arial" w:cs="Arial"/>
        </w:rPr>
      </w:pPr>
      <w:r w:rsidRPr="00152A8E">
        <w:rPr>
          <w:rFonts w:ascii="Arial" w:hAnsi="Arial" w:cs="Arial"/>
        </w:rPr>
        <w:t xml:space="preserve">4 = Very important  </w:t>
      </w:r>
    </w:p>
    <w:p w14:paraId="690A5C75" w14:textId="77777777" w:rsidR="00152A8E" w:rsidRPr="00152A8E" w:rsidRDefault="00152A8E" w:rsidP="00152A8E">
      <w:pPr>
        <w:pStyle w:val="Body"/>
        <w:spacing w:after="0"/>
        <w:rPr>
          <w:rFonts w:ascii="Arial" w:hAnsi="Arial" w:cs="Arial"/>
        </w:rPr>
      </w:pPr>
      <w:r w:rsidRPr="00152A8E">
        <w:rPr>
          <w:rFonts w:ascii="Arial" w:hAnsi="Arial" w:cs="Arial"/>
        </w:rPr>
        <w:t xml:space="preserve">5 = Highly important  </w:t>
      </w:r>
    </w:p>
    <w:p w14:paraId="4D89DAC8" w14:textId="77777777" w:rsidR="00152A8E" w:rsidRDefault="00152A8E" w:rsidP="00152A8E">
      <w:pPr>
        <w:pStyle w:val="Body"/>
        <w:spacing w:after="0"/>
        <w:rPr>
          <w:rFonts w:ascii="Arial" w:hAnsi="Arial" w:cs="Arial"/>
        </w:rPr>
      </w:pPr>
      <w:r w:rsidRPr="00152A8E">
        <w:rPr>
          <w:rFonts w:ascii="Arial" w:hAnsi="Arial" w:cs="Arial"/>
        </w:rPr>
        <w:t>The factor analysis was conducted using two software programs: XLSTAT 2024 and R software. XLSTAT 2024 was employed to perform the factor analysis, while R software was utilized to calculate the global weights necessary for assigning global ranks to various variables.</w:t>
      </w:r>
    </w:p>
    <w:p w14:paraId="6AAFC231" w14:textId="77777777" w:rsidR="00016B12" w:rsidRDefault="00016B12" w:rsidP="00016B12">
      <w:pPr>
        <w:rPr>
          <w:rFonts w:ascii="Arial" w:hAnsi="Arial" w:cs="Arial"/>
        </w:rPr>
      </w:pPr>
    </w:p>
    <w:p w14:paraId="06C249A2" w14:textId="24B20C1C" w:rsidR="00016B12" w:rsidRPr="00016B12" w:rsidRDefault="0013329B" w:rsidP="00016B12">
      <w:pPr>
        <w:rPr>
          <w:rFonts w:ascii="Arial" w:hAnsi="Arial" w:cs="Arial"/>
        </w:rPr>
      </w:pPr>
      <w:r w:rsidRPr="00016B12">
        <w:rPr>
          <w:rFonts w:ascii="Arial" w:hAnsi="Arial" w:cs="Arial"/>
        </w:rPr>
        <w:t xml:space="preserve">Table 3: </w:t>
      </w:r>
      <w:r w:rsidR="002D2A4B">
        <w:rPr>
          <w:rFonts w:ascii="Arial" w:hAnsi="Arial" w:cs="Arial"/>
        </w:rPr>
        <w:t>V</w:t>
      </w:r>
      <w:r w:rsidRPr="00016B12">
        <w:rPr>
          <w:rFonts w:ascii="Arial" w:hAnsi="Arial" w:cs="Arial"/>
        </w:rPr>
        <w:t>ariables and codes of the variables influencing the consumer preference for green</w:t>
      </w:r>
      <w:r w:rsidR="000E6145">
        <w:rPr>
          <w:rFonts w:ascii="Arial" w:hAnsi="Arial" w:cs="Arial"/>
        </w:rPr>
        <w:t xml:space="preserve"> packaging</w:t>
      </w:r>
      <w:r w:rsidRPr="00016B12">
        <w:rPr>
          <w:rFonts w:ascii="Arial" w:hAnsi="Arial" w:cs="Arial"/>
        </w:rPr>
        <w:t xml:space="preserve"> products</w:t>
      </w:r>
    </w:p>
    <w:tbl>
      <w:tblPr>
        <w:tblStyle w:val="TableGrid"/>
        <w:tblW w:w="0" w:type="auto"/>
        <w:tblInd w:w="1380" w:type="dxa"/>
        <w:tblLook w:val="04A0" w:firstRow="1" w:lastRow="0" w:firstColumn="1" w:lastColumn="0" w:noHBand="0" w:noVBand="1"/>
      </w:tblPr>
      <w:tblGrid>
        <w:gridCol w:w="3298"/>
        <w:gridCol w:w="2879"/>
      </w:tblGrid>
      <w:tr w:rsidR="00016B12" w:rsidRPr="00B726B5" w14:paraId="127A97C5"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668F8638"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Variables</w:t>
            </w:r>
          </w:p>
        </w:tc>
        <w:tc>
          <w:tcPr>
            <w:tcW w:w="2879" w:type="dxa"/>
            <w:tcBorders>
              <w:top w:val="single" w:sz="4" w:space="0" w:color="auto"/>
              <w:left w:val="single" w:sz="4" w:space="0" w:color="auto"/>
              <w:bottom w:val="single" w:sz="4" w:space="0" w:color="auto"/>
              <w:right w:val="single" w:sz="4" w:space="0" w:color="auto"/>
            </w:tcBorders>
            <w:hideMark/>
          </w:tcPr>
          <w:p w14:paraId="2B1CFF4B"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Codes</w:t>
            </w:r>
          </w:p>
        </w:tc>
      </w:tr>
      <w:tr w:rsidR="00016B12" w:rsidRPr="00B726B5" w14:paraId="158E912A"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041D2AE6" w14:textId="77777777" w:rsidR="00016B12" w:rsidRPr="00B726B5" w:rsidRDefault="00016B12" w:rsidP="00204297">
            <w:pPr>
              <w:rPr>
                <w:rFonts w:ascii="Arial" w:hAnsi="Arial" w:cs="Arial"/>
                <w:sz w:val="20"/>
                <w:szCs w:val="20"/>
              </w:rPr>
            </w:pPr>
            <w:r w:rsidRPr="00B726B5">
              <w:rPr>
                <w:rFonts w:ascii="Arial" w:hAnsi="Arial" w:cs="Arial"/>
                <w:sz w:val="20"/>
                <w:szCs w:val="20"/>
              </w:rPr>
              <w:t xml:space="preserve">Price </w:t>
            </w:r>
          </w:p>
        </w:tc>
        <w:tc>
          <w:tcPr>
            <w:tcW w:w="2879" w:type="dxa"/>
            <w:tcBorders>
              <w:top w:val="single" w:sz="4" w:space="0" w:color="auto"/>
              <w:left w:val="single" w:sz="4" w:space="0" w:color="auto"/>
              <w:bottom w:val="single" w:sz="4" w:space="0" w:color="auto"/>
              <w:right w:val="single" w:sz="4" w:space="0" w:color="auto"/>
            </w:tcBorders>
            <w:hideMark/>
          </w:tcPr>
          <w:p w14:paraId="6E037439" w14:textId="77777777" w:rsidR="00016B12" w:rsidRPr="00B726B5" w:rsidRDefault="00016B12" w:rsidP="00204297">
            <w:pPr>
              <w:rPr>
                <w:rFonts w:ascii="Arial" w:hAnsi="Arial" w:cs="Arial"/>
                <w:sz w:val="20"/>
                <w:szCs w:val="20"/>
              </w:rPr>
            </w:pPr>
            <w:r w:rsidRPr="00B726B5">
              <w:rPr>
                <w:rFonts w:ascii="Arial" w:hAnsi="Arial" w:cs="Arial"/>
                <w:sz w:val="20"/>
                <w:szCs w:val="20"/>
              </w:rPr>
              <w:t>PF1</w:t>
            </w:r>
          </w:p>
        </w:tc>
      </w:tr>
      <w:tr w:rsidR="00016B12" w:rsidRPr="00B726B5" w14:paraId="0FDC2170"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1963C5D0" w14:textId="77777777" w:rsidR="00016B12" w:rsidRPr="00B726B5" w:rsidRDefault="00016B12" w:rsidP="00204297">
            <w:pPr>
              <w:rPr>
                <w:rFonts w:ascii="Arial" w:hAnsi="Arial" w:cs="Arial"/>
                <w:sz w:val="20"/>
                <w:szCs w:val="20"/>
              </w:rPr>
            </w:pPr>
            <w:r w:rsidRPr="00B726B5">
              <w:rPr>
                <w:rFonts w:ascii="Arial" w:hAnsi="Arial" w:cs="Arial"/>
                <w:sz w:val="20"/>
                <w:szCs w:val="20"/>
              </w:rPr>
              <w:t>Brand trust</w:t>
            </w:r>
          </w:p>
        </w:tc>
        <w:tc>
          <w:tcPr>
            <w:tcW w:w="2879" w:type="dxa"/>
            <w:tcBorders>
              <w:top w:val="single" w:sz="4" w:space="0" w:color="auto"/>
              <w:left w:val="single" w:sz="4" w:space="0" w:color="auto"/>
              <w:bottom w:val="single" w:sz="4" w:space="0" w:color="auto"/>
              <w:right w:val="single" w:sz="4" w:space="0" w:color="auto"/>
            </w:tcBorders>
            <w:hideMark/>
          </w:tcPr>
          <w:p w14:paraId="23A86FF7" w14:textId="77777777" w:rsidR="00016B12" w:rsidRPr="00B726B5" w:rsidRDefault="00016B12" w:rsidP="00204297">
            <w:pPr>
              <w:rPr>
                <w:rFonts w:ascii="Arial" w:hAnsi="Arial" w:cs="Arial"/>
                <w:sz w:val="20"/>
                <w:szCs w:val="20"/>
              </w:rPr>
            </w:pPr>
            <w:r w:rsidRPr="00B726B5">
              <w:rPr>
                <w:rFonts w:ascii="Arial" w:hAnsi="Arial" w:cs="Arial"/>
                <w:sz w:val="20"/>
                <w:szCs w:val="20"/>
              </w:rPr>
              <w:t>PF2</w:t>
            </w:r>
          </w:p>
        </w:tc>
      </w:tr>
      <w:tr w:rsidR="00016B12" w:rsidRPr="00B726B5" w14:paraId="718AF57D"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0AFB7CD7" w14:textId="77777777" w:rsidR="00016B12" w:rsidRPr="00B726B5" w:rsidRDefault="00016B12" w:rsidP="00204297">
            <w:pPr>
              <w:rPr>
                <w:rFonts w:ascii="Arial" w:hAnsi="Arial" w:cs="Arial"/>
                <w:sz w:val="20"/>
                <w:szCs w:val="20"/>
              </w:rPr>
            </w:pPr>
            <w:r w:rsidRPr="00B726B5">
              <w:rPr>
                <w:rFonts w:ascii="Arial" w:hAnsi="Arial" w:cs="Arial"/>
                <w:sz w:val="20"/>
                <w:szCs w:val="20"/>
              </w:rPr>
              <w:t>Product quality</w:t>
            </w:r>
          </w:p>
        </w:tc>
        <w:tc>
          <w:tcPr>
            <w:tcW w:w="2879" w:type="dxa"/>
            <w:tcBorders>
              <w:top w:val="single" w:sz="4" w:space="0" w:color="auto"/>
              <w:left w:val="single" w:sz="4" w:space="0" w:color="auto"/>
              <w:bottom w:val="single" w:sz="4" w:space="0" w:color="auto"/>
              <w:right w:val="single" w:sz="4" w:space="0" w:color="auto"/>
            </w:tcBorders>
            <w:hideMark/>
          </w:tcPr>
          <w:p w14:paraId="6CF0EB97" w14:textId="77777777" w:rsidR="00016B12" w:rsidRPr="00B726B5" w:rsidRDefault="00016B12" w:rsidP="00204297">
            <w:pPr>
              <w:rPr>
                <w:rFonts w:ascii="Arial" w:hAnsi="Arial" w:cs="Arial"/>
                <w:sz w:val="20"/>
                <w:szCs w:val="20"/>
              </w:rPr>
            </w:pPr>
            <w:r w:rsidRPr="00B726B5">
              <w:rPr>
                <w:rFonts w:ascii="Arial" w:hAnsi="Arial" w:cs="Arial"/>
                <w:sz w:val="20"/>
                <w:szCs w:val="20"/>
              </w:rPr>
              <w:t>PF3</w:t>
            </w:r>
          </w:p>
        </w:tc>
      </w:tr>
      <w:tr w:rsidR="00016B12" w:rsidRPr="00B726B5" w14:paraId="71D47B07"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7AF8C381" w14:textId="77777777" w:rsidR="00016B12" w:rsidRPr="00B726B5" w:rsidRDefault="00016B12" w:rsidP="00204297">
            <w:pPr>
              <w:rPr>
                <w:rFonts w:ascii="Arial" w:hAnsi="Arial" w:cs="Arial"/>
                <w:sz w:val="20"/>
                <w:szCs w:val="20"/>
              </w:rPr>
            </w:pPr>
            <w:r w:rsidRPr="00B726B5">
              <w:rPr>
                <w:rFonts w:ascii="Arial" w:hAnsi="Arial" w:cs="Arial"/>
                <w:sz w:val="20"/>
                <w:szCs w:val="20"/>
              </w:rPr>
              <w:t>Green corporate image</w:t>
            </w:r>
          </w:p>
        </w:tc>
        <w:tc>
          <w:tcPr>
            <w:tcW w:w="2879" w:type="dxa"/>
            <w:tcBorders>
              <w:top w:val="single" w:sz="4" w:space="0" w:color="auto"/>
              <w:left w:val="single" w:sz="4" w:space="0" w:color="auto"/>
              <w:bottom w:val="single" w:sz="4" w:space="0" w:color="auto"/>
              <w:right w:val="single" w:sz="4" w:space="0" w:color="auto"/>
            </w:tcBorders>
            <w:hideMark/>
          </w:tcPr>
          <w:p w14:paraId="347118E3" w14:textId="77777777" w:rsidR="00016B12" w:rsidRPr="00B726B5" w:rsidRDefault="00016B12" w:rsidP="00204297">
            <w:pPr>
              <w:rPr>
                <w:rFonts w:ascii="Arial" w:hAnsi="Arial" w:cs="Arial"/>
                <w:sz w:val="20"/>
                <w:szCs w:val="20"/>
              </w:rPr>
            </w:pPr>
            <w:r w:rsidRPr="00B726B5">
              <w:rPr>
                <w:rFonts w:ascii="Arial" w:hAnsi="Arial" w:cs="Arial"/>
                <w:sz w:val="20"/>
                <w:szCs w:val="20"/>
              </w:rPr>
              <w:t>PF4</w:t>
            </w:r>
          </w:p>
        </w:tc>
      </w:tr>
      <w:tr w:rsidR="00016B12" w:rsidRPr="00B726B5" w14:paraId="7E8ED121"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7F80AF14" w14:textId="77777777" w:rsidR="00016B12" w:rsidRPr="00B726B5" w:rsidRDefault="00016B12" w:rsidP="00204297">
            <w:pPr>
              <w:rPr>
                <w:rFonts w:ascii="Arial" w:hAnsi="Arial" w:cs="Arial"/>
                <w:sz w:val="20"/>
                <w:szCs w:val="20"/>
              </w:rPr>
            </w:pPr>
            <w:r w:rsidRPr="00B726B5">
              <w:rPr>
                <w:rFonts w:ascii="Arial" w:hAnsi="Arial" w:cs="Arial"/>
                <w:sz w:val="20"/>
                <w:szCs w:val="20"/>
              </w:rPr>
              <w:t>Health benefits</w:t>
            </w:r>
          </w:p>
        </w:tc>
        <w:tc>
          <w:tcPr>
            <w:tcW w:w="2879" w:type="dxa"/>
            <w:tcBorders>
              <w:top w:val="single" w:sz="4" w:space="0" w:color="auto"/>
              <w:left w:val="single" w:sz="4" w:space="0" w:color="auto"/>
              <w:bottom w:val="single" w:sz="4" w:space="0" w:color="auto"/>
              <w:right w:val="single" w:sz="4" w:space="0" w:color="auto"/>
            </w:tcBorders>
            <w:hideMark/>
          </w:tcPr>
          <w:p w14:paraId="06C99611" w14:textId="77777777" w:rsidR="00016B12" w:rsidRPr="00B726B5" w:rsidRDefault="00016B12" w:rsidP="00204297">
            <w:pPr>
              <w:rPr>
                <w:rFonts w:ascii="Arial" w:hAnsi="Arial" w:cs="Arial"/>
                <w:sz w:val="20"/>
                <w:szCs w:val="20"/>
              </w:rPr>
            </w:pPr>
            <w:r w:rsidRPr="00B726B5">
              <w:rPr>
                <w:rFonts w:ascii="Arial" w:hAnsi="Arial" w:cs="Arial"/>
                <w:sz w:val="20"/>
                <w:szCs w:val="20"/>
              </w:rPr>
              <w:t>PF5</w:t>
            </w:r>
          </w:p>
        </w:tc>
      </w:tr>
      <w:tr w:rsidR="00016B12" w:rsidRPr="00B726B5" w14:paraId="514D9C52"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47F9DFB7" w14:textId="77777777" w:rsidR="00016B12" w:rsidRPr="00B726B5" w:rsidRDefault="00016B12" w:rsidP="00204297">
            <w:pPr>
              <w:rPr>
                <w:rFonts w:ascii="Arial" w:hAnsi="Arial" w:cs="Arial"/>
                <w:sz w:val="20"/>
                <w:szCs w:val="20"/>
              </w:rPr>
            </w:pPr>
            <w:r w:rsidRPr="00B726B5">
              <w:rPr>
                <w:rFonts w:ascii="Arial" w:hAnsi="Arial" w:cs="Arial"/>
                <w:sz w:val="20"/>
                <w:szCs w:val="20"/>
              </w:rPr>
              <w:t>Eco-packaging</w:t>
            </w:r>
          </w:p>
        </w:tc>
        <w:tc>
          <w:tcPr>
            <w:tcW w:w="2879" w:type="dxa"/>
            <w:tcBorders>
              <w:top w:val="single" w:sz="4" w:space="0" w:color="auto"/>
              <w:left w:val="single" w:sz="4" w:space="0" w:color="auto"/>
              <w:bottom w:val="single" w:sz="4" w:space="0" w:color="auto"/>
              <w:right w:val="single" w:sz="4" w:space="0" w:color="auto"/>
            </w:tcBorders>
            <w:hideMark/>
          </w:tcPr>
          <w:p w14:paraId="58084BB7" w14:textId="77777777" w:rsidR="00016B12" w:rsidRPr="00B726B5" w:rsidRDefault="00016B12" w:rsidP="00204297">
            <w:pPr>
              <w:rPr>
                <w:rFonts w:ascii="Arial" w:hAnsi="Arial" w:cs="Arial"/>
                <w:sz w:val="20"/>
                <w:szCs w:val="20"/>
              </w:rPr>
            </w:pPr>
            <w:r w:rsidRPr="00B726B5">
              <w:rPr>
                <w:rFonts w:ascii="Arial" w:hAnsi="Arial" w:cs="Arial"/>
                <w:sz w:val="20"/>
                <w:szCs w:val="20"/>
              </w:rPr>
              <w:t>EF1</w:t>
            </w:r>
          </w:p>
        </w:tc>
      </w:tr>
      <w:tr w:rsidR="00016B12" w:rsidRPr="00B726B5" w14:paraId="2BF31474"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2972E4C2" w14:textId="77777777" w:rsidR="00016B12" w:rsidRPr="00B726B5" w:rsidRDefault="00016B12" w:rsidP="00204297">
            <w:pPr>
              <w:rPr>
                <w:rFonts w:ascii="Arial" w:hAnsi="Arial" w:cs="Arial"/>
                <w:sz w:val="20"/>
                <w:szCs w:val="20"/>
              </w:rPr>
            </w:pPr>
            <w:r w:rsidRPr="00B726B5">
              <w:rPr>
                <w:rFonts w:ascii="Arial" w:hAnsi="Arial" w:cs="Arial"/>
                <w:sz w:val="20"/>
                <w:szCs w:val="20"/>
              </w:rPr>
              <w:t>Availability</w:t>
            </w:r>
          </w:p>
        </w:tc>
        <w:tc>
          <w:tcPr>
            <w:tcW w:w="2879" w:type="dxa"/>
            <w:tcBorders>
              <w:top w:val="single" w:sz="4" w:space="0" w:color="auto"/>
              <w:left w:val="single" w:sz="4" w:space="0" w:color="auto"/>
              <w:bottom w:val="single" w:sz="4" w:space="0" w:color="auto"/>
              <w:right w:val="single" w:sz="4" w:space="0" w:color="auto"/>
            </w:tcBorders>
            <w:hideMark/>
          </w:tcPr>
          <w:p w14:paraId="37BEC0B1" w14:textId="77777777" w:rsidR="00016B12" w:rsidRPr="00B726B5" w:rsidRDefault="00016B12" w:rsidP="00204297">
            <w:pPr>
              <w:rPr>
                <w:rFonts w:ascii="Arial" w:hAnsi="Arial" w:cs="Arial"/>
                <w:sz w:val="20"/>
                <w:szCs w:val="20"/>
              </w:rPr>
            </w:pPr>
            <w:r w:rsidRPr="00B726B5">
              <w:rPr>
                <w:rFonts w:ascii="Arial" w:hAnsi="Arial" w:cs="Arial"/>
                <w:sz w:val="20"/>
                <w:szCs w:val="20"/>
              </w:rPr>
              <w:t>EF2</w:t>
            </w:r>
          </w:p>
        </w:tc>
      </w:tr>
      <w:tr w:rsidR="00016B12" w:rsidRPr="00B726B5" w14:paraId="4E341CAC"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27646AED" w14:textId="77777777" w:rsidR="00016B12" w:rsidRPr="00B726B5" w:rsidRDefault="00016B12" w:rsidP="00204297">
            <w:pPr>
              <w:rPr>
                <w:rFonts w:ascii="Arial" w:hAnsi="Arial" w:cs="Arial"/>
                <w:sz w:val="20"/>
                <w:szCs w:val="20"/>
              </w:rPr>
            </w:pPr>
            <w:r w:rsidRPr="00B726B5">
              <w:rPr>
                <w:rFonts w:ascii="Arial" w:hAnsi="Arial" w:cs="Arial"/>
                <w:sz w:val="20"/>
                <w:szCs w:val="20"/>
              </w:rPr>
              <w:t>Environmental consciousness</w:t>
            </w:r>
          </w:p>
        </w:tc>
        <w:tc>
          <w:tcPr>
            <w:tcW w:w="2879" w:type="dxa"/>
            <w:tcBorders>
              <w:top w:val="single" w:sz="4" w:space="0" w:color="auto"/>
              <w:left w:val="single" w:sz="4" w:space="0" w:color="auto"/>
              <w:bottom w:val="single" w:sz="4" w:space="0" w:color="auto"/>
              <w:right w:val="single" w:sz="4" w:space="0" w:color="auto"/>
            </w:tcBorders>
            <w:hideMark/>
          </w:tcPr>
          <w:p w14:paraId="5266D632" w14:textId="77777777" w:rsidR="00016B12" w:rsidRPr="00B726B5" w:rsidRDefault="00016B12" w:rsidP="00204297">
            <w:pPr>
              <w:rPr>
                <w:rFonts w:ascii="Arial" w:hAnsi="Arial" w:cs="Arial"/>
                <w:sz w:val="20"/>
                <w:szCs w:val="20"/>
              </w:rPr>
            </w:pPr>
            <w:r w:rsidRPr="00B726B5">
              <w:rPr>
                <w:rFonts w:ascii="Arial" w:hAnsi="Arial" w:cs="Arial"/>
                <w:sz w:val="20"/>
                <w:szCs w:val="20"/>
              </w:rPr>
              <w:t>EF3</w:t>
            </w:r>
          </w:p>
        </w:tc>
      </w:tr>
      <w:tr w:rsidR="00016B12" w:rsidRPr="00B726B5" w14:paraId="62BD53AA"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403CCA87" w14:textId="77777777" w:rsidR="00016B12" w:rsidRPr="00B726B5" w:rsidRDefault="00016B12" w:rsidP="00204297">
            <w:pPr>
              <w:rPr>
                <w:rFonts w:ascii="Arial" w:hAnsi="Arial" w:cs="Arial"/>
                <w:sz w:val="20"/>
                <w:szCs w:val="20"/>
              </w:rPr>
            </w:pPr>
            <w:r w:rsidRPr="00B726B5">
              <w:rPr>
                <w:rFonts w:ascii="Arial" w:hAnsi="Arial" w:cs="Arial"/>
                <w:sz w:val="20"/>
                <w:szCs w:val="20"/>
              </w:rPr>
              <w:t>Social/peer influence</w:t>
            </w:r>
          </w:p>
        </w:tc>
        <w:tc>
          <w:tcPr>
            <w:tcW w:w="2879" w:type="dxa"/>
            <w:tcBorders>
              <w:top w:val="single" w:sz="4" w:space="0" w:color="auto"/>
              <w:left w:val="single" w:sz="4" w:space="0" w:color="auto"/>
              <w:bottom w:val="single" w:sz="4" w:space="0" w:color="auto"/>
              <w:right w:val="single" w:sz="4" w:space="0" w:color="auto"/>
            </w:tcBorders>
            <w:hideMark/>
          </w:tcPr>
          <w:p w14:paraId="773260ED" w14:textId="77777777" w:rsidR="00016B12" w:rsidRPr="00B726B5" w:rsidRDefault="00016B12" w:rsidP="00204297">
            <w:pPr>
              <w:rPr>
                <w:rFonts w:ascii="Arial" w:hAnsi="Arial" w:cs="Arial"/>
                <w:sz w:val="20"/>
                <w:szCs w:val="20"/>
              </w:rPr>
            </w:pPr>
            <w:r w:rsidRPr="00B726B5">
              <w:rPr>
                <w:rFonts w:ascii="Arial" w:hAnsi="Arial" w:cs="Arial"/>
                <w:sz w:val="20"/>
                <w:szCs w:val="20"/>
              </w:rPr>
              <w:t>SF1</w:t>
            </w:r>
          </w:p>
        </w:tc>
      </w:tr>
      <w:tr w:rsidR="00016B12" w:rsidRPr="00B726B5" w14:paraId="13CC35FC"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143F8C6F" w14:textId="77777777" w:rsidR="00016B12" w:rsidRPr="00B726B5" w:rsidRDefault="00016B12" w:rsidP="00204297">
            <w:pPr>
              <w:rPr>
                <w:rFonts w:ascii="Arial" w:hAnsi="Arial" w:cs="Arial"/>
                <w:sz w:val="20"/>
                <w:szCs w:val="20"/>
              </w:rPr>
            </w:pPr>
            <w:r w:rsidRPr="00B726B5">
              <w:rPr>
                <w:rFonts w:ascii="Arial" w:hAnsi="Arial" w:cs="Arial"/>
                <w:sz w:val="20"/>
                <w:szCs w:val="20"/>
              </w:rPr>
              <w:t>Social norms</w:t>
            </w:r>
          </w:p>
        </w:tc>
        <w:tc>
          <w:tcPr>
            <w:tcW w:w="2879" w:type="dxa"/>
            <w:tcBorders>
              <w:top w:val="single" w:sz="4" w:space="0" w:color="auto"/>
              <w:left w:val="single" w:sz="4" w:space="0" w:color="auto"/>
              <w:bottom w:val="single" w:sz="4" w:space="0" w:color="auto"/>
              <w:right w:val="single" w:sz="4" w:space="0" w:color="auto"/>
            </w:tcBorders>
            <w:hideMark/>
          </w:tcPr>
          <w:p w14:paraId="64FB3279" w14:textId="77777777" w:rsidR="00016B12" w:rsidRPr="00B726B5" w:rsidRDefault="00016B12" w:rsidP="00204297">
            <w:pPr>
              <w:rPr>
                <w:rFonts w:ascii="Arial" w:hAnsi="Arial" w:cs="Arial"/>
                <w:sz w:val="20"/>
                <w:szCs w:val="20"/>
              </w:rPr>
            </w:pPr>
            <w:r w:rsidRPr="00B726B5">
              <w:rPr>
                <w:rFonts w:ascii="Arial" w:hAnsi="Arial" w:cs="Arial"/>
                <w:sz w:val="20"/>
                <w:szCs w:val="20"/>
              </w:rPr>
              <w:t>SF2</w:t>
            </w:r>
          </w:p>
        </w:tc>
      </w:tr>
      <w:tr w:rsidR="00016B12" w:rsidRPr="00B726B5" w14:paraId="36390462"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1C3FB8D9" w14:textId="77777777" w:rsidR="00016B12" w:rsidRPr="00B726B5" w:rsidRDefault="00016B12" w:rsidP="00204297">
            <w:pPr>
              <w:rPr>
                <w:rFonts w:ascii="Arial" w:hAnsi="Arial" w:cs="Arial"/>
                <w:sz w:val="20"/>
                <w:szCs w:val="20"/>
              </w:rPr>
            </w:pPr>
            <w:r w:rsidRPr="00B726B5">
              <w:rPr>
                <w:rFonts w:ascii="Arial" w:hAnsi="Arial" w:cs="Arial"/>
                <w:sz w:val="20"/>
                <w:szCs w:val="20"/>
              </w:rPr>
              <w:t xml:space="preserve">Social media </w:t>
            </w:r>
          </w:p>
        </w:tc>
        <w:tc>
          <w:tcPr>
            <w:tcW w:w="2879" w:type="dxa"/>
            <w:tcBorders>
              <w:top w:val="single" w:sz="4" w:space="0" w:color="auto"/>
              <w:left w:val="single" w:sz="4" w:space="0" w:color="auto"/>
              <w:bottom w:val="single" w:sz="4" w:space="0" w:color="auto"/>
              <w:right w:val="single" w:sz="4" w:space="0" w:color="auto"/>
            </w:tcBorders>
            <w:hideMark/>
          </w:tcPr>
          <w:p w14:paraId="53A32E6E" w14:textId="77777777" w:rsidR="00016B12" w:rsidRPr="00B726B5" w:rsidRDefault="00016B12" w:rsidP="00204297">
            <w:pPr>
              <w:rPr>
                <w:rFonts w:ascii="Arial" w:hAnsi="Arial" w:cs="Arial"/>
                <w:sz w:val="20"/>
                <w:szCs w:val="20"/>
              </w:rPr>
            </w:pPr>
            <w:r w:rsidRPr="00B726B5">
              <w:rPr>
                <w:rFonts w:ascii="Arial" w:hAnsi="Arial" w:cs="Arial"/>
                <w:sz w:val="20"/>
                <w:szCs w:val="20"/>
              </w:rPr>
              <w:t>SF3</w:t>
            </w:r>
          </w:p>
        </w:tc>
      </w:tr>
      <w:tr w:rsidR="00016B12" w:rsidRPr="00B726B5" w14:paraId="05F69A89" w14:textId="77777777" w:rsidTr="00204297">
        <w:tc>
          <w:tcPr>
            <w:tcW w:w="3298" w:type="dxa"/>
            <w:tcBorders>
              <w:top w:val="single" w:sz="4" w:space="0" w:color="auto"/>
              <w:left w:val="single" w:sz="4" w:space="0" w:color="auto"/>
              <w:bottom w:val="single" w:sz="4" w:space="0" w:color="auto"/>
              <w:right w:val="single" w:sz="4" w:space="0" w:color="auto"/>
            </w:tcBorders>
            <w:hideMark/>
          </w:tcPr>
          <w:p w14:paraId="4469F5F3" w14:textId="77777777" w:rsidR="00016B12" w:rsidRPr="00B726B5" w:rsidRDefault="00016B12" w:rsidP="00204297">
            <w:pPr>
              <w:rPr>
                <w:rFonts w:ascii="Arial" w:hAnsi="Arial" w:cs="Arial"/>
                <w:sz w:val="20"/>
                <w:szCs w:val="20"/>
              </w:rPr>
            </w:pPr>
            <w:r w:rsidRPr="00B726B5">
              <w:rPr>
                <w:rFonts w:ascii="Arial" w:hAnsi="Arial" w:cs="Arial"/>
                <w:sz w:val="20"/>
                <w:szCs w:val="20"/>
              </w:rPr>
              <w:t xml:space="preserve">Advertisement </w:t>
            </w:r>
          </w:p>
        </w:tc>
        <w:tc>
          <w:tcPr>
            <w:tcW w:w="2879" w:type="dxa"/>
            <w:tcBorders>
              <w:top w:val="single" w:sz="4" w:space="0" w:color="auto"/>
              <w:left w:val="single" w:sz="4" w:space="0" w:color="auto"/>
              <w:bottom w:val="single" w:sz="4" w:space="0" w:color="auto"/>
              <w:right w:val="single" w:sz="4" w:space="0" w:color="auto"/>
            </w:tcBorders>
            <w:hideMark/>
          </w:tcPr>
          <w:p w14:paraId="300D36A8" w14:textId="77777777" w:rsidR="00016B12" w:rsidRPr="00B726B5" w:rsidRDefault="00016B12" w:rsidP="00204297">
            <w:pPr>
              <w:rPr>
                <w:rFonts w:ascii="Arial" w:hAnsi="Arial" w:cs="Arial"/>
                <w:sz w:val="20"/>
                <w:szCs w:val="20"/>
              </w:rPr>
            </w:pPr>
            <w:r w:rsidRPr="00B726B5">
              <w:rPr>
                <w:rFonts w:ascii="Arial" w:hAnsi="Arial" w:cs="Arial"/>
                <w:sz w:val="20"/>
                <w:szCs w:val="20"/>
              </w:rPr>
              <w:t>SF4</w:t>
            </w:r>
          </w:p>
        </w:tc>
      </w:tr>
    </w:tbl>
    <w:p w14:paraId="60932287" w14:textId="77777777" w:rsidR="00016B12" w:rsidRDefault="00016B12" w:rsidP="00016B12">
      <w:pPr>
        <w:rPr>
          <w:rFonts w:ascii="Arial" w:hAnsi="Arial" w:cs="Arial"/>
          <w:b/>
          <w:bCs/>
        </w:rPr>
      </w:pPr>
    </w:p>
    <w:p w14:paraId="23EAF778" w14:textId="77777777" w:rsidR="00016B12" w:rsidRPr="00152A8E" w:rsidRDefault="00016B12" w:rsidP="00152A8E">
      <w:pPr>
        <w:pStyle w:val="Body"/>
        <w:spacing w:after="0"/>
        <w:rPr>
          <w:rFonts w:ascii="Arial" w:hAnsi="Arial" w:cs="Arial"/>
        </w:rPr>
      </w:pPr>
    </w:p>
    <w:p w14:paraId="3C9B022C" w14:textId="77777777" w:rsidR="00152A8E" w:rsidRDefault="00152A8E" w:rsidP="00152A8E">
      <w:pPr>
        <w:pStyle w:val="Body"/>
        <w:spacing w:after="0"/>
        <w:rPr>
          <w:rFonts w:ascii="Arial" w:hAnsi="Arial" w:cs="Arial"/>
        </w:rPr>
      </w:pPr>
    </w:p>
    <w:p w14:paraId="20AEFAAE" w14:textId="77777777" w:rsidR="002D2A4B" w:rsidRDefault="002D2A4B" w:rsidP="00152A8E">
      <w:pPr>
        <w:pStyle w:val="Body"/>
        <w:spacing w:after="0"/>
        <w:rPr>
          <w:rFonts w:ascii="Arial" w:hAnsi="Arial" w:cs="Arial"/>
        </w:rPr>
      </w:pPr>
    </w:p>
    <w:p w14:paraId="17A0F115" w14:textId="77777777" w:rsidR="00D0078D" w:rsidRPr="00D0078D" w:rsidRDefault="00D0078D" w:rsidP="00D0078D">
      <w:pPr>
        <w:pStyle w:val="Body"/>
        <w:spacing w:after="0"/>
        <w:rPr>
          <w:rFonts w:ascii="Arial" w:hAnsi="Arial" w:cs="Arial"/>
          <w:b/>
          <w:bCs/>
          <w:sz w:val="22"/>
          <w:szCs w:val="22"/>
        </w:rPr>
      </w:pPr>
    </w:p>
    <w:p w14:paraId="0B1D13EA" w14:textId="77777777" w:rsidR="00D0078D" w:rsidRDefault="00D0078D" w:rsidP="00D0078D">
      <w:pPr>
        <w:pStyle w:val="Body"/>
        <w:spacing w:after="0"/>
        <w:rPr>
          <w:rFonts w:ascii="Arial" w:hAnsi="Arial" w:cs="Arial"/>
          <w:b/>
          <w:bCs/>
          <w:sz w:val="22"/>
          <w:szCs w:val="22"/>
        </w:rPr>
      </w:pPr>
    </w:p>
    <w:p w14:paraId="1D2E186A" w14:textId="77777777" w:rsidR="00D0078D" w:rsidRDefault="00D0078D" w:rsidP="00441B6F">
      <w:pPr>
        <w:pStyle w:val="Head1"/>
        <w:spacing w:after="0"/>
        <w:jc w:val="both"/>
        <w:rPr>
          <w:rFonts w:ascii="Arial" w:hAnsi="Arial" w:cs="Arial"/>
        </w:rPr>
      </w:pPr>
    </w:p>
    <w:p w14:paraId="63389B53" w14:textId="45190C1F" w:rsidR="00902823" w:rsidRDefault="00487F13"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0DABB53E" w14:textId="77777777" w:rsidR="00790ADA" w:rsidRPr="00FB3A86" w:rsidRDefault="00790ADA" w:rsidP="00441B6F">
      <w:pPr>
        <w:pStyle w:val="Head1"/>
        <w:spacing w:after="0"/>
        <w:jc w:val="both"/>
        <w:rPr>
          <w:rFonts w:ascii="Arial" w:hAnsi="Arial" w:cs="Arial"/>
        </w:rPr>
      </w:pPr>
    </w:p>
    <w:p w14:paraId="35813E1B" w14:textId="77777777" w:rsidR="002D2A4B" w:rsidRDefault="002D2A4B" w:rsidP="00152A8E">
      <w:pPr>
        <w:pStyle w:val="Body"/>
        <w:spacing w:after="0"/>
        <w:rPr>
          <w:rFonts w:ascii="Arial" w:hAnsi="Arial" w:cs="Arial"/>
          <w:b/>
          <w:bCs/>
          <w:sz w:val="22"/>
          <w:szCs w:val="22"/>
        </w:rPr>
      </w:pPr>
    </w:p>
    <w:p w14:paraId="653FDA99" w14:textId="6E3C219F" w:rsidR="00152A8E" w:rsidRPr="00152A8E" w:rsidRDefault="00152A8E" w:rsidP="00152A8E">
      <w:pPr>
        <w:pStyle w:val="Body"/>
        <w:spacing w:after="0"/>
        <w:rPr>
          <w:rFonts w:ascii="Arial" w:hAnsi="Arial" w:cs="Arial"/>
          <w:b/>
          <w:bCs/>
          <w:sz w:val="22"/>
          <w:szCs w:val="22"/>
        </w:rPr>
      </w:pPr>
      <w:r w:rsidRPr="00152A8E">
        <w:rPr>
          <w:rFonts w:ascii="Arial" w:hAnsi="Arial" w:cs="Arial"/>
          <w:b/>
          <w:bCs/>
          <w:sz w:val="22"/>
          <w:szCs w:val="22"/>
        </w:rPr>
        <w:t>Factors affecting preference towards purchasing of Green</w:t>
      </w:r>
      <w:r w:rsidR="000E6145">
        <w:rPr>
          <w:rFonts w:ascii="Arial" w:hAnsi="Arial" w:cs="Arial"/>
          <w:b/>
          <w:bCs/>
          <w:sz w:val="22"/>
          <w:szCs w:val="22"/>
        </w:rPr>
        <w:t xml:space="preserve"> Packaging</w:t>
      </w:r>
      <w:r w:rsidRPr="00152A8E">
        <w:rPr>
          <w:rFonts w:ascii="Arial" w:hAnsi="Arial" w:cs="Arial"/>
          <w:b/>
          <w:bCs/>
          <w:sz w:val="22"/>
          <w:szCs w:val="22"/>
        </w:rPr>
        <w:t xml:space="preserve"> Products</w:t>
      </w:r>
    </w:p>
    <w:p w14:paraId="5DB2076E" w14:textId="77777777" w:rsidR="00152A8E" w:rsidRDefault="00152A8E" w:rsidP="00152A8E">
      <w:pPr>
        <w:pStyle w:val="Body"/>
        <w:spacing w:after="0"/>
        <w:rPr>
          <w:rFonts w:ascii="Arial" w:hAnsi="Arial" w:cs="Arial"/>
        </w:rPr>
      </w:pPr>
      <w:r w:rsidRPr="00152A8E">
        <w:rPr>
          <w:rFonts w:ascii="Arial" w:hAnsi="Arial" w:cs="Arial"/>
        </w:rPr>
        <w:t>The factors affecting preferences towards the purchase of green products are identified as Personal factors, Environmental factors, and Social factors, each comprising specific variables that influence consumer choices.</w:t>
      </w:r>
    </w:p>
    <w:p w14:paraId="0C118F28" w14:textId="77777777" w:rsidR="00152A8E" w:rsidRPr="00152A8E" w:rsidRDefault="00152A8E" w:rsidP="00152A8E">
      <w:pPr>
        <w:pStyle w:val="Body"/>
        <w:spacing w:after="0"/>
        <w:rPr>
          <w:rFonts w:ascii="Arial" w:hAnsi="Arial" w:cs="Arial"/>
        </w:rPr>
      </w:pPr>
    </w:p>
    <w:p w14:paraId="11D3FDBA" w14:textId="77777777" w:rsidR="00152A8E" w:rsidRPr="00152A8E" w:rsidRDefault="00152A8E" w:rsidP="00152A8E">
      <w:pPr>
        <w:pStyle w:val="Body"/>
        <w:spacing w:after="0"/>
        <w:rPr>
          <w:rFonts w:ascii="Arial" w:hAnsi="Arial" w:cs="Arial"/>
          <w:b/>
          <w:bCs/>
        </w:rPr>
      </w:pPr>
      <w:r w:rsidRPr="00152A8E">
        <w:rPr>
          <w:rFonts w:ascii="Arial" w:hAnsi="Arial" w:cs="Arial"/>
          <w:b/>
          <w:bCs/>
        </w:rPr>
        <w:t>Eigenvalues of components and their variability</w:t>
      </w:r>
    </w:p>
    <w:p w14:paraId="0CB9783A" w14:textId="5FD7D5DB" w:rsidR="00152A8E" w:rsidRDefault="00152A8E" w:rsidP="00152A8E">
      <w:pPr>
        <w:pStyle w:val="Body"/>
        <w:spacing w:after="0"/>
        <w:rPr>
          <w:rFonts w:ascii="Arial" w:hAnsi="Arial" w:cs="Arial"/>
        </w:rPr>
      </w:pPr>
      <w:r w:rsidRPr="00152A8E">
        <w:rPr>
          <w:rFonts w:ascii="Arial" w:hAnsi="Arial" w:cs="Arial"/>
        </w:rPr>
        <w:t xml:space="preserve">The figure </w:t>
      </w:r>
      <w:r>
        <w:rPr>
          <w:rFonts w:ascii="Arial" w:hAnsi="Arial" w:cs="Arial"/>
        </w:rPr>
        <w:t xml:space="preserve">1 </w:t>
      </w:r>
      <w:r w:rsidRPr="00152A8E">
        <w:rPr>
          <w:rFonts w:ascii="Arial" w:hAnsi="Arial" w:cs="Arial"/>
        </w:rPr>
        <w:t xml:space="preserve">show that the first three components have eigenvalues greater than 1, making them the most significant according to the Kaiser criterion. Together, these three components explain 55.25 percent of the total variance, with Component 1 contributing the largest share at 34.89 percent, Component 2 at 10.82 percent, and Component 3 at 9.55 percent. These components capture the most important patterns in the data, making them essential for further analysis. Other components having value less than 1 contribute less to the overall variance. </w:t>
      </w:r>
    </w:p>
    <w:p w14:paraId="0B08375C" w14:textId="131BC41A" w:rsidR="00016B12" w:rsidRDefault="00016B12" w:rsidP="00152A8E">
      <w:pPr>
        <w:pStyle w:val="Body"/>
        <w:spacing w:after="0"/>
        <w:rPr>
          <w:rFonts w:ascii="Arial" w:hAnsi="Arial" w:cs="Arial"/>
        </w:rPr>
      </w:pPr>
    </w:p>
    <w:p w14:paraId="4C2B0992" w14:textId="2B3EE067" w:rsidR="00152A8E" w:rsidRPr="00152A8E" w:rsidRDefault="00016B12" w:rsidP="00152A8E">
      <w:pPr>
        <w:pStyle w:val="Body"/>
        <w:spacing w:after="0"/>
        <w:rPr>
          <w:rFonts w:ascii="Arial" w:hAnsi="Arial" w:cs="Arial"/>
        </w:rPr>
      </w:pPr>
      <w:r>
        <w:rPr>
          <w:noProof/>
        </w:rPr>
        <w:drawing>
          <wp:anchor distT="0" distB="0" distL="114300" distR="114300" simplePos="0" relativeHeight="251658240" behindDoc="1" locked="0" layoutInCell="1" allowOverlap="1" wp14:anchorId="700D246C" wp14:editId="7942914A">
            <wp:simplePos x="0" y="0"/>
            <wp:positionH relativeFrom="column">
              <wp:posOffset>1175113</wp:posOffset>
            </wp:positionH>
            <wp:positionV relativeFrom="paragraph">
              <wp:posOffset>10886</wp:posOffset>
            </wp:positionV>
            <wp:extent cx="3631474" cy="2678738"/>
            <wp:effectExtent l="0" t="0" r="0" b="0"/>
            <wp:wrapTight wrapText="bothSides">
              <wp:wrapPolygon edited="0">
                <wp:start x="0" y="0"/>
                <wp:lineTo x="0" y="21508"/>
                <wp:lineTo x="21532" y="21508"/>
                <wp:lineTo x="21532" y="0"/>
                <wp:lineTo x="0" y="0"/>
              </wp:wrapPolygon>
            </wp:wrapTight>
            <wp:docPr id="7942639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63964" name="Picture 1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1474" cy="2678738"/>
                    </a:xfrm>
                    <a:prstGeom prst="rect">
                      <a:avLst/>
                    </a:prstGeom>
                    <a:noFill/>
                  </pic:spPr>
                </pic:pic>
              </a:graphicData>
            </a:graphic>
          </wp:anchor>
        </w:drawing>
      </w:r>
    </w:p>
    <w:p w14:paraId="6E0FF078" w14:textId="77777777" w:rsidR="00016B12" w:rsidRDefault="00016B12" w:rsidP="00152A8E">
      <w:pPr>
        <w:pStyle w:val="Body"/>
        <w:spacing w:after="0"/>
        <w:rPr>
          <w:rFonts w:ascii="Arial" w:hAnsi="Arial" w:cs="Arial"/>
          <w:b/>
          <w:bCs/>
        </w:rPr>
      </w:pPr>
    </w:p>
    <w:p w14:paraId="189B213D" w14:textId="77777777" w:rsidR="00016B12" w:rsidRDefault="00016B12" w:rsidP="00152A8E">
      <w:pPr>
        <w:pStyle w:val="Body"/>
        <w:spacing w:after="0"/>
        <w:rPr>
          <w:rFonts w:ascii="Arial" w:hAnsi="Arial" w:cs="Arial"/>
          <w:b/>
          <w:bCs/>
        </w:rPr>
      </w:pPr>
    </w:p>
    <w:p w14:paraId="3525D62C" w14:textId="77777777" w:rsidR="00016B12" w:rsidRDefault="00016B12" w:rsidP="00152A8E">
      <w:pPr>
        <w:pStyle w:val="Body"/>
        <w:spacing w:after="0"/>
        <w:rPr>
          <w:rFonts w:ascii="Arial" w:hAnsi="Arial" w:cs="Arial"/>
          <w:b/>
          <w:bCs/>
        </w:rPr>
      </w:pPr>
    </w:p>
    <w:p w14:paraId="1BFA3D94" w14:textId="77777777" w:rsidR="00016B12" w:rsidRDefault="00016B12" w:rsidP="00152A8E">
      <w:pPr>
        <w:pStyle w:val="Body"/>
        <w:spacing w:after="0"/>
        <w:rPr>
          <w:rFonts w:ascii="Arial" w:hAnsi="Arial" w:cs="Arial"/>
          <w:b/>
          <w:bCs/>
        </w:rPr>
      </w:pPr>
    </w:p>
    <w:p w14:paraId="50F336EA" w14:textId="77777777" w:rsidR="00016B12" w:rsidRDefault="00016B12" w:rsidP="00152A8E">
      <w:pPr>
        <w:pStyle w:val="Body"/>
        <w:spacing w:after="0"/>
        <w:rPr>
          <w:rFonts w:ascii="Arial" w:hAnsi="Arial" w:cs="Arial"/>
          <w:b/>
          <w:bCs/>
        </w:rPr>
      </w:pPr>
    </w:p>
    <w:p w14:paraId="43AE7FCC" w14:textId="77777777" w:rsidR="00016B12" w:rsidRDefault="00016B12" w:rsidP="00152A8E">
      <w:pPr>
        <w:pStyle w:val="Body"/>
        <w:spacing w:after="0"/>
        <w:rPr>
          <w:rFonts w:ascii="Arial" w:hAnsi="Arial" w:cs="Arial"/>
          <w:b/>
          <w:bCs/>
        </w:rPr>
      </w:pPr>
    </w:p>
    <w:p w14:paraId="5208069E" w14:textId="77777777" w:rsidR="00016B12" w:rsidRDefault="00016B12" w:rsidP="00152A8E">
      <w:pPr>
        <w:pStyle w:val="Body"/>
        <w:spacing w:after="0"/>
        <w:rPr>
          <w:rFonts w:ascii="Arial" w:hAnsi="Arial" w:cs="Arial"/>
          <w:b/>
          <w:bCs/>
        </w:rPr>
      </w:pPr>
    </w:p>
    <w:p w14:paraId="31F1B8E7" w14:textId="77777777" w:rsidR="00016B12" w:rsidRDefault="00016B12" w:rsidP="00152A8E">
      <w:pPr>
        <w:pStyle w:val="Body"/>
        <w:spacing w:after="0"/>
        <w:rPr>
          <w:rFonts w:ascii="Arial" w:hAnsi="Arial" w:cs="Arial"/>
          <w:b/>
          <w:bCs/>
        </w:rPr>
      </w:pPr>
    </w:p>
    <w:p w14:paraId="4C90AE98" w14:textId="77777777" w:rsidR="00016B12" w:rsidRDefault="00016B12" w:rsidP="00152A8E">
      <w:pPr>
        <w:pStyle w:val="Body"/>
        <w:spacing w:after="0"/>
        <w:rPr>
          <w:rFonts w:ascii="Arial" w:hAnsi="Arial" w:cs="Arial"/>
          <w:b/>
          <w:bCs/>
        </w:rPr>
      </w:pPr>
    </w:p>
    <w:p w14:paraId="044525F9" w14:textId="77777777" w:rsidR="00016B12" w:rsidRDefault="00016B12" w:rsidP="00152A8E">
      <w:pPr>
        <w:pStyle w:val="Body"/>
        <w:spacing w:after="0"/>
        <w:rPr>
          <w:rFonts w:ascii="Arial" w:hAnsi="Arial" w:cs="Arial"/>
          <w:b/>
          <w:bCs/>
        </w:rPr>
      </w:pPr>
    </w:p>
    <w:p w14:paraId="1E5F9E8E" w14:textId="77777777" w:rsidR="00016B12" w:rsidRDefault="00016B12" w:rsidP="00152A8E">
      <w:pPr>
        <w:pStyle w:val="Body"/>
        <w:spacing w:after="0"/>
        <w:rPr>
          <w:rFonts w:ascii="Arial" w:hAnsi="Arial" w:cs="Arial"/>
          <w:b/>
          <w:bCs/>
        </w:rPr>
      </w:pPr>
    </w:p>
    <w:p w14:paraId="242F5661" w14:textId="77777777" w:rsidR="00016B12" w:rsidRDefault="00016B12" w:rsidP="00152A8E">
      <w:pPr>
        <w:pStyle w:val="Body"/>
        <w:spacing w:after="0"/>
        <w:rPr>
          <w:rFonts w:ascii="Arial" w:hAnsi="Arial" w:cs="Arial"/>
          <w:b/>
          <w:bCs/>
        </w:rPr>
      </w:pPr>
    </w:p>
    <w:p w14:paraId="39D95FE6" w14:textId="77777777" w:rsidR="00016B12" w:rsidRDefault="00016B12" w:rsidP="00152A8E">
      <w:pPr>
        <w:pStyle w:val="Body"/>
        <w:spacing w:after="0"/>
        <w:rPr>
          <w:rFonts w:ascii="Arial" w:hAnsi="Arial" w:cs="Arial"/>
          <w:b/>
          <w:bCs/>
        </w:rPr>
      </w:pPr>
    </w:p>
    <w:p w14:paraId="1EB8F6F2" w14:textId="77777777" w:rsidR="00016B12" w:rsidRDefault="00016B12" w:rsidP="00152A8E">
      <w:pPr>
        <w:pStyle w:val="Body"/>
        <w:spacing w:after="0"/>
        <w:rPr>
          <w:rFonts w:ascii="Arial" w:hAnsi="Arial" w:cs="Arial"/>
          <w:b/>
          <w:bCs/>
        </w:rPr>
      </w:pPr>
    </w:p>
    <w:p w14:paraId="5E48AF4A" w14:textId="77777777" w:rsidR="00016B12" w:rsidRDefault="00016B12" w:rsidP="00152A8E">
      <w:pPr>
        <w:pStyle w:val="Body"/>
        <w:spacing w:after="0"/>
        <w:rPr>
          <w:rFonts w:ascii="Arial" w:hAnsi="Arial" w:cs="Arial"/>
          <w:b/>
          <w:bCs/>
        </w:rPr>
      </w:pPr>
    </w:p>
    <w:p w14:paraId="2AA238A4" w14:textId="77777777" w:rsidR="00016B12" w:rsidRDefault="00016B12" w:rsidP="00152A8E">
      <w:pPr>
        <w:pStyle w:val="Body"/>
        <w:spacing w:after="0"/>
        <w:rPr>
          <w:rFonts w:ascii="Arial" w:hAnsi="Arial" w:cs="Arial"/>
          <w:b/>
          <w:bCs/>
        </w:rPr>
      </w:pPr>
    </w:p>
    <w:p w14:paraId="1C9B2870" w14:textId="77777777" w:rsidR="00016B12" w:rsidRDefault="00016B12" w:rsidP="00016B12">
      <w:pPr>
        <w:pStyle w:val="Subtitle"/>
      </w:pPr>
    </w:p>
    <w:p w14:paraId="4B1C284B" w14:textId="129BCF1D" w:rsidR="00016B12" w:rsidRPr="00016B12" w:rsidRDefault="0013329B" w:rsidP="00016B12">
      <w:pPr>
        <w:pStyle w:val="Subtitle"/>
        <w:ind w:left="2160" w:firstLine="720"/>
        <w:rPr>
          <w:rFonts w:ascii="Arial" w:hAnsi="Arial" w:cs="Arial"/>
          <w:sz w:val="20"/>
          <w:szCs w:val="20"/>
        </w:rPr>
      </w:pPr>
      <w:r w:rsidRPr="00016B12">
        <w:rPr>
          <w:rFonts w:ascii="Arial" w:hAnsi="Arial" w:cs="Arial"/>
          <w:sz w:val="20"/>
          <w:szCs w:val="20"/>
        </w:rPr>
        <w:t>Figure 1: scree plot of eigenvalues</w:t>
      </w:r>
    </w:p>
    <w:p w14:paraId="38AD97AB" w14:textId="77777777" w:rsidR="00016B12" w:rsidRDefault="00016B12" w:rsidP="00152A8E">
      <w:pPr>
        <w:pStyle w:val="Body"/>
        <w:spacing w:after="0"/>
        <w:rPr>
          <w:rFonts w:ascii="Arial" w:hAnsi="Arial" w:cs="Arial"/>
          <w:b/>
          <w:bCs/>
        </w:rPr>
      </w:pPr>
    </w:p>
    <w:p w14:paraId="5103271D" w14:textId="77777777" w:rsidR="00016B12" w:rsidRDefault="00016B12" w:rsidP="00152A8E">
      <w:pPr>
        <w:pStyle w:val="Body"/>
        <w:spacing w:after="0"/>
        <w:rPr>
          <w:rFonts w:ascii="Arial" w:hAnsi="Arial" w:cs="Arial"/>
          <w:b/>
          <w:bCs/>
        </w:rPr>
      </w:pPr>
    </w:p>
    <w:p w14:paraId="092DAABE" w14:textId="77777777" w:rsidR="00016B12" w:rsidRDefault="00016B12" w:rsidP="00152A8E">
      <w:pPr>
        <w:pStyle w:val="Body"/>
        <w:spacing w:after="0"/>
        <w:rPr>
          <w:rFonts w:ascii="Arial" w:hAnsi="Arial" w:cs="Arial"/>
          <w:b/>
          <w:bCs/>
        </w:rPr>
      </w:pPr>
    </w:p>
    <w:p w14:paraId="424610A1" w14:textId="35FB6A66" w:rsidR="00152A8E" w:rsidRPr="00152A8E" w:rsidRDefault="00152A8E" w:rsidP="00152A8E">
      <w:pPr>
        <w:pStyle w:val="Body"/>
        <w:spacing w:after="0"/>
        <w:rPr>
          <w:rFonts w:ascii="Arial" w:hAnsi="Arial" w:cs="Arial"/>
        </w:rPr>
      </w:pPr>
      <w:r w:rsidRPr="00152A8E">
        <w:rPr>
          <w:rFonts w:ascii="Arial" w:hAnsi="Arial" w:cs="Arial"/>
          <w:b/>
          <w:bCs/>
        </w:rPr>
        <w:t>Factor loadings after Varimax rotation</w:t>
      </w:r>
    </w:p>
    <w:p w14:paraId="14F8B5E0" w14:textId="21B142F1" w:rsidR="00152A8E" w:rsidRPr="00152A8E" w:rsidRDefault="00152A8E" w:rsidP="00152A8E">
      <w:pPr>
        <w:pStyle w:val="Body"/>
        <w:spacing w:after="0"/>
        <w:rPr>
          <w:rFonts w:ascii="Arial" w:hAnsi="Arial" w:cs="Arial"/>
        </w:rPr>
      </w:pPr>
      <w:r w:rsidRPr="00152A8E">
        <w:rPr>
          <w:rFonts w:ascii="Arial" w:hAnsi="Arial" w:cs="Arial"/>
        </w:rPr>
        <w:t xml:space="preserve">The factor analysis results reveal three key components that influence consumer preferences towards green </w:t>
      </w:r>
      <w:r w:rsidR="000E6145">
        <w:rPr>
          <w:rFonts w:ascii="Arial" w:hAnsi="Arial" w:cs="Arial"/>
        </w:rPr>
        <w:t xml:space="preserve">packaging </w:t>
      </w:r>
      <w:r w:rsidRPr="00152A8E">
        <w:rPr>
          <w:rFonts w:ascii="Arial" w:hAnsi="Arial" w:cs="Arial"/>
        </w:rPr>
        <w:t>products, categorized into personal, environmental, and social factors. Component 1 (C1) is primarily driven by Price (0.659), Brand trust (0.714), Product quality (0.797), Green corporate image (0.560), and Health benefits (0.608), indicating that personal factors such as price sensitivity, trust in the brand, perceived product quality, corporate image, and health-related benefits play a significant role in influencing purchasing decisions. Component 2 (C2) is associated with environmental factors, represented by Eco-packaging (0.502), Availability (0.550), and Environmental consciousness (0.585). This highlights the importance of sustainable packaging, product availability, and a general awareness of environmental issues in shaping consumers' preferences for green products. Component 3 (C3) reflects social factors, with Social norms (0.737), Social media (0.818), and Social/Peer influence (0.666) being the key variables. In contrast, Advertisement was excluded from the interpretation, as its factor loading was below the threshold of 0.5.</w:t>
      </w:r>
    </w:p>
    <w:p w14:paraId="24660D7F" w14:textId="77777777" w:rsidR="00152A8E" w:rsidRDefault="00152A8E" w:rsidP="00152A8E">
      <w:pPr>
        <w:pStyle w:val="Body"/>
        <w:spacing w:after="0"/>
        <w:rPr>
          <w:rFonts w:ascii="Arial" w:hAnsi="Arial" w:cs="Arial"/>
          <w:b/>
          <w:bCs/>
        </w:rPr>
      </w:pPr>
    </w:p>
    <w:p w14:paraId="4B99D7F5" w14:textId="045CF9F2" w:rsidR="00016B12" w:rsidRPr="00016B12" w:rsidRDefault="0013329B" w:rsidP="00016B12">
      <w:pPr>
        <w:rPr>
          <w:rFonts w:ascii="Arial" w:hAnsi="Arial" w:cs="Arial"/>
          <w:kern w:val="2"/>
        </w:rPr>
      </w:pPr>
      <w:r w:rsidRPr="00016B12">
        <w:rPr>
          <w:rFonts w:ascii="Arial" w:hAnsi="Arial" w:cs="Arial"/>
        </w:rPr>
        <w:t>Table 4: factor loading after varimax rotation</w:t>
      </w:r>
    </w:p>
    <w:tbl>
      <w:tblPr>
        <w:tblStyle w:val="TableGrid"/>
        <w:tblW w:w="0" w:type="auto"/>
        <w:tblLook w:val="04A0" w:firstRow="1" w:lastRow="0" w:firstColumn="1" w:lastColumn="0" w:noHBand="0" w:noVBand="1"/>
      </w:tblPr>
      <w:tblGrid>
        <w:gridCol w:w="2337"/>
        <w:gridCol w:w="2337"/>
        <w:gridCol w:w="2338"/>
        <w:gridCol w:w="2338"/>
      </w:tblGrid>
      <w:tr w:rsidR="00016B12" w:rsidRPr="00B726B5" w14:paraId="5D5AD7C9"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67FEB3B5"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Variables</w:t>
            </w:r>
          </w:p>
        </w:tc>
        <w:tc>
          <w:tcPr>
            <w:tcW w:w="2337" w:type="dxa"/>
            <w:tcBorders>
              <w:top w:val="single" w:sz="4" w:space="0" w:color="auto"/>
              <w:left w:val="single" w:sz="4" w:space="0" w:color="auto"/>
              <w:bottom w:val="single" w:sz="4" w:space="0" w:color="auto"/>
              <w:right w:val="single" w:sz="4" w:space="0" w:color="auto"/>
            </w:tcBorders>
            <w:hideMark/>
          </w:tcPr>
          <w:p w14:paraId="31412190" w14:textId="6935EF33" w:rsidR="00016B12" w:rsidRPr="00B726B5" w:rsidRDefault="00016B12" w:rsidP="00204297">
            <w:pPr>
              <w:rPr>
                <w:rFonts w:ascii="Arial" w:hAnsi="Arial" w:cs="Arial"/>
                <w:b/>
                <w:bCs/>
                <w:sz w:val="20"/>
                <w:szCs w:val="20"/>
              </w:rPr>
            </w:pPr>
            <w:r w:rsidRPr="00B726B5">
              <w:rPr>
                <w:rFonts w:ascii="Arial" w:hAnsi="Arial" w:cs="Arial"/>
                <w:b/>
                <w:bCs/>
                <w:sz w:val="20"/>
                <w:szCs w:val="20"/>
              </w:rPr>
              <w:t>C1</w:t>
            </w:r>
            <w:r w:rsidR="002D2A4B">
              <w:rPr>
                <w:rFonts w:ascii="Arial" w:hAnsi="Arial" w:cs="Arial"/>
                <w:b/>
                <w:bCs/>
                <w:sz w:val="20"/>
                <w:szCs w:val="20"/>
              </w:rPr>
              <w:t xml:space="preserve"> (Personal factor)</w:t>
            </w:r>
          </w:p>
        </w:tc>
        <w:tc>
          <w:tcPr>
            <w:tcW w:w="2338" w:type="dxa"/>
            <w:tcBorders>
              <w:top w:val="single" w:sz="4" w:space="0" w:color="auto"/>
              <w:left w:val="single" w:sz="4" w:space="0" w:color="auto"/>
              <w:bottom w:val="single" w:sz="4" w:space="0" w:color="auto"/>
              <w:right w:val="single" w:sz="4" w:space="0" w:color="auto"/>
            </w:tcBorders>
            <w:hideMark/>
          </w:tcPr>
          <w:p w14:paraId="2AB15FFD" w14:textId="230AD8D4" w:rsidR="00016B12" w:rsidRPr="00B726B5" w:rsidRDefault="00016B12" w:rsidP="00204297">
            <w:pPr>
              <w:rPr>
                <w:rFonts w:ascii="Arial" w:hAnsi="Arial" w:cs="Arial"/>
                <w:b/>
                <w:bCs/>
                <w:sz w:val="20"/>
                <w:szCs w:val="20"/>
              </w:rPr>
            </w:pPr>
            <w:r w:rsidRPr="00B726B5">
              <w:rPr>
                <w:rFonts w:ascii="Arial" w:hAnsi="Arial" w:cs="Arial"/>
                <w:b/>
                <w:bCs/>
                <w:sz w:val="20"/>
                <w:szCs w:val="20"/>
              </w:rPr>
              <w:t>C2</w:t>
            </w:r>
            <w:r w:rsidR="002D2A4B">
              <w:rPr>
                <w:rFonts w:ascii="Arial" w:hAnsi="Arial" w:cs="Arial"/>
                <w:b/>
                <w:bCs/>
                <w:sz w:val="20"/>
                <w:szCs w:val="20"/>
              </w:rPr>
              <w:t xml:space="preserve"> (Environmental factor)</w:t>
            </w:r>
          </w:p>
        </w:tc>
        <w:tc>
          <w:tcPr>
            <w:tcW w:w="2338" w:type="dxa"/>
            <w:tcBorders>
              <w:top w:val="single" w:sz="4" w:space="0" w:color="auto"/>
              <w:left w:val="single" w:sz="4" w:space="0" w:color="auto"/>
              <w:bottom w:val="single" w:sz="4" w:space="0" w:color="auto"/>
              <w:right w:val="single" w:sz="4" w:space="0" w:color="auto"/>
            </w:tcBorders>
            <w:hideMark/>
          </w:tcPr>
          <w:p w14:paraId="71BC3C1B" w14:textId="72D5C995" w:rsidR="00016B12" w:rsidRPr="00B726B5" w:rsidRDefault="00016B12" w:rsidP="00204297">
            <w:pPr>
              <w:rPr>
                <w:rFonts w:ascii="Arial" w:hAnsi="Arial" w:cs="Arial"/>
                <w:b/>
                <w:bCs/>
                <w:sz w:val="20"/>
                <w:szCs w:val="20"/>
              </w:rPr>
            </w:pPr>
            <w:r w:rsidRPr="00B726B5">
              <w:rPr>
                <w:rFonts w:ascii="Arial" w:hAnsi="Arial" w:cs="Arial"/>
                <w:b/>
                <w:bCs/>
                <w:sz w:val="20"/>
                <w:szCs w:val="20"/>
              </w:rPr>
              <w:t>C3</w:t>
            </w:r>
            <w:r w:rsidR="002D2A4B">
              <w:rPr>
                <w:rFonts w:ascii="Arial" w:hAnsi="Arial" w:cs="Arial"/>
                <w:b/>
                <w:bCs/>
                <w:sz w:val="20"/>
                <w:szCs w:val="20"/>
              </w:rPr>
              <w:t xml:space="preserve"> (Social factor)</w:t>
            </w:r>
          </w:p>
        </w:tc>
      </w:tr>
      <w:tr w:rsidR="00016B12" w:rsidRPr="00B726B5" w14:paraId="3EA8972D"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01151D27" w14:textId="77777777" w:rsidR="00016B12" w:rsidRPr="00B726B5" w:rsidRDefault="00016B12" w:rsidP="00204297">
            <w:pPr>
              <w:rPr>
                <w:rFonts w:ascii="Arial" w:hAnsi="Arial" w:cs="Arial"/>
                <w:sz w:val="20"/>
                <w:szCs w:val="20"/>
              </w:rPr>
            </w:pPr>
            <w:r w:rsidRPr="00B726B5">
              <w:rPr>
                <w:rFonts w:ascii="Arial" w:hAnsi="Arial" w:cs="Arial"/>
                <w:sz w:val="20"/>
                <w:szCs w:val="20"/>
              </w:rPr>
              <w:t>Social/peer influence</w:t>
            </w:r>
          </w:p>
        </w:tc>
        <w:tc>
          <w:tcPr>
            <w:tcW w:w="2337" w:type="dxa"/>
            <w:tcBorders>
              <w:top w:val="single" w:sz="4" w:space="0" w:color="auto"/>
              <w:left w:val="single" w:sz="4" w:space="0" w:color="auto"/>
              <w:bottom w:val="single" w:sz="4" w:space="0" w:color="auto"/>
              <w:right w:val="single" w:sz="4" w:space="0" w:color="auto"/>
            </w:tcBorders>
            <w:hideMark/>
          </w:tcPr>
          <w:p w14:paraId="220C208F" w14:textId="77777777" w:rsidR="00016B12" w:rsidRPr="00B726B5" w:rsidRDefault="00016B12" w:rsidP="00204297">
            <w:pPr>
              <w:rPr>
                <w:rFonts w:ascii="Arial" w:hAnsi="Arial" w:cs="Arial"/>
                <w:sz w:val="20"/>
                <w:szCs w:val="20"/>
              </w:rPr>
            </w:pPr>
            <w:r w:rsidRPr="00B726B5">
              <w:rPr>
                <w:rFonts w:ascii="Arial" w:hAnsi="Arial" w:cs="Arial"/>
                <w:sz w:val="20"/>
                <w:szCs w:val="20"/>
              </w:rPr>
              <w:t>0.302</w:t>
            </w:r>
          </w:p>
        </w:tc>
        <w:tc>
          <w:tcPr>
            <w:tcW w:w="2338" w:type="dxa"/>
            <w:tcBorders>
              <w:top w:val="single" w:sz="4" w:space="0" w:color="auto"/>
              <w:left w:val="single" w:sz="4" w:space="0" w:color="auto"/>
              <w:bottom w:val="single" w:sz="4" w:space="0" w:color="auto"/>
              <w:right w:val="single" w:sz="4" w:space="0" w:color="auto"/>
            </w:tcBorders>
            <w:hideMark/>
          </w:tcPr>
          <w:p w14:paraId="4649DB0D" w14:textId="77777777" w:rsidR="00016B12" w:rsidRPr="00B726B5" w:rsidRDefault="00016B12" w:rsidP="00204297">
            <w:pPr>
              <w:rPr>
                <w:rFonts w:ascii="Arial" w:hAnsi="Arial" w:cs="Arial"/>
                <w:sz w:val="20"/>
                <w:szCs w:val="20"/>
              </w:rPr>
            </w:pPr>
            <w:r w:rsidRPr="00B726B5">
              <w:rPr>
                <w:rFonts w:ascii="Arial" w:hAnsi="Arial" w:cs="Arial"/>
                <w:sz w:val="20"/>
                <w:szCs w:val="20"/>
              </w:rPr>
              <w:t>0.046</w:t>
            </w:r>
          </w:p>
        </w:tc>
        <w:tc>
          <w:tcPr>
            <w:tcW w:w="2338" w:type="dxa"/>
            <w:tcBorders>
              <w:top w:val="single" w:sz="4" w:space="0" w:color="auto"/>
              <w:left w:val="single" w:sz="4" w:space="0" w:color="auto"/>
              <w:bottom w:val="single" w:sz="4" w:space="0" w:color="auto"/>
              <w:right w:val="single" w:sz="4" w:space="0" w:color="auto"/>
            </w:tcBorders>
            <w:hideMark/>
          </w:tcPr>
          <w:p w14:paraId="1A65638B"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0.666</w:t>
            </w:r>
          </w:p>
        </w:tc>
      </w:tr>
      <w:tr w:rsidR="00016B12" w:rsidRPr="00B726B5" w14:paraId="7BDCC84D"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64BC5E5B" w14:textId="77777777" w:rsidR="00016B12" w:rsidRPr="00B726B5" w:rsidRDefault="00016B12" w:rsidP="00204297">
            <w:pPr>
              <w:rPr>
                <w:rFonts w:ascii="Arial" w:hAnsi="Arial" w:cs="Arial"/>
                <w:sz w:val="20"/>
                <w:szCs w:val="20"/>
              </w:rPr>
            </w:pPr>
            <w:r w:rsidRPr="00B726B5">
              <w:rPr>
                <w:rFonts w:ascii="Arial" w:hAnsi="Arial" w:cs="Arial"/>
                <w:sz w:val="20"/>
                <w:szCs w:val="20"/>
              </w:rPr>
              <w:t>Social norms</w:t>
            </w:r>
          </w:p>
        </w:tc>
        <w:tc>
          <w:tcPr>
            <w:tcW w:w="2337" w:type="dxa"/>
            <w:tcBorders>
              <w:top w:val="single" w:sz="4" w:space="0" w:color="auto"/>
              <w:left w:val="single" w:sz="4" w:space="0" w:color="auto"/>
              <w:bottom w:val="single" w:sz="4" w:space="0" w:color="auto"/>
              <w:right w:val="single" w:sz="4" w:space="0" w:color="auto"/>
            </w:tcBorders>
            <w:hideMark/>
          </w:tcPr>
          <w:p w14:paraId="297CAE10" w14:textId="77777777" w:rsidR="00016B12" w:rsidRPr="00B726B5" w:rsidRDefault="00016B12" w:rsidP="00204297">
            <w:pPr>
              <w:rPr>
                <w:rFonts w:ascii="Arial" w:hAnsi="Arial" w:cs="Arial"/>
                <w:sz w:val="20"/>
                <w:szCs w:val="20"/>
              </w:rPr>
            </w:pPr>
            <w:r w:rsidRPr="00B726B5">
              <w:rPr>
                <w:rFonts w:ascii="Arial" w:hAnsi="Arial" w:cs="Arial"/>
                <w:sz w:val="20"/>
                <w:szCs w:val="20"/>
              </w:rPr>
              <w:t>0.427</w:t>
            </w:r>
          </w:p>
        </w:tc>
        <w:tc>
          <w:tcPr>
            <w:tcW w:w="2338" w:type="dxa"/>
            <w:tcBorders>
              <w:top w:val="single" w:sz="4" w:space="0" w:color="auto"/>
              <w:left w:val="single" w:sz="4" w:space="0" w:color="auto"/>
              <w:bottom w:val="single" w:sz="4" w:space="0" w:color="auto"/>
              <w:right w:val="single" w:sz="4" w:space="0" w:color="auto"/>
            </w:tcBorders>
            <w:hideMark/>
          </w:tcPr>
          <w:p w14:paraId="2F2E6FF5" w14:textId="77777777" w:rsidR="00016B12" w:rsidRPr="00B726B5" w:rsidRDefault="00016B12" w:rsidP="00204297">
            <w:pPr>
              <w:rPr>
                <w:rFonts w:ascii="Arial" w:hAnsi="Arial" w:cs="Arial"/>
                <w:sz w:val="20"/>
                <w:szCs w:val="20"/>
              </w:rPr>
            </w:pPr>
            <w:r w:rsidRPr="00B726B5">
              <w:rPr>
                <w:rFonts w:ascii="Arial" w:hAnsi="Arial" w:cs="Arial"/>
                <w:sz w:val="20"/>
                <w:szCs w:val="20"/>
              </w:rPr>
              <w:t>-0.158</w:t>
            </w:r>
          </w:p>
        </w:tc>
        <w:tc>
          <w:tcPr>
            <w:tcW w:w="2338" w:type="dxa"/>
            <w:tcBorders>
              <w:top w:val="single" w:sz="4" w:space="0" w:color="auto"/>
              <w:left w:val="single" w:sz="4" w:space="0" w:color="auto"/>
              <w:bottom w:val="single" w:sz="4" w:space="0" w:color="auto"/>
              <w:right w:val="single" w:sz="4" w:space="0" w:color="auto"/>
            </w:tcBorders>
            <w:hideMark/>
          </w:tcPr>
          <w:p w14:paraId="2389E32C"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0.737</w:t>
            </w:r>
          </w:p>
        </w:tc>
      </w:tr>
      <w:tr w:rsidR="00016B12" w:rsidRPr="00B726B5" w14:paraId="58E706F3"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5FFD3073" w14:textId="77777777" w:rsidR="00016B12" w:rsidRPr="00B726B5" w:rsidRDefault="00016B12" w:rsidP="00204297">
            <w:pPr>
              <w:rPr>
                <w:rFonts w:ascii="Arial" w:hAnsi="Arial" w:cs="Arial"/>
                <w:sz w:val="20"/>
                <w:szCs w:val="20"/>
              </w:rPr>
            </w:pPr>
            <w:r w:rsidRPr="00B726B5">
              <w:rPr>
                <w:rFonts w:ascii="Arial" w:hAnsi="Arial" w:cs="Arial"/>
                <w:sz w:val="20"/>
                <w:szCs w:val="20"/>
              </w:rPr>
              <w:t>Price</w:t>
            </w:r>
          </w:p>
        </w:tc>
        <w:tc>
          <w:tcPr>
            <w:tcW w:w="2337" w:type="dxa"/>
            <w:tcBorders>
              <w:top w:val="single" w:sz="4" w:space="0" w:color="auto"/>
              <w:left w:val="single" w:sz="4" w:space="0" w:color="auto"/>
              <w:bottom w:val="single" w:sz="4" w:space="0" w:color="auto"/>
              <w:right w:val="single" w:sz="4" w:space="0" w:color="auto"/>
            </w:tcBorders>
            <w:hideMark/>
          </w:tcPr>
          <w:p w14:paraId="0F389CFF"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0.659</w:t>
            </w:r>
          </w:p>
        </w:tc>
        <w:tc>
          <w:tcPr>
            <w:tcW w:w="2338" w:type="dxa"/>
            <w:tcBorders>
              <w:top w:val="single" w:sz="4" w:space="0" w:color="auto"/>
              <w:left w:val="single" w:sz="4" w:space="0" w:color="auto"/>
              <w:bottom w:val="single" w:sz="4" w:space="0" w:color="auto"/>
              <w:right w:val="single" w:sz="4" w:space="0" w:color="auto"/>
            </w:tcBorders>
            <w:hideMark/>
          </w:tcPr>
          <w:p w14:paraId="09EBA7B9" w14:textId="77777777" w:rsidR="00016B12" w:rsidRPr="00B726B5" w:rsidRDefault="00016B12" w:rsidP="00204297">
            <w:pPr>
              <w:rPr>
                <w:rFonts w:ascii="Arial" w:hAnsi="Arial" w:cs="Arial"/>
                <w:sz w:val="20"/>
                <w:szCs w:val="20"/>
              </w:rPr>
            </w:pPr>
            <w:r w:rsidRPr="00B726B5">
              <w:rPr>
                <w:rFonts w:ascii="Arial" w:hAnsi="Arial" w:cs="Arial"/>
                <w:sz w:val="20"/>
                <w:szCs w:val="20"/>
              </w:rPr>
              <w:t>-0.071</w:t>
            </w:r>
          </w:p>
        </w:tc>
        <w:tc>
          <w:tcPr>
            <w:tcW w:w="2338" w:type="dxa"/>
            <w:tcBorders>
              <w:top w:val="single" w:sz="4" w:space="0" w:color="auto"/>
              <w:left w:val="single" w:sz="4" w:space="0" w:color="auto"/>
              <w:bottom w:val="single" w:sz="4" w:space="0" w:color="auto"/>
              <w:right w:val="single" w:sz="4" w:space="0" w:color="auto"/>
            </w:tcBorders>
            <w:hideMark/>
          </w:tcPr>
          <w:p w14:paraId="308E29D1" w14:textId="77777777" w:rsidR="00016B12" w:rsidRPr="00B726B5" w:rsidRDefault="00016B12" w:rsidP="00204297">
            <w:pPr>
              <w:rPr>
                <w:rFonts w:ascii="Arial" w:hAnsi="Arial" w:cs="Arial"/>
                <w:sz w:val="20"/>
                <w:szCs w:val="20"/>
              </w:rPr>
            </w:pPr>
            <w:r w:rsidRPr="00B726B5">
              <w:rPr>
                <w:rFonts w:ascii="Arial" w:hAnsi="Arial" w:cs="Arial"/>
                <w:sz w:val="20"/>
                <w:szCs w:val="20"/>
              </w:rPr>
              <w:t>0.338</w:t>
            </w:r>
          </w:p>
        </w:tc>
      </w:tr>
      <w:tr w:rsidR="00016B12" w:rsidRPr="00B726B5" w14:paraId="787A2DB6"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320271D1" w14:textId="77777777" w:rsidR="00016B12" w:rsidRPr="00B726B5" w:rsidRDefault="00016B12" w:rsidP="00204297">
            <w:pPr>
              <w:rPr>
                <w:rFonts w:ascii="Arial" w:hAnsi="Arial" w:cs="Arial"/>
                <w:sz w:val="20"/>
                <w:szCs w:val="20"/>
              </w:rPr>
            </w:pPr>
            <w:r w:rsidRPr="00B726B5">
              <w:rPr>
                <w:rFonts w:ascii="Arial" w:hAnsi="Arial" w:cs="Arial"/>
                <w:sz w:val="20"/>
                <w:szCs w:val="20"/>
              </w:rPr>
              <w:t>Social media</w:t>
            </w:r>
          </w:p>
        </w:tc>
        <w:tc>
          <w:tcPr>
            <w:tcW w:w="2337" w:type="dxa"/>
            <w:tcBorders>
              <w:top w:val="single" w:sz="4" w:space="0" w:color="auto"/>
              <w:left w:val="single" w:sz="4" w:space="0" w:color="auto"/>
              <w:bottom w:val="single" w:sz="4" w:space="0" w:color="auto"/>
              <w:right w:val="single" w:sz="4" w:space="0" w:color="auto"/>
            </w:tcBorders>
            <w:hideMark/>
          </w:tcPr>
          <w:p w14:paraId="22D53B17" w14:textId="77777777" w:rsidR="00016B12" w:rsidRPr="00B726B5" w:rsidRDefault="00016B12" w:rsidP="00204297">
            <w:pPr>
              <w:rPr>
                <w:rFonts w:ascii="Arial" w:hAnsi="Arial" w:cs="Arial"/>
                <w:sz w:val="20"/>
                <w:szCs w:val="20"/>
              </w:rPr>
            </w:pPr>
            <w:r w:rsidRPr="00B726B5">
              <w:rPr>
                <w:rFonts w:ascii="Arial" w:hAnsi="Arial" w:cs="Arial"/>
                <w:sz w:val="20"/>
                <w:szCs w:val="20"/>
              </w:rPr>
              <w:t>0.156</w:t>
            </w:r>
          </w:p>
        </w:tc>
        <w:tc>
          <w:tcPr>
            <w:tcW w:w="2338" w:type="dxa"/>
            <w:tcBorders>
              <w:top w:val="single" w:sz="4" w:space="0" w:color="auto"/>
              <w:left w:val="single" w:sz="4" w:space="0" w:color="auto"/>
              <w:bottom w:val="single" w:sz="4" w:space="0" w:color="auto"/>
              <w:right w:val="single" w:sz="4" w:space="0" w:color="auto"/>
            </w:tcBorders>
            <w:hideMark/>
          </w:tcPr>
          <w:p w14:paraId="6948A4DD" w14:textId="77777777" w:rsidR="00016B12" w:rsidRPr="00B726B5" w:rsidRDefault="00016B12" w:rsidP="00204297">
            <w:pPr>
              <w:rPr>
                <w:rFonts w:ascii="Arial" w:hAnsi="Arial" w:cs="Arial"/>
                <w:sz w:val="20"/>
                <w:szCs w:val="20"/>
              </w:rPr>
            </w:pPr>
            <w:r w:rsidRPr="00B726B5">
              <w:rPr>
                <w:rFonts w:ascii="Arial" w:hAnsi="Arial" w:cs="Arial"/>
                <w:sz w:val="20"/>
                <w:szCs w:val="20"/>
              </w:rPr>
              <w:t>-0.156</w:t>
            </w:r>
          </w:p>
        </w:tc>
        <w:tc>
          <w:tcPr>
            <w:tcW w:w="2338" w:type="dxa"/>
            <w:tcBorders>
              <w:top w:val="single" w:sz="4" w:space="0" w:color="auto"/>
              <w:left w:val="single" w:sz="4" w:space="0" w:color="auto"/>
              <w:bottom w:val="single" w:sz="4" w:space="0" w:color="auto"/>
              <w:right w:val="single" w:sz="4" w:space="0" w:color="auto"/>
            </w:tcBorders>
            <w:hideMark/>
          </w:tcPr>
          <w:p w14:paraId="22E9A561"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0.818</w:t>
            </w:r>
          </w:p>
        </w:tc>
      </w:tr>
      <w:tr w:rsidR="00016B12" w:rsidRPr="00B726B5" w14:paraId="3377C420"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02389728" w14:textId="77777777" w:rsidR="00016B12" w:rsidRPr="00B726B5" w:rsidRDefault="00016B12" w:rsidP="00204297">
            <w:pPr>
              <w:rPr>
                <w:rFonts w:ascii="Arial" w:hAnsi="Arial" w:cs="Arial"/>
                <w:sz w:val="20"/>
                <w:szCs w:val="20"/>
              </w:rPr>
            </w:pPr>
            <w:r w:rsidRPr="00B726B5">
              <w:rPr>
                <w:rFonts w:ascii="Arial" w:hAnsi="Arial" w:cs="Arial"/>
                <w:sz w:val="20"/>
                <w:szCs w:val="20"/>
              </w:rPr>
              <w:t>Brand trust</w:t>
            </w:r>
          </w:p>
        </w:tc>
        <w:tc>
          <w:tcPr>
            <w:tcW w:w="2337" w:type="dxa"/>
            <w:tcBorders>
              <w:top w:val="single" w:sz="4" w:space="0" w:color="auto"/>
              <w:left w:val="single" w:sz="4" w:space="0" w:color="auto"/>
              <w:bottom w:val="single" w:sz="4" w:space="0" w:color="auto"/>
              <w:right w:val="single" w:sz="4" w:space="0" w:color="auto"/>
            </w:tcBorders>
            <w:hideMark/>
          </w:tcPr>
          <w:p w14:paraId="500B8CB5"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0.714</w:t>
            </w:r>
          </w:p>
        </w:tc>
        <w:tc>
          <w:tcPr>
            <w:tcW w:w="2338" w:type="dxa"/>
            <w:tcBorders>
              <w:top w:val="single" w:sz="4" w:space="0" w:color="auto"/>
              <w:left w:val="single" w:sz="4" w:space="0" w:color="auto"/>
              <w:bottom w:val="single" w:sz="4" w:space="0" w:color="auto"/>
              <w:right w:val="single" w:sz="4" w:space="0" w:color="auto"/>
            </w:tcBorders>
            <w:hideMark/>
          </w:tcPr>
          <w:p w14:paraId="6621D7EB" w14:textId="77777777" w:rsidR="00016B12" w:rsidRPr="00B726B5" w:rsidRDefault="00016B12" w:rsidP="00204297">
            <w:pPr>
              <w:rPr>
                <w:rFonts w:ascii="Arial" w:hAnsi="Arial" w:cs="Arial"/>
                <w:sz w:val="20"/>
                <w:szCs w:val="20"/>
              </w:rPr>
            </w:pPr>
            <w:r w:rsidRPr="00B726B5">
              <w:rPr>
                <w:rFonts w:ascii="Arial" w:hAnsi="Arial" w:cs="Arial"/>
                <w:sz w:val="20"/>
                <w:szCs w:val="20"/>
              </w:rPr>
              <w:t>-0.018</w:t>
            </w:r>
          </w:p>
        </w:tc>
        <w:tc>
          <w:tcPr>
            <w:tcW w:w="2338" w:type="dxa"/>
            <w:tcBorders>
              <w:top w:val="single" w:sz="4" w:space="0" w:color="auto"/>
              <w:left w:val="single" w:sz="4" w:space="0" w:color="auto"/>
              <w:bottom w:val="single" w:sz="4" w:space="0" w:color="auto"/>
              <w:right w:val="single" w:sz="4" w:space="0" w:color="auto"/>
            </w:tcBorders>
            <w:hideMark/>
          </w:tcPr>
          <w:p w14:paraId="3B652CE3" w14:textId="77777777" w:rsidR="00016B12" w:rsidRPr="00B726B5" w:rsidRDefault="00016B12" w:rsidP="00204297">
            <w:pPr>
              <w:rPr>
                <w:rFonts w:ascii="Arial" w:hAnsi="Arial" w:cs="Arial"/>
                <w:sz w:val="20"/>
                <w:szCs w:val="20"/>
              </w:rPr>
            </w:pPr>
            <w:r w:rsidRPr="00B726B5">
              <w:rPr>
                <w:rFonts w:ascii="Arial" w:hAnsi="Arial" w:cs="Arial"/>
                <w:sz w:val="20"/>
                <w:szCs w:val="20"/>
              </w:rPr>
              <w:t>0.429</w:t>
            </w:r>
          </w:p>
        </w:tc>
      </w:tr>
      <w:tr w:rsidR="00016B12" w:rsidRPr="00B726B5" w14:paraId="0068FAEA"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14ABDA4B" w14:textId="77777777" w:rsidR="00016B12" w:rsidRPr="00B726B5" w:rsidRDefault="00016B12" w:rsidP="00204297">
            <w:pPr>
              <w:rPr>
                <w:rFonts w:ascii="Arial" w:hAnsi="Arial" w:cs="Arial"/>
                <w:sz w:val="20"/>
                <w:szCs w:val="20"/>
              </w:rPr>
            </w:pPr>
            <w:r w:rsidRPr="00B726B5">
              <w:rPr>
                <w:rFonts w:ascii="Arial" w:hAnsi="Arial" w:cs="Arial"/>
                <w:sz w:val="20"/>
                <w:szCs w:val="20"/>
              </w:rPr>
              <w:lastRenderedPageBreak/>
              <w:t>Product quality</w:t>
            </w:r>
          </w:p>
        </w:tc>
        <w:tc>
          <w:tcPr>
            <w:tcW w:w="2337" w:type="dxa"/>
            <w:tcBorders>
              <w:top w:val="single" w:sz="4" w:space="0" w:color="auto"/>
              <w:left w:val="single" w:sz="4" w:space="0" w:color="auto"/>
              <w:bottom w:val="single" w:sz="4" w:space="0" w:color="auto"/>
              <w:right w:val="single" w:sz="4" w:space="0" w:color="auto"/>
            </w:tcBorders>
            <w:hideMark/>
          </w:tcPr>
          <w:p w14:paraId="1FE21A7B"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0.797</w:t>
            </w:r>
          </w:p>
        </w:tc>
        <w:tc>
          <w:tcPr>
            <w:tcW w:w="2338" w:type="dxa"/>
            <w:tcBorders>
              <w:top w:val="single" w:sz="4" w:space="0" w:color="auto"/>
              <w:left w:val="single" w:sz="4" w:space="0" w:color="auto"/>
              <w:bottom w:val="single" w:sz="4" w:space="0" w:color="auto"/>
              <w:right w:val="single" w:sz="4" w:space="0" w:color="auto"/>
            </w:tcBorders>
            <w:hideMark/>
          </w:tcPr>
          <w:p w14:paraId="401EB31B" w14:textId="77777777" w:rsidR="00016B12" w:rsidRPr="00B726B5" w:rsidRDefault="00016B12" w:rsidP="00204297">
            <w:pPr>
              <w:rPr>
                <w:rFonts w:ascii="Arial" w:hAnsi="Arial" w:cs="Arial"/>
                <w:sz w:val="20"/>
                <w:szCs w:val="20"/>
              </w:rPr>
            </w:pPr>
            <w:r w:rsidRPr="00B726B5">
              <w:rPr>
                <w:rFonts w:ascii="Arial" w:hAnsi="Arial" w:cs="Arial"/>
                <w:sz w:val="20"/>
                <w:szCs w:val="20"/>
              </w:rPr>
              <w:t>0.145</w:t>
            </w:r>
          </w:p>
        </w:tc>
        <w:tc>
          <w:tcPr>
            <w:tcW w:w="2338" w:type="dxa"/>
            <w:tcBorders>
              <w:top w:val="single" w:sz="4" w:space="0" w:color="auto"/>
              <w:left w:val="single" w:sz="4" w:space="0" w:color="auto"/>
              <w:bottom w:val="single" w:sz="4" w:space="0" w:color="auto"/>
              <w:right w:val="single" w:sz="4" w:space="0" w:color="auto"/>
            </w:tcBorders>
            <w:hideMark/>
          </w:tcPr>
          <w:p w14:paraId="74C9E527" w14:textId="77777777" w:rsidR="00016B12" w:rsidRPr="00B726B5" w:rsidRDefault="00016B12" w:rsidP="00204297">
            <w:pPr>
              <w:rPr>
                <w:rFonts w:ascii="Arial" w:hAnsi="Arial" w:cs="Arial"/>
                <w:sz w:val="20"/>
                <w:szCs w:val="20"/>
              </w:rPr>
            </w:pPr>
            <w:r w:rsidRPr="00B726B5">
              <w:rPr>
                <w:rFonts w:ascii="Arial" w:hAnsi="Arial" w:cs="Arial"/>
                <w:sz w:val="20"/>
                <w:szCs w:val="20"/>
              </w:rPr>
              <w:t>0.032</w:t>
            </w:r>
          </w:p>
        </w:tc>
      </w:tr>
      <w:tr w:rsidR="00016B12" w:rsidRPr="00B726B5" w14:paraId="0C060EC2"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566E8C4B" w14:textId="77777777" w:rsidR="00016B12" w:rsidRPr="00B726B5" w:rsidRDefault="00016B12" w:rsidP="00204297">
            <w:pPr>
              <w:rPr>
                <w:rFonts w:ascii="Arial" w:hAnsi="Arial" w:cs="Arial"/>
                <w:sz w:val="20"/>
                <w:szCs w:val="20"/>
              </w:rPr>
            </w:pPr>
            <w:r w:rsidRPr="00B726B5">
              <w:rPr>
                <w:rFonts w:ascii="Arial" w:hAnsi="Arial" w:cs="Arial"/>
                <w:sz w:val="20"/>
                <w:szCs w:val="20"/>
              </w:rPr>
              <w:t>Green corporate image</w:t>
            </w:r>
          </w:p>
        </w:tc>
        <w:tc>
          <w:tcPr>
            <w:tcW w:w="2337" w:type="dxa"/>
            <w:tcBorders>
              <w:top w:val="single" w:sz="4" w:space="0" w:color="auto"/>
              <w:left w:val="single" w:sz="4" w:space="0" w:color="auto"/>
              <w:bottom w:val="single" w:sz="4" w:space="0" w:color="auto"/>
              <w:right w:val="single" w:sz="4" w:space="0" w:color="auto"/>
            </w:tcBorders>
            <w:hideMark/>
          </w:tcPr>
          <w:p w14:paraId="6A08F64E"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0.560</w:t>
            </w:r>
          </w:p>
        </w:tc>
        <w:tc>
          <w:tcPr>
            <w:tcW w:w="2338" w:type="dxa"/>
            <w:tcBorders>
              <w:top w:val="single" w:sz="4" w:space="0" w:color="auto"/>
              <w:left w:val="single" w:sz="4" w:space="0" w:color="auto"/>
              <w:bottom w:val="single" w:sz="4" w:space="0" w:color="auto"/>
              <w:right w:val="single" w:sz="4" w:space="0" w:color="auto"/>
            </w:tcBorders>
            <w:hideMark/>
          </w:tcPr>
          <w:p w14:paraId="74DE0D7D" w14:textId="77777777" w:rsidR="00016B12" w:rsidRPr="00B726B5" w:rsidRDefault="00016B12" w:rsidP="00204297">
            <w:pPr>
              <w:rPr>
                <w:rFonts w:ascii="Arial" w:hAnsi="Arial" w:cs="Arial"/>
                <w:sz w:val="20"/>
                <w:szCs w:val="20"/>
              </w:rPr>
            </w:pPr>
            <w:r w:rsidRPr="00B726B5">
              <w:rPr>
                <w:rFonts w:ascii="Arial" w:hAnsi="Arial" w:cs="Arial"/>
                <w:sz w:val="20"/>
                <w:szCs w:val="20"/>
              </w:rPr>
              <w:t>0.172</w:t>
            </w:r>
          </w:p>
        </w:tc>
        <w:tc>
          <w:tcPr>
            <w:tcW w:w="2338" w:type="dxa"/>
            <w:tcBorders>
              <w:top w:val="single" w:sz="4" w:space="0" w:color="auto"/>
              <w:left w:val="single" w:sz="4" w:space="0" w:color="auto"/>
              <w:bottom w:val="single" w:sz="4" w:space="0" w:color="auto"/>
              <w:right w:val="single" w:sz="4" w:space="0" w:color="auto"/>
            </w:tcBorders>
            <w:hideMark/>
          </w:tcPr>
          <w:p w14:paraId="05B8579E" w14:textId="77777777" w:rsidR="00016B12" w:rsidRPr="00B726B5" w:rsidRDefault="00016B12" w:rsidP="00204297">
            <w:pPr>
              <w:rPr>
                <w:rFonts w:ascii="Arial" w:hAnsi="Arial" w:cs="Arial"/>
                <w:sz w:val="20"/>
                <w:szCs w:val="20"/>
              </w:rPr>
            </w:pPr>
            <w:r w:rsidRPr="00B726B5">
              <w:rPr>
                <w:rFonts w:ascii="Arial" w:hAnsi="Arial" w:cs="Arial"/>
                <w:sz w:val="20"/>
                <w:szCs w:val="20"/>
              </w:rPr>
              <w:t>0.497</w:t>
            </w:r>
          </w:p>
        </w:tc>
      </w:tr>
      <w:tr w:rsidR="00016B12" w:rsidRPr="00B726B5" w14:paraId="3AC87FCE"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5F70F175" w14:textId="77777777" w:rsidR="00016B12" w:rsidRPr="00B726B5" w:rsidRDefault="00016B12" w:rsidP="00204297">
            <w:pPr>
              <w:rPr>
                <w:rFonts w:ascii="Arial" w:hAnsi="Arial" w:cs="Arial"/>
                <w:sz w:val="20"/>
                <w:szCs w:val="20"/>
              </w:rPr>
            </w:pPr>
            <w:r w:rsidRPr="00B726B5">
              <w:rPr>
                <w:rFonts w:ascii="Arial" w:hAnsi="Arial" w:cs="Arial"/>
                <w:sz w:val="20"/>
                <w:szCs w:val="20"/>
              </w:rPr>
              <w:t>Health benefits</w:t>
            </w:r>
          </w:p>
        </w:tc>
        <w:tc>
          <w:tcPr>
            <w:tcW w:w="2337" w:type="dxa"/>
            <w:tcBorders>
              <w:top w:val="single" w:sz="4" w:space="0" w:color="auto"/>
              <w:left w:val="single" w:sz="4" w:space="0" w:color="auto"/>
              <w:bottom w:val="single" w:sz="4" w:space="0" w:color="auto"/>
              <w:right w:val="single" w:sz="4" w:space="0" w:color="auto"/>
            </w:tcBorders>
            <w:hideMark/>
          </w:tcPr>
          <w:p w14:paraId="0AEBEC33"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0.608</w:t>
            </w:r>
          </w:p>
        </w:tc>
        <w:tc>
          <w:tcPr>
            <w:tcW w:w="2338" w:type="dxa"/>
            <w:tcBorders>
              <w:top w:val="single" w:sz="4" w:space="0" w:color="auto"/>
              <w:left w:val="single" w:sz="4" w:space="0" w:color="auto"/>
              <w:bottom w:val="single" w:sz="4" w:space="0" w:color="auto"/>
              <w:right w:val="single" w:sz="4" w:space="0" w:color="auto"/>
            </w:tcBorders>
            <w:hideMark/>
          </w:tcPr>
          <w:p w14:paraId="17D11A13" w14:textId="77777777" w:rsidR="00016B12" w:rsidRPr="00B726B5" w:rsidRDefault="00016B12" w:rsidP="00204297">
            <w:pPr>
              <w:rPr>
                <w:rFonts w:ascii="Arial" w:hAnsi="Arial" w:cs="Arial"/>
                <w:sz w:val="20"/>
                <w:szCs w:val="20"/>
              </w:rPr>
            </w:pPr>
            <w:r w:rsidRPr="00B726B5">
              <w:rPr>
                <w:rFonts w:ascii="Arial" w:hAnsi="Arial" w:cs="Arial"/>
                <w:sz w:val="20"/>
                <w:szCs w:val="20"/>
              </w:rPr>
              <w:t>0.163</w:t>
            </w:r>
          </w:p>
        </w:tc>
        <w:tc>
          <w:tcPr>
            <w:tcW w:w="2338" w:type="dxa"/>
            <w:tcBorders>
              <w:top w:val="single" w:sz="4" w:space="0" w:color="auto"/>
              <w:left w:val="single" w:sz="4" w:space="0" w:color="auto"/>
              <w:bottom w:val="single" w:sz="4" w:space="0" w:color="auto"/>
              <w:right w:val="single" w:sz="4" w:space="0" w:color="auto"/>
            </w:tcBorders>
            <w:hideMark/>
          </w:tcPr>
          <w:p w14:paraId="4BE2118F" w14:textId="77777777" w:rsidR="00016B12" w:rsidRPr="00B726B5" w:rsidRDefault="00016B12" w:rsidP="00204297">
            <w:pPr>
              <w:rPr>
                <w:rFonts w:ascii="Arial" w:hAnsi="Arial" w:cs="Arial"/>
                <w:sz w:val="20"/>
                <w:szCs w:val="20"/>
              </w:rPr>
            </w:pPr>
            <w:r w:rsidRPr="00B726B5">
              <w:rPr>
                <w:rFonts w:ascii="Arial" w:hAnsi="Arial" w:cs="Arial"/>
                <w:sz w:val="20"/>
                <w:szCs w:val="20"/>
              </w:rPr>
              <w:t>0.178</w:t>
            </w:r>
          </w:p>
        </w:tc>
      </w:tr>
      <w:tr w:rsidR="00016B12" w:rsidRPr="00B726B5" w14:paraId="3CB8D742"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38DBC80B" w14:textId="77777777" w:rsidR="00016B12" w:rsidRPr="00B726B5" w:rsidRDefault="00016B12" w:rsidP="00204297">
            <w:pPr>
              <w:rPr>
                <w:rFonts w:ascii="Arial" w:hAnsi="Arial" w:cs="Arial"/>
                <w:sz w:val="20"/>
                <w:szCs w:val="20"/>
              </w:rPr>
            </w:pPr>
            <w:r w:rsidRPr="00B726B5">
              <w:rPr>
                <w:rFonts w:ascii="Arial" w:hAnsi="Arial" w:cs="Arial"/>
                <w:sz w:val="20"/>
                <w:szCs w:val="20"/>
              </w:rPr>
              <w:t>Eco-packaging</w:t>
            </w:r>
          </w:p>
        </w:tc>
        <w:tc>
          <w:tcPr>
            <w:tcW w:w="2337" w:type="dxa"/>
            <w:tcBorders>
              <w:top w:val="single" w:sz="4" w:space="0" w:color="auto"/>
              <w:left w:val="single" w:sz="4" w:space="0" w:color="auto"/>
              <w:bottom w:val="single" w:sz="4" w:space="0" w:color="auto"/>
              <w:right w:val="single" w:sz="4" w:space="0" w:color="auto"/>
            </w:tcBorders>
            <w:hideMark/>
          </w:tcPr>
          <w:p w14:paraId="62962F67" w14:textId="77777777" w:rsidR="00016B12" w:rsidRPr="00B726B5" w:rsidRDefault="00016B12" w:rsidP="00204297">
            <w:pPr>
              <w:rPr>
                <w:rFonts w:ascii="Arial" w:hAnsi="Arial" w:cs="Arial"/>
                <w:sz w:val="20"/>
                <w:szCs w:val="20"/>
              </w:rPr>
            </w:pPr>
            <w:r w:rsidRPr="00B726B5">
              <w:rPr>
                <w:rFonts w:ascii="Arial" w:hAnsi="Arial" w:cs="Arial"/>
                <w:sz w:val="20"/>
                <w:szCs w:val="20"/>
              </w:rPr>
              <w:t>-0.337</w:t>
            </w:r>
          </w:p>
        </w:tc>
        <w:tc>
          <w:tcPr>
            <w:tcW w:w="2338" w:type="dxa"/>
            <w:tcBorders>
              <w:top w:val="single" w:sz="4" w:space="0" w:color="auto"/>
              <w:left w:val="single" w:sz="4" w:space="0" w:color="auto"/>
              <w:bottom w:val="single" w:sz="4" w:space="0" w:color="auto"/>
              <w:right w:val="single" w:sz="4" w:space="0" w:color="auto"/>
            </w:tcBorders>
            <w:hideMark/>
          </w:tcPr>
          <w:p w14:paraId="36A5615A"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0.502</w:t>
            </w:r>
          </w:p>
        </w:tc>
        <w:tc>
          <w:tcPr>
            <w:tcW w:w="2338" w:type="dxa"/>
            <w:tcBorders>
              <w:top w:val="single" w:sz="4" w:space="0" w:color="auto"/>
              <w:left w:val="single" w:sz="4" w:space="0" w:color="auto"/>
              <w:bottom w:val="single" w:sz="4" w:space="0" w:color="auto"/>
              <w:right w:val="single" w:sz="4" w:space="0" w:color="auto"/>
            </w:tcBorders>
            <w:hideMark/>
          </w:tcPr>
          <w:p w14:paraId="019498DC" w14:textId="77777777" w:rsidR="00016B12" w:rsidRPr="00B726B5" w:rsidRDefault="00016B12" w:rsidP="00204297">
            <w:pPr>
              <w:rPr>
                <w:rFonts w:ascii="Arial" w:hAnsi="Arial" w:cs="Arial"/>
                <w:sz w:val="20"/>
                <w:szCs w:val="20"/>
              </w:rPr>
            </w:pPr>
            <w:r w:rsidRPr="00B726B5">
              <w:rPr>
                <w:rFonts w:ascii="Arial" w:hAnsi="Arial" w:cs="Arial"/>
                <w:sz w:val="20"/>
                <w:szCs w:val="20"/>
              </w:rPr>
              <w:t>0.486</w:t>
            </w:r>
          </w:p>
        </w:tc>
      </w:tr>
      <w:tr w:rsidR="00016B12" w:rsidRPr="00B726B5" w14:paraId="78BEFA9C"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1A26E6AE" w14:textId="77777777" w:rsidR="00016B12" w:rsidRPr="00B726B5" w:rsidRDefault="00016B12" w:rsidP="00204297">
            <w:pPr>
              <w:rPr>
                <w:rFonts w:ascii="Arial" w:hAnsi="Arial" w:cs="Arial"/>
                <w:sz w:val="20"/>
                <w:szCs w:val="20"/>
              </w:rPr>
            </w:pPr>
            <w:r w:rsidRPr="00B726B5">
              <w:rPr>
                <w:rFonts w:ascii="Arial" w:hAnsi="Arial" w:cs="Arial"/>
                <w:sz w:val="20"/>
                <w:szCs w:val="20"/>
              </w:rPr>
              <w:t>Availability</w:t>
            </w:r>
          </w:p>
        </w:tc>
        <w:tc>
          <w:tcPr>
            <w:tcW w:w="2337" w:type="dxa"/>
            <w:tcBorders>
              <w:top w:val="single" w:sz="4" w:space="0" w:color="auto"/>
              <w:left w:val="single" w:sz="4" w:space="0" w:color="auto"/>
              <w:bottom w:val="single" w:sz="4" w:space="0" w:color="auto"/>
              <w:right w:val="single" w:sz="4" w:space="0" w:color="auto"/>
            </w:tcBorders>
            <w:hideMark/>
          </w:tcPr>
          <w:p w14:paraId="616C6F22" w14:textId="77777777" w:rsidR="00016B12" w:rsidRPr="00B726B5" w:rsidRDefault="00016B12" w:rsidP="00204297">
            <w:pPr>
              <w:rPr>
                <w:rFonts w:ascii="Arial" w:hAnsi="Arial" w:cs="Arial"/>
                <w:sz w:val="20"/>
                <w:szCs w:val="20"/>
              </w:rPr>
            </w:pPr>
            <w:r w:rsidRPr="00B726B5">
              <w:rPr>
                <w:rFonts w:ascii="Arial" w:hAnsi="Arial" w:cs="Arial"/>
                <w:sz w:val="20"/>
                <w:szCs w:val="20"/>
              </w:rPr>
              <w:t>0.222</w:t>
            </w:r>
          </w:p>
        </w:tc>
        <w:tc>
          <w:tcPr>
            <w:tcW w:w="2338" w:type="dxa"/>
            <w:tcBorders>
              <w:top w:val="single" w:sz="4" w:space="0" w:color="auto"/>
              <w:left w:val="single" w:sz="4" w:space="0" w:color="auto"/>
              <w:bottom w:val="single" w:sz="4" w:space="0" w:color="auto"/>
              <w:right w:val="single" w:sz="4" w:space="0" w:color="auto"/>
            </w:tcBorders>
            <w:hideMark/>
          </w:tcPr>
          <w:p w14:paraId="17F067F6"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0.550</w:t>
            </w:r>
          </w:p>
        </w:tc>
        <w:tc>
          <w:tcPr>
            <w:tcW w:w="2338" w:type="dxa"/>
            <w:tcBorders>
              <w:top w:val="single" w:sz="4" w:space="0" w:color="auto"/>
              <w:left w:val="single" w:sz="4" w:space="0" w:color="auto"/>
              <w:bottom w:val="single" w:sz="4" w:space="0" w:color="auto"/>
              <w:right w:val="single" w:sz="4" w:space="0" w:color="auto"/>
            </w:tcBorders>
            <w:hideMark/>
          </w:tcPr>
          <w:p w14:paraId="7CD0FE76" w14:textId="77777777" w:rsidR="00016B12" w:rsidRPr="00B726B5" w:rsidRDefault="00016B12" w:rsidP="00204297">
            <w:pPr>
              <w:rPr>
                <w:rFonts w:ascii="Arial" w:hAnsi="Arial" w:cs="Arial"/>
                <w:sz w:val="20"/>
                <w:szCs w:val="20"/>
              </w:rPr>
            </w:pPr>
            <w:r w:rsidRPr="00B726B5">
              <w:rPr>
                <w:rFonts w:ascii="Arial" w:hAnsi="Arial" w:cs="Arial"/>
                <w:sz w:val="20"/>
                <w:szCs w:val="20"/>
              </w:rPr>
              <w:t>-0.130</w:t>
            </w:r>
          </w:p>
        </w:tc>
      </w:tr>
      <w:tr w:rsidR="00016B12" w:rsidRPr="00B726B5" w14:paraId="7DD68D50"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51A13BB7" w14:textId="77777777" w:rsidR="00016B12" w:rsidRPr="00B726B5" w:rsidRDefault="00016B12" w:rsidP="00204297">
            <w:pPr>
              <w:rPr>
                <w:rFonts w:ascii="Arial" w:hAnsi="Arial" w:cs="Arial"/>
                <w:sz w:val="20"/>
                <w:szCs w:val="20"/>
              </w:rPr>
            </w:pPr>
            <w:r w:rsidRPr="00B726B5">
              <w:rPr>
                <w:rFonts w:ascii="Arial" w:hAnsi="Arial" w:cs="Arial"/>
                <w:sz w:val="20"/>
                <w:szCs w:val="20"/>
              </w:rPr>
              <w:t>Environmental consciousness</w:t>
            </w:r>
          </w:p>
        </w:tc>
        <w:tc>
          <w:tcPr>
            <w:tcW w:w="2337" w:type="dxa"/>
            <w:tcBorders>
              <w:top w:val="single" w:sz="4" w:space="0" w:color="auto"/>
              <w:left w:val="single" w:sz="4" w:space="0" w:color="auto"/>
              <w:bottom w:val="single" w:sz="4" w:space="0" w:color="auto"/>
              <w:right w:val="single" w:sz="4" w:space="0" w:color="auto"/>
            </w:tcBorders>
            <w:hideMark/>
          </w:tcPr>
          <w:p w14:paraId="317CBDDD" w14:textId="77777777" w:rsidR="00016B12" w:rsidRPr="00B726B5" w:rsidRDefault="00016B12" w:rsidP="00204297">
            <w:pPr>
              <w:rPr>
                <w:rFonts w:ascii="Arial" w:hAnsi="Arial" w:cs="Arial"/>
                <w:sz w:val="20"/>
                <w:szCs w:val="20"/>
              </w:rPr>
            </w:pPr>
            <w:r w:rsidRPr="00B726B5">
              <w:rPr>
                <w:rFonts w:ascii="Arial" w:hAnsi="Arial" w:cs="Arial"/>
                <w:sz w:val="20"/>
                <w:szCs w:val="20"/>
              </w:rPr>
              <w:t>0.192</w:t>
            </w:r>
          </w:p>
        </w:tc>
        <w:tc>
          <w:tcPr>
            <w:tcW w:w="2338" w:type="dxa"/>
            <w:tcBorders>
              <w:top w:val="single" w:sz="4" w:space="0" w:color="auto"/>
              <w:left w:val="single" w:sz="4" w:space="0" w:color="auto"/>
              <w:bottom w:val="single" w:sz="4" w:space="0" w:color="auto"/>
              <w:right w:val="single" w:sz="4" w:space="0" w:color="auto"/>
            </w:tcBorders>
            <w:hideMark/>
          </w:tcPr>
          <w:p w14:paraId="198C8DB8"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0.585</w:t>
            </w:r>
          </w:p>
        </w:tc>
        <w:tc>
          <w:tcPr>
            <w:tcW w:w="2338" w:type="dxa"/>
            <w:tcBorders>
              <w:top w:val="single" w:sz="4" w:space="0" w:color="auto"/>
              <w:left w:val="single" w:sz="4" w:space="0" w:color="auto"/>
              <w:bottom w:val="single" w:sz="4" w:space="0" w:color="auto"/>
              <w:right w:val="single" w:sz="4" w:space="0" w:color="auto"/>
            </w:tcBorders>
            <w:hideMark/>
          </w:tcPr>
          <w:p w14:paraId="40259BCB" w14:textId="77777777" w:rsidR="00016B12" w:rsidRPr="00B726B5" w:rsidRDefault="00016B12" w:rsidP="00204297">
            <w:pPr>
              <w:rPr>
                <w:rFonts w:ascii="Arial" w:hAnsi="Arial" w:cs="Arial"/>
                <w:sz w:val="20"/>
                <w:szCs w:val="20"/>
              </w:rPr>
            </w:pPr>
            <w:r w:rsidRPr="00B726B5">
              <w:rPr>
                <w:rFonts w:ascii="Arial" w:hAnsi="Arial" w:cs="Arial"/>
                <w:sz w:val="20"/>
                <w:szCs w:val="20"/>
              </w:rPr>
              <w:t>0.068</w:t>
            </w:r>
          </w:p>
        </w:tc>
      </w:tr>
      <w:tr w:rsidR="00016B12" w:rsidRPr="00B726B5" w14:paraId="1AA2A227" w14:textId="77777777" w:rsidTr="00204297">
        <w:tc>
          <w:tcPr>
            <w:tcW w:w="2337" w:type="dxa"/>
            <w:tcBorders>
              <w:top w:val="single" w:sz="4" w:space="0" w:color="auto"/>
              <w:left w:val="single" w:sz="4" w:space="0" w:color="auto"/>
              <w:bottom w:val="single" w:sz="4" w:space="0" w:color="auto"/>
              <w:right w:val="single" w:sz="4" w:space="0" w:color="auto"/>
            </w:tcBorders>
            <w:hideMark/>
          </w:tcPr>
          <w:p w14:paraId="2AF83CB6" w14:textId="77777777" w:rsidR="00016B12" w:rsidRPr="00B726B5" w:rsidRDefault="00016B12" w:rsidP="00204297">
            <w:pPr>
              <w:rPr>
                <w:rFonts w:ascii="Arial" w:hAnsi="Arial" w:cs="Arial"/>
                <w:sz w:val="20"/>
                <w:szCs w:val="20"/>
              </w:rPr>
            </w:pPr>
            <w:r w:rsidRPr="00B726B5">
              <w:rPr>
                <w:rFonts w:ascii="Arial" w:hAnsi="Arial" w:cs="Arial"/>
                <w:sz w:val="20"/>
                <w:szCs w:val="20"/>
              </w:rPr>
              <w:t>Advertisement</w:t>
            </w:r>
          </w:p>
        </w:tc>
        <w:tc>
          <w:tcPr>
            <w:tcW w:w="2337" w:type="dxa"/>
            <w:tcBorders>
              <w:top w:val="single" w:sz="4" w:space="0" w:color="auto"/>
              <w:left w:val="single" w:sz="4" w:space="0" w:color="auto"/>
              <w:bottom w:val="single" w:sz="4" w:space="0" w:color="auto"/>
              <w:right w:val="single" w:sz="4" w:space="0" w:color="auto"/>
            </w:tcBorders>
            <w:hideMark/>
          </w:tcPr>
          <w:p w14:paraId="103DD555" w14:textId="77777777" w:rsidR="00016B12" w:rsidRPr="00B726B5" w:rsidRDefault="00016B12" w:rsidP="00204297">
            <w:pPr>
              <w:rPr>
                <w:rFonts w:ascii="Arial" w:hAnsi="Arial" w:cs="Arial"/>
                <w:sz w:val="20"/>
                <w:szCs w:val="20"/>
              </w:rPr>
            </w:pPr>
            <w:r w:rsidRPr="00B726B5">
              <w:rPr>
                <w:rFonts w:ascii="Arial" w:hAnsi="Arial" w:cs="Arial"/>
                <w:sz w:val="20"/>
                <w:szCs w:val="20"/>
              </w:rPr>
              <w:t>-0.315</w:t>
            </w:r>
          </w:p>
        </w:tc>
        <w:tc>
          <w:tcPr>
            <w:tcW w:w="2338" w:type="dxa"/>
            <w:tcBorders>
              <w:top w:val="single" w:sz="4" w:space="0" w:color="auto"/>
              <w:left w:val="single" w:sz="4" w:space="0" w:color="auto"/>
              <w:bottom w:val="single" w:sz="4" w:space="0" w:color="auto"/>
              <w:right w:val="single" w:sz="4" w:space="0" w:color="auto"/>
            </w:tcBorders>
            <w:hideMark/>
          </w:tcPr>
          <w:p w14:paraId="2F2DCEBC" w14:textId="77777777" w:rsidR="00016B12" w:rsidRPr="00B726B5" w:rsidRDefault="00016B12" w:rsidP="00204297">
            <w:pPr>
              <w:rPr>
                <w:rFonts w:ascii="Arial" w:hAnsi="Arial" w:cs="Arial"/>
                <w:sz w:val="20"/>
                <w:szCs w:val="20"/>
              </w:rPr>
            </w:pPr>
            <w:r w:rsidRPr="00B726B5">
              <w:rPr>
                <w:rFonts w:ascii="Arial" w:hAnsi="Arial" w:cs="Arial"/>
                <w:sz w:val="20"/>
                <w:szCs w:val="20"/>
              </w:rPr>
              <w:t>0.444</w:t>
            </w:r>
          </w:p>
        </w:tc>
        <w:tc>
          <w:tcPr>
            <w:tcW w:w="2338" w:type="dxa"/>
            <w:tcBorders>
              <w:top w:val="single" w:sz="4" w:space="0" w:color="auto"/>
              <w:left w:val="single" w:sz="4" w:space="0" w:color="auto"/>
              <w:bottom w:val="single" w:sz="4" w:space="0" w:color="auto"/>
              <w:right w:val="single" w:sz="4" w:space="0" w:color="auto"/>
            </w:tcBorders>
            <w:hideMark/>
          </w:tcPr>
          <w:p w14:paraId="0B60C643" w14:textId="77777777" w:rsidR="00016B12" w:rsidRPr="00B726B5" w:rsidRDefault="00016B12" w:rsidP="00204297">
            <w:pPr>
              <w:rPr>
                <w:rFonts w:ascii="Arial" w:hAnsi="Arial" w:cs="Arial"/>
                <w:sz w:val="20"/>
                <w:szCs w:val="20"/>
              </w:rPr>
            </w:pPr>
            <w:r w:rsidRPr="00B726B5">
              <w:rPr>
                <w:rFonts w:ascii="Arial" w:hAnsi="Arial" w:cs="Arial"/>
                <w:sz w:val="20"/>
                <w:szCs w:val="20"/>
              </w:rPr>
              <w:t>-0.223</w:t>
            </w:r>
          </w:p>
        </w:tc>
      </w:tr>
    </w:tbl>
    <w:p w14:paraId="6C337347" w14:textId="77777777" w:rsidR="00016B12" w:rsidRPr="00B726B5" w:rsidRDefault="00016B12" w:rsidP="00016B12">
      <w:pPr>
        <w:rPr>
          <w:rFonts w:ascii="Arial" w:hAnsi="Arial" w:cs="Arial"/>
          <w:kern w:val="2"/>
        </w:rPr>
      </w:pPr>
      <w:r w:rsidRPr="00B726B5">
        <w:rPr>
          <w:rFonts w:ascii="Arial" w:hAnsi="Arial" w:cs="Arial"/>
        </w:rPr>
        <w:t xml:space="preserve">XLSTAT,2024                                                                                                                </w:t>
      </w:r>
    </w:p>
    <w:p w14:paraId="0CDA6514" w14:textId="77777777" w:rsidR="00016B12" w:rsidRPr="00B726B5" w:rsidRDefault="00016B12" w:rsidP="00016B12">
      <w:pPr>
        <w:rPr>
          <w:rFonts w:ascii="Arial" w:hAnsi="Arial" w:cs="Arial"/>
        </w:rPr>
      </w:pPr>
      <w:r w:rsidRPr="00B726B5">
        <w:rPr>
          <w:rFonts w:ascii="Arial" w:hAnsi="Arial" w:cs="Arial"/>
        </w:rPr>
        <w:t>Extraction Method: Principal Component Analysis</w:t>
      </w:r>
    </w:p>
    <w:p w14:paraId="31647487" w14:textId="77777777" w:rsidR="00016B12" w:rsidRPr="00B726B5" w:rsidRDefault="00016B12" w:rsidP="00016B12">
      <w:pPr>
        <w:rPr>
          <w:rFonts w:ascii="Arial" w:hAnsi="Arial" w:cs="Arial"/>
        </w:rPr>
      </w:pPr>
      <w:r w:rsidRPr="00B726B5">
        <w:rPr>
          <w:rFonts w:ascii="Arial" w:hAnsi="Arial" w:cs="Arial"/>
        </w:rPr>
        <w:t>Rotation Method: Varimax with Kaiser Normalization</w:t>
      </w:r>
    </w:p>
    <w:p w14:paraId="30091178" w14:textId="77777777" w:rsidR="00016B12" w:rsidRDefault="00016B12" w:rsidP="00152A8E">
      <w:pPr>
        <w:pStyle w:val="Body"/>
        <w:spacing w:after="0"/>
        <w:rPr>
          <w:rFonts w:ascii="Arial" w:hAnsi="Arial" w:cs="Arial"/>
          <w:b/>
          <w:bCs/>
        </w:rPr>
      </w:pPr>
    </w:p>
    <w:p w14:paraId="64DEFC1E" w14:textId="180139FB" w:rsidR="00F72AF4" w:rsidRDefault="00F72AF4" w:rsidP="00152A8E">
      <w:pPr>
        <w:pStyle w:val="Body"/>
        <w:spacing w:after="0"/>
        <w:rPr>
          <w:rFonts w:ascii="Arial" w:hAnsi="Arial" w:cs="Arial"/>
          <w:b/>
          <w:bCs/>
        </w:rPr>
      </w:pPr>
      <w:r>
        <w:rPr>
          <w:rFonts w:ascii="Arial" w:hAnsi="Arial" w:cs="Arial"/>
          <w:b/>
          <w:bCs/>
        </w:rPr>
        <w:t>Relationship between Factors and variables</w:t>
      </w:r>
    </w:p>
    <w:p w14:paraId="3295434A" w14:textId="7B0AD307" w:rsidR="008F55BA" w:rsidRDefault="008F55BA" w:rsidP="008F55BA">
      <w:pPr>
        <w:rPr>
          <w:rFonts w:ascii="Arial" w:hAnsi="Arial" w:cs="Arial"/>
          <w:bCs/>
        </w:rPr>
      </w:pPr>
      <w:r w:rsidRPr="008F55BA">
        <w:rPr>
          <w:rFonts w:ascii="Arial" w:hAnsi="Arial" w:cs="Arial"/>
          <w:bCs/>
        </w:rPr>
        <w:t xml:space="preserve">The variables Price, Brand Trust, Product Quality, Green Corporate Image, and Health Benefits are grouped under Personal Factors, as these variables influence an individual’s personal decision to purchase green products, based on their perceived importance for personal growth rather than for the environment or society. On the other hand, Social/Peer Influence, Social Norms, and Social Media are grouped under Social Factors, as these variables influence purchasing decisions from a societal perspective; individuals may buy green products to benefit society or to maintain social reputation. Lastly, Eco-packaging, Environmental </w:t>
      </w:r>
      <w:r>
        <w:rPr>
          <w:rFonts w:ascii="Arial" w:hAnsi="Arial" w:cs="Arial"/>
          <w:bCs/>
        </w:rPr>
        <w:t>consciousness</w:t>
      </w:r>
      <w:r w:rsidRPr="008F55BA">
        <w:rPr>
          <w:rFonts w:ascii="Arial" w:hAnsi="Arial" w:cs="Arial"/>
          <w:bCs/>
        </w:rPr>
        <w:t xml:space="preserve">, and Availability of Green </w:t>
      </w:r>
      <w:r w:rsidR="000E6145">
        <w:rPr>
          <w:rFonts w:ascii="Arial" w:hAnsi="Arial" w:cs="Arial"/>
          <w:bCs/>
        </w:rPr>
        <w:t>packaging p</w:t>
      </w:r>
      <w:r w:rsidRPr="008F55BA">
        <w:rPr>
          <w:rFonts w:ascii="Arial" w:hAnsi="Arial" w:cs="Arial"/>
          <w:bCs/>
        </w:rPr>
        <w:t>roducts are grouped under Environmental Factors, as these variables affect purchase decisions with an environmental mindset—consumers believe that choosing green products will cause less pollution, minimize environmental degradation, and contribute to a sustainable environment.</w:t>
      </w:r>
    </w:p>
    <w:p w14:paraId="70609081" w14:textId="77777777" w:rsidR="008F55BA" w:rsidRPr="008F55BA" w:rsidRDefault="008F55BA" w:rsidP="008F55BA">
      <w:pPr>
        <w:rPr>
          <w:rFonts w:ascii="Arial" w:hAnsi="Arial" w:cs="Arial"/>
          <w:bCs/>
        </w:rPr>
      </w:pPr>
    </w:p>
    <w:p w14:paraId="005D0F1B" w14:textId="3DBAE9F4" w:rsidR="008F55BA" w:rsidRPr="008F55BA" w:rsidRDefault="008F55BA" w:rsidP="008F55BA">
      <w:pPr>
        <w:pStyle w:val="Body"/>
        <w:spacing w:after="0"/>
        <w:rPr>
          <w:rFonts w:ascii="Arial" w:hAnsi="Arial" w:cs="Arial"/>
        </w:rPr>
      </w:pPr>
      <w:r w:rsidRPr="008F55BA">
        <w:rPr>
          <w:rFonts w:ascii="Arial" w:hAnsi="Arial" w:cs="Arial"/>
        </w:rPr>
        <w:t>Table 5: The factors influencing purchase intention based on Rotated components matrix</w:t>
      </w:r>
    </w:p>
    <w:tbl>
      <w:tblPr>
        <w:tblStyle w:val="TableGrid"/>
        <w:tblW w:w="0" w:type="auto"/>
        <w:tblLook w:val="04A0" w:firstRow="1" w:lastRow="0" w:firstColumn="1" w:lastColumn="0" w:noHBand="0" w:noVBand="1"/>
      </w:tblPr>
      <w:tblGrid>
        <w:gridCol w:w="3116"/>
        <w:gridCol w:w="3117"/>
        <w:gridCol w:w="3117"/>
      </w:tblGrid>
      <w:tr w:rsidR="008F55BA" w:rsidRPr="008F55BA" w14:paraId="290707D3" w14:textId="77777777" w:rsidTr="009C291E">
        <w:tc>
          <w:tcPr>
            <w:tcW w:w="3116" w:type="dxa"/>
            <w:vMerge w:val="restart"/>
          </w:tcPr>
          <w:p w14:paraId="0D193549" w14:textId="77777777" w:rsidR="008F55BA" w:rsidRPr="008F55BA" w:rsidRDefault="008F55BA" w:rsidP="008F55BA">
            <w:pPr>
              <w:pStyle w:val="Body"/>
              <w:rPr>
                <w:rFonts w:ascii="Arial" w:hAnsi="Arial" w:cs="Arial"/>
                <w:b/>
                <w:bCs/>
                <w:sz w:val="20"/>
              </w:rPr>
            </w:pPr>
          </w:p>
          <w:p w14:paraId="1B1DE706" w14:textId="77777777" w:rsidR="008F55BA" w:rsidRPr="008F55BA" w:rsidRDefault="008F55BA" w:rsidP="008F55BA">
            <w:pPr>
              <w:pStyle w:val="Body"/>
              <w:rPr>
                <w:rFonts w:ascii="Arial" w:hAnsi="Arial" w:cs="Arial"/>
                <w:b/>
                <w:bCs/>
                <w:sz w:val="20"/>
              </w:rPr>
            </w:pPr>
          </w:p>
          <w:p w14:paraId="65348731" w14:textId="77777777" w:rsidR="008F55BA" w:rsidRPr="008F55BA" w:rsidRDefault="008F55BA" w:rsidP="008F55BA">
            <w:pPr>
              <w:pStyle w:val="Body"/>
              <w:rPr>
                <w:rFonts w:ascii="Arial" w:hAnsi="Arial" w:cs="Arial"/>
                <w:b/>
                <w:bCs/>
                <w:sz w:val="20"/>
              </w:rPr>
            </w:pPr>
          </w:p>
          <w:p w14:paraId="2B335255" w14:textId="77777777" w:rsidR="008F55BA" w:rsidRPr="008F55BA" w:rsidRDefault="008F55BA" w:rsidP="008F55BA">
            <w:pPr>
              <w:pStyle w:val="Body"/>
              <w:rPr>
                <w:rFonts w:ascii="Arial" w:hAnsi="Arial" w:cs="Arial"/>
                <w:b/>
                <w:bCs/>
                <w:sz w:val="20"/>
              </w:rPr>
            </w:pPr>
          </w:p>
          <w:p w14:paraId="6AEA5BD8" w14:textId="77777777" w:rsidR="008F55BA" w:rsidRPr="008F55BA" w:rsidRDefault="008F55BA" w:rsidP="008F55BA">
            <w:pPr>
              <w:pStyle w:val="Body"/>
              <w:rPr>
                <w:rFonts w:ascii="Arial" w:hAnsi="Arial" w:cs="Arial"/>
                <w:b/>
                <w:bCs/>
                <w:sz w:val="20"/>
              </w:rPr>
            </w:pPr>
          </w:p>
          <w:p w14:paraId="3BD26CEC" w14:textId="77777777" w:rsidR="008F55BA" w:rsidRPr="008F55BA" w:rsidRDefault="008F55BA" w:rsidP="008F55BA">
            <w:pPr>
              <w:pStyle w:val="Body"/>
              <w:rPr>
                <w:rFonts w:ascii="Arial" w:hAnsi="Arial" w:cs="Arial"/>
                <w:b/>
                <w:bCs/>
                <w:sz w:val="20"/>
              </w:rPr>
            </w:pPr>
            <w:r w:rsidRPr="008F55BA">
              <w:rPr>
                <w:rFonts w:ascii="Arial" w:hAnsi="Arial" w:cs="Arial"/>
                <w:b/>
                <w:bCs/>
                <w:sz w:val="20"/>
              </w:rPr>
              <w:t>Purchase Preference</w:t>
            </w:r>
          </w:p>
        </w:tc>
        <w:tc>
          <w:tcPr>
            <w:tcW w:w="3117" w:type="dxa"/>
          </w:tcPr>
          <w:p w14:paraId="12A97287" w14:textId="77777777" w:rsidR="008F55BA" w:rsidRPr="008F55BA" w:rsidRDefault="008F55BA" w:rsidP="008F55BA">
            <w:pPr>
              <w:pStyle w:val="Body"/>
              <w:rPr>
                <w:rFonts w:ascii="Arial" w:hAnsi="Arial" w:cs="Arial"/>
                <w:b/>
                <w:bCs/>
                <w:sz w:val="20"/>
              </w:rPr>
            </w:pPr>
            <w:r w:rsidRPr="008F55BA">
              <w:rPr>
                <w:rFonts w:ascii="Arial" w:hAnsi="Arial" w:cs="Arial"/>
                <w:b/>
                <w:bCs/>
                <w:sz w:val="20"/>
              </w:rPr>
              <w:t>Factors</w:t>
            </w:r>
          </w:p>
        </w:tc>
        <w:tc>
          <w:tcPr>
            <w:tcW w:w="3117" w:type="dxa"/>
          </w:tcPr>
          <w:p w14:paraId="099B61E3" w14:textId="77777777" w:rsidR="008F55BA" w:rsidRPr="008F55BA" w:rsidRDefault="008F55BA" w:rsidP="008F55BA">
            <w:pPr>
              <w:pStyle w:val="Body"/>
              <w:rPr>
                <w:rFonts w:ascii="Arial" w:hAnsi="Arial" w:cs="Arial"/>
                <w:b/>
                <w:bCs/>
                <w:sz w:val="20"/>
              </w:rPr>
            </w:pPr>
            <w:r w:rsidRPr="008F55BA">
              <w:rPr>
                <w:rFonts w:ascii="Arial" w:hAnsi="Arial" w:cs="Arial"/>
                <w:b/>
                <w:bCs/>
                <w:sz w:val="20"/>
              </w:rPr>
              <w:t>Variables</w:t>
            </w:r>
          </w:p>
        </w:tc>
      </w:tr>
      <w:tr w:rsidR="008F55BA" w:rsidRPr="008F55BA" w14:paraId="4A26F635" w14:textId="77777777" w:rsidTr="009C291E">
        <w:tc>
          <w:tcPr>
            <w:tcW w:w="3116" w:type="dxa"/>
            <w:vMerge/>
          </w:tcPr>
          <w:p w14:paraId="0DC3F2A3" w14:textId="77777777" w:rsidR="008F55BA" w:rsidRPr="008F55BA" w:rsidRDefault="008F55BA" w:rsidP="008F55BA">
            <w:pPr>
              <w:pStyle w:val="Body"/>
              <w:rPr>
                <w:rFonts w:ascii="Arial" w:hAnsi="Arial" w:cs="Arial"/>
                <w:b/>
                <w:bCs/>
                <w:sz w:val="20"/>
              </w:rPr>
            </w:pPr>
          </w:p>
        </w:tc>
        <w:tc>
          <w:tcPr>
            <w:tcW w:w="3117" w:type="dxa"/>
            <w:vMerge w:val="restart"/>
          </w:tcPr>
          <w:p w14:paraId="3140078B" w14:textId="77777777" w:rsidR="008F55BA" w:rsidRPr="008F55BA" w:rsidRDefault="008F55BA" w:rsidP="008F55BA">
            <w:pPr>
              <w:pStyle w:val="Body"/>
              <w:rPr>
                <w:rFonts w:ascii="Arial" w:hAnsi="Arial" w:cs="Arial"/>
                <w:bCs/>
                <w:sz w:val="20"/>
              </w:rPr>
            </w:pPr>
          </w:p>
          <w:p w14:paraId="006E3F69" w14:textId="77777777" w:rsidR="008F55BA" w:rsidRPr="008F55BA" w:rsidRDefault="008F55BA" w:rsidP="008F55BA">
            <w:pPr>
              <w:pStyle w:val="Body"/>
              <w:rPr>
                <w:rFonts w:ascii="Arial" w:hAnsi="Arial" w:cs="Arial"/>
                <w:bCs/>
                <w:sz w:val="20"/>
              </w:rPr>
            </w:pPr>
          </w:p>
          <w:p w14:paraId="20833F71" w14:textId="77777777" w:rsidR="008F55BA" w:rsidRPr="008F55BA" w:rsidRDefault="008F55BA" w:rsidP="008F55BA">
            <w:pPr>
              <w:pStyle w:val="Body"/>
              <w:rPr>
                <w:rFonts w:ascii="Arial" w:hAnsi="Arial" w:cs="Arial"/>
                <w:bCs/>
                <w:sz w:val="20"/>
              </w:rPr>
            </w:pPr>
            <w:r w:rsidRPr="008F55BA">
              <w:rPr>
                <w:rFonts w:ascii="Arial" w:hAnsi="Arial" w:cs="Arial"/>
                <w:bCs/>
                <w:sz w:val="20"/>
              </w:rPr>
              <w:t>Personal factors</w:t>
            </w:r>
          </w:p>
        </w:tc>
        <w:tc>
          <w:tcPr>
            <w:tcW w:w="3117" w:type="dxa"/>
          </w:tcPr>
          <w:p w14:paraId="6625908A" w14:textId="77777777" w:rsidR="008F55BA" w:rsidRPr="008F55BA" w:rsidRDefault="008F55BA" w:rsidP="008F55BA">
            <w:pPr>
              <w:pStyle w:val="Body"/>
              <w:rPr>
                <w:rFonts w:ascii="Arial" w:hAnsi="Arial" w:cs="Arial"/>
                <w:bCs/>
                <w:sz w:val="20"/>
              </w:rPr>
            </w:pPr>
            <w:r w:rsidRPr="008F55BA">
              <w:rPr>
                <w:rFonts w:ascii="Arial" w:hAnsi="Arial" w:cs="Arial"/>
                <w:bCs/>
                <w:sz w:val="20"/>
              </w:rPr>
              <w:t>Price</w:t>
            </w:r>
          </w:p>
        </w:tc>
      </w:tr>
      <w:tr w:rsidR="008F55BA" w:rsidRPr="008F55BA" w14:paraId="52B96D79" w14:textId="77777777" w:rsidTr="009C291E">
        <w:tc>
          <w:tcPr>
            <w:tcW w:w="3116" w:type="dxa"/>
            <w:vMerge/>
          </w:tcPr>
          <w:p w14:paraId="53C018FC" w14:textId="77777777" w:rsidR="008F55BA" w:rsidRPr="008F55BA" w:rsidRDefault="008F55BA" w:rsidP="008F55BA">
            <w:pPr>
              <w:pStyle w:val="Body"/>
              <w:rPr>
                <w:rFonts w:ascii="Arial" w:hAnsi="Arial" w:cs="Arial"/>
                <w:b/>
                <w:bCs/>
                <w:sz w:val="20"/>
              </w:rPr>
            </w:pPr>
          </w:p>
        </w:tc>
        <w:tc>
          <w:tcPr>
            <w:tcW w:w="3117" w:type="dxa"/>
            <w:vMerge/>
          </w:tcPr>
          <w:p w14:paraId="0B8B4B33" w14:textId="77777777" w:rsidR="008F55BA" w:rsidRPr="008F55BA" w:rsidRDefault="008F55BA" w:rsidP="008F55BA">
            <w:pPr>
              <w:pStyle w:val="Body"/>
              <w:rPr>
                <w:rFonts w:ascii="Arial" w:hAnsi="Arial" w:cs="Arial"/>
                <w:bCs/>
                <w:sz w:val="20"/>
              </w:rPr>
            </w:pPr>
          </w:p>
        </w:tc>
        <w:tc>
          <w:tcPr>
            <w:tcW w:w="3117" w:type="dxa"/>
          </w:tcPr>
          <w:p w14:paraId="79D09A39" w14:textId="77777777" w:rsidR="008F55BA" w:rsidRPr="008F55BA" w:rsidRDefault="008F55BA" w:rsidP="008F55BA">
            <w:pPr>
              <w:pStyle w:val="Body"/>
              <w:rPr>
                <w:rFonts w:ascii="Arial" w:hAnsi="Arial" w:cs="Arial"/>
                <w:bCs/>
                <w:sz w:val="20"/>
              </w:rPr>
            </w:pPr>
            <w:r w:rsidRPr="008F55BA">
              <w:rPr>
                <w:rFonts w:ascii="Arial" w:hAnsi="Arial" w:cs="Arial"/>
                <w:bCs/>
                <w:sz w:val="20"/>
              </w:rPr>
              <w:t>Brand trust</w:t>
            </w:r>
          </w:p>
        </w:tc>
      </w:tr>
      <w:tr w:rsidR="008F55BA" w:rsidRPr="008F55BA" w14:paraId="62840A1C" w14:textId="77777777" w:rsidTr="009C291E">
        <w:tc>
          <w:tcPr>
            <w:tcW w:w="3116" w:type="dxa"/>
            <w:vMerge/>
          </w:tcPr>
          <w:p w14:paraId="2EA9A309" w14:textId="77777777" w:rsidR="008F55BA" w:rsidRPr="008F55BA" w:rsidRDefault="008F55BA" w:rsidP="008F55BA">
            <w:pPr>
              <w:pStyle w:val="Body"/>
              <w:rPr>
                <w:rFonts w:ascii="Arial" w:hAnsi="Arial" w:cs="Arial"/>
                <w:b/>
                <w:bCs/>
                <w:sz w:val="20"/>
              </w:rPr>
            </w:pPr>
          </w:p>
        </w:tc>
        <w:tc>
          <w:tcPr>
            <w:tcW w:w="3117" w:type="dxa"/>
            <w:vMerge/>
          </w:tcPr>
          <w:p w14:paraId="3CE04F36" w14:textId="77777777" w:rsidR="008F55BA" w:rsidRPr="008F55BA" w:rsidRDefault="008F55BA" w:rsidP="008F55BA">
            <w:pPr>
              <w:pStyle w:val="Body"/>
              <w:rPr>
                <w:rFonts w:ascii="Arial" w:hAnsi="Arial" w:cs="Arial"/>
                <w:bCs/>
                <w:sz w:val="20"/>
              </w:rPr>
            </w:pPr>
          </w:p>
        </w:tc>
        <w:tc>
          <w:tcPr>
            <w:tcW w:w="3117" w:type="dxa"/>
          </w:tcPr>
          <w:p w14:paraId="044B9447" w14:textId="77777777" w:rsidR="008F55BA" w:rsidRPr="008F55BA" w:rsidRDefault="008F55BA" w:rsidP="008F55BA">
            <w:pPr>
              <w:pStyle w:val="Body"/>
              <w:rPr>
                <w:rFonts w:ascii="Arial" w:hAnsi="Arial" w:cs="Arial"/>
                <w:bCs/>
                <w:sz w:val="20"/>
              </w:rPr>
            </w:pPr>
            <w:r w:rsidRPr="008F55BA">
              <w:rPr>
                <w:rFonts w:ascii="Arial" w:hAnsi="Arial" w:cs="Arial"/>
                <w:bCs/>
                <w:sz w:val="20"/>
              </w:rPr>
              <w:t>Product quality</w:t>
            </w:r>
          </w:p>
        </w:tc>
      </w:tr>
      <w:tr w:rsidR="008F55BA" w:rsidRPr="008F55BA" w14:paraId="4A66AD88" w14:textId="77777777" w:rsidTr="009C291E">
        <w:tc>
          <w:tcPr>
            <w:tcW w:w="3116" w:type="dxa"/>
            <w:vMerge/>
          </w:tcPr>
          <w:p w14:paraId="7E84B55A" w14:textId="77777777" w:rsidR="008F55BA" w:rsidRPr="008F55BA" w:rsidRDefault="008F55BA" w:rsidP="008F55BA">
            <w:pPr>
              <w:pStyle w:val="Body"/>
              <w:rPr>
                <w:rFonts w:ascii="Arial" w:hAnsi="Arial" w:cs="Arial"/>
                <w:b/>
                <w:bCs/>
                <w:sz w:val="20"/>
              </w:rPr>
            </w:pPr>
          </w:p>
        </w:tc>
        <w:tc>
          <w:tcPr>
            <w:tcW w:w="3117" w:type="dxa"/>
            <w:vMerge/>
          </w:tcPr>
          <w:p w14:paraId="442E2E16" w14:textId="77777777" w:rsidR="008F55BA" w:rsidRPr="008F55BA" w:rsidRDefault="008F55BA" w:rsidP="008F55BA">
            <w:pPr>
              <w:pStyle w:val="Body"/>
              <w:rPr>
                <w:rFonts w:ascii="Arial" w:hAnsi="Arial" w:cs="Arial"/>
                <w:bCs/>
                <w:sz w:val="20"/>
              </w:rPr>
            </w:pPr>
          </w:p>
        </w:tc>
        <w:tc>
          <w:tcPr>
            <w:tcW w:w="3117" w:type="dxa"/>
          </w:tcPr>
          <w:p w14:paraId="3AAAED84" w14:textId="77777777" w:rsidR="008F55BA" w:rsidRPr="008F55BA" w:rsidRDefault="008F55BA" w:rsidP="008F55BA">
            <w:pPr>
              <w:pStyle w:val="Body"/>
              <w:rPr>
                <w:rFonts w:ascii="Arial" w:hAnsi="Arial" w:cs="Arial"/>
                <w:bCs/>
                <w:sz w:val="20"/>
              </w:rPr>
            </w:pPr>
            <w:r w:rsidRPr="008F55BA">
              <w:rPr>
                <w:rFonts w:ascii="Arial" w:hAnsi="Arial" w:cs="Arial"/>
                <w:bCs/>
                <w:sz w:val="20"/>
              </w:rPr>
              <w:t>Green corporate image</w:t>
            </w:r>
          </w:p>
        </w:tc>
      </w:tr>
      <w:tr w:rsidR="008F55BA" w:rsidRPr="008F55BA" w14:paraId="6505931D" w14:textId="77777777" w:rsidTr="009C291E">
        <w:tc>
          <w:tcPr>
            <w:tcW w:w="3116" w:type="dxa"/>
            <w:vMerge/>
          </w:tcPr>
          <w:p w14:paraId="601C064F" w14:textId="77777777" w:rsidR="008F55BA" w:rsidRPr="008F55BA" w:rsidRDefault="008F55BA" w:rsidP="008F55BA">
            <w:pPr>
              <w:pStyle w:val="Body"/>
              <w:rPr>
                <w:rFonts w:ascii="Arial" w:hAnsi="Arial" w:cs="Arial"/>
                <w:b/>
                <w:bCs/>
                <w:sz w:val="20"/>
              </w:rPr>
            </w:pPr>
          </w:p>
        </w:tc>
        <w:tc>
          <w:tcPr>
            <w:tcW w:w="3117" w:type="dxa"/>
            <w:vMerge/>
          </w:tcPr>
          <w:p w14:paraId="2E2ADE9D" w14:textId="77777777" w:rsidR="008F55BA" w:rsidRPr="008F55BA" w:rsidRDefault="008F55BA" w:rsidP="008F55BA">
            <w:pPr>
              <w:pStyle w:val="Body"/>
              <w:rPr>
                <w:rFonts w:ascii="Arial" w:hAnsi="Arial" w:cs="Arial"/>
                <w:bCs/>
                <w:sz w:val="20"/>
              </w:rPr>
            </w:pPr>
          </w:p>
        </w:tc>
        <w:tc>
          <w:tcPr>
            <w:tcW w:w="3117" w:type="dxa"/>
          </w:tcPr>
          <w:p w14:paraId="3DAB05AD" w14:textId="77777777" w:rsidR="008F55BA" w:rsidRPr="008F55BA" w:rsidRDefault="008F55BA" w:rsidP="008F55BA">
            <w:pPr>
              <w:pStyle w:val="Body"/>
              <w:rPr>
                <w:rFonts w:ascii="Arial" w:hAnsi="Arial" w:cs="Arial"/>
                <w:bCs/>
                <w:sz w:val="20"/>
              </w:rPr>
            </w:pPr>
            <w:r w:rsidRPr="008F55BA">
              <w:rPr>
                <w:rFonts w:ascii="Arial" w:hAnsi="Arial" w:cs="Arial"/>
                <w:bCs/>
                <w:sz w:val="20"/>
              </w:rPr>
              <w:t>Health benefits</w:t>
            </w:r>
          </w:p>
        </w:tc>
      </w:tr>
      <w:tr w:rsidR="008F55BA" w:rsidRPr="008F55BA" w14:paraId="0830B1A7" w14:textId="77777777" w:rsidTr="009C291E">
        <w:tc>
          <w:tcPr>
            <w:tcW w:w="3116" w:type="dxa"/>
            <w:vMerge/>
          </w:tcPr>
          <w:p w14:paraId="21E9B480" w14:textId="77777777" w:rsidR="008F55BA" w:rsidRPr="008F55BA" w:rsidRDefault="008F55BA" w:rsidP="008F55BA">
            <w:pPr>
              <w:pStyle w:val="Body"/>
              <w:rPr>
                <w:rFonts w:ascii="Arial" w:hAnsi="Arial" w:cs="Arial"/>
                <w:b/>
                <w:bCs/>
                <w:sz w:val="20"/>
              </w:rPr>
            </w:pPr>
          </w:p>
        </w:tc>
        <w:tc>
          <w:tcPr>
            <w:tcW w:w="3117" w:type="dxa"/>
            <w:vMerge w:val="restart"/>
          </w:tcPr>
          <w:p w14:paraId="1DBE5ABC" w14:textId="77777777" w:rsidR="008F55BA" w:rsidRPr="008F55BA" w:rsidRDefault="008F55BA" w:rsidP="008F55BA">
            <w:pPr>
              <w:pStyle w:val="Body"/>
              <w:rPr>
                <w:rFonts w:ascii="Arial" w:hAnsi="Arial" w:cs="Arial"/>
                <w:bCs/>
                <w:sz w:val="20"/>
              </w:rPr>
            </w:pPr>
          </w:p>
          <w:p w14:paraId="2AAB95AC" w14:textId="77777777" w:rsidR="008F55BA" w:rsidRPr="008F55BA" w:rsidRDefault="008F55BA" w:rsidP="008F55BA">
            <w:pPr>
              <w:pStyle w:val="Body"/>
              <w:rPr>
                <w:rFonts w:ascii="Arial" w:hAnsi="Arial" w:cs="Arial"/>
                <w:bCs/>
                <w:sz w:val="20"/>
              </w:rPr>
            </w:pPr>
            <w:r w:rsidRPr="008F55BA">
              <w:rPr>
                <w:rFonts w:ascii="Arial" w:hAnsi="Arial" w:cs="Arial"/>
                <w:bCs/>
                <w:sz w:val="20"/>
              </w:rPr>
              <w:t>Environmental factors</w:t>
            </w:r>
          </w:p>
        </w:tc>
        <w:tc>
          <w:tcPr>
            <w:tcW w:w="3117" w:type="dxa"/>
          </w:tcPr>
          <w:p w14:paraId="1399A3E1" w14:textId="77777777" w:rsidR="008F55BA" w:rsidRPr="008F55BA" w:rsidRDefault="008F55BA" w:rsidP="008F55BA">
            <w:pPr>
              <w:pStyle w:val="Body"/>
              <w:rPr>
                <w:rFonts w:ascii="Arial" w:hAnsi="Arial" w:cs="Arial"/>
                <w:bCs/>
                <w:sz w:val="20"/>
              </w:rPr>
            </w:pPr>
            <w:r w:rsidRPr="008F55BA">
              <w:rPr>
                <w:rFonts w:ascii="Arial" w:hAnsi="Arial" w:cs="Arial"/>
                <w:bCs/>
                <w:sz w:val="20"/>
              </w:rPr>
              <w:t>Eco-packaging</w:t>
            </w:r>
          </w:p>
        </w:tc>
      </w:tr>
      <w:tr w:rsidR="008F55BA" w:rsidRPr="008F55BA" w14:paraId="411A2C9E" w14:textId="77777777" w:rsidTr="009C291E">
        <w:tc>
          <w:tcPr>
            <w:tcW w:w="3116" w:type="dxa"/>
            <w:vMerge/>
          </w:tcPr>
          <w:p w14:paraId="4F1C0F03" w14:textId="77777777" w:rsidR="008F55BA" w:rsidRPr="008F55BA" w:rsidRDefault="008F55BA" w:rsidP="008F55BA">
            <w:pPr>
              <w:pStyle w:val="Body"/>
              <w:rPr>
                <w:rFonts w:ascii="Arial" w:hAnsi="Arial" w:cs="Arial"/>
                <w:b/>
                <w:bCs/>
                <w:sz w:val="20"/>
              </w:rPr>
            </w:pPr>
          </w:p>
        </w:tc>
        <w:tc>
          <w:tcPr>
            <w:tcW w:w="3117" w:type="dxa"/>
            <w:vMerge/>
          </w:tcPr>
          <w:p w14:paraId="0278BA8A" w14:textId="77777777" w:rsidR="008F55BA" w:rsidRPr="008F55BA" w:rsidRDefault="008F55BA" w:rsidP="008F55BA">
            <w:pPr>
              <w:pStyle w:val="Body"/>
              <w:rPr>
                <w:rFonts w:ascii="Arial" w:hAnsi="Arial" w:cs="Arial"/>
                <w:bCs/>
                <w:sz w:val="20"/>
              </w:rPr>
            </w:pPr>
          </w:p>
        </w:tc>
        <w:tc>
          <w:tcPr>
            <w:tcW w:w="3117" w:type="dxa"/>
          </w:tcPr>
          <w:p w14:paraId="6C98E871" w14:textId="77777777" w:rsidR="008F55BA" w:rsidRPr="008F55BA" w:rsidRDefault="008F55BA" w:rsidP="008F55BA">
            <w:pPr>
              <w:pStyle w:val="Body"/>
              <w:rPr>
                <w:rFonts w:ascii="Arial" w:hAnsi="Arial" w:cs="Arial"/>
                <w:bCs/>
                <w:sz w:val="20"/>
              </w:rPr>
            </w:pPr>
            <w:r w:rsidRPr="008F55BA">
              <w:rPr>
                <w:rFonts w:ascii="Arial" w:hAnsi="Arial" w:cs="Arial"/>
                <w:bCs/>
                <w:sz w:val="20"/>
              </w:rPr>
              <w:t>Availability</w:t>
            </w:r>
          </w:p>
        </w:tc>
      </w:tr>
      <w:tr w:rsidR="008F55BA" w:rsidRPr="008F55BA" w14:paraId="3AE3499E" w14:textId="77777777" w:rsidTr="009C291E">
        <w:tc>
          <w:tcPr>
            <w:tcW w:w="3116" w:type="dxa"/>
            <w:vMerge/>
          </w:tcPr>
          <w:p w14:paraId="242E73A8" w14:textId="77777777" w:rsidR="008F55BA" w:rsidRPr="008F55BA" w:rsidRDefault="008F55BA" w:rsidP="008F55BA">
            <w:pPr>
              <w:pStyle w:val="Body"/>
              <w:rPr>
                <w:rFonts w:ascii="Arial" w:hAnsi="Arial" w:cs="Arial"/>
                <w:b/>
                <w:bCs/>
                <w:sz w:val="20"/>
              </w:rPr>
            </w:pPr>
          </w:p>
        </w:tc>
        <w:tc>
          <w:tcPr>
            <w:tcW w:w="3117" w:type="dxa"/>
            <w:vMerge/>
          </w:tcPr>
          <w:p w14:paraId="2517A7BC" w14:textId="77777777" w:rsidR="008F55BA" w:rsidRPr="008F55BA" w:rsidRDefault="008F55BA" w:rsidP="008F55BA">
            <w:pPr>
              <w:pStyle w:val="Body"/>
              <w:rPr>
                <w:rFonts w:ascii="Arial" w:hAnsi="Arial" w:cs="Arial"/>
                <w:bCs/>
                <w:sz w:val="20"/>
              </w:rPr>
            </w:pPr>
          </w:p>
        </w:tc>
        <w:tc>
          <w:tcPr>
            <w:tcW w:w="3117" w:type="dxa"/>
          </w:tcPr>
          <w:p w14:paraId="178A9783" w14:textId="77777777" w:rsidR="008F55BA" w:rsidRPr="008F55BA" w:rsidRDefault="008F55BA" w:rsidP="008F55BA">
            <w:pPr>
              <w:pStyle w:val="Body"/>
              <w:rPr>
                <w:rFonts w:ascii="Arial" w:hAnsi="Arial" w:cs="Arial"/>
                <w:bCs/>
                <w:sz w:val="20"/>
              </w:rPr>
            </w:pPr>
            <w:r w:rsidRPr="008F55BA">
              <w:rPr>
                <w:rFonts w:ascii="Arial" w:hAnsi="Arial" w:cs="Arial"/>
                <w:bCs/>
                <w:sz w:val="20"/>
              </w:rPr>
              <w:t>Environmental consciousness</w:t>
            </w:r>
          </w:p>
        </w:tc>
      </w:tr>
      <w:tr w:rsidR="008F55BA" w:rsidRPr="008F55BA" w14:paraId="25C10FD7" w14:textId="77777777" w:rsidTr="009C291E">
        <w:tc>
          <w:tcPr>
            <w:tcW w:w="3116" w:type="dxa"/>
            <w:vMerge/>
          </w:tcPr>
          <w:p w14:paraId="3C8C01BF" w14:textId="77777777" w:rsidR="008F55BA" w:rsidRPr="008F55BA" w:rsidRDefault="008F55BA" w:rsidP="008F55BA">
            <w:pPr>
              <w:pStyle w:val="Body"/>
              <w:rPr>
                <w:rFonts w:ascii="Arial" w:hAnsi="Arial" w:cs="Arial"/>
                <w:b/>
                <w:bCs/>
                <w:sz w:val="20"/>
              </w:rPr>
            </w:pPr>
          </w:p>
        </w:tc>
        <w:tc>
          <w:tcPr>
            <w:tcW w:w="3117" w:type="dxa"/>
            <w:vMerge w:val="restart"/>
          </w:tcPr>
          <w:p w14:paraId="622BE3F0" w14:textId="77777777" w:rsidR="008F55BA" w:rsidRPr="008F55BA" w:rsidRDefault="008F55BA" w:rsidP="008F55BA">
            <w:pPr>
              <w:pStyle w:val="Body"/>
              <w:rPr>
                <w:rFonts w:ascii="Arial" w:hAnsi="Arial" w:cs="Arial"/>
                <w:bCs/>
                <w:sz w:val="20"/>
              </w:rPr>
            </w:pPr>
          </w:p>
          <w:p w14:paraId="48D44913" w14:textId="77777777" w:rsidR="008F55BA" w:rsidRPr="008F55BA" w:rsidRDefault="008F55BA" w:rsidP="008F55BA">
            <w:pPr>
              <w:pStyle w:val="Body"/>
              <w:rPr>
                <w:rFonts w:ascii="Arial" w:hAnsi="Arial" w:cs="Arial"/>
                <w:bCs/>
                <w:sz w:val="20"/>
              </w:rPr>
            </w:pPr>
            <w:r w:rsidRPr="008F55BA">
              <w:rPr>
                <w:rFonts w:ascii="Arial" w:hAnsi="Arial" w:cs="Arial"/>
                <w:bCs/>
                <w:sz w:val="20"/>
              </w:rPr>
              <w:t>Social factors</w:t>
            </w:r>
          </w:p>
        </w:tc>
        <w:tc>
          <w:tcPr>
            <w:tcW w:w="3117" w:type="dxa"/>
          </w:tcPr>
          <w:p w14:paraId="13044468" w14:textId="77777777" w:rsidR="008F55BA" w:rsidRPr="008F55BA" w:rsidRDefault="008F55BA" w:rsidP="008F55BA">
            <w:pPr>
              <w:pStyle w:val="Body"/>
              <w:rPr>
                <w:rFonts w:ascii="Arial" w:hAnsi="Arial" w:cs="Arial"/>
                <w:bCs/>
                <w:sz w:val="20"/>
              </w:rPr>
            </w:pPr>
            <w:r w:rsidRPr="008F55BA">
              <w:rPr>
                <w:rFonts w:ascii="Arial" w:hAnsi="Arial" w:cs="Arial"/>
                <w:bCs/>
                <w:sz w:val="20"/>
              </w:rPr>
              <w:t>Social/ peer influence</w:t>
            </w:r>
          </w:p>
        </w:tc>
      </w:tr>
      <w:tr w:rsidR="008F55BA" w:rsidRPr="008F55BA" w14:paraId="7DDC22F5" w14:textId="77777777" w:rsidTr="009C291E">
        <w:tc>
          <w:tcPr>
            <w:tcW w:w="3116" w:type="dxa"/>
            <w:vMerge/>
          </w:tcPr>
          <w:p w14:paraId="7A897E93" w14:textId="77777777" w:rsidR="008F55BA" w:rsidRPr="008F55BA" w:rsidRDefault="008F55BA" w:rsidP="008F55BA">
            <w:pPr>
              <w:pStyle w:val="Body"/>
              <w:rPr>
                <w:rFonts w:ascii="Arial" w:hAnsi="Arial" w:cs="Arial"/>
                <w:b/>
                <w:bCs/>
                <w:sz w:val="20"/>
              </w:rPr>
            </w:pPr>
          </w:p>
        </w:tc>
        <w:tc>
          <w:tcPr>
            <w:tcW w:w="3117" w:type="dxa"/>
            <w:vMerge/>
          </w:tcPr>
          <w:p w14:paraId="07C9B495" w14:textId="77777777" w:rsidR="008F55BA" w:rsidRPr="008F55BA" w:rsidRDefault="008F55BA" w:rsidP="008F55BA">
            <w:pPr>
              <w:pStyle w:val="Body"/>
              <w:rPr>
                <w:rFonts w:ascii="Arial" w:hAnsi="Arial" w:cs="Arial"/>
                <w:b/>
                <w:bCs/>
                <w:sz w:val="20"/>
              </w:rPr>
            </w:pPr>
          </w:p>
        </w:tc>
        <w:tc>
          <w:tcPr>
            <w:tcW w:w="3117" w:type="dxa"/>
          </w:tcPr>
          <w:p w14:paraId="60217040" w14:textId="77777777" w:rsidR="008F55BA" w:rsidRPr="008F55BA" w:rsidRDefault="008F55BA" w:rsidP="008F55BA">
            <w:pPr>
              <w:pStyle w:val="Body"/>
              <w:rPr>
                <w:rFonts w:ascii="Arial" w:hAnsi="Arial" w:cs="Arial"/>
                <w:bCs/>
                <w:sz w:val="20"/>
              </w:rPr>
            </w:pPr>
            <w:r w:rsidRPr="008F55BA">
              <w:rPr>
                <w:rFonts w:ascii="Arial" w:hAnsi="Arial" w:cs="Arial"/>
                <w:bCs/>
                <w:sz w:val="20"/>
              </w:rPr>
              <w:t>Social norms</w:t>
            </w:r>
          </w:p>
        </w:tc>
      </w:tr>
      <w:tr w:rsidR="008F55BA" w:rsidRPr="008F55BA" w14:paraId="5CB71117" w14:textId="77777777" w:rsidTr="009C291E">
        <w:tc>
          <w:tcPr>
            <w:tcW w:w="3116" w:type="dxa"/>
            <w:vMerge/>
          </w:tcPr>
          <w:p w14:paraId="01361DCC" w14:textId="77777777" w:rsidR="008F55BA" w:rsidRPr="008F55BA" w:rsidRDefault="008F55BA" w:rsidP="008F55BA">
            <w:pPr>
              <w:pStyle w:val="Body"/>
              <w:rPr>
                <w:rFonts w:ascii="Arial" w:hAnsi="Arial" w:cs="Arial"/>
                <w:b/>
                <w:bCs/>
                <w:sz w:val="20"/>
              </w:rPr>
            </w:pPr>
          </w:p>
        </w:tc>
        <w:tc>
          <w:tcPr>
            <w:tcW w:w="3117" w:type="dxa"/>
            <w:vMerge/>
          </w:tcPr>
          <w:p w14:paraId="1421DA47" w14:textId="77777777" w:rsidR="008F55BA" w:rsidRPr="008F55BA" w:rsidRDefault="008F55BA" w:rsidP="008F55BA">
            <w:pPr>
              <w:pStyle w:val="Body"/>
              <w:rPr>
                <w:rFonts w:ascii="Arial" w:hAnsi="Arial" w:cs="Arial"/>
                <w:b/>
                <w:bCs/>
                <w:sz w:val="20"/>
              </w:rPr>
            </w:pPr>
          </w:p>
        </w:tc>
        <w:tc>
          <w:tcPr>
            <w:tcW w:w="3117" w:type="dxa"/>
          </w:tcPr>
          <w:p w14:paraId="71BF8DFD" w14:textId="77777777" w:rsidR="008F55BA" w:rsidRPr="008F55BA" w:rsidRDefault="008F55BA" w:rsidP="008F55BA">
            <w:pPr>
              <w:pStyle w:val="Body"/>
              <w:rPr>
                <w:rFonts w:ascii="Arial" w:hAnsi="Arial" w:cs="Arial"/>
                <w:bCs/>
                <w:sz w:val="20"/>
              </w:rPr>
            </w:pPr>
            <w:r w:rsidRPr="008F55BA">
              <w:rPr>
                <w:rFonts w:ascii="Arial" w:hAnsi="Arial" w:cs="Arial"/>
                <w:bCs/>
                <w:sz w:val="20"/>
              </w:rPr>
              <w:t>Social media</w:t>
            </w:r>
          </w:p>
        </w:tc>
      </w:tr>
    </w:tbl>
    <w:p w14:paraId="2B6204ED" w14:textId="77777777" w:rsidR="008F55BA" w:rsidRDefault="008F55BA" w:rsidP="00152A8E">
      <w:pPr>
        <w:pStyle w:val="Body"/>
        <w:spacing w:after="0"/>
        <w:rPr>
          <w:rFonts w:ascii="Arial" w:hAnsi="Arial" w:cs="Arial"/>
          <w:bCs/>
        </w:rPr>
      </w:pPr>
    </w:p>
    <w:p w14:paraId="3EEEBA10" w14:textId="77777777" w:rsidR="008F55BA" w:rsidRDefault="008F55BA" w:rsidP="008F55BA">
      <w:pPr>
        <w:pStyle w:val="Body"/>
        <w:spacing w:after="0"/>
        <w:rPr>
          <w:rFonts w:ascii="Arial" w:hAnsi="Arial" w:cs="Arial"/>
          <w:bCs/>
        </w:rPr>
      </w:pPr>
    </w:p>
    <w:p w14:paraId="6BFC845D" w14:textId="451662F9" w:rsidR="008F55BA" w:rsidRDefault="008F55BA" w:rsidP="008F55BA">
      <w:pPr>
        <w:pStyle w:val="Body"/>
        <w:spacing w:after="0"/>
        <w:rPr>
          <w:rFonts w:ascii="Arial" w:hAnsi="Arial" w:cs="Arial"/>
          <w:bCs/>
        </w:rPr>
      </w:pPr>
      <w:r w:rsidRPr="008F55BA">
        <w:rPr>
          <w:rFonts w:ascii="Arial" w:hAnsi="Arial" w:cs="Arial"/>
          <w:bCs/>
        </w:rPr>
        <w:t xml:space="preserve">The decision to purchase green </w:t>
      </w:r>
      <w:r w:rsidR="000E6145">
        <w:rPr>
          <w:rFonts w:ascii="Arial" w:hAnsi="Arial" w:cs="Arial"/>
          <w:bCs/>
        </w:rPr>
        <w:t xml:space="preserve">packaging </w:t>
      </w:r>
      <w:r w:rsidRPr="008F55BA">
        <w:rPr>
          <w:rFonts w:ascii="Arial" w:hAnsi="Arial" w:cs="Arial"/>
          <w:bCs/>
        </w:rPr>
        <w:t>products is influenced by personal, environmental, and social factors. Through Principal Component Analysis (PCA), three principal components were identified, and the variables contributing to each component were examined using Varimax rotation. These components were named Personal, Environmental, and Social Factors. The variables within each component are highly correlated with each other, but they are uncorrelated with the variables of the other principal components.</w:t>
      </w:r>
    </w:p>
    <w:p w14:paraId="3A67D627" w14:textId="77777777" w:rsidR="00487F13" w:rsidRDefault="00487F13" w:rsidP="008F55BA">
      <w:pPr>
        <w:pStyle w:val="Body"/>
        <w:spacing w:after="0"/>
        <w:rPr>
          <w:rFonts w:ascii="Arial" w:hAnsi="Arial" w:cs="Arial"/>
          <w:bCs/>
        </w:rPr>
      </w:pPr>
    </w:p>
    <w:p w14:paraId="6794B9B4" w14:textId="77777777" w:rsidR="00487F13" w:rsidRPr="008F55BA" w:rsidRDefault="00487F13" w:rsidP="008F55BA">
      <w:pPr>
        <w:pStyle w:val="Body"/>
        <w:spacing w:after="0"/>
        <w:rPr>
          <w:rFonts w:ascii="Arial" w:hAnsi="Arial" w:cs="Arial"/>
          <w:bCs/>
        </w:rPr>
      </w:pPr>
    </w:p>
    <w:p w14:paraId="0F94A84D" w14:textId="77777777" w:rsidR="008F55BA" w:rsidRPr="008F55BA" w:rsidRDefault="008F55BA" w:rsidP="00152A8E">
      <w:pPr>
        <w:pStyle w:val="Body"/>
        <w:spacing w:after="0"/>
        <w:rPr>
          <w:rFonts w:ascii="Arial" w:hAnsi="Arial" w:cs="Arial"/>
          <w:bCs/>
        </w:rPr>
      </w:pPr>
    </w:p>
    <w:p w14:paraId="7A2080AC" w14:textId="6EA42D12" w:rsidR="00152A8E" w:rsidRPr="00152A8E" w:rsidRDefault="00152A8E" w:rsidP="00152A8E">
      <w:pPr>
        <w:pStyle w:val="Body"/>
        <w:spacing w:after="0"/>
        <w:rPr>
          <w:rFonts w:ascii="Arial" w:hAnsi="Arial" w:cs="Arial"/>
        </w:rPr>
      </w:pPr>
      <w:r w:rsidRPr="00152A8E">
        <w:rPr>
          <w:rFonts w:ascii="Arial" w:hAnsi="Arial" w:cs="Arial"/>
          <w:b/>
        </w:rPr>
        <w:lastRenderedPageBreak/>
        <w:t>Ranking of the factors influencing consumers' purchase intentions based on their relative significance</w:t>
      </w:r>
    </w:p>
    <w:p w14:paraId="4BF547E3" w14:textId="0A9AF878" w:rsidR="00152A8E" w:rsidRPr="00152A8E" w:rsidRDefault="00152A8E" w:rsidP="00152A8E">
      <w:pPr>
        <w:pStyle w:val="Body"/>
        <w:spacing w:after="0"/>
        <w:rPr>
          <w:rFonts w:ascii="Arial" w:hAnsi="Arial" w:cs="Arial"/>
        </w:rPr>
      </w:pPr>
      <w:r w:rsidRPr="00152A8E">
        <w:rPr>
          <w:rFonts w:ascii="Arial" w:hAnsi="Arial" w:cs="Arial"/>
        </w:rPr>
        <w:t xml:space="preserve">Table </w:t>
      </w:r>
      <w:r w:rsidR="008F55BA">
        <w:rPr>
          <w:rFonts w:ascii="Arial" w:hAnsi="Arial" w:cs="Arial"/>
        </w:rPr>
        <w:t>6</w:t>
      </w:r>
      <w:r w:rsidRPr="00152A8E">
        <w:rPr>
          <w:rFonts w:ascii="Arial" w:hAnsi="Arial" w:cs="Arial"/>
        </w:rPr>
        <w:t xml:space="preserve"> analyzes the factors that influence consumer behavior toward green </w:t>
      </w:r>
      <w:r w:rsidR="000E6145">
        <w:rPr>
          <w:rFonts w:ascii="Arial" w:hAnsi="Arial" w:cs="Arial"/>
        </w:rPr>
        <w:t xml:space="preserve">packaging </w:t>
      </w:r>
      <w:r w:rsidRPr="00152A8E">
        <w:rPr>
          <w:rFonts w:ascii="Arial" w:hAnsi="Arial" w:cs="Arial"/>
        </w:rPr>
        <w:t xml:space="preserve">products, focusing on personal, environmental, and social </w:t>
      </w:r>
      <w:r w:rsidR="00402B88">
        <w:rPr>
          <w:rFonts w:ascii="Arial" w:hAnsi="Arial" w:cs="Arial"/>
        </w:rPr>
        <w:t>factors</w:t>
      </w:r>
      <w:r w:rsidRPr="00152A8E">
        <w:rPr>
          <w:rFonts w:ascii="Arial" w:hAnsi="Arial" w:cs="Arial"/>
        </w:rPr>
        <w:t xml:space="preserve">, ranked by their global weights. The most significant </w:t>
      </w:r>
      <w:r w:rsidR="00402B88">
        <w:rPr>
          <w:rFonts w:ascii="Arial" w:hAnsi="Arial" w:cs="Arial"/>
        </w:rPr>
        <w:t>variable</w:t>
      </w:r>
      <w:r w:rsidRPr="00152A8E">
        <w:rPr>
          <w:rFonts w:ascii="Arial" w:hAnsi="Arial" w:cs="Arial"/>
        </w:rPr>
        <w:t xml:space="preserve"> is the green corporate image (PF4), which has the highest global weight of 1.822, highlighting the importance of a company's eco-friendly reputation. This is closely followed by social norms (SF2), with a weight of 1.285, indicating that societal expectations heavily influence consumer choices. Brand trust (PF2) ranks third with a weight of 1.230, underscoring the necessity for companies to establish reliability and authenticity in their green claims. Among social factors, social/peer influence (SF1) is ranked fourth with a weight of 1.006, reflecting the significant impact of community and peer perceptions on purchasing decisions. Social media (SF3), with a weight of 0.920, comes in fifth, demonstrating its effectiveness as a tool for promoting green products. Product quality (PF3) ranks sixth with a weight of 0.873, followed by price (PF1) in seventh place with a weight of 0.824. This indicates that while these </w:t>
      </w:r>
      <w:r w:rsidR="00402B88">
        <w:rPr>
          <w:rFonts w:ascii="Arial" w:hAnsi="Arial" w:cs="Arial"/>
        </w:rPr>
        <w:t>variable</w:t>
      </w:r>
      <w:r w:rsidRPr="00152A8E">
        <w:rPr>
          <w:rFonts w:ascii="Arial" w:hAnsi="Arial" w:cs="Arial"/>
        </w:rPr>
        <w:t xml:space="preserve">s are important, they are secondary to corporate image and social influences. Health benefits (PF5), with a weight of 0.561, are ranked eighth, suggesting that personal health concerns are less crucial compared to other personal factors. Environmental </w:t>
      </w:r>
      <w:r w:rsidR="00402B88">
        <w:rPr>
          <w:rFonts w:ascii="Arial" w:hAnsi="Arial" w:cs="Arial"/>
        </w:rPr>
        <w:t>factors</w:t>
      </w:r>
      <w:r w:rsidRPr="00152A8E">
        <w:rPr>
          <w:rFonts w:ascii="Arial" w:hAnsi="Arial" w:cs="Arial"/>
        </w:rPr>
        <w:t xml:space="preserve"> are ranked lower; environmental consciousness (EF3) is ninth with a weight of 0.169, eco-packaging (EF1) is tenth with a weight of 0.099, and availability (EF2) is eleventh with a weight of 0.068. These rankings suggest that while environmental factors are relevant, they are overshadowed by personal and social influences in shaping consumer preferences. Overall, the data emphasizes that enhancing corporate image, leveraging social norms, and building brand trust could significantly increase consumer engagement with green products.</w:t>
      </w:r>
    </w:p>
    <w:p w14:paraId="5F5A92C1" w14:textId="77777777" w:rsidR="0013329B" w:rsidRDefault="0013329B" w:rsidP="0013329B">
      <w:pPr>
        <w:rPr>
          <w:rFonts w:ascii="Arial" w:hAnsi="Arial" w:cs="Arial"/>
          <w:b/>
          <w:bCs/>
        </w:rPr>
      </w:pPr>
    </w:p>
    <w:p w14:paraId="766362A5" w14:textId="2F42A154" w:rsidR="00016B12" w:rsidRPr="00016B12" w:rsidRDefault="0013329B" w:rsidP="0013329B">
      <w:pPr>
        <w:rPr>
          <w:rFonts w:ascii="Arial" w:hAnsi="Arial" w:cs="Arial"/>
        </w:rPr>
      </w:pPr>
      <w:r w:rsidRPr="00016B12">
        <w:rPr>
          <w:rFonts w:ascii="Arial" w:hAnsi="Arial" w:cs="Arial"/>
        </w:rPr>
        <w:t xml:space="preserve">Table </w:t>
      </w:r>
      <w:r w:rsidR="008F55BA">
        <w:rPr>
          <w:rFonts w:ascii="Arial" w:hAnsi="Arial" w:cs="Arial"/>
        </w:rPr>
        <w:t>6</w:t>
      </w:r>
      <w:r w:rsidRPr="00016B12">
        <w:rPr>
          <w:rFonts w:ascii="Arial" w:hAnsi="Arial" w:cs="Arial"/>
        </w:rPr>
        <w:t xml:space="preserve">: ranking of the variables leading to the purchase intention of the green </w:t>
      </w:r>
      <w:r w:rsidR="000E6145">
        <w:rPr>
          <w:rFonts w:ascii="Arial" w:hAnsi="Arial" w:cs="Arial"/>
        </w:rPr>
        <w:t xml:space="preserve">packaging </w:t>
      </w:r>
      <w:r w:rsidRPr="00016B12">
        <w:rPr>
          <w:rFonts w:ascii="Arial" w:hAnsi="Arial" w:cs="Arial"/>
        </w:rPr>
        <w:t>products</w:t>
      </w:r>
    </w:p>
    <w:tbl>
      <w:tblPr>
        <w:tblStyle w:val="TableGrid"/>
        <w:tblW w:w="0" w:type="auto"/>
        <w:tblLook w:val="04A0" w:firstRow="1" w:lastRow="0" w:firstColumn="1" w:lastColumn="0" w:noHBand="0" w:noVBand="1"/>
      </w:tblPr>
      <w:tblGrid>
        <w:gridCol w:w="1870"/>
        <w:gridCol w:w="1870"/>
        <w:gridCol w:w="1870"/>
        <w:gridCol w:w="1870"/>
        <w:gridCol w:w="1870"/>
      </w:tblGrid>
      <w:tr w:rsidR="00016B12" w:rsidRPr="00B726B5" w14:paraId="1B3ABCED" w14:textId="77777777" w:rsidTr="00204297">
        <w:tc>
          <w:tcPr>
            <w:tcW w:w="1870" w:type="dxa"/>
            <w:tcBorders>
              <w:top w:val="single" w:sz="4" w:space="0" w:color="auto"/>
              <w:left w:val="single" w:sz="4" w:space="0" w:color="auto"/>
              <w:bottom w:val="single" w:sz="4" w:space="0" w:color="auto"/>
              <w:right w:val="single" w:sz="4" w:space="0" w:color="auto"/>
            </w:tcBorders>
            <w:hideMark/>
          </w:tcPr>
          <w:p w14:paraId="5DCC47A1"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Criteria</w:t>
            </w:r>
          </w:p>
        </w:tc>
        <w:tc>
          <w:tcPr>
            <w:tcW w:w="1870" w:type="dxa"/>
            <w:tcBorders>
              <w:top w:val="single" w:sz="4" w:space="0" w:color="auto"/>
              <w:left w:val="single" w:sz="4" w:space="0" w:color="auto"/>
              <w:bottom w:val="single" w:sz="4" w:space="0" w:color="auto"/>
              <w:right w:val="single" w:sz="4" w:space="0" w:color="auto"/>
            </w:tcBorders>
            <w:hideMark/>
          </w:tcPr>
          <w:p w14:paraId="00E4E241"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Variables</w:t>
            </w:r>
          </w:p>
        </w:tc>
        <w:tc>
          <w:tcPr>
            <w:tcW w:w="1870" w:type="dxa"/>
            <w:tcBorders>
              <w:top w:val="single" w:sz="4" w:space="0" w:color="auto"/>
              <w:left w:val="single" w:sz="4" w:space="0" w:color="auto"/>
              <w:bottom w:val="single" w:sz="4" w:space="0" w:color="auto"/>
              <w:right w:val="single" w:sz="4" w:space="0" w:color="auto"/>
            </w:tcBorders>
            <w:hideMark/>
          </w:tcPr>
          <w:p w14:paraId="67C88744"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Code</w:t>
            </w:r>
          </w:p>
        </w:tc>
        <w:tc>
          <w:tcPr>
            <w:tcW w:w="1870" w:type="dxa"/>
            <w:tcBorders>
              <w:top w:val="single" w:sz="4" w:space="0" w:color="auto"/>
              <w:left w:val="single" w:sz="4" w:space="0" w:color="auto"/>
              <w:bottom w:val="single" w:sz="4" w:space="0" w:color="auto"/>
              <w:right w:val="single" w:sz="4" w:space="0" w:color="auto"/>
            </w:tcBorders>
            <w:hideMark/>
          </w:tcPr>
          <w:p w14:paraId="12FA29A1"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Global weight</w:t>
            </w:r>
          </w:p>
        </w:tc>
        <w:tc>
          <w:tcPr>
            <w:tcW w:w="1870" w:type="dxa"/>
            <w:tcBorders>
              <w:top w:val="single" w:sz="4" w:space="0" w:color="auto"/>
              <w:left w:val="single" w:sz="4" w:space="0" w:color="auto"/>
              <w:bottom w:val="single" w:sz="4" w:space="0" w:color="auto"/>
              <w:right w:val="single" w:sz="4" w:space="0" w:color="auto"/>
            </w:tcBorders>
            <w:hideMark/>
          </w:tcPr>
          <w:p w14:paraId="221BAFFA" w14:textId="77777777" w:rsidR="00016B12" w:rsidRPr="00B726B5" w:rsidRDefault="00016B12" w:rsidP="00204297">
            <w:pPr>
              <w:rPr>
                <w:rFonts w:ascii="Arial" w:hAnsi="Arial" w:cs="Arial"/>
                <w:b/>
                <w:bCs/>
                <w:sz w:val="20"/>
                <w:szCs w:val="20"/>
              </w:rPr>
            </w:pPr>
            <w:r w:rsidRPr="00B726B5">
              <w:rPr>
                <w:rFonts w:ascii="Arial" w:hAnsi="Arial" w:cs="Arial"/>
                <w:b/>
                <w:bCs/>
                <w:sz w:val="20"/>
                <w:szCs w:val="20"/>
              </w:rPr>
              <w:t>Global ranking</w:t>
            </w:r>
          </w:p>
        </w:tc>
      </w:tr>
      <w:tr w:rsidR="00016B12" w:rsidRPr="00B726B5" w14:paraId="0F7183E6" w14:textId="77777777" w:rsidTr="00204297">
        <w:tc>
          <w:tcPr>
            <w:tcW w:w="1870" w:type="dxa"/>
            <w:vMerge w:val="restart"/>
            <w:tcBorders>
              <w:top w:val="single" w:sz="4" w:space="0" w:color="auto"/>
              <w:left w:val="single" w:sz="4" w:space="0" w:color="auto"/>
              <w:bottom w:val="single" w:sz="4" w:space="0" w:color="auto"/>
              <w:right w:val="single" w:sz="4" w:space="0" w:color="auto"/>
            </w:tcBorders>
            <w:hideMark/>
          </w:tcPr>
          <w:p w14:paraId="376E7EEE" w14:textId="77777777" w:rsidR="00016B12" w:rsidRPr="00B726B5" w:rsidRDefault="00016B12" w:rsidP="00204297">
            <w:pPr>
              <w:rPr>
                <w:rFonts w:ascii="Arial" w:hAnsi="Arial" w:cs="Arial"/>
                <w:sz w:val="20"/>
                <w:szCs w:val="20"/>
              </w:rPr>
            </w:pPr>
            <w:r w:rsidRPr="00B726B5">
              <w:rPr>
                <w:rFonts w:ascii="Arial" w:hAnsi="Arial" w:cs="Arial"/>
                <w:sz w:val="20"/>
                <w:szCs w:val="20"/>
              </w:rPr>
              <w:t>Personal factors</w:t>
            </w:r>
          </w:p>
        </w:tc>
        <w:tc>
          <w:tcPr>
            <w:tcW w:w="1870" w:type="dxa"/>
            <w:tcBorders>
              <w:top w:val="single" w:sz="4" w:space="0" w:color="auto"/>
              <w:left w:val="single" w:sz="4" w:space="0" w:color="auto"/>
              <w:bottom w:val="single" w:sz="4" w:space="0" w:color="auto"/>
              <w:right w:val="single" w:sz="4" w:space="0" w:color="auto"/>
            </w:tcBorders>
            <w:hideMark/>
          </w:tcPr>
          <w:p w14:paraId="25083818" w14:textId="77777777" w:rsidR="00016B12" w:rsidRPr="00B726B5" w:rsidRDefault="00016B12" w:rsidP="00204297">
            <w:pPr>
              <w:rPr>
                <w:rFonts w:ascii="Arial" w:hAnsi="Arial" w:cs="Arial"/>
                <w:sz w:val="20"/>
                <w:szCs w:val="20"/>
              </w:rPr>
            </w:pPr>
            <w:r w:rsidRPr="00B726B5">
              <w:rPr>
                <w:rFonts w:ascii="Arial" w:hAnsi="Arial" w:cs="Arial"/>
                <w:sz w:val="20"/>
                <w:szCs w:val="20"/>
              </w:rPr>
              <w:t>Price</w:t>
            </w:r>
          </w:p>
        </w:tc>
        <w:tc>
          <w:tcPr>
            <w:tcW w:w="1870" w:type="dxa"/>
            <w:tcBorders>
              <w:top w:val="single" w:sz="4" w:space="0" w:color="auto"/>
              <w:left w:val="single" w:sz="4" w:space="0" w:color="auto"/>
              <w:bottom w:val="single" w:sz="4" w:space="0" w:color="auto"/>
              <w:right w:val="single" w:sz="4" w:space="0" w:color="auto"/>
            </w:tcBorders>
            <w:hideMark/>
          </w:tcPr>
          <w:p w14:paraId="475CBD12" w14:textId="77777777" w:rsidR="00016B12" w:rsidRPr="00B726B5" w:rsidRDefault="00016B12" w:rsidP="00204297">
            <w:pPr>
              <w:rPr>
                <w:rFonts w:ascii="Arial" w:hAnsi="Arial" w:cs="Arial"/>
                <w:sz w:val="20"/>
                <w:szCs w:val="20"/>
              </w:rPr>
            </w:pPr>
            <w:r w:rsidRPr="00B726B5">
              <w:rPr>
                <w:rFonts w:ascii="Arial" w:hAnsi="Arial" w:cs="Arial"/>
                <w:sz w:val="20"/>
                <w:szCs w:val="20"/>
              </w:rPr>
              <w:t>PF1</w:t>
            </w:r>
          </w:p>
        </w:tc>
        <w:tc>
          <w:tcPr>
            <w:tcW w:w="1870" w:type="dxa"/>
            <w:tcBorders>
              <w:top w:val="single" w:sz="4" w:space="0" w:color="auto"/>
              <w:left w:val="single" w:sz="4" w:space="0" w:color="auto"/>
              <w:bottom w:val="single" w:sz="4" w:space="0" w:color="auto"/>
              <w:right w:val="single" w:sz="4" w:space="0" w:color="auto"/>
            </w:tcBorders>
            <w:hideMark/>
          </w:tcPr>
          <w:p w14:paraId="4BCE38E6" w14:textId="77777777" w:rsidR="00016B12" w:rsidRPr="00B726B5" w:rsidRDefault="00016B12" w:rsidP="00204297">
            <w:pPr>
              <w:rPr>
                <w:rFonts w:ascii="Arial" w:hAnsi="Arial" w:cs="Arial"/>
                <w:sz w:val="20"/>
                <w:szCs w:val="20"/>
              </w:rPr>
            </w:pPr>
            <w:r w:rsidRPr="00B726B5">
              <w:rPr>
                <w:rFonts w:ascii="Arial" w:hAnsi="Arial" w:cs="Arial"/>
                <w:sz w:val="20"/>
                <w:szCs w:val="20"/>
              </w:rPr>
              <w:t>0.824</w:t>
            </w:r>
          </w:p>
        </w:tc>
        <w:tc>
          <w:tcPr>
            <w:tcW w:w="1870" w:type="dxa"/>
            <w:tcBorders>
              <w:top w:val="single" w:sz="4" w:space="0" w:color="auto"/>
              <w:left w:val="single" w:sz="4" w:space="0" w:color="auto"/>
              <w:bottom w:val="single" w:sz="4" w:space="0" w:color="auto"/>
              <w:right w:val="single" w:sz="4" w:space="0" w:color="auto"/>
            </w:tcBorders>
            <w:hideMark/>
          </w:tcPr>
          <w:p w14:paraId="4169B5D5" w14:textId="77777777" w:rsidR="00016B12" w:rsidRPr="00B726B5" w:rsidRDefault="00016B12" w:rsidP="00204297">
            <w:pPr>
              <w:rPr>
                <w:rFonts w:ascii="Arial" w:hAnsi="Arial" w:cs="Arial"/>
                <w:sz w:val="20"/>
                <w:szCs w:val="20"/>
              </w:rPr>
            </w:pPr>
            <w:r w:rsidRPr="00B726B5">
              <w:rPr>
                <w:rFonts w:ascii="Arial" w:hAnsi="Arial" w:cs="Arial"/>
                <w:sz w:val="20"/>
                <w:szCs w:val="20"/>
              </w:rPr>
              <w:t>7</w:t>
            </w:r>
          </w:p>
        </w:tc>
      </w:tr>
      <w:tr w:rsidR="00016B12" w:rsidRPr="00B726B5" w14:paraId="5E8B5EED" w14:textId="77777777" w:rsidTr="00204297">
        <w:tc>
          <w:tcPr>
            <w:tcW w:w="0" w:type="auto"/>
            <w:vMerge/>
            <w:tcBorders>
              <w:top w:val="single" w:sz="4" w:space="0" w:color="auto"/>
              <w:left w:val="single" w:sz="4" w:space="0" w:color="auto"/>
              <w:bottom w:val="single" w:sz="4" w:space="0" w:color="auto"/>
              <w:right w:val="single" w:sz="4" w:space="0" w:color="auto"/>
            </w:tcBorders>
            <w:vAlign w:val="center"/>
            <w:hideMark/>
          </w:tcPr>
          <w:p w14:paraId="10DDC807" w14:textId="77777777" w:rsidR="00016B12" w:rsidRPr="00B726B5" w:rsidRDefault="00016B12" w:rsidP="00204297">
            <w:pPr>
              <w:rPr>
                <w:rFonts w:ascii="Arial" w:hAnsi="Arial" w:cs="Arial"/>
                <w:kern w:val="2"/>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14:paraId="274F743C" w14:textId="77777777" w:rsidR="00016B12" w:rsidRPr="00B726B5" w:rsidRDefault="00016B12" w:rsidP="00204297">
            <w:pPr>
              <w:rPr>
                <w:rFonts w:ascii="Arial" w:hAnsi="Arial" w:cs="Arial"/>
                <w:sz w:val="20"/>
                <w:szCs w:val="20"/>
              </w:rPr>
            </w:pPr>
            <w:r w:rsidRPr="00B726B5">
              <w:rPr>
                <w:rFonts w:ascii="Arial" w:hAnsi="Arial" w:cs="Arial"/>
                <w:sz w:val="20"/>
                <w:szCs w:val="20"/>
              </w:rPr>
              <w:t>Brand trust</w:t>
            </w:r>
          </w:p>
        </w:tc>
        <w:tc>
          <w:tcPr>
            <w:tcW w:w="1870" w:type="dxa"/>
            <w:tcBorders>
              <w:top w:val="single" w:sz="4" w:space="0" w:color="auto"/>
              <w:left w:val="single" w:sz="4" w:space="0" w:color="auto"/>
              <w:bottom w:val="single" w:sz="4" w:space="0" w:color="auto"/>
              <w:right w:val="single" w:sz="4" w:space="0" w:color="auto"/>
            </w:tcBorders>
            <w:hideMark/>
          </w:tcPr>
          <w:p w14:paraId="2E2AE469" w14:textId="77777777" w:rsidR="00016B12" w:rsidRPr="00B726B5" w:rsidRDefault="00016B12" w:rsidP="00204297">
            <w:pPr>
              <w:rPr>
                <w:rFonts w:ascii="Arial" w:hAnsi="Arial" w:cs="Arial"/>
                <w:sz w:val="20"/>
                <w:szCs w:val="20"/>
              </w:rPr>
            </w:pPr>
            <w:r w:rsidRPr="00B726B5">
              <w:rPr>
                <w:rFonts w:ascii="Arial" w:hAnsi="Arial" w:cs="Arial"/>
                <w:sz w:val="20"/>
                <w:szCs w:val="20"/>
              </w:rPr>
              <w:t>PF2</w:t>
            </w:r>
          </w:p>
        </w:tc>
        <w:tc>
          <w:tcPr>
            <w:tcW w:w="1870" w:type="dxa"/>
            <w:tcBorders>
              <w:top w:val="single" w:sz="4" w:space="0" w:color="auto"/>
              <w:left w:val="single" w:sz="4" w:space="0" w:color="auto"/>
              <w:bottom w:val="single" w:sz="4" w:space="0" w:color="auto"/>
              <w:right w:val="single" w:sz="4" w:space="0" w:color="auto"/>
            </w:tcBorders>
            <w:hideMark/>
          </w:tcPr>
          <w:p w14:paraId="3E8955FA" w14:textId="77777777" w:rsidR="00016B12" w:rsidRPr="00B726B5" w:rsidRDefault="00016B12" w:rsidP="00204297">
            <w:pPr>
              <w:rPr>
                <w:rFonts w:ascii="Arial" w:hAnsi="Arial" w:cs="Arial"/>
                <w:sz w:val="20"/>
                <w:szCs w:val="20"/>
              </w:rPr>
            </w:pPr>
            <w:r w:rsidRPr="00B726B5">
              <w:rPr>
                <w:rFonts w:ascii="Arial" w:hAnsi="Arial" w:cs="Arial"/>
                <w:sz w:val="20"/>
                <w:szCs w:val="20"/>
              </w:rPr>
              <w:t>1.230</w:t>
            </w:r>
          </w:p>
        </w:tc>
        <w:tc>
          <w:tcPr>
            <w:tcW w:w="1870" w:type="dxa"/>
            <w:tcBorders>
              <w:top w:val="single" w:sz="4" w:space="0" w:color="auto"/>
              <w:left w:val="single" w:sz="4" w:space="0" w:color="auto"/>
              <w:bottom w:val="single" w:sz="4" w:space="0" w:color="auto"/>
              <w:right w:val="single" w:sz="4" w:space="0" w:color="auto"/>
            </w:tcBorders>
            <w:hideMark/>
          </w:tcPr>
          <w:p w14:paraId="35B43CC0" w14:textId="77777777" w:rsidR="00016B12" w:rsidRPr="00B726B5" w:rsidRDefault="00016B12" w:rsidP="00204297">
            <w:pPr>
              <w:rPr>
                <w:rFonts w:ascii="Arial" w:hAnsi="Arial" w:cs="Arial"/>
                <w:sz w:val="20"/>
                <w:szCs w:val="20"/>
              </w:rPr>
            </w:pPr>
            <w:r w:rsidRPr="00B726B5">
              <w:rPr>
                <w:rFonts w:ascii="Arial" w:hAnsi="Arial" w:cs="Arial"/>
                <w:sz w:val="20"/>
                <w:szCs w:val="20"/>
              </w:rPr>
              <w:t>3</w:t>
            </w:r>
          </w:p>
        </w:tc>
      </w:tr>
      <w:tr w:rsidR="00016B12" w:rsidRPr="00B726B5" w14:paraId="15E1C9EF" w14:textId="77777777" w:rsidTr="00204297">
        <w:tc>
          <w:tcPr>
            <w:tcW w:w="0" w:type="auto"/>
            <w:vMerge/>
            <w:tcBorders>
              <w:top w:val="single" w:sz="4" w:space="0" w:color="auto"/>
              <w:left w:val="single" w:sz="4" w:space="0" w:color="auto"/>
              <w:bottom w:val="single" w:sz="4" w:space="0" w:color="auto"/>
              <w:right w:val="single" w:sz="4" w:space="0" w:color="auto"/>
            </w:tcBorders>
            <w:vAlign w:val="center"/>
            <w:hideMark/>
          </w:tcPr>
          <w:p w14:paraId="23C58763" w14:textId="77777777" w:rsidR="00016B12" w:rsidRPr="00B726B5" w:rsidRDefault="00016B12" w:rsidP="00204297">
            <w:pPr>
              <w:rPr>
                <w:rFonts w:ascii="Arial" w:hAnsi="Arial" w:cs="Arial"/>
                <w:kern w:val="2"/>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14:paraId="6BE799E8" w14:textId="77777777" w:rsidR="00016B12" w:rsidRPr="00B726B5" w:rsidRDefault="00016B12" w:rsidP="00204297">
            <w:pPr>
              <w:rPr>
                <w:rFonts w:ascii="Arial" w:hAnsi="Arial" w:cs="Arial"/>
                <w:sz w:val="20"/>
                <w:szCs w:val="20"/>
              </w:rPr>
            </w:pPr>
            <w:r w:rsidRPr="00B726B5">
              <w:rPr>
                <w:rFonts w:ascii="Arial" w:hAnsi="Arial" w:cs="Arial"/>
                <w:sz w:val="20"/>
                <w:szCs w:val="20"/>
              </w:rPr>
              <w:t>Product quality</w:t>
            </w:r>
          </w:p>
        </w:tc>
        <w:tc>
          <w:tcPr>
            <w:tcW w:w="1870" w:type="dxa"/>
            <w:tcBorders>
              <w:top w:val="single" w:sz="4" w:space="0" w:color="auto"/>
              <w:left w:val="single" w:sz="4" w:space="0" w:color="auto"/>
              <w:bottom w:val="single" w:sz="4" w:space="0" w:color="auto"/>
              <w:right w:val="single" w:sz="4" w:space="0" w:color="auto"/>
            </w:tcBorders>
            <w:hideMark/>
          </w:tcPr>
          <w:p w14:paraId="2F085B48" w14:textId="77777777" w:rsidR="00016B12" w:rsidRPr="00B726B5" w:rsidRDefault="00016B12" w:rsidP="00204297">
            <w:pPr>
              <w:rPr>
                <w:rFonts w:ascii="Arial" w:hAnsi="Arial" w:cs="Arial"/>
                <w:sz w:val="20"/>
                <w:szCs w:val="20"/>
              </w:rPr>
            </w:pPr>
            <w:r w:rsidRPr="00B726B5">
              <w:rPr>
                <w:rFonts w:ascii="Arial" w:hAnsi="Arial" w:cs="Arial"/>
                <w:sz w:val="20"/>
                <w:szCs w:val="20"/>
              </w:rPr>
              <w:t>PF3</w:t>
            </w:r>
          </w:p>
        </w:tc>
        <w:tc>
          <w:tcPr>
            <w:tcW w:w="1870" w:type="dxa"/>
            <w:tcBorders>
              <w:top w:val="single" w:sz="4" w:space="0" w:color="auto"/>
              <w:left w:val="single" w:sz="4" w:space="0" w:color="auto"/>
              <w:bottom w:val="single" w:sz="4" w:space="0" w:color="auto"/>
              <w:right w:val="single" w:sz="4" w:space="0" w:color="auto"/>
            </w:tcBorders>
            <w:hideMark/>
          </w:tcPr>
          <w:p w14:paraId="6EA2B8B0" w14:textId="77777777" w:rsidR="00016B12" w:rsidRPr="00B726B5" w:rsidRDefault="00016B12" w:rsidP="00204297">
            <w:pPr>
              <w:rPr>
                <w:rFonts w:ascii="Arial" w:hAnsi="Arial" w:cs="Arial"/>
                <w:sz w:val="20"/>
                <w:szCs w:val="20"/>
              </w:rPr>
            </w:pPr>
            <w:r w:rsidRPr="00B726B5">
              <w:rPr>
                <w:rFonts w:ascii="Arial" w:hAnsi="Arial" w:cs="Arial"/>
                <w:sz w:val="20"/>
                <w:szCs w:val="20"/>
              </w:rPr>
              <w:t>0.873</w:t>
            </w:r>
          </w:p>
        </w:tc>
        <w:tc>
          <w:tcPr>
            <w:tcW w:w="1870" w:type="dxa"/>
            <w:tcBorders>
              <w:top w:val="single" w:sz="4" w:space="0" w:color="auto"/>
              <w:left w:val="single" w:sz="4" w:space="0" w:color="auto"/>
              <w:bottom w:val="single" w:sz="4" w:space="0" w:color="auto"/>
              <w:right w:val="single" w:sz="4" w:space="0" w:color="auto"/>
            </w:tcBorders>
            <w:hideMark/>
          </w:tcPr>
          <w:p w14:paraId="7394287A" w14:textId="77777777" w:rsidR="00016B12" w:rsidRPr="00B726B5" w:rsidRDefault="00016B12" w:rsidP="00204297">
            <w:pPr>
              <w:rPr>
                <w:rFonts w:ascii="Arial" w:hAnsi="Arial" w:cs="Arial"/>
                <w:sz w:val="20"/>
                <w:szCs w:val="20"/>
              </w:rPr>
            </w:pPr>
            <w:r w:rsidRPr="00B726B5">
              <w:rPr>
                <w:rFonts w:ascii="Arial" w:hAnsi="Arial" w:cs="Arial"/>
                <w:sz w:val="20"/>
                <w:szCs w:val="20"/>
              </w:rPr>
              <w:t>6</w:t>
            </w:r>
          </w:p>
        </w:tc>
      </w:tr>
      <w:tr w:rsidR="00016B12" w:rsidRPr="00B726B5" w14:paraId="5F2F7AB8" w14:textId="77777777" w:rsidTr="00204297">
        <w:tc>
          <w:tcPr>
            <w:tcW w:w="0" w:type="auto"/>
            <w:vMerge/>
            <w:tcBorders>
              <w:top w:val="single" w:sz="4" w:space="0" w:color="auto"/>
              <w:left w:val="single" w:sz="4" w:space="0" w:color="auto"/>
              <w:bottom w:val="single" w:sz="4" w:space="0" w:color="auto"/>
              <w:right w:val="single" w:sz="4" w:space="0" w:color="auto"/>
            </w:tcBorders>
            <w:vAlign w:val="center"/>
            <w:hideMark/>
          </w:tcPr>
          <w:p w14:paraId="120C81CF" w14:textId="77777777" w:rsidR="00016B12" w:rsidRPr="00B726B5" w:rsidRDefault="00016B12" w:rsidP="00204297">
            <w:pPr>
              <w:rPr>
                <w:rFonts w:ascii="Arial" w:hAnsi="Arial" w:cs="Arial"/>
                <w:kern w:val="2"/>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14:paraId="04DCAD95" w14:textId="77777777" w:rsidR="00016B12" w:rsidRPr="00B726B5" w:rsidRDefault="00016B12" w:rsidP="00204297">
            <w:pPr>
              <w:rPr>
                <w:rFonts w:ascii="Arial" w:hAnsi="Arial" w:cs="Arial"/>
                <w:sz w:val="20"/>
                <w:szCs w:val="20"/>
              </w:rPr>
            </w:pPr>
            <w:r w:rsidRPr="00B726B5">
              <w:rPr>
                <w:rFonts w:ascii="Arial" w:hAnsi="Arial" w:cs="Arial"/>
                <w:sz w:val="20"/>
                <w:szCs w:val="20"/>
              </w:rPr>
              <w:t>Green corporate image</w:t>
            </w:r>
          </w:p>
        </w:tc>
        <w:tc>
          <w:tcPr>
            <w:tcW w:w="1870" w:type="dxa"/>
            <w:tcBorders>
              <w:top w:val="single" w:sz="4" w:space="0" w:color="auto"/>
              <w:left w:val="single" w:sz="4" w:space="0" w:color="auto"/>
              <w:bottom w:val="single" w:sz="4" w:space="0" w:color="auto"/>
              <w:right w:val="single" w:sz="4" w:space="0" w:color="auto"/>
            </w:tcBorders>
            <w:hideMark/>
          </w:tcPr>
          <w:p w14:paraId="20FBD644" w14:textId="77777777" w:rsidR="00016B12" w:rsidRPr="00B726B5" w:rsidRDefault="00016B12" w:rsidP="00204297">
            <w:pPr>
              <w:rPr>
                <w:rFonts w:ascii="Arial" w:hAnsi="Arial" w:cs="Arial"/>
                <w:sz w:val="20"/>
                <w:szCs w:val="20"/>
              </w:rPr>
            </w:pPr>
            <w:r w:rsidRPr="00B726B5">
              <w:rPr>
                <w:rFonts w:ascii="Arial" w:hAnsi="Arial" w:cs="Arial"/>
                <w:sz w:val="20"/>
                <w:szCs w:val="20"/>
              </w:rPr>
              <w:t>PF4</w:t>
            </w:r>
          </w:p>
        </w:tc>
        <w:tc>
          <w:tcPr>
            <w:tcW w:w="1870" w:type="dxa"/>
            <w:tcBorders>
              <w:top w:val="single" w:sz="4" w:space="0" w:color="auto"/>
              <w:left w:val="single" w:sz="4" w:space="0" w:color="auto"/>
              <w:bottom w:val="single" w:sz="4" w:space="0" w:color="auto"/>
              <w:right w:val="single" w:sz="4" w:space="0" w:color="auto"/>
            </w:tcBorders>
            <w:hideMark/>
          </w:tcPr>
          <w:p w14:paraId="7857BDD3" w14:textId="77777777" w:rsidR="00016B12" w:rsidRPr="00B726B5" w:rsidRDefault="00016B12" w:rsidP="00204297">
            <w:pPr>
              <w:rPr>
                <w:rFonts w:ascii="Arial" w:hAnsi="Arial" w:cs="Arial"/>
                <w:sz w:val="20"/>
                <w:szCs w:val="20"/>
              </w:rPr>
            </w:pPr>
            <w:r w:rsidRPr="00B726B5">
              <w:rPr>
                <w:rFonts w:ascii="Arial" w:hAnsi="Arial" w:cs="Arial"/>
                <w:sz w:val="20"/>
                <w:szCs w:val="20"/>
              </w:rPr>
              <w:t>1.822</w:t>
            </w:r>
          </w:p>
        </w:tc>
        <w:tc>
          <w:tcPr>
            <w:tcW w:w="1870" w:type="dxa"/>
            <w:tcBorders>
              <w:top w:val="single" w:sz="4" w:space="0" w:color="auto"/>
              <w:left w:val="single" w:sz="4" w:space="0" w:color="auto"/>
              <w:bottom w:val="single" w:sz="4" w:space="0" w:color="auto"/>
              <w:right w:val="single" w:sz="4" w:space="0" w:color="auto"/>
            </w:tcBorders>
            <w:hideMark/>
          </w:tcPr>
          <w:p w14:paraId="591A40A9" w14:textId="77777777" w:rsidR="00016B12" w:rsidRPr="00B726B5" w:rsidRDefault="00016B12" w:rsidP="00204297">
            <w:pPr>
              <w:rPr>
                <w:rFonts w:ascii="Arial" w:hAnsi="Arial" w:cs="Arial"/>
                <w:sz w:val="20"/>
                <w:szCs w:val="20"/>
              </w:rPr>
            </w:pPr>
            <w:r w:rsidRPr="00B726B5">
              <w:rPr>
                <w:rFonts w:ascii="Arial" w:hAnsi="Arial" w:cs="Arial"/>
                <w:sz w:val="20"/>
                <w:szCs w:val="20"/>
              </w:rPr>
              <w:t>1</w:t>
            </w:r>
          </w:p>
        </w:tc>
      </w:tr>
      <w:tr w:rsidR="00016B12" w:rsidRPr="00B726B5" w14:paraId="1AF88F0F" w14:textId="77777777" w:rsidTr="00204297">
        <w:tc>
          <w:tcPr>
            <w:tcW w:w="0" w:type="auto"/>
            <w:vMerge/>
            <w:tcBorders>
              <w:top w:val="single" w:sz="4" w:space="0" w:color="auto"/>
              <w:left w:val="single" w:sz="4" w:space="0" w:color="auto"/>
              <w:bottom w:val="single" w:sz="4" w:space="0" w:color="auto"/>
              <w:right w:val="single" w:sz="4" w:space="0" w:color="auto"/>
            </w:tcBorders>
            <w:vAlign w:val="center"/>
            <w:hideMark/>
          </w:tcPr>
          <w:p w14:paraId="3B83D131" w14:textId="77777777" w:rsidR="00016B12" w:rsidRPr="00B726B5" w:rsidRDefault="00016B12" w:rsidP="00204297">
            <w:pPr>
              <w:rPr>
                <w:rFonts w:ascii="Arial" w:hAnsi="Arial" w:cs="Arial"/>
                <w:kern w:val="2"/>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14:paraId="4AFD114D" w14:textId="77777777" w:rsidR="00016B12" w:rsidRPr="00B726B5" w:rsidRDefault="00016B12" w:rsidP="00204297">
            <w:pPr>
              <w:rPr>
                <w:rFonts w:ascii="Arial" w:hAnsi="Arial" w:cs="Arial"/>
                <w:sz w:val="20"/>
                <w:szCs w:val="20"/>
              </w:rPr>
            </w:pPr>
            <w:r w:rsidRPr="00B726B5">
              <w:rPr>
                <w:rFonts w:ascii="Arial" w:hAnsi="Arial" w:cs="Arial"/>
                <w:sz w:val="20"/>
                <w:szCs w:val="20"/>
              </w:rPr>
              <w:t>Health benefits</w:t>
            </w:r>
          </w:p>
        </w:tc>
        <w:tc>
          <w:tcPr>
            <w:tcW w:w="1870" w:type="dxa"/>
            <w:tcBorders>
              <w:top w:val="single" w:sz="4" w:space="0" w:color="auto"/>
              <w:left w:val="single" w:sz="4" w:space="0" w:color="auto"/>
              <w:bottom w:val="single" w:sz="4" w:space="0" w:color="auto"/>
              <w:right w:val="single" w:sz="4" w:space="0" w:color="auto"/>
            </w:tcBorders>
            <w:hideMark/>
          </w:tcPr>
          <w:p w14:paraId="698DA245" w14:textId="77777777" w:rsidR="00016B12" w:rsidRPr="00B726B5" w:rsidRDefault="00016B12" w:rsidP="00204297">
            <w:pPr>
              <w:rPr>
                <w:rFonts w:ascii="Arial" w:hAnsi="Arial" w:cs="Arial"/>
                <w:sz w:val="20"/>
                <w:szCs w:val="20"/>
              </w:rPr>
            </w:pPr>
            <w:r w:rsidRPr="00B726B5">
              <w:rPr>
                <w:rFonts w:ascii="Arial" w:hAnsi="Arial" w:cs="Arial"/>
                <w:sz w:val="20"/>
                <w:szCs w:val="20"/>
              </w:rPr>
              <w:t>PF5</w:t>
            </w:r>
          </w:p>
        </w:tc>
        <w:tc>
          <w:tcPr>
            <w:tcW w:w="1870" w:type="dxa"/>
            <w:tcBorders>
              <w:top w:val="single" w:sz="4" w:space="0" w:color="auto"/>
              <w:left w:val="single" w:sz="4" w:space="0" w:color="auto"/>
              <w:bottom w:val="single" w:sz="4" w:space="0" w:color="auto"/>
              <w:right w:val="single" w:sz="4" w:space="0" w:color="auto"/>
            </w:tcBorders>
            <w:hideMark/>
          </w:tcPr>
          <w:p w14:paraId="79970F19" w14:textId="77777777" w:rsidR="00016B12" w:rsidRPr="00B726B5" w:rsidRDefault="00016B12" w:rsidP="00204297">
            <w:pPr>
              <w:rPr>
                <w:rFonts w:ascii="Arial" w:hAnsi="Arial" w:cs="Arial"/>
                <w:sz w:val="20"/>
                <w:szCs w:val="20"/>
              </w:rPr>
            </w:pPr>
            <w:r w:rsidRPr="00B726B5">
              <w:rPr>
                <w:rFonts w:ascii="Arial" w:hAnsi="Arial" w:cs="Arial"/>
                <w:sz w:val="20"/>
                <w:szCs w:val="20"/>
              </w:rPr>
              <w:t>0.561</w:t>
            </w:r>
          </w:p>
        </w:tc>
        <w:tc>
          <w:tcPr>
            <w:tcW w:w="1870" w:type="dxa"/>
            <w:tcBorders>
              <w:top w:val="single" w:sz="4" w:space="0" w:color="auto"/>
              <w:left w:val="single" w:sz="4" w:space="0" w:color="auto"/>
              <w:bottom w:val="single" w:sz="4" w:space="0" w:color="auto"/>
              <w:right w:val="single" w:sz="4" w:space="0" w:color="auto"/>
            </w:tcBorders>
            <w:hideMark/>
          </w:tcPr>
          <w:p w14:paraId="332B30B6" w14:textId="77777777" w:rsidR="00016B12" w:rsidRPr="00B726B5" w:rsidRDefault="00016B12" w:rsidP="00204297">
            <w:pPr>
              <w:rPr>
                <w:rFonts w:ascii="Arial" w:hAnsi="Arial" w:cs="Arial"/>
                <w:sz w:val="20"/>
                <w:szCs w:val="20"/>
              </w:rPr>
            </w:pPr>
            <w:r w:rsidRPr="00B726B5">
              <w:rPr>
                <w:rFonts w:ascii="Arial" w:hAnsi="Arial" w:cs="Arial"/>
                <w:sz w:val="20"/>
                <w:szCs w:val="20"/>
              </w:rPr>
              <w:t>8</w:t>
            </w:r>
          </w:p>
        </w:tc>
      </w:tr>
      <w:tr w:rsidR="00016B12" w:rsidRPr="00B726B5" w14:paraId="77847C6C" w14:textId="77777777" w:rsidTr="00204297">
        <w:tc>
          <w:tcPr>
            <w:tcW w:w="1870" w:type="dxa"/>
            <w:vMerge w:val="restart"/>
            <w:tcBorders>
              <w:top w:val="single" w:sz="4" w:space="0" w:color="auto"/>
              <w:left w:val="single" w:sz="4" w:space="0" w:color="auto"/>
              <w:bottom w:val="single" w:sz="4" w:space="0" w:color="auto"/>
              <w:right w:val="single" w:sz="4" w:space="0" w:color="auto"/>
            </w:tcBorders>
            <w:hideMark/>
          </w:tcPr>
          <w:p w14:paraId="4C94FD3A" w14:textId="77777777" w:rsidR="00016B12" w:rsidRPr="00B726B5" w:rsidRDefault="00016B12" w:rsidP="00204297">
            <w:pPr>
              <w:rPr>
                <w:rFonts w:ascii="Arial" w:hAnsi="Arial" w:cs="Arial"/>
                <w:sz w:val="20"/>
                <w:szCs w:val="20"/>
              </w:rPr>
            </w:pPr>
            <w:r w:rsidRPr="00B726B5">
              <w:rPr>
                <w:rFonts w:ascii="Arial" w:hAnsi="Arial" w:cs="Arial"/>
                <w:sz w:val="20"/>
                <w:szCs w:val="20"/>
              </w:rPr>
              <w:t>Environmental factors</w:t>
            </w:r>
          </w:p>
        </w:tc>
        <w:tc>
          <w:tcPr>
            <w:tcW w:w="1870" w:type="dxa"/>
            <w:tcBorders>
              <w:top w:val="single" w:sz="4" w:space="0" w:color="auto"/>
              <w:left w:val="single" w:sz="4" w:space="0" w:color="auto"/>
              <w:bottom w:val="single" w:sz="4" w:space="0" w:color="auto"/>
              <w:right w:val="single" w:sz="4" w:space="0" w:color="auto"/>
            </w:tcBorders>
            <w:hideMark/>
          </w:tcPr>
          <w:p w14:paraId="0AC37E8D" w14:textId="77777777" w:rsidR="00016B12" w:rsidRPr="00B726B5" w:rsidRDefault="00016B12" w:rsidP="00204297">
            <w:pPr>
              <w:rPr>
                <w:rFonts w:ascii="Arial" w:hAnsi="Arial" w:cs="Arial"/>
                <w:sz w:val="20"/>
                <w:szCs w:val="20"/>
              </w:rPr>
            </w:pPr>
            <w:r w:rsidRPr="00B726B5">
              <w:rPr>
                <w:rFonts w:ascii="Arial" w:hAnsi="Arial" w:cs="Arial"/>
                <w:sz w:val="20"/>
                <w:szCs w:val="20"/>
              </w:rPr>
              <w:t>Eco-packaging</w:t>
            </w:r>
          </w:p>
        </w:tc>
        <w:tc>
          <w:tcPr>
            <w:tcW w:w="1870" w:type="dxa"/>
            <w:tcBorders>
              <w:top w:val="single" w:sz="4" w:space="0" w:color="auto"/>
              <w:left w:val="single" w:sz="4" w:space="0" w:color="auto"/>
              <w:bottom w:val="single" w:sz="4" w:space="0" w:color="auto"/>
              <w:right w:val="single" w:sz="4" w:space="0" w:color="auto"/>
            </w:tcBorders>
          </w:tcPr>
          <w:p w14:paraId="08DAB0F5" w14:textId="77777777" w:rsidR="00016B12" w:rsidRPr="00B726B5" w:rsidRDefault="00016B12" w:rsidP="00204297">
            <w:pPr>
              <w:rPr>
                <w:rFonts w:ascii="Arial" w:hAnsi="Arial" w:cs="Arial"/>
                <w:sz w:val="20"/>
                <w:szCs w:val="20"/>
              </w:rPr>
            </w:pPr>
            <w:r w:rsidRPr="00B726B5">
              <w:rPr>
                <w:rFonts w:ascii="Arial" w:hAnsi="Arial" w:cs="Arial"/>
                <w:sz w:val="20"/>
                <w:szCs w:val="20"/>
              </w:rPr>
              <w:t>EF1</w:t>
            </w:r>
          </w:p>
          <w:p w14:paraId="48C3504A" w14:textId="77777777" w:rsidR="00016B12" w:rsidRPr="00B726B5" w:rsidRDefault="00016B12" w:rsidP="00204297">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14:paraId="07EC03F3" w14:textId="77777777" w:rsidR="00016B12" w:rsidRPr="00B726B5" w:rsidRDefault="00016B12" w:rsidP="00204297">
            <w:pPr>
              <w:rPr>
                <w:rFonts w:ascii="Arial" w:hAnsi="Arial" w:cs="Arial"/>
                <w:sz w:val="20"/>
                <w:szCs w:val="20"/>
              </w:rPr>
            </w:pPr>
            <w:r w:rsidRPr="00B726B5">
              <w:rPr>
                <w:rFonts w:ascii="Arial" w:hAnsi="Arial" w:cs="Arial"/>
                <w:sz w:val="20"/>
                <w:szCs w:val="20"/>
              </w:rPr>
              <w:t>0.099</w:t>
            </w:r>
          </w:p>
        </w:tc>
        <w:tc>
          <w:tcPr>
            <w:tcW w:w="1870" w:type="dxa"/>
            <w:tcBorders>
              <w:top w:val="single" w:sz="4" w:space="0" w:color="auto"/>
              <w:left w:val="single" w:sz="4" w:space="0" w:color="auto"/>
              <w:bottom w:val="single" w:sz="4" w:space="0" w:color="auto"/>
              <w:right w:val="single" w:sz="4" w:space="0" w:color="auto"/>
            </w:tcBorders>
            <w:hideMark/>
          </w:tcPr>
          <w:p w14:paraId="04602552" w14:textId="77777777" w:rsidR="00016B12" w:rsidRPr="00B726B5" w:rsidRDefault="00016B12" w:rsidP="00204297">
            <w:pPr>
              <w:rPr>
                <w:rFonts w:ascii="Arial" w:hAnsi="Arial" w:cs="Arial"/>
                <w:sz w:val="20"/>
                <w:szCs w:val="20"/>
              </w:rPr>
            </w:pPr>
            <w:r w:rsidRPr="00B726B5">
              <w:rPr>
                <w:rFonts w:ascii="Arial" w:hAnsi="Arial" w:cs="Arial"/>
                <w:sz w:val="20"/>
                <w:szCs w:val="20"/>
              </w:rPr>
              <w:t>10</w:t>
            </w:r>
          </w:p>
        </w:tc>
      </w:tr>
      <w:tr w:rsidR="00016B12" w:rsidRPr="00B726B5" w14:paraId="2C2C953B" w14:textId="77777777" w:rsidTr="00204297">
        <w:tc>
          <w:tcPr>
            <w:tcW w:w="0" w:type="auto"/>
            <w:vMerge/>
            <w:tcBorders>
              <w:top w:val="single" w:sz="4" w:space="0" w:color="auto"/>
              <w:left w:val="single" w:sz="4" w:space="0" w:color="auto"/>
              <w:bottom w:val="single" w:sz="4" w:space="0" w:color="auto"/>
              <w:right w:val="single" w:sz="4" w:space="0" w:color="auto"/>
            </w:tcBorders>
            <w:vAlign w:val="center"/>
            <w:hideMark/>
          </w:tcPr>
          <w:p w14:paraId="30A63FEF" w14:textId="77777777" w:rsidR="00016B12" w:rsidRPr="00B726B5" w:rsidRDefault="00016B12" w:rsidP="00204297">
            <w:pPr>
              <w:rPr>
                <w:rFonts w:ascii="Arial" w:hAnsi="Arial" w:cs="Arial"/>
                <w:kern w:val="2"/>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14:paraId="74EF81AC" w14:textId="77777777" w:rsidR="00016B12" w:rsidRPr="00B726B5" w:rsidRDefault="00016B12" w:rsidP="00204297">
            <w:pPr>
              <w:rPr>
                <w:rFonts w:ascii="Arial" w:hAnsi="Arial" w:cs="Arial"/>
                <w:sz w:val="20"/>
                <w:szCs w:val="20"/>
              </w:rPr>
            </w:pPr>
            <w:r w:rsidRPr="00B726B5">
              <w:rPr>
                <w:rFonts w:ascii="Arial" w:hAnsi="Arial" w:cs="Arial"/>
                <w:sz w:val="20"/>
                <w:szCs w:val="20"/>
              </w:rPr>
              <w:t>Availability</w:t>
            </w:r>
          </w:p>
        </w:tc>
        <w:tc>
          <w:tcPr>
            <w:tcW w:w="1870" w:type="dxa"/>
            <w:tcBorders>
              <w:top w:val="single" w:sz="4" w:space="0" w:color="auto"/>
              <w:left w:val="single" w:sz="4" w:space="0" w:color="auto"/>
              <w:bottom w:val="single" w:sz="4" w:space="0" w:color="auto"/>
              <w:right w:val="single" w:sz="4" w:space="0" w:color="auto"/>
            </w:tcBorders>
            <w:hideMark/>
          </w:tcPr>
          <w:p w14:paraId="234E9920" w14:textId="77777777" w:rsidR="00016B12" w:rsidRPr="00B726B5" w:rsidRDefault="00016B12" w:rsidP="00204297">
            <w:pPr>
              <w:rPr>
                <w:rFonts w:ascii="Arial" w:hAnsi="Arial" w:cs="Arial"/>
                <w:sz w:val="20"/>
                <w:szCs w:val="20"/>
              </w:rPr>
            </w:pPr>
            <w:r w:rsidRPr="00B726B5">
              <w:rPr>
                <w:rFonts w:ascii="Arial" w:hAnsi="Arial" w:cs="Arial"/>
                <w:sz w:val="20"/>
                <w:szCs w:val="20"/>
              </w:rPr>
              <w:t>EF2</w:t>
            </w:r>
          </w:p>
        </w:tc>
        <w:tc>
          <w:tcPr>
            <w:tcW w:w="1870" w:type="dxa"/>
            <w:tcBorders>
              <w:top w:val="single" w:sz="4" w:space="0" w:color="auto"/>
              <w:left w:val="single" w:sz="4" w:space="0" w:color="auto"/>
              <w:bottom w:val="single" w:sz="4" w:space="0" w:color="auto"/>
              <w:right w:val="single" w:sz="4" w:space="0" w:color="auto"/>
            </w:tcBorders>
            <w:hideMark/>
          </w:tcPr>
          <w:p w14:paraId="19551AFF" w14:textId="77777777" w:rsidR="00016B12" w:rsidRPr="00B726B5" w:rsidRDefault="00016B12" w:rsidP="00204297">
            <w:pPr>
              <w:rPr>
                <w:rFonts w:ascii="Arial" w:hAnsi="Arial" w:cs="Arial"/>
                <w:sz w:val="20"/>
                <w:szCs w:val="20"/>
              </w:rPr>
            </w:pPr>
            <w:r w:rsidRPr="00B726B5">
              <w:rPr>
                <w:rFonts w:ascii="Arial" w:hAnsi="Arial" w:cs="Arial"/>
                <w:sz w:val="20"/>
                <w:szCs w:val="20"/>
              </w:rPr>
              <w:t>0.068</w:t>
            </w:r>
          </w:p>
        </w:tc>
        <w:tc>
          <w:tcPr>
            <w:tcW w:w="1870" w:type="dxa"/>
            <w:tcBorders>
              <w:top w:val="single" w:sz="4" w:space="0" w:color="auto"/>
              <w:left w:val="single" w:sz="4" w:space="0" w:color="auto"/>
              <w:bottom w:val="single" w:sz="4" w:space="0" w:color="auto"/>
              <w:right w:val="single" w:sz="4" w:space="0" w:color="auto"/>
            </w:tcBorders>
            <w:hideMark/>
          </w:tcPr>
          <w:p w14:paraId="70F96F37" w14:textId="77777777" w:rsidR="00016B12" w:rsidRPr="00B726B5" w:rsidRDefault="00016B12" w:rsidP="00204297">
            <w:pPr>
              <w:rPr>
                <w:rFonts w:ascii="Arial" w:hAnsi="Arial" w:cs="Arial"/>
                <w:sz w:val="20"/>
                <w:szCs w:val="20"/>
              </w:rPr>
            </w:pPr>
            <w:r w:rsidRPr="00B726B5">
              <w:rPr>
                <w:rFonts w:ascii="Arial" w:hAnsi="Arial" w:cs="Arial"/>
                <w:sz w:val="20"/>
                <w:szCs w:val="20"/>
              </w:rPr>
              <w:t>11</w:t>
            </w:r>
          </w:p>
        </w:tc>
      </w:tr>
      <w:tr w:rsidR="00016B12" w:rsidRPr="00B726B5" w14:paraId="409BB1FA" w14:textId="77777777" w:rsidTr="00204297">
        <w:tc>
          <w:tcPr>
            <w:tcW w:w="0" w:type="auto"/>
            <w:vMerge/>
            <w:tcBorders>
              <w:top w:val="single" w:sz="4" w:space="0" w:color="auto"/>
              <w:left w:val="single" w:sz="4" w:space="0" w:color="auto"/>
              <w:bottom w:val="single" w:sz="4" w:space="0" w:color="auto"/>
              <w:right w:val="single" w:sz="4" w:space="0" w:color="auto"/>
            </w:tcBorders>
            <w:vAlign w:val="center"/>
            <w:hideMark/>
          </w:tcPr>
          <w:p w14:paraId="4565C2D6" w14:textId="77777777" w:rsidR="00016B12" w:rsidRPr="00B726B5" w:rsidRDefault="00016B12" w:rsidP="00204297">
            <w:pPr>
              <w:rPr>
                <w:rFonts w:ascii="Arial" w:hAnsi="Arial" w:cs="Arial"/>
                <w:kern w:val="2"/>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14:paraId="6BF073BE" w14:textId="77777777" w:rsidR="00016B12" w:rsidRPr="00B726B5" w:rsidRDefault="00016B12" w:rsidP="00204297">
            <w:pPr>
              <w:rPr>
                <w:rFonts w:ascii="Arial" w:hAnsi="Arial" w:cs="Arial"/>
                <w:sz w:val="20"/>
                <w:szCs w:val="20"/>
              </w:rPr>
            </w:pPr>
            <w:r w:rsidRPr="00B726B5">
              <w:rPr>
                <w:rFonts w:ascii="Arial" w:hAnsi="Arial" w:cs="Arial"/>
                <w:sz w:val="20"/>
                <w:szCs w:val="20"/>
              </w:rPr>
              <w:t>Environmental consciousness</w:t>
            </w:r>
          </w:p>
        </w:tc>
        <w:tc>
          <w:tcPr>
            <w:tcW w:w="1870" w:type="dxa"/>
            <w:tcBorders>
              <w:top w:val="single" w:sz="4" w:space="0" w:color="auto"/>
              <w:left w:val="single" w:sz="4" w:space="0" w:color="auto"/>
              <w:bottom w:val="single" w:sz="4" w:space="0" w:color="auto"/>
              <w:right w:val="single" w:sz="4" w:space="0" w:color="auto"/>
            </w:tcBorders>
            <w:hideMark/>
          </w:tcPr>
          <w:p w14:paraId="02951E5D" w14:textId="77777777" w:rsidR="00016B12" w:rsidRPr="00B726B5" w:rsidRDefault="00016B12" w:rsidP="00204297">
            <w:pPr>
              <w:rPr>
                <w:rFonts w:ascii="Arial" w:hAnsi="Arial" w:cs="Arial"/>
                <w:sz w:val="20"/>
                <w:szCs w:val="20"/>
              </w:rPr>
            </w:pPr>
            <w:r w:rsidRPr="00B726B5">
              <w:rPr>
                <w:rFonts w:ascii="Arial" w:hAnsi="Arial" w:cs="Arial"/>
                <w:sz w:val="20"/>
                <w:szCs w:val="20"/>
              </w:rPr>
              <w:t>EF3</w:t>
            </w:r>
          </w:p>
        </w:tc>
        <w:tc>
          <w:tcPr>
            <w:tcW w:w="1870" w:type="dxa"/>
            <w:tcBorders>
              <w:top w:val="single" w:sz="4" w:space="0" w:color="auto"/>
              <w:left w:val="single" w:sz="4" w:space="0" w:color="auto"/>
              <w:bottom w:val="single" w:sz="4" w:space="0" w:color="auto"/>
              <w:right w:val="single" w:sz="4" w:space="0" w:color="auto"/>
            </w:tcBorders>
            <w:hideMark/>
          </w:tcPr>
          <w:p w14:paraId="2DBA7D46" w14:textId="77777777" w:rsidR="00016B12" w:rsidRPr="00B726B5" w:rsidRDefault="00016B12" w:rsidP="00204297">
            <w:pPr>
              <w:rPr>
                <w:rFonts w:ascii="Arial" w:hAnsi="Arial" w:cs="Arial"/>
                <w:sz w:val="20"/>
                <w:szCs w:val="20"/>
              </w:rPr>
            </w:pPr>
            <w:r w:rsidRPr="00B726B5">
              <w:rPr>
                <w:rFonts w:ascii="Arial" w:hAnsi="Arial" w:cs="Arial"/>
                <w:sz w:val="20"/>
                <w:szCs w:val="20"/>
              </w:rPr>
              <w:t>0.169</w:t>
            </w:r>
          </w:p>
        </w:tc>
        <w:tc>
          <w:tcPr>
            <w:tcW w:w="1870" w:type="dxa"/>
            <w:tcBorders>
              <w:top w:val="single" w:sz="4" w:space="0" w:color="auto"/>
              <w:left w:val="single" w:sz="4" w:space="0" w:color="auto"/>
              <w:bottom w:val="single" w:sz="4" w:space="0" w:color="auto"/>
              <w:right w:val="single" w:sz="4" w:space="0" w:color="auto"/>
            </w:tcBorders>
            <w:hideMark/>
          </w:tcPr>
          <w:p w14:paraId="6664B5B4" w14:textId="77777777" w:rsidR="00016B12" w:rsidRPr="00B726B5" w:rsidRDefault="00016B12" w:rsidP="00204297">
            <w:pPr>
              <w:rPr>
                <w:rFonts w:ascii="Arial" w:hAnsi="Arial" w:cs="Arial"/>
                <w:sz w:val="20"/>
                <w:szCs w:val="20"/>
              </w:rPr>
            </w:pPr>
            <w:r w:rsidRPr="00B726B5">
              <w:rPr>
                <w:rFonts w:ascii="Arial" w:hAnsi="Arial" w:cs="Arial"/>
                <w:sz w:val="20"/>
                <w:szCs w:val="20"/>
              </w:rPr>
              <w:t>9</w:t>
            </w:r>
          </w:p>
        </w:tc>
      </w:tr>
      <w:tr w:rsidR="00016B12" w:rsidRPr="00B726B5" w14:paraId="49496F67" w14:textId="77777777" w:rsidTr="00204297">
        <w:tc>
          <w:tcPr>
            <w:tcW w:w="1870" w:type="dxa"/>
            <w:vMerge w:val="restart"/>
            <w:tcBorders>
              <w:top w:val="single" w:sz="4" w:space="0" w:color="auto"/>
              <w:left w:val="single" w:sz="4" w:space="0" w:color="auto"/>
              <w:bottom w:val="single" w:sz="4" w:space="0" w:color="auto"/>
              <w:right w:val="single" w:sz="4" w:space="0" w:color="auto"/>
            </w:tcBorders>
            <w:hideMark/>
          </w:tcPr>
          <w:p w14:paraId="300799C4" w14:textId="77777777" w:rsidR="00016B12" w:rsidRPr="00B726B5" w:rsidRDefault="00016B12" w:rsidP="00204297">
            <w:pPr>
              <w:rPr>
                <w:rFonts w:ascii="Arial" w:hAnsi="Arial" w:cs="Arial"/>
                <w:sz w:val="20"/>
                <w:szCs w:val="20"/>
              </w:rPr>
            </w:pPr>
            <w:r w:rsidRPr="00B726B5">
              <w:rPr>
                <w:rFonts w:ascii="Arial" w:hAnsi="Arial" w:cs="Arial"/>
                <w:sz w:val="20"/>
                <w:szCs w:val="20"/>
              </w:rPr>
              <w:t>Social factors</w:t>
            </w:r>
          </w:p>
        </w:tc>
        <w:tc>
          <w:tcPr>
            <w:tcW w:w="1870" w:type="dxa"/>
            <w:tcBorders>
              <w:top w:val="single" w:sz="4" w:space="0" w:color="auto"/>
              <w:left w:val="single" w:sz="4" w:space="0" w:color="auto"/>
              <w:bottom w:val="single" w:sz="4" w:space="0" w:color="auto"/>
              <w:right w:val="single" w:sz="4" w:space="0" w:color="auto"/>
            </w:tcBorders>
            <w:hideMark/>
          </w:tcPr>
          <w:p w14:paraId="2EA2B4CB" w14:textId="77777777" w:rsidR="00016B12" w:rsidRPr="00B726B5" w:rsidRDefault="00016B12" w:rsidP="00204297">
            <w:pPr>
              <w:rPr>
                <w:rFonts w:ascii="Arial" w:hAnsi="Arial" w:cs="Arial"/>
                <w:sz w:val="20"/>
                <w:szCs w:val="20"/>
              </w:rPr>
            </w:pPr>
            <w:r w:rsidRPr="00B726B5">
              <w:rPr>
                <w:rFonts w:ascii="Arial" w:hAnsi="Arial" w:cs="Arial"/>
                <w:sz w:val="20"/>
                <w:szCs w:val="20"/>
              </w:rPr>
              <w:t>Social/peer influence</w:t>
            </w:r>
          </w:p>
        </w:tc>
        <w:tc>
          <w:tcPr>
            <w:tcW w:w="1870" w:type="dxa"/>
            <w:tcBorders>
              <w:top w:val="single" w:sz="4" w:space="0" w:color="auto"/>
              <w:left w:val="single" w:sz="4" w:space="0" w:color="auto"/>
              <w:bottom w:val="single" w:sz="4" w:space="0" w:color="auto"/>
              <w:right w:val="single" w:sz="4" w:space="0" w:color="auto"/>
            </w:tcBorders>
            <w:hideMark/>
          </w:tcPr>
          <w:p w14:paraId="32FE9940" w14:textId="77777777" w:rsidR="00016B12" w:rsidRPr="00B726B5" w:rsidRDefault="00016B12" w:rsidP="00204297">
            <w:pPr>
              <w:rPr>
                <w:rFonts w:ascii="Arial" w:hAnsi="Arial" w:cs="Arial"/>
                <w:sz w:val="20"/>
                <w:szCs w:val="20"/>
              </w:rPr>
            </w:pPr>
            <w:r w:rsidRPr="00B726B5">
              <w:rPr>
                <w:rFonts w:ascii="Arial" w:hAnsi="Arial" w:cs="Arial"/>
                <w:sz w:val="20"/>
                <w:szCs w:val="20"/>
              </w:rPr>
              <w:t>SF1</w:t>
            </w:r>
          </w:p>
        </w:tc>
        <w:tc>
          <w:tcPr>
            <w:tcW w:w="1870" w:type="dxa"/>
            <w:tcBorders>
              <w:top w:val="single" w:sz="4" w:space="0" w:color="auto"/>
              <w:left w:val="single" w:sz="4" w:space="0" w:color="auto"/>
              <w:bottom w:val="single" w:sz="4" w:space="0" w:color="auto"/>
              <w:right w:val="single" w:sz="4" w:space="0" w:color="auto"/>
            </w:tcBorders>
            <w:hideMark/>
          </w:tcPr>
          <w:p w14:paraId="6C4A0D5B" w14:textId="77777777" w:rsidR="00016B12" w:rsidRPr="00B726B5" w:rsidRDefault="00016B12" w:rsidP="00204297">
            <w:pPr>
              <w:rPr>
                <w:rFonts w:ascii="Arial" w:hAnsi="Arial" w:cs="Arial"/>
                <w:sz w:val="20"/>
                <w:szCs w:val="20"/>
              </w:rPr>
            </w:pPr>
            <w:r w:rsidRPr="00B726B5">
              <w:rPr>
                <w:rFonts w:ascii="Arial" w:hAnsi="Arial" w:cs="Arial"/>
                <w:sz w:val="20"/>
                <w:szCs w:val="20"/>
              </w:rPr>
              <w:t>1.006</w:t>
            </w:r>
          </w:p>
        </w:tc>
        <w:tc>
          <w:tcPr>
            <w:tcW w:w="1870" w:type="dxa"/>
            <w:tcBorders>
              <w:top w:val="single" w:sz="4" w:space="0" w:color="auto"/>
              <w:left w:val="single" w:sz="4" w:space="0" w:color="auto"/>
              <w:bottom w:val="single" w:sz="4" w:space="0" w:color="auto"/>
              <w:right w:val="single" w:sz="4" w:space="0" w:color="auto"/>
            </w:tcBorders>
            <w:hideMark/>
          </w:tcPr>
          <w:p w14:paraId="6FEF457B" w14:textId="77777777" w:rsidR="00016B12" w:rsidRPr="00B726B5" w:rsidRDefault="00016B12" w:rsidP="00204297">
            <w:pPr>
              <w:rPr>
                <w:rFonts w:ascii="Arial" w:hAnsi="Arial" w:cs="Arial"/>
                <w:sz w:val="20"/>
                <w:szCs w:val="20"/>
              </w:rPr>
            </w:pPr>
            <w:r w:rsidRPr="00B726B5">
              <w:rPr>
                <w:rFonts w:ascii="Arial" w:hAnsi="Arial" w:cs="Arial"/>
                <w:sz w:val="20"/>
                <w:szCs w:val="20"/>
              </w:rPr>
              <w:t>4</w:t>
            </w:r>
          </w:p>
        </w:tc>
      </w:tr>
      <w:tr w:rsidR="00016B12" w:rsidRPr="00B726B5" w14:paraId="63691656" w14:textId="77777777" w:rsidTr="00204297">
        <w:tc>
          <w:tcPr>
            <w:tcW w:w="0" w:type="auto"/>
            <w:vMerge/>
            <w:tcBorders>
              <w:top w:val="single" w:sz="4" w:space="0" w:color="auto"/>
              <w:left w:val="single" w:sz="4" w:space="0" w:color="auto"/>
              <w:bottom w:val="single" w:sz="4" w:space="0" w:color="auto"/>
              <w:right w:val="single" w:sz="4" w:space="0" w:color="auto"/>
            </w:tcBorders>
            <w:vAlign w:val="center"/>
            <w:hideMark/>
          </w:tcPr>
          <w:p w14:paraId="214395AA" w14:textId="77777777" w:rsidR="00016B12" w:rsidRPr="00B726B5" w:rsidRDefault="00016B12" w:rsidP="00204297">
            <w:pPr>
              <w:rPr>
                <w:rFonts w:ascii="Arial" w:hAnsi="Arial" w:cs="Arial"/>
                <w:kern w:val="2"/>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14:paraId="38D16D08" w14:textId="77777777" w:rsidR="00016B12" w:rsidRPr="00B726B5" w:rsidRDefault="00016B12" w:rsidP="00204297">
            <w:pPr>
              <w:rPr>
                <w:rFonts w:ascii="Arial" w:hAnsi="Arial" w:cs="Arial"/>
                <w:sz w:val="20"/>
                <w:szCs w:val="20"/>
              </w:rPr>
            </w:pPr>
            <w:r w:rsidRPr="00B726B5">
              <w:rPr>
                <w:rFonts w:ascii="Arial" w:hAnsi="Arial" w:cs="Arial"/>
                <w:sz w:val="20"/>
                <w:szCs w:val="20"/>
              </w:rPr>
              <w:t>Social norms</w:t>
            </w:r>
          </w:p>
        </w:tc>
        <w:tc>
          <w:tcPr>
            <w:tcW w:w="1870" w:type="dxa"/>
            <w:tcBorders>
              <w:top w:val="single" w:sz="4" w:space="0" w:color="auto"/>
              <w:left w:val="single" w:sz="4" w:space="0" w:color="auto"/>
              <w:bottom w:val="single" w:sz="4" w:space="0" w:color="auto"/>
              <w:right w:val="single" w:sz="4" w:space="0" w:color="auto"/>
            </w:tcBorders>
            <w:hideMark/>
          </w:tcPr>
          <w:p w14:paraId="55509051" w14:textId="77777777" w:rsidR="00016B12" w:rsidRPr="00B726B5" w:rsidRDefault="00016B12" w:rsidP="00204297">
            <w:pPr>
              <w:rPr>
                <w:rFonts w:ascii="Arial" w:hAnsi="Arial" w:cs="Arial"/>
                <w:sz w:val="20"/>
                <w:szCs w:val="20"/>
              </w:rPr>
            </w:pPr>
            <w:r w:rsidRPr="00B726B5">
              <w:rPr>
                <w:rFonts w:ascii="Arial" w:hAnsi="Arial" w:cs="Arial"/>
                <w:sz w:val="20"/>
                <w:szCs w:val="20"/>
              </w:rPr>
              <w:t>SF2</w:t>
            </w:r>
          </w:p>
        </w:tc>
        <w:tc>
          <w:tcPr>
            <w:tcW w:w="1870" w:type="dxa"/>
            <w:tcBorders>
              <w:top w:val="single" w:sz="4" w:space="0" w:color="auto"/>
              <w:left w:val="single" w:sz="4" w:space="0" w:color="auto"/>
              <w:bottom w:val="single" w:sz="4" w:space="0" w:color="auto"/>
              <w:right w:val="single" w:sz="4" w:space="0" w:color="auto"/>
            </w:tcBorders>
            <w:hideMark/>
          </w:tcPr>
          <w:p w14:paraId="0EBD470D" w14:textId="77777777" w:rsidR="00016B12" w:rsidRPr="00B726B5" w:rsidRDefault="00016B12" w:rsidP="00204297">
            <w:pPr>
              <w:rPr>
                <w:rFonts w:ascii="Arial" w:hAnsi="Arial" w:cs="Arial"/>
                <w:sz w:val="20"/>
                <w:szCs w:val="20"/>
              </w:rPr>
            </w:pPr>
            <w:r w:rsidRPr="00B726B5">
              <w:rPr>
                <w:rFonts w:ascii="Arial" w:hAnsi="Arial" w:cs="Arial"/>
                <w:sz w:val="20"/>
                <w:szCs w:val="20"/>
              </w:rPr>
              <w:t>1.285</w:t>
            </w:r>
          </w:p>
        </w:tc>
        <w:tc>
          <w:tcPr>
            <w:tcW w:w="1870" w:type="dxa"/>
            <w:tcBorders>
              <w:top w:val="single" w:sz="4" w:space="0" w:color="auto"/>
              <w:left w:val="single" w:sz="4" w:space="0" w:color="auto"/>
              <w:bottom w:val="single" w:sz="4" w:space="0" w:color="auto"/>
              <w:right w:val="single" w:sz="4" w:space="0" w:color="auto"/>
            </w:tcBorders>
            <w:hideMark/>
          </w:tcPr>
          <w:p w14:paraId="0E5B661D" w14:textId="77777777" w:rsidR="00016B12" w:rsidRPr="00B726B5" w:rsidRDefault="00016B12" w:rsidP="00204297">
            <w:pPr>
              <w:rPr>
                <w:rFonts w:ascii="Arial" w:hAnsi="Arial" w:cs="Arial"/>
                <w:sz w:val="20"/>
                <w:szCs w:val="20"/>
              </w:rPr>
            </w:pPr>
            <w:r w:rsidRPr="00B726B5">
              <w:rPr>
                <w:rFonts w:ascii="Arial" w:hAnsi="Arial" w:cs="Arial"/>
                <w:sz w:val="20"/>
                <w:szCs w:val="20"/>
              </w:rPr>
              <w:t>2</w:t>
            </w:r>
          </w:p>
        </w:tc>
      </w:tr>
      <w:tr w:rsidR="00016B12" w:rsidRPr="00B726B5" w14:paraId="1ECF3AF9" w14:textId="77777777" w:rsidTr="00204297">
        <w:tc>
          <w:tcPr>
            <w:tcW w:w="0" w:type="auto"/>
            <w:vMerge/>
            <w:tcBorders>
              <w:top w:val="single" w:sz="4" w:space="0" w:color="auto"/>
              <w:left w:val="single" w:sz="4" w:space="0" w:color="auto"/>
              <w:bottom w:val="single" w:sz="4" w:space="0" w:color="auto"/>
              <w:right w:val="single" w:sz="4" w:space="0" w:color="auto"/>
            </w:tcBorders>
            <w:vAlign w:val="center"/>
            <w:hideMark/>
          </w:tcPr>
          <w:p w14:paraId="518ADD19" w14:textId="77777777" w:rsidR="00016B12" w:rsidRPr="00B726B5" w:rsidRDefault="00016B12" w:rsidP="00204297">
            <w:pPr>
              <w:rPr>
                <w:rFonts w:ascii="Arial" w:hAnsi="Arial" w:cs="Arial"/>
                <w:kern w:val="2"/>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14:paraId="5750EB96" w14:textId="77777777" w:rsidR="00016B12" w:rsidRPr="00B726B5" w:rsidRDefault="00016B12" w:rsidP="00204297">
            <w:pPr>
              <w:rPr>
                <w:rFonts w:ascii="Arial" w:hAnsi="Arial" w:cs="Arial"/>
                <w:sz w:val="20"/>
                <w:szCs w:val="20"/>
              </w:rPr>
            </w:pPr>
            <w:r w:rsidRPr="00B726B5">
              <w:rPr>
                <w:rFonts w:ascii="Arial" w:hAnsi="Arial" w:cs="Arial"/>
                <w:sz w:val="20"/>
                <w:szCs w:val="20"/>
              </w:rPr>
              <w:t>Social media</w:t>
            </w:r>
          </w:p>
        </w:tc>
        <w:tc>
          <w:tcPr>
            <w:tcW w:w="1870" w:type="dxa"/>
            <w:tcBorders>
              <w:top w:val="single" w:sz="4" w:space="0" w:color="auto"/>
              <w:left w:val="single" w:sz="4" w:space="0" w:color="auto"/>
              <w:bottom w:val="single" w:sz="4" w:space="0" w:color="auto"/>
              <w:right w:val="single" w:sz="4" w:space="0" w:color="auto"/>
            </w:tcBorders>
            <w:hideMark/>
          </w:tcPr>
          <w:p w14:paraId="566ABBB9" w14:textId="77777777" w:rsidR="00016B12" w:rsidRPr="00B726B5" w:rsidRDefault="00016B12" w:rsidP="00204297">
            <w:pPr>
              <w:rPr>
                <w:rFonts w:ascii="Arial" w:hAnsi="Arial" w:cs="Arial"/>
                <w:sz w:val="20"/>
                <w:szCs w:val="20"/>
              </w:rPr>
            </w:pPr>
            <w:r w:rsidRPr="00B726B5">
              <w:rPr>
                <w:rFonts w:ascii="Arial" w:hAnsi="Arial" w:cs="Arial"/>
                <w:sz w:val="20"/>
                <w:szCs w:val="20"/>
              </w:rPr>
              <w:t>SF3</w:t>
            </w:r>
          </w:p>
        </w:tc>
        <w:tc>
          <w:tcPr>
            <w:tcW w:w="1870" w:type="dxa"/>
            <w:tcBorders>
              <w:top w:val="single" w:sz="4" w:space="0" w:color="auto"/>
              <w:left w:val="single" w:sz="4" w:space="0" w:color="auto"/>
              <w:bottom w:val="single" w:sz="4" w:space="0" w:color="auto"/>
              <w:right w:val="single" w:sz="4" w:space="0" w:color="auto"/>
            </w:tcBorders>
            <w:hideMark/>
          </w:tcPr>
          <w:p w14:paraId="57B08711" w14:textId="77777777" w:rsidR="00016B12" w:rsidRPr="00B726B5" w:rsidRDefault="00016B12" w:rsidP="00204297">
            <w:pPr>
              <w:rPr>
                <w:rFonts w:ascii="Arial" w:hAnsi="Arial" w:cs="Arial"/>
                <w:sz w:val="20"/>
                <w:szCs w:val="20"/>
              </w:rPr>
            </w:pPr>
            <w:r w:rsidRPr="00B726B5">
              <w:rPr>
                <w:rFonts w:ascii="Arial" w:hAnsi="Arial" w:cs="Arial"/>
                <w:sz w:val="20"/>
                <w:szCs w:val="20"/>
              </w:rPr>
              <w:t>0.920</w:t>
            </w:r>
          </w:p>
        </w:tc>
        <w:tc>
          <w:tcPr>
            <w:tcW w:w="1870" w:type="dxa"/>
            <w:tcBorders>
              <w:top w:val="single" w:sz="4" w:space="0" w:color="auto"/>
              <w:left w:val="single" w:sz="4" w:space="0" w:color="auto"/>
              <w:bottom w:val="single" w:sz="4" w:space="0" w:color="auto"/>
              <w:right w:val="single" w:sz="4" w:space="0" w:color="auto"/>
            </w:tcBorders>
            <w:hideMark/>
          </w:tcPr>
          <w:p w14:paraId="2A3A6F5E" w14:textId="77777777" w:rsidR="00016B12" w:rsidRPr="00B726B5" w:rsidRDefault="00016B12" w:rsidP="00204297">
            <w:pPr>
              <w:rPr>
                <w:rFonts w:ascii="Arial" w:hAnsi="Arial" w:cs="Arial"/>
                <w:sz w:val="20"/>
                <w:szCs w:val="20"/>
              </w:rPr>
            </w:pPr>
            <w:r w:rsidRPr="00B726B5">
              <w:rPr>
                <w:rFonts w:ascii="Arial" w:hAnsi="Arial" w:cs="Arial"/>
                <w:sz w:val="20"/>
                <w:szCs w:val="20"/>
              </w:rPr>
              <w:t>5</w:t>
            </w:r>
          </w:p>
        </w:tc>
      </w:tr>
    </w:tbl>
    <w:p w14:paraId="0F16236C" w14:textId="77777777" w:rsidR="00016B12" w:rsidRPr="00B726B5" w:rsidRDefault="00016B12" w:rsidP="00016B12">
      <w:pPr>
        <w:rPr>
          <w:rFonts w:ascii="Arial" w:hAnsi="Arial" w:cs="Arial"/>
          <w:kern w:val="2"/>
        </w:rPr>
      </w:pPr>
      <w:r w:rsidRPr="00B726B5">
        <w:rPr>
          <w:rFonts w:ascii="Arial" w:hAnsi="Arial" w:cs="Arial"/>
        </w:rPr>
        <w:t>R-Software</w:t>
      </w:r>
    </w:p>
    <w:p w14:paraId="62EE3F79" w14:textId="7245506C" w:rsidR="000E6145" w:rsidRPr="000E6145" w:rsidRDefault="000E6145" w:rsidP="000E6145">
      <w:pPr>
        <w:pStyle w:val="NormalWeb"/>
        <w:rPr>
          <w:rFonts w:ascii="Arial" w:hAnsi="Arial" w:cs="Arial"/>
          <w:sz w:val="20"/>
          <w:szCs w:val="20"/>
        </w:rPr>
      </w:pPr>
      <w:r w:rsidRPr="000E6145">
        <w:rPr>
          <w:rFonts w:ascii="Arial" w:hAnsi="Arial" w:cs="Arial"/>
          <w:sz w:val="20"/>
          <w:szCs w:val="20"/>
        </w:rPr>
        <w:t xml:space="preserve">The respondents ranked </w:t>
      </w:r>
      <w:r w:rsidRPr="000E6145">
        <w:rPr>
          <w:rStyle w:val="Strong"/>
          <w:rFonts w:ascii="Arial" w:hAnsi="Arial" w:cs="Arial"/>
          <w:b w:val="0"/>
          <w:bCs w:val="0"/>
          <w:sz w:val="20"/>
          <w:szCs w:val="20"/>
        </w:rPr>
        <w:t>Green Corporate Image</w:t>
      </w:r>
      <w:r w:rsidRPr="000E6145">
        <w:rPr>
          <w:rFonts w:ascii="Arial" w:hAnsi="Arial" w:cs="Arial"/>
          <w:sz w:val="20"/>
          <w:szCs w:val="20"/>
        </w:rPr>
        <w:t xml:space="preserve">, a </w:t>
      </w:r>
      <w:r w:rsidRPr="000E6145">
        <w:rPr>
          <w:rStyle w:val="Strong"/>
          <w:rFonts w:ascii="Arial" w:hAnsi="Arial" w:cs="Arial"/>
          <w:b w:val="0"/>
          <w:bCs w:val="0"/>
          <w:sz w:val="20"/>
          <w:szCs w:val="20"/>
        </w:rPr>
        <w:t>Personal Factor</w:t>
      </w:r>
      <w:r w:rsidRPr="000E6145">
        <w:rPr>
          <w:rFonts w:ascii="Arial" w:hAnsi="Arial" w:cs="Arial"/>
          <w:sz w:val="20"/>
          <w:szCs w:val="20"/>
        </w:rPr>
        <w:t xml:space="preserve">, as the most important, followed by </w:t>
      </w:r>
      <w:r w:rsidRPr="000E6145">
        <w:rPr>
          <w:rStyle w:val="Strong"/>
          <w:rFonts w:ascii="Arial" w:hAnsi="Arial" w:cs="Arial"/>
          <w:b w:val="0"/>
          <w:bCs w:val="0"/>
          <w:sz w:val="20"/>
          <w:szCs w:val="20"/>
        </w:rPr>
        <w:t>Social Norms</w:t>
      </w:r>
      <w:r w:rsidRPr="000E6145">
        <w:rPr>
          <w:rFonts w:ascii="Arial" w:hAnsi="Arial" w:cs="Arial"/>
          <w:sz w:val="20"/>
          <w:szCs w:val="20"/>
        </w:rPr>
        <w:t xml:space="preserve">, a </w:t>
      </w:r>
      <w:r w:rsidRPr="000E6145">
        <w:rPr>
          <w:rStyle w:val="Strong"/>
          <w:rFonts w:ascii="Arial" w:hAnsi="Arial" w:cs="Arial"/>
          <w:b w:val="0"/>
          <w:bCs w:val="0"/>
          <w:sz w:val="20"/>
          <w:szCs w:val="20"/>
        </w:rPr>
        <w:t>Social Factor</w:t>
      </w:r>
      <w:r w:rsidRPr="000E6145">
        <w:rPr>
          <w:rFonts w:ascii="Arial" w:hAnsi="Arial" w:cs="Arial"/>
          <w:sz w:val="20"/>
          <w:szCs w:val="20"/>
        </w:rPr>
        <w:t xml:space="preserve">, and </w:t>
      </w:r>
      <w:r w:rsidRPr="000E6145">
        <w:rPr>
          <w:rStyle w:val="Strong"/>
          <w:rFonts w:ascii="Arial" w:hAnsi="Arial" w:cs="Arial"/>
          <w:b w:val="0"/>
          <w:bCs w:val="0"/>
          <w:sz w:val="20"/>
          <w:szCs w:val="20"/>
        </w:rPr>
        <w:t>Brand Trust</w:t>
      </w:r>
      <w:r w:rsidRPr="000E6145">
        <w:rPr>
          <w:rFonts w:ascii="Arial" w:hAnsi="Arial" w:cs="Arial"/>
          <w:sz w:val="20"/>
          <w:szCs w:val="20"/>
        </w:rPr>
        <w:t xml:space="preserve">, also a Personal Factor, which ranked third. This indicates that </w:t>
      </w:r>
      <w:r w:rsidRPr="000E6145">
        <w:rPr>
          <w:rStyle w:val="Strong"/>
          <w:rFonts w:ascii="Arial" w:hAnsi="Arial" w:cs="Arial"/>
          <w:b w:val="0"/>
          <w:bCs w:val="0"/>
          <w:sz w:val="20"/>
          <w:szCs w:val="20"/>
        </w:rPr>
        <w:t>Personal Factors</w:t>
      </w:r>
      <w:r w:rsidRPr="000E6145">
        <w:rPr>
          <w:rFonts w:ascii="Arial" w:hAnsi="Arial" w:cs="Arial"/>
          <w:sz w:val="20"/>
          <w:szCs w:val="20"/>
        </w:rPr>
        <w:t xml:space="preserve"> are the primary drivers when purchasing green products. In contrast, </w:t>
      </w:r>
      <w:r w:rsidRPr="000E6145">
        <w:rPr>
          <w:rStyle w:val="Strong"/>
          <w:rFonts w:ascii="Arial" w:hAnsi="Arial" w:cs="Arial"/>
          <w:b w:val="0"/>
          <w:bCs w:val="0"/>
          <w:sz w:val="20"/>
          <w:szCs w:val="20"/>
        </w:rPr>
        <w:t>Environmental Consciousness, Eco-packaging,</w:t>
      </w:r>
      <w:r w:rsidRPr="000E6145">
        <w:rPr>
          <w:rFonts w:ascii="Arial" w:hAnsi="Arial" w:cs="Arial"/>
          <w:sz w:val="20"/>
          <w:szCs w:val="20"/>
        </w:rPr>
        <w:t xml:space="preserve"> and </w:t>
      </w:r>
      <w:r w:rsidRPr="000E6145">
        <w:rPr>
          <w:rStyle w:val="Strong"/>
          <w:rFonts w:ascii="Arial" w:hAnsi="Arial" w:cs="Arial"/>
          <w:b w:val="0"/>
          <w:bCs w:val="0"/>
          <w:sz w:val="20"/>
          <w:szCs w:val="20"/>
        </w:rPr>
        <w:t>Availability of Green Products</w:t>
      </w:r>
      <w:r w:rsidRPr="000E6145">
        <w:rPr>
          <w:rFonts w:ascii="Arial" w:hAnsi="Arial" w:cs="Arial"/>
          <w:sz w:val="20"/>
          <w:szCs w:val="20"/>
        </w:rPr>
        <w:t xml:space="preserve"> ranked lowest, suggesting that variables influencing Personal and Social Factors matter more to respondents than Environmental Factors.</w:t>
      </w:r>
      <w:r>
        <w:rPr>
          <w:rFonts w:ascii="Arial" w:hAnsi="Arial" w:cs="Arial"/>
          <w:sz w:val="20"/>
          <w:szCs w:val="20"/>
        </w:rPr>
        <w:t xml:space="preserve"> </w:t>
      </w:r>
      <w:r w:rsidRPr="000E6145">
        <w:rPr>
          <w:rStyle w:val="Strong"/>
          <w:rFonts w:ascii="Arial" w:hAnsi="Arial" w:cs="Arial"/>
          <w:b w:val="0"/>
          <w:bCs w:val="0"/>
          <w:sz w:val="20"/>
          <w:szCs w:val="20"/>
        </w:rPr>
        <w:t>Green Corporate Image</w:t>
      </w:r>
      <w:r w:rsidRPr="000E6145">
        <w:rPr>
          <w:rFonts w:ascii="Arial" w:hAnsi="Arial" w:cs="Arial"/>
          <w:sz w:val="20"/>
          <w:szCs w:val="20"/>
        </w:rPr>
        <w:t xml:space="preserve"> and </w:t>
      </w:r>
      <w:r w:rsidRPr="000E6145">
        <w:rPr>
          <w:rStyle w:val="Strong"/>
          <w:rFonts w:ascii="Arial" w:hAnsi="Arial" w:cs="Arial"/>
          <w:b w:val="0"/>
          <w:bCs w:val="0"/>
          <w:sz w:val="20"/>
          <w:szCs w:val="20"/>
        </w:rPr>
        <w:t>Brand Trust</w:t>
      </w:r>
      <w:r w:rsidRPr="000E6145">
        <w:rPr>
          <w:rFonts w:ascii="Arial" w:hAnsi="Arial" w:cs="Arial"/>
          <w:sz w:val="20"/>
          <w:szCs w:val="20"/>
        </w:rPr>
        <w:t xml:space="preserve"> contribute to creating a loyal customer base that prefers green packaging regardless of price. </w:t>
      </w:r>
      <w:r w:rsidRPr="000E6145">
        <w:rPr>
          <w:rStyle w:val="Strong"/>
          <w:rFonts w:ascii="Arial" w:hAnsi="Arial" w:cs="Arial"/>
          <w:b w:val="0"/>
          <w:bCs w:val="0"/>
          <w:sz w:val="20"/>
          <w:szCs w:val="20"/>
        </w:rPr>
        <w:t>Social Norms</w:t>
      </w:r>
      <w:r w:rsidRPr="000E6145">
        <w:rPr>
          <w:rFonts w:ascii="Arial" w:hAnsi="Arial" w:cs="Arial"/>
          <w:sz w:val="20"/>
          <w:szCs w:val="20"/>
        </w:rPr>
        <w:t xml:space="preserve"> exert a social compulsion, encouraging consumers to purchase green packaging products. </w:t>
      </w:r>
      <w:r w:rsidRPr="000E6145">
        <w:rPr>
          <w:rStyle w:val="Strong"/>
          <w:rFonts w:ascii="Arial" w:hAnsi="Arial" w:cs="Arial"/>
          <w:b w:val="0"/>
          <w:bCs w:val="0"/>
          <w:sz w:val="20"/>
          <w:szCs w:val="20"/>
        </w:rPr>
        <w:t>Peer/Social Influence</w:t>
      </w:r>
      <w:r w:rsidRPr="000E6145">
        <w:rPr>
          <w:rFonts w:ascii="Arial" w:hAnsi="Arial" w:cs="Arial"/>
          <w:sz w:val="20"/>
          <w:szCs w:val="20"/>
        </w:rPr>
        <w:t xml:space="preserve"> motivates consumers to align with their social group, either due to personal choice or concern for environmental sustainability. Additionally, </w:t>
      </w:r>
      <w:r w:rsidRPr="000E6145">
        <w:rPr>
          <w:rStyle w:val="Strong"/>
          <w:rFonts w:ascii="Arial" w:hAnsi="Arial" w:cs="Arial"/>
          <w:b w:val="0"/>
          <w:bCs w:val="0"/>
          <w:sz w:val="20"/>
          <w:szCs w:val="20"/>
        </w:rPr>
        <w:t>Social Media</w:t>
      </w:r>
      <w:r w:rsidRPr="000E6145">
        <w:rPr>
          <w:rFonts w:ascii="Arial" w:hAnsi="Arial" w:cs="Arial"/>
          <w:sz w:val="20"/>
          <w:szCs w:val="20"/>
        </w:rPr>
        <w:t xml:space="preserve"> plays an important role in raising awareness about green packaging as an environmentally friendly alternative to non-green materials, which contribute to pollution and environmental degradation.</w:t>
      </w:r>
    </w:p>
    <w:p w14:paraId="241FC9A8" w14:textId="77777777" w:rsidR="000E6145" w:rsidRDefault="000E6145" w:rsidP="00441B6F">
      <w:pPr>
        <w:pStyle w:val="ConcHead"/>
        <w:spacing w:after="0"/>
        <w:jc w:val="both"/>
        <w:rPr>
          <w:rFonts w:ascii="Arial" w:hAnsi="Arial" w:cs="Arial"/>
        </w:rPr>
      </w:pPr>
    </w:p>
    <w:p w14:paraId="678723D4" w14:textId="77777777" w:rsidR="000E6145" w:rsidRDefault="000E6145" w:rsidP="00441B6F">
      <w:pPr>
        <w:pStyle w:val="ConcHead"/>
        <w:spacing w:after="0"/>
        <w:jc w:val="both"/>
        <w:rPr>
          <w:rFonts w:ascii="Arial" w:hAnsi="Arial" w:cs="Arial"/>
        </w:rPr>
      </w:pPr>
    </w:p>
    <w:p w14:paraId="19EF9225" w14:textId="63613AF6"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C667DE" w14:textId="77777777" w:rsidR="00790ADA" w:rsidRPr="00FB3A86" w:rsidRDefault="00790ADA" w:rsidP="00441B6F">
      <w:pPr>
        <w:pStyle w:val="ConcHead"/>
        <w:spacing w:after="0"/>
        <w:jc w:val="both"/>
        <w:rPr>
          <w:rFonts w:ascii="Arial" w:hAnsi="Arial" w:cs="Arial"/>
        </w:rPr>
      </w:pPr>
    </w:p>
    <w:p w14:paraId="2ED97A5B" w14:textId="77777777" w:rsidR="00C96178" w:rsidRDefault="00C96178" w:rsidP="00C96178">
      <w:pPr>
        <w:pStyle w:val="Body"/>
        <w:rPr>
          <w:rFonts w:ascii="Arial" w:hAnsi="Arial" w:cs="Arial"/>
        </w:rPr>
      </w:pPr>
      <w:r w:rsidRPr="00C96178">
        <w:rPr>
          <w:rFonts w:ascii="Arial" w:hAnsi="Arial" w:cs="Arial"/>
        </w:rPr>
        <w:t xml:space="preserve">The study was carried out across 16 fast-food outlets in </w:t>
      </w:r>
      <w:proofErr w:type="spellStart"/>
      <w:r w:rsidRPr="00C96178">
        <w:rPr>
          <w:rFonts w:ascii="Arial" w:hAnsi="Arial" w:cs="Arial"/>
        </w:rPr>
        <w:t>Kamrup</w:t>
      </w:r>
      <w:proofErr w:type="spellEnd"/>
      <w:r w:rsidRPr="00C96178">
        <w:rPr>
          <w:rFonts w:ascii="Arial" w:hAnsi="Arial" w:cs="Arial"/>
        </w:rPr>
        <w:t xml:space="preserve"> Metropolitan city, Assam, India, involving 115 respondents belonging to different age groups ranging from Age Group I to VI (i.e., under 18 years to above 59 years). The respondents were asked to fill out a detailed questionnaire designed to rank the variables influencing various factors using a five-point Likert scale.</w:t>
      </w:r>
    </w:p>
    <w:p w14:paraId="56A1DBA2" w14:textId="5600269A" w:rsidR="0058729E" w:rsidRDefault="00C96178" w:rsidP="00C96178">
      <w:pPr>
        <w:pStyle w:val="Body"/>
        <w:rPr>
          <w:rFonts w:ascii="Arial" w:hAnsi="Arial" w:cs="Arial"/>
        </w:rPr>
      </w:pPr>
      <w:r w:rsidRPr="00C96178">
        <w:rPr>
          <w:rFonts w:ascii="Arial" w:hAnsi="Arial" w:cs="Arial"/>
        </w:rPr>
        <w:lastRenderedPageBreak/>
        <w:t>Through Principal Component Analysis (PCA), three key factors were identified, each influenced by a set of variables. PC1 (Factor 1) represents Personal Factors, influenced by five variables: Price, Brand Trust, Product Quality, Green Corporate Image, and Health Benefits, as these variables pertain to an individual’s personal choice in purchasing green products. PC2 (Factor 2) corresponds to Environmental Factors, influenced by three variables: Eco-packaging, Availability, and Environmental Consciousness. PC3 (Factor 3) represents Social Factors, influenced by three variables: Social/Peer Influence, Social Norms, and Social Media.</w:t>
      </w:r>
      <w:r>
        <w:rPr>
          <w:rFonts w:ascii="Arial" w:hAnsi="Arial" w:cs="Arial"/>
        </w:rPr>
        <w:t xml:space="preserve"> </w:t>
      </w:r>
      <w:r w:rsidRPr="00C96178">
        <w:rPr>
          <w:rFonts w:ascii="Arial" w:hAnsi="Arial" w:cs="Arial"/>
        </w:rPr>
        <w:t xml:space="preserve">Based on the ranking of each variable, global weights were assigned using R software. The results revealed that Green Corporate Image ranked first, followed by Social Norms in second place, and Brand Trust in third place. In contrast, the Availability of Green Products ranked eleventh. This indicates that the variables influencing Personal Factors have a stronger impact on consumers’ purchasing decisions for green </w:t>
      </w:r>
      <w:r w:rsidR="00D0078D">
        <w:rPr>
          <w:rFonts w:ascii="Arial" w:hAnsi="Arial" w:cs="Arial"/>
        </w:rPr>
        <w:t xml:space="preserve">packaging </w:t>
      </w:r>
      <w:r w:rsidRPr="00C96178">
        <w:rPr>
          <w:rFonts w:ascii="Arial" w:hAnsi="Arial" w:cs="Arial"/>
        </w:rPr>
        <w:t>products compared to Social and Environmental Factors.</w:t>
      </w:r>
    </w:p>
    <w:p w14:paraId="51398516" w14:textId="7ED46005" w:rsidR="008F55BA" w:rsidRDefault="008F55BA" w:rsidP="00C96178">
      <w:pPr>
        <w:pStyle w:val="Body"/>
        <w:rPr>
          <w:rFonts w:ascii="Arial" w:hAnsi="Arial" w:cs="Arial"/>
          <w:b/>
          <w:bCs/>
        </w:rPr>
      </w:pPr>
      <w:r w:rsidRPr="008F55BA">
        <w:rPr>
          <w:rFonts w:ascii="Arial" w:hAnsi="Arial" w:cs="Arial"/>
          <w:b/>
          <w:bCs/>
        </w:rPr>
        <w:t>Suggestions</w:t>
      </w:r>
    </w:p>
    <w:p w14:paraId="2A4881D8" w14:textId="77777777" w:rsidR="00D0078D" w:rsidRPr="00D0078D" w:rsidRDefault="00D0078D" w:rsidP="00D0078D">
      <w:pPr>
        <w:pStyle w:val="Body"/>
        <w:rPr>
          <w:rFonts w:ascii="Arial" w:hAnsi="Arial" w:cs="Arial"/>
        </w:rPr>
      </w:pPr>
      <w:r w:rsidRPr="00D0078D">
        <w:rPr>
          <w:rFonts w:ascii="Arial" w:hAnsi="Arial" w:cs="Arial"/>
        </w:rPr>
        <w:t>The study provides an understanding of the major factors that influence the purchase of green products, which can guide future research in promoting awareness and encouraging more green product purchases by emphasizing the preferred factors. A strong corporate green image helps attract more environmentally conscious consumers, while building trust in green brands fosters a loyal customer base. Establishing social norms around the use of green products can lead to wider adoption, as individuals follow societal trends to fit in. Additionally, social media serves as an effective channel to create awareness, reaching a large audience quickly.</w:t>
      </w:r>
    </w:p>
    <w:p w14:paraId="3C99C297" w14:textId="0873F7DE" w:rsidR="0058729E" w:rsidRDefault="00D0078D" w:rsidP="00D0078D">
      <w:pPr>
        <w:pStyle w:val="Body"/>
        <w:rPr>
          <w:rFonts w:ascii="Arial" w:hAnsi="Arial" w:cs="Arial"/>
        </w:rPr>
      </w:pPr>
      <w:r w:rsidRPr="00D0078D">
        <w:rPr>
          <w:rFonts w:ascii="Arial" w:hAnsi="Arial" w:cs="Arial"/>
        </w:rPr>
        <w:t>Nowadays, people are willing to pay more for environmentally friendly products, but they will not compromise on quality. Therefore, focusing on high-quality green packaging at an affordable price is desirable. Consumers are aware of the harm caused by plastic packaging, and providing sustainable alternatives will be widely welcomed if they are accessible and maintain product quality. The fast-food industry, in particular, generates large amounts of waste, much of which is non-biodegradable and harmful to the environment. Green packaging can serve as a sustainable alternative, reducing waste and promoting environmental responsibility in this growing sector.</w:t>
      </w:r>
    </w:p>
    <w:p w14:paraId="12454066" w14:textId="77777777" w:rsidR="0058729E" w:rsidRDefault="0058729E" w:rsidP="00441B6F">
      <w:pPr>
        <w:pStyle w:val="Body"/>
        <w:spacing w:after="0"/>
        <w:rPr>
          <w:rFonts w:ascii="Arial" w:hAnsi="Arial" w:cs="Arial"/>
        </w:rPr>
      </w:pPr>
    </w:p>
    <w:p w14:paraId="5A6A92C2" w14:textId="36A7930D" w:rsidR="0058729E" w:rsidRPr="00EB0C2D" w:rsidRDefault="00EB0C2D" w:rsidP="00441B6F">
      <w:pPr>
        <w:pStyle w:val="Body"/>
        <w:spacing w:after="0"/>
        <w:rPr>
          <w:rFonts w:ascii="Arial" w:hAnsi="Arial" w:cs="Arial"/>
          <w:b/>
        </w:rPr>
      </w:pPr>
      <w:r w:rsidRPr="00EB0C2D">
        <w:rPr>
          <w:rFonts w:ascii="Arial" w:hAnsi="Arial" w:cs="Arial"/>
          <w:b/>
        </w:rPr>
        <w:t>Disclaimer (Artificial intelligence)</w:t>
      </w:r>
    </w:p>
    <w:p w14:paraId="55C131B0" w14:textId="77777777" w:rsidR="00EB0C2D" w:rsidRDefault="00EB0C2D" w:rsidP="00441B6F">
      <w:pPr>
        <w:pStyle w:val="Body"/>
        <w:spacing w:after="0"/>
        <w:rPr>
          <w:rFonts w:ascii="Arial" w:hAnsi="Arial" w:cs="Arial"/>
        </w:rPr>
      </w:pPr>
    </w:p>
    <w:p w14:paraId="22DCC11B" w14:textId="77777777" w:rsidR="0058729E" w:rsidRDefault="0058729E" w:rsidP="00441B6F">
      <w:pPr>
        <w:pStyle w:val="Body"/>
        <w:spacing w:after="0"/>
        <w:rPr>
          <w:rFonts w:ascii="Arial" w:hAnsi="Arial" w:cs="Arial"/>
        </w:rPr>
      </w:pPr>
    </w:p>
    <w:p w14:paraId="30741A01" w14:textId="0E0CF9ED" w:rsidR="00967320" w:rsidRDefault="00FF6DAA"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F6BE041" wp14:editId="61D8C7A9">
                <wp:simplePos x="0" y="0"/>
                <wp:positionH relativeFrom="margin">
                  <wp:posOffset>224118</wp:posOffset>
                </wp:positionH>
                <wp:positionV relativeFrom="paragraph">
                  <wp:posOffset>-155015</wp:posOffset>
                </wp:positionV>
                <wp:extent cx="5943600" cy="1936377"/>
                <wp:effectExtent l="0" t="0" r="19050" b="26035"/>
                <wp:wrapNone/>
                <wp:docPr id="53408434" name="Text Box 1"/>
                <wp:cNvGraphicFramePr/>
                <a:graphic xmlns:a="http://schemas.openxmlformats.org/drawingml/2006/main">
                  <a:graphicData uri="http://schemas.microsoft.com/office/word/2010/wordprocessingShape">
                    <wps:wsp>
                      <wps:cNvSpPr txBox="1"/>
                      <wps:spPr>
                        <a:xfrm>
                          <a:off x="0" y="0"/>
                          <a:ext cx="5943600" cy="1936377"/>
                        </a:xfrm>
                        <a:prstGeom prst="rect">
                          <a:avLst/>
                        </a:prstGeom>
                        <a:solidFill>
                          <a:schemeClr val="lt1"/>
                        </a:solidFill>
                        <a:ln w="6350">
                          <a:solidFill>
                            <a:prstClr val="black"/>
                          </a:solidFill>
                        </a:ln>
                      </wps:spPr>
                      <wps:txbx>
                        <w:txbxContent>
                          <w:p w14:paraId="4F8F0E01" w14:textId="77777777" w:rsidR="00FF6DAA" w:rsidRPr="00FF6DAA" w:rsidRDefault="00FF6DAA" w:rsidP="00FF6DAA">
                            <w:pPr>
                              <w:pStyle w:val="NormalWeb"/>
                              <w:rPr>
                                <w:rFonts w:ascii="Arial" w:hAnsi="Arial" w:cs="Arial"/>
                                <w:sz w:val="20"/>
                                <w:szCs w:val="20"/>
                              </w:rPr>
                            </w:pPr>
                            <w:r w:rsidRPr="00FF6DAA">
                              <w:rPr>
                                <w:rFonts w:ascii="Arial" w:hAnsi="Arial" w:cs="Arial"/>
                                <w:sz w:val="20"/>
                                <w:szCs w:val="20"/>
                              </w:rPr>
                              <w:t xml:space="preserve">Author(s) hereby declare that generative AI technologies such as Large Language Models have been used during the writing and editing of this manuscript. The tools utilized include </w:t>
                            </w:r>
                            <w:r w:rsidRPr="00FF6DAA">
                              <w:rPr>
                                <w:rStyle w:val="Strong"/>
                                <w:rFonts w:ascii="Arial" w:hAnsi="Arial" w:cs="Arial"/>
                                <w:sz w:val="20"/>
                                <w:szCs w:val="20"/>
                              </w:rPr>
                              <w:t>ChatGPT-3.5 (</w:t>
                            </w:r>
                            <w:proofErr w:type="spellStart"/>
                            <w:r w:rsidRPr="00FF6DAA">
                              <w:rPr>
                                <w:rStyle w:val="Strong"/>
                                <w:rFonts w:ascii="Arial" w:hAnsi="Arial" w:cs="Arial"/>
                                <w:sz w:val="20"/>
                                <w:szCs w:val="20"/>
                              </w:rPr>
                              <w:t>OpenAI</w:t>
                            </w:r>
                            <w:proofErr w:type="spellEnd"/>
                            <w:r w:rsidRPr="00FF6DAA">
                              <w:rPr>
                                <w:rStyle w:val="Strong"/>
                                <w:rFonts w:ascii="Arial" w:hAnsi="Arial" w:cs="Arial"/>
                                <w:sz w:val="20"/>
                                <w:szCs w:val="20"/>
                              </w:rPr>
                              <w:t>)</w:t>
                            </w:r>
                            <w:r w:rsidRPr="00FF6DAA">
                              <w:rPr>
                                <w:rFonts w:ascii="Arial" w:hAnsi="Arial" w:cs="Arial"/>
                                <w:sz w:val="20"/>
                                <w:szCs w:val="20"/>
                              </w:rPr>
                              <w:t xml:space="preserve"> and </w:t>
                            </w:r>
                            <w:r w:rsidRPr="00FF6DAA">
                              <w:rPr>
                                <w:rStyle w:val="Strong"/>
                                <w:rFonts w:ascii="Arial" w:hAnsi="Arial" w:cs="Arial"/>
                                <w:sz w:val="20"/>
                                <w:szCs w:val="20"/>
                              </w:rPr>
                              <w:t>Grammarly</w:t>
                            </w:r>
                            <w:r w:rsidRPr="00FF6DAA">
                              <w:rPr>
                                <w:rFonts w:ascii="Arial" w:hAnsi="Arial" w:cs="Arial"/>
                                <w:sz w:val="20"/>
                                <w:szCs w:val="20"/>
                              </w:rPr>
                              <w:t>, which were employed solely to improve the grammatical accuracy, clarity, and readability of the text. No AI tools were used for data analysis, interpretation, or generation of research results.</w:t>
                            </w:r>
                          </w:p>
                          <w:p w14:paraId="3E191A53" w14:textId="77777777" w:rsidR="00FF6DAA" w:rsidRPr="00FF6DAA" w:rsidRDefault="00FF6DAA" w:rsidP="00FF6DAA">
                            <w:pPr>
                              <w:pStyle w:val="NormalWeb"/>
                              <w:rPr>
                                <w:rFonts w:ascii="Arial" w:hAnsi="Arial" w:cs="Arial"/>
                                <w:sz w:val="20"/>
                                <w:szCs w:val="20"/>
                              </w:rPr>
                            </w:pPr>
                            <w:r w:rsidRPr="00FF6DAA">
                              <w:rPr>
                                <w:rFonts w:ascii="Arial" w:hAnsi="Arial" w:cs="Arial"/>
                                <w:sz w:val="20"/>
                                <w:szCs w:val="20"/>
                              </w:rPr>
                              <w:t>Details of the AI usage are given below:</w:t>
                            </w:r>
                          </w:p>
                          <w:p w14:paraId="6413B373" w14:textId="77777777" w:rsidR="00FF6DAA" w:rsidRPr="00FF6DAA" w:rsidRDefault="00FF6DAA" w:rsidP="00FF6DAA">
                            <w:pPr>
                              <w:pStyle w:val="NormalWeb"/>
                              <w:numPr>
                                <w:ilvl w:val="0"/>
                                <w:numId w:val="31"/>
                              </w:numPr>
                              <w:rPr>
                                <w:rFonts w:ascii="Arial" w:hAnsi="Arial" w:cs="Arial"/>
                                <w:sz w:val="20"/>
                                <w:szCs w:val="20"/>
                              </w:rPr>
                            </w:pPr>
                            <w:r w:rsidRPr="00FF6DAA">
                              <w:rPr>
                                <w:rStyle w:val="Strong"/>
                                <w:rFonts w:ascii="Arial" w:hAnsi="Arial" w:cs="Arial"/>
                                <w:sz w:val="20"/>
                                <w:szCs w:val="20"/>
                              </w:rPr>
                              <w:t>ChatGPT-3.5 (</w:t>
                            </w:r>
                            <w:proofErr w:type="spellStart"/>
                            <w:r w:rsidRPr="00FF6DAA">
                              <w:rPr>
                                <w:rStyle w:val="Strong"/>
                                <w:rFonts w:ascii="Arial" w:hAnsi="Arial" w:cs="Arial"/>
                                <w:sz w:val="20"/>
                                <w:szCs w:val="20"/>
                              </w:rPr>
                              <w:t>OpenAI</w:t>
                            </w:r>
                            <w:proofErr w:type="spellEnd"/>
                            <w:r w:rsidRPr="00FF6DAA">
                              <w:rPr>
                                <w:rStyle w:val="Strong"/>
                                <w:rFonts w:ascii="Arial" w:hAnsi="Arial" w:cs="Arial"/>
                                <w:sz w:val="20"/>
                                <w:szCs w:val="20"/>
                              </w:rPr>
                              <w:t>)</w:t>
                            </w:r>
                            <w:r w:rsidRPr="00FF6DAA">
                              <w:rPr>
                                <w:rFonts w:ascii="Arial" w:hAnsi="Arial" w:cs="Arial"/>
                                <w:sz w:val="20"/>
                                <w:szCs w:val="20"/>
                              </w:rPr>
                              <w:t xml:space="preserve"> – used to assist in grammar correction, sentence restructuring, and improving language clarity.</w:t>
                            </w:r>
                          </w:p>
                          <w:p w14:paraId="62D81FB0" w14:textId="77777777" w:rsidR="00FF6DAA" w:rsidRPr="00FF6DAA" w:rsidRDefault="00FF6DAA" w:rsidP="00FF6DAA">
                            <w:pPr>
                              <w:pStyle w:val="NormalWeb"/>
                              <w:numPr>
                                <w:ilvl w:val="0"/>
                                <w:numId w:val="31"/>
                              </w:numPr>
                              <w:rPr>
                                <w:rFonts w:ascii="Arial" w:hAnsi="Arial" w:cs="Arial"/>
                                <w:sz w:val="20"/>
                                <w:szCs w:val="20"/>
                              </w:rPr>
                            </w:pPr>
                            <w:r w:rsidRPr="00FF6DAA">
                              <w:rPr>
                                <w:rStyle w:val="Strong"/>
                                <w:rFonts w:ascii="Arial" w:hAnsi="Arial" w:cs="Arial"/>
                                <w:sz w:val="20"/>
                                <w:szCs w:val="20"/>
                              </w:rPr>
                              <w:t>Grammarly</w:t>
                            </w:r>
                            <w:r w:rsidRPr="00FF6DAA">
                              <w:rPr>
                                <w:rFonts w:ascii="Arial" w:hAnsi="Arial" w:cs="Arial"/>
                                <w:sz w:val="20"/>
                                <w:szCs w:val="20"/>
                              </w:rPr>
                              <w:t xml:space="preserve"> – used for proofreading and ensuring grammatical correctness.</w:t>
                            </w:r>
                          </w:p>
                          <w:p w14:paraId="184485C5" w14:textId="77777777" w:rsidR="00FF6DAA" w:rsidRDefault="00FF6DAA" w:rsidP="00FF6DAA">
                            <w:pPr>
                              <w:pStyle w:val="ReferHead"/>
                              <w:spacing w:after="0"/>
                              <w:jc w:val="both"/>
                              <w:rPr>
                                <w:rFonts w:ascii="Arial" w:hAnsi="Arial" w:cs="Arial"/>
                                <w:b w:val="0"/>
                                <w:caps w:val="0"/>
                                <w:sz w:val="20"/>
                              </w:rPr>
                            </w:pPr>
                          </w:p>
                          <w:p w14:paraId="1A54C7A7" w14:textId="77777777" w:rsidR="00FF6DAA" w:rsidRDefault="00FF6D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6BE041" id="_x0000_t202" coordsize="21600,21600" o:spt="202" path="m,l,21600r21600,l21600,xe">
                <v:stroke joinstyle="miter"/>
                <v:path gradientshapeok="t" o:connecttype="rect"/>
              </v:shapetype>
              <v:shape id="Text Box 1" o:spid="_x0000_s1026" type="#_x0000_t202" style="position:absolute;left:0;text-align:left;margin-left:17.65pt;margin-top:-12.2pt;width:468pt;height:152.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" fillcolor="white [3201]" strokeweight=".5pt">
                <v:textbox>
                  <w:txbxContent>
                    <w:p w14:paraId="4F8F0E01" w14:textId="77777777" w:rsidR="00FF6DAA" w:rsidRPr="00FF6DAA" w:rsidRDefault="00FF6DAA" w:rsidP="00FF6DAA">
                      <w:pPr>
                        <w:pStyle w:val="NormalWeb"/>
                        <w:rPr>
                          <w:rFonts w:ascii="Arial" w:hAnsi="Arial" w:cs="Arial"/>
                          <w:sz w:val="20"/>
                          <w:szCs w:val="20"/>
                        </w:rPr>
                      </w:pPr>
                      <w:r w:rsidRPr="00FF6DAA">
                        <w:rPr>
                          <w:rFonts w:ascii="Arial" w:hAnsi="Arial" w:cs="Arial"/>
                          <w:sz w:val="20"/>
                          <w:szCs w:val="20"/>
                        </w:rPr>
                        <w:t xml:space="preserve">Author(s) hereby declare that generative AI technologies such as Large Language Models have been used during the writing and editing of this manuscript. The tools utilized include </w:t>
                      </w:r>
                      <w:r w:rsidRPr="00FF6DAA">
                        <w:rPr>
                          <w:rStyle w:val="Strong"/>
                          <w:rFonts w:ascii="Arial" w:hAnsi="Arial" w:cs="Arial"/>
                          <w:sz w:val="20"/>
                          <w:szCs w:val="20"/>
                        </w:rPr>
                        <w:t>ChatGPT-3.5 (</w:t>
                      </w:r>
                      <w:proofErr w:type="spellStart"/>
                      <w:r w:rsidRPr="00FF6DAA">
                        <w:rPr>
                          <w:rStyle w:val="Strong"/>
                          <w:rFonts w:ascii="Arial" w:hAnsi="Arial" w:cs="Arial"/>
                          <w:sz w:val="20"/>
                          <w:szCs w:val="20"/>
                        </w:rPr>
                        <w:t>OpenAI</w:t>
                      </w:r>
                      <w:proofErr w:type="spellEnd"/>
                      <w:r w:rsidRPr="00FF6DAA">
                        <w:rPr>
                          <w:rStyle w:val="Strong"/>
                          <w:rFonts w:ascii="Arial" w:hAnsi="Arial" w:cs="Arial"/>
                          <w:sz w:val="20"/>
                          <w:szCs w:val="20"/>
                        </w:rPr>
                        <w:t>)</w:t>
                      </w:r>
                      <w:r w:rsidRPr="00FF6DAA">
                        <w:rPr>
                          <w:rFonts w:ascii="Arial" w:hAnsi="Arial" w:cs="Arial"/>
                          <w:sz w:val="20"/>
                          <w:szCs w:val="20"/>
                        </w:rPr>
                        <w:t xml:space="preserve"> and </w:t>
                      </w:r>
                      <w:r w:rsidRPr="00FF6DAA">
                        <w:rPr>
                          <w:rStyle w:val="Strong"/>
                          <w:rFonts w:ascii="Arial" w:hAnsi="Arial" w:cs="Arial"/>
                          <w:sz w:val="20"/>
                          <w:szCs w:val="20"/>
                        </w:rPr>
                        <w:t>Grammarly</w:t>
                      </w:r>
                      <w:r w:rsidRPr="00FF6DAA">
                        <w:rPr>
                          <w:rFonts w:ascii="Arial" w:hAnsi="Arial" w:cs="Arial"/>
                          <w:sz w:val="20"/>
                          <w:szCs w:val="20"/>
                        </w:rPr>
                        <w:t>, which were employed solely to improve the grammatical accuracy, clarity, and readability of the text. No AI tools were used for data analysis, interpretation, or generation of research results.</w:t>
                      </w:r>
                    </w:p>
                    <w:p w14:paraId="3E191A53" w14:textId="77777777" w:rsidR="00FF6DAA" w:rsidRPr="00FF6DAA" w:rsidRDefault="00FF6DAA" w:rsidP="00FF6DAA">
                      <w:pPr>
                        <w:pStyle w:val="NormalWeb"/>
                        <w:rPr>
                          <w:rFonts w:ascii="Arial" w:hAnsi="Arial" w:cs="Arial"/>
                          <w:sz w:val="20"/>
                          <w:szCs w:val="20"/>
                        </w:rPr>
                      </w:pPr>
                      <w:r w:rsidRPr="00FF6DAA">
                        <w:rPr>
                          <w:rFonts w:ascii="Arial" w:hAnsi="Arial" w:cs="Arial"/>
                          <w:sz w:val="20"/>
                          <w:szCs w:val="20"/>
                        </w:rPr>
                        <w:t>Details of the AI usage are given below:</w:t>
                      </w:r>
                    </w:p>
                    <w:p w14:paraId="6413B373" w14:textId="77777777" w:rsidR="00FF6DAA" w:rsidRPr="00FF6DAA" w:rsidRDefault="00FF6DAA" w:rsidP="00FF6DAA">
                      <w:pPr>
                        <w:pStyle w:val="NormalWeb"/>
                        <w:numPr>
                          <w:ilvl w:val="0"/>
                          <w:numId w:val="31"/>
                        </w:numPr>
                        <w:rPr>
                          <w:rFonts w:ascii="Arial" w:hAnsi="Arial" w:cs="Arial"/>
                          <w:sz w:val="20"/>
                          <w:szCs w:val="20"/>
                        </w:rPr>
                      </w:pPr>
                      <w:r w:rsidRPr="00FF6DAA">
                        <w:rPr>
                          <w:rStyle w:val="Strong"/>
                          <w:rFonts w:ascii="Arial" w:hAnsi="Arial" w:cs="Arial"/>
                          <w:sz w:val="20"/>
                          <w:szCs w:val="20"/>
                        </w:rPr>
                        <w:t>ChatGPT-3.5 (</w:t>
                      </w:r>
                      <w:proofErr w:type="spellStart"/>
                      <w:r w:rsidRPr="00FF6DAA">
                        <w:rPr>
                          <w:rStyle w:val="Strong"/>
                          <w:rFonts w:ascii="Arial" w:hAnsi="Arial" w:cs="Arial"/>
                          <w:sz w:val="20"/>
                          <w:szCs w:val="20"/>
                        </w:rPr>
                        <w:t>OpenAI</w:t>
                      </w:r>
                      <w:proofErr w:type="spellEnd"/>
                      <w:r w:rsidRPr="00FF6DAA">
                        <w:rPr>
                          <w:rStyle w:val="Strong"/>
                          <w:rFonts w:ascii="Arial" w:hAnsi="Arial" w:cs="Arial"/>
                          <w:sz w:val="20"/>
                          <w:szCs w:val="20"/>
                        </w:rPr>
                        <w:t>)</w:t>
                      </w:r>
                      <w:r w:rsidRPr="00FF6DAA">
                        <w:rPr>
                          <w:rFonts w:ascii="Arial" w:hAnsi="Arial" w:cs="Arial"/>
                          <w:sz w:val="20"/>
                          <w:szCs w:val="20"/>
                        </w:rPr>
                        <w:t xml:space="preserve"> – used to assist in grammar correction, sentence restructuring, and improving language clarity.</w:t>
                      </w:r>
                    </w:p>
                    <w:p w14:paraId="62D81FB0" w14:textId="77777777" w:rsidR="00FF6DAA" w:rsidRPr="00FF6DAA" w:rsidRDefault="00FF6DAA" w:rsidP="00FF6DAA">
                      <w:pPr>
                        <w:pStyle w:val="NormalWeb"/>
                        <w:numPr>
                          <w:ilvl w:val="0"/>
                          <w:numId w:val="31"/>
                        </w:numPr>
                        <w:rPr>
                          <w:rFonts w:ascii="Arial" w:hAnsi="Arial" w:cs="Arial"/>
                          <w:sz w:val="20"/>
                          <w:szCs w:val="20"/>
                        </w:rPr>
                      </w:pPr>
                      <w:r w:rsidRPr="00FF6DAA">
                        <w:rPr>
                          <w:rStyle w:val="Strong"/>
                          <w:rFonts w:ascii="Arial" w:hAnsi="Arial" w:cs="Arial"/>
                          <w:sz w:val="20"/>
                          <w:szCs w:val="20"/>
                        </w:rPr>
                        <w:t>Grammarly</w:t>
                      </w:r>
                      <w:r w:rsidRPr="00FF6DAA">
                        <w:rPr>
                          <w:rFonts w:ascii="Arial" w:hAnsi="Arial" w:cs="Arial"/>
                          <w:sz w:val="20"/>
                          <w:szCs w:val="20"/>
                        </w:rPr>
                        <w:t xml:space="preserve"> – used for proofreading and ensuring grammatical correctness.</w:t>
                      </w:r>
                    </w:p>
                    <w:p w14:paraId="184485C5" w14:textId="77777777" w:rsidR="00FF6DAA" w:rsidRDefault="00FF6DAA" w:rsidP="00FF6DAA">
                      <w:pPr>
                        <w:pStyle w:val="ReferHead"/>
                        <w:spacing w:after="0"/>
                        <w:jc w:val="both"/>
                        <w:rPr>
                          <w:rFonts w:ascii="Arial" w:hAnsi="Arial" w:cs="Arial"/>
                          <w:b w:val="0"/>
                          <w:caps w:val="0"/>
                          <w:sz w:val="20"/>
                        </w:rPr>
                      </w:pPr>
                    </w:p>
                    <w:p w14:paraId="1A54C7A7" w14:textId="77777777" w:rsidR="00FF6DAA" w:rsidRDefault="00FF6DAA"/>
                  </w:txbxContent>
                </v:textbox>
                <w10:wrap anchorx="margin"/>
              </v:shape>
            </w:pict>
          </mc:Fallback>
        </mc:AlternateContent>
      </w:r>
    </w:p>
    <w:p w14:paraId="0236E873" w14:textId="05FE77C6" w:rsidR="00967320" w:rsidRPr="00FB3A86" w:rsidRDefault="00967320" w:rsidP="00441B6F">
      <w:pPr>
        <w:pStyle w:val="Body"/>
        <w:spacing w:after="0"/>
        <w:rPr>
          <w:rFonts w:ascii="Arial" w:hAnsi="Arial" w:cs="Arial"/>
        </w:rPr>
      </w:pPr>
    </w:p>
    <w:p w14:paraId="43AAE013" w14:textId="3911AD12" w:rsidR="002B685A" w:rsidRDefault="002B685A" w:rsidP="00441B6F">
      <w:pPr>
        <w:pStyle w:val="ReferHead"/>
        <w:spacing w:after="0"/>
        <w:jc w:val="both"/>
        <w:rPr>
          <w:rFonts w:ascii="Arial" w:hAnsi="Arial" w:cs="Arial"/>
          <w:b w:val="0"/>
          <w:caps w:val="0"/>
          <w:sz w:val="20"/>
        </w:rPr>
      </w:pPr>
    </w:p>
    <w:p w14:paraId="78BBB1DD" w14:textId="212098E2" w:rsidR="00967320" w:rsidRDefault="00967320" w:rsidP="00441B6F">
      <w:pPr>
        <w:pStyle w:val="ReferHead"/>
        <w:spacing w:after="0"/>
        <w:jc w:val="both"/>
        <w:rPr>
          <w:rFonts w:ascii="Arial" w:hAnsi="Arial" w:cs="Arial"/>
          <w:b w:val="0"/>
          <w:caps w:val="0"/>
          <w:sz w:val="20"/>
        </w:rPr>
      </w:pPr>
    </w:p>
    <w:p w14:paraId="3B8B3855" w14:textId="66FCEE0B" w:rsidR="00967320" w:rsidRDefault="00967320" w:rsidP="00441B6F">
      <w:pPr>
        <w:pStyle w:val="ReferHead"/>
        <w:spacing w:after="0"/>
        <w:jc w:val="both"/>
        <w:rPr>
          <w:rFonts w:ascii="Arial" w:hAnsi="Arial" w:cs="Arial"/>
          <w:b w:val="0"/>
          <w:caps w:val="0"/>
          <w:sz w:val="20"/>
        </w:rPr>
      </w:pPr>
    </w:p>
    <w:p w14:paraId="3796D35F" w14:textId="01A1005D" w:rsidR="00967320" w:rsidRDefault="00967320" w:rsidP="00441B6F">
      <w:pPr>
        <w:pStyle w:val="ReferHead"/>
        <w:spacing w:after="0"/>
        <w:jc w:val="both"/>
        <w:rPr>
          <w:rFonts w:ascii="Arial" w:hAnsi="Arial" w:cs="Arial"/>
          <w:b w:val="0"/>
          <w:caps w:val="0"/>
          <w:sz w:val="20"/>
        </w:rPr>
      </w:pPr>
    </w:p>
    <w:p w14:paraId="20341300" w14:textId="77777777" w:rsidR="00FF6DAA" w:rsidRDefault="00FF6DAA" w:rsidP="00441B6F">
      <w:pPr>
        <w:pStyle w:val="ReferHead"/>
        <w:spacing w:after="0"/>
        <w:jc w:val="both"/>
        <w:rPr>
          <w:rFonts w:ascii="Arial" w:hAnsi="Arial" w:cs="Arial"/>
        </w:rPr>
      </w:pPr>
    </w:p>
    <w:p w14:paraId="3E373271" w14:textId="77777777" w:rsidR="00FF6DAA" w:rsidRDefault="00FF6DAA" w:rsidP="00441B6F">
      <w:pPr>
        <w:pStyle w:val="ReferHead"/>
        <w:spacing w:after="0"/>
        <w:jc w:val="both"/>
        <w:rPr>
          <w:rFonts w:ascii="Arial" w:hAnsi="Arial" w:cs="Arial"/>
        </w:rPr>
      </w:pPr>
    </w:p>
    <w:p w14:paraId="4901FA37" w14:textId="77777777" w:rsidR="00FF6DAA" w:rsidRDefault="00FF6DAA" w:rsidP="00441B6F">
      <w:pPr>
        <w:pStyle w:val="ReferHead"/>
        <w:spacing w:after="0"/>
        <w:jc w:val="both"/>
        <w:rPr>
          <w:rFonts w:ascii="Arial" w:hAnsi="Arial" w:cs="Arial"/>
        </w:rPr>
      </w:pPr>
    </w:p>
    <w:p w14:paraId="601FDD50" w14:textId="77777777" w:rsidR="00FF6DAA" w:rsidRDefault="00FF6DAA" w:rsidP="00441B6F">
      <w:pPr>
        <w:pStyle w:val="ReferHead"/>
        <w:spacing w:after="0"/>
        <w:jc w:val="both"/>
        <w:rPr>
          <w:rFonts w:ascii="Arial" w:hAnsi="Arial" w:cs="Arial"/>
        </w:rPr>
      </w:pPr>
    </w:p>
    <w:p w14:paraId="0A67F612" w14:textId="77777777" w:rsidR="00FF6DAA" w:rsidRDefault="00FF6DAA" w:rsidP="00441B6F">
      <w:pPr>
        <w:pStyle w:val="ReferHead"/>
        <w:spacing w:after="0"/>
        <w:jc w:val="both"/>
        <w:rPr>
          <w:rFonts w:ascii="Arial" w:hAnsi="Arial" w:cs="Arial"/>
        </w:rPr>
      </w:pPr>
    </w:p>
    <w:p w14:paraId="2D63F202" w14:textId="77777777" w:rsidR="00FF6DAA" w:rsidRDefault="00FF6DAA" w:rsidP="00441B6F">
      <w:pPr>
        <w:pStyle w:val="ReferHead"/>
        <w:spacing w:after="0"/>
        <w:jc w:val="both"/>
        <w:rPr>
          <w:rFonts w:ascii="Arial" w:hAnsi="Arial" w:cs="Arial"/>
        </w:rPr>
      </w:pPr>
    </w:p>
    <w:p w14:paraId="5BCD7213" w14:textId="77777777" w:rsidR="00FF6DAA" w:rsidRDefault="00FF6DAA" w:rsidP="00441B6F">
      <w:pPr>
        <w:pStyle w:val="ReferHead"/>
        <w:spacing w:after="0"/>
        <w:jc w:val="both"/>
        <w:rPr>
          <w:rFonts w:ascii="Arial" w:hAnsi="Arial" w:cs="Arial"/>
        </w:rPr>
      </w:pPr>
    </w:p>
    <w:p w14:paraId="13FAF41D" w14:textId="77777777" w:rsidR="00FF6DAA" w:rsidRDefault="00FF6DAA" w:rsidP="00441B6F">
      <w:pPr>
        <w:pStyle w:val="ReferHead"/>
        <w:spacing w:after="0"/>
        <w:jc w:val="both"/>
        <w:rPr>
          <w:rFonts w:ascii="Arial" w:hAnsi="Arial" w:cs="Arial"/>
        </w:rPr>
      </w:pPr>
    </w:p>
    <w:p w14:paraId="794E3F1B" w14:textId="77777777" w:rsidR="00FF6DAA" w:rsidRDefault="00FF6DAA" w:rsidP="00441B6F">
      <w:pPr>
        <w:pStyle w:val="ReferHead"/>
        <w:spacing w:after="0"/>
        <w:jc w:val="both"/>
        <w:rPr>
          <w:rFonts w:ascii="Arial" w:hAnsi="Arial" w:cs="Arial"/>
        </w:rPr>
      </w:pPr>
    </w:p>
    <w:p w14:paraId="5A635858" w14:textId="77777777" w:rsidR="00FF6DAA" w:rsidRDefault="00FF6DAA" w:rsidP="00441B6F">
      <w:pPr>
        <w:pStyle w:val="ReferHead"/>
        <w:spacing w:after="0"/>
        <w:jc w:val="both"/>
        <w:rPr>
          <w:rFonts w:ascii="Arial" w:hAnsi="Arial" w:cs="Arial"/>
        </w:rPr>
      </w:pPr>
    </w:p>
    <w:p w14:paraId="6BAF472C" w14:textId="7126038E" w:rsidR="00B01FCD" w:rsidRDefault="00B01FCD" w:rsidP="00441B6F">
      <w:pPr>
        <w:pStyle w:val="ReferHead"/>
        <w:spacing w:after="0"/>
        <w:jc w:val="both"/>
        <w:rPr>
          <w:rFonts w:ascii="Arial" w:hAnsi="Arial" w:cs="Arial"/>
        </w:rPr>
      </w:pPr>
      <w:r w:rsidRPr="00FB3A86">
        <w:rPr>
          <w:rFonts w:ascii="Arial" w:hAnsi="Arial" w:cs="Arial"/>
        </w:rPr>
        <w:t>References</w:t>
      </w:r>
    </w:p>
    <w:p w14:paraId="1AF485F8" w14:textId="77777777" w:rsidR="00B726B5" w:rsidRDefault="00B726B5" w:rsidP="00B726B5">
      <w:pPr>
        <w:rPr>
          <w:rFonts w:ascii="Times New Roman" w:hAnsi="Times New Roman"/>
          <w:b/>
          <w:bCs/>
        </w:rPr>
      </w:pPr>
    </w:p>
    <w:p w14:paraId="1EA0EFC7" w14:textId="77777777" w:rsidR="00FF6DAA" w:rsidRDefault="00FF6DAA" w:rsidP="00FF6DAA">
      <w:pPr>
        <w:ind w:left="284" w:hanging="284"/>
        <w:rPr>
          <w:rFonts w:ascii="Arial" w:hAnsi="Arial" w:cs="Arial"/>
        </w:rPr>
      </w:pPr>
      <w:proofErr w:type="spellStart"/>
      <w:r w:rsidRPr="00FF6DAA">
        <w:rPr>
          <w:rFonts w:ascii="Arial" w:hAnsi="Arial" w:cs="Arial"/>
        </w:rPr>
        <w:t>Anchliya</w:t>
      </w:r>
      <w:proofErr w:type="spellEnd"/>
      <w:r w:rsidRPr="00FF6DAA">
        <w:rPr>
          <w:rFonts w:ascii="Arial" w:hAnsi="Arial" w:cs="Arial"/>
        </w:rPr>
        <w:t xml:space="preserve">, N., et al. (2023). Assessment of factors influencing purchase intention for green cosmetic products. </w:t>
      </w:r>
      <w:r w:rsidRPr="00FF6DAA">
        <w:rPr>
          <w:rFonts w:ascii="Arial" w:hAnsi="Arial" w:cs="Arial"/>
          <w:i/>
          <w:iCs/>
        </w:rPr>
        <w:t>International Conference on Industrial Engineering and Operations Management</w:t>
      </w:r>
      <w:r w:rsidRPr="00FF6DAA">
        <w:rPr>
          <w:rFonts w:ascii="Arial" w:hAnsi="Arial" w:cs="Arial"/>
        </w:rPr>
        <w:t>, 2701–2709.</w:t>
      </w:r>
    </w:p>
    <w:p w14:paraId="4448A8F8" w14:textId="77777777" w:rsidR="00FF6DAA" w:rsidRPr="00FF6DAA" w:rsidRDefault="00FF6DAA" w:rsidP="00FF6DAA">
      <w:pPr>
        <w:ind w:left="284" w:hanging="284"/>
        <w:rPr>
          <w:rFonts w:ascii="Arial" w:hAnsi="Arial" w:cs="Arial"/>
        </w:rPr>
      </w:pPr>
    </w:p>
    <w:p w14:paraId="1F1B6E20" w14:textId="77777777" w:rsidR="00FF6DAA" w:rsidRDefault="00FF6DAA" w:rsidP="00FF6DAA">
      <w:pPr>
        <w:ind w:left="284" w:hanging="284"/>
        <w:rPr>
          <w:rFonts w:ascii="Arial" w:hAnsi="Arial" w:cs="Arial"/>
        </w:rPr>
      </w:pPr>
      <w:r w:rsidRPr="00FF6DAA">
        <w:rPr>
          <w:rFonts w:ascii="Arial" w:hAnsi="Arial" w:cs="Arial"/>
        </w:rPr>
        <w:t xml:space="preserve">Asha, P., &amp; </w:t>
      </w:r>
      <w:proofErr w:type="spellStart"/>
      <w:r w:rsidRPr="00FF6DAA">
        <w:rPr>
          <w:rFonts w:ascii="Arial" w:hAnsi="Arial" w:cs="Arial"/>
        </w:rPr>
        <w:t>Rathiha</w:t>
      </w:r>
      <w:proofErr w:type="spellEnd"/>
      <w:r w:rsidRPr="00FF6DAA">
        <w:rPr>
          <w:rFonts w:ascii="Arial" w:hAnsi="Arial" w:cs="Arial"/>
        </w:rPr>
        <w:t xml:space="preserve">, R. (2017). Consumer awareness towards green products. </w:t>
      </w:r>
      <w:r w:rsidRPr="00FF6DAA">
        <w:rPr>
          <w:rFonts w:ascii="Arial" w:hAnsi="Arial" w:cs="Arial"/>
          <w:i/>
          <w:iCs/>
        </w:rPr>
        <w:t>International Journal of Management, 8</w:t>
      </w:r>
      <w:r w:rsidRPr="00FF6DAA">
        <w:rPr>
          <w:rFonts w:ascii="Arial" w:hAnsi="Arial" w:cs="Arial"/>
        </w:rPr>
        <w:t>(5), 8–14.</w:t>
      </w:r>
    </w:p>
    <w:p w14:paraId="0279FAA5" w14:textId="77777777" w:rsidR="00FF6DAA" w:rsidRPr="00FF6DAA" w:rsidRDefault="00FF6DAA" w:rsidP="00FF6DAA">
      <w:pPr>
        <w:ind w:left="284" w:hanging="284"/>
        <w:rPr>
          <w:rFonts w:ascii="Arial" w:hAnsi="Arial" w:cs="Arial"/>
        </w:rPr>
      </w:pPr>
    </w:p>
    <w:p w14:paraId="7A5C8A61" w14:textId="77777777" w:rsidR="00FF6DAA" w:rsidRDefault="00FF6DAA" w:rsidP="00FF6DAA">
      <w:pPr>
        <w:ind w:left="284" w:hanging="284"/>
        <w:rPr>
          <w:rFonts w:ascii="Arial" w:hAnsi="Arial" w:cs="Arial"/>
        </w:rPr>
      </w:pPr>
      <w:proofErr w:type="spellStart"/>
      <w:r w:rsidRPr="00FF6DAA">
        <w:rPr>
          <w:rFonts w:ascii="Arial" w:hAnsi="Arial" w:cs="Arial"/>
        </w:rPr>
        <w:t>Ayuningsasi</w:t>
      </w:r>
      <w:proofErr w:type="spellEnd"/>
      <w:r w:rsidRPr="00FF6DAA">
        <w:rPr>
          <w:rFonts w:ascii="Arial" w:hAnsi="Arial" w:cs="Arial"/>
        </w:rPr>
        <w:t xml:space="preserve">, A. A. K., &amp; </w:t>
      </w:r>
      <w:proofErr w:type="spellStart"/>
      <w:r w:rsidRPr="00FF6DAA">
        <w:rPr>
          <w:rFonts w:ascii="Arial" w:hAnsi="Arial" w:cs="Arial"/>
        </w:rPr>
        <w:t>Saraswaty</w:t>
      </w:r>
      <w:proofErr w:type="spellEnd"/>
      <w:r w:rsidRPr="00FF6DAA">
        <w:rPr>
          <w:rFonts w:ascii="Arial" w:hAnsi="Arial" w:cs="Arial"/>
        </w:rPr>
        <w:t xml:space="preserve">, A. N. (2021). Mapping of consumption of green products for urban society Denpasar City. </w:t>
      </w:r>
      <w:r w:rsidRPr="00FF6DAA">
        <w:rPr>
          <w:rFonts w:ascii="Arial" w:hAnsi="Arial" w:cs="Arial"/>
          <w:i/>
          <w:iCs/>
        </w:rPr>
        <w:t>Journal of Tourism Economics and Policy, 1</w:t>
      </w:r>
      <w:r w:rsidRPr="00FF6DAA">
        <w:rPr>
          <w:rFonts w:ascii="Arial" w:hAnsi="Arial" w:cs="Arial"/>
        </w:rPr>
        <w:t>(1), 1–6.</w:t>
      </w:r>
    </w:p>
    <w:p w14:paraId="0CECCA05" w14:textId="77777777" w:rsidR="00FF6DAA" w:rsidRPr="00FF6DAA" w:rsidRDefault="00FF6DAA" w:rsidP="00FF6DAA">
      <w:pPr>
        <w:ind w:left="284" w:hanging="284"/>
        <w:rPr>
          <w:rFonts w:ascii="Arial" w:hAnsi="Arial" w:cs="Arial"/>
        </w:rPr>
      </w:pPr>
    </w:p>
    <w:p w14:paraId="4B359363" w14:textId="77777777" w:rsidR="00FF6DAA" w:rsidRDefault="00FF6DAA" w:rsidP="00FF6DAA">
      <w:pPr>
        <w:ind w:left="284" w:hanging="284"/>
        <w:rPr>
          <w:rFonts w:ascii="Arial" w:hAnsi="Arial" w:cs="Arial"/>
        </w:rPr>
      </w:pPr>
      <w:proofErr w:type="spellStart"/>
      <w:r w:rsidRPr="00FF6DAA">
        <w:rPr>
          <w:rFonts w:ascii="Arial" w:hAnsi="Arial" w:cs="Arial"/>
        </w:rPr>
        <w:lastRenderedPageBreak/>
        <w:t>Bhati</w:t>
      </w:r>
      <w:proofErr w:type="spellEnd"/>
      <w:r w:rsidRPr="00FF6DAA">
        <w:rPr>
          <w:rFonts w:ascii="Arial" w:hAnsi="Arial" w:cs="Arial"/>
        </w:rPr>
        <w:t xml:space="preserve">, B. (2021). A study on awareness and usage of green products. </w:t>
      </w:r>
      <w:r w:rsidRPr="00FF6DAA">
        <w:rPr>
          <w:rFonts w:ascii="Arial" w:hAnsi="Arial" w:cs="Arial"/>
          <w:i/>
          <w:iCs/>
        </w:rPr>
        <w:t>International Journal of Research in Management &amp; Business Studies, 8</w:t>
      </w:r>
      <w:r w:rsidRPr="00FF6DAA">
        <w:rPr>
          <w:rFonts w:ascii="Arial" w:hAnsi="Arial" w:cs="Arial"/>
        </w:rPr>
        <w:t>(2), 9–13.</w:t>
      </w:r>
    </w:p>
    <w:p w14:paraId="1D35D79B" w14:textId="77777777" w:rsidR="00FF6DAA" w:rsidRPr="00FF6DAA" w:rsidRDefault="00FF6DAA" w:rsidP="00FF6DAA">
      <w:pPr>
        <w:ind w:left="284" w:hanging="284"/>
        <w:rPr>
          <w:rFonts w:ascii="Arial" w:hAnsi="Arial" w:cs="Arial"/>
        </w:rPr>
      </w:pPr>
    </w:p>
    <w:p w14:paraId="61642962" w14:textId="77777777" w:rsidR="00FF6DAA" w:rsidRDefault="00FF6DAA" w:rsidP="00FF6DAA">
      <w:pPr>
        <w:ind w:left="284" w:hanging="284"/>
        <w:rPr>
          <w:rFonts w:ascii="Arial" w:hAnsi="Arial" w:cs="Arial"/>
        </w:rPr>
      </w:pPr>
      <w:r w:rsidRPr="00FF6DAA">
        <w:rPr>
          <w:rFonts w:ascii="Arial" w:hAnsi="Arial" w:cs="Arial"/>
        </w:rPr>
        <w:t xml:space="preserve">Kumar, S. (2018). Green marketing in India: A sustainable perspective. </w:t>
      </w:r>
      <w:r w:rsidRPr="00FF6DAA">
        <w:rPr>
          <w:rFonts w:ascii="Arial" w:hAnsi="Arial" w:cs="Arial"/>
          <w:i/>
          <w:iCs/>
        </w:rPr>
        <w:t>International Journal of Trend in Scientific Research and Development, 2</w:t>
      </w:r>
      <w:r w:rsidRPr="00FF6DAA">
        <w:rPr>
          <w:rFonts w:ascii="Arial" w:hAnsi="Arial" w:cs="Arial"/>
        </w:rPr>
        <w:t>(4), 932–939.</w:t>
      </w:r>
    </w:p>
    <w:p w14:paraId="68FBA3ED" w14:textId="77777777" w:rsidR="00FF6DAA" w:rsidRPr="00FF6DAA" w:rsidRDefault="00FF6DAA" w:rsidP="00FF6DAA">
      <w:pPr>
        <w:ind w:left="284" w:hanging="284"/>
        <w:rPr>
          <w:rFonts w:ascii="Arial" w:hAnsi="Arial" w:cs="Arial"/>
        </w:rPr>
      </w:pPr>
    </w:p>
    <w:p w14:paraId="5A948E6F" w14:textId="77777777" w:rsidR="00FF6DAA" w:rsidRDefault="00FF6DAA" w:rsidP="00FF6DAA">
      <w:pPr>
        <w:ind w:left="284" w:hanging="284"/>
        <w:rPr>
          <w:rFonts w:ascii="Arial" w:hAnsi="Arial" w:cs="Arial"/>
        </w:rPr>
      </w:pPr>
      <w:proofErr w:type="spellStart"/>
      <w:r w:rsidRPr="00FF6DAA">
        <w:rPr>
          <w:rFonts w:ascii="Arial" w:hAnsi="Arial" w:cs="Arial"/>
        </w:rPr>
        <w:t>Patowary</w:t>
      </w:r>
      <w:proofErr w:type="spellEnd"/>
      <w:r w:rsidRPr="00FF6DAA">
        <w:rPr>
          <w:rFonts w:ascii="Arial" w:hAnsi="Arial" w:cs="Arial"/>
        </w:rPr>
        <w:t xml:space="preserve">, B. (2020). Trends in green marketing and responsible consumerism in North-East. </w:t>
      </w:r>
      <w:r w:rsidRPr="00FF6DAA">
        <w:rPr>
          <w:rFonts w:ascii="Arial" w:hAnsi="Arial" w:cs="Arial"/>
          <w:i/>
          <w:iCs/>
        </w:rPr>
        <w:t>International Journal of Management, 11</w:t>
      </w:r>
      <w:r w:rsidRPr="00FF6DAA">
        <w:rPr>
          <w:rFonts w:ascii="Arial" w:hAnsi="Arial" w:cs="Arial"/>
        </w:rPr>
        <w:t>(12), 4009–4015.</w:t>
      </w:r>
    </w:p>
    <w:p w14:paraId="7C664240" w14:textId="77777777" w:rsidR="00FF6DAA" w:rsidRPr="00FF6DAA" w:rsidRDefault="00FF6DAA" w:rsidP="00FF6DAA">
      <w:pPr>
        <w:ind w:left="284" w:hanging="284"/>
        <w:rPr>
          <w:rFonts w:ascii="Arial" w:hAnsi="Arial" w:cs="Arial"/>
        </w:rPr>
      </w:pPr>
    </w:p>
    <w:p w14:paraId="10291F81" w14:textId="77777777" w:rsidR="00FF6DAA" w:rsidRDefault="00FF6DAA" w:rsidP="00FF6DAA">
      <w:pPr>
        <w:ind w:left="284" w:hanging="284"/>
        <w:rPr>
          <w:rFonts w:ascii="Arial" w:hAnsi="Arial" w:cs="Arial"/>
        </w:rPr>
      </w:pPr>
      <w:r w:rsidRPr="00FF6DAA">
        <w:rPr>
          <w:rFonts w:ascii="Arial" w:hAnsi="Arial" w:cs="Arial"/>
        </w:rPr>
        <w:t xml:space="preserve">Ramli, Y., &amp; </w:t>
      </w:r>
      <w:proofErr w:type="spellStart"/>
      <w:r w:rsidRPr="00FF6DAA">
        <w:rPr>
          <w:rFonts w:ascii="Arial" w:hAnsi="Arial" w:cs="Arial"/>
        </w:rPr>
        <w:t>Maysari</w:t>
      </w:r>
      <w:proofErr w:type="spellEnd"/>
      <w:r w:rsidRPr="00FF6DAA">
        <w:rPr>
          <w:rFonts w:ascii="Arial" w:hAnsi="Arial" w:cs="Arial"/>
        </w:rPr>
        <w:t xml:space="preserve">, D. P. (2020). The influence of customer attitude towards customer purchase decision by implementing green marketing. </w:t>
      </w:r>
      <w:r w:rsidRPr="00FF6DAA">
        <w:rPr>
          <w:rFonts w:ascii="Arial" w:hAnsi="Arial" w:cs="Arial"/>
          <w:i/>
          <w:iCs/>
        </w:rPr>
        <w:t>International Journal of Emerging Trends in Social Sciences, 8</w:t>
      </w:r>
      <w:r w:rsidRPr="00FF6DAA">
        <w:rPr>
          <w:rFonts w:ascii="Arial" w:hAnsi="Arial" w:cs="Arial"/>
        </w:rPr>
        <w:t>(2), 42–50.</w:t>
      </w:r>
    </w:p>
    <w:p w14:paraId="06D1B4F9" w14:textId="77777777" w:rsidR="008F55BA" w:rsidRPr="00FF6DAA" w:rsidRDefault="008F55BA" w:rsidP="00FF6DAA">
      <w:pPr>
        <w:ind w:left="284" w:hanging="284"/>
        <w:rPr>
          <w:rFonts w:ascii="Arial" w:hAnsi="Arial" w:cs="Arial"/>
        </w:rPr>
      </w:pPr>
    </w:p>
    <w:p w14:paraId="14AA4FEA" w14:textId="77777777" w:rsidR="00FF6DAA" w:rsidRDefault="00FF6DAA" w:rsidP="00FF6DAA">
      <w:pPr>
        <w:ind w:left="284" w:hanging="284"/>
        <w:rPr>
          <w:rFonts w:ascii="Arial" w:hAnsi="Arial" w:cs="Arial"/>
        </w:rPr>
      </w:pPr>
      <w:r w:rsidRPr="00FF6DAA">
        <w:rPr>
          <w:rFonts w:ascii="Arial" w:hAnsi="Arial" w:cs="Arial"/>
        </w:rPr>
        <w:t>Rebello, A. A., et al. (2020). A study on customer awareness on green products in Kottayam district (Project work submitted to Mahatma Gandhi University, Kottayam, in partial fulfillment of the requirement for the award of Bachelor’s Degree in Commerce).</w:t>
      </w:r>
    </w:p>
    <w:p w14:paraId="36C954FE" w14:textId="77777777" w:rsidR="00FF6DAA" w:rsidRPr="00FF6DAA" w:rsidRDefault="00FF6DAA" w:rsidP="00FF6DAA">
      <w:pPr>
        <w:ind w:left="284" w:hanging="284"/>
        <w:rPr>
          <w:rFonts w:ascii="Arial" w:hAnsi="Arial" w:cs="Arial"/>
        </w:rPr>
      </w:pPr>
    </w:p>
    <w:p w14:paraId="64C87263" w14:textId="77777777" w:rsidR="00FF6DAA" w:rsidRPr="00FF6DAA" w:rsidRDefault="00FF6DAA" w:rsidP="00FF6DAA">
      <w:pPr>
        <w:ind w:left="284" w:hanging="284"/>
        <w:rPr>
          <w:rFonts w:ascii="Arial" w:hAnsi="Arial" w:cs="Arial"/>
        </w:rPr>
      </w:pPr>
      <w:r w:rsidRPr="00FF6DAA">
        <w:rPr>
          <w:rFonts w:ascii="Arial" w:hAnsi="Arial" w:cs="Arial"/>
        </w:rPr>
        <w:t xml:space="preserve">Singh, P., &amp; Kumar, A. (2022). Green marketing: Its impact on the global market. </w:t>
      </w:r>
      <w:r w:rsidRPr="00FF6DAA">
        <w:rPr>
          <w:rFonts w:ascii="Arial" w:hAnsi="Arial" w:cs="Arial"/>
          <w:i/>
          <w:iCs/>
        </w:rPr>
        <w:t>International Journal of Novel Research and Development, 7</w:t>
      </w:r>
      <w:r w:rsidRPr="00FF6DAA">
        <w:rPr>
          <w:rFonts w:ascii="Arial" w:hAnsi="Arial" w:cs="Arial"/>
        </w:rPr>
        <w:t>(5), 48–</w:t>
      </w:r>
      <w:proofErr w:type="gramStart"/>
      <w:r w:rsidRPr="00FF6DAA">
        <w:rPr>
          <w:rFonts w:ascii="Arial" w:hAnsi="Arial" w:cs="Arial"/>
        </w:rPr>
        <w:t>61.*</w:t>
      </w:r>
      <w:proofErr w:type="gramEnd"/>
      <w:r w:rsidRPr="00FF6DAA">
        <w:rPr>
          <w:rFonts w:ascii="Arial" w:hAnsi="Arial" w:cs="Arial"/>
        </w:rPr>
        <w:t xml:space="preserve"> </w:t>
      </w:r>
      <w:hyperlink r:id="rId15" w:tgtFrame="_new" w:history="1">
        <w:r w:rsidRPr="00FF6DAA">
          <w:rPr>
            <w:rStyle w:val="Hyperlink"/>
            <w:rFonts w:ascii="Arial" w:hAnsi="Arial" w:cs="Arial"/>
          </w:rPr>
          <w:t>https://www.ijnrd.org</w:t>
        </w:r>
      </w:hyperlink>
    </w:p>
    <w:p w14:paraId="1B4762D0" w14:textId="30800E46" w:rsidR="000C12B1" w:rsidRPr="00FF6DAA" w:rsidRDefault="000C12B1" w:rsidP="00FF6DAA">
      <w:pPr>
        <w:ind w:left="284" w:hanging="284"/>
        <w:rPr>
          <w:rFonts w:ascii="Arial" w:hAnsi="Arial" w:cs="Arial"/>
        </w:rPr>
      </w:pPr>
      <w:proofErr w:type="spellStart"/>
      <w:r w:rsidRPr="000C12B1">
        <w:rPr>
          <w:rFonts w:ascii="Arial" w:hAnsi="Arial" w:cs="Arial"/>
        </w:rPr>
        <w:t>Baig</w:t>
      </w:r>
      <w:proofErr w:type="spellEnd"/>
      <w:r w:rsidRPr="000C12B1">
        <w:rPr>
          <w:rFonts w:ascii="Arial" w:hAnsi="Arial" w:cs="Arial"/>
        </w:rPr>
        <w:t>, A. K., &amp; Saeed, M. (2012). Review of trends in fast food consumption. European Journal of Economics, Finance and Administrative Sciences, 48, 77-85.</w:t>
      </w:r>
      <w:bookmarkStart w:id="0" w:name="_GoBack"/>
      <w:bookmarkEnd w:id="0"/>
    </w:p>
    <w:p w14:paraId="0FD3BD74" w14:textId="77777777" w:rsidR="00016B12" w:rsidRPr="00FF6DAA" w:rsidRDefault="00016B12" w:rsidP="00FF6DAA">
      <w:pPr>
        <w:ind w:left="284" w:hanging="284"/>
        <w:rPr>
          <w:rFonts w:ascii="Arial" w:hAnsi="Arial" w:cs="Arial"/>
        </w:rPr>
      </w:pPr>
    </w:p>
    <w:p w14:paraId="4885E22D" w14:textId="77777777" w:rsidR="00016B12" w:rsidRDefault="00016B12" w:rsidP="00FF6DAA">
      <w:pPr>
        <w:ind w:left="284" w:hanging="284"/>
        <w:rPr>
          <w:rFonts w:ascii="Arial" w:hAnsi="Arial" w:cs="Arial"/>
          <w:b/>
          <w:bCs/>
        </w:rPr>
      </w:pPr>
    </w:p>
    <w:p w14:paraId="56B6361E" w14:textId="77777777" w:rsidR="00016B12" w:rsidRDefault="00016B12" w:rsidP="00016B12">
      <w:pPr>
        <w:rPr>
          <w:rFonts w:ascii="Arial" w:hAnsi="Arial" w:cs="Arial"/>
          <w:b/>
          <w:bCs/>
        </w:rPr>
      </w:pPr>
    </w:p>
    <w:p w14:paraId="1500DABC" w14:textId="77777777" w:rsidR="00016B12" w:rsidRDefault="00016B12" w:rsidP="00016B12">
      <w:pPr>
        <w:rPr>
          <w:rFonts w:ascii="Arial" w:hAnsi="Arial" w:cs="Arial"/>
          <w:b/>
          <w:bCs/>
        </w:rPr>
      </w:pPr>
    </w:p>
    <w:p w14:paraId="1DA9FB82" w14:textId="77777777" w:rsidR="00016B12" w:rsidRDefault="00016B12" w:rsidP="00016B12">
      <w:pPr>
        <w:rPr>
          <w:rFonts w:ascii="Arial" w:hAnsi="Arial" w:cs="Arial"/>
          <w:b/>
          <w:bCs/>
        </w:rPr>
      </w:pPr>
    </w:p>
    <w:p w14:paraId="0B8437FD" w14:textId="77777777" w:rsidR="00016B12" w:rsidRDefault="00016B12" w:rsidP="00016B12">
      <w:pPr>
        <w:rPr>
          <w:rFonts w:ascii="Arial" w:hAnsi="Arial" w:cs="Arial"/>
          <w:b/>
          <w:bCs/>
        </w:rPr>
      </w:pPr>
    </w:p>
    <w:p w14:paraId="6FD0A308" w14:textId="77777777" w:rsidR="00016B12" w:rsidRDefault="00016B12" w:rsidP="00016B12">
      <w:pPr>
        <w:rPr>
          <w:rFonts w:ascii="Arial" w:hAnsi="Arial" w:cs="Arial"/>
          <w:b/>
          <w:bCs/>
        </w:rPr>
      </w:pPr>
    </w:p>
    <w:p w14:paraId="7BF03C5A" w14:textId="77777777" w:rsidR="00016B12" w:rsidRDefault="00016B12" w:rsidP="00016B12">
      <w:pPr>
        <w:rPr>
          <w:rFonts w:ascii="Arial" w:hAnsi="Arial" w:cs="Arial"/>
          <w:b/>
          <w:bCs/>
        </w:rPr>
      </w:pPr>
    </w:p>
    <w:p w14:paraId="12D96D31" w14:textId="77777777" w:rsidR="00016B12" w:rsidRDefault="00016B12" w:rsidP="00B726B5">
      <w:pPr>
        <w:jc w:val="center"/>
        <w:rPr>
          <w:rFonts w:ascii="Arial" w:hAnsi="Arial" w:cs="Arial"/>
          <w:b/>
          <w:bCs/>
        </w:rPr>
      </w:pPr>
    </w:p>
    <w:p w14:paraId="3BBD1AC7" w14:textId="77777777" w:rsidR="00B726B5" w:rsidRDefault="00B726B5" w:rsidP="00B726B5">
      <w:pPr>
        <w:rPr>
          <w:rFonts w:ascii="Arial" w:hAnsi="Arial" w:cs="Arial"/>
          <w:b/>
        </w:rPr>
      </w:pPr>
    </w:p>
    <w:p w14:paraId="55FDF82B" w14:textId="6E3831F3" w:rsidR="00B726B5" w:rsidRDefault="00B726B5" w:rsidP="00B726B5">
      <w:pPr>
        <w:rPr>
          <w:rFonts w:ascii="Arial" w:hAnsi="Arial" w:cs="Arial"/>
        </w:rPr>
      </w:pPr>
    </w:p>
    <w:p w14:paraId="383C8DD7" w14:textId="01F96502" w:rsidR="00B726B5" w:rsidRPr="00B726B5" w:rsidRDefault="00B726B5" w:rsidP="00B726B5">
      <w:pPr>
        <w:pStyle w:val="Subtitle"/>
      </w:pPr>
      <w:r>
        <w:t xml:space="preserve">   </w:t>
      </w:r>
      <w:r>
        <w:tab/>
      </w:r>
      <w:r>
        <w:tab/>
      </w:r>
      <w:r>
        <w:tab/>
      </w:r>
    </w:p>
    <w:sectPr w:rsidR="00B726B5" w:rsidRPr="00B726B5" w:rsidSect="00BC37AF">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B2E9B" w14:textId="77777777" w:rsidR="000925D2" w:rsidRDefault="000925D2" w:rsidP="00C37E61">
      <w:r>
        <w:separator/>
      </w:r>
    </w:p>
  </w:endnote>
  <w:endnote w:type="continuationSeparator" w:id="0">
    <w:p w14:paraId="7B7578BA" w14:textId="77777777" w:rsidR="000925D2" w:rsidRDefault="000925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1B84F" w14:textId="77777777" w:rsidR="00BC37AF" w:rsidRDefault="00BC3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822F" w14:textId="77777777" w:rsidR="00BC37AF" w:rsidRDefault="00BC3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AFF2" w14:textId="3D10D284" w:rsidR="00754C9A" w:rsidRPr="00BC37AF" w:rsidRDefault="00754C9A" w:rsidP="00BC37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D64A0" w14:textId="1934E3AA" w:rsidR="00BB42CE" w:rsidRPr="00C37E61" w:rsidRDefault="00BB42CE" w:rsidP="00BB42CE">
    <w:pPr>
      <w:pStyle w:val="Author"/>
      <w:spacing w:line="240" w:lineRule="auto"/>
      <w:jc w:val="left"/>
      <w:rPr>
        <w:rFonts w:ascii="Arial" w:hAnsi="Arial" w:cs="Arial"/>
        <w:b w:val="0"/>
        <w:i/>
        <w:sz w:val="16"/>
      </w:rPr>
    </w:pPr>
  </w:p>
  <w:p w14:paraId="6D40D84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E341D" w14:textId="77777777" w:rsidR="000925D2" w:rsidRDefault="000925D2" w:rsidP="00C37E61">
      <w:r>
        <w:separator/>
      </w:r>
    </w:p>
  </w:footnote>
  <w:footnote w:type="continuationSeparator" w:id="0">
    <w:p w14:paraId="606CADC7" w14:textId="77777777" w:rsidR="000925D2" w:rsidRDefault="000925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C358" w14:textId="00803E77" w:rsidR="00BC37AF" w:rsidRDefault="000925D2">
    <w:pPr>
      <w:pStyle w:val="Header"/>
    </w:pPr>
    <w:r>
      <w:rPr>
        <w:noProof/>
      </w:rPr>
      <w:pict w14:anchorId="1CB5A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2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496F" w14:textId="6C02C2E9" w:rsidR="00BC37AF" w:rsidRDefault="000925D2">
    <w:pPr>
      <w:pStyle w:val="Header"/>
    </w:pPr>
    <w:r>
      <w:rPr>
        <w:noProof/>
      </w:rPr>
      <w:pict w14:anchorId="05FD9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2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D10C" w14:textId="3306BF3B" w:rsidR="00296529" w:rsidRPr="00296529" w:rsidRDefault="000925D2" w:rsidP="00296529">
    <w:pPr>
      <w:ind w:left="2160"/>
      <w:jc w:val="center"/>
      <w:rPr>
        <w:rFonts w:ascii="Times New Roman" w:eastAsia="Calibri" w:hAnsi="Times New Roman"/>
        <w:i/>
        <w:sz w:val="18"/>
        <w:szCs w:val="22"/>
      </w:rPr>
    </w:pPr>
    <w:r>
      <w:rPr>
        <w:noProof/>
      </w:rPr>
      <w:pict w14:anchorId="37863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2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407E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4840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E470E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CB1C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FF7D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7412D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220B" w14:textId="5D15DCBD" w:rsidR="00BC37AF" w:rsidRDefault="000925D2">
    <w:pPr>
      <w:pStyle w:val="Header"/>
    </w:pPr>
    <w:r>
      <w:rPr>
        <w:noProof/>
      </w:rPr>
      <w:pict w14:anchorId="15619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2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F5BEB" w14:textId="61B6CE2F" w:rsidR="00BC37AF" w:rsidRDefault="000925D2">
    <w:pPr>
      <w:pStyle w:val="Header"/>
    </w:pPr>
    <w:r>
      <w:rPr>
        <w:noProof/>
      </w:rPr>
      <w:pict w14:anchorId="5F65D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2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6526" w14:textId="08BBDC67" w:rsidR="00BC37AF" w:rsidRDefault="000925D2">
    <w:pPr>
      <w:pStyle w:val="Header"/>
    </w:pPr>
    <w:r>
      <w:rPr>
        <w:noProof/>
      </w:rPr>
      <w:pict w14:anchorId="629BA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2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912A71"/>
    <w:multiLevelType w:val="hybridMultilevel"/>
    <w:tmpl w:val="4D844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929A7"/>
    <w:multiLevelType w:val="hybridMultilevel"/>
    <w:tmpl w:val="3F5E8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776DAB"/>
    <w:multiLevelType w:val="multilevel"/>
    <w:tmpl w:val="F92C9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28"/>
  </w:num>
  <w:num w:numId="10">
    <w:abstractNumId w:val="2"/>
  </w:num>
  <w:num w:numId="11">
    <w:abstractNumId w:val="21"/>
  </w:num>
  <w:num w:numId="12">
    <w:abstractNumId w:val="3"/>
  </w:num>
  <w:num w:numId="13">
    <w:abstractNumId w:val="20"/>
  </w:num>
  <w:num w:numId="14">
    <w:abstractNumId w:val="11"/>
  </w:num>
  <w:num w:numId="15">
    <w:abstractNumId w:val="24"/>
  </w:num>
  <w:num w:numId="16">
    <w:abstractNumId w:val="5"/>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3"/>
  </w:num>
  <w:num w:numId="31">
    <w:abstractNumId w:val="10"/>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B12"/>
    <w:rsid w:val="00030174"/>
    <w:rsid w:val="0004579C"/>
    <w:rsid w:val="000925D2"/>
    <w:rsid w:val="000A47FA"/>
    <w:rsid w:val="000A65D3"/>
    <w:rsid w:val="000B1E33"/>
    <w:rsid w:val="000C12B1"/>
    <w:rsid w:val="000D689F"/>
    <w:rsid w:val="000E6145"/>
    <w:rsid w:val="000E7B7B"/>
    <w:rsid w:val="000E7D62"/>
    <w:rsid w:val="00103357"/>
    <w:rsid w:val="001064BB"/>
    <w:rsid w:val="00123C9F"/>
    <w:rsid w:val="00126190"/>
    <w:rsid w:val="00130F17"/>
    <w:rsid w:val="001320BF"/>
    <w:rsid w:val="0013329B"/>
    <w:rsid w:val="00152A8E"/>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A4B"/>
    <w:rsid w:val="002D4A51"/>
    <w:rsid w:val="002E0D56"/>
    <w:rsid w:val="00315186"/>
    <w:rsid w:val="0033343E"/>
    <w:rsid w:val="003512C2"/>
    <w:rsid w:val="00371FB6"/>
    <w:rsid w:val="003763C1"/>
    <w:rsid w:val="00376BBE"/>
    <w:rsid w:val="0039224F"/>
    <w:rsid w:val="003A43A4"/>
    <w:rsid w:val="003A7E18"/>
    <w:rsid w:val="003C239D"/>
    <w:rsid w:val="003C4C86"/>
    <w:rsid w:val="003C6258"/>
    <w:rsid w:val="003E2904"/>
    <w:rsid w:val="00401927"/>
    <w:rsid w:val="00402B88"/>
    <w:rsid w:val="0041027F"/>
    <w:rsid w:val="00412475"/>
    <w:rsid w:val="00423789"/>
    <w:rsid w:val="00440F43"/>
    <w:rsid w:val="00441B6F"/>
    <w:rsid w:val="00446221"/>
    <w:rsid w:val="00450E62"/>
    <w:rsid w:val="004539DB"/>
    <w:rsid w:val="00471A80"/>
    <w:rsid w:val="00475586"/>
    <w:rsid w:val="00487F13"/>
    <w:rsid w:val="0049107B"/>
    <w:rsid w:val="004D305E"/>
    <w:rsid w:val="004D3AE9"/>
    <w:rsid w:val="004D4277"/>
    <w:rsid w:val="00502516"/>
    <w:rsid w:val="00505F06"/>
    <w:rsid w:val="00506828"/>
    <w:rsid w:val="0053056E"/>
    <w:rsid w:val="00554FDA"/>
    <w:rsid w:val="0058729E"/>
    <w:rsid w:val="005C784C"/>
    <w:rsid w:val="005D17F6"/>
    <w:rsid w:val="005E5539"/>
    <w:rsid w:val="00602BF5"/>
    <w:rsid w:val="00617FDD"/>
    <w:rsid w:val="00626BDB"/>
    <w:rsid w:val="00633614"/>
    <w:rsid w:val="00633F68"/>
    <w:rsid w:val="00636EB2"/>
    <w:rsid w:val="006375B8"/>
    <w:rsid w:val="006439EC"/>
    <w:rsid w:val="0066510A"/>
    <w:rsid w:val="00673F9F"/>
    <w:rsid w:val="00686953"/>
    <w:rsid w:val="00687DEA"/>
    <w:rsid w:val="00687E67"/>
    <w:rsid w:val="006967F7"/>
    <w:rsid w:val="006A250C"/>
    <w:rsid w:val="006B21D3"/>
    <w:rsid w:val="006B57D0"/>
    <w:rsid w:val="006D30FF"/>
    <w:rsid w:val="006D6940"/>
    <w:rsid w:val="006F11EC"/>
    <w:rsid w:val="006F6F6D"/>
    <w:rsid w:val="0070082C"/>
    <w:rsid w:val="007369E6"/>
    <w:rsid w:val="00746E59"/>
    <w:rsid w:val="00754C9A"/>
    <w:rsid w:val="0075599A"/>
    <w:rsid w:val="00761D52"/>
    <w:rsid w:val="0077749E"/>
    <w:rsid w:val="00790ADA"/>
    <w:rsid w:val="007D2288"/>
    <w:rsid w:val="007E088F"/>
    <w:rsid w:val="007F6006"/>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55BA"/>
    <w:rsid w:val="008F69D6"/>
    <w:rsid w:val="00902823"/>
    <w:rsid w:val="00905725"/>
    <w:rsid w:val="00907263"/>
    <w:rsid w:val="00915CA6"/>
    <w:rsid w:val="00927834"/>
    <w:rsid w:val="00936739"/>
    <w:rsid w:val="009500A6"/>
    <w:rsid w:val="00957C18"/>
    <w:rsid w:val="009659BA"/>
    <w:rsid w:val="00967320"/>
    <w:rsid w:val="00983040"/>
    <w:rsid w:val="009B3FB9"/>
    <w:rsid w:val="009C2465"/>
    <w:rsid w:val="009D35A0"/>
    <w:rsid w:val="009D7EB7"/>
    <w:rsid w:val="009E048A"/>
    <w:rsid w:val="009E08E9"/>
    <w:rsid w:val="009E3DB9"/>
    <w:rsid w:val="009E51D9"/>
    <w:rsid w:val="009E6E35"/>
    <w:rsid w:val="009F0906"/>
    <w:rsid w:val="009F0EDA"/>
    <w:rsid w:val="00A0115F"/>
    <w:rsid w:val="00A03B96"/>
    <w:rsid w:val="00A05B19"/>
    <w:rsid w:val="00A1134E"/>
    <w:rsid w:val="00A24E7E"/>
    <w:rsid w:val="00A258C3"/>
    <w:rsid w:val="00A347C0"/>
    <w:rsid w:val="00A51431"/>
    <w:rsid w:val="00A539AD"/>
    <w:rsid w:val="00A55988"/>
    <w:rsid w:val="00A924A9"/>
    <w:rsid w:val="00A94063"/>
    <w:rsid w:val="00AA6219"/>
    <w:rsid w:val="00AA74E0"/>
    <w:rsid w:val="00AB703F"/>
    <w:rsid w:val="00AC6BB8"/>
    <w:rsid w:val="00AE008F"/>
    <w:rsid w:val="00B01FCD"/>
    <w:rsid w:val="00B048A3"/>
    <w:rsid w:val="00B1776C"/>
    <w:rsid w:val="00B50173"/>
    <w:rsid w:val="00B52583"/>
    <w:rsid w:val="00B52896"/>
    <w:rsid w:val="00B726B5"/>
    <w:rsid w:val="00B95236"/>
    <w:rsid w:val="00B96BD9"/>
    <w:rsid w:val="00BA1B01"/>
    <w:rsid w:val="00BA2641"/>
    <w:rsid w:val="00BB37AA"/>
    <w:rsid w:val="00BB42CE"/>
    <w:rsid w:val="00BC37AF"/>
    <w:rsid w:val="00BC53A0"/>
    <w:rsid w:val="00BE62AD"/>
    <w:rsid w:val="00BF121F"/>
    <w:rsid w:val="00BF1F80"/>
    <w:rsid w:val="00C166EF"/>
    <w:rsid w:val="00C17EB0"/>
    <w:rsid w:val="00C27F5F"/>
    <w:rsid w:val="00C30A0F"/>
    <w:rsid w:val="00C37E61"/>
    <w:rsid w:val="00C70F1B"/>
    <w:rsid w:val="00C71A47"/>
    <w:rsid w:val="00C7464C"/>
    <w:rsid w:val="00C85588"/>
    <w:rsid w:val="00C96178"/>
    <w:rsid w:val="00CD4BDF"/>
    <w:rsid w:val="00CD6755"/>
    <w:rsid w:val="00CD6856"/>
    <w:rsid w:val="00CE0089"/>
    <w:rsid w:val="00CE793C"/>
    <w:rsid w:val="00CF193C"/>
    <w:rsid w:val="00D0078D"/>
    <w:rsid w:val="00D11BFA"/>
    <w:rsid w:val="00D173F1"/>
    <w:rsid w:val="00D52C9D"/>
    <w:rsid w:val="00D74CB0"/>
    <w:rsid w:val="00D8295D"/>
    <w:rsid w:val="00DC2A65"/>
    <w:rsid w:val="00DE15F0"/>
    <w:rsid w:val="00DE5663"/>
    <w:rsid w:val="00DE78AA"/>
    <w:rsid w:val="00E053D0"/>
    <w:rsid w:val="00E15994"/>
    <w:rsid w:val="00E3114E"/>
    <w:rsid w:val="00E31A70"/>
    <w:rsid w:val="00E35B02"/>
    <w:rsid w:val="00E456D3"/>
    <w:rsid w:val="00E66496"/>
    <w:rsid w:val="00E66B35"/>
    <w:rsid w:val="00E66E10"/>
    <w:rsid w:val="00E769F6"/>
    <w:rsid w:val="00E8407C"/>
    <w:rsid w:val="00E84F3C"/>
    <w:rsid w:val="00EA012C"/>
    <w:rsid w:val="00EB0C2D"/>
    <w:rsid w:val="00EC6A55"/>
    <w:rsid w:val="00ED0288"/>
    <w:rsid w:val="00EE52CB"/>
    <w:rsid w:val="00EF581D"/>
    <w:rsid w:val="00EF7FD8"/>
    <w:rsid w:val="00F06F59"/>
    <w:rsid w:val="00F17988"/>
    <w:rsid w:val="00F469F0"/>
    <w:rsid w:val="00F53273"/>
    <w:rsid w:val="00F72AF4"/>
    <w:rsid w:val="00F755E4"/>
    <w:rsid w:val="00F77D02"/>
    <w:rsid w:val="00FA743D"/>
    <w:rsid w:val="00FB3A86"/>
    <w:rsid w:val="00FC406D"/>
    <w:rsid w:val="00FD36C8"/>
    <w:rsid w:val="00FF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4308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B42CE"/>
    <w:pPr>
      <w:spacing w:after="160" w:line="276" w:lineRule="auto"/>
      <w:ind w:left="720"/>
      <w:contextualSpacing/>
    </w:pPr>
    <w:rPr>
      <w:rFonts w:asciiTheme="minorHAnsi" w:eastAsiaTheme="minorHAnsi" w:hAnsiTheme="minorHAnsi" w:cstheme="minorBidi"/>
      <w:kern w:val="2"/>
      <w:sz w:val="24"/>
      <w:szCs w:val="24"/>
    </w:rPr>
  </w:style>
  <w:style w:type="paragraph" w:styleId="Subtitle">
    <w:name w:val="Subtitle"/>
    <w:basedOn w:val="Normal"/>
    <w:next w:val="Normal"/>
    <w:link w:val="SubtitleChar"/>
    <w:qFormat/>
    <w:rsid w:val="00B726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726B5"/>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FF6DA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F6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851728">
      <w:bodyDiv w:val="1"/>
      <w:marLeft w:val="0"/>
      <w:marRight w:val="0"/>
      <w:marTop w:val="0"/>
      <w:marBottom w:val="0"/>
      <w:divBdr>
        <w:top w:val="none" w:sz="0" w:space="0" w:color="auto"/>
        <w:left w:val="none" w:sz="0" w:space="0" w:color="auto"/>
        <w:bottom w:val="none" w:sz="0" w:space="0" w:color="auto"/>
        <w:right w:val="none" w:sz="0" w:space="0" w:color="auto"/>
      </w:divBdr>
      <w:divsChild>
        <w:div w:id="1333754923">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jnrd.org"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D461A-7072-4B02-9A4A-0EA68360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255</TotalTime>
  <Pages>8</Pages>
  <Words>3077</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17</cp:revision>
  <cp:lastPrinted>1999-07-06T11:00:00Z</cp:lastPrinted>
  <dcterms:created xsi:type="dcterms:W3CDTF">2025-10-25T07:54:00Z</dcterms:created>
  <dcterms:modified xsi:type="dcterms:W3CDTF">2025-10-29T12:40:00Z</dcterms:modified>
</cp:coreProperties>
</file>