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E5C" w:rsidRDefault="00FC6E5C" w:rsidP="00F04B1E">
      <w:pPr>
        <w:autoSpaceDE w:val="0"/>
        <w:autoSpaceDN w:val="0"/>
        <w:adjustRightInd w:val="0"/>
        <w:spacing w:after="240" w:line="276" w:lineRule="auto"/>
        <w:jc w:val="center"/>
        <w:rPr>
          <w:rFonts w:ascii="Arial" w:hAnsi="Arial" w:cs="Arial"/>
          <w:b/>
          <w:bCs/>
          <w:sz w:val="36"/>
          <w:szCs w:val="36"/>
          <w:shd w:val="clear" w:color="auto" w:fill="FFFFFF"/>
        </w:rPr>
      </w:pPr>
      <w:r w:rsidRPr="00FC6E5C">
        <w:rPr>
          <w:rFonts w:ascii="Arial" w:hAnsi="Arial" w:cs="Arial"/>
          <w:b/>
          <w:bCs/>
          <w:sz w:val="36"/>
          <w:szCs w:val="36"/>
          <w:shd w:val="clear" w:color="auto" w:fill="FFFFFF"/>
        </w:rPr>
        <w:t>Original Research Article</w:t>
      </w:r>
    </w:p>
    <w:p w:rsidR="00FC6E5C" w:rsidRDefault="00FC6E5C" w:rsidP="00F04B1E">
      <w:pPr>
        <w:autoSpaceDE w:val="0"/>
        <w:autoSpaceDN w:val="0"/>
        <w:adjustRightInd w:val="0"/>
        <w:spacing w:after="240" w:line="276" w:lineRule="auto"/>
        <w:jc w:val="center"/>
        <w:rPr>
          <w:rFonts w:ascii="Arial" w:hAnsi="Arial" w:cs="Arial"/>
          <w:b/>
          <w:bCs/>
          <w:sz w:val="36"/>
          <w:szCs w:val="36"/>
          <w:shd w:val="clear" w:color="auto" w:fill="FFFFFF"/>
        </w:rPr>
      </w:pPr>
    </w:p>
    <w:p w:rsidR="00AD28F0" w:rsidRPr="00784128" w:rsidRDefault="00885047" w:rsidP="00F04B1E">
      <w:pPr>
        <w:autoSpaceDE w:val="0"/>
        <w:autoSpaceDN w:val="0"/>
        <w:adjustRightInd w:val="0"/>
        <w:spacing w:after="240" w:line="276" w:lineRule="auto"/>
        <w:jc w:val="center"/>
        <w:rPr>
          <w:rFonts w:ascii="Arial" w:hAnsi="Arial" w:cs="Arial"/>
          <w:b/>
          <w:bCs/>
          <w:sz w:val="36"/>
          <w:szCs w:val="36"/>
          <w:shd w:val="clear" w:color="auto" w:fill="FFFFFF"/>
        </w:rPr>
      </w:pPr>
      <w:r w:rsidRPr="00784128">
        <w:rPr>
          <w:rFonts w:ascii="Arial" w:hAnsi="Arial" w:cs="Arial"/>
          <w:b/>
          <w:bCs/>
          <w:sz w:val="36"/>
          <w:szCs w:val="36"/>
          <w:shd w:val="clear" w:color="auto" w:fill="FFFFFF"/>
        </w:rPr>
        <w:t xml:space="preserve">Evaluation </w:t>
      </w:r>
      <w:r w:rsidR="00C661D7" w:rsidRPr="00784128">
        <w:rPr>
          <w:rFonts w:ascii="Arial" w:hAnsi="Arial" w:cs="Arial"/>
          <w:b/>
          <w:bCs/>
          <w:sz w:val="36"/>
          <w:szCs w:val="36"/>
          <w:shd w:val="clear" w:color="auto" w:fill="FFFFFF"/>
        </w:rPr>
        <w:t xml:space="preserve">of </w:t>
      </w:r>
      <w:r w:rsidRPr="00784128">
        <w:rPr>
          <w:rFonts w:ascii="Arial" w:hAnsi="Arial" w:cs="Arial"/>
          <w:b/>
          <w:bCs/>
          <w:sz w:val="36"/>
          <w:szCs w:val="36"/>
          <w:shd w:val="clear" w:color="auto" w:fill="FFFFFF"/>
        </w:rPr>
        <w:t xml:space="preserve">DSSAT CROPGRO </w:t>
      </w:r>
      <w:r w:rsidR="00C661D7" w:rsidRPr="00784128">
        <w:rPr>
          <w:rFonts w:ascii="Arial" w:hAnsi="Arial" w:cs="Arial"/>
          <w:b/>
          <w:bCs/>
          <w:sz w:val="36"/>
          <w:szCs w:val="36"/>
          <w:shd w:val="clear" w:color="auto" w:fill="FFFFFF"/>
        </w:rPr>
        <w:t>Model on Growth and Yield of Pigeonpea Cultivars under Different Sowing Windows</w:t>
      </w:r>
    </w:p>
    <w:p w:rsidR="0093104B" w:rsidRPr="007B2817" w:rsidRDefault="008C6F4B" w:rsidP="0093104B">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b/>
          <w:bCs/>
          <w:sz w:val="20"/>
          <w:szCs w:val="20"/>
          <w:shd w:val="clear" w:color="auto" w:fill="FFFFFF"/>
        </w:rPr>
        <w:t>Abstract</w:t>
      </w:r>
      <w:r w:rsidR="004566CE" w:rsidRPr="00784128">
        <w:rPr>
          <w:rFonts w:ascii="Arial" w:hAnsi="Arial" w:cs="Arial"/>
          <w:b/>
          <w:bCs/>
          <w:sz w:val="20"/>
          <w:szCs w:val="20"/>
          <w:shd w:val="clear" w:color="auto" w:fill="FFFFFF"/>
        </w:rPr>
        <w:t>:</w:t>
      </w:r>
      <w:r w:rsidR="008E33FF">
        <w:rPr>
          <w:rFonts w:ascii="Arial" w:hAnsi="Arial" w:cs="Arial"/>
          <w:b/>
          <w:bCs/>
          <w:sz w:val="20"/>
          <w:szCs w:val="20"/>
          <w:shd w:val="clear" w:color="auto" w:fill="FFFFFF"/>
        </w:rPr>
        <w:t xml:space="preserve"> </w:t>
      </w:r>
      <w:r w:rsidR="007B2817" w:rsidRPr="007B2817">
        <w:rPr>
          <w:rFonts w:ascii="Arial" w:hAnsi="Arial" w:cs="Arial"/>
          <w:sz w:val="20"/>
          <w:szCs w:val="20"/>
          <w:shd w:val="clear" w:color="auto" w:fill="FFFFFF"/>
        </w:rPr>
        <w:t>The Decision Support System for Agrotechnology Transfer (DSSAT) is a widely used tool for assessing crop performance under varying conditions. The present study focused on validating the CSM-CROPGRO-Pigeonpea model (DSSAT v4.7.5). This model utilizes inputs of weather, soil, management, and genotype data to simulate crop growth, development, and yield, thereby enabling the evaluation of management practices and climate impacts on pigeonpea productivity. We calibrated and tested the model for four varieties—Vipula, Rajeshwari, BDN 711, and ICPH 2740—using field data from Pune over two growing seasons (2017–18 and 2018–19). Model performance was evaluated for phenology, leaf area index (LAI), grain yield, and stalk yield using RMSE and NRMSE statistics.</w:t>
      </w:r>
      <w:r w:rsidR="0093104B" w:rsidRPr="00784128">
        <w:rPr>
          <w:rFonts w:ascii="Arial" w:hAnsi="Arial" w:cs="Arial"/>
          <w:sz w:val="20"/>
          <w:szCs w:val="20"/>
          <w:shd w:val="clear" w:color="auto" w:fill="FFFFFF"/>
        </w:rPr>
        <w:t xml:space="preserve"> </w:t>
      </w:r>
      <w:r w:rsidR="007B2817" w:rsidRPr="007B2817">
        <w:rPr>
          <w:rFonts w:ascii="Arial" w:hAnsi="Arial" w:cs="Arial"/>
          <w:sz w:val="20"/>
          <w:szCs w:val="20"/>
          <w:shd w:val="clear" w:color="auto" w:fill="FFFFFF"/>
        </w:rPr>
        <w:t>The results demonstrated a close agreement between simulated and observed values. The model exhibited excellent accuracy in predicting phenology, with NRMSE values for days to flowering initiation, 50% flowering, and physiological maturity ranging from 2.11–4.34%, 1.49–4.42%, and 4.29–7.05%, respectively. For growth and yield parameters, the model's performance was good, with LAI simulations showing moderate agreement (NRMSE: 14.91–19.87%). Predictions for final yield were reliable, with NRMSE values of 8.96–14.22% for grain yield and 12.78–17.77% for stalk yield across the four cultivars.</w:t>
      </w:r>
      <w:r w:rsidR="007B2817">
        <w:rPr>
          <w:rFonts w:ascii="Arial" w:hAnsi="Arial" w:cs="Arial"/>
          <w:sz w:val="20"/>
          <w:szCs w:val="20"/>
          <w:shd w:val="clear" w:color="auto" w:fill="FFFFFF"/>
        </w:rPr>
        <w:t xml:space="preserve"> </w:t>
      </w:r>
      <w:r w:rsidR="007B2817" w:rsidRPr="007B2817">
        <w:rPr>
          <w:rFonts w:ascii="Arial" w:hAnsi="Arial" w:cs="Arial"/>
          <w:sz w:val="20"/>
          <w:szCs w:val="20"/>
          <w:shd w:val="clear" w:color="auto" w:fill="FFFFFF"/>
        </w:rPr>
        <w:t>In conclusion, the CSM-CROPGRO-Pigeonpea model effectively simulated growth, development, and yield for the tested pigeonpea varieties, confirming its suitability as a robust tool for agricultural decision-support in the semi-arid conditions of Pune.</w:t>
      </w:r>
    </w:p>
    <w:p w:rsidR="00AD28F0" w:rsidRPr="00784128" w:rsidRDefault="00AD28F0" w:rsidP="00784128">
      <w:pPr>
        <w:autoSpaceDE w:val="0"/>
        <w:autoSpaceDN w:val="0"/>
        <w:adjustRightInd w:val="0"/>
        <w:spacing w:after="240" w:line="276" w:lineRule="auto"/>
        <w:rPr>
          <w:rFonts w:ascii="Arial" w:hAnsi="Arial" w:cs="Arial"/>
          <w:i/>
          <w:iCs/>
          <w:sz w:val="20"/>
          <w:szCs w:val="20"/>
          <w:shd w:val="clear" w:color="auto" w:fill="FFFFFF"/>
        </w:rPr>
      </w:pPr>
      <w:r w:rsidRPr="00784128">
        <w:rPr>
          <w:rFonts w:ascii="Arial" w:hAnsi="Arial" w:cs="Arial"/>
          <w:b/>
          <w:bCs/>
          <w:i/>
          <w:iCs/>
          <w:sz w:val="20"/>
          <w:szCs w:val="20"/>
          <w:shd w:val="clear" w:color="auto" w:fill="FFFFFF"/>
        </w:rPr>
        <w:t>Key words:</w:t>
      </w:r>
      <w:r w:rsidR="00E84BDA">
        <w:rPr>
          <w:rFonts w:ascii="Arial" w:hAnsi="Arial" w:cs="Arial"/>
          <w:b/>
          <w:bCs/>
          <w:i/>
          <w:iCs/>
          <w:sz w:val="20"/>
          <w:szCs w:val="20"/>
          <w:shd w:val="clear" w:color="auto" w:fill="FFFFFF"/>
        </w:rPr>
        <w:t xml:space="preserve"> </w:t>
      </w:r>
      <w:r w:rsidR="00E84BDA">
        <w:rPr>
          <w:rFonts w:ascii="Arial" w:hAnsi="Arial" w:cs="Arial"/>
          <w:i/>
          <w:iCs/>
          <w:sz w:val="20"/>
          <w:szCs w:val="20"/>
          <w:shd w:val="clear" w:color="auto" w:fill="FFFFFF"/>
        </w:rPr>
        <w:t>C</w:t>
      </w:r>
      <w:r w:rsidR="00E84BDA" w:rsidRPr="00784128">
        <w:rPr>
          <w:rFonts w:ascii="Arial" w:hAnsi="Arial" w:cs="Arial"/>
          <w:i/>
          <w:iCs/>
          <w:sz w:val="20"/>
          <w:szCs w:val="20"/>
          <w:shd w:val="clear" w:color="auto" w:fill="FFFFFF"/>
        </w:rPr>
        <w:t>limate change, CROPGRO-Pigeonpea</w:t>
      </w:r>
      <w:r w:rsidR="00E84BDA">
        <w:rPr>
          <w:rFonts w:ascii="Arial" w:hAnsi="Arial" w:cs="Arial"/>
          <w:i/>
          <w:iCs/>
          <w:sz w:val="20"/>
          <w:szCs w:val="20"/>
          <w:shd w:val="clear" w:color="auto" w:fill="FFFFFF"/>
        </w:rPr>
        <w:t>,</w:t>
      </w:r>
      <w:r w:rsidR="00E84BDA" w:rsidRPr="00784128">
        <w:rPr>
          <w:rFonts w:ascii="Arial" w:hAnsi="Arial" w:cs="Arial"/>
          <w:i/>
          <w:iCs/>
          <w:sz w:val="20"/>
          <w:szCs w:val="20"/>
          <w:shd w:val="clear" w:color="auto" w:fill="FFFFFF"/>
        </w:rPr>
        <w:t xml:space="preserve"> </w:t>
      </w:r>
      <w:r w:rsidR="00E84BDA">
        <w:rPr>
          <w:rFonts w:ascii="Arial" w:hAnsi="Arial" w:cs="Arial"/>
          <w:i/>
          <w:iCs/>
          <w:sz w:val="20"/>
          <w:szCs w:val="20"/>
          <w:shd w:val="clear" w:color="auto" w:fill="FFFFFF"/>
        </w:rPr>
        <w:t>DSSAT,</w:t>
      </w:r>
      <w:r w:rsidR="00E84BDA" w:rsidRPr="00E84BDA">
        <w:rPr>
          <w:rFonts w:ascii="Arial" w:hAnsi="Arial" w:cs="Arial"/>
          <w:i/>
          <w:iCs/>
          <w:sz w:val="20"/>
          <w:szCs w:val="20"/>
          <w:shd w:val="clear" w:color="auto" w:fill="FFFFFF"/>
        </w:rPr>
        <w:t xml:space="preserve"> </w:t>
      </w:r>
      <w:r w:rsidR="00E84BDA">
        <w:rPr>
          <w:rFonts w:ascii="Arial" w:hAnsi="Arial" w:cs="Arial"/>
          <w:i/>
          <w:iCs/>
          <w:sz w:val="20"/>
          <w:szCs w:val="20"/>
          <w:shd w:val="clear" w:color="auto" w:fill="FFFFFF"/>
        </w:rPr>
        <w:t>grain yield,</w:t>
      </w:r>
      <w:r w:rsidR="0093104B" w:rsidRPr="00784128">
        <w:rPr>
          <w:rFonts w:ascii="Arial" w:hAnsi="Arial" w:cs="Arial"/>
          <w:i/>
          <w:iCs/>
          <w:sz w:val="20"/>
          <w:szCs w:val="20"/>
          <w:shd w:val="clear" w:color="auto" w:fill="FFFFFF"/>
        </w:rPr>
        <w:t xml:space="preserve"> </w:t>
      </w:r>
      <w:r w:rsidR="00E84BDA" w:rsidRPr="00784128">
        <w:rPr>
          <w:rFonts w:ascii="Arial" w:hAnsi="Arial" w:cs="Arial"/>
          <w:i/>
          <w:iCs/>
          <w:sz w:val="20"/>
          <w:szCs w:val="20"/>
          <w:shd w:val="clear" w:color="auto" w:fill="FFFFFF"/>
        </w:rPr>
        <w:t>leaf area index,</w:t>
      </w:r>
      <w:r w:rsidR="00E84BDA">
        <w:rPr>
          <w:rFonts w:ascii="Arial" w:hAnsi="Arial" w:cs="Arial"/>
          <w:i/>
          <w:iCs/>
          <w:sz w:val="20"/>
          <w:szCs w:val="20"/>
          <w:shd w:val="clear" w:color="auto" w:fill="FFFFFF"/>
        </w:rPr>
        <w:t xml:space="preserve"> </w:t>
      </w:r>
      <w:r w:rsidR="0093104B" w:rsidRPr="00784128">
        <w:rPr>
          <w:rFonts w:ascii="Arial" w:hAnsi="Arial" w:cs="Arial"/>
          <w:i/>
          <w:iCs/>
          <w:sz w:val="20"/>
          <w:szCs w:val="20"/>
          <w:shd w:val="clear" w:color="auto" w:fill="FFFFFF"/>
        </w:rPr>
        <w:t>model validation, phenology, pigeonpea varieties.</w:t>
      </w:r>
    </w:p>
    <w:p w:rsidR="00AD28F0" w:rsidRPr="00784128" w:rsidRDefault="00784128" w:rsidP="00852676">
      <w:pPr>
        <w:autoSpaceDE w:val="0"/>
        <w:autoSpaceDN w:val="0"/>
        <w:adjustRightInd w:val="0"/>
        <w:spacing w:after="240" w:line="276" w:lineRule="auto"/>
        <w:jc w:val="both"/>
        <w:rPr>
          <w:rFonts w:ascii="Arial" w:hAnsi="Arial" w:cs="Arial"/>
          <w:sz w:val="22"/>
          <w:szCs w:val="22"/>
          <w:shd w:val="clear" w:color="auto" w:fill="FFFFFF"/>
        </w:rPr>
      </w:pPr>
      <w:r w:rsidRPr="00784128">
        <w:rPr>
          <w:rFonts w:ascii="Arial" w:hAnsi="Arial" w:cs="Arial"/>
          <w:b/>
          <w:bCs/>
          <w:sz w:val="22"/>
          <w:szCs w:val="22"/>
          <w:shd w:val="clear" w:color="auto" w:fill="FFFFFF"/>
        </w:rPr>
        <w:t>1. INTRODUCTION</w:t>
      </w:r>
      <w:r w:rsidR="00E84BDA">
        <w:rPr>
          <w:rFonts w:ascii="Arial" w:hAnsi="Arial" w:cs="Arial"/>
          <w:b/>
          <w:bCs/>
          <w:sz w:val="22"/>
          <w:szCs w:val="22"/>
          <w:shd w:val="clear" w:color="auto" w:fill="FFFFFF"/>
        </w:rPr>
        <w:t xml:space="preserve"> </w:t>
      </w:r>
    </w:p>
    <w:p w:rsidR="00852676" w:rsidRPr="00784128" w:rsidRDefault="00852676" w:rsidP="00852676">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Decision Support System for Agrotechnology Transfer (DSSAT) is </w:t>
      </w:r>
      <w:r w:rsidR="008C6F4B" w:rsidRPr="00784128">
        <w:rPr>
          <w:rFonts w:ascii="Arial" w:hAnsi="Arial" w:cs="Arial"/>
          <w:sz w:val="20"/>
          <w:szCs w:val="20"/>
          <w:shd w:val="clear" w:color="auto" w:fill="FFFFFF"/>
        </w:rPr>
        <w:t xml:space="preserve">comprehensive </w:t>
      </w:r>
      <w:r w:rsidRPr="00784128">
        <w:rPr>
          <w:rFonts w:ascii="Arial" w:hAnsi="Arial" w:cs="Arial"/>
          <w:sz w:val="20"/>
          <w:szCs w:val="20"/>
          <w:shd w:val="clear" w:color="auto" w:fill="FFFFFF"/>
        </w:rPr>
        <w:t>software that integrates crop simulation models for over 42 crops (Version 4.7.5) along with databases for soils, weather, crop management, and experimental data. It also provides utilities and application programs for effective model use. The models simulate plant growth, development, and yield as influenced by soil–plant–atmosphere interactions. DSSAT has been applied worldwide across diverse spatial and temporal scales, supporting applications from on-farm decision-making and precision agriculture to regional assessments of climate variability, climate change, and sustainability. Version 4.7 includes improved programs for seasonal, spatial, sequence, and crop rotation analyses to assess economic risks and environmental impacts of irrigation, fertilizer, nutrient management, soil carbon sequestration, and precision agriculture (Hoogenboom</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 It also supports research on water use efficiency, greenhouse gas emissions, breeding and gene-based modeling, and soil organic carbon and nitrogen balance. Required inputs include daily weather data, soil profiles, crop genetic coefficients, and management practices. By integrating these datasets, DSSAT enables “what if” simulations, providing rapid insights into crop responses that would otherwise require years of field experimentation (Hoogenboom</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w:t>
      </w:r>
    </w:p>
    <w:p w:rsidR="00852676" w:rsidRPr="00784128" w:rsidRDefault="00852676" w:rsidP="00852676">
      <w:pPr>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DSSAT enables evaluation of crop model outputs against experimental data, allowing users to compare simulated outcomes with observed results. This step is essential before applying a crop model, particularly when decisions or recommendations rely on modeled outputs. Evaluation involves entering the minimum required data, running the model, and comparing outputs with field observations. By simulating probable outcomes of management strategies, DSSAT helps users assess the potential of new </w:t>
      </w:r>
      <w:r w:rsidRPr="00784128">
        <w:rPr>
          <w:rFonts w:ascii="Arial" w:hAnsi="Arial" w:cs="Arial"/>
          <w:sz w:val="20"/>
          <w:szCs w:val="20"/>
          <w:shd w:val="clear" w:color="auto" w:fill="FFFFFF"/>
        </w:rPr>
        <w:lastRenderedPageBreak/>
        <w:t>crops, products, and practices for adoption. Globally, DSSAT is among the most widely used crop modeling tools, supporting decision-making at farm and regional scales. When integrated with effective management decisions, it can contribute to increased crop yield (Hoogenboom</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xml:space="preserve"> 2019). The accuracy of simulations depends largely on input quality, and DSSAT includes tools to organize data related to crop management, soils, and weather. One of the most challenging inputs </w:t>
      </w:r>
      <w:r w:rsidR="001A105A" w:rsidRPr="00784128">
        <w:rPr>
          <w:rFonts w:ascii="Arial" w:hAnsi="Arial" w:cs="Arial"/>
          <w:sz w:val="20"/>
          <w:szCs w:val="20"/>
          <w:shd w:val="clear" w:color="auto" w:fill="FFFFFF"/>
        </w:rPr>
        <w:t>is</w:t>
      </w:r>
      <w:r w:rsidRPr="00784128">
        <w:rPr>
          <w:rFonts w:ascii="Arial" w:hAnsi="Arial" w:cs="Arial"/>
          <w:sz w:val="20"/>
          <w:szCs w:val="20"/>
          <w:shd w:val="clear" w:color="auto" w:fill="FFFFFF"/>
        </w:rPr>
        <w:t xml:space="preserve"> genotype-specific parameters (GSPs), which quantify cultivar differences. These are usually derived from field trial calibrations, and DSSAT provides tools to both organize calibration data and estimate required GSPs (Hoogenboom</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w:t>
      </w:r>
    </w:p>
    <w:p w:rsidR="00F06C3B" w:rsidRPr="00784128" w:rsidRDefault="00F06C3B" w:rsidP="001A105A">
      <w:pPr>
        <w:spacing w:after="240" w:line="276" w:lineRule="auto"/>
        <w:jc w:val="both"/>
        <w:rPr>
          <w:rFonts w:ascii="Arial" w:eastAsiaTheme="minorHAnsi" w:hAnsi="Arial" w:cs="Arial"/>
          <w:sz w:val="20"/>
          <w:szCs w:val="20"/>
          <w:lang w:bidi="te-IN"/>
        </w:rPr>
      </w:pPr>
      <w:r w:rsidRPr="00784128">
        <w:rPr>
          <w:rFonts w:ascii="Arial" w:hAnsi="Arial" w:cs="Arial"/>
          <w:sz w:val="20"/>
          <w:szCs w:val="20"/>
        </w:rPr>
        <w:t xml:space="preserve">The CROPGRO-Pigeonpea model was developed by Alderman </w:t>
      </w:r>
      <w:r w:rsidRPr="00784128">
        <w:rPr>
          <w:rFonts w:ascii="Arial" w:hAnsi="Arial" w:cs="Arial"/>
          <w:i/>
          <w:iCs/>
          <w:sz w:val="20"/>
          <w:szCs w:val="20"/>
        </w:rPr>
        <w:t>et al.</w:t>
      </w:r>
      <w:r w:rsidRPr="00784128">
        <w:rPr>
          <w:rFonts w:ascii="Arial" w:hAnsi="Arial" w:cs="Arial"/>
          <w:sz w:val="20"/>
          <w:szCs w:val="20"/>
        </w:rPr>
        <w:t xml:space="preserve"> (2015), patterned after the CROPGRO-Soybean model (Boote</w:t>
      </w:r>
      <w:r w:rsidRPr="00784128">
        <w:rPr>
          <w:rFonts w:ascii="Arial" w:hAnsi="Arial" w:cs="Arial"/>
          <w:i/>
          <w:iCs/>
          <w:sz w:val="20"/>
          <w:szCs w:val="20"/>
        </w:rPr>
        <w:t xml:space="preserve"> et. al.,</w:t>
      </w:r>
      <w:r w:rsidRPr="00784128">
        <w:rPr>
          <w:rFonts w:ascii="Arial" w:hAnsi="Arial" w:cs="Arial"/>
          <w:sz w:val="20"/>
          <w:szCs w:val="20"/>
        </w:rPr>
        <w:t xml:space="preserve"> 1998). Alderman </w:t>
      </w:r>
      <w:r w:rsidRPr="00784128">
        <w:rPr>
          <w:rFonts w:ascii="Arial" w:hAnsi="Arial" w:cs="Arial"/>
          <w:i/>
          <w:iCs/>
          <w:sz w:val="20"/>
          <w:szCs w:val="20"/>
        </w:rPr>
        <w:t>et al</w:t>
      </w:r>
      <w:r w:rsidRPr="00784128">
        <w:rPr>
          <w:rFonts w:ascii="Arial" w:hAnsi="Arial" w:cs="Arial"/>
          <w:sz w:val="20"/>
          <w:szCs w:val="20"/>
        </w:rPr>
        <w:t>. (2015) employed a sequential optimization technique (software) that solved species, ecotype, and cultivar traits such as phenology timing, onset of reproductive growth, leaf area expansion, dry matter partitioning, tissue N concentrations, and photosynthetic productivity, all based on the time-series observations. The model requires inputs of management practices, environmental conditions and cultivar-specific traits (genetic coefficients) to predict daily growth and development (Boote</w:t>
      </w:r>
      <w:r w:rsidRPr="00784128">
        <w:rPr>
          <w:rFonts w:ascii="Arial" w:hAnsi="Arial" w:cs="Arial"/>
          <w:i/>
          <w:iCs/>
          <w:sz w:val="20"/>
          <w:szCs w:val="20"/>
        </w:rPr>
        <w:t>et al.,</w:t>
      </w:r>
      <w:r w:rsidRPr="00784128">
        <w:rPr>
          <w:rFonts w:ascii="Arial" w:hAnsi="Arial" w:cs="Arial"/>
          <w:sz w:val="20"/>
          <w:szCs w:val="20"/>
        </w:rPr>
        <w:t xml:space="preserve"> 1998). The required ecotype and cultivar data include lengths of developmental phases, vegetative traits, leaf traits, reference seed size, and seed composition (Jones </w:t>
      </w:r>
      <w:r w:rsidRPr="00784128">
        <w:rPr>
          <w:rFonts w:ascii="Arial" w:hAnsi="Arial" w:cs="Arial"/>
          <w:i/>
          <w:iCs/>
          <w:sz w:val="20"/>
          <w:szCs w:val="20"/>
        </w:rPr>
        <w:t>et al.,</w:t>
      </w:r>
      <w:r w:rsidRPr="00784128">
        <w:rPr>
          <w:rFonts w:ascii="Arial" w:hAnsi="Arial" w:cs="Arial"/>
          <w:sz w:val="20"/>
          <w:szCs w:val="20"/>
        </w:rPr>
        <w:t xml:space="preserve"> 2003). </w:t>
      </w:r>
      <w:r w:rsidR="00727CA1" w:rsidRPr="00784128">
        <w:rPr>
          <w:rFonts w:ascii="Arial" w:hAnsi="Arial" w:cs="Arial"/>
          <w:color w:val="000000" w:themeColor="text1"/>
          <w:sz w:val="20"/>
          <w:szCs w:val="20"/>
          <w:shd w:val="clear" w:color="auto" w:fill="FFFFFF"/>
        </w:rPr>
        <w:t xml:space="preserve">The species file describes characteristics assumed constant across cultivars such as tissue composition, partitioning, and sensitivity of processes to temperature, light, plant water deficit, and plant N deficiency. The required ecotype and cultivar data include lengths of developmental phases, vegetative traits, leaf traits, reference seed size, and seed composition (Jones </w:t>
      </w:r>
      <w:r w:rsidR="00727CA1" w:rsidRPr="00784128">
        <w:rPr>
          <w:rFonts w:ascii="Arial" w:hAnsi="Arial" w:cs="Arial"/>
          <w:i/>
          <w:iCs/>
          <w:color w:val="000000" w:themeColor="text1"/>
          <w:sz w:val="20"/>
          <w:szCs w:val="20"/>
          <w:shd w:val="clear" w:color="auto" w:fill="FFFFFF"/>
        </w:rPr>
        <w:t>et al</w:t>
      </w:r>
      <w:r w:rsidR="00727CA1" w:rsidRPr="00784128">
        <w:rPr>
          <w:rFonts w:ascii="Arial" w:hAnsi="Arial" w:cs="Arial"/>
          <w:color w:val="000000" w:themeColor="text1"/>
          <w:sz w:val="20"/>
          <w:szCs w:val="20"/>
          <w:shd w:val="clear" w:color="auto" w:fill="FFFFFF"/>
        </w:rPr>
        <w:t>., 2003).</w:t>
      </w:r>
    </w:p>
    <w:p w:rsidR="008477B2" w:rsidRPr="00784128" w:rsidRDefault="008477B2" w:rsidP="0068752C">
      <w:pPr>
        <w:autoSpaceDE w:val="0"/>
        <w:autoSpaceDN w:val="0"/>
        <w:adjustRightInd w:val="0"/>
        <w:spacing w:after="240" w:line="276" w:lineRule="auto"/>
        <w:jc w:val="both"/>
        <w:rPr>
          <w:rFonts w:ascii="Arial" w:hAnsi="Arial" w:cs="Arial"/>
          <w:color w:val="000000" w:themeColor="text1"/>
          <w:sz w:val="20"/>
          <w:szCs w:val="20"/>
          <w:shd w:val="clear" w:color="auto" w:fill="FFFFFF"/>
        </w:rPr>
      </w:pPr>
      <w:r w:rsidRPr="00784128">
        <w:rPr>
          <w:rFonts w:ascii="Arial" w:hAnsi="Arial" w:cs="Arial"/>
          <w:color w:val="000000" w:themeColor="text1"/>
          <w:sz w:val="20"/>
          <w:szCs w:val="20"/>
          <w:shd w:val="clear" w:color="auto" w:fill="FFFFFF"/>
        </w:rPr>
        <w:t>As with other CSM-CROPGRO models (Boote</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xml:space="preserve"> 1998; Jones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xml:space="preserve"> 2003), the pigeonpea model shares the same source code, which includes a hedge-row light interception model (Boote and Pickering, 1994) combined with a leaf-scale photosynthesis model based on the Farquhar approach for simulating CO</w:t>
      </w:r>
      <w:r w:rsidRPr="00784128">
        <w:rPr>
          <w:rFonts w:cs="Arial"/>
          <w:color w:val="000000" w:themeColor="text1"/>
          <w:sz w:val="20"/>
          <w:szCs w:val="20"/>
          <w:shd w:val="clear" w:color="auto" w:fill="FFFFFF"/>
        </w:rPr>
        <w:t>₂</w:t>
      </w:r>
      <w:r w:rsidRPr="00784128">
        <w:rPr>
          <w:rFonts w:ascii="Arial" w:hAnsi="Arial" w:cs="Arial"/>
          <w:color w:val="000000" w:themeColor="text1"/>
          <w:sz w:val="20"/>
          <w:szCs w:val="20"/>
          <w:shd w:val="clear" w:color="auto" w:fill="FFFFFF"/>
        </w:rPr>
        <w:t xml:space="preserve"> response. The major differences from soybean include: (1) epigeal emergence with initially slow vegetative and leaf area growth, (2) a much faster rate of leaf appearance on the main axis, (3) very strong sensitivity to long day length (even greater than MG 9–10 tropical soybean types), which delays flowering until October–November in the Northern Hemisphere, and (4) a tendency toward perennial behavior, with leaf N concentration remaining high until maturity. An initial evaluation of the CSM-CROPGRO-Pigeonpea model has so far been conducted in Karnataka, India (Sharanappa and Shivaramu, 2017; Lingaraj</w:t>
      </w:r>
      <w:r w:rsidR="001E728A">
        <w:rPr>
          <w:rFonts w:ascii="Arial" w:hAnsi="Arial" w:cs="Arial"/>
          <w:color w:val="000000" w:themeColor="text1"/>
          <w:sz w:val="20"/>
          <w:szCs w:val="20"/>
          <w:shd w:val="clear" w:color="auto" w:fill="FFFFFF"/>
        </w:rPr>
        <w:t xml:space="preserve">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2019). However, as the CROPGRO-Pigeonpea model is relatively new, it would benefit from further evaluation in other regions and environments where pigeonpea is cultivated as either a major or minor crop.</w:t>
      </w:r>
    </w:p>
    <w:p w:rsidR="001A105A" w:rsidRPr="00784128" w:rsidRDefault="001A105A" w:rsidP="001A105A">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CROPGRO-Pigeonpea model was calibrated using two experiments: an intensive growth analysis that included tissue nitrogen concentrations on the Florida-released cultivar 76W, grown in Florida in 1984 (Maliro, 1987), and a less intensive growth analysis on ICPL88039, an ICRISAT-released cultivar, grown in Indore, Madhya Pradesh, India, in 2003. The Florida cultivar was selected for its ability to flower early under long-day conditions, whereas the Indian cultivar was highly sensitive to day length and would not have matured in Florida. Since ICRISAT has developed shorter-duration pigeonpea cultivars comparable to the Florida 76W, model users are advised to consider less day length sensitivity in short-cycle cultivars than is present in ICPL88039. Further refinement of the model was undertaken by Patil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xml:space="preserve">. (2018), who collected three </w:t>
      </w:r>
      <w:r w:rsidR="00061ED6" w:rsidRPr="00784128">
        <w:rPr>
          <w:rFonts w:ascii="Arial" w:hAnsi="Arial" w:cs="Arial"/>
          <w:sz w:val="20"/>
          <w:szCs w:val="20"/>
          <w:shd w:val="clear" w:color="auto" w:fill="FFFFFF"/>
        </w:rPr>
        <w:t>years,</w:t>
      </w:r>
      <w:r w:rsidRPr="00784128">
        <w:rPr>
          <w:rFonts w:ascii="Arial" w:hAnsi="Arial" w:cs="Arial"/>
          <w:sz w:val="20"/>
          <w:szCs w:val="20"/>
          <w:shd w:val="clear" w:color="auto" w:fill="FFFFFF"/>
        </w:rPr>
        <w:t xml:space="preserve"> of experimental data (2014–15 to 2016–17) at the Pulse Research Station, Vadodara, to calibrate and validate the CROPGRO-Pigeonpea model for three pigeonpea cultivars (BDN 2, AGT 2, and Vaishali). The validated model was subsequently used to simulate seed yield under varying climatic conditions, including adjustments in maximum and minimum temperatures (−30 to +30 °C) across different months (June to January) and rainfall variation (−25% to +25%) during July, August, and September. Results showed that elevated temperatures had a negative impact on seed yield, while reduced temperatures had a positive effect. Among the cultivars, AGT 2 was least affected by both temperature and rainfall changes, whereas Vaishali was the most sensitive to elevated temperature. Additionally, higher rainfall during August proved beneficial for pigeonpea yield. June-sown crops were most affected by elevated temperature, whereas July-sown crops were most sensitive to rainfall. The effects of maximum temperature on yield were more pronounced than those of minimum temperature.</w:t>
      </w:r>
    </w:p>
    <w:p w:rsidR="00F06C3B" w:rsidRPr="00784128" w:rsidRDefault="005F1CC9" w:rsidP="005F1CC9">
      <w:pPr>
        <w:spacing w:after="240" w:line="276" w:lineRule="auto"/>
        <w:jc w:val="both"/>
        <w:rPr>
          <w:rFonts w:ascii="Arial" w:eastAsiaTheme="minorHAnsi" w:hAnsi="Arial" w:cs="Arial"/>
          <w:sz w:val="20"/>
          <w:szCs w:val="20"/>
          <w:lang w:bidi="te-IN"/>
        </w:rPr>
      </w:pPr>
      <w:r w:rsidRPr="00784128">
        <w:rPr>
          <w:rFonts w:ascii="Arial" w:eastAsiaTheme="minorHAnsi" w:hAnsi="Arial" w:cs="Arial"/>
          <w:sz w:val="20"/>
          <w:szCs w:val="20"/>
          <w:lang w:bidi="te-IN"/>
        </w:rPr>
        <w:lastRenderedPageBreak/>
        <w:t>Different sowing windows significantly influence crop growth and yield; hence, identifying the optimum sowing window is crucial for achieving better productivity. Crop simulation models also play an important role in estimating potential yields under varying conditions. With the introduction of high-yielding varieties, the incidence and dynamics of insect pests and diseases are also changing. To minimize yield losses caused by these biotic stresses and to enhance productivity, it becomes essential to determine suitable sowing windows and validate crop models accordingly. In this context, a field experiment was conducted during 2017–18 and 2018–19 on pigeonpea cultivars using a split-plot design.</w:t>
      </w:r>
      <w:r w:rsidR="00F06C3B" w:rsidRPr="00784128">
        <w:rPr>
          <w:rFonts w:ascii="Arial" w:hAnsi="Arial" w:cs="Arial"/>
          <w:sz w:val="20"/>
          <w:szCs w:val="20"/>
          <w:shd w:val="clear" w:color="auto" w:fill="FFFFFF"/>
        </w:rPr>
        <w:tab/>
      </w:r>
    </w:p>
    <w:p w:rsidR="005B2D1B" w:rsidRPr="00784128" w:rsidRDefault="00784128" w:rsidP="005F1CC9">
      <w:pPr>
        <w:autoSpaceDE w:val="0"/>
        <w:autoSpaceDN w:val="0"/>
        <w:adjustRightInd w:val="0"/>
        <w:spacing w:after="240" w:line="276" w:lineRule="auto"/>
        <w:jc w:val="both"/>
        <w:rPr>
          <w:rFonts w:ascii="Arial" w:hAnsi="Arial" w:cs="Arial"/>
          <w:b/>
          <w:sz w:val="22"/>
          <w:szCs w:val="22"/>
        </w:rPr>
      </w:pPr>
      <w:r w:rsidRPr="00784128">
        <w:rPr>
          <w:rFonts w:ascii="Arial" w:hAnsi="Arial" w:cs="Arial"/>
          <w:b/>
          <w:sz w:val="22"/>
          <w:szCs w:val="22"/>
        </w:rPr>
        <w:t>2. MATERIALS AND METHODS</w:t>
      </w:r>
    </w:p>
    <w:p w:rsidR="00F44F2C" w:rsidRPr="00784128" w:rsidRDefault="00784128" w:rsidP="005F1CC9">
      <w:pPr>
        <w:spacing w:after="240" w:line="276" w:lineRule="auto"/>
        <w:jc w:val="both"/>
        <w:rPr>
          <w:rFonts w:ascii="Arial" w:hAnsi="Arial" w:cs="Arial"/>
          <w:b/>
          <w:bCs/>
          <w:sz w:val="22"/>
          <w:szCs w:val="22"/>
        </w:rPr>
      </w:pPr>
      <w:r w:rsidRPr="00784128">
        <w:rPr>
          <w:rFonts w:ascii="Arial" w:hAnsi="Arial" w:cs="Arial"/>
          <w:b/>
          <w:bCs/>
          <w:sz w:val="22"/>
          <w:szCs w:val="22"/>
        </w:rPr>
        <w:t xml:space="preserve">2.1 </w:t>
      </w:r>
      <w:r>
        <w:rPr>
          <w:rFonts w:ascii="Arial" w:hAnsi="Arial" w:cs="Arial"/>
          <w:b/>
          <w:bCs/>
          <w:sz w:val="22"/>
          <w:szCs w:val="22"/>
        </w:rPr>
        <w:t>Location of t</w:t>
      </w:r>
      <w:r w:rsidRPr="00784128">
        <w:rPr>
          <w:rFonts w:ascii="Arial" w:hAnsi="Arial" w:cs="Arial"/>
          <w:b/>
          <w:bCs/>
          <w:sz w:val="22"/>
          <w:szCs w:val="22"/>
        </w:rPr>
        <w:t>he Experimental Site</w:t>
      </w:r>
    </w:p>
    <w:p w:rsidR="005F1CC9" w:rsidRPr="00784128" w:rsidRDefault="005F1CC9" w:rsidP="005F1CC9">
      <w:pPr>
        <w:spacing w:after="240" w:line="276" w:lineRule="auto"/>
        <w:jc w:val="both"/>
        <w:rPr>
          <w:rFonts w:ascii="Arial" w:eastAsia="Calibri" w:hAnsi="Arial" w:cs="Arial"/>
          <w:noProof/>
          <w:sz w:val="20"/>
          <w:szCs w:val="20"/>
          <w:lang w:eastAsia="en-IN" w:bidi="ar-SA"/>
        </w:rPr>
      </w:pPr>
      <w:r w:rsidRPr="00784128">
        <w:rPr>
          <w:rFonts w:ascii="Arial" w:hAnsi="Arial" w:cs="Arial"/>
          <w:sz w:val="20"/>
          <w:szCs w:val="20"/>
        </w:rPr>
        <w:t xml:space="preserve">The field experiment was conducted at </w:t>
      </w:r>
      <w:r w:rsidRPr="00784128">
        <w:rPr>
          <w:rFonts w:ascii="Arial" w:eastAsia="Calibri" w:hAnsi="Arial" w:cs="Arial"/>
          <w:noProof/>
          <w:sz w:val="20"/>
          <w:szCs w:val="20"/>
          <w:lang w:eastAsia="en-IN" w:bidi="ar-SA"/>
        </w:rPr>
        <w:t>Department of Agricultural meteorology farm,</w:t>
      </w:r>
      <w:r w:rsidRPr="00784128">
        <w:rPr>
          <w:rFonts w:ascii="Arial" w:hAnsi="Arial" w:cs="Arial"/>
          <w:sz w:val="20"/>
          <w:szCs w:val="20"/>
        </w:rPr>
        <w:t xml:space="preserve"> College of Agriculture, Pune during </w:t>
      </w:r>
      <w:r w:rsidRPr="00784128">
        <w:rPr>
          <w:rFonts w:ascii="Arial" w:hAnsi="Arial" w:cs="Arial"/>
          <w:i/>
          <w:iCs/>
          <w:sz w:val="20"/>
          <w:szCs w:val="20"/>
        </w:rPr>
        <w:t xml:space="preserve">Kharif, </w:t>
      </w:r>
      <w:r w:rsidRPr="00784128">
        <w:rPr>
          <w:rFonts w:ascii="Arial" w:hAnsi="Arial" w:cs="Arial"/>
          <w:sz w:val="20"/>
          <w:szCs w:val="20"/>
        </w:rPr>
        <w:t xml:space="preserve">2017 and 2018. </w:t>
      </w:r>
      <w:r w:rsidRPr="00784128">
        <w:rPr>
          <w:rFonts w:ascii="Arial" w:eastAsia="Calibri" w:hAnsi="Arial" w:cs="Arial"/>
          <w:sz w:val="20"/>
          <w:szCs w:val="20"/>
          <w:lang w:bidi="ar-SA"/>
        </w:rPr>
        <w:t>The geographical location of the site (Pune) was 18° 32'N, latitude; 73°51E, longitude and 559 m above mean sea level (MSL)</w:t>
      </w:r>
      <w:r w:rsidR="00FE45EE" w:rsidRPr="00784128">
        <w:rPr>
          <w:rFonts w:ascii="Arial" w:eastAsia="Calibri" w:hAnsi="Arial" w:cs="Arial"/>
          <w:sz w:val="20"/>
          <w:szCs w:val="20"/>
          <w:lang w:bidi="ar-SA"/>
        </w:rPr>
        <w:t xml:space="preserve"> as shown in the Figure 1.</w:t>
      </w:r>
      <w:r w:rsidRPr="00784128">
        <w:rPr>
          <w:rFonts w:ascii="Arial" w:eastAsia="Calibri" w:hAnsi="Arial" w:cs="Arial"/>
          <w:noProof/>
          <w:sz w:val="20"/>
          <w:szCs w:val="20"/>
          <w:lang w:eastAsia="en-IN" w:bidi="ar-SA"/>
        </w:rPr>
        <w:t>The soil is medium black having depth of about 1m. The average annual rainfall of Pune is 675mm.</w:t>
      </w:r>
    </w:p>
    <w:p w:rsidR="007118FD" w:rsidRPr="00FC56CD" w:rsidRDefault="00784128" w:rsidP="007118FD">
      <w:pPr>
        <w:autoSpaceDE w:val="0"/>
        <w:autoSpaceDN w:val="0"/>
        <w:adjustRightInd w:val="0"/>
        <w:spacing w:after="240" w:line="276" w:lineRule="auto"/>
        <w:jc w:val="both"/>
        <w:rPr>
          <w:rFonts w:ascii="Arial" w:hAnsi="Arial" w:cs="Arial"/>
          <w:b/>
          <w:bCs/>
          <w:sz w:val="22"/>
          <w:szCs w:val="22"/>
        </w:rPr>
      </w:pPr>
      <w:r w:rsidRPr="00FC56CD">
        <w:rPr>
          <w:rFonts w:ascii="Arial" w:hAnsi="Arial" w:cs="Arial"/>
          <w:b/>
          <w:bCs/>
          <w:sz w:val="22"/>
          <w:szCs w:val="22"/>
        </w:rPr>
        <w:t>2.2 Experimental D</w:t>
      </w:r>
      <w:r w:rsidR="007118FD" w:rsidRPr="00FC56CD">
        <w:rPr>
          <w:rFonts w:ascii="Arial" w:hAnsi="Arial" w:cs="Arial"/>
          <w:b/>
          <w:bCs/>
          <w:sz w:val="22"/>
          <w:szCs w:val="22"/>
        </w:rPr>
        <w:t>etails</w:t>
      </w:r>
    </w:p>
    <w:p w:rsidR="007118FD" w:rsidRPr="00784128" w:rsidRDefault="007118FD" w:rsidP="007118FD">
      <w:pPr>
        <w:autoSpaceDE w:val="0"/>
        <w:autoSpaceDN w:val="0"/>
        <w:adjustRightInd w:val="0"/>
        <w:spacing w:after="240" w:line="276" w:lineRule="auto"/>
        <w:jc w:val="both"/>
        <w:rPr>
          <w:rFonts w:ascii="Arial" w:hAnsi="Arial" w:cs="Arial"/>
          <w:sz w:val="20"/>
          <w:szCs w:val="20"/>
        </w:rPr>
      </w:pPr>
      <w:r w:rsidRPr="00784128">
        <w:rPr>
          <w:rFonts w:ascii="Arial" w:hAnsi="Arial" w:cs="Arial"/>
          <w:sz w:val="20"/>
          <w:szCs w:val="20"/>
        </w:rPr>
        <w:t>The experiment was conducted in a split plot design with three replications and sixteen treatment combinations of different varieties and sowing windows. The main plot treatments consisted of four pigeonpea varieties (Vipula, Rajeshwari, BDN 711, and ICPH 2740), while the subplot treatments comprised four sowing windows</w:t>
      </w:r>
      <w:r w:rsidR="00077346">
        <w:rPr>
          <w:rFonts w:ascii="Arial" w:hAnsi="Arial" w:cs="Arial"/>
          <w:sz w:val="20"/>
          <w:szCs w:val="20"/>
        </w:rPr>
        <w:t xml:space="preserve"> as shown in the Table 1</w:t>
      </w:r>
      <w:r w:rsidRPr="00784128">
        <w:rPr>
          <w:rFonts w:ascii="Arial" w:hAnsi="Arial" w:cs="Arial"/>
          <w:sz w:val="20"/>
          <w:szCs w:val="20"/>
        </w:rPr>
        <w:t>. The crop was sown at a spacing of 45 × 20 cm using a seed rate of 18 kg ha</w:t>
      </w:r>
      <w:r w:rsidRPr="00784128">
        <w:rPr>
          <w:rFonts w:cs="Arial"/>
          <w:sz w:val="20"/>
          <w:szCs w:val="20"/>
        </w:rPr>
        <w:t>⁻</w:t>
      </w:r>
      <w:r w:rsidRPr="00784128">
        <w:rPr>
          <w:rFonts w:ascii="Arial" w:hAnsi="Arial" w:cs="Arial"/>
          <w:sz w:val="20"/>
          <w:szCs w:val="20"/>
        </w:rPr>
        <w:t>¹ for all varieties. Fertilizer was applied at the rate of 25 kg N and 50 kg P</w:t>
      </w:r>
      <w:r w:rsidRPr="00784128">
        <w:rPr>
          <w:rFonts w:cs="Arial"/>
          <w:sz w:val="20"/>
          <w:szCs w:val="20"/>
        </w:rPr>
        <w:t>₂</w:t>
      </w:r>
      <w:r w:rsidRPr="00784128">
        <w:rPr>
          <w:rFonts w:ascii="Arial" w:hAnsi="Arial" w:cs="Arial"/>
          <w:sz w:val="20"/>
          <w:szCs w:val="20"/>
        </w:rPr>
        <w:t>O</w:t>
      </w:r>
      <w:r w:rsidRPr="00784128">
        <w:rPr>
          <w:rFonts w:cs="Arial"/>
          <w:sz w:val="20"/>
          <w:szCs w:val="20"/>
        </w:rPr>
        <w:t>₅</w:t>
      </w:r>
      <w:r w:rsidRPr="00784128">
        <w:rPr>
          <w:rFonts w:ascii="Arial" w:hAnsi="Arial" w:cs="Arial"/>
          <w:sz w:val="20"/>
          <w:szCs w:val="20"/>
        </w:rPr>
        <w:t xml:space="preserve"> ha</w:t>
      </w:r>
      <w:r w:rsidRPr="00784128">
        <w:rPr>
          <w:rFonts w:cs="Arial"/>
          <w:sz w:val="20"/>
          <w:szCs w:val="20"/>
        </w:rPr>
        <w:t>⁻</w:t>
      </w:r>
      <w:r w:rsidRPr="00784128">
        <w:rPr>
          <w:rFonts w:ascii="Arial" w:hAnsi="Arial" w:cs="Arial"/>
          <w:sz w:val="20"/>
          <w:szCs w:val="20"/>
        </w:rPr>
        <w:t>¹. Each plot measured 4.0 × 4.5 m (gross), with a net plot size of 3.6 × 4.0 m. The details of treatments were given below in Table 1.</w:t>
      </w:r>
    </w:p>
    <w:p w:rsidR="005F1CC9" w:rsidRPr="00784128" w:rsidRDefault="005F1CC9" w:rsidP="005F1CC9">
      <w:pPr>
        <w:spacing w:line="276" w:lineRule="auto"/>
        <w:jc w:val="both"/>
        <w:rPr>
          <w:rFonts w:ascii="Arial" w:hAnsi="Arial" w:cs="Arial"/>
          <w:sz w:val="20"/>
          <w:szCs w:val="20"/>
        </w:rPr>
      </w:pPr>
      <w:r w:rsidRPr="00784128">
        <w:rPr>
          <w:rFonts w:ascii="Arial" w:hAnsi="Arial" w:cs="Arial"/>
          <w:noProof/>
          <w:sz w:val="20"/>
          <w:szCs w:val="20"/>
          <w:lang w:bidi="te-IN"/>
        </w:rPr>
        <w:drawing>
          <wp:inline distT="0" distB="0" distL="0" distR="0">
            <wp:extent cx="5910902" cy="2586251"/>
            <wp:effectExtent l="19050" t="0" r="0" b="0"/>
            <wp:docPr id="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2819401"/>
                      <a:chOff x="685800" y="1371600"/>
                      <a:chExt cx="5867400" cy="2819401"/>
                    </a:xfrm>
                  </a:grpSpPr>
                  <a:grpSp>
                    <a:nvGrpSpPr>
                      <a:cNvPr id="23" name="Group 22"/>
                      <a:cNvGrpSpPr/>
                    </a:nvGrpSpPr>
                    <a:grpSpPr>
                      <a:xfrm>
                        <a:off x="685800" y="1371600"/>
                        <a:ext cx="5867400" cy="2819401"/>
                        <a:chOff x="685800" y="1371600"/>
                        <a:chExt cx="5867400" cy="2819401"/>
                      </a:xfrm>
                    </a:grpSpPr>
                    <a:pic>
                      <a:nvPicPr>
                        <a:cNvPr id="5" name="Picture 4" descr="D:\Maharashtra_with_location.png"/>
                        <a:cNvPicPr/>
                      </a:nvPicPr>
                      <a:blipFill>
                        <a:blip r:embed="rId7"/>
                        <a:srcRect/>
                        <a:stretch>
                          <a:fillRect/>
                        </a:stretch>
                      </a:blipFill>
                      <a:spPr bwMode="auto">
                        <a:xfrm>
                          <a:off x="3200400" y="1371600"/>
                          <a:ext cx="3352800" cy="2819400"/>
                        </a:xfrm>
                        <a:prstGeom prst="rect">
                          <a:avLst/>
                        </a:prstGeom>
                        <a:noFill/>
                        <a:ln w="3175">
                          <a:solidFill>
                            <a:srgbClr val="0070C0"/>
                          </a:solidFill>
                          <a:miter lim="800000"/>
                          <a:headEnd/>
                          <a:tailEnd/>
                        </a:ln>
                      </a:spPr>
                    </a:pic>
                    <a:pic>
                      <a:nvPicPr>
                        <a:cNvPr id="1026" name="Picture 2" descr="D:\India.png"/>
                        <a:cNvPicPr>
                          <a:picLocks noChangeAspect="1" noChangeArrowheads="1"/>
                        </a:cNvPicPr>
                      </a:nvPicPr>
                      <a:blipFill>
                        <a:blip r:embed="rId8"/>
                        <a:srcRect/>
                        <a:stretch>
                          <a:fillRect/>
                        </a:stretch>
                      </a:blipFill>
                      <a:spPr bwMode="auto">
                        <a:xfrm>
                          <a:off x="685800" y="1371600"/>
                          <a:ext cx="2524125" cy="2819401"/>
                        </a:xfrm>
                        <a:prstGeom prst="rect">
                          <a:avLst/>
                        </a:prstGeom>
                        <a:noFill/>
                        <a:ln w="3175">
                          <a:solidFill>
                            <a:srgbClr val="0070C0"/>
                          </a:solidFill>
                        </a:ln>
                      </a:spPr>
                    </a:pic>
                    <a:cxnSp>
                      <a:nvCxnSpPr>
                        <a:cNvPr id="18" name="Straight Connector 17"/>
                        <a:cNvCxnSpPr/>
                      </a:nvCxnSpPr>
                      <a:spPr>
                        <a:xfrm flipV="1">
                          <a:off x="1676400" y="1600200"/>
                          <a:ext cx="1981200" cy="1143000"/>
                        </a:xfrm>
                        <a:prstGeom prst="line">
                          <a:avLst/>
                        </a:prstGeom>
                        <a:ln w="3175"/>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1676400" y="3200400"/>
                          <a:ext cx="1980000" cy="762000"/>
                        </a:xfrm>
                        <a:prstGeom prst="line">
                          <a:avLst/>
                        </a:prstGeom>
                        <a:ln w="3175"/>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5F1CC9" w:rsidRPr="00784128" w:rsidRDefault="0068752C" w:rsidP="007118FD">
      <w:pPr>
        <w:autoSpaceDE w:val="0"/>
        <w:autoSpaceDN w:val="0"/>
        <w:adjustRightInd w:val="0"/>
        <w:spacing w:after="240" w:line="276" w:lineRule="auto"/>
        <w:jc w:val="both"/>
        <w:rPr>
          <w:rFonts w:ascii="Arial" w:hAnsi="Arial" w:cs="Arial"/>
          <w:b/>
          <w:sz w:val="20"/>
          <w:szCs w:val="20"/>
        </w:rPr>
      </w:pPr>
      <w:r w:rsidRPr="00784128">
        <w:rPr>
          <w:rFonts w:ascii="Arial" w:hAnsi="Arial" w:cs="Arial"/>
          <w:b/>
          <w:sz w:val="20"/>
          <w:szCs w:val="20"/>
        </w:rPr>
        <w:t xml:space="preserve">Figure 1. </w:t>
      </w:r>
      <w:r w:rsidRPr="00784128">
        <w:rPr>
          <w:rFonts w:ascii="Arial" w:hAnsi="Arial" w:cs="Arial"/>
          <w:bCs/>
          <w:sz w:val="20"/>
          <w:szCs w:val="20"/>
        </w:rPr>
        <w:t>Figure shows the location of the experimental site.</w:t>
      </w:r>
    </w:p>
    <w:tbl>
      <w:tblPr>
        <w:tblStyle w:val="TableGrid"/>
        <w:tblW w:w="9464" w:type="dxa"/>
        <w:tblLook w:val="04A0"/>
      </w:tblPr>
      <w:tblGrid>
        <w:gridCol w:w="1142"/>
        <w:gridCol w:w="5735"/>
        <w:gridCol w:w="2587"/>
      </w:tblGrid>
      <w:tr w:rsidR="003133DD" w:rsidRPr="00784128" w:rsidTr="008C6F4B">
        <w:trPr>
          <w:trHeight w:val="392"/>
        </w:trPr>
        <w:tc>
          <w:tcPr>
            <w:tcW w:w="9464" w:type="dxa"/>
            <w:gridSpan w:val="3"/>
            <w:tcBorders>
              <w:top w:val="nil"/>
              <w:left w:val="nil"/>
              <w:bottom w:val="single" w:sz="4" w:space="0" w:color="auto"/>
              <w:right w:val="nil"/>
            </w:tcBorders>
            <w:vAlign w:val="center"/>
          </w:tcPr>
          <w:p w:rsidR="003133DD" w:rsidRPr="00784128" w:rsidRDefault="003133DD" w:rsidP="0068752C">
            <w:pPr>
              <w:spacing w:line="276" w:lineRule="auto"/>
              <w:ind w:left="5529" w:hanging="5529"/>
              <w:rPr>
                <w:rFonts w:ascii="Arial" w:hAnsi="Arial" w:cs="Arial"/>
                <w:b/>
                <w:bCs/>
                <w:sz w:val="20"/>
                <w:szCs w:val="20"/>
              </w:rPr>
            </w:pPr>
            <w:r w:rsidRPr="00784128">
              <w:rPr>
                <w:rFonts w:ascii="Arial" w:hAnsi="Arial" w:cs="Arial"/>
                <w:b/>
                <w:bCs/>
                <w:sz w:val="20"/>
                <w:szCs w:val="20"/>
              </w:rPr>
              <w:t xml:space="preserve">Table </w:t>
            </w:r>
            <w:r w:rsidR="0068752C" w:rsidRPr="00784128">
              <w:rPr>
                <w:rFonts w:ascii="Arial" w:hAnsi="Arial" w:cs="Arial"/>
                <w:b/>
                <w:bCs/>
                <w:sz w:val="20"/>
                <w:szCs w:val="20"/>
              </w:rPr>
              <w:t>1.</w:t>
            </w:r>
            <w:r w:rsidRPr="00784128">
              <w:rPr>
                <w:rFonts w:ascii="Arial" w:hAnsi="Arial" w:cs="Arial"/>
                <w:b/>
                <w:bCs/>
                <w:sz w:val="20"/>
                <w:szCs w:val="20"/>
              </w:rPr>
              <w:t xml:space="preserve"> Treatments details with symbols</w:t>
            </w:r>
          </w:p>
        </w:tc>
      </w:tr>
      <w:tr w:rsidR="003133DD" w:rsidRPr="00784128" w:rsidTr="0068752C">
        <w:trPr>
          <w:trHeight w:val="92"/>
        </w:trPr>
        <w:tc>
          <w:tcPr>
            <w:tcW w:w="1142" w:type="dxa"/>
            <w:tcBorders>
              <w:top w:val="single" w:sz="4" w:space="0" w:color="auto"/>
              <w:left w:val="single" w:sz="4" w:space="0" w:color="auto"/>
              <w:bottom w:val="single" w:sz="4" w:space="0" w:color="auto"/>
              <w:right w:val="single" w:sz="4" w:space="0" w:color="auto"/>
            </w:tcBorders>
            <w:vAlign w:val="center"/>
          </w:tcPr>
          <w:p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S. No.</w:t>
            </w:r>
          </w:p>
        </w:tc>
        <w:tc>
          <w:tcPr>
            <w:tcW w:w="5735" w:type="dxa"/>
            <w:tcBorders>
              <w:top w:val="single" w:sz="4" w:space="0" w:color="auto"/>
              <w:left w:val="single" w:sz="4" w:space="0" w:color="auto"/>
              <w:bottom w:val="single" w:sz="4" w:space="0" w:color="auto"/>
              <w:right w:val="single" w:sz="4" w:space="0" w:color="auto"/>
            </w:tcBorders>
            <w:vAlign w:val="center"/>
          </w:tcPr>
          <w:p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Treatment details</w:t>
            </w:r>
          </w:p>
        </w:tc>
        <w:tc>
          <w:tcPr>
            <w:tcW w:w="2587" w:type="dxa"/>
            <w:tcBorders>
              <w:top w:val="single" w:sz="4" w:space="0" w:color="auto"/>
              <w:left w:val="single" w:sz="4" w:space="0" w:color="auto"/>
              <w:bottom w:val="single" w:sz="4" w:space="0" w:color="auto"/>
              <w:right w:val="single" w:sz="4" w:space="0" w:color="auto"/>
            </w:tcBorders>
            <w:vAlign w:val="center"/>
          </w:tcPr>
          <w:p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Symbol used</w:t>
            </w:r>
          </w:p>
        </w:tc>
      </w:tr>
      <w:tr w:rsidR="003133DD" w:rsidRPr="00784128" w:rsidTr="0068752C">
        <w:trPr>
          <w:trHeight w:val="53"/>
        </w:trPr>
        <w:tc>
          <w:tcPr>
            <w:tcW w:w="1142" w:type="dxa"/>
            <w:tcBorders>
              <w:top w:val="single" w:sz="4" w:space="0" w:color="auto"/>
            </w:tcBorders>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A.</w:t>
            </w:r>
          </w:p>
        </w:tc>
        <w:tc>
          <w:tcPr>
            <w:tcW w:w="5735" w:type="dxa"/>
            <w:tcBorders>
              <w:top w:val="single" w:sz="4" w:space="0" w:color="auto"/>
            </w:tcBorders>
          </w:tcPr>
          <w:p w:rsidR="003133DD" w:rsidRPr="00784128" w:rsidRDefault="003133DD" w:rsidP="003133DD">
            <w:pPr>
              <w:spacing w:line="276" w:lineRule="auto"/>
              <w:jc w:val="both"/>
              <w:rPr>
                <w:rFonts w:ascii="Arial" w:hAnsi="Arial" w:cs="Arial"/>
                <w:sz w:val="20"/>
                <w:szCs w:val="20"/>
              </w:rPr>
            </w:pPr>
            <w:r w:rsidRPr="00784128">
              <w:rPr>
                <w:rFonts w:ascii="Arial" w:hAnsi="Arial" w:cs="Arial"/>
                <w:sz w:val="20"/>
                <w:szCs w:val="20"/>
              </w:rPr>
              <w:t>Main plot treatments :Varieties (V)</w:t>
            </w:r>
          </w:p>
        </w:tc>
        <w:tc>
          <w:tcPr>
            <w:tcW w:w="2587" w:type="dxa"/>
            <w:tcBorders>
              <w:top w:val="single" w:sz="4" w:space="0" w:color="auto"/>
            </w:tcBorders>
          </w:tcPr>
          <w:p w:rsidR="003133DD" w:rsidRPr="00784128" w:rsidRDefault="003133DD" w:rsidP="003133DD">
            <w:pPr>
              <w:spacing w:line="276" w:lineRule="auto"/>
              <w:jc w:val="both"/>
              <w:rPr>
                <w:rFonts w:ascii="Arial" w:hAnsi="Arial" w:cs="Arial"/>
                <w:b/>
                <w:bCs/>
                <w:sz w:val="20"/>
                <w:szCs w:val="20"/>
              </w:rPr>
            </w:pPr>
          </w:p>
        </w:tc>
      </w:tr>
      <w:tr w:rsidR="003133DD" w:rsidRPr="00784128" w:rsidTr="008C6F4B">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1</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Vipula</w:t>
            </w:r>
          </w:p>
        </w:tc>
        <w:tc>
          <w:tcPr>
            <w:tcW w:w="2587"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1</w:t>
            </w:r>
          </w:p>
        </w:tc>
      </w:tr>
      <w:tr w:rsidR="003133DD" w:rsidRPr="00784128" w:rsidTr="008C6F4B">
        <w:trPr>
          <w:trHeight w:val="64"/>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2</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Rajeswari</w:t>
            </w:r>
          </w:p>
        </w:tc>
        <w:tc>
          <w:tcPr>
            <w:tcW w:w="2587"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2</w:t>
            </w:r>
          </w:p>
        </w:tc>
      </w:tr>
      <w:tr w:rsidR="003133DD" w:rsidRPr="00784128" w:rsidTr="00784128">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3</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BDN 711</w:t>
            </w:r>
          </w:p>
        </w:tc>
        <w:tc>
          <w:tcPr>
            <w:tcW w:w="2587"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3</w:t>
            </w:r>
          </w:p>
        </w:tc>
      </w:tr>
      <w:tr w:rsidR="003133DD" w:rsidRPr="00784128" w:rsidTr="008C6F4B">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4</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 xml:space="preserve">ICPH 2740 </w:t>
            </w:r>
          </w:p>
        </w:tc>
        <w:tc>
          <w:tcPr>
            <w:tcW w:w="2587"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4</w:t>
            </w:r>
          </w:p>
        </w:tc>
      </w:tr>
      <w:tr w:rsidR="003133DD" w:rsidRPr="00784128" w:rsidTr="0068752C">
        <w:trPr>
          <w:trHeight w:val="80"/>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B.</w:t>
            </w:r>
          </w:p>
        </w:tc>
        <w:tc>
          <w:tcPr>
            <w:tcW w:w="5735" w:type="dxa"/>
          </w:tcPr>
          <w:p w:rsidR="003133DD" w:rsidRPr="00784128" w:rsidRDefault="003133DD" w:rsidP="003133DD">
            <w:pPr>
              <w:spacing w:line="276" w:lineRule="auto"/>
              <w:jc w:val="both"/>
              <w:rPr>
                <w:rFonts w:ascii="Arial" w:hAnsi="Arial" w:cs="Arial"/>
                <w:sz w:val="20"/>
                <w:szCs w:val="20"/>
              </w:rPr>
            </w:pPr>
            <w:r w:rsidRPr="00784128">
              <w:rPr>
                <w:rFonts w:ascii="Arial" w:hAnsi="Arial" w:cs="Arial"/>
                <w:sz w:val="20"/>
                <w:szCs w:val="20"/>
              </w:rPr>
              <w:t>Sub plot treatments : Date of Sowing windows (D)</w:t>
            </w:r>
          </w:p>
        </w:tc>
        <w:tc>
          <w:tcPr>
            <w:tcW w:w="2587" w:type="dxa"/>
          </w:tcPr>
          <w:p w:rsidR="003133DD" w:rsidRPr="00784128" w:rsidRDefault="003133DD" w:rsidP="003133DD">
            <w:pPr>
              <w:spacing w:line="276" w:lineRule="auto"/>
              <w:jc w:val="center"/>
              <w:rPr>
                <w:rFonts w:ascii="Arial" w:hAnsi="Arial" w:cs="Arial"/>
                <w:b/>
                <w:bCs/>
                <w:sz w:val="20"/>
                <w:szCs w:val="20"/>
              </w:rPr>
            </w:pPr>
          </w:p>
        </w:tc>
      </w:tr>
      <w:tr w:rsidR="003133DD" w:rsidRPr="00784128" w:rsidTr="008C6F4B">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1</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24</w:t>
            </w:r>
            <w:r w:rsidRPr="00784128">
              <w:rPr>
                <w:rFonts w:ascii="Arial" w:hAnsi="Arial" w:cs="Arial"/>
                <w:sz w:val="20"/>
                <w:szCs w:val="20"/>
                <w:vertAlign w:val="superscript"/>
              </w:rPr>
              <w:t>th</w:t>
            </w:r>
            <w:r w:rsidRPr="00784128">
              <w:rPr>
                <w:rFonts w:ascii="Arial" w:hAnsi="Arial" w:cs="Arial"/>
                <w:sz w:val="20"/>
                <w:szCs w:val="20"/>
              </w:rPr>
              <w:t xml:space="preserve"> MW (11</w:t>
            </w:r>
            <w:r w:rsidRPr="00784128">
              <w:rPr>
                <w:rFonts w:ascii="Arial" w:hAnsi="Arial" w:cs="Arial"/>
                <w:sz w:val="20"/>
                <w:szCs w:val="20"/>
                <w:vertAlign w:val="superscript"/>
              </w:rPr>
              <w:t>th</w:t>
            </w:r>
            <w:r w:rsidRPr="00784128">
              <w:rPr>
                <w:rFonts w:ascii="Arial" w:hAnsi="Arial" w:cs="Arial"/>
                <w:sz w:val="20"/>
                <w:szCs w:val="20"/>
              </w:rPr>
              <w:t xml:space="preserve">  June - 17 June)</w:t>
            </w:r>
          </w:p>
        </w:tc>
        <w:tc>
          <w:tcPr>
            <w:tcW w:w="2587"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D</w:t>
            </w:r>
            <w:r w:rsidRPr="00784128">
              <w:rPr>
                <w:rFonts w:ascii="Arial" w:hAnsi="Arial" w:cs="Arial"/>
                <w:sz w:val="20"/>
                <w:szCs w:val="20"/>
                <w:vertAlign w:val="subscript"/>
              </w:rPr>
              <w:t>1</w:t>
            </w:r>
          </w:p>
        </w:tc>
      </w:tr>
      <w:tr w:rsidR="003133DD" w:rsidRPr="00784128" w:rsidTr="008C6F4B">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2</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26</w:t>
            </w:r>
            <w:r w:rsidRPr="00784128">
              <w:rPr>
                <w:rFonts w:ascii="Arial" w:hAnsi="Arial" w:cs="Arial"/>
                <w:sz w:val="20"/>
                <w:szCs w:val="20"/>
                <w:vertAlign w:val="superscript"/>
              </w:rPr>
              <w:t>th</w:t>
            </w:r>
            <w:r w:rsidRPr="00784128">
              <w:rPr>
                <w:rFonts w:ascii="Arial" w:hAnsi="Arial" w:cs="Arial"/>
                <w:sz w:val="20"/>
                <w:szCs w:val="20"/>
              </w:rPr>
              <w:t xml:space="preserve"> MW (25</w:t>
            </w:r>
            <w:r w:rsidRPr="00784128">
              <w:rPr>
                <w:rFonts w:ascii="Arial" w:hAnsi="Arial" w:cs="Arial"/>
                <w:sz w:val="20"/>
                <w:szCs w:val="20"/>
                <w:vertAlign w:val="superscript"/>
              </w:rPr>
              <w:t>th</w:t>
            </w:r>
            <w:r w:rsidRPr="00784128">
              <w:rPr>
                <w:rFonts w:ascii="Arial" w:hAnsi="Arial" w:cs="Arial"/>
                <w:sz w:val="20"/>
                <w:szCs w:val="20"/>
              </w:rPr>
              <w:t xml:space="preserve">  June - 01</w:t>
            </w:r>
            <w:r w:rsidRPr="00784128">
              <w:rPr>
                <w:rFonts w:ascii="Arial" w:hAnsi="Arial" w:cs="Arial"/>
                <w:sz w:val="20"/>
                <w:szCs w:val="20"/>
                <w:vertAlign w:val="superscript"/>
              </w:rPr>
              <w:t>st</w:t>
            </w:r>
            <w:r w:rsidRPr="00784128">
              <w:rPr>
                <w:rFonts w:ascii="Arial" w:hAnsi="Arial" w:cs="Arial"/>
                <w:sz w:val="20"/>
                <w:szCs w:val="20"/>
              </w:rPr>
              <w:t xml:space="preserve">  July)</w:t>
            </w:r>
          </w:p>
        </w:tc>
        <w:tc>
          <w:tcPr>
            <w:tcW w:w="2587" w:type="dxa"/>
          </w:tcPr>
          <w:p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2</w:t>
            </w:r>
          </w:p>
        </w:tc>
      </w:tr>
      <w:tr w:rsidR="003133DD" w:rsidRPr="00784128" w:rsidTr="008C6F4B">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3</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28</w:t>
            </w:r>
            <w:r w:rsidRPr="00784128">
              <w:rPr>
                <w:rFonts w:ascii="Arial" w:hAnsi="Arial" w:cs="Arial"/>
                <w:sz w:val="20"/>
                <w:szCs w:val="20"/>
                <w:vertAlign w:val="superscript"/>
              </w:rPr>
              <w:t>th</w:t>
            </w:r>
            <w:r w:rsidRPr="00784128">
              <w:rPr>
                <w:rFonts w:ascii="Arial" w:hAnsi="Arial" w:cs="Arial"/>
                <w:sz w:val="20"/>
                <w:szCs w:val="20"/>
              </w:rPr>
              <w:t xml:space="preserve"> MW (09</w:t>
            </w:r>
            <w:r w:rsidRPr="00784128">
              <w:rPr>
                <w:rFonts w:ascii="Arial" w:hAnsi="Arial" w:cs="Arial"/>
                <w:sz w:val="20"/>
                <w:szCs w:val="20"/>
                <w:vertAlign w:val="superscript"/>
              </w:rPr>
              <w:t>th</w:t>
            </w:r>
            <w:r w:rsidRPr="00784128">
              <w:rPr>
                <w:rFonts w:ascii="Arial" w:hAnsi="Arial" w:cs="Arial"/>
                <w:sz w:val="20"/>
                <w:szCs w:val="20"/>
              </w:rPr>
              <w:t xml:space="preserve"> July - 15</w:t>
            </w:r>
            <w:r w:rsidRPr="00784128">
              <w:rPr>
                <w:rFonts w:ascii="Arial" w:hAnsi="Arial" w:cs="Arial"/>
                <w:sz w:val="20"/>
                <w:szCs w:val="20"/>
                <w:vertAlign w:val="superscript"/>
              </w:rPr>
              <w:t>th</w:t>
            </w:r>
            <w:r w:rsidRPr="00784128">
              <w:rPr>
                <w:rFonts w:ascii="Arial" w:hAnsi="Arial" w:cs="Arial"/>
                <w:sz w:val="20"/>
                <w:szCs w:val="20"/>
              </w:rPr>
              <w:t xml:space="preserve">  July)</w:t>
            </w:r>
          </w:p>
        </w:tc>
        <w:tc>
          <w:tcPr>
            <w:tcW w:w="2587" w:type="dxa"/>
          </w:tcPr>
          <w:p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3</w:t>
            </w:r>
          </w:p>
        </w:tc>
      </w:tr>
      <w:tr w:rsidR="003133DD" w:rsidRPr="00784128" w:rsidTr="008C6F4B">
        <w:trPr>
          <w:trHeight w:val="53"/>
        </w:trPr>
        <w:tc>
          <w:tcPr>
            <w:tcW w:w="1142" w:type="dxa"/>
          </w:tcPr>
          <w:p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lastRenderedPageBreak/>
              <w:t>4</w:t>
            </w:r>
          </w:p>
        </w:tc>
        <w:tc>
          <w:tcPr>
            <w:tcW w:w="5735" w:type="dxa"/>
          </w:tcPr>
          <w:p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30</w:t>
            </w:r>
            <w:r w:rsidRPr="00784128">
              <w:rPr>
                <w:rFonts w:ascii="Arial" w:hAnsi="Arial" w:cs="Arial"/>
                <w:sz w:val="20"/>
                <w:szCs w:val="20"/>
                <w:vertAlign w:val="superscript"/>
              </w:rPr>
              <w:t>th</w:t>
            </w:r>
            <w:r w:rsidRPr="00784128">
              <w:rPr>
                <w:rFonts w:ascii="Arial" w:hAnsi="Arial" w:cs="Arial"/>
                <w:sz w:val="20"/>
                <w:szCs w:val="20"/>
              </w:rPr>
              <w:t xml:space="preserve"> MW (23</w:t>
            </w:r>
            <w:r w:rsidRPr="00784128">
              <w:rPr>
                <w:rFonts w:ascii="Arial" w:hAnsi="Arial" w:cs="Arial"/>
                <w:sz w:val="20"/>
                <w:szCs w:val="20"/>
                <w:vertAlign w:val="superscript"/>
              </w:rPr>
              <w:t>rd</w:t>
            </w:r>
            <w:r w:rsidRPr="00784128">
              <w:rPr>
                <w:rFonts w:ascii="Arial" w:hAnsi="Arial" w:cs="Arial"/>
                <w:sz w:val="20"/>
                <w:szCs w:val="20"/>
              </w:rPr>
              <w:t xml:space="preserve"> July – 30</w:t>
            </w:r>
            <w:r w:rsidRPr="00784128">
              <w:rPr>
                <w:rFonts w:ascii="Arial" w:hAnsi="Arial" w:cs="Arial"/>
                <w:sz w:val="20"/>
                <w:szCs w:val="20"/>
                <w:vertAlign w:val="superscript"/>
              </w:rPr>
              <w:t>th</w:t>
            </w:r>
            <w:r w:rsidRPr="00784128">
              <w:rPr>
                <w:rFonts w:ascii="Arial" w:hAnsi="Arial" w:cs="Arial"/>
                <w:sz w:val="20"/>
                <w:szCs w:val="20"/>
              </w:rPr>
              <w:t xml:space="preserve">  July)</w:t>
            </w:r>
          </w:p>
        </w:tc>
        <w:tc>
          <w:tcPr>
            <w:tcW w:w="2587" w:type="dxa"/>
          </w:tcPr>
          <w:p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4</w:t>
            </w:r>
          </w:p>
        </w:tc>
      </w:tr>
    </w:tbl>
    <w:p w:rsidR="00F06C3B" w:rsidRPr="00FC56CD" w:rsidRDefault="00572F21" w:rsidP="003224F5">
      <w:pPr>
        <w:spacing w:before="240" w:after="240" w:line="276" w:lineRule="auto"/>
        <w:jc w:val="both"/>
        <w:rPr>
          <w:rFonts w:ascii="Arial" w:hAnsi="Arial" w:cs="Arial"/>
          <w:b/>
          <w:bCs/>
          <w:sz w:val="22"/>
          <w:szCs w:val="22"/>
          <w:lang w:val="en-IN" w:bidi="mr-IN"/>
        </w:rPr>
      </w:pPr>
      <w:r w:rsidRPr="00FC56CD">
        <w:rPr>
          <w:rFonts w:ascii="Arial" w:hAnsi="Arial" w:cs="Arial"/>
          <w:b/>
          <w:bCs/>
          <w:sz w:val="22"/>
          <w:szCs w:val="22"/>
          <w:lang w:val="en-IN" w:bidi="mr-IN"/>
        </w:rPr>
        <w:t>2.3</w:t>
      </w:r>
      <w:r w:rsidR="008B3052" w:rsidRPr="00FC56CD">
        <w:rPr>
          <w:rFonts w:ascii="Arial" w:hAnsi="Arial" w:cs="Arial"/>
          <w:b/>
          <w:bCs/>
          <w:sz w:val="22"/>
          <w:szCs w:val="22"/>
          <w:lang w:val="en-IN" w:bidi="mr-IN"/>
        </w:rPr>
        <w:t xml:space="preserve"> Tools and D</w:t>
      </w:r>
      <w:r w:rsidR="00F06C3B" w:rsidRPr="00FC56CD">
        <w:rPr>
          <w:rFonts w:ascii="Arial" w:hAnsi="Arial" w:cs="Arial"/>
          <w:b/>
          <w:bCs/>
          <w:sz w:val="22"/>
          <w:szCs w:val="22"/>
          <w:lang w:val="en-IN" w:bidi="mr-IN"/>
        </w:rPr>
        <w:t>ata</w:t>
      </w:r>
      <w:r w:rsidR="00DC2948">
        <w:rPr>
          <w:rFonts w:ascii="Arial" w:hAnsi="Arial" w:cs="Arial"/>
          <w:b/>
          <w:bCs/>
          <w:sz w:val="22"/>
          <w:szCs w:val="22"/>
          <w:lang w:val="en-IN" w:bidi="mr-IN"/>
        </w:rPr>
        <w:t xml:space="preserve"> </w:t>
      </w:r>
      <w:r w:rsidR="008B3052" w:rsidRPr="00FC56CD">
        <w:rPr>
          <w:rFonts w:ascii="Arial" w:hAnsi="Arial" w:cs="Arial"/>
          <w:b/>
          <w:bCs/>
          <w:sz w:val="22"/>
          <w:szCs w:val="22"/>
          <w:lang w:val="en-IN" w:bidi="mr-IN"/>
        </w:rPr>
        <w:t>U</w:t>
      </w:r>
      <w:r w:rsidR="006566FA" w:rsidRPr="00FC56CD">
        <w:rPr>
          <w:rFonts w:ascii="Arial" w:hAnsi="Arial" w:cs="Arial"/>
          <w:b/>
          <w:bCs/>
          <w:sz w:val="22"/>
          <w:szCs w:val="22"/>
          <w:lang w:val="en-IN" w:bidi="mr-IN"/>
        </w:rPr>
        <w:t>sed in Model</w:t>
      </w:r>
    </w:p>
    <w:p w:rsidR="00492FBD" w:rsidRPr="00784128" w:rsidRDefault="00492FBD" w:rsidP="00492FBD">
      <w:pPr>
        <w:spacing w:after="240" w:line="276" w:lineRule="auto"/>
        <w:jc w:val="both"/>
        <w:rPr>
          <w:rFonts w:ascii="Arial" w:hAnsi="Arial" w:cs="Arial"/>
          <w:sz w:val="20"/>
          <w:szCs w:val="20"/>
          <w:lang w:bidi="te-IN"/>
        </w:rPr>
      </w:pPr>
      <w:r w:rsidRPr="00784128">
        <w:rPr>
          <w:rFonts w:ascii="Arial" w:hAnsi="Arial" w:cs="Arial"/>
          <w:sz w:val="20"/>
          <w:szCs w:val="20"/>
          <w:lang w:bidi="te-IN"/>
        </w:rPr>
        <w:t>In DSSAT, several tools are available for entering input data, including WeatherMan for weather data, SBuild for soil data, XBuild for crop management, and ATCreate for observational data. The concept of the Minimum Data Set (MDS), introduced at an ICRISAT workshop in Patancheru, India, refers to the essential data needed both to run a crop model and to evaluate its outputs. For running the CROPGRO-Pigeonpea model, the required inputs include: (i) site-specific weather data for the growing season, preferably for the entire year, (ii) soil surface characteristics and profile data, and (iii) crop management practices from calibration experiments. For model calibration and evaluation, these inputs must be supplemented with one or more observed variables, such as yield, yield components, and key phenological dates. In the case of grain legumes and cereals, this includes the first flowering date and maturity date.</w:t>
      </w:r>
    </w:p>
    <w:p w:rsidR="00492FBD" w:rsidRPr="00C603A8" w:rsidRDefault="008317F5" w:rsidP="00492FBD">
      <w:pPr>
        <w:spacing w:after="240" w:line="276" w:lineRule="auto"/>
        <w:jc w:val="both"/>
        <w:rPr>
          <w:rFonts w:ascii="Arial" w:hAnsi="Arial" w:cs="Arial"/>
          <w:b/>
          <w:bCs/>
          <w:sz w:val="20"/>
          <w:szCs w:val="20"/>
        </w:rPr>
      </w:pPr>
      <w:r w:rsidRPr="00C603A8">
        <w:rPr>
          <w:rFonts w:ascii="Arial" w:hAnsi="Arial" w:cs="Arial"/>
          <w:b/>
          <w:bCs/>
          <w:sz w:val="20"/>
          <w:szCs w:val="20"/>
        </w:rPr>
        <w:t xml:space="preserve">2.3.1 </w:t>
      </w:r>
      <w:r w:rsidR="00F06C3B" w:rsidRPr="00C603A8">
        <w:rPr>
          <w:rFonts w:ascii="Arial" w:hAnsi="Arial" w:cs="Arial"/>
          <w:b/>
          <w:bCs/>
          <w:sz w:val="20"/>
          <w:szCs w:val="20"/>
        </w:rPr>
        <w:t xml:space="preserve">Weather </w:t>
      </w:r>
      <w:r w:rsidR="00160ACB" w:rsidRPr="00C603A8">
        <w:rPr>
          <w:rFonts w:ascii="Arial" w:hAnsi="Arial" w:cs="Arial"/>
          <w:b/>
          <w:bCs/>
          <w:sz w:val="20"/>
          <w:szCs w:val="20"/>
        </w:rPr>
        <w:t>D</w:t>
      </w:r>
      <w:r w:rsidR="00F06C3B" w:rsidRPr="00C603A8">
        <w:rPr>
          <w:rFonts w:ascii="Arial" w:hAnsi="Arial" w:cs="Arial"/>
          <w:b/>
          <w:bCs/>
          <w:sz w:val="20"/>
          <w:szCs w:val="20"/>
        </w:rPr>
        <w:t>ata</w:t>
      </w:r>
    </w:p>
    <w:p w:rsidR="00492FBD" w:rsidRPr="00784128" w:rsidRDefault="00492FBD" w:rsidP="00FC56CD">
      <w:pPr>
        <w:spacing w:after="240" w:line="276" w:lineRule="auto"/>
        <w:jc w:val="both"/>
        <w:rPr>
          <w:rFonts w:ascii="Arial" w:hAnsi="Arial" w:cs="Arial"/>
          <w:b/>
          <w:bCs/>
          <w:sz w:val="20"/>
          <w:szCs w:val="20"/>
        </w:rPr>
      </w:pPr>
      <w:r w:rsidRPr="00784128">
        <w:rPr>
          <w:rFonts w:ascii="Arial" w:hAnsi="Arial" w:cs="Arial"/>
          <w:sz w:val="20"/>
          <w:szCs w:val="20"/>
        </w:rPr>
        <w:t>Minimum daily weather data, including incoming</w:t>
      </w:r>
      <w:r w:rsidR="00061ED6" w:rsidRPr="00784128">
        <w:rPr>
          <w:rFonts w:ascii="Arial" w:hAnsi="Arial" w:cs="Arial"/>
          <w:sz w:val="20"/>
          <w:szCs w:val="20"/>
        </w:rPr>
        <w:t xml:space="preserve"> solar radiation (MJ</w:t>
      </w:r>
      <w:r w:rsidRPr="00784128">
        <w:rPr>
          <w:rFonts w:ascii="Arial" w:hAnsi="Arial" w:cs="Arial"/>
          <w:sz w:val="20"/>
          <w:szCs w:val="20"/>
        </w:rPr>
        <w:t>m</w:t>
      </w:r>
      <w:r w:rsidR="00061ED6" w:rsidRPr="00784128">
        <w:rPr>
          <w:rFonts w:ascii="Arial" w:hAnsi="Arial" w:cs="Arial"/>
          <w:sz w:val="20"/>
          <w:szCs w:val="20"/>
          <w:vertAlign w:val="superscript"/>
        </w:rPr>
        <w:t>-2</w:t>
      </w:r>
      <w:r w:rsidRPr="00784128">
        <w:rPr>
          <w:rFonts w:ascii="Arial" w:hAnsi="Arial" w:cs="Arial"/>
          <w:sz w:val="20"/>
          <w:szCs w:val="20"/>
        </w:rPr>
        <w:t>day</w:t>
      </w:r>
      <w:r w:rsidR="00061ED6" w:rsidRPr="00784128">
        <w:rPr>
          <w:rFonts w:ascii="Arial" w:hAnsi="Arial" w:cs="Arial"/>
          <w:sz w:val="20"/>
          <w:szCs w:val="20"/>
          <w:vertAlign w:val="superscript"/>
        </w:rPr>
        <w:t>-1</w:t>
      </w:r>
      <w:r w:rsidRPr="00784128">
        <w:rPr>
          <w:rFonts w:ascii="Arial" w:hAnsi="Arial" w:cs="Arial"/>
          <w:sz w:val="20"/>
          <w:szCs w:val="20"/>
        </w:rPr>
        <w:t>), maximum and minimum air temperatures (°C), and rainfall (mm), were obtained from the Central Agro-Meteorological Observatory, College of Agriculture, Pune.</w:t>
      </w:r>
    </w:p>
    <w:p w:rsidR="00F06C3B" w:rsidRPr="00C603A8" w:rsidRDefault="008317F5" w:rsidP="006566FA">
      <w:pPr>
        <w:pStyle w:val="Heading2"/>
        <w:shd w:val="clear" w:color="auto" w:fill="FFFFFF"/>
        <w:spacing w:before="0" w:after="240"/>
        <w:jc w:val="both"/>
        <w:textAlignment w:val="baseline"/>
        <w:rPr>
          <w:rFonts w:ascii="Arial" w:hAnsi="Arial" w:cs="Arial"/>
          <w:color w:val="auto"/>
          <w:sz w:val="20"/>
          <w:szCs w:val="20"/>
        </w:rPr>
      </w:pPr>
      <w:r w:rsidRPr="00C603A8">
        <w:rPr>
          <w:rFonts w:ascii="Arial" w:hAnsi="Arial" w:cs="Arial"/>
          <w:color w:val="auto"/>
          <w:sz w:val="20"/>
          <w:szCs w:val="20"/>
        </w:rPr>
        <w:t xml:space="preserve">2.3.2 </w:t>
      </w:r>
      <w:r w:rsidR="00F06C3B" w:rsidRPr="00C603A8">
        <w:rPr>
          <w:rFonts w:ascii="Arial" w:hAnsi="Arial" w:cs="Arial"/>
          <w:color w:val="auto"/>
          <w:sz w:val="20"/>
          <w:szCs w:val="20"/>
        </w:rPr>
        <w:t xml:space="preserve">Soil </w:t>
      </w:r>
      <w:r w:rsidR="00160ACB" w:rsidRPr="00C603A8">
        <w:rPr>
          <w:rFonts w:ascii="Arial" w:hAnsi="Arial" w:cs="Arial"/>
          <w:color w:val="auto"/>
          <w:sz w:val="20"/>
          <w:szCs w:val="20"/>
        </w:rPr>
        <w:t>D</w:t>
      </w:r>
      <w:r w:rsidR="00F06C3B" w:rsidRPr="00C603A8">
        <w:rPr>
          <w:rFonts w:ascii="Arial" w:hAnsi="Arial" w:cs="Arial"/>
          <w:color w:val="auto"/>
          <w:sz w:val="20"/>
          <w:szCs w:val="20"/>
        </w:rPr>
        <w:t>ata</w:t>
      </w:r>
    </w:p>
    <w:p w:rsidR="00492FBD" w:rsidRPr="00784128" w:rsidRDefault="00227C8C" w:rsidP="00492FBD">
      <w:pPr>
        <w:pStyle w:val="NormalWeb"/>
        <w:shd w:val="clear" w:color="auto" w:fill="FFFFFF"/>
        <w:spacing w:before="0" w:beforeAutospacing="0" w:after="240" w:afterAutospacing="0" w:line="276" w:lineRule="auto"/>
        <w:jc w:val="both"/>
        <w:textAlignment w:val="baseline"/>
        <w:rPr>
          <w:rFonts w:ascii="Arial" w:hAnsi="Arial" w:cs="Arial"/>
          <w:sz w:val="20"/>
          <w:szCs w:val="20"/>
        </w:rPr>
      </w:pPr>
      <w:r w:rsidRPr="00784128">
        <w:rPr>
          <w:rFonts w:ascii="Arial" w:hAnsi="Arial" w:cs="Arial"/>
          <w:sz w:val="20"/>
          <w:szCs w:val="20"/>
        </w:rPr>
        <w:t xml:space="preserve">Required soil surface data—including soil classification according to the Natural Resources Conservation Service (NRCS), surface slope, color, permeability, and drainage class—were obtained from the Division of Soil Science, College of Agriculture, Pune. The soil profile data are presented in Table 2. </w:t>
      </w:r>
    </w:p>
    <w:tbl>
      <w:tblPr>
        <w:tblStyle w:val="TableGrid"/>
        <w:tblW w:w="0" w:type="auto"/>
        <w:tblLook w:val="04A0"/>
      </w:tblPr>
      <w:tblGrid>
        <w:gridCol w:w="1730"/>
        <w:gridCol w:w="4859"/>
        <w:gridCol w:w="2559"/>
      </w:tblGrid>
      <w:tr w:rsidR="00227C8C" w:rsidRPr="00784128" w:rsidTr="00227C8C">
        <w:trPr>
          <w:trHeight w:val="146"/>
        </w:trPr>
        <w:tc>
          <w:tcPr>
            <w:tcW w:w="9148" w:type="dxa"/>
            <w:gridSpan w:val="3"/>
            <w:tcBorders>
              <w:top w:val="nil"/>
              <w:left w:val="nil"/>
              <w:bottom w:val="single" w:sz="4" w:space="0" w:color="auto"/>
              <w:right w:val="nil"/>
            </w:tcBorders>
            <w:vAlign w:val="center"/>
          </w:tcPr>
          <w:p w:rsidR="00227C8C" w:rsidRPr="00784128" w:rsidRDefault="00227C8C" w:rsidP="00227C8C">
            <w:pPr>
              <w:pStyle w:val="NormalWeb"/>
              <w:shd w:val="clear" w:color="auto" w:fill="FFFFFF"/>
              <w:spacing w:before="0" w:beforeAutospacing="0" w:after="0" w:afterAutospacing="0" w:line="276" w:lineRule="auto"/>
              <w:jc w:val="both"/>
              <w:textAlignment w:val="baseline"/>
              <w:rPr>
                <w:rFonts w:ascii="Arial" w:hAnsi="Arial" w:cs="Arial"/>
                <w:b/>
                <w:bCs/>
                <w:sz w:val="20"/>
                <w:szCs w:val="20"/>
              </w:rPr>
            </w:pPr>
            <w:r w:rsidRPr="00784128">
              <w:rPr>
                <w:rFonts w:ascii="Arial" w:hAnsi="Arial" w:cs="Arial"/>
                <w:b/>
                <w:bCs/>
                <w:sz w:val="20"/>
                <w:szCs w:val="20"/>
              </w:rPr>
              <w:t xml:space="preserve">Table 2 </w:t>
            </w:r>
            <w:r w:rsidRPr="00784128">
              <w:rPr>
                <w:rFonts w:ascii="Arial" w:hAnsi="Arial" w:cs="Arial"/>
                <w:sz w:val="20"/>
                <w:szCs w:val="20"/>
              </w:rPr>
              <w:t>Initial physiochemical properties of soil</w:t>
            </w:r>
          </w:p>
        </w:tc>
      </w:tr>
      <w:tr w:rsidR="00FE7269" w:rsidRPr="00784128" w:rsidTr="00227C8C">
        <w:trPr>
          <w:trHeight w:val="146"/>
        </w:trPr>
        <w:tc>
          <w:tcPr>
            <w:tcW w:w="1730" w:type="dxa"/>
            <w:tcBorders>
              <w:top w:val="single" w:sz="4" w:space="0" w:color="auto"/>
              <w:left w:val="single" w:sz="4" w:space="0" w:color="auto"/>
              <w:bottom w:val="single" w:sz="4" w:space="0" w:color="auto"/>
              <w:right w:val="single" w:sz="4" w:space="0" w:color="auto"/>
            </w:tcBorders>
            <w:vAlign w:val="center"/>
          </w:tcPr>
          <w:p w:rsidR="00FE7269" w:rsidRPr="00784128" w:rsidRDefault="001E0C67" w:rsidP="007E2BC0">
            <w:pPr>
              <w:pStyle w:val="NormalWeb"/>
              <w:tabs>
                <w:tab w:val="left" w:pos="989"/>
              </w:tabs>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S. No</w:t>
            </w:r>
          </w:p>
        </w:tc>
        <w:tc>
          <w:tcPr>
            <w:tcW w:w="4859" w:type="dxa"/>
            <w:tcBorders>
              <w:top w:val="single" w:sz="4" w:space="0" w:color="auto"/>
              <w:left w:val="single" w:sz="4" w:space="0" w:color="auto"/>
              <w:bottom w:val="single" w:sz="4" w:space="0" w:color="auto"/>
              <w:right w:val="single" w:sz="4" w:space="0" w:color="auto"/>
            </w:tcBorders>
            <w:vAlign w:val="center"/>
          </w:tcPr>
          <w:p w:rsidR="00FE7269" w:rsidRPr="00784128" w:rsidRDefault="001E0C67" w:rsidP="007E2BC0">
            <w:pPr>
              <w:pStyle w:val="NormalWeb"/>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Physiochemical parameters of soil</w:t>
            </w:r>
          </w:p>
        </w:tc>
        <w:tc>
          <w:tcPr>
            <w:tcW w:w="2559" w:type="dxa"/>
            <w:tcBorders>
              <w:top w:val="single" w:sz="4" w:space="0" w:color="auto"/>
              <w:left w:val="single" w:sz="4" w:space="0" w:color="auto"/>
              <w:bottom w:val="single" w:sz="4" w:space="0" w:color="auto"/>
              <w:right w:val="single" w:sz="4" w:space="0" w:color="auto"/>
            </w:tcBorders>
            <w:vAlign w:val="center"/>
          </w:tcPr>
          <w:p w:rsidR="00FE7269" w:rsidRPr="00784128" w:rsidRDefault="001E0C67" w:rsidP="007E2BC0">
            <w:pPr>
              <w:pStyle w:val="NormalWeb"/>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Results</w:t>
            </w:r>
          </w:p>
        </w:tc>
      </w:tr>
      <w:tr w:rsidR="00FE7269" w:rsidRPr="00784128" w:rsidTr="00227C8C">
        <w:trPr>
          <w:trHeight w:val="53"/>
        </w:trPr>
        <w:tc>
          <w:tcPr>
            <w:tcW w:w="1730" w:type="dxa"/>
            <w:tcBorders>
              <w:top w:val="single" w:sz="4" w:space="0" w:color="auto"/>
            </w:tcBorders>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tcBorders>
              <w:top w:val="single" w:sz="4" w:space="0" w:color="auto"/>
            </w:tcBorders>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Coarse sand (%)</w:t>
            </w:r>
          </w:p>
        </w:tc>
        <w:tc>
          <w:tcPr>
            <w:tcW w:w="2559" w:type="dxa"/>
            <w:tcBorders>
              <w:top w:val="single" w:sz="4" w:space="0" w:color="auto"/>
            </w:tcBorders>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13.25</w:t>
            </w:r>
          </w:p>
        </w:tc>
      </w:tr>
      <w:tr w:rsidR="00FE7269" w:rsidRPr="00784128" w:rsidTr="007E2BC0">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Fine sand (%)</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37.33</w:t>
            </w:r>
          </w:p>
        </w:tc>
      </w:tr>
      <w:tr w:rsidR="00FE7269" w:rsidRPr="00784128" w:rsidTr="007E2BC0">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Silt (%)</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23.54</w:t>
            </w:r>
          </w:p>
        </w:tc>
      </w:tr>
      <w:tr w:rsidR="00FE7269" w:rsidRPr="00784128" w:rsidTr="007E2BC0">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Clay (%)</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25.43</w:t>
            </w:r>
          </w:p>
        </w:tc>
      </w:tr>
      <w:tr w:rsidR="00FE7269" w:rsidRPr="00784128" w:rsidTr="001E0C67">
        <w:trPr>
          <w:trHeight w:val="146"/>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Textural class</w:t>
            </w:r>
          </w:p>
        </w:tc>
        <w:tc>
          <w:tcPr>
            <w:tcW w:w="2559" w:type="dxa"/>
            <w:vAlign w:val="center"/>
          </w:tcPr>
          <w:p w:rsidR="00FE7269" w:rsidRPr="00784128" w:rsidRDefault="00FE7269" w:rsidP="007E2BC0">
            <w:pPr>
              <w:pStyle w:val="NormalWeb"/>
              <w:spacing w:before="0" w:beforeAutospacing="0" w:after="0" w:afterAutospacing="0" w:line="276" w:lineRule="auto"/>
              <w:textAlignment w:val="baseline"/>
              <w:rPr>
                <w:rFonts w:ascii="Arial" w:hAnsi="Arial" w:cs="Arial"/>
                <w:sz w:val="20"/>
                <w:szCs w:val="20"/>
              </w:rPr>
            </w:pPr>
            <w:r w:rsidRPr="00784128">
              <w:rPr>
                <w:rFonts w:ascii="Arial" w:hAnsi="Arial" w:cs="Arial"/>
                <w:sz w:val="20"/>
                <w:szCs w:val="20"/>
              </w:rPr>
              <w:t>Sandy clay loam</w:t>
            </w:r>
          </w:p>
        </w:tc>
      </w:tr>
      <w:tr w:rsidR="00FE7269" w:rsidRPr="00784128" w:rsidTr="001E0C67">
        <w:trPr>
          <w:trHeight w:val="146"/>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Bulk density  (g cc</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rsidR="00FE7269" w:rsidRPr="00784128" w:rsidRDefault="00FE7269" w:rsidP="007E2BC0">
            <w:pPr>
              <w:pStyle w:val="NormalWeb"/>
              <w:spacing w:before="0" w:beforeAutospacing="0" w:after="0" w:afterAutospacing="0" w:line="276" w:lineRule="auto"/>
              <w:textAlignment w:val="baseline"/>
              <w:rPr>
                <w:rFonts w:ascii="Arial" w:hAnsi="Arial" w:cs="Arial"/>
                <w:sz w:val="20"/>
                <w:szCs w:val="20"/>
              </w:rPr>
            </w:pPr>
            <w:r w:rsidRPr="00784128">
              <w:rPr>
                <w:rFonts w:ascii="Arial" w:hAnsi="Arial" w:cs="Arial"/>
                <w:sz w:val="20"/>
                <w:szCs w:val="20"/>
              </w:rPr>
              <w:t>1.38</w:t>
            </w:r>
          </w:p>
        </w:tc>
      </w:tr>
      <w:tr w:rsidR="00FE7269" w:rsidRPr="00784128" w:rsidTr="001E0C67">
        <w:trPr>
          <w:trHeight w:val="146"/>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Organic carbon (%)</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0.45</w:t>
            </w:r>
          </w:p>
        </w:tc>
      </w:tr>
      <w:tr w:rsidR="00FE7269" w:rsidRPr="00784128" w:rsidTr="00785F9A">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N (ka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152.19</w:t>
            </w:r>
          </w:p>
        </w:tc>
      </w:tr>
      <w:tr w:rsidR="00FE7269" w:rsidRPr="00784128" w:rsidTr="00785F9A">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P2O5(kg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19.62</w:t>
            </w:r>
          </w:p>
        </w:tc>
      </w:tr>
      <w:tr w:rsidR="00FE7269" w:rsidRPr="00784128" w:rsidTr="001E0C67">
        <w:trPr>
          <w:trHeight w:val="142"/>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K2O (kg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318.82</w:t>
            </w:r>
          </w:p>
        </w:tc>
      </w:tr>
      <w:tr w:rsidR="00FE7269" w:rsidRPr="00784128" w:rsidTr="001E0C67">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Soil pH(1:2.5soil water suspension)</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8.4</w:t>
            </w:r>
          </w:p>
        </w:tc>
      </w:tr>
      <w:tr w:rsidR="00FE7269" w:rsidRPr="00784128" w:rsidTr="001E0C67">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Electrical conductivity (dSm-1)</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0.23</w:t>
            </w:r>
          </w:p>
        </w:tc>
      </w:tr>
      <w:tr w:rsidR="00FE7269" w:rsidRPr="00784128" w:rsidTr="001E0C67">
        <w:trPr>
          <w:trHeight w:val="53"/>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Field capacity (%)</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31.52</w:t>
            </w:r>
          </w:p>
        </w:tc>
      </w:tr>
      <w:tr w:rsidR="00FE7269" w:rsidRPr="00784128" w:rsidTr="001E0C67">
        <w:trPr>
          <w:trHeight w:val="142"/>
        </w:trPr>
        <w:tc>
          <w:tcPr>
            <w:tcW w:w="1730" w:type="dxa"/>
            <w:vAlign w:val="center"/>
          </w:tcPr>
          <w:p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Permanent wilting point (%)</w:t>
            </w:r>
          </w:p>
        </w:tc>
        <w:tc>
          <w:tcPr>
            <w:tcW w:w="2559" w:type="dxa"/>
            <w:vAlign w:val="center"/>
          </w:tcPr>
          <w:p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17.10</w:t>
            </w:r>
          </w:p>
        </w:tc>
      </w:tr>
    </w:tbl>
    <w:p w:rsidR="00FE7269" w:rsidRPr="00784128" w:rsidRDefault="00FE7269" w:rsidP="00FE7269">
      <w:pPr>
        <w:pStyle w:val="NormalWeb"/>
        <w:shd w:val="clear" w:color="auto" w:fill="FFFFFF"/>
        <w:spacing w:before="0" w:beforeAutospacing="0" w:after="0" w:afterAutospacing="0" w:line="276" w:lineRule="auto"/>
        <w:jc w:val="both"/>
        <w:textAlignment w:val="baseline"/>
        <w:rPr>
          <w:rFonts w:ascii="Arial" w:hAnsi="Arial" w:cs="Arial"/>
          <w:sz w:val="20"/>
          <w:szCs w:val="20"/>
        </w:rPr>
      </w:pPr>
    </w:p>
    <w:p w:rsidR="00F06C3B" w:rsidRPr="00C603A8" w:rsidRDefault="008317F5" w:rsidP="00734D74">
      <w:pPr>
        <w:spacing w:after="240" w:line="276" w:lineRule="auto"/>
        <w:jc w:val="both"/>
        <w:rPr>
          <w:rFonts w:ascii="Arial" w:hAnsi="Arial" w:cs="Arial"/>
          <w:b/>
          <w:bCs/>
          <w:sz w:val="20"/>
          <w:szCs w:val="20"/>
        </w:rPr>
      </w:pPr>
      <w:r w:rsidRPr="00C603A8">
        <w:rPr>
          <w:rFonts w:ascii="Arial" w:hAnsi="Arial" w:cs="Arial"/>
          <w:b/>
          <w:bCs/>
          <w:sz w:val="20"/>
          <w:szCs w:val="20"/>
        </w:rPr>
        <w:t xml:space="preserve">2.3.3 </w:t>
      </w:r>
      <w:r w:rsidR="00F06C3B" w:rsidRPr="00C603A8">
        <w:rPr>
          <w:rFonts w:ascii="Arial" w:hAnsi="Arial" w:cs="Arial"/>
          <w:b/>
          <w:bCs/>
          <w:sz w:val="20"/>
          <w:szCs w:val="20"/>
        </w:rPr>
        <w:t xml:space="preserve">Management and </w:t>
      </w:r>
      <w:r w:rsidR="00C603A8" w:rsidRPr="00C603A8">
        <w:rPr>
          <w:rFonts w:ascii="Arial" w:hAnsi="Arial" w:cs="Arial"/>
          <w:b/>
          <w:bCs/>
          <w:sz w:val="20"/>
          <w:szCs w:val="20"/>
        </w:rPr>
        <w:t>E</w:t>
      </w:r>
      <w:r w:rsidR="00F06C3B" w:rsidRPr="00C603A8">
        <w:rPr>
          <w:rFonts w:ascii="Arial" w:hAnsi="Arial" w:cs="Arial"/>
          <w:b/>
          <w:bCs/>
          <w:sz w:val="20"/>
          <w:szCs w:val="20"/>
        </w:rPr>
        <w:t xml:space="preserve">xperimental </w:t>
      </w:r>
      <w:r w:rsidR="00C603A8" w:rsidRPr="00C603A8">
        <w:rPr>
          <w:rFonts w:ascii="Arial" w:hAnsi="Arial" w:cs="Arial"/>
          <w:b/>
          <w:bCs/>
          <w:sz w:val="20"/>
          <w:szCs w:val="20"/>
        </w:rPr>
        <w:t>D</w:t>
      </w:r>
      <w:r w:rsidR="00F06C3B" w:rsidRPr="00C603A8">
        <w:rPr>
          <w:rFonts w:ascii="Arial" w:hAnsi="Arial" w:cs="Arial"/>
          <w:b/>
          <w:bCs/>
          <w:sz w:val="20"/>
          <w:szCs w:val="20"/>
        </w:rPr>
        <w:t>ata</w:t>
      </w:r>
    </w:p>
    <w:p w:rsidR="00227C8C" w:rsidRPr="00784128" w:rsidRDefault="00227C8C" w:rsidP="00D71594">
      <w:pPr>
        <w:spacing w:after="240" w:line="276" w:lineRule="auto"/>
        <w:jc w:val="both"/>
        <w:rPr>
          <w:rFonts w:ascii="Arial" w:hAnsi="Arial" w:cs="Arial"/>
          <w:sz w:val="20"/>
          <w:szCs w:val="20"/>
        </w:rPr>
      </w:pPr>
      <w:r w:rsidRPr="00784128">
        <w:rPr>
          <w:rFonts w:ascii="Arial" w:hAnsi="Arial" w:cs="Arial"/>
          <w:sz w:val="20"/>
          <w:szCs w:val="20"/>
        </w:rPr>
        <w:t>Crop management data included planting date, pre-plant soil condition measurements, planting density, row spacing, planting depth, crop variety, irrigation schedules</w:t>
      </w:r>
      <w:r w:rsidR="00750A4A">
        <w:rPr>
          <w:rFonts w:ascii="Arial" w:hAnsi="Arial" w:cs="Arial"/>
          <w:sz w:val="20"/>
          <w:szCs w:val="20"/>
        </w:rPr>
        <w:t xml:space="preserve"> (flood irrigation method)</w:t>
      </w:r>
      <w:r w:rsidRPr="00784128">
        <w:rPr>
          <w:rFonts w:ascii="Arial" w:hAnsi="Arial" w:cs="Arial"/>
          <w:sz w:val="20"/>
          <w:szCs w:val="20"/>
        </w:rPr>
        <w:t>, and fertilizer practices</w:t>
      </w:r>
      <w:r w:rsidR="00750A4A">
        <w:rPr>
          <w:rFonts w:ascii="Arial" w:hAnsi="Arial" w:cs="Arial"/>
          <w:sz w:val="20"/>
          <w:szCs w:val="20"/>
        </w:rPr>
        <w:t xml:space="preserve"> (side dressing method)</w:t>
      </w:r>
      <w:r w:rsidRPr="00784128">
        <w:rPr>
          <w:rFonts w:ascii="Arial" w:hAnsi="Arial" w:cs="Arial"/>
          <w:sz w:val="20"/>
          <w:szCs w:val="20"/>
        </w:rPr>
        <w:t>. These inputs are essential for crop model evaluation and strategy analysis.</w:t>
      </w:r>
    </w:p>
    <w:p w:rsidR="00D71594" w:rsidRPr="00784128" w:rsidRDefault="008317F5" w:rsidP="00D71594">
      <w:pPr>
        <w:spacing w:after="240" w:line="276" w:lineRule="auto"/>
        <w:jc w:val="both"/>
        <w:rPr>
          <w:rFonts w:ascii="Arial" w:hAnsi="Arial" w:cs="Arial"/>
          <w:b/>
          <w:color w:val="000000"/>
          <w:sz w:val="20"/>
          <w:szCs w:val="20"/>
        </w:rPr>
      </w:pPr>
      <w:r w:rsidRPr="00784128">
        <w:rPr>
          <w:rFonts w:ascii="Arial" w:hAnsi="Arial" w:cs="Arial"/>
          <w:b/>
          <w:color w:val="000000"/>
          <w:sz w:val="20"/>
          <w:szCs w:val="20"/>
        </w:rPr>
        <w:t xml:space="preserve">2.4 </w:t>
      </w:r>
      <w:r w:rsidR="00C603A8">
        <w:rPr>
          <w:rFonts w:ascii="Arial" w:hAnsi="Arial" w:cs="Arial"/>
          <w:b/>
          <w:color w:val="000000"/>
          <w:sz w:val="20"/>
          <w:szCs w:val="20"/>
        </w:rPr>
        <w:t>DSSAT M</w:t>
      </w:r>
      <w:r w:rsidR="00D71594" w:rsidRPr="00784128">
        <w:rPr>
          <w:rFonts w:ascii="Arial" w:hAnsi="Arial" w:cs="Arial"/>
          <w:b/>
          <w:color w:val="000000"/>
          <w:sz w:val="20"/>
          <w:szCs w:val="20"/>
        </w:rPr>
        <w:t xml:space="preserve">odel </w:t>
      </w:r>
      <w:r w:rsidR="00C603A8">
        <w:rPr>
          <w:rFonts w:ascii="Arial" w:hAnsi="Arial" w:cs="Arial"/>
          <w:b/>
          <w:color w:val="000000"/>
          <w:sz w:val="20"/>
          <w:szCs w:val="20"/>
        </w:rPr>
        <w:t>V</w:t>
      </w:r>
      <w:r w:rsidR="00D71594" w:rsidRPr="00784128">
        <w:rPr>
          <w:rFonts w:ascii="Arial" w:hAnsi="Arial" w:cs="Arial"/>
          <w:b/>
          <w:color w:val="000000"/>
          <w:sz w:val="20"/>
          <w:szCs w:val="20"/>
        </w:rPr>
        <w:t>alidation</w:t>
      </w:r>
    </w:p>
    <w:p w:rsidR="0077225E" w:rsidRPr="00784128" w:rsidRDefault="0077225E" w:rsidP="00D71594">
      <w:pPr>
        <w:spacing w:after="240" w:line="276" w:lineRule="auto"/>
        <w:jc w:val="both"/>
        <w:rPr>
          <w:rFonts w:ascii="Arial" w:hAnsi="Arial" w:cs="Arial"/>
          <w:sz w:val="20"/>
          <w:szCs w:val="20"/>
        </w:rPr>
      </w:pPr>
      <w:r w:rsidRPr="00784128">
        <w:rPr>
          <w:rFonts w:ascii="Arial" w:hAnsi="Arial" w:cs="Arial"/>
          <w:sz w:val="20"/>
          <w:szCs w:val="20"/>
        </w:rPr>
        <w:t xml:space="preserve">Genetic coefficients for different pigeonpea varieties were developed based on field observations during the experimental period to validate the CROPGRO-Pigeonpea model. The developed coefficients for </w:t>
      </w:r>
      <w:r w:rsidRPr="00784128">
        <w:rPr>
          <w:rFonts w:ascii="Arial" w:hAnsi="Arial" w:cs="Arial"/>
          <w:sz w:val="20"/>
          <w:szCs w:val="20"/>
        </w:rPr>
        <w:lastRenderedPageBreak/>
        <w:t>each variety are presented in the accompanying Table</w:t>
      </w:r>
      <w:r w:rsidR="003C3BCC" w:rsidRPr="00784128">
        <w:rPr>
          <w:rFonts w:ascii="Arial" w:hAnsi="Arial" w:cs="Arial"/>
          <w:sz w:val="20"/>
          <w:szCs w:val="20"/>
        </w:rPr>
        <w:t xml:space="preserve"> 3</w:t>
      </w:r>
      <w:r w:rsidRPr="00784128">
        <w:rPr>
          <w:rFonts w:ascii="Arial" w:hAnsi="Arial" w:cs="Arial"/>
          <w:sz w:val="20"/>
          <w:szCs w:val="20"/>
        </w:rPr>
        <w:t xml:space="preserve">. DSSAT provides specific tools for calibrating these genotype-specific parameters or cultivar coefficients Table </w:t>
      </w:r>
      <w:r w:rsidR="003C3BCC" w:rsidRPr="00784128">
        <w:rPr>
          <w:rFonts w:ascii="Arial" w:hAnsi="Arial" w:cs="Arial"/>
          <w:sz w:val="20"/>
          <w:szCs w:val="20"/>
        </w:rPr>
        <w:t>4</w:t>
      </w:r>
      <w:r w:rsidRPr="00784128">
        <w:rPr>
          <w:rFonts w:ascii="Arial" w:hAnsi="Arial" w:cs="Arial"/>
          <w:sz w:val="20"/>
          <w:szCs w:val="20"/>
        </w:rPr>
        <w:t>.</w:t>
      </w:r>
    </w:p>
    <w:tbl>
      <w:tblPr>
        <w:tblStyle w:val="TableGrid"/>
        <w:tblW w:w="0" w:type="auto"/>
        <w:tblLook w:val="04A0"/>
      </w:tblPr>
      <w:tblGrid>
        <w:gridCol w:w="984"/>
        <w:gridCol w:w="25"/>
        <w:gridCol w:w="1428"/>
        <w:gridCol w:w="1073"/>
        <w:gridCol w:w="1418"/>
        <w:gridCol w:w="1417"/>
        <w:gridCol w:w="1418"/>
        <w:gridCol w:w="1672"/>
        <w:gridCol w:w="26"/>
      </w:tblGrid>
      <w:tr w:rsidR="00D71594" w:rsidRPr="00784128" w:rsidTr="000D645C">
        <w:trPr>
          <w:trHeight w:val="323"/>
        </w:trPr>
        <w:tc>
          <w:tcPr>
            <w:tcW w:w="9461" w:type="dxa"/>
            <w:gridSpan w:val="9"/>
            <w:tcBorders>
              <w:top w:val="nil"/>
              <w:left w:val="nil"/>
              <w:bottom w:val="single" w:sz="4" w:space="0" w:color="auto"/>
              <w:right w:val="nil"/>
            </w:tcBorders>
          </w:tcPr>
          <w:p w:rsidR="00D71594" w:rsidRPr="00784128" w:rsidRDefault="00D71594" w:rsidP="00FA71CD">
            <w:pPr>
              <w:shd w:val="clear" w:color="auto" w:fill="FFFFFF"/>
              <w:spacing w:line="276" w:lineRule="auto"/>
              <w:jc w:val="both"/>
              <w:textAlignment w:val="baseline"/>
              <w:rPr>
                <w:rFonts w:ascii="Arial" w:hAnsi="Arial" w:cs="Arial"/>
                <w:color w:val="000000" w:themeColor="text1"/>
                <w:sz w:val="20"/>
                <w:szCs w:val="20"/>
                <w:lang w:bidi="te-IN"/>
              </w:rPr>
            </w:pPr>
            <w:r w:rsidRPr="00784128">
              <w:rPr>
                <w:rFonts w:ascii="Arial" w:hAnsi="Arial" w:cs="Arial"/>
                <w:b/>
                <w:bCs/>
                <w:sz w:val="20"/>
                <w:szCs w:val="20"/>
              </w:rPr>
              <w:t>Table 3</w:t>
            </w:r>
            <w:r w:rsidR="00FA71CD" w:rsidRPr="00784128">
              <w:rPr>
                <w:rFonts w:ascii="Arial" w:hAnsi="Arial" w:cs="Arial"/>
                <w:b/>
                <w:bCs/>
                <w:sz w:val="20"/>
                <w:szCs w:val="20"/>
              </w:rPr>
              <w:t>.</w:t>
            </w:r>
            <w:r w:rsidRPr="00784128">
              <w:rPr>
                <w:rFonts w:ascii="Arial" w:hAnsi="Arial" w:cs="Arial"/>
                <w:sz w:val="20"/>
                <w:szCs w:val="20"/>
              </w:rPr>
              <w:t>Genetic Coefficients for the CSM-CROPGRO-Pigeonpea model</w:t>
            </w:r>
          </w:p>
        </w:tc>
      </w:tr>
      <w:tr w:rsidR="00D71594" w:rsidRPr="00784128" w:rsidTr="000D645C">
        <w:trPr>
          <w:trHeight w:val="68"/>
        </w:trPr>
        <w:tc>
          <w:tcPr>
            <w:tcW w:w="984" w:type="dxa"/>
            <w:tcBorders>
              <w:top w:val="single" w:sz="4" w:space="0" w:color="auto"/>
              <w:left w:val="single" w:sz="4" w:space="0" w:color="auto"/>
              <w:bottom w:val="single" w:sz="4" w:space="0" w:color="auto"/>
              <w:right w:val="single" w:sz="4" w:space="0" w:color="auto"/>
            </w:tcBorders>
          </w:tcPr>
          <w:p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S. No.</w:t>
            </w:r>
          </w:p>
        </w:tc>
        <w:tc>
          <w:tcPr>
            <w:tcW w:w="1453" w:type="dxa"/>
            <w:gridSpan w:val="2"/>
            <w:tcBorders>
              <w:top w:val="single" w:sz="4" w:space="0" w:color="auto"/>
              <w:left w:val="single" w:sz="4" w:space="0" w:color="auto"/>
              <w:bottom w:val="single" w:sz="4" w:space="0" w:color="auto"/>
              <w:right w:val="single" w:sz="4" w:space="0" w:color="auto"/>
            </w:tcBorders>
          </w:tcPr>
          <w:p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Genetic                        coefficients</w:t>
            </w:r>
          </w:p>
        </w:tc>
        <w:tc>
          <w:tcPr>
            <w:tcW w:w="7024" w:type="dxa"/>
            <w:gridSpan w:val="6"/>
            <w:tcBorders>
              <w:top w:val="single" w:sz="4" w:space="0" w:color="auto"/>
              <w:left w:val="single" w:sz="4" w:space="0" w:color="auto"/>
              <w:bottom w:val="single" w:sz="4" w:space="0" w:color="auto"/>
              <w:right w:val="single" w:sz="4" w:space="0" w:color="auto"/>
            </w:tcBorders>
          </w:tcPr>
          <w:p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Description</w:t>
            </w:r>
          </w:p>
        </w:tc>
      </w:tr>
      <w:tr w:rsidR="00D71594" w:rsidRPr="00784128" w:rsidTr="000D645C">
        <w:trPr>
          <w:trHeight w:val="343"/>
        </w:trPr>
        <w:tc>
          <w:tcPr>
            <w:tcW w:w="984" w:type="dxa"/>
            <w:tcBorders>
              <w:top w:val="single" w:sz="4" w:space="0" w:color="auto"/>
            </w:tcBorders>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Borders>
              <w:top w:val="single" w:sz="4" w:space="0" w:color="auto"/>
            </w:tcBorders>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CSDL</w:t>
            </w:r>
          </w:p>
        </w:tc>
        <w:tc>
          <w:tcPr>
            <w:tcW w:w="7024" w:type="dxa"/>
            <w:gridSpan w:val="6"/>
            <w:tcBorders>
              <w:top w:val="single" w:sz="4" w:space="0" w:color="auto"/>
            </w:tcBorders>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Critical Short Day Length below which reproductive development progresses with no day</w:t>
            </w:r>
            <w:r w:rsidR="001E728A">
              <w:rPr>
                <w:rFonts w:ascii="Arial" w:hAnsi="Arial" w:cs="Arial"/>
                <w:sz w:val="20"/>
                <w:szCs w:val="20"/>
              </w:rPr>
              <w:t xml:space="preserve"> </w:t>
            </w:r>
            <w:r w:rsidRPr="00784128">
              <w:rPr>
                <w:rFonts w:ascii="Arial" w:hAnsi="Arial" w:cs="Arial"/>
                <w:sz w:val="20"/>
                <w:szCs w:val="20"/>
              </w:rPr>
              <w:t>length effect (for short</w:t>
            </w:r>
            <w:r w:rsidR="001E728A">
              <w:rPr>
                <w:rFonts w:ascii="Arial" w:hAnsi="Arial" w:cs="Arial"/>
                <w:sz w:val="20"/>
                <w:szCs w:val="20"/>
              </w:rPr>
              <w:t xml:space="preserve"> </w:t>
            </w:r>
            <w:r w:rsidRPr="00784128">
              <w:rPr>
                <w:rFonts w:ascii="Arial" w:hAnsi="Arial" w:cs="Arial"/>
                <w:sz w:val="20"/>
                <w:szCs w:val="20"/>
              </w:rPr>
              <w:t>day plants) (hour)</w:t>
            </w:r>
          </w:p>
        </w:tc>
      </w:tr>
      <w:tr w:rsidR="00D71594" w:rsidRPr="00784128" w:rsidTr="000D645C">
        <w:trPr>
          <w:trHeight w:val="84"/>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PPSEN</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Slope of the relative response of development to photoperiod with time (positive for short</w:t>
            </w:r>
            <w:r w:rsidR="001E728A">
              <w:rPr>
                <w:rFonts w:ascii="Arial" w:hAnsi="Arial" w:cs="Arial"/>
                <w:sz w:val="20"/>
                <w:szCs w:val="20"/>
              </w:rPr>
              <w:t xml:space="preserve"> </w:t>
            </w:r>
            <w:r w:rsidRPr="00784128">
              <w:rPr>
                <w:rFonts w:ascii="Arial" w:hAnsi="Arial" w:cs="Arial"/>
                <w:sz w:val="20"/>
                <w:szCs w:val="20"/>
              </w:rPr>
              <w:t>day plants) (1/hour)</w:t>
            </w:r>
          </w:p>
        </w:tc>
      </w:tr>
      <w:tr w:rsidR="00D71594" w:rsidRPr="00784128" w:rsidTr="000D645C">
        <w:trPr>
          <w:trHeight w:val="108"/>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EM-FL</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plant emergence and flower appearance (R1)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5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FL-SH</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and first pod (R3)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5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FL-SD</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and first seed (R5)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5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SD-PM</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seed (R5) and physiological maturity (R7)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5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FL-LF</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(R1) and end of leaf expansion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5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LFMAX</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leaf photosynthesis rate at 30 C, 350 vpm CO</w:t>
            </w:r>
            <w:r w:rsidRPr="00784128">
              <w:rPr>
                <w:rFonts w:ascii="Arial" w:hAnsi="Arial" w:cs="Arial"/>
                <w:sz w:val="20"/>
                <w:szCs w:val="20"/>
                <w:vertAlign w:val="subscript"/>
              </w:rPr>
              <w:t>2</w:t>
            </w:r>
            <w:r w:rsidRPr="00784128">
              <w:rPr>
                <w:rFonts w:ascii="Arial" w:hAnsi="Arial" w:cs="Arial"/>
                <w:sz w:val="20"/>
                <w:szCs w:val="20"/>
              </w:rPr>
              <w:t>, and high light (mg CO</w:t>
            </w:r>
            <w:r w:rsidRPr="00784128">
              <w:rPr>
                <w:rFonts w:ascii="Arial" w:hAnsi="Arial" w:cs="Arial"/>
                <w:sz w:val="20"/>
                <w:szCs w:val="20"/>
                <w:vertAlign w:val="subscript"/>
              </w:rPr>
              <w:t>2</w:t>
            </w:r>
            <w:r w:rsidRPr="00784128">
              <w:rPr>
                <w:rFonts w:ascii="Arial" w:hAnsi="Arial" w:cs="Arial"/>
                <w:sz w:val="20"/>
                <w:szCs w:val="20"/>
              </w:rPr>
              <w:t>/m</w:t>
            </w:r>
            <w:r w:rsidRPr="00784128">
              <w:rPr>
                <w:rFonts w:ascii="Arial" w:hAnsi="Arial" w:cs="Arial"/>
                <w:sz w:val="20"/>
                <w:szCs w:val="20"/>
                <w:vertAlign w:val="superscript"/>
              </w:rPr>
              <w:t>2</w:t>
            </w:r>
            <w:r w:rsidRPr="00784128">
              <w:rPr>
                <w:rFonts w:ascii="Arial" w:hAnsi="Arial" w:cs="Arial"/>
                <w:sz w:val="20"/>
                <w:szCs w:val="20"/>
              </w:rPr>
              <w:t>s</w:t>
            </w:r>
            <w:r w:rsidR="007E2BC0" w:rsidRPr="00784128">
              <w:rPr>
                <w:rFonts w:ascii="Arial" w:hAnsi="Arial" w:cs="Arial"/>
                <w:sz w:val="20"/>
                <w:szCs w:val="20"/>
                <w:vertAlign w:val="superscript"/>
              </w:rPr>
              <w:t>-1</w:t>
            </w:r>
            <w:r w:rsidRPr="00784128">
              <w:rPr>
                <w:rFonts w:ascii="Arial" w:hAnsi="Arial" w:cs="Arial"/>
                <w:sz w:val="20"/>
                <w:szCs w:val="20"/>
              </w:rPr>
              <w:t>)</w:t>
            </w:r>
          </w:p>
        </w:tc>
      </w:tr>
      <w:tr w:rsidR="00D71594" w:rsidRPr="00784128" w:rsidTr="000D645C">
        <w:trPr>
          <w:trHeight w:val="28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SLAVR</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Specific leaf area of cultivar under standard growth conditions (cm</w:t>
            </w:r>
            <w:r w:rsidRPr="00784128">
              <w:rPr>
                <w:rFonts w:ascii="Arial" w:hAnsi="Arial" w:cs="Arial"/>
                <w:sz w:val="20"/>
                <w:szCs w:val="20"/>
                <w:vertAlign w:val="superscript"/>
              </w:rPr>
              <w:t>2</w:t>
            </w:r>
            <w:r w:rsidRPr="00784128">
              <w:rPr>
                <w:rFonts w:ascii="Arial" w:hAnsi="Arial" w:cs="Arial"/>
                <w:sz w:val="20"/>
                <w:szCs w:val="20"/>
              </w:rPr>
              <w:t>/g)</w:t>
            </w:r>
          </w:p>
        </w:tc>
      </w:tr>
      <w:tr w:rsidR="00D71594" w:rsidRPr="00784128" w:rsidTr="000D645C">
        <w:trPr>
          <w:trHeight w:val="339"/>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SIZLF</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size of full leaf (three leaflets) (cm</w:t>
            </w:r>
            <w:r w:rsidRPr="00784128">
              <w:rPr>
                <w:rFonts w:ascii="Arial" w:hAnsi="Arial" w:cs="Arial"/>
                <w:sz w:val="20"/>
                <w:szCs w:val="20"/>
                <w:vertAlign w:val="superscript"/>
              </w:rPr>
              <w:t>2</w:t>
            </w:r>
            <w:r w:rsidRPr="00784128">
              <w:rPr>
                <w:rFonts w:ascii="Arial" w:hAnsi="Arial" w:cs="Arial"/>
                <w:sz w:val="20"/>
                <w:szCs w:val="20"/>
              </w:rPr>
              <w:t>)</w:t>
            </w:r>
          </w:p>
        </w:tc>
      </w:tr>
      <w:tr w:rsidR="00D71594" w:rsidRPr="00784128" w:rsidTr="000D645C">
        <w:trPr>
          <w:trHeight w:val="339"/>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XFRT</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fraction of daily growth that is partitioned to seed + shell</w:t>
            </w:r>
          </w:p>
        </w:tc>
      </w:tr>
      <w:tr w:rsidR="00D71594" w:rsidRPr="00784128" w:rsidTr="000D645C">
        <w:trPr>
          <w:trHeight w:val="356"/>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WTPSD</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weight per seed (g)</w:t>
            </w:r>
          </w:p>
        </w:tc>
      </w:tr>
      <w:tr w:rsidR="00D71594" w:rsidRPr="00784128" w:rsidTr="000D645C">
        <w:trPr>
          <w:trHeight w:val="694"/>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SFDUR</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Seed filling duration for pod cohort at standard growth conditions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339"/>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SDPDV</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Average seed per pod under standard growing conditions (#/pod)</w:t>
            </w:r>
          </w:p>
        </w:tc>
      </w:tr>
      <w:tr w:rsidR="00D71594" w:rsidRPr="00784128" w:rsidTr="000D645C">
        <w:trPr>
          <w:trHeight w:val="675"/>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PODUR</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required for cultivar to reach final pod load under optimal conditions (photo</w:t>
            </w:r>
            <w:r w:rsidR="001E728A">
              <w:rPr>
                <w:rFonts w:ascii="Arial" w:hAnsi="Arial" w:cs="Arial"/>
                <w:sz w:val="20"/>
                <w:szCs w:val="20"/>
              </w:rPr>
              <w:t xml:space="preserve"> </w:t>
            </w:r>
            <w:r w:rsidRPr="00784128">
              <w:rPr>
                <w:rFonts w:ascii="Arial" w:hAnsi="Arial" w:cs="Arial"/>
                <w:sz w:val="20"/>
                <w:szCs w:val="20"/>
              </w:rPr>
              <w:t>thermal days)</w:t>
            </w:r>
          </w:p>
        </w:tc>
      </w:tr>
      <w:tr w:rsidR="00D71594" w:rsidRPr="00784128" w:rsidTr="000D645C">
        <w:trPr>
          <w:trHeight w:val="130"/>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THRSH</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Threshing percentage. The maximum ratio of (seed/(seed+shell)) at maturity. Causes seeds to stop growing as their dry weight increases until shells are filled in a cohort.</w:t>
            </w:r>
          </w:p>
        </w:tc>
      </w:tr>
      <w:tr w:rsidR="00D71594" w:rsidRPr="00784128" w:rsidTr="000D645C">
        <w:trPr>
          <w:trHeight w:val="53"/>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SDPRO</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Fraction protein in seeds (g(protein)/g(seed))</w:t>
            </w:r>
          </w:p>
        </w:tc>
      </w:tr>
      <w:tr w:rsidR="00D71594" w:rsidRPr="00784128" w:rsidTr="000D645C">
        <w:trPr>
          <w:trHeight w:val="356"/>
        </w:trPr>
        <w:tc>
          <w:tcPr>
            <w:tcW w:w="984" w:type="dxa"/>
          </w:tcPr>
          <w:p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SDLIP</w:t>
            </w:r>
          </w:p>
        </w:tc>
        <w:tc>
          <w:tcPr>
            <w:tcW w:w="7024" w:type="dxa"/>
            <w:gridSpan w:val="6"/>
          </w:tcPr>
          <w:p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Fraction oil in seeds (g(oil)/g(seed))</w:t>
            </w:r>
          </w:p>
        </w:tc>
      </w:tr>
      <w:tr w:rsidR="00F06C3B" w:rsidRPr="00784128" w:rsidTr="000D645C">
        <w:trPr>
          <w:gridAfter w:val="1"/>
          <w:wAfter w:w="26" w:type="dxa"/>
          <w:trHeight w:val="315"/>
        </w:trPr>
        <w:tc>
          <w:tcPr>
            <w:tcW w:w="9435" w:type="dxa"/>
            <w:gridSpan w:val="8"/>
            <w:tcBorders>
              <w:top w:val="nil"/>
              <w:left w:val="nil"/>
              <w:bottom w:val="single" w:sz="4" w:space="0" w:color="auto"/>
              <w:right w:val="nil"/>
            </w:tcBorders>
          </w:tcPr>
          <w:p w:rsidR="00F06C3B" w:rsidRPr="00784128" w:rsidRDefault="00BA417B" w:rsidP="000D645C">
            <w:pPr>
              <w:spacing w:before="240" w:line="276" w:lineRule="auto"/>
              <w:jc w:val="both"/>
              <w:rPr>
                <w:rFonts w:ascii="Arial" w:hAnsi="Arial" w:cs="Arial"/>
                <w:color w:val="000000"/>
                <w:sz w:val="20"/>
                <w:szCs w:val="20"/>
              </w:rPr>
            </w:pPr>
            <w:r w:rsidRPr="00784128">
              <w:rPr>
                <w:rFonts w:ascii="Arial" w:hAnsi="Arial" w:cs="Arial"/>
                <w:b/>
                <w:bCs/>
                <w:sz w:val="20"/>
                <w:szCs w:val="20"/>
              </w:rPr>
              <w:t>Table</w:t>
            </w:r>
            <w:r w:rsidR="0054631C" w:rsidRPr="00784128">
              <w:rPr>
                <w:rFonts w:ascii="Arial" w:hAnsi="Arial" w:cs="Arial"/>
                <w:b/>
                <w:bCs/>
                <w:sz w:val="20"/>
                <w:szCs w:val="20"/>
              </w:rPr>
              <w:t xml:space="preserve"> 4</w:t>
            </w:r>
            <w:r w:rsidR="00734D74" w:rsidRPr="00784128">
              <w:rPr>
                <w:rFonts w:ascii="Arial" w:hAnsi="Arial" w:cs="Arial"/>
                <w:b/>
                <w:bCs/>
                <w:sz w:val="20"/>
                <w:szCs w:val="20"/>
              </w:rPr>
              <w:t>.</w:t>
            </w:r>
            <w:r w:rsidR="00734D74" w:rsidRPr="00784128">
              <w:rPr>
                <w:rFonts w:ascii="Arial" w:hAnsi="Arial" w:cs="Arial"/>
                <w:sz w:val="20"/>
                <w:szCs w:val="20"/>
              </w:rPr>
              <w:t xml:space="preserve">The </w:t>
            </w:r>
            <w:r w:rsidR="00F06C3B" w:rsidRPr="00784128">
              <w:rPr>
                <w:rFonts w:ascii="Arial" w:hAnsi="Arial" w:cs="Arial"/>
                <w:sz w:val="20"/>
                <w:szCs w:val="20"/>
              </w:rPr>
              <w:t xml:space="preserve">Genetic Coefficients </w:t>
            </w:r>
            <w:r w:rsidR="00734D74" w:rsidRPr="00784128">
              <w:rPr>
                <w:rFonts w:ascii="Arial" w:hAnsi="Arial" w:cs="Arial"/>
                <w:sz w:val="20"/>
                <w:szCs w:val="20"/>
              </w:rPr>
              <w:t xml:space="preserve">used </w:t>
            </w:r>
            <w:r w:rsidR="00F06C3B" w:rsidRPr="00784128">
              <w:rPr>
                <w:rFonts w:ascii="Arial" w:hAnsi="Arial" w:cs="Arial"/>
                <w:sz w:val="20"/>
                <w:szCs w:val="20"/>
              </w:rPr>
              <w:t>for the CSM-CROPGRO-Pigeonpea model</w:t>
            </w:r>
          </w:p>
        </w:tc>
      </w:tr>
      <w:tr w:rsidR="00F06C3B" w:rsidRPr="00784128" w:rsidTr="000D645C">
        <w:trPr>
          <w:gridAfter w:val="1"/>
          <w:wAfter w:w="26" w:type="dxa"/>
          <w:trHeight w:val="315"/>
        </w:trPr>
        <w:tc>
          <w:tcPr>
            <w:tcW w:w="1009" w:type="dxa"/>
            <w:gridSpan w:val="2"/>
            <w:tcBorders>
              <w:top w:val="single" w:sz="4" w:space="0" w:color="auto"/>
              <w:left w:val="single" w:sz="4" w:space="0" w:color="auto"/>
              <w:bottom w:val="single" w:sz="4" w:space="0" w:color="auto"/>
              <w:right w:val="single" w:sz="4" w:space="0" w:color="auto"/>
            </w:tcBorders>
          </w:tcPr>
          <w:p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S. No.</w:t>
            </w:r>
          </w:p>
        </w:tc>
        <w:tc>
          <w:tcPr>
            <w:tcW w:w="2501" w:type="dxa"/>
            <w:gridSpan w:val="2"/>
            <w:tcBorders>
              <w:top w:val="single" w:sz="4" w:space="0" w:color="auto"/>
              <w:left w:val="single" w:sz="4" w:space="0" w:color="auto"/>
              <w:bottom w:val="single" w:sz="4" w:space="0" w:color="auto"/>
              <w:right w:val="single" w:sz="4" w:space="0" w:color="auto"/>
            </w:tcBorders>
          </w:tcPr>
          <w:p w:rsidR="00F06C3B" w:rsidRPr="00784128" w:rsidRDefault="00B20EF1" w:rsidP="00B20EF1">
            <w:pPr>
              <w:spacing w:line="276" w:lineRule="auto"/>
              <w:textAlignment w:val="baseline"/>
              <w:rPr>
                <w:rFonts w:ascii="Arial" w:hAnsi="Arial" w:cs="Arial"/>
                <w:b/>
                <w:bCs/>
                <w:sz w:val="20"/>
                <w:szCs w:val="20"/>
              </w:rPr>
            </w:pPr>
            <w:r w:rsidRPr="00784128">
              <w:rPr>
                <w:rFonts w:ascii="Arial" w:hAnsi="Arial" w:cs="Arial"/>
                <w:b/>
                <w:bCs/>
                <w:sz w:val="20"/>
                <w:szCs w:val="20"/>
              </w:rPr>
              <w:t>Genetic co-</w:t>
            </w:r>
            <w:r w:rsidR="00F06C3B" w:rsidRPr="00784128">
              <w:rPr>
                <w:rFonts w:ascii="Arial" w:hAnsi="Arial" w:cs="Arial"/>
                <w:b/>
                <w:bCs/>
                <w:sz w:val="20"/>
                <w:szCs w:val="20"/>
              </w:rPr>
              <w:t>efficients</w:t>
            </w:r>
          </w:p>
        </w:tc>
        <w:tc>
          <w:tcPr>
            <w:tcW w:w="1418" w:type="dxa"/>
            <w:tcBorders>
              <w:top w:val="single" w:sz="4" w:space="0" w:color="auto"/>
              <w:left w:val="single" w:sz="4" w:space="0" w:color="auto"/>
              <w:bottom w:val="single" w:sz="4" w:space="0" w:color="auto"/>
              <w:right w:val="single" w:sz="4" w:space="0" w:color="auto"/>
            </w:tcBorders>
          </w:tcPr>
          <w:p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Vipula</w:t>
            </w:r>
          </w:p>
        </w:tc>
        <w:tc>
          <w:tcPr>
            <w:tcW w:w="1417" w:type="dxa"/>
            <w:tcBorders>
              <w:top w:val="single" w:sz="4" w:space="0" w:color="auto"/>
              <w:left w:val="single" w:sz="4" w:space="0" w:color="auto"/>
              <w:bottom w:val="single" w:sz="4" w:space="0" w:color="auto"/>
              <w:right w:val="single" w:sz="4" w:space="0" w:color="auto"/>
            </w:tcBorders>
          </w:tcPr>
          <w:p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Rajeshwari</w:t>
            </w:r>
          </w:p>
        </w:tc>
        <w:tc>
          <w:tcPr>
            <w:tcW w:w="1418" w:type="dxa"/>
            <w:tcBorders>
              <w:top w:val="single" w:sz="4" w:space="0" w:color="auto"/>
              <w:left w:val="single" w:sz="4" w:space="0" w:color="auto"/>
              <w:bottom w:val="single" w:sz="4" w:space="0" w:color="auto"/>
              <w:right w:val="single" w:sz="4" w:space="0" w:color="auto"/>
            </w:tcBorders>
          </w:tcPr>
          <w:p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BDN 711</w:t>
            </w:r>
          </w:p>
        </w:tc>
        <w:tc>
          <w:tcPr>
            <w:tcW w:w="1672" w:type="dxa"/>
            <w:tcBorders>
              <w:top w:val="single" w:sz="4" w:space="0" w:color="auto"/>
              <w:left w:val="single" w:sz="4" w:space="0" w:color="auto"/>
              <w:bottom w:val="single" w:sz="4" w:space="0" w:color="auto"/>
              <w:right w:val="single" w:sz="4" w:space="0" w:color="auto"/>
            </w:tcBorders>
          </w:tcPr>
          <w:p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ICPH 2740</w:t>
            </w:r>
          </w:p>
        </w:tc>
      </w:tr>
      <w:tr w:rsidR="00F06C3B" w:rsidRPr="00784128" w:rsidTr="000D645C">
        <w:trPr>
          <w:gridAfter w:val="1"/>
          <w:wAfter w:w="26" w:type="dxa"/>
          <w:trHeight w:val="409"/>
        </w:trPr>
        <w:tc>
          <w:tcPr>
            <w:tcW w:w="1009" w:type="dxa"/>
            <w:gridSpan w:val="2"/>
            <w:tcBorders>
              <w:top w:val="single" w:sz="4" w:space="0" w:color="auto"/>
            </w:tcBorders>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Borders>
              <w:top w:val="single" w:sz="4" w:space="0" w:color="auto"/>
            </w:tcBorders>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CSDL</w:t>
            </w:r>
          </w:p>
        </w:tc>
        <w:tc>
          <w:tcPr>
            <w:tcW w:w="1418" w:type="dxa"/>
            <w:tcBorders>
              <w:top w:val="single" w:sz="4" w:space="0" w:color="auto"/>
            </w:tcBorders>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12.92</w:t>
            </w:r>
          </w:p>
        </w:tc>
        <w:tc>
          <w:tcPr>
            <w:tcW w:w="1417" w:type="dxa"/>
            <w:tcBorders>
              <w:top w:val="single" w:sz="4" w:space="0" w:color="auto"/>
            </w:tcBorders>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12.53</w:t>
            </w:r>
          </w:p>
        </w:tc>
        <w:tc>
          <w:tcPr>
            <w:tcW w:w="1418" w:type="dxa"/>
            <w:tcBorders>
              <w:top w:val="single" w:sz="4" w:space="0" w:color="auto"/>
            </w:tcBorders>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12.76</w:t>
            </w:r>
          </w:p>
        </w:tc>
        <w:tc>
          <w:tcPr>
            <w:tcW w:w="1672" w:type="dxa"/>
            <w:tcBorders>
              <w:top w:val="single" w:sz="4" w:space="0" w:color="auto"/>
            </w:tcBorders>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13.24</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PPSEN</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0.55</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0.54</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0.56</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0.58</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EM-FL</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80.10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70.40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77.90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85.10</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FL-SH</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15.40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14.40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15.40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15.70</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FL-SD</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18.10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18.20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20.00</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SD-PM</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38.99</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36.85</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34.87</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39.77</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FL-LF</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25.87</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26.64</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24.89</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27.97</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LFMAX</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1.35</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1.33</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1.36</w:t>
            </w:r>
          </w:p>
        </w:tc>
      </w:tr>
      <w:tr w:rsidR="00F06C3B" w:rsidRPr="00784128" w:rsidTr="000D645C">
        <w:trPr>
          <w:gridAfter w:val="1"/>
          <w:wAfter w:w="26" w:type="dxa"/>
          <w:trHeight w:val="432"/>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SLAVR</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302.00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SIZLF</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171.50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XFRT</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1.02</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1.02</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WTPSD</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SFDUR</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35.50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46.80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44.90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48.90</w:t>
            </w:r>
          </w:p>
        </w:tc>
      </w:tr>
      <w:tr w:rsidR="00F06C3B" w:rsidRPr="00784128" w:rsidTr="000D645C">
        <w:trPr>
          <w:gridAfter w:val="1"/>
          <w:wAfter w:w="26" w:type="dxa"/>
          <w:trHeight w:val="432"/>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SDPDV</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3.79</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3.64</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3.75</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3.80</w:t>
            </w:r>
          </w:p>
        </w:tc>
      </w:tr>
      <w:tr w:rsidR="00F06C3B" w:rsidRPr="00784128" w:rsidTr="000D645C">
        <w:trPr>
          <w:gridAfter w:val="1"/>
          <w:wAfter w:w="26" w:type="dxa"/>
          <w:trHeight w:val="409"/>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PODUR</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2.50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3.10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3.00</w:t>
            </w:r>
          </w:p>
        </w:tc>
      </w:tr>
      <w:tr w:rsidR="00F06C3B" w:rsidRPr="00784128" w:rsidTr="000D645C">
        <w:trPr>
          <w:gridAfter w:val="1"/>
          <w:wAfter w:w="26" w:type="dxa"/>
          <w:trHeight w:val="53"/>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THRSH</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95.20</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95.10</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94.90</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95.20</w:t>
            </w:r>
          </w:p>
        </w:tc>
      </w:tr>
      <w:tr w:rsidR="00F06C3B" w:rsidRPr="00784128" w:rsidTr="000D645C">
        <w:trPr>
          <w:gridAfter w:val="1"/>
          <w:wAfter w:w="26" w:type="dxa"/>
          <w:trHeight w:val="53"/>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SDPRO</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0.222</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r>
      <w:tr w:rsidR="00F06C3B" w:rsidRPr="00784128" w:rsidTr="000D645C">
        <w:trPr>
          <w:gridAfter w:val="1"/>
          <w:wAfter w:w="26" w:type="dxa"/>
          <w:trHeight w:val="53"/>
        </w:trPr>
        <w:tc>
          <w:tcPr>
            <w:tcW w:w="1009" w:type="dxa"/>
            <w:gridSpan w:val="2"/>
          </w:tcPr>
          <w:p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SDLIP</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417"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418"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672" w:type="dxa"/>
          </w:tcPr>
          <w:p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r>
    </w:tbl>
    <w:p w:rsidR="00F06C3B" w:rsidRPr="00784128" w:rsidRDefault="00F06C3B" w:rsidP="00B20EF1">
      <w:pPr>
        <w:spacing w:line="276" w:lineRule="auto"/>
        <w:ind w:left="1418" w:hanging="1418"/>
        <w:jc w:val="both"/>
        <w:rPr>
          <w:rFonts w:ascii="Arial" w:hAnsi="Arial" w:cs="Arial"/>
          <w:b/>
          <w:color w:val="000000"/>
          <w:sz w:val="20"/>
          <w:szCs w:val="20"/>
        </w:rPr>
      </w:pPr>
    </w:p>
    <w:p w:rsidR="00FC0143" w:rsidRPr="00AB0DAC" w:rsidRDefault="008317F5" w:rsidP="00610F30">
      <w:pPr>
        <w:spacing w:after="240" w:line="276" w:lineRule="auto"/>
        <w:rPr>
          <w:rFonts w:ascii="Arial" w:hAnsi="Arial" w:cs="Arial"/>
          <w:b/>
          <w:bCs/>
          <w:sz w:val="22"/>
          <w:szCs w:val="22"/>
        </w:rPr>
      </w:pPr>
      <w:r w:rsidRPr="00AB0DAC">
        <w:rPr>
          <w:rFonts w:ascii="Arial" w:hAnsi="Arial" w:cs="Arial"/>
          <w:b/>
          <w:bCs/>
          <w:iCs/>
          <w:sz w:val="22"/>
          <w:szCs w:val="22"/>
        </w:rPr>
        <w:t xml:space="preserve">2.5 </w:t>
      </w:r>
      <w:r w:rsidR="00FC0143" w:rsidRPr="00AB0DAC">
        <w:rPr>
          <w:rFonts w:ascii="Arial" w:hAnsi="Arial" w:cs="Arial"/>
          <w:b/>
          <w:bCs/>
          <w:iCs/>
          <w:sz w:val="22"/>
          <w:szCs w:val="22"/>
        </w:rPr>
        <w:t xml:space="preserve">Validation of </w:t>
      </w:r>
      <w:r w:rsidR="00FC0143" w:rsidRPr="00AB0DAC">
        <w:rPr>
          <w:rFonts w:ascii="Arial" w:hAnsi="Arial" w:cs="Arial"/>
          <w:b/>
          <w:bCs/>
          <w:sz w:val="22"/>
          <w:szCs w:val="22"/>
        </w:rPr>
        <w:t>CSM-CROPGRO-Pigeonpea</w:t>
      </w:r>
      <w:r w:rsidR="00404884">
        <w:rPr>
          <w:rFonts w:ascii="Arial" w:hAnsi="Arial" w:cs="Arial"/>
          <w:b/>
          <w:bCs/>
          <w:sz w:val="22"/>
          <w:szCs w:val="22"/>
        </w:rPr>
        <w:t xml:space="preserve"> </w:t>
      </w:r>
      <w:r w:rsidR="00AB0DAC" w:rsidRPr="00AB0DAC">
        <w:rPr>
          <w:rFonts w:ascii="Arial" w:hAnsi="Arial" w:cs="Arial"/>
          <w:b/>
          <w:bCs/>
          <w:sz w:val="22"/>
          <w:szCs w:val="22"/>
        </w:rPr>
        <w:t>M</w:t>
      </w:r>
      <w:r w:rsidR="00FC0143" w:rsidRPr="00AB0DAC">
        <w:rPr>
          <w:rFonts w:ascii="Arial" w:hAnsi="Arial" w:cs="Arial"/>
          <w:b/>
          <w:bCs/>
          <w:sz w:val="22"/>
          <w:szCs w:val="22"/>
        </w:rPr>
        <w:t>odel</w:t>
      </w:r>
    </w:p>
    <w:p w:rsidR="00327401" w:rsidRDefault="000D645C" w:rsidP="000D645C">
      <w:pPr>
        <w:autoSpaceDE w:val="0"/>
        <w:autoSpaceDN w:val="0"/>
        <w:adjustRightInd w:val="0"/>
        <w:spacing w:line="276" w:lineRule="auto"/>
        <w:ind w:firstLine="720"/>
        <w:jc w:val="both"/>
        <w:rPr>
          <w:rFonts w:ascii="Arial" w:hAnsi="Arial" w:cs="Arial"/>
          <w:sz w:val="20"/>
          <w:szCs w:val="20"/>
        </w:rPr>
      </w:pPr>
      <w:r w:rsidRPr="00784128">
        <w:rPr>
          <w:rFonts w:ascii="Arial" w:hAnsi="Arial" w:cs="Arial"/>
          <w:sz w:val="20"/>
          <w:szCs w:val="20"/>
        </w:rPr>
        <w:t>Validation is the process of comparing model simulation results with independent observations that were not used for calibration. Experimental data collected from field trials are used for this purpose. A commonly used statistical index for model validation is the Root Mean Square Error (RMSE), calculated as:</w:t>
      </w:r>
    </w:p>
    <w:p w:rsidR="003A7E4F" w:rsidRPr="00784128" w:rsidRDefault="00FC0143" w:rsidP="000D645C">
      <w:pPr>
        <w:autoSpaceDE w:val="0"/>
        <w:autoSpaceDN w:val="0"/>
        <w:adjustRightInd w:val="0"/>
        <w:spacing w:line="276" w:lineRule="auto"/>
        <w:ind w:firstLine="720"/>
        <w:jc w:val="both"/>
        <w:rPr>
          <w:rFonts w:ascii="Arial" w:hAnsi="Arial" w:cs="Arial"/>
          <w:sz w:val="20"/>
          <w:szCs w:val="20"/>
        </w:rPr>
      </w:pPr>
      <m:oMath>
        <m:r>
          <m:rPr>
            <m:nor/>
          </m:rPr>
          <w:rPr>
            <w:rFonts w:ascii="Arial" w:hAnsi="Arial" w:cs="Arial"/>
            <w:sz w:val="20"/>
            <w:szCs w:val="20"/>
          </w:rPr>
          <m:t xml:space="preserve">RMSE </m:t>
        </m:r>
        <m:d>
          <m:dPr>
            <m:ctrlPr>
              <w:rPr>
                <w:rFonts w:ascii="Cambria Math" w:hAnsi="Arial" w:cs="Arial"/>
                <w:sz w:val="20"/>
                <w:szCs w:val="20"/>
              </w:rPr>
            </m:ctrlPr>
          </m:dPr>
          <m:e>
            <m:r>
              <m:rPr>
                <m:nor/>
              </m:rPr>
              <w:rPr>
                <w:rFonts w:ascii="Arial" w:hAnsi="Arial" w:cs="Arial"/>
                <w:sz w:val="20"/>
                <w:szCs w:val="20"/>
              </w:rPr>
              <m:t>Root Mean Square Error</m:t>
            </m:r>
          </m:e>
        </m:d>
        <m:r>
          <m:rPr>
            <m:nor/>
          </m:rPr>
          <w:rPr>
            <w:rFonts w:ascii="Arial" w:hAnsi="Arial" w:cs="Arial"/>
            <w:sz w:val="20"/>
            <w:szCs w:val="20"/>
          </w:rPr>
          <m:t xml:space="preserve">= </m:t>
        </m:r>
        <m:rad>
          <m:radPr>
            <m:degHide m:val="on"/>
            <m:ctrlPr>
              <w:rPr>
                <w:rFonts w:ascii="Cambria Math" w:hAnsi="Arial" w:cs="Arial"/>
                <w:sz w:val="20"/>
                <w:szCs w:val="20"/>
              </w:rPr>
            </m:ctrlPr>
          </m:radPr>
          <m:deg/>
          <m:e>
            <m:f>
              <m:fPr>
                <m:ctrlPr>
                  <w:rPr>
                    <w:rFonts w:ascii="Cambria Math" w:hAnsi="Arial" w:cs="Arial"/>
                    <w:sz w:val="20"/>
                    <w:szCs w:val="20"/>
                  </w:rPr>
                </m:ctrlPr>
              </m:fPr>
              <m:num>
                <m:nary>
                  <m:naryPr>
                    <m:chr m:val="∑"/>
                    <m:limLoc m:val="undOvr"/>
                    <m:ctrlPr>
                      <w:rPr>
                        <w:rFonts w:ascii="Cambria Math" w:hAnsi="Arial" w:cs="Arial"/>
                        <w:sz w:val="20"/>
                        <w:szCs w:val="20"/>
                      </w:rPr>
                    </m:ctrlPr>
                  </m:naryPr>
                  <m:sub>
                    <m:r>
                      <m:rPr>
                        <m:nor/>
                      </m:rPr>
                      <w:rPr>
                        <w:rFonts w:ascii="Arial" w:hAnsi="Arial" w:cs="Arial"/>
                        <w:sz w:val="20"/>
                        <w:szCs w:val="20"/>
                      </w:rPr>
                      <m:t>t=1</m:t>
                    </m:r>
                  </m:sub>
                  <m:sup>
                    <m:r>
                      <m:rPr>
                        <m:nor/>
                      </m:rPr>
                      <w:rPr>
                        <w:rFonts w:ascii="Arial" w:hAnsi="Arial" w:cs="Arial"/>
                        <w:sz w:val="20"/>
                        <w:szCs w:val="20"/>
                      </w:rPr>
                      <m:t>n</m:t>
                    </m:r>
                  </m:sup>
                  <m:e>
                    <m:sSup>
                      <m:sSupPr>
                        <m:ctrlPr>
                          <w:rPr>
                            <w:rFonts w:ascii="Cambria Math" w:hAnsi="Arial" w:cs="Arial"/>
                            <w:sz w:val="20"/>
                            <w:szCs w:val="20"/>
                          </w:rPr>
                        </m:ctrlPr>
                      </m:sSupPr>
                      <m:e>
                        <m:d>
                          <m:dPr>
                            <m:ctrlPr>
                              <w:rPr>
                                <w:rFonts w:ascii="Cambria Math" w:hAnsi="Arial" w:cs="Arial"/>
                                <w:sz w:val="20"/>
                                <w:szCs w:val="20"/>
                              </w:rPr>
                            </m:ctrlPr>
                          </m:dPr>
                          <m:e>
                            <m:r>
                              <m:rPr>
                                <m:nor/>
                              </m:rPr>
                              <w:rPr>
                                <w:rFonts w:ascii="Arial" w:hAnsi="Arial" w:cs="Arial"/>
                                <w:sz w:val="20"/>
                                <w:szCs w:val="20"/>
                              </w:rPr>
                              <m:t>Pi-Oi</m:t>
                            </m:r>
                          </m:e>
                        </m:d>
                      </m:e>
                      <m:sup>
                        <m:r>
                          <m:rPr>
                            <m:nor/>
                          </m:rPr>
                          <w:rPr>
                            <w:rFonts w:ascii="Arial" w:hAnsi="Arial" w:cs="Arial"/>
                            <w:sz w:val="20"/>
                            <w:szCs w:val="20"/>
                          </w:rPr>
                          <m:t>2</m:t>
                        </m:r>
                      </m:sup>
                    </m:sSup>
                  </m:e>
                </m:nary>
              </m:num>
              <m:den>
                <m:r>
                  <m:rPr>
                    <m:nor/>
                  </m:rPr>
                  <w:rPr>
                    <w:rFonts w:ascii="Arial" w:hAnsi="Arial" w:cs="Arial"/>
                    <w:sz w:val="20"/>
                    <w:szCs w:val="20"/>
                  </w:rPr>
                  <m:t>n</m:t>
                </m:r>
              </m:den>
            </m:f>
          </m:e>
        </m:rad>
      </m:oMath>
      <w:r w:rsidR="003A7E4F" w:rsidRPr="00784128">
        <w:rPr>
          <w:rFonts w:ascii="Arial" w:hAnsi="Arial" w:cs="Arial"/>
          <w:sz w:val="20"/>
          <w:szCs w:val="20"/>
        </w:rPr>
        <w:t xml:space="preserve">                       ------------------------- (1)            </w:t>
      </w:r>
    </w:p>
    <w:p w:rsidR="000D645C" w:rsidRPr="00784128" w:rsidRDefault="00FC0143" w:rsidP="000D645C">
      <w:pPr>
        <w:autoSpaceDE w:val="0"/>
        <w:autoSpaceDN w:val="0"/>
        <w:adjustRightInd w:val="0"/>
        <w:spacing w:line="276" w:lineRule="auto"/>
        <w:jc w:val="both"/>
        <w:rPr>
          <w:rFonts w:ascii="Arial" w:hAnsi="Arial" w:cs="Arial"/>
          <w:sz w:val="20"/>
          <w:szCs w:val="20"/>
        </w:rPr>
      </w:pPr>
      <w:r w:rsidRPr="00784128">
        <w:rPr>
          <w:rFonts w:ascii="Arial" w:hAnsi="Arial" w:cs="Arial"/>
          <w:sz w:val="20"/>
          <w:szCs w:val="20"/>
        </w:rPr>
        <w:t>Where Pi and Oi refer to the predicted and observed values for the studied variables (e.g. grain yield and total biomass) respectively and n is the mean of the observed variables.</w:t>
      </w:r>
      <w:r w:rsidR="000D645C" w:rsidRPr="00784128">
        <w:rPr>
          <w:rFonts w:ascii="Arial" w:hAnsi="Arial" w:cs="Arial"/>
          <w:sz w:val="20"/>
          <w:szCs w:val="20"/>
        </w:rPr>
        <w:t xml:space="preserve"> The Normalized Root Mean Square Error (NRMSE) expresses the RMSE as a percentage of the observed mean and is calculated as:</w:t>
      </w:r>
    </w:p>
    <w:p w:rsidR="00FC0143" w:rsidRPr="00784128" w:rsidRDefault="00101527" w:rsidP="000B4F54">
      <w:pPr>
        <w:spacing w:line="276" w:lineRule="auto"/>
        <w:jc w:val="both"/>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 xml:space="preserve">NRMSE </m:t>
        </m:r>
        <m:d>
          <m:dPr>
            <m:ctrlPr>
              <w:rPr>
                <w:rFonts w:ascii="Cambria Math" w:hAnsi="Arial" w:cs="Arial"/>
                <w:sz w:val="20"/>
                <w:szCs w:val="20"/>
              </w:rPr>
            </m:ctrlPr>
          </m:dPr>
          <m:e>
            <m:r>
              <m:rPr>
                <m:nor/>
              </m:rPr>
              <w:rPr>
                <w:rFonts w:ascii="Arial" w:hAnsi="Arial" w:cs="Arial"/>
                <w:sz w:val="20"/>
                <w:szCs w:val="20"/>
              </w:rPr>
              <m:t>Normalized Root Mean Square Error</m:t>
            </m:r>
          </m:e>
        </m:d>
        <m:r>
          <m:rPr>
            <m:nor/>
          </m:rPr>
          <w:rPr>
            <w:rFonts w:ascii="Arial" w:hAnsi="Arial" w:cs="Arial"/>
            <w:sz w:val="20"/>
            <w:szCs w:val="20"/>
          </w:rPr>
          <m:t>= RMSE×</m:t>
        </m:r>
        <m:f>
          <m:fPr>
            <m:ctrlPr>
              <w:rPr>
                <w:rFonts w:ascii="Cambria Math" w:hAnsi="Arial" w:cs="Arial"/>
                <w:i/>
                <w:sz w:val="20"/>
                <w:szCs w:val="20"/>
              </w:rPr>
            </m:ctrlPr>
          </m:fPr>
          <m:num>
            <m:r>
              <m:rPr>
                <m:nor/>
              </m:rPr>
              <w:rPr>
                <w:rFonts w:ascii="Arial" w:hAnsi="Arial" w:cs="Arial"/>
                <w:sz w:val="20"/>
                <w:szCs w:val="20"/>
              </w:rPr>
              <m:t>100</m:t>
            </m:r>
          </m:num>
          <m:den>
            <m:r>
              <m:rPr>
                <m:nor/>
              </m:rPr>
              <w:rPr>
                <w:rFonts w:ascii="Arial" w:hAnsi="Arial" w:cs="Arial"/>
                <w:sz w:val="20"/>
                <w:szCs w:val="20"/>
              </w:rPr>
              <m:t>M</m:t>
            </m:r>
          </m:den>
        </m:f>
        <m:r>
          <w:rPr>
            <w:rFonts w:ascii="Cambria Math" w:hAnsi="Arial" w:cs="Arial"/>
            <w:sz w:val="20"/>
            <w:szCs w:val="20"/>
          </w:rPr>
          <m:t xml:space="preserve">     </m:t>
        </m:r>
      </m:oMath>
      <w:r w:rsidR="003A7E4F" w:rsidRPr="00784128">
        <w:rPr>
          <w:rFonts w:ascii="Arial" w:hAnsi="Arial" w:cs="Arial"/>
          <w:sz w:val="20"/>
          <w:szCs w:val="20"/>
        </w:rPr>
        <w:t>-------------------------- (2)</w:t>
      </w:r>
    </w:p>
    <w:p w:rsidR="00FC0143" w:rsidRPr="00784128" w:rsidRDefault="00FC0143" w:rsidP="00101527">
      <w:pPr>
        <w:spacing w:line="276" w:lineRule="auto"/>
        <w:jc w:val="both"/>
        <w:rPr>
          <w:rFonts w:ascii="Arial" w:eastAsia="Calibri" w:hAnsi="Arial" w:cs="Arial"/>
          <w:sz w:val="20"/>
          <w:szCs w:val="20"/>
          <w:lang w:bidi="ar-SA"/>
        </w:rPr>
      </w:pPr>
      <w:r w:rsidRPr="00784128">
        <w:rPr>
          <w:rFonts w:ascii="Arial" w:hAnsi="Arial" w:cs="Arial"/>
          <w:sz w:val="20"/>
          <w:szCs w:val="20"/>
        </w:rPr>
        <w:t>Where, M is the observed mean value. The simulation is considered excellent with NRMSE&lt;10%, good if 10–20%, fair if 20–30%, and poor &gt;30% for yield and other growth parameters.</w:t>
      </w:r>
    </w:p>
    <w:p w:rsidR="008317F5" w:rsidRPr="00AB0DAC" w:rsidRDefault="00AB0DAC" w:rsidP="008C6F4B">
      <w:pPr>
        <w:spacing w:before="240" w:after="240" w:line="276" w:lineRule="auto"/>
        <w:jc w:val="both"/>
        <w:rPr>
          <w:rFonts w:ascii="Arial" w:hAnsi="Arial" w:cs="Arial"/>
          <w:b/>
          <w:bCs/>
          <w:color w:val="000000"/>
          <w:sz w:val="22"/>
          <w:szCs w:val="22"/>
        </w:rPr>
      </w:pPr>
      <w:r w:rsidRPr="00AB0DAC">
        <w:rPr>
          <w:rFonts w:ascii="Arial" w:hAnsi="Arial" w:cs="Arial"/>
          <w:b/>
          <w:bCs/>
          <w:color w:val="000000"/>
          <w:sz w:val="22"/>
          <w:szCs w:val="22"/>
        </w:rPr>
        <w:t>3. RESULTS AND DISCUSSION</w:t>
      </w:r>
    </w:p>
    <w:p w:rsidR="004A669E" w:rsidRPr="00784128" w:rsidRDefault="008F6DAF" w:rsidP="008C6F4B">
      <w:pPr>
        <w:spacing w:after="240" w:line="276" w:lineRule="auto"/>
        <w:jc w:val="both"/>
        <w:rPr>
          <w:rFonts w:ascii="Arial" w:hAnsi="Arial" w:cs="Arial"/>
          <w:sz w:val="20"/>
          <w:szCs w:val="20"/>
        </w:rPr>
      </w:pPr>
      <w:r w:rsidRPr="00784128">
        <w:rPr>
          <w:rFonts w:ascii="Arial" w:hAnsi="Arial" w:cs="Arial"/>
          <w:sz w:val="20"/>
          <w:szCs w:val="20"/>
        </w:rPr>
        <w:t xml:space="preserve">In this section the analysis on crop </w:t>
      </w:r>
      <w:r w:rsidR="004A669E" w:rsidRPr="00784128">
        <w:rPr>
          <w:rFonts w:ascii="Arial" w:hAnsi="Arial" w:cs="Arial"/>
          <w:sz w:val="20"/>
          <w:szCs w:val="20"/>
        </w:rPr>
        <w:t>simulated values for key growth, phenological, and yield parameters of pigeonpea were calculated to evaluate the accuracy of the CROPGRO-Pigeonpea model. The study focused on phenological events, including panicle initiation, 50% flowering, and physiological maturity, as well as growth indicators such as leaf area index (LAI) and yield components, namely grain yield and stalk yield. The simulated results were compared with observed field data to validate the model and assess its ability to predict crop growth, development, and yield under different sowing windows and varietal treatments. Model performance was evaluated using statistical indices, including Root Mean Square Error (RMSE) and Normalized Root Mean Square Error (NRMSE), for all measured parameters. These simulations provide valuable insights into optimum sowing windows, varietal performance, and management practices, thereby aiding in improving pigeonpea productivity.</w:t>
      </w:r>
    </w:p>
    <w:p w:rsidR="00F06C3B" w:rsidRPr="00F144BC" w:rsidRDefault="008C6F4B" w:rsidP="008C6F4B">
      <w:pPr>
        <w:spacing w:after="240" w:line="276" w:lineRule="auto"/>
        <w:jc w:val="both"/>
        <w:rPr>
          <w:rFonts w:ascii="Arial" w:hAnsi="Arial" w:cs="Arial"/>
          <w:b/>
          <w:bCs/>
          <w:color w:val="000000"/>
          <w:sz w:val="22"/>
          <w:szCs w:val="22"/>
        </w:rPr>
      </w:pPr>
      <w:r w:rsidRPr="00F144BC">
        <w:rPr>
          <w:rFonts w:ascii="Arial" w:hAnsi="Arial" w:cs="Arial"/>
          <w:b/>
          <w:bCs/>
          <w:color w:val="000000"/>
          <w:sz w:val="22"/>
          <w:szCs w:val="22"/>
        </w:rPr>
        <w:t xml:space="preserve">3.1 </w:t>
      </w:r>
      <w:r w:rsidR="00F06C3B" w:rsidRPr="00F144BC">
        <w:rPr>
          <w:rFonts w:ascii="Arial" w:hAnsi="Arial" w:cs="Arial"/>
          <w:b/>
          <w:bCs/>
          <w:color w:val="000000"/>
          <w:sz w:val="22"/>
          <w:szCs w:val="22"/>
        </w:rPr>
        <w:t>Flowering</w:t>
      </w:r>
      <w:r w:rsidR="00F144BC" w:rsidRPr="00F144BC">
        <w:rPr>
          <w:rFonts w:ascii="Arial" w:hAnsi="Arial" w:cs="Arial"/>
          <w:b/>
          <w:bCs/>
          <w:color w:val="000000"/>
          <w:sz w:val="22"/>
          <w:szCs w:val="22"/>
        </w:rPr>
        <w:t xml:space="preserve"> I</w:t>
      </w:r>
      <w:r w:rsidR="00F06C3B" w:rsidRPr="00F144BC">
        <w:rPr>
          <w:rFonts w:ascii="Arial" w:hAnsi="Arial" w:cs="Arial"/>
          <w:b/>
          <w:bCs/>
          <w:color w:val="000000"/>
          <w:sz w:val="22"/>
          <w:szCs w:val="22"/>
        </w:rPr>
        <w:t>nitiation</w:t>
      </w:r>
    </w:p>
    <w:p w:rsidR="00517C8E" w:rsidRDefault="00517C8E" w:rsidP="004A2350">
      <w:pPr>
        <w:spacing w:after="240" w:line="276" w:lineRule="auto"/>
        <w:jc w:val="both"/>
        <w:rPr>
          <w:rFonts w:ascii="Arial" w:hAnsi="Arial" w:cs="Arial"/>
          <w:color w:val="000000"/>
          <w:sz w:val="20"/>
          <w:szCs w:val="20"/>
        </w:rPr>
      </w:pPr>
      <w:r w:rsidRPr="00784128">
        <w:rPr>
          <w:rFonts w:ascii="Arial" w:hAnsi="Arial" w:cs="Arial"/>
          <w:color w:val="000000"/>
          <w:sz w:val="20"/>
          <w:szCs w:val="20"/>
        </w:rPr>
        <w:t xml:space="preserve">The duration of flowering initiation (FI) depends on air temperature, critical short day length, and the slope of the relative response of development to photoperiod with time. Data on flowering initiation simulations are </w:t>
      </w:r>
      <w:r w:rsidR="00EE559B" w:rsidRPr="00784128">
        <w:rPr>
          <w:rFonts w:ascii="Arial" w:hAnsi="Arial" w:cs="Arial"/>
          <w:color w:val="000000"/>
          <w:sz w:val="20"/>
          <w:szCs w:val="20"/>
        </w:rPr>
        <w:t>presented graphically in Figure</w:t>
      </w:r>
      <w:r w:rsidR="00A429CD">
        <w:rPr>
          <w:rFonts w:ascii="Arial" w:hAnsi="Arial" w:cs="Arial"/>
          <w:color w:val="000000"/>
          <w:sz w:val="20"/>
          <w:szCs w:val="20"/>
        </w:rPr>
        <w:t xml:space="preserve"> </w:t>
      </w:r>
      <w:r w:rsidR="00EE559B" w:rsidRPr="00784128">
        <w:rPr>
          <w:rFonts w:ascii="Arial" w:hAnsi="Arial" w:cs="Arial"/>
          <w:color w:val="000000"/>
          <w:sz w:val="20"/>
          <w:szCs w:val="20"/>
        </w:rPr>
        <w:t>2</w:t>
      </w:r>
      <w:r w:rsidRPr="00784128">
        <w:rPr>
          <w:rFonts w:ascii="Arial" w:hAnsi="Arial" w:cs="Arial"/>
          <w:color w:val="000000"/>
          <w:sz w:val="20"/>
          <w:szCs w:val="20"/>
        </w:rPr>
        <w:t>. The mean simulated number of days to flowering initiation was 95 days compared to 93 days observed in Vipula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days were 90 and 89, 94 and 91, and 99 and 99, respectively (Table 4.). The Root Mean Square Error (RMSE) values were 3.43, 1.87, 3.94, and 3.48 for V</w:t>
      </w:r>
      <w:r w:rsidRPr="00784128">
        <w:rPr>
          <w:rFonts w:ascii="Arial" w:hAnsi="Arial" w:cs="Arial"/>
          <w:color w:val="000000"/>
          <w:sz w:val="20"/>
          <w:szCs w:val="20"/>
          <w:vertAlign w:val="subscript"/>
        </w:rPr>
        <w:t>1</w:t>
      </w:r>
      <w:r w:rsidRPr="00784128">
        <w:rPr>
          <w:rFonts w:ascii="Arial" w:hAnsi="Arial" w:cs="Arial"/>
          <w:color w:val="000000"/>
          <w:sz w:val="20"/>
          <w:szCs w:val="20"/>
        </w:rPr>
        <w:t>, V</w:t>
      </w:r>
      <w:r w:rsidRPr="00784128">
        <w:rPr>
          <w:rFonts w:ascii="Arial" w:hAnsi="Arial" w:cs="Arial"/>
          <w:color w:val="000000"/>
          <w:sz w:val="20"/>
          <w:szCs w:val="20"/>
          <w:vertAlign w:val="subscript"/>
        </w:rPr>
        <w:t>2</w:t>
      </w:r>
      <w:r w:rsidRPr="00784128">
        <w:rPr>
          <w:rFonts w:ascii="Arial" w:hAnsi="Arial" w:cs="Arial"/>
          <w:color w:val="000000"/>
          <w:sz w:val="20"/>
          <w:szCs w:val="20"/>
        </w:rPr>
        <w:t>, V</w:t>
      </w:r>
      <w:r w:rsidRPr="00784128">
        <w:rPr>
          <w:rFonts w:ascii="Arial" w:hAnsi="Arial" w:cs="Arial"/>
          <w:color w:val="000000"/>
          <w:sz w:val="20"/>
          <w:szCs w:val="20"/>
          <w:vertAlign w:val="subscript"/>
        </w:rPr>
        <w:t>3</w:t>
      </w:r>
      <w:r w:rsidRPr="00784128">
        <w:rPr>
          <w:rFonts w:ascii="Arial" w:hAnsi="Arial" w:cs="Arial"/>
          <w:color w:val="000000"/>
          <w:sz w:val="20"/>
          <w:szCs w:val="20"/>
        </w:rPr>
        <w:t>, and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4.). These results are consistent with the findings of Gijsman et al. (2002). Patil </w:t>
      </w:r>
      <w:r w:rsidR="009405E6" w:rsidRPr="00784128">
        <w:rPr>
          <w:rFonts w:ascii="Arial" w:hAnsi="Arial" w:cs="Arial"/>
          <w:color w:val="000000"/>
          <w:sz w:val="20"/>
          <w:szCs w:val="20"/>
        </w:rPr>
        <w:t>et al. (</w:t>
      </w:r>
      <w:r w:rsidRPr="00784128">
        <w:rPr>
          <w:rFonts w:ascii="Arial" w:hAnsi="Arial" w:cs="Arial"/>
          <w:color w:val="000000"/>
          <w:sz w:val="20"/>
          <w:szCs w:val="20"/>
        </w:rPr>
        <w:t>201</w:t>
      </w:r>
      <w:r w:rsidR="009405E6" w:rsidRPr="00784128">
        <w:rPr>
          <w:rFonts w:ascii="Arial" w:hAnsi="Arial" w:cs="Arial"/>
          <w:color w:val="000000"/>
          <w:sz w:val="20"/>
          <w:szCs w:val="20"/>
        </w:rPr>
        <w:t>8</w:t>
      </w:r>
      <w:r w:rsidRPr="00784128">
        <w:rPr>
          <w:rFonts w:ascii="Arial" w:hAnsi="Arial" w:cs="Arial"/>
          <w:color w:val="000000"/>
          <w:sz w:val="20"/>
          <w:szCs w:val="20"/>
        </w:rPr>
        <w:t xml:space="preserve">) </w:t>
      </w:r>
      <w:r w:rsidR="00002359" w:rsidRPr="00784128">
        <w:rPr>
          <w:rFonts w:ascii="Arial" w:hAnsi="Arial" w:cs="Arial"/>
          <w:color w:val="000000"/>
          <w:sz w:val="20"/>
          <w:szCs w:val="20"/>
        </w:rPr>
        <w:t xml:space="preserve">and Srivastava (2003) </w:t>
      </w:r>
      <w:r w:rsidRPr="00784128">
        <w:rPr>
          <w:rFonts w:ascii="Arial" w:hAnsi="Arial" w:cs="Arial"/>
          <w:color w:val="000000"/>
          <w:sz w:val="20"/>
          <w:szCs w:val="20"/>
        </w:rPr>
        <w:t xml:space="preserve">also reported </w:t>
      </w:r>
      <w:r w:rsidR="009405E6" w:rsidRPr="00784128">
        <w:rPr>
          <w:rFonts w:ascii="Arial" w:hAnsi="Arial" w:cs="Arial"/>
          <w:color w:val="000000"/>
          <w:sz w:val="20"/>
          <w:szCs w:val="20"/>
        </w:rPr>
        <w:t>similar</w:t>
      </w:r>
      <w:r w:rsidR="00002359" w:rsidRPr="00784128">
        <w:rPr>
          <w:rFonts w:ascii="Arial" w:hAnsi="Arial" w:cs="Arial"/>
          <w:color w:val="000000"/>
          <w:sz w:val="20"/>
          <w:szCs w:val="20"/>
        </w:rPr>
        <w:t xml:space="preserve"> RMSE values. </w:t>
      </w:r>
      <w:r w:rsidRPr="00784128">
        <w:rPr>
          <w:rFonts w:ascii="Arial" w:hAnsi="Arial" w:cs="Arial"/>
          <w:color w:val="000000"/>
          <w:sz w:val="20"/>
          <w:szCs w:val="20"/>
        </w:rPr>
        <w:t>The Normalized RMSE (NRMSE) values were 3.68%, 2.11%, 4.34%, and 3.50% for V</w:t>
      </w:r>
      <w:r w:rsidRPr="00784128">
        <w:rPr>
          <w:rFonts w:ascii="Arial" w:hAnsi="Arial" w:cs="Arial"/>
          <w:color w:val="000000"/>
          <w:sz w:val="20"/>
          <w:szCs w:val="20"/>
          <w:vertAlign w:val="subscript"/>
        </w:rPr>
        <w:t>1</w:t>
      </w:r>
      <w:r w:rsidRPr="00784128">
        <w:rPr>
          <w:rFonts w:ascii="Arial" w:hAnsi="Arial" w:cs="Arial"/>
          <w:color w:val="000000"/>
          <w:sz w:val="20"/>
          <w:szCs w:val="20"/>
        </w:rPr>
        <w:t>, V</w:t>
      </w:r>
      <w:r w:rsidRPr="00784128">
        <w:rPr>
          <w:rFonts w:ascii="Arial" w:hAnsi="Arial" w:cs="Arial"/>
          <w:color w:val="000000"/>
          <w:sz w:val="20"/>
          <w:szCs w:val="20"/>
          <w:vertAlign w:val="subscript"/>
        </w:rPr>
        <w:t>2</w:t>
      </w:r>
      <w:r w:rsidRPr="00784128">
        <w:rPr>
          <w:rFonts w:ascii="Arial" w:hAnsi="Arial" w:cs="Arial"/>
          <w:color w:val="000000"/>
          <w:sz w:val="20"/>
          <w:szCs w:val="20"/>
        </w:rPr>
        <w:t>, V</w:t>
      </w:r>
      <w:r w:rsidRPr="00784128">
        <w:rPr>
          <w:rFonts w:ascii="Arial" w:hAnsi="Arial" w:cs="Arial"/>
          <w:color w:val="000000"/>
          <w:sz w:val="20"/>
          <w:szCs w:val="20"/>
          <w:vertAlign w:val="subscript"/>
        </w:rPr>
        <w:t>3</w:t>
      </w:r>
      <w:r w:rsidRPr="00784128">
        <w:rPr>
          <w:rFonts w:ascii="Arial" w:hAnsi="Arial" w:cs="Arial"/>
          <w:color w:val="000000"/>
          <w:sz w:val="20"/>
          <w:szCs w:val="20"/>
        </w:rPr>
        <w:t>, and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002359" w:rsidRPr="00784128">
        <w:rPr>
          <w:rFonts w:ascii="Arial" w:hAnsi="Arial" w:cs="Arial"/>
          <w:color w:val="000000"/>
          <w:sz w:val="20"/>
          <w:szCs w:val="20"/>
        </w:rPr>
        <w:t>5</w:t>
      </w:r>
      <w:r w:rsidRPr="00784128">
        <w:rPr>
          <w:rFonts w:ascii="Arial" w:hAnsi="Arial" w:cs="Arial"/>
          <w:color w:val="000000"/>
          <w:sz w:val="20"/>
          <w:szCs w:val="20"/>
        </w:rPr>
        <w:t>). According to Loague and Green (1991), simulations are considered excellent when NRMSE &lt;10%, good at 10–20%, fair at 20–30%, and poor at &gt;30% for yield and other growth parameters.</w:t>
      </w:r>
    </w:p>
    <w:tbl>
      <w:tblPr>
        <w:tblpPr w:leftFromText="180" w:rightFromText="180" w:vertAnchor="text"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1368"/>
        <w:gridCol w:w="1232"/>
        <w:gridCol w:w="1233"/>
        <w:gridCol w:w="1096"/>
        <w:gridCol w:w="1233"/>
        <w:gridCol w:w="1303"/>
        <w:gridCol w:w="1086"/>
      </w:tblGrid>
      <w:tr w:rsidR="00B564FD" w:rsidRPr="00784128" w:rsidTr="000C01A3">
        <w:trPr>
          <w:trHeight w:val="284"/>
        </w:trPr>
        <w:tc>
          <w:tcPr>
            <w:tcW w:w="9668" w:type="dxa"/>
            <w:gridSpan w:val="8"/>
            <w:tcBorders>
              <w:top w:val="nil"/>
              <w:left w:val="nil"/>
              <w:bottom w:val="single" w:sz="4" w:space="0" w:color="auto"/>
              <w:right w:val="nil"/>
            </w:tcBorders>
          </w:tcPr>
          <w:p w:rsidR="00B564FD" w:rsidRPr="00784128" w:rsidRDefault="00B564FD" w:rsidP="000C01A3">
            <w:pPr>
              <w:rPr>
                <w:rFonts w:ascii="Arial" w:hAnsi="Arial" w:cs="Arial"/>
                <w:b/>
                <w:bCs/>
                <w:sz w:val="20"/>
                <w:szCs w:val="20"/>
              </w:rPr>
            </w:pPr>
            <w:r w:rsidRPr="00784128">
              <w:rPr>
                <w:rFonts w:ascii="Arial" w:hAnsi="Arial" w:cs="Arial"/>
                <w:b/>
                <w:bCs/>
                <w:sz w:val="20"/>
                <w:szCs w:val="20"/>
              </w:rPr>
              <w:lastRenderedPageBreak/>
              <w:t xml:space="preserve">Table 5. </w:t>
            </w:r>
            <w:r w:rsidRPr="00784128">
              <w:rPr>
                <w:rFonts w:ascii="Arial" w:hAnsi="Arial" w:cs="Arial"/>
                <w:sz w:val="20"/>
                <w:szCs w:val="20"/>
              </w:rPr>
              <w:t>Model performance statistics (RMSE and NRMSE) for phenology, leaf area index, and yield of pigeonpea varieties</w:t>
            </w:r>
          </w:p>
        </w:tc>
      </w:tr>
      <w:tr w:rsidR="00B564FD" w:rsidRPr="00784128" w:rsidTr="000C01A3">
        <w:trPr>
          <w:trHeight w:val="521"/>
        </w:trPr>
        <w:tc>
          <w:tcPr>
            <w:tcW w:w="817" w:type="dxa"/>
            <w:vMerge w:val="restart"/>
            <w:tcBorders>
              <w:top w:val="single" w:sz="4" w:space="0" w:color="auto"/>
            </w:tcBorders>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S. No</w:t>
            </w:r>
          </w:p>
        </w:tc>
        <w:tc>
          <w:tcPr>
            <w:tcW w:w="1418" w:type="dxa"/>
            <w:vMerge w:val="restart"/>
            <w:tcBorders>
              <w:top w:val="single" w:sz="4" w:space="0" w:color="auto"/>
            </w:tcBorders>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Variety</w:t>
            </w:r>
          </w:p>
        </w:tc>
        <w:tc>
          <w:tcPr>
            <w:tcW w:w="2551" w:type="dxa"/>
            <w:gridSpan w:val="2"/>
            <w:tcBorders>
              <w:top w:val="single" w:sz="4" w:space="0" w:color="auto"/>
            </w:tcBorders>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Days to flowering initiation</w:t>
            </w:r>
          </w:p>
        </w:tc>
        <w:tc>
          <w:tcPr>
            <w:tcW w:w="2410" w:type="dxa"/>
            <w:gridSpan w:val="2"/>
            <w:tcBorders>
              <w:top w:val="single" w:sz="4" w:space="0" w:color="auto"/>
            </w:tcBorders>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Days to 50%</w:t>
            </w:r>
          </w:p>
          <w:p w:rsidR="00B564FD" w:rsidRPr="00784128" w:rsidRDefault="00B564FD" w:rsidP="000C01A3">
            <w:pPr>
              <w:rPr>
                <w:rFonts w:ascii="Arial" w:hAnsi="Arial" w:cs="Arial"/>
                <w:b/>
                <w:bCs/>
                <w:sz w:val="20"/>
                <w:szCs w:val="20"/>
              </w:rPr>
            </w:pPr>
            <w:r w:rsidRPr="00784128">
              <w:rPr>
                <w:rFonts w:ascii="Arial" w:hAnsi="Arial" w:cs="Arial"/>
                <w:b/>
                <w:bCs/>
                <w:sz w:val="20"/>
                <w:szCs w:val="20"/>
              </w:rPr>
              <w:t>flowering</w:t>
            </w:r>
          </w:p>
        </w:tc>
        <w:tc>
          <w:tcPr>
            <w:tcW w:w="2472" w:type="dxa"/>
            <w:gridSpan w:val="2"/>
            <w:tcBorders>
              <w:top w:val="single" w:sz="4" w:space="0" w:color="auto"/>
            </w:tcBorders>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Days to physiological maturity</w:t>
            </w:r>
          </w:p>
        </w:tc>
      </w:tr>
      <w:tr w:rsidR="00B564FD" w:rsidRPr="00784128" w:rsidTr="000C01A3">
        <w:trPr>
          <w:trHeight w:val="53"/>
        </w:trPr>
        <w:tc>
          <w:tcPr>
            <w:tcW w:w="817" w:type="dxa"/>
            <w:vMerge/>
            <w:vAlign w:val="center"/>
          </w:tcPr>
          <w:p w:rsidR="00B564FD" w:rsidRPr="00784128" w:rsidRDefault="00B564FD" w:rsidP="000C01A3">
            <w:pPr>
              <w:rPr>
                <w:rFonts w:ascii="Arial" w:hAnsi="Arial" w:cs="Arial"/>
                <w:b/>
                <w:bCs/>
                <w:sz w:val="20"/>
                <w:szCs w:val="20"/>
              </w:rPr>
            </w:pPr>
          </w:p>
        </w:tc>
        <w:tc>
          <w:tcPr>
            <w:tcW w:w="1418" w:type="dxa"/>
            <w:vMerge/>
            <w:vAlign w:val="center"/>
          </w:tcPr>
          <w:p w:rsidR="00B564FD" w:rsidRPr="00784128" w:rsidRDefault="00B564FD" w:rsidP="000C01A3">
            <w:pPr>
              <w:rPr>
                <w:rFonts w:ascii="Arial" w:hAnsi="Arial" w:cs="Arial"/>
                <w:b/>
                <w:bCs/>
                <w:sz w:val="20"/>
                <w:szCs w:val="20"/>
              </w:rPr>
            </w:pPr>
          </w:p>
        </w:tc>
        <w:tc>
          <w:tcPr>
            <w:tcW w:w="1275" w:type="dxa"/>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RMSE</w:t>
            </w:r>
          </w:p>
        </w:tc>
        <w:tc>
          <w:tcPr>
            <w:tcW w:w="1276" w:type="dxa"/>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NRMSE (%)</w:t>
            </w:r>
          </w:p>
        </w:tc>
        <w:tc>
          <w:tcPr>
            <w:tcW w:w="1134" w:type="dxa"/>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RMSE</w:t>
            </w:r>
          </w:p>
        </w:tc>
        <w:tc>
          <w:tcPr>
            <w:tcW w:w="1276" w:type="dxa"/>
            <w:vAlign w:val="center"/>
          </w:tcPr>
          <w:p w:rsidR="00B564FD" w:rsidRPr="00784128" w:rsidRDefault="00B564FD" w:rsidP="000C01A3">
            <w:pPr>
              <w:rPr>
                <w:rFonts w:ascii="Arial" w:hAnsi="Arial" w:cs="Arial"/>
                <w:b/>
                <w:bCs/>
                <w:sz w:val="20"/>
                <w:szCs w:val="20"/>
              </w:rPr>
            </w:pPr>
            <w:r w:rsidRPr="00784128">
              <w:rPr>
                <w:rFonts w:ascii="Arial" w:hAnsi="Arial" w:cs="Arial"/>
                <w:b/>
                <w:bCs/>
                <w:sz w:val="20"/>
                <w:szCs w:val="20"/>
              </w:rPr>
              <w:t>NRMSE (%)</w:t>
            </w:r>
          </w:p>
        </w:tc>
        <w:tc>
          <w:tcPr>
            <w:tcW w:w="1349" w:type="dxa"/>
            <w:vAlign w:val="center"/>
          </w:tcPr>
          <w:p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RMSE</w:t>
            </w:r>
          </w:p>
        </w:tc>
        <w:tc>
          <w:tcPr>
            <w:tcW w:w="1123" w:type="dxa"/>
            <w:vAlign w:val="center"/>
          </w:tcPr>
          <w:p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NRMSE (%)</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1.</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Vipula</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3.43</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3.68</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3.94</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3.33</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8.25</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5.22</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2.</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Rajeshwari</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1.87</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2.11</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1.62</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6.36</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4.29</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3.</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BDN 711</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3.94</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4.34</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3.12</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2.75</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6.90</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4.41</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4.</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ICPH 2740</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3.48</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3.50</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5.32</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4.42</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12.34</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7.05</w:t>
            </w:r>
          </w:p>
        </w:tc>
      </w:tr>
      <w:tr w:rsidR="00B564FD" w:rsidRPr="00784128" w:rsidTr="000C01A3">
        <w:trPr>
          <w:trHeight w:val="53"/>
        </w:trPr>
        <w:tc>
          <w:tcPr>
            <w:tcW w:w="817" w:type="dxa"/>
            <w:vAlign w:val="center"/>
          </w:tcPr>
          <w:p w:rsidR="00B564FD" w:rsidRPr="00784128" w:rsidRDefault="00B564FD" w:rsidP="000C01A3">
            <w:pPr>
              <w:ind w:left="284"/>
              <w:jc w:val="center"/>
              <w:rPr>
                <w:rFonts w:ascii="Arial" w:hAnsi="Arial" w:cs="Arial"/>
                <w:sz w:val="20"/>
                <w:szCs w:val="20"/>
              </w:rPr>
            </w:pPr>
          </w:p>
        </w:tc>
        <w:tc>
          <w:tcPr>
            <w:tcW w:w="1418" w:type="dxa"/>
            <w:vAlign w:val="center"/>
          </w:tcPr>
          <w:p w:rsidR="00B564FD" w:rsidRPr="00784128" w:rsidRDefault="00B564FD" w:rsidP="000C01A3">
            <w:pPr>
              <w:rPr>
                <w:rFonts w:ascii="Arial" w:hAnsi="Arial" w:cs="Arial"/>
                <w:sz w:val="20"/>
                <w:szCs w:val="20"/>
              </w:rPr>
            </w:pPr>
          </w:p>
        </w:tc>
        <w:tc>
          <w:tcPr>
            <w:tcW w:w="2551" w:type="dxa"/>
            <w:gridSpan w:val="2"/>
            <w:vAlign w:val="center"/>
          </w:tcPr>
          <w:p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Leaf area index (LAI)</w:t>
            </w:r>
          </w:p>
        </w:tc>
        <w:tc>
          <w:tcPr>
            <w:tcW w:w="2410" w:type="dxa"/>
            <w:gridSpan w:val="2"/>
            <w:vAlign w:val="center"/>
          </w:tcPr>
          <w:p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Grain Yield (q ha</w:t>
            </w:r>
            <w:r w:rsidRPr="00784128">
              <w:rPr>
                <w:rFonts w:ascii="Arial" w:hAnsi="Arial" w:cs="Arial"/>
                <w:b/>
                <w:bCs/>
                <w:color w:val="000000"/>
                <w:sz w:val="20"/>
                <w:szCs w:val="20"/>
                <w:vertAlign w:val="superscript"/>
              </w:rPr>
              <w:t>-1</w:t>
            </w:r>
            <w:r w:rsidRPr="00784128">
              <w:rPr>
                <w:rFonts w:ascii="Arial" w:hAnsi="Arial" w:cs="Arial"/>
                <w:b/>
                <w:bCs/>
                <w:color w:val="000000"/>
                <w:sz w:val="20"/>
                <w:szCs w:val="20"/>
              </w:rPr>
              <w:t>)</w:t>
            </w:r>
          </w:p>
        </w:tc>
        <w:tc>
          <w:tcPr>
            <w:tcW w:w="2472" w:type="dxa"/>
            <w:gridSpan w:val="2"/>
            <w:vAlign w:val="center"/>
          </w:tcPr>
          <w:p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Stalk yield(q ha</w:t>
            </w:r>
            <w:r w:rsidRPr="00784128">
              <w:rPr>
                <w:rFonts w:ascii="Arial" w:hAnsi="Arial" w:cs="Arial"/>
                <w:b/>
                <w:bCs/>
                <w:color w:val="000000"/>
                <w:sz w:val="20"/>
                <w:szCs w:val="20"/>
                <w:vertAlign w:val="superscript"/>
              </w:rPr>
              <w:t>-1</w:t>
            </w:r>
            <w:r w:rsidRPr="00784128">
              <w:rPr>
                <w:rFonts w:ascii="Arial" w:hAnsi="Arial" w:cs="Arial"/>
                <w:b/>
                <w:bCs/>
                <w:color w:val="000000"/>
                <w:sz w:val="20"/>
                <w:szCs w:val="20"/>
              </w:rPr>
              <w:t>)</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5.</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Vipula</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0.17</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14.91</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2.37</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13.13</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6.82</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12.78</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6.</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Rajeshwari</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0.19</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19.87</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1.80</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8.96</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7.79</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13.51</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7.</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BDN 711</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0.17</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15.70</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2.48</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14.22</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7.78</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14.92</w:t>
            </w:r>
          </w:p>
        </w:tc>
      </w:tr>
      <w:tr w:rsidR="00B564FD" w:rsidRPr="00784128" w:rsidTr="000C01A3">
        <w:trPr>
          <w:trHeight w:val="53"/>
        </w:trPr>
        <w:tc>
          <w:tcPr>
            <w:tcW w:w="817" w:type="dxa"/>
            <w:vAlign w:val="center"/>
          </w:tcPr>
          <w:p w:rsidR="00B564FD" w:rsidRPr="00784128" w:rsidRDefault="00B564FD" w:rsidP="000C01A3">
            <w:pPr>
              <w:jc w:val="center"/>
              <w:rPr>
                <w:rFonts w:ascii="Arial" w:hAnsi="Arial" w:cs="Arial"/>
                <w:sz w:val="20"/>
                <w:szCs w:val="20"/>
              </w:rPr>
            </w:pPr>
            <w:r w:rsidRPr="00784128">
              <w:rPr>
                <w:rFonts w:ascii="Arial" w:hAnsi="Arial" w:cs="Arial"/>
                <w:sz w:val="20"/>
                <w:szCs w:val="20"/>
              </w:rPr>
              <w:t>8.</w:t>
            </w:r>
          </w:p>
        </w:tc>
        <w:tc>
          <w:tcPr>
            <w:tcW w:w="1418" w:type="dxa"/>
            <w:vAlign w:val="center"/>
          </w:tcPr>
          <w:p w:rsidR="00B564FD" w:rsidRPr="00784128" w:rsidRDefault="00B564FD" w:rsidP="000C01A3">
            <w:pPr>
              <w:rPr>
                <w:rFonts w:ascii="Arial" w:hAnsi="Arial" w:cs="Arial"/>
                <w:sz w:val="20"/>
                <w:szCs w:val="20"/>
              </w:rPr>
            </w:pPr>
            <w:r w:rsidRPr="00784128">
              <w:rPr>
                <w:rFonts w:ascii="Arial" w:hAnsi="Arial" w:cs="Arial"/>
                <w:sz w:val="20"/>
                <w:szCs w:val="20"/>
              </w:rPr>
              <w:t>ICPH 2740</w:t>
            </w:r>
          </w:p>
        </w:tc>
        <w:tc>
          <w:tcPr>
            <w:tcW w:w="1275"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0.21</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15.66</w:t>
            </w:r>
          </w:p>
        </w:tc>
        <w:tc>
          <w:tcPr>
            <w:tcW w:w="1134"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2.54</w:t>
            </w:r>
          </w:p>
        </w:tc>
        <w:tc>
          <w:tcPr>
            <w:tcW w:w="1276"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11.86</w:t>
            </w:r>
          </w:p>
        </w:tc>
        <w:tc>
          <w:tcPr>
            <w:tcW w:w="1349"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9.62</w:t>
            </w:r>
          </w:p>
        </w:tc>
        <w:tc>
          <w:tcPr>
            <w:tcW w:w="1123" w:type="dxa"/>
            <w:vAlign w:val="center"/>
          </w:tcPr>
          <w:p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17.22</w:t>
            </w:r>
          </w:p>
        </w:tc>
      </w:tr>
    </w:tbl>
    <w:p w:rsidR="00B564FD" w:rsidRPr="00784128" w:rsidRDefault="00B564FD" w:rsidP="004A2350">
      <w:pPr>
        <w:spacing w:after="240" w:line="276" w:lineRule="auto"/>
        <w:jc w:val="both"/>
        <w:rPr>
          <w:rFonts w:ascii="Arial" w:hAnsi="Arial" w:cs="Arial"/>
          <w:color w:val="000000"/>
          <w:sz w:val="20"/>
          <w:szCs w:val="20"/>
        </w:rPr>
      </w:pPr>
    </w:p>
    <w:p w:rsidR="00F06C3B" w:rsidRPr="00784128" w:rsidRDefault="002B6269" w:rsidP="00517C8E">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extent cx="5869959" cy="3483022"/>
            <wp:effectExtent l="19050" t="19050" r="16491" b="22178"/>
            <wp:docPr id="5" name="Picture 5" descr="D:\Days_to_PI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ys_to_PI_V1_V4.png"/>
                    <pic:cNvPicPr>
                      <a:picLocks noChangeAspect="1" noChangeArrowheads="1"/>
                    </pic:cNvPicPr>
                  </pic:nvPicPr>
                  <pic:blipFill>
                    <a:blip r:embed="rId9" cstate="print"/>
                    <a:srcRect t="8804"/>
                    <a:stretch>
                      <a:fillRect/>
                    </a:stretch>
                  </pic:blipFill>
                  <pic:spPr bwMode="auto">
                    <a:xfrm>
                      <a:off x="0" y="0"/>
                      <a:ext cx="5875231" cy="3486150"/>
                    </a:xfrm>
                    <a:prstGeom prst="rect">
                      <a:avLst/>
                    </a:prstGeom>
                    <a:noFill/>
                    <a:ln w="9525">
                      <a:solidFill>
                        <a:schemeClr val="accent1"/>
                      </a:solidFill>
                      <a:miter lim="800000"/>
                      <a:headEnd/>
                      <a:tailEnd/>
                    </a:ln>
                  </pic:spPr>
                </pic:pic>
              </a:graphicData>
            </a:graphic>
          </wp:inline>
        </w:drawing>
      </w:r>
    </w:p>
    <w:p w:rsidR="00A171C2" w:rsidRPr="00784128" w:rsidRDefault="004D3EBE" w:rsidP="00CC63BE">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2</w:t>
      </w:r>
      <w:r w:rsidRPr="00784128">
        <w:rPr>
          <w:rFonts w:ascii="Arial" w:hAnsi="Arial" w:cs="Arial"/>
          <w:b/>
          <w:bCs/>
          <w:sz w:val="20"/>
          <w:szCs w:val="20"/>
        </w:rPr>
        <w:t>:</w:t>
      </w:r>
      <w:r w:rsidRPr="00784128">
        <w:rPr>
          <w:rFonts w:ascii="Arial" w:hAnsi="Arial" w:cs="Arial"/>
          <w:sz w:val="20"/>
          <w:szCs w:val="20"/>
        </w:rPr>
        <w:t xml:space="preserve"> Simulated and observed days to panicle initiation for the varieties Vipula (V</w:t>
      </w:r>
      <w:r w:rsidRPr="00404884">
        <w:rPr>
          <w:rFonts w:ascii="Arial" w:hAnsi="Arial" w:cs="Arial"/>
          <w:sz w:val="20"/>
          <w:szCs w:val="20"/>
          <w:vertAlign w:val="subscript"/>
        </w:rPr>
        <w:t>1</w:t>
      </w:r>
      <w:r w:rsidRPr="00784128">
        <w:rPr>
          <w:rFonts w:ascii="Arial" w:hAnsi="Arial" w:cs="Arial"/>
          <w:sz w:val="20"/>
          <w:szCs w:val="20"/>
        </w:rPr>
        <w:t>), Rajeshwari (V</w:t>
      </w:r>
      <w:r w:rsidRPr="00404884">
        <w:rPr>
          <w:rFonts w:ascii="Arial" w:hAnsi="Arial" w:cs="Arial"/>
          <w:sz w:val="20"/>
          <w:szCs w:val="20"/>
          <w:vertAlign w:val="subscript"/>
        </w:rPr>
        <w:t>2</w:t>
      </w:r>
      <w:r w:rsidRPr="00784128">
        <w:rPr>
          <w:rFonts w:ascii="Arial" w:hAnsi="Arial" w:cs="Arial"/>
          <w:sz w:val="20"/>
          <w:szCs w:val="20"/>
        </w:rPr>
        <w:t>), BDN 711 (V</w:t>
      </w:r>
      <w:r w:rsidRPr="00404884">
        <w:rPr>
          <w:rFonts w:ascii="Arial" w:hAnsi="Arial" w:cs="Arial"/>
          <w:sz w:val="20"/>
          <w:szCs w:val="20"/>
          <w:vertAlign w:val="subscript"/>
        </w:rPr>
        <w:t>3</w:t>
      </w:r>
      <w:r w:rsidRPr="00784128">
        <w:rPr>
          <w:rFonts w:ascii="Arial" w:hAnsi="Arial" w:cs="Arial"/>
          <w:sz w:val="20"/>
          <w:szCs w:val="20"/>
        </w:rPr>
        <w:t>), ICPH 2740 (V</w:t>
      </w:r>
      <w:r w:rsidRPr="00404884">
        <w:rPr>
          <w:rFonts w:ascii="Arial" w:hAnsi="Arial" w:cs="Arial"/>
          <w:sz w:val="20"/>
          <w:szCs w:val="20"/>
          <w:vertAlign w:val="subscript"/>
        </w:rPr>
        <w:t>4</w:t>
      </w:r>
      <w:r w:rsidRPr="00784128">
        <w:rPr>
          <w:rFonts w:ascii="Arial" w:hAnsi="Arial" w:cs="Arial"/>
          <w:sz w:val="20"/>
          <w:szCs w:val="20"/>
        </w:rPr>
        <w:t>).</w:t>
      </w:r>
    </w:p>
    <w:p w:rsidR="00F06C3B" w:rsidRPr="00F144BC" w:rsidRDefault="008C6F4B" w:rsidP="009C4F69">
      <w:pPr>
        <w:spacing w:before="240" w:after="240" w:line="276" w:lineRule="auto"/>
        <w:rPr>
          <w:rFonts w:ascii="Arial" w:hAnsi="Arial" w:cs="Arial"/>
          <w:b/>
          <w:bCs/>
          <w:color w:val="000000"/>
          <w:sz w:val="22"/>
          <w:szCs w:val="22"/>
        </w:rPr>
      </w:pPr>
      <w:r w:rsidRPr="00F144BC">
        <w:rPr>
          <w:rFonts w:ascii="Arial" w:hAnsi="Arial" w:cs="Arial"/>
          <w:b/>
          <w:color w:val="000000"/>
          <w:sz w:val="22"/>
          <w:szCs w:val="22"/>
        </w:rPr>
        <w:t xml:space="preserve">3.2 </w:t>
      </w:r>
      <w:r w:rsidR="00F06C3B" w:rsidRPr="00F144BC">
        <w:rPr>
          <w:rFonts w:ascii="Arial" w:hAnsi="Arial" w:cs="Arial"/>
          <w:b/>
          <w:color w:val="000000"/>
          <w:sz w:val="22"/>
          <w:szCs w:val="22"/>
        </w:rPr>
        <w:t>Days to</w:t>
      </w:r>
      <w:r w:rsidR="00F06C3B" w:rsidRPr="00F144BC">
        <w:rPr>
          <w:rFonts w:ascii="Arial" w:hAnsi="Arial" w:cs="Arial"/>
          <w:b/>
          <w:bCs/>
          <w:color w:val="000000"/>
          <w:sz w:val="22"/>
          <w:szCs w:val="22"/>
        </w:rPr>
        <w:t>50 per cent flowering</w:t>
      </w:r>
    </w:p>
    <w:p w:rsidR="00F06C3B" w:rsidRPr="00784128" w:rsidRDefault="00BD69FC" w:rsidP="00BD69FC">
      <w:pPr>
        <w:spacing w:line="276" w:lineRule="auto"/>
        <w:jc w:val="both"/>
        <w:rPr>
          <w:rFonts w:ascii="Arial" w:hAnsi="Arial" w:cs="Arial"/>
          <w:color w:val="000000"/>
          <w:sz w:val="20"/>
          <w:szCs w:val="20"/>
        </w:rPr>
      </w:pPr>
      <w:r w:rsidRPr="00784128">
        <w:rPr>
          <w:rFonts w:ascii="Arial" w:hAnsi="Arial" w:cs="Arial"/>
          <w:color w:val="000000"/>
          <w:sz w:val="20"/>
          <w:szCs w:val="20"/>
        </w:rPr>
        <w:t xml:space="preserve">The number of days to 50 percent flowering depends on the duration to panicle initiation (PI). Thus, the accuracy of the model in simulating flowering date is closely linked to its accuracy in predicting flowering initiation (FI). Data on days required to reach 50 percent flowering are </w:t>
      </w:r>
      <w:r w:rsidR="0057339D" w:rsidRPr="00784128">
        <w:rPr>
          <w:rFonts w:ascii="Arial" w:hAnsi="Arial" w:cs="Arial"/>
          <w:color w:val="000000"/>
          <w:sz w:val="20"/>
          <w:szCs w:val="20"/>
        </w:rPr>
        <w:t>graphically presented in Figure3</w:t>
      </w:r>
      <w:r w:rsidRPr="00784128">
        <w:rPr>
          <w:rFonts w:ascii="Arial" w:hAnsi="Arial" w:cs="Arial"/>
          <w:color w:val="000000"/>
          <w:sz w:val="20"/>
          <w:szCs w:val="20"/>
        </w:rPr>
        <w:t>. The mean simulated number of days to 50 percent flowering was 114, compared with 118 observed days in the case of Vipula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the simulated and observed values were 107 and 108, 113 and 114, and 113 and 120 days, respectively (Table </w:t>
      </w:r>
      <w:r w:rsidR="009C4F69" w:rsidRPr="00784128">
        <w:rPr>
          <w:rFonts w:ascii="Arial" w:hAnsi="Arial" w:cs="Arial"/>
          <w:color w:val="000000"/>
          <w:sz w:val="20"/>
          <w:szCs w:val="20"/>
        </w:rPr>
        <w:t>5</w:t>
      </w:r>
      <w:r w:rsidRPr="00784128">
        <w:rPr>
          <w:rFonts w:ascii="Arial" w:hAnsi="Arial" w:cs="Arial"/>
          <w:color w:val="000000"/>
          <w:sz w:val="20"/>
          <w:szCs w:val="20"/>
        </w:rPr>
        <w:t>). The RMSE values were 3.94, 1.62, 3.12, and 5.32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9C4F69" w:rsidRPr="00784128">
        <w:rPr>
          <w:rFonts w:ascii="Arial" w:hAnsi="Arial" w:cs="Arial"/>
          <w:color w:val="000000"/>
          <w:sz w:val="20"/>
          <w:szCs w:val="20"/>
        </w:rPr>
        <w:t>5</w:t>
      </w:r>
      <w:r w:rsidRPr="00784128">
        <w:rPr>
          <w:rFonts w:ascii="Arial" w:hAnsi="Arial" w:cs="Arial"/>
          <w:color w:val="000000"/>
          <w:sz w:val="20"/>
          <w:szCs w:val="20"/>
        </w:rPr>
        <w:t xml:space="preserve">). These findings are consistent with the reports of Gijsman et al. (2002), while Patil </w:t>
      </w:r>
      <w:r w:rsidR="006D404A" w:rsidRPr="00784128">
        <w:rPr>
          <w:rFonts w:ascii="Arial" w:hAnsi="Arial" w:cs="Arial"/>
          <w:color w:val="000000"/>
          <w:sz w:val="20"/>
          <w:szCs w:val="20"/>
        </w:rPr>
        <w:t>et al., 2017</w:t>
      </w:r>
      <w:r w:rsidRPr="00784128">
        <w:rPr>
          <w:rFonts w:ascii="Arial" w:hAnsi="Arial" w:cs="Arial"/>
          <w:color w:val="000000"/>
          <w:sz w:val="20"/>
          <w:szCs w:val="20"/>
        </w:rPr>
        <w:t xml:space="preserve"> also observed favorable RMSE values. Similar results were confirmed by Srivastava (2003). The NRMSE values were 3.33, 1.49, 2.75, and 4.42 percent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6C5E83" w:rsidRPr="00784128">
        <w:rPr>
          <w:rFonts w:ascii="Arial" w:hAnsi="Arial" w:cs="Arial"/>
          <w:color w:val="000000"/>
          <w:sz w:val="20"/>
          <w:szCs w:val="20"/>
        </w:rPr>
        <w:t>5</w:t>
      </w:r>
      <w:r w:rsidR="009E3140" w:rsidRPr="00784128">
        <w:rPr>
          <w:rFonts w:ascii="Arial" w:hAnsi="Arial" w:cs="Arial"/>
          <w:color w:val="000000"/>
          <w:sz w:val="20"/>
          <w:szCs w:val="20"/>
        </w:rPr>
        <w:t>).</w:t>
      </w:r>
    </w:p>
    <w:p w:rsidR="0023159C" w:rsidRPr="00784128" w:rsidRDefault="0023159C" w:rsidP="0023159C">
      <w:pPr>
        <w:spacing w:before="240" w:after="240" w:line="276" w:lineRule="auto"/>
        <w:jc w:val="both"/>
        <w:rPr>
          <w:rFonts w:ascii="Arial" w:hAnsi="Arial" w:cs="Arial"/>
          <w:b/>
          <w:bCs/>
          <w:color w:val="000000"/>
          <w:sz w:val="20"/>
          <w:szCs w:val="20"/>
        </w:rPr>
      </w:pPr>
      <w:r w:rsidRPr="00784128">
        <w:rPr>
          <w:rFonts w:ascii="Arial" w:hAnsi="Arial" w:cs="Arial"/>
          <w:b/>
          <w:bCs/>
          <w:color w:val="000000"/>
          <w:sz w:val="20"/>
          <w:szCs w:val="20"/>
        </w:rPr>
        <w:t xml:space="preserve">3.3 </w:t>
      </w:r>
      <w:r>
        <w:rPr>
          <w:rFonts w:ascii="Arial" w:hAnsi="Arial" w:cs="Arial"/>
          <w:b/>
          <w:bCs/>
          <w:color w:val="000000"/>
          <w:sz w:val="20"/>
          <w:szCs w:val="20"/>
        </w:rPr>
        <w:t>Physiological M</w:t>
      </w:r>
      <w:r w:rsidRPr="00784128">
        <w:rPr>
          <w:rFonts w:ascii="Arial" w:hAnsi="Arial" w:cs="Arial"/>
          <w:b/>
          <w:bCs/>
          <w:color w:val="000000"/>
          <w:sz w:val="20"/>
          <w:szCs w:val="20"/>
        </w:rPr>
        <w:t>aturity</w:t>
      </w:r>
    </w:p>
    <w:p w:rsidR="00BD69FC" w:rsidRPr="00784128" w:rsidRDefault="0023159C" w:rsidP="0023159C">
      <w:pPr>
        <w:spacing w:after="240" w:line="276" w:lineRule="auto"/>
        <w:jc w:val="both"/>
        <w:rPr>
          <w:rFonts w:ascii="Arial" w:hAnsi="Arial" w:cs="Arial"/>
          <w:sz w:val="20"/>
          <w:szCs w:val="20"/>
        </w:rPr>
      </w:pPr>
      <w:r w:rsidRPr="00784128">
        <w:rPr>
          <w:rFonts w:ascii="Arial" w:hAnsi="Arial" w:cs="Arial"/>
          <w:sz w:val="20"/>
          <w:szCs w:val="20"/>
        </w:rPr>
        <w:lastRenderedPageBreak/>
        <w:t>Data on the number of days required to reach physiological maturity are presented graphically in Figure 4. The mean simulated number of days to physiological maturity was 159, compared with 158 observed days in the case of Vipula (V</w:t>
      </w:r>
      <w:r w:rsidRPr="00784128">
        <w:rPr>
          <w:rFonts w:ascii="Arial" w:hAnsi="Arial" w:cs="Arial"/>
          <w:sz w:val="20"/>
          <w:szCs w:val="20"/>
          <w:vertAlign w:val="subscript"/>
        </w:rPr>
        <w:t>1</w:t>
      </w:r>
      <w:r w:rsidRPr="00784128">
        <w:rPr>
          <w:rFonts w:ascii="Arial" w:hAnsi="Arial" w:cs="Arial"/>
          <w:sz w:val="20"/>
          <w:szCs w:val="20"/>
        </w:rPr>
        <w:t>). For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the simulated and observed values were 152 and 148, 153 and 157, and 164 and 175 days, respectively (Table 4.56). The RMSE values for simulations were 8.25, 6.36, 6.90, and 12.34 for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respectively (Table 5). These results are corroborated with the findings Patile and Patel, 2017 and Patil et al., 2017. They also reported favorable RMSE values, while similar physiological maturity days were confirmed by Srivastava (2003). The NRMSE values were 5.22, 4.29, 4.41, and 7.05 percent for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5). </w:t>
      </w:r>
    </w:p>
    <w:p w:rsidR="00F06C3B" w:rsidRPr="00784128" w:rsidRDefault="002B6269" w:rsidP="0093104B">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extent cx="5965493" cy="3472326"/>
            <wp:effectExtent l="19050" t="19050" r="16207" b="13824"/>
            <wp:docPr id="4" name="Picture 4" descr="D:\Days_to_50Percent_Flowering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ys_to_50Percent_Flowering_V1_V4.png"/>
                    <pic:cNvPicPr>
                      <a:picLocks noChangeAspect="1" noChangeArrowheads="1"/>
                    </pic:cNvPicPr>
                  </pic:nvPicPr>
                  <pic:blipFill>
                    <a:blip r:embed="rId10" cstate="print"/>
                    <a:srcRect t="9136"/>
                    <a:stretch>
                      <a:fillRect/>
                    </a:stretch>
                  </pic:blipFill>
                  <pic:spPr bwMode="auto">
                    <a:xfrm>
                      <a:off x="0" y="0"/>
                      <a:ext cx="5967423" cy="3473450"/>
                    </a:xfrm>
                    <a:prstGeom prst="rect">
                      <a:avLst/>
                    </a:prstGeom>
                    <a:noFill/>
                    <a:ln w="9525">
                      <a:solidFill>
                        <a:schemeClr val="accent1"/>
                      </a:solidFill>
                      <a:miter lim="800000"/>
                      <a:headEnd/>
                      <a:tailEnd/>
                    </a:ln>
                  </pic:spPr>
                </pic:pic>
              </a:graphicData>
            </a:graphic>
          </wp:inline>
        </w:drawing>
      </w:r>
    </w:p>
    <w:p w:rsidR="003F67A3" w:rsidRPr="00784128" w:rsidRDefault="003F67A3" w:rsidP="0023159C">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3</w:t>
      </w:r>
      <w:r w:rsidRPr="00784128">
        <w:rPr>
          <w:rFonts w:ascii="Arial" w:hAnsi="Arial" w:cs="Arial"/>
          <w:b/>
          <w:bCs/>
          <w:sz w:val="20"/>
          <w:szCs w:val="20"/>
        </w:rPr>
        <w:t>:</w:t>
      </w:r>
      <w:r w:rsidRPr="00784128">
        <w:rPr>
          <w:rFonts w:ascii="Arial" w:hAnsi="Arial" w:cs="Arial"/>
          <w:sz w:val="20"/>
          <w:szCs w:val="20"/>
        </w:rPr>
        <w:t xml:space="preserve"> Simulated and observed days to 50% flowering for the varieties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w:t>
      </w:r>
    </w:p>
    <w:p w:rsidR="009E3140" w:rsidRPr="00571A37" w:rsidRDefault="003E5A07" w:rsidP="003E5A07">
      <w:pPr>
        <w:spacing w:after="240" w:line="276" w:lineRule="auto"/>
        <w:rPr>
          <w:rFonts w:ascii="Arial" w:hAnsi="Arial" w:cs="Arial"/>
          <w:sz w:val="22"/>
          <w:szCs w:val="22"/>
        </w:rPr>
      </w:pPr>
      <w:r w:rsidRPr="00571A37">
        <w:rPr>
          <w:rFonts w:ascii="Arial" w:hAnsi="Arial" w:cs="Arial"/>
          <w:b/>
          <w:color w:val="000000"/>
          <w:sz w:val="22"/>
          <w:szCs w:val="22"/>
        </w:rPr>
        <w:t>3.4 Leaf area I</w:t>
      </w:r>
      <w:r w:rsidR="009E3140" w:rsidRPr="00571A37">
        <w:rPr>
          <w:rFonts w:ascii="Arial" w:hAnsi="Arial" w:cs="Arial"/>
          <w:b/>
          <w:color w:val="000000"/>
          <w:sz w:val="22"/>
          <w:szCs w:val="22"/>
        </w:rPr>
        <w:t>ndex (LAI)</w:t>
      </w:r>
    </w:p>
    <w:p w:rsidR="009E3140" w:rsidRPr="00784128" w:rsidRDefault="009E3140" w:rsidP="009E3140">
      <w:pPr>
        <w:spacing w:after="240" w:line="276" w:lineRule="auto"/>
        <w:jc w:val="both"/>
        <w:rPr>
          <w:rFonts w:ascii="Arial" w:hAnsi="Arial" w:cs="Arial"/>
          <w:color w:val="000000"/>
          <w:sz w:val="20"/>
          <w:szCs w:val="20"/>
        </w:rPr>
      </w:pPr>
      <w:r w:rsidRPr="00784128">
        <w:rPr>
          <w:rFonts w:ascii="Arial" w:hAnsi="Arial" w:cs="Arial"/>
          <w:color w:val="000000"/>
          <w:sz w:val="20"/>
          <w:szCs w:val="20"/>
        </w:rPr>
        <w:t>Graphical representations of the simulated and observed leaf area index (LAI) are shown in the Figure 5. The mean simulated LAI was 0.949 compared with an observed value of 1.129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LAI values were 1.024 and 1.346, 0.865 and 1.062, and 0.980 and 1.197, respectively. The RMSE values for the simulations were 0.17, 0.19, 0.17, and 0.21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respectively (Table 5). These results are consistent with the findings of Gijsman et al. (2002), and similar favorable RMSE v</w:t>
      </w:r>
      <w:r w:rsidR="00C85500">
        <w:rPr>
          <w:rFonts w:ascii="Arial" w:hAnsi="Arial" w:cs="Arial"/>
          <w:color w:val="000000"/>
          <w:sz w:val="20"/>
          <w:szCs w:val="20"/>
        </w:rPr>
        <w:t xml:space="preserve">alues were reported by </w:t>
      </w:r>
      <w:r w:rsidR="00C85500" w:rsidRPr="00784128">
        <w:rPr>
          <w:rFonts w:ascii="Arial" w:hAnsi="Arial" w:cs="Arial"/>
          <w:color w:val="000000"/>
          <w:sz w:val="20"/>
          <w:szCs w:val="20"/>
        </w:rPr>
        <w:t>Srivastava (2003)</w:t>
      </w:r>
      <w:r w:rsidR="00C85500">
        <w:rPr>
          <w:rFonts w:ascii="Arial" w:hAnsi="Arial" w:cs="Arial"/>
          <w:color w:val="000000"/>
          <w:sz w:val="20"/>
          <w:szCs w:val="20"/>
        </w:rPr>
        <w:t>,</w:t>
      </w:r>
      <w:r w:rsidR="00C85500" w:rsidRPr="00784128">
        <w:rPr>
          <w:rFonts w:ascii="Arial" w:hAnsi="Arial" w:cs="Arial"/>
          <w:color w:val="000000"/>
          <w:sz w:val="20"/>
          <w:szCs w:val="20"/>
        </w:rPr>
        <w:t xml:space="preserve"> </w:t>
      </w:r>
      <w:r w:rsidR="00C85500">
        <w:rPr>
          <w:rFonts w:ascii="Arial" w:hAnsi="Arial" w:cs="Arial"/>
          <w:color w:val="000000"/>
          <w:sz w:val="20"/>
          <w:szCs w:val="20"/>
        </w:rPr>
        <w:t>Alderman</w:t>
      </w:r>
      <w:r w:rsidRPr="00784128">
        <w:rPr>
          <w:rFonts w:ascii="Arial" w:hAnsi="Arial" w:cs="Arial"/>
          <w:color w:val="000000"/>
          <w:sz w:val="20"/>
          <w:szCs w:val="20"/>
        </w:rPr>
        <w:t xml:space="preserve"> </w:t>
      </w:r>
      <w:r w:rsidR="00C85500">
        <w:rPr>
          <w:rFonts w:ascii="Arial" w:hAnsi="Arial" w:cs="Arial"/>
          <w:color w:val="000000"/>
          <w:sz w:val="20"/>
          <w:szCs w:val="20"/>
        </w:rPr>
        <w:t>(</w:t>
      </w:r>
      <w:r w:rsidRPr="00784128">
        <w:rPr>
          <w:rFonts w:ascii="Arial" w:hAnsi="Arial" w:cs="Arial"/>
          <w:color w:val="000000"/>
          <w:sz w:val="20"/>
          <w:szCs w:val="20"/>
        </w:rPr>
        <w:t>2015</w:t>
      </w:r>
      <w:r w:rsidR="00C85500">
        <w:rPr>
          <w:rFonts w:ascii="Arial" w:hAnsi="Arial" w:cs="Arial"/>
          <w:color w:val="000000"/>
          <w:sz w:val="20"/>
          <w:szCs w:val="20"/>
        </w:rPr>
        <w:t xml:space="preserve">), and Jayajyothi </w:t>
      </w:r>
      <w:r w:rsidR="00C85500" w:rsidRPr="00E46841">
        <w:rPr>
          <w:rFonts w:ascii="Arial" w:hAnsi="Arial" w:cs="Arial"/>
          <w:i/>
          <w:iCs/>
          <w:color w:val="000000"/>
          <w:sz w:val="20"/>
          <w:szCs w:val="20"/>
        </w:rPr>
        <w:t>et al</w:t>
      </w:r>
      <w:r w:rsidR="00C85500">
        <w:rPr>
          <w:rFonts w:ascii="Arial" w:hAnsi="Arial" w:cs="Arial"/>
          <w:color w:val="000000"/>
          <w:sz w:val="20"/>
          <w:szCs w:val="20"/>
        </w:rPr>
        <w:t>.</w:t>
      </w:r>
      <w:r w:rsidRPr="00784128">
        <w:rPr>
          <w:rFonts w:ascii="Arial" w:hAnsi="Arial" w:cs="Arial"/>
          <w:color w:val="000000"/>
          <w:sz w:val="20"/>
          <w:szCs w:val="20"/>
        </w:rPr>
        <w:t xml:space="preserve"> The NRMSE values were 14.91%, 19.87%, 15.70%, and 15.66%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respectively (Table 5). According to Loague and Green (1991), simulations are considered excellent with NRMSE &lt;10%, good if 10–20%, fair if 20–30%, and poor if &gt;30% for yield and other growth parameters.</w:t>
      </w:r>
    </w:p>
    <w:p w:rsidR="00297721" w:rsidRPr="00784128" w:rsidRDefault="00297721" w:rsidP="0093104B">
      <w:pPr>
        <w:spacing w:line="276" w:lineRule="auto"/>
        <w:rPr>
          <w:rFonts w:ascii="Arial" w:hAnsi="Arial" w:cs="Arial"/>
          <w:sz w:val="20"/>
          <w:szCs w:val="20"/>
        </w:rPr>
      </w:pPr>
      <w:r w:rsidRPr="00784128">
        <w:rPr>
          <w:rFonts w:ascii="Arial" w:hAnsi="Arial" w:cs="Arial"/>
          <w:noProof/>
          <w:sz w:val="20"/>
          <w:szCs w:val="20"/>
          <w:lang w:bidi="te-IN"/>
        </w:rPr>
        <w:lastRenderedPageBreak/>
        <w:drawing>
          <wp:inline distT="0" distB="0" distL="0" distR="0">
            <wp:extent cx="5886128" cy="3078991"/>
            <wp:effectExtent l="19050" t="19050" r="19372" b="26159"/>
            <wp:docPr id="7" name="Picture 6" descr="D:\Days_to_Physiological_Maturity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ys_to_Physiological_Maturity_V1_V4.png"/>
                    <pic:cNvPicPr>
                      <a:picLocks noChangeAspect="1" noChangeArrowheads="1"/>
                    </pic:cNvPicPr>
                  </pic:nvPicPr>
                  <pic:blipFill>
                    <a:blip r:embed="rId11" cstate="print"/>
                    <a:srcRect t="8970"/>
                    <a:stretch>
                      <a:fillRect/>
                    </a:stretch>
                  </pic:blipFill>
                  <pic:spPr bwMode="auto">
                    <a:xfrm>
                      <a:off x="0" y="0"/>
                      <a:ext cx="5890431" cy="3081242"/>
                    </a:xfrm>
                    <a:prstGeom prst="rect">
                      <a:avLst/>
                    </a:prstGeom>
                    <a:noFill/>
                    <a:ln w="9525">
                      <a:solidFill>
                        <a:schemeClr val="accent1"/>
                      </a:solidFill>
                      <a:miter lim="800000"/>
                      <a:headEnd/>
                      <a:tailEnd/>
                    </a:ln>
                  </pic:spPr>
                </pic:pic>
              </a:graphicData>
            </a:graphic>
          </wp:inline>
        </w:drawing>
      </w:r>
    </w:p>
    <w:p w:rsidR="00F06C3B" w:rsidRPr="00784128" w:rsidRDefault="003F67A3" w:rsidP="003F67A3">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4</w:t>
      </w:r>
      <w:r w:rsidRPr="00784128">
        <w:rPr>
          <w:rFonts w:ascii="Arial" w:hAnsi="Arial" w:cs="Arial"/>
          <w:b/>
          <w:bCs/>
          <w:sz w:val="20"/>
          <w:szCs w:val="20"/>
        </w:rPr>
        <w:t>:</w:t>
      </w:r>
      <w:r w:rsidRPr="00784128">
        <w:rPr>
          <w:rFonts w:ascii="Arial" w:hAnsi="Arial" w:cs="Arial"/>
          <w:sz w:val="20"/>
          <w:szCs w:val="20"/>
        </w:rPr>
        <w:t xml:space="preserve"> Simulated and observed days to physiological maturity for the varieties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rsidR="00297721" w:rsidRPr="00784128" w:rsidRDefault="00297721" w:rsidP="0093104B">
      <w:pPr>
        <w:spacing w:line="276" w:lineRule="auto"/>
        <w:rPr>
          <w:rFonts w:ascii="Arial" w:hAnsi="Arial" w:cs="Arial"/>
          <w:sz w:val="20"/>
          <w:szCs w:val="20"/>
        </w:rPr>
      </w:pPr>
    </w:p>
    <w:p w:rsidR="00297721" w:rsidRPr="00784128" w:rsidRDefault="00297721" w:rsidP="00D121E4">
      <w:pPr>
        <w:spacing w:line="276" w:lineRule="auto"/>
        <w:jc w:val="both"/>
        <w:rPr>
          <w:rFonts w:ascii="Arial" w:hAnsi="Arial" w:cs="Arial"/>
          <w:color w:val="000000"/>
          <w:sz w:val="20"/>
          <w:szCs w:val="20"/>
        </w:rPr>
      </w:pPr>
      <w:r w:rsidRPr="00784128">
        <w:rPr>
          <w:rFonts w:ascii="Arial" w:hAnsi="Arial" w:cs="Arial"/>
          <w:noProof/>
          <w:sz w:val="20"/>
          <w:szCs w:val="20"/>
          <w:lang w:bidi="te-IN"/>
        </w:rPr>
        <w:drawing>
          <wp:inline distT="0" distB="0" distL="0" distR="0">
            <wp:extent cx="5860747" cy="3194997"/>
            <wp:effectExtent l="19050" t="19050" r="25703" b="24453"/>
            <wp:docPr id="8" name="Picture 7" descr="D:\Leaf_Area_Index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eaf_Area_Index_V1_V4.png"/>
                    <pic:cNvPicPr>
                      <a:picLocks noChangeAspect="1" noChangeArrowheads="1"/>
                    </pic:cNvPicPr>
                  </pic:nvPicPr>
                  <pic:blipFill>
                    <a:blip r:embed="rId12" cstate="print"/>
                    <a:srcRect t="9468"/>
                    <a:stretch>
                      <a:fillRect/>
                    </a:stretch>
                  </pic:blipFill>
                  <pic:spPr bwMode="auto">
                    <a:xfrm>
                      <a:off x="0" y="0"/>
                      <a:ext cx="5865032" cy="3197333"/>
                    </a:xfrm>
                    <a:prstGeom prst="rect">
                      <a:avLst/>
                    </a:prstGeom>
                    <a:noFill/>
                    <a:ln w="9525">
                      <a:solidFill>
                        <a:schemeClr val="accent1"/>
                      </a:solidFill>
                      <a:miter lim="800000"/>
                      <a:headEnd/>
                      <a:tailEnd/>
                    </a:ln>
                  </pic:spPr>
                </pic:pic>
              </a:graphicData>
            </a:graphic>
          </wp:inline>
        </w:drawing>
      </w:r>
    </w:p>
    <w:p w:rsidR="005418DF" w:rsidRPr="00784128" w:rsidRDefault="005418DF" w:rsidP="00A560C9">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5</w:t>
      </w:r>
      <w:r w:rsidRPr="00784128">
        <w:rPr>
          <w:rFonts w:ascii="Arial" w:hAnsi="Arial" w:cs="Arial"/>
          <w:b/>
          <w:bCs/>
          <w:sz w:val="20"/>
          <w:szCs w:val="20"/>
        </w:rPr>
        <w:t>:</w:t>
      </w:r>
      <w:r w:rsidRPr="00784128">
        <w:rPr>
          <w:rFonts w:ascii="Arial" w:hAnsi="Arial" w:cs="Arial"/>
          <w:sz w:val="20"/>
          <w:szCs w:val="20"/>
        </w:rPr>
        <w:t xml:space="preserve"> Simulated and observed </w:t>
      </w:r>
      <w:r w:rsidR="00883B00" w:rsidRPr="00784128">
        <w:rPr>
          <w:rFonts w:ascii="Arial" w:hAnsi="Arial" w:cs="Arial"/>
          <w:sz w:val="20"/>
          <w:szCs w:val="20"/>
        </w:rPr>
        <w:t>leaf area index (LAI)</w:t>
      </w:r>
      <w:r w:rsidRPr="00784128">
        <w:rPr>
          <w:rFonts w:ascii="Arial" w:hAnsi="Arial" w:cs="Arial"/>
          <w:sz w:val="20"/>
          <w:szCs w:val="20"/>
        </w:rPr>
        <w:t xml:space="preserve"> for the varieties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w:t>
      </w:r>
    </w:p>
    <w:p w:rsidR="00883B00" w:rsidRPr="00784128" w:rsidRDefault="00883B00" w:rsidP="0093104B">
      <w:pPr>
        <w:spacing w:line="276" w:lineRule="auto"/>
        <w:rPr>
          <w:rFonts w:ascii="Arial" w:hAnsi="Arial" w:cs="Arial"/>
          <w:sz w:val="20"/>
          <w:szCs w:val="20"/>
        </w:rPr>
      </w:pPr>
    </w:p>
    <w:p w:rsidR="00F06C3B" w:rsidRPr="00571A37" w:rsidRDefault="008C6F4B" w:rsidP="009C4F69">
      <w:pPr>
        <w:spacing w:after="240" w:line="276" w:lineRule="auto"/>
        <w:rPr>
          <w:rFonts w:ascii="Arial" w:hAnsi="Arial" w:cs="Arial"/>
          <w:sz w:val="22"/>
          <w:szCs w:val="22"/>
        </w:rPr>
      </w:pPr>
      <w:r w:rsidRPr="00571A37">
        <w:rPr>
          <w:rFonts w:ascii="Arial" w:hAnsi="Arial" w:cs="Arial"/>
          <w:b/>
          <w:color w:val="000000"/>
          <w:sz w:val="22"/>
          <w:szCs w:val="22"/>
        </w:rPr>
        <w:t xml:space="preserve">3.5 </w:t>
      </w:r>
      <w:r w:rsidR="00F06C3B" w:rsidRPr="00571A37">
        <w:rPr>
          <w:rFonts w:ascii="Arial" w:hAnsi="Arial" w:cs="Arial"/>
          <w:b/>
          <w:color w:val="000000"/>
          <w:sz w:val="22"/>
          <w:szCs w:val="22"/>
        </w:rPr>
        <w:t>Grain Yield (q ha</w:t>
      </w:r>
      <w:r w:rsidR="00F06C3B" w:rsidRPr="00571A37">
        <w:rPr>
          <w:rFonts w:ascii="Arial" w:hAnsi="Arial" w:cs="Arial"/>
          <w:b/>
          <w:color w:val="000000"/>
          <w:sz w:val="22"/>
          <w:szCs w:val="22"/>
          <w:vertAlign w:val="superscript"/>
        </w:rPr>
        <w:t>-1</w:t>
      </w:r>
      <w:r w:rsidR="00F06C3B" w:rsidRPr="00571A37">
        <w:rPr>
          <w:rFonts w:ascii="Arial" w:hAnsi="Arial" w:cs="Arial"/>
          <w:b/>
          <w:color w:val="000000"/>
          <w:sz w:val="22"/>
          <w:szCs w:val="22"/>
        </w:rPr>
        <w:t>)</w:t>
      </w:r>
    </w:p>
    <w:p w:rsidR="00A560C9" w:rsidRPr="00784128" w:rsidRDefault="00A560C9" w:rsidP="00A560C9">
      <w:pPr>
        <w:spacing w:line="276" w:lineRule="auto"/>
        <w:jc w:val="both"/>
        <w:rPr>
          <w:rFonts w:ascii="Arial" w:hAnsi="Arial" w:cs="Arial"/>
          <w:color w:val="000000"/>
          <w:sz w:val="20"/>
          <w:szCs w:val="20"/>
        </w:rPr>
      </w:pPr>
      <w:r w:rsidRPr="00784128">
        <w:rPr>
          <w:rFonts w:ascii="Arial" w:hAnsi="Arial" w:cs="Arial"/>
          <w:color w:val="000000"/>
          <w:sz w:val="20"/>
          <w:szCs w:val="20"/>
        </w:rPr>
        <w:t>The mean simulated grain yield was 18.28 q ha</w:t>
      </w:r>
      <w:r w:rsidRPr="00784128">
        <w:rPr>
          <w:rFonts w:cs="Arial"/>
          <w:color w:val="000000"/>
          <w:sz w:val="20"/>
          <w:szCs w:val="20"/>
        </w:rPr>
        <w:t>⁻</w:t>
      </w:r>
      <w:r w:rsidRPr="00784128">
        <w:rPr>
          <w:rFonts w:ascii="Arial" w:hAnsi="Arial" w:cs="Arial"/>
          <w:color w:val="000000"/>
          <w:sz w:val="20"/>
          <w:szCs w:val="20"/>
        </w:rPr>
        <w:t>¹ compared with an observed value of 18.03 q ha</w:t>
      </w:r>
      <w:r w:rsidRPr="00784128">
        <w:rPr>
          <w:rFonts w:cs="Arial"/>
          <w:color w:val="000000"/>
          <w:sz w:val="20"/>
          <w:szCs w:val="20"/>
        </w:rPr>
        <w:t>⁻</w:t>
      </w:r>
      <w:r w:rsidRPr="00784128">
        <w:rPr>
          <w:rFonts w:ascii="Arial" w:hAnsi="Arial" w:cs="Arial"/>
          <w:color w:val="000000"/>
          <w:sz w:val="20"/>
          <w:szCs w:val="20"/>
        </w:rPr>
        <w:t>¹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grain yields were 20.09 and 19.97, 17.16 and 17.38, and 19.42 and 21.37 q ha</w:t>
      </w:r>
      <w:r w:rsidRPr="00784128">
        <w:rPr>
          <w:rFonts w:cs="Arial"/>
          <w:color w:val="000000"/>
          <w:sz w:val="20"/>
          <w:szCs w:val="20"/>
        </w:rPr>
        <w:t>⁻</w:t>
      </w:r>
      <w:r w:rsidRPr="00784128">
        <w:rPr>
          <w:rFonts w:ascii="Arial" w:hAnsi="Arial" w:cs="Arial"/>
          <w:color w:val="000000"/>
          <w:sz w:val="20"/>
          <w:szCs w:val="20"/>
        </w:rPr>
        <w:t>¹, respectively</w:t>
      </w:r>
      <w:r w:rsidR="004643F9" w:rsidRPr="00784128">
        <w:rPr>
          <w:rFonts w:ascii="Arial" w:hAnsi="Arial" w:cs="Arial"/>
          <w:color w:val="000000"/>
          <w:sz w:val="20"/>
          <w:szCs w:val="20"/>
        </w:rPr>
        <w:t xml:space="preserve"> (Figure 6)</w:t>
      </w:r>
      <w:r w:rsidR="00F77B70">
        <w:rPr>
          <w:rFonts w:ascii="Arial" w:hAnsi="Arial" w:cs="Arial"/>
          <w:color w:val="000000"/>
          <w:sz w:val="20"/>
          <w:szCs w:val="20"/>
        </w:rPr>
        <w:t xml:space="preserve">. These results are aligned with </w:t>
      </w:r>
      <w:r w:rsidR="00F77B70" w:rsidRPr="00784128">
        <w:rPr>
          <w:rFonts w:ascii="Arial" w:hAnsi="Arial" w:cs="Arial"/>
          <w:noProof/>
          <w:color w:val="000000"/>
          <w:sz w:val="20"/>
          <w:szCs w:val="20"/>
          <w:lang w:val="en-IN" w:eastAsia="en-IN"/>
        </w:rPr>
        <w:t>Jeyajothi</w:t>
      </w:r>
      <w:r w:rsidR="00943119">
        <w:rPr>
          <w:rFonts w:ascii="Arial" w:hAnsi="Arial" w:cs="Arial"/>
          <w:noProof/>
          <w:color w:val="000000"/>
          <w:sz w:val="20"/>
          <w:szCs w:val="20"/>
          <w:lang w:val="en-IN" w:eastAsia="en-IN"/>
        </w:rPr>
        <w:t xml:space="preserve"> (2023), Patil </w:t>
      </w:r>
      <w:r w:rsidR="00943119" w:rsidRPr="00943119">
        <w:rPr>
          <w:rFonts w:ascii="Arial" w:hAnsi="Arial" w:cs="Arial"/>
          <w:i/>
          <w:iCs/>
          <w:noProof/>
          <w:color w:val="000000"/>
          <w:sz w:val="20"/>
          <w:szCs w:val="20"/>
          <w:lang w:val="en-IN" w:eastAsia="en-IN"/>
        </w:rPr>
        <w:t>et al.</w:t>
      </w:r>
      <w:r w:rsidR="00943119">
        <w:rPr>
          <w:rFonts w:ascii="Arial" w:hAnsi="Arial" w:cs="Arial"/>
          <w:noProof/>
          <w:color w:val="000000"/>
          <w:sz w:val="20"/>
          <w:szCs w:val="20"/>
          <w:lang w:val="en-IN" w:eastAsia="en-IN"/>
        </w:rPr>
        <w:t xml:space="preserve"> (2018) </w:t>
      </w:r>
      <w:r w:rsidR="00F77B70">
        <w:rPr>
          <w:rFonts w:ascii="Arial" w:hAnsi="Arial" w:cs="Arial"/>
          <w:noProof/>
          <w:color w:val="000000"/>
          <w:sz w:val="20"/>
          <w:szCs w:val="20"/>
          <w:lang w:val="en-IN" w:eastAsia="en-IN"/>
        </w:rPr>
        <w:t>and</w:t>
      </w:r>
      <w:r w:rsidR="00F77B70">
        <w:rPr>
          <w:rFonts w:ascii="Arial" w:hAnsi="Arial" w:cs="Arial"/>
          <w:color w:val="000000"/>
          <w:sz w:val="20"/>
          <w:szCs w:val="20"/>
        </w:rPr>
        <w:t xml:space="preserve"> </w:t>
      </w:r>
      <w:r w:rsidR="00F77B70" w:rsidRPr="00F77B70">
        <w:rPr>
          <w:rFonts w:ascii="Arial" w:hAnsi="Arial" w:cs="Arial"/>
          <w:color w:val="000000"/>
          <w:sz w:val="20"/>
          <w:szCs w:val="20"/>
        </w:rPr>
        <w:t>Jayadharshan</w:t>
      </w:r>
      <w:r w:rsidR="00F77B70">
        <w:rPr>
          <w:rFonts w:ascii="Arial" w:hAnsi="Arial" w:cs="Arial"/>
          <w:color w:val="000000"/>
          <w:sz w:val="20"/>
          <w:szCs w:val="20"/>
        </w:rPr>
        <w:t xml:space="preserve"> (2025)</w:t>
      </w:r>
      <w:r w:rsidRPr="00784128">
        <w:rPr>
          <w:rFonts w:ascii="Arial" w:hAnsi="Arial" w:cs="Arial"/>
          <w:color w:val="000000"/>
          <w:sz w:val="20"/>
          <w:szCs w:val="20"/>
        </w:rPr>
        <w:t xml:space="preserve">. The RMSE (Root Mean Square Error) values for the simulations were </w:t>
      </w:r>
      <w:r w:rsidR="008265C7" w:rsidRPr="00784128">
        <w:rPr>
          <w:rFonts w:ascii="Arial" w:hAnsi="Arial" w:cs="Arial"/>
          <w:color w:val="000000"/>
          <w:sz w:val="20"/>
          <w:szCs w:val="20"/>
        </w:rPr>
        <w:t>2.37</w:t>
      </w:r>
      <w:r w:rsidRPr="00784128">
        <w:rPr>
          <w:rFonts w:ascii="Arial" w:hAnsi="Arial" w:cs="Arial"/>
          <w:color w:val="000000"/>
          <w:sz w:val="20"/>
          <w:szCs w:val="20"/>
        </w:rPr>
        <w:t xml:space="preserve">, </w:t>
      </w:r>
      <w:r w:rsidR="008265C7" w:rsidRPr="00784128">
        <w:rPr>
          <w:rFonts w:ascii="Arial" w:hAnsi="Arial" w:cs="Arial"/>
          <w:color w:val="000000"/>
          <w:sz w:val="20"/>
          <w:szCs w:val="20"/>
        </w:rPr>
        <w:t>1.80</w:t>
      </w:r>
      <w:r w:rsidRPr="00784128">
        <w:rPr>
          <w:rFonts w:ascii="Arial" w:hAnsi="Arial" w:cs="Arial"/>
          <w:color w:val="000000"/>
          <w:sz w:val="20"/>
          <w:szCs w:val="20"/>
        </w:rPr>
        <w:t xml:space="preserve">, </w:t>
      </w:r>
      <w:r w:rsidR="008265C7" w:rsidRPr="00784128">
        <w:rPr>
          <w:rFonts w:ascii="Arial" w:hAnsi="Arial" w:cs="Arial"/>
          <w:color w:val="000000"/>
          <w:sz w:val="20"/>
          <w:szCs w:val="20"/>
        </w:rPr>
        <w:t>2.48</w:t>
      </w:r>
      <w:r w:rsidRPr="00784128">
        <w:rPr>
          <w:rFonts w:ascii="Arial" w:hAnsi="Arial" w:cs="Arial"/>
          <w:color w:val="000000"/>
          <w:sz w:val="20"/>
          <w:szCs w:val="20"/>
        </w:rPr>
        <w:t xml:space="preserve">, and </w:t>
      </w:r>
      <w:r w:rsidR="008265C7" w:rsidRPr="00784128">
        <w:rPr>
          <w:rFonts w:ascii="Arial" w:hAnsi="Arial" w:cs="Arial"/>
          <w:color w:val="000000"/>
          <w:sz w:val="20"/>
          <w:szCs w:val="20"/>
        </w:rPr>
        <w:t>2.54</w:t>
      </w:r>
      <w:r w:rsidRPr="00784128">
        <w:rPr>
          <w:rFonts w:ascii="Arial" w:hAnsi="Arial" w:cs="Arial"/>
          <w:color w:val="000000"/>
          <w:sz w:val="20"/>
          <w:szCs w:val="20"/>
        </w:rPr>
        <w:t xml:space="preserve">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8265C7" w:rsidRPr="00784128">
        <w:rPr>
          <w:rFonts w:ascii="Arial" w:hAnsi="Arial" w:cs="Arial"/>
          <w:color w:val="000000"/>
          <w:sz w:val="20"/>
          <w:szCs w:val="20"/>
        </w:rPr>
        <w:t>5</w:t>
      </w:r>
      <w:r w:rsidRPr="00784128">
        <w:rPr>
          <w:rFonts w:ascii="Arial" w:hAnsi="Arial" w:cs="Arial"/>
          <w:color w:val="000000"/>
          <w:sz w:val="20"/>
          <w:szCs w:val="20"/>
        </w:rPr>
        <w:t>). The NRMSE (Normalized Root Mean Square Error) values were 13.13%, 8.96%, 14.22%, and 11.86% for Vipula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8265C7" w:rsidRPr="00784128">
        <w:rPr>
          <w:rFonts w:ascii="Arial" w:hAnsi="Arial" w:cs="Arial"/>
          <w:color w:val="000000"/>
          <w:sz w:val="20"/>
          <w:szCs w:val="20"/>
        </w:rPr>
        <w:t>5</w:t>
      </w:r>
      <w:r w:rsidRPr="00784128">
        <w:rPr>
          <w:rFonts w:ascii="Arial" w:hAnsi="Arial" w:cs="Arial"/>
          <w:color w:val="000000"/>
          <w:sz w:val="20"/>
          <w:szCs w:val="20"/>
        </w:rPr>
        <w:t xml:space="preserve">). </w:t>
      </w:r>
      <w:r w:rsidR="00037DE7" w:rsidRPr="00784128">
        <w:rPr>
          <w:rFonts w:ascii="Arial" w:hAnsi="Arial" w:cs="Arial"/>
          <w:color w:val="000000"/>
          <w:sz w:val="20"/>
          <w:szCs w:val="20"/>
        </w:rPr>
        <w:t xml:space="preserve">Similar </w:t>
      </w:r>
      <w:r w:rsidR="004769AB" w:rsidRPr="00784128">
        <w:rPr>
          <w:rFonts w:ascii="Arial" w:hAnsi="Arial" w:cs="Arial"/>
          <w:color w:val="000000"/>
          <w:sz w:val="20"/>
          <w:szCs w:val="20"/>
        </w:rPr>
        <w:t xml:space="preserve">simulated grain </w:t>
      </w:r>
      <w:r w:rsidR="00EC35F6" w:rsidRPr="00784128">
        <w:rPr>
          <w:rFonts w:ascii="Arial" w:hAnsi="Arial" w:cs="Arial"/>
          <w:color w:val="000000"/>
          <w:sz w:val="20"/>
          <w:szCs w:val="20"/>
        </w:rPr>
        <w:t>yield</w:t>
      </w:r>
      <w:r w:rsidR="004769AB" w:rsidRPr="00784128">
        <w:rPr>
          <w:rFonts w:ascii="Arial" w:hAnsi="Arial" w:cs="Arial"/>
          <w:color w:val="000000"/>
          <w:sz w:val="20"/>
          <w:szCs w:val="20"/>
        </w:rPr>
        <w:t xml:space="preserve">, </w:t>
      </w:r>
      <w:r w:rsidR="00037DE7" w:rsidRPr="00784128">
        <w:rPr>
          <w:rFonts w:ascii="Arial" w:hAnsi="Arial" w:cs="Arial"/>
          <w:color w:val="000000"/>
          <w:sz w:val="20"/>
          <w:szCs w:val="20"/>
        </w:rPr>
        <w:t>RMSE</w:t>
      </w:r>
      <w:r w:rsidR="000278E1" w:rsidRPr="00784128">
        <w:rPr>
          <w:rFonts w:ascii="Arial" w:hAnsi="Arial" w:cs="Arial"/>
          <w:color w:val="000000"/>
          <w:sz w:val="20"/>
          <w:szCs w:val="20"/>
        </w:rPr>
        <w:t xml:space="preserve"> and NRMSE</w:t>
      </w:r>
      <w:r w:rsidR="00037DE7" w:rsidRPr="00784128">
        <w:rPr>
          <w:rFonts w:ascii="Arial" w:hAnsi="Arial" w:cs="Arial"/>
          <w:color w:val="000000"/>
          <w:sz w:val="20"/>
          <w:szCs w:val="20"/>
        </w:rPr>
        <w:t xml:space="preserve"> values were reported by Lingaraj</w:t>
      </w:r>
      <w:r w:rsidR="0009107F">
        <w:rPr>
          <w:rFonts w:ascii="Arial" w:hAnsi="Arial" w:cs="Arial"/>
          <w:color w:val="000000"/>
          <w:sz w:val="20"/>
          <w:szCs w:val="20"/>
        </w:rPr>
        <w:t xml:space="preserve"> </w:t>
      </w:r>
      <w:r w:rsidR="00037DE7" w:rsidRPr="00784128">
        <w:rPr>
          <w:rFonts w:ascii="Arial" w:hAnsi="Arial" w:cs="Arial"/>
          <w:i/>
          <w:iCs/>
          <w:color w:val="000000"/>
          <w:sz w:val="20"/>
          <w:szCs w:val="20"/>
        </w:rPr>
        <w:t>et al</w:t>
      </w:r>
      <w:r w:rsidR="00F77B70">
        <w:rPr>
          <w:rFonts w:ascii="Arial" w:hAnsi="Arial" w:cs="Arial"/>
          <w:color w:val="000000"/>
          <w:sz w:val="20"/>
          <w:szCs w:val="20"/>
        </w:rPr>
        <w:t>.</w:t>
      </w:r>
      <w:r w:rsidR="00037DE7" w:rsidRPr="00784128">
        <w:rPr>
          <w:rFonts w:ascii="Arial" w:hAnsi="Arial" w:cs="Arial"/>
          <w:color w:val="000000"/>
          <w:sz w:val="20"/>
          <w:szCs w:val="20"/>
        </w:rPr>
        <w:t xml:space="preserve"> </w:t>
      </w:r>
      <w:r w:rsidR="00F77B70">
        <w:rPr>
          <w:rFonts w:ascii="Arial" w:hAnsi="Arial" w:cs="Arial"/>
          <w:color w:val="000000"/>
          <w:sz w:val="20"/>
          <w:szCs w:val="20"/>
        </w:rPr>
        <w:t>(</w:t>
      </w:r>
      <w:r w:rsidR="00037DE7" w:rsidRPr="00784128">
        <w:rPr>
          <w:rFonts w:ascii="Arial" w:hAnsi="Arial" w:cs="Arial"/>
          <w:color w:val="000000"/>
          <w:sz w:val="20"/>
          <w:szCs w:val="20"/>
        </w:rPr>
        <w:t>2019</w:t>
      </w:r>
      <w:r w:rsidR="00F77B70">
        <w:rPr>
          <w:rFonts w:ascii="Arial" w:hAnsi="Arial" w:cs="Arial"/>
          <w:color w:val="000000"/>
          <w:sz w:val="20"/>
          <w:szCs w:val="20"/>
        </w:rPr>
        <w:t>)</w:t>
      </w:r>
      <w:r w:rsidR="00F3165C" w:rsidRPr="00784128">
        <w:rPr>
          <w:rFonts w:ascii="Arial" w:hAnsi="Arial" w:cs="Arial"/>
          <w:color w:val="000000"/>
          <w:sz w:val="20"/>
          <w:szCs w:val="20"/>
        </w:rPr>
        <w:t xml:space="preserve">, </w:t>
      </w:r>
      <w:r w:rsidR="00F77B70">
        <w:rPr>
          <w:rFonts w:ascii="Arial" w:hAnsi="Arial" w:cs="Arial"/>
          <w:color w:val="000000"/>
          <w:sz w:val="20"/>
          <w:szCs w:val="20"/>
        </w:rPr>
        <w:t>Alderman et al.</w:t>
      </w:r>
      <w:r w:rsidR="00037DE7" w:rsidRPr="00784128">
        <w:rPr>
          <w:rFonts w:ascii="Arial" w:hAnsi="Arial" w:cs="Arial"/>
          <w:color w:val="000000"/>
          <w:sz w:val="20"/>
          <w:szCs w:val="20"/>
        </w:rPr>
        <w:t xml:space="preserve"> </w:t>
      </w:r>
      <w:r w:rsidR="00F77B70">
        <w:rPr>
          <w:rFonts w:ascii="Arial" w:hAnsi="Arial" w:cs="Arial"/>
          <w:color w:val="000000"/>
          <w:sz w:val="20"/>
          <w:szCs w:val="20"/>
        </w:rPr>
        <w:t>(</w:t>
      </w:r>
      <w:r w:rsidR="00037DE7" w:rsidRPr="00784128">
        <w:rPr>
          <w:rFonts w:ascii="Arial" w:hAnsi="Arial" w:cs="Arial"/>
          <w:color w:val="000000"/>
          <w:sz w:val="20"/>
          <w:szCs w:val="20"/>
        </w:rPr>
        <w:t>2015</w:t>
      </w:r>
      <w:r w:rsidR="00F77B70">
        <w:rPr>
          <w:rFonts w:ascii="Arial" w:hAnsi="Arial" w:cs="Arial"/>
          <w:color w:val="000000"/>
          <w:sz w:val="20"/>
          <w:szCs w:val="20"/>
        </w:rPr>
        <w:t>)</w:t>
      </w:r>
      <w:r w:rsidR="00F3165C" w:rsidRPr="00784128">
        <w:rPr>
          <w:rFonts w:ascii="Arial" w:hAnsi="Arial" w:cs="Arial"/>
          <w:color w:val="000000"/>
          <w:sz w:val="20"/>
          <w:szCs w:val="20"/>
        </w:rPr>
        <w:t>, Sharanappa</w:t>
      </w:r>
      <w:r w:rsidR="00305A87">
        <w:rPr>
          <w:rFonts w:ascii="Arial" w:hAnsi="Arial" w:cs="Arial"/>
          <w:color w:val="000000"/>
          <w:sz w:val="20"/>
          <w:szCs w:val="20"/>
        </w:rPr>
        <w:t xml:space="preserve"> </w:t>
      </w:r>
      <w:r w:rsidR="00F3165C" w:rsidRPr="00784128">
        <w:rPr>
          <w:rFonts w:ascii="Arial" w:hAnsi="Arial" w:cs="Arial"/>
          <w:color w:val="000000"/>
          <w:sz w:val="20"/>
          <w:szCs w:val="20"/>
        </w:rPr>
        <w:t>&amp;</w:t>
      </w:r>
      <w:r w:rsidR="00305A87">
        <w:rPr>
          <w:rFonts w:ascii="Arial" w:hAnsi="Arial" w:cs="Arial"/>
          <w:color w:val="000000"/>
          <w:sz w:val="20"/>
          <w:szCs w:val="20"/>
        </w:rPr>
        <w:t xml:space="preserve"> </w:t>
      </w:r>
      <w:r w:rsidR="00F3165C" w:rsidRPr="00784128">
        <w:rPr>
          <w:rFonts w:ascii="Arial" w:hAnsi="Arial" w:cs="Arial"/>
          <w:color w:val="000000"/>
          <w:sz w:val="20"/>
          <w:szCs w:val="20"/>
        </w:rPr>
        <w:t>Shivaramu</w:t>
      </w:r>
      <w:r w:rsidR="00F77B70">
        <w:rPr>
          <w:rFonts w:ascii="Arial" w:hAnsi="Arial" w:cs="Arial"/>
          <w:color w:val="000000"/>
          <w:sz w:val="20"/>
          <w:szCs w:val="20"/>
        </w:rPr>
        <w:t xml:space="preserve"> (</w:t>
      </w:r>
      <w:r w:rsidR="00F77B70" w:rsidRPr="00784128">
        <w:rPr>
          <w:rFonts w:ascii="Arial" w:hAnsi="Arial" w:cs="Arial"/>
          <w:color w:val="000000"/>
          <w:sz w:val="20"/>
          <w:szCs w:val="20"/>
        </w:rPr>
        <w:t>2017</w:t>
      </w:r>
      <w:r w:rsidR="00F77B70">
        <w:rPr>
          <w:rFonts w:ascii="Arial" w:hAnsi="Arial" w:cs="Arial"/>
          <w:color w:val="000000"/>
          <w:sz w:val="20"/>
          <w:szCs w:val="20"/>
        </w:rPr>
        <w:t>)</w:t>
      </w:r>
      <w:r w:rsidR="00F3165C" w:rsidRPr="00784128">
        <w:rPr>
          <w:rFonts w:ascii="Arial" w:hAnsi="Arial" w:cs="Arial"/>
          <w:color w:val="000000"/>
          <w:sz w:val="20"/>
          <w:szCs w:val="20"/>
        </w:rPr>
        <w:t xml:space="preserve">, </w:t>
      </w:r>
      <w:r w:rsidR="00F77B70">
        <w:rPr>
          <w:rFonts w:ascii="Arial" w:hAnsi="Arial" w:cs="Arial"/>
          <w:color w:val="000000"/>
          <w:sz w:val="20"/>
          <w:szCs w:val="20"/>
        </w:rPr>
        <w:lastRenderedPageBreak/>
        <w:t>and</w:t>
      </w:r>
      <w:r w:rsidR="00037DE7" w:rsidRPr="00784128">
        <w:rPr>
          <w:rFonts w:ascii="Arial" w:hAnsi="Arial" w:cs="Arial"/>
          <w:color w:val="000000"/>
          <w:sz w:val="20"/>
          <w:szCs w:val="20"/>
        </w:rPr>
        <w:t xml:space="preserve">. </w:t>
      </w:r>
      <w:r w:rsidRPr="00784128">
        <w:rPr>
          <w:rFonts w:ascii="Arial" w:hAnsi="Arial" w:cs="Arial"/>
          <w:color w:val="000000"/>
          <w:sz w:val="20"/>
          <w:szCs w:val="20"/>
        </w:rPr>
        <w:t>According to Loague and Green (1991), simulations are considered excellent if NRMSE &lt;10%, good if 10–20%, fair if 20–30%, and poor if &gt;30% for yield and other growth parameters.</w:t>
      </w:r>
    </w:p>
    <w:p w:rsidR="00236E02" w:rsidRPr="00784128" w:rsidRDefault="00236E02" w:rsidP="00A560C9">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extent cx="5880583" cy="3140406"/>
            <wp:effectExtent l="19050" t="19050" r="24917" b="21894"/>
            <wp:docPr id="10" name="Picture 9" descr="D:\Grain_Yield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in_Yield_V1_V4.png"/>
                    <pic:cNvPicPr>
                      <a:picLocks noChangeAspect="1" noChangeArrowheads="1"/>
                    </pic:cNvPicPr>
                  </pic:nvPicPr>
                  <pic:blipFill>
                    <a:blip r:embed="rId13" cstate="print"/>
                    <a:srcRect t="8472"/>
                    <a:stretch>
                      <a:fillRect/>
                    </a:stretch>
                  </pic:blipFill>
                  <pic:spPr bwMode="auto">
                    <a:xfrm>
                      <a:off x="0" y="0"/>
                      <a:ext cx="5886477" cy="3143554"/>
                    </a:xfrm>
                    <a:prstGeom prst="rect">
                      <a:avLst/>
                    </a:prstGeom>
                    <a:noFill/>
                    <a:ln w="9525">
                      <a:solidFill>
                        <a:schemeClr val="accent1"/>
                      </a:solidFill>
                      <a:miter lim="800000"/>
                      <a:headEnd/>
                      <a:tailEnd/>
                    </a:ln>
                  </pic:spPr>
                </pic:pic>
              </a:graphicData>
            </a:graphic>
          </wp:inline>
        </w:drawing>
      </w:r>
    </w:p>
    <w:p w:rsidR="00883B00" w:rsidRPr="00784128" w:rsidRDefault="00883B00" w:rsidP="00883B00">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6</w:t>
      </w:r>
      <w:r w:rsidRPr="00784128">
        <w:rPr>
          <w:rFonts w:ascii="Arial" w:hAnsi="Arial" w:cs="Arial"/>
          <w:b/>
          <w:bCs/>
          <w:sz w:val="20"/>
          <w:szCs w:val="20"/>
        </w:rPr>
        <w:t>:</w:t>
      </w:r>
      <w:r w:rsidRPr="00784128">
        <w:rPr>
          <w:rFonts w:ascii="Arial" w:hAnsi="Arial" w:cs="Arial"/>
          <w:sz w:val="20"/>
          <w:szCs w:val="20"/>
        </w:rPr>
        <w:t xml:space="preserve"> Simulated and observed </w:t>
      </w:r>
      <w:r w:rsidR="003D590F" w:rsidRPr="00784128">
        <w:rPr>
          <w:rFonts w:ascii="Arial" w:hAnsi="Arial" w:cs="Arial"/>
          <w:sz w:val="20"/>
          <w:szCs w:val="20"/>
        </w:rPr>
        <w:t>grain yield (q ha</w:t>
      </w:r>
      <w:r w:rsidR="003D590F" w:rsidRPr="00784128">
        <w:rPr>
          <w:rFonts w:ascii="Arial" w:hAnsi="Arial" w:cs="Arial"/>
          <w:sz w:val="20"/>
          <w:szCs w:val="20"/>
          <w:vertAlign w:val="superscript"/>
        </w:rPr>
        <w:t>-1</w:t>
      </w:r>
      <w:r w:rsidR="003D590F" w:rsidRPr="00784128">
        <w:rPr>
          <w:rFonts w:ascii="Arial" w:hAnsi="Arial" w:cs="Arial"/>
          <w:sz w:val="20"/>
          <w:szCs w:val="20"/>
        </w:rPr>
        <w:t>)</w:t>
      </w:r>
      <w:r w:rsidRPr="00784128">
        <w:rPr>
          <w:rFonts w:ascii="Arial" w:hAnsi="Arial" w:cs="Arial"/>
          <w:sz w:val="20"/>
          <w:szCs w:val="20"/>
        </w:rPr>
        <w:t xml:space="preserve"> for the varieties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rsidR="00236E02" w:rsidRPr="00784128" w:rsidRDefault="00236E02" w:rsidP="0093104B">
      <w:pPr>
        <w:spacing w:line="276" w:lineRule="auto"/>
        <w:rPr>
          <w:rFonts w:ascii="Arial" w:hAnsi="Arial" w:cs="Arial"/>
          <w:sz w:val="20"/>
          <w:szCs w:val="20"/>
        </w:rPr>
      </w:pPr>
    </w:p>
    <w:p w:rsidR="00F06C3B" w:rsidRPr="00571A37" w:rsidRDefault="008C6F4B" w:rsidP="00527E00">
      <w:pPr>
        <w:spacing w:after="240" w:line="276" w:lineRule="auto"/>
        <w:jc w:val="both"/>
        <w:rPr>
          <w:rFonts w:ascii="Arial" w:hAnsi="Arial" w:cs="Arial"/>
          <w:b/>
          <w:color w:val="000000"/>
          <w:sz w:val="22"/>
          <w:szCs w:val="22"/>
        </w:rPr>
      </w:pPr>
      <w:r w:rsidRPr="00571A37">
        <w:rPr>
          <w:rFonts w:ascii="Arial" w:hAnsi="Arial" w:cs="Arial"/>
          <w:b/>
          <w:color w:val="000000"/>
          <w:sz w:val="22"/>
          <w:szCs w:val="22"/>
        </w:rPr>
        <w:t xml:space="preserve">3.6 </w:t>
      </w:r>
      <w:r w:rsidR="00F06C3B" w:rsidRPr="00571A37">
        <w:rPr>
          <w:rFonts w:ascii="Arial" w:hAnsi="Arial" w:cs="Arial"/>
          <w:b/>
          <w:color w:val="000000"/>
          <w:sz w:val="22"/>
          <w:szCs w:val="22"/>
        </w:rPr>
        <w:t xml:space="preserve">Stalk </w:t>
      </w:r>
      <w:r w:rsidR="00571A37" w:rsidRPr="00571A37">
        <w:rPr>
          <w:rFonts w:ascii="Arial" w:hAnsi="Arial" w:cs="Arial"/>
          <w:b/>
          <w:color w:val="000000"/>
          <w:sz w:val="22"/>
          <w:szCs w:val="22"/>
        </w:rPr>
        <w:t>Y</w:t>
      </w:r>
      <w:r w:rsidR="00F06C3B" w:rsidRPr="00571A37">
        <w:rPr>
          <w:rFonts w:ascii="Arial" w:hAnsi="Arial" w:cs="Arial"/>
          <w:b/>
          <w:color w:val="000000"/>
          <w:sz w:val="22"/>
          <w:szCs w:val="22"/>
        </w:rPr>
        <w:t>ield (q ha</w:t>
      </w:r>
      <w:r w:rsidR="00F06C3B" w:rsidRPr="00571A37">
        <w:rPr>
          <w:rFonts w:ascii="Arial" w:hAnsi="Arial" w:cs="Arial"/>
          <w:b/>
          <w:color w:val="000000"/>
          <w:sz w:val="22"/>
          <w:szCs w:val="22"/>
          <w:vertAlign w:val="superscript"/>
        </w:rPr>
        <w:t>-1</w:t>
      </w:r>
      <w:r w:rsidR="00F06C3B" w:rsidRPr="00571A37">
        <w:rPr>
          <w:rFonts w:ascii="Arial" w:hAnsi="Arial" w:cs="Arial"/>
          <w:b/>
          <w:color w:val="000000"/>
          <w:sz w:val="22"/>
          <w:szCs w:val="22"/>
        </w:rPr>
        <w:t>)</w:t>
      </w:r>
    </w:p>
    <w:p w:rsidR="005C0018" w:rsidRPr="00784128" w:rsidRDefault="00527E00" w:rsidP="00527E00">
      <w:pPr>
        <w:spacing w:line="276" w:lineRule="auto"/>
        <w:jc w:val="both"/>
        <w:rPr>
          <w:rFonts w:ascii="Arial" w:hAnsi="Arial" w:cs="Arial"/>
          <w:sz w:val="20"/>
          <w:szCs w:val="20"/>
        </w:rPr>
      </w:pPr>
      <w:r w:rsidRPr="00784128">
        <w:rPr>
          <w:rFonts w:ascii="Arial" w:hAnsi="Arial" w:cs="Arial"/>
          <w:sz w:val="20"/>
          <w:szCs w:val="20"/>
        </w:rPr>
        <w:t xml:space="preserve">Data on simulated stalk yield are presented </w:t>
      </w:r>
      <w:r w:rsidR="0057339D" w:rsidRPr="00784128">
        <w:rPr>
          <w:rFonts w:ascii="Arial" w:hAnsi="Arial" w:cs="Arial"/>
          <w:sz w:val="20"/>
          <w:szCs w:val="20"/>
        </w:rPr>
        <w:t>graphically in Figure</w:t>
      </w:r>
      <w:r w:rsidR="00136370">
        <w:rPr>
          <w:rFonts w:ascii="Arial" w:hAnsi="Arial" w:cs="Arial"/>
          <w:sz w:val="20"/>
          <w:szCs w:val="20"/>
        </w:rPr>
        <w:t xml:space="preserve"> </w:t>
      </w:r>
      <w:r w:rsidR="0057339D" w:rsidRPr="00784128">
        <w:rPr>
          <w:rFonts w:ascii="Arial" w:hAnsi="Arial" w:cs="Arial"/>
          <w:sz w:val="20"/>
          <w:szCs w:val="20"/>
        </w:rPr>
        <w:t>7</w:t>
      </w:r>
      <w:r w:rsidRPr="00784128">
        <w:rPr>
          <w:rFonts w:ascii="Arial" w:hAnsi="Arial" w:cs="Arial"/>
          <w:sz w:val="20"/>
          <w:szCs w:val="20"/>
        </w:rPr>
        <w:t>. The mean simulated stalk yield was 53.63 q ha</w:t>
      </w:r>
      <w:r w:rsidRPr="00784128">
        <w:rPr>
          <w:rFonts w:cs="Arial"/>
          <w:sz w:val="20"/>
          <w:szCs w:val="20"/>
        </w:rPr>
        <w:t>⁻</w:t>
      </w:r>
      <w:r w:rsidRPr="00784128">
        <w:rPr>
          <w:rFonts w:ascii="Arial" w:hAnsi="Arial" w:cs="Arial"/>
          <w:sz w:val="20"/>
          <w:szCs w:val="20"/>
        </w:rPr>
        <w:t>¹ compared with an observed value of 53.38 q ha</w:t>
      </w:r>
      <w:r w:rsidRPr="00784128">
        <w:rPr>
          <w:rFonts w:cs="Arial"/>
          <w:sz w:val="20"/>
          <w:szCs w:val="20"/>
        </w:rPr>
        <w:t>⁻</w:t>
      </w:r>
      <w:r w:rsidRPr="00784128">
        <w:rPr>
          <w:rFonts w:ascii="Arial" w:hAnsi="Arial" w:cs="Arial"/>
          <w:sz w:val="20"/>
          <w:szCs w:val="20"/>
        </w:rPr>
        <w:t>¹ for Vipula (V</w:t>
      </w:r>
      <w:r w:rsidRPr="00784128">
        <w:rPr>
          <w:rFonts w:ascii="Arial" w:hAnsi="Arial" w:cs="Arial"/>
          <w:sz w:val="20"/>
          <w:szCs w:val="20"/>
          <w:vertAlign w:val="subscript"/>
        </w:rPr>
        <w:t>1</w:t>
      </w:r>
      <w:r w:rsidRPr="00784128">
        <w:rPr>
          <w:rFonts w:ascii="Arial" w:hAnsi="Arial" w:cs="Arial"/>
          <w:sz w:val="20"/>
          <w:szCs w:val="20"/>
        </w:rPr>
        <w:t>). For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the simulated and observed stalk yields were 52.45 and 57.63, 52.91 and 52.15, and 56.06 and 55.82 q ha</w:t>
      </w:r>
      <w:r w:rsidRPr="00784128">
        <w:rPr>
          <w:rFonts w:cs="Arial"/>
          <w:sz w:val="20"/>
          <w:szCs w:val="20"/>
        </w:rPr>
        <w:t>⁻</w:t>
      </w:r>
      <w:r w:rsidRPr="00784128">
        <w:rPr>
          <w:rFonts w:ascii="Arial" w:hAnsi="Arial" w:cs="Arial"/>
          <w:sz w:val="20"/>
          <w:szCs w:val="20"/>
        </w:rPr>
        <w:t>¹, respectively. The RMSE values for the simulations were 6</w:t>
      </w:r>
      <w:r w:rsidR="004D5B11" w:rsidRPr="00784128">
        <w:rPr>
          <w:rFonts w:ascii="Arial" w:hAnsi="Arial" w:cs="Arial"/>
          <w:sz w:val="20"/>
          <w:szCs w:val="20"/>
        </w:rPr>
        <w:t>.82</w:t>
      </w:r>
      <w:r w:rsidRPr="00784128">
        <w:rPr>
          <w:rFonts w:ascii="Arial" w:hAnsi="Arial" w:cs="Arial"/>
          <w:sz w:val="20"/>
          <w:szCs w:val="20"/>
        </w:rPr>
        <w:t xml:space="preserve">, </w:t>
      </w:r>
      <w:r w:rsidR="004D5B11" w:rsidRPr="00784128">
        <w:rPr>
          <w:rFonts w:ascii="Arial" w:hAnsi="Arial" w:cs="Arial"/>
          <w:sz w:val="20"/>
          <w:szCs w:val="20"/>
        </w:rPr>
        <w:t>7.79</w:t>
      </w:r>
      <w:r w:rsidRPr="00784128">
        <w:rPr>
          <w:rFonts w:ascii="Arial" w:hAnsi="Arial" w:cs="Arial"/>
          <w:sz w:val="20"/>
          <w:szCs w:val="20"/>
        </w:rPr>
        <w:t>, 7</w:t>
      </w:r>
      <w:r w:rsidR="004D5B11" w:rsidRPr="00784128">
        <w:rPr>
          <w:rFonts w:ascii="Arial" w:hAnsi="Arial" w:cs="Arial"/>
          <w:sz w:val="20"/>
          <w:szCs w:val="20"/>
        </w:rPr>
        <w:t>.78</w:t>
      </w:r>
      <w:r w:rsidRPr="00784128">
        <w:rPr>
          <w:rFonts w:ascii="Arial" w:hAnsi="Arial" w:cs="Arial"/>
          <w:sz w:val="20"/>
          <w:szCs w:val="20"/>
        </w:rPr>
        <w:t xml:space="preserve">, and </w:t>
      </w:r>
      <w:r w:rsidR="004D5B11" w:rsidRPr="00784128">
        <w:rPr>
          <w:rFonts w:ascii="Arial" w:hAnsi="Arial" w:cs="Arial"/>
          <w:sz w:val="20"/>
          <w:szCs w:val="20"/>
        </w:rPr>
        <w:t>9.62</w:t>
      </w:r>
      <w:r w:rsidRPr="00784128">
        <w:rPr>
          <w:rFonts w:ascii="Arial" w:hAnsi="Arial" w:cs="Arial"/>
          <w:sz w:val="20"/>
          <w:szCs w:val="20"/>
        </w:rPr>
        <w:t xml:space="preserve"> for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w:t>
      </w:r>
      <w:r w:rsidR="00C6025F" w:rsidRPr="00784128">
        <w:rPr>
          <w:rFonts w:ascii="Arial" w:hAnsi="Arial" w:cs="Arial"/>
          <w:sz w:val="20"/>
          <w:szCs w:val="20"/>
        </w:rPr>
        <w:t>5</w:t>
      </w:r>
      <w:r w:rsidRPr="00784128">
        <w:rPr>
          <w:rFonts w:ascii="Arial" w:hAnsi="Arial" w:cs="Arial"/>
          <w:sz w:val="20"/>
          <w:szCs w:val="20"/>
        </w:rPr>
        <w:t>). The NRMSE values were 12.78%, 13.51%, 14.92%, and 17.77% for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w:t>
      </w:r>
      <w:r w:rsidR="00C6025F" w:rsidRPr="00784128">
        <w:rPr>
          <w:rFonts w:ascii="Arial" w:hAnsi="Arial" w:cs="Arial"/>
          <w:sz w:val="20"/>
          <w:szCs w:val="20"/>
        </w:rPr>
        <w:t>5</w:t>
      </w:r>
      <w:r w:rsidRPr="00784128">
        <w:rPr>
          <w:rFonts w:ascii="Arial" w:hAnsi="Arial" w:cs="Arial"/>
          <w:sz w:val="20"/>
          <w:szCs w:val="20"/>
        </w:rPr>
        <w:t xml:space="preserve">). </w:t>
      </w:r>
      <w:r w:rsidR="00751057" w:rsidRPr="00784128">
        <w:rPr>
          <w:rFonts w:ascii="Arial" w:hAnsi="Arial" w:cs="Arial"/>
          <w:sz w:val="20"/>
          <w:szCs w:val="20"/>
        </w:rPr>
        <w:t xml:space="preserve">These </w:t>
      </w:r>
      <w:r w:rsidR="006869C3" w:rsidRPr="00784128">
        <w:rPr>
          <w:rFonts w:ascii="Arial" w:hAnsi="Arial" w:cs="Arial"/>
          <w:sz w:val="20"/>
          <w:szCs w:val="20"/>
        </w:rPr>
        <w:t xml:space="preserve">simulated stalk yield, </w:t>
      </w:r>
      <w:r w:rsidR="00751057" w:rsidRPr="00784128">
        <w:rPr>
          <w:rFonts w:ascii="Arial" w:hAnsi="Arial" w:cs="Arial"/>
          <w:sz w:val="20"/>
          <w:szCs w:val="20"/>
        </w:rPr>
        <w:t xml:space="preserve">RMSE </w:t>
      </w:r>
      <w:r w:rsidR="006869C3" w:rsidRPr="00784128">
        <w:rPr>
          <w:rFonts w:ascii="Arial" w:hAnsi="Arial" w:cs="Arial"/>
          <w:sz w:val="20"/>
          <w:szCs w:val="20"/>
        </w:rPr>
        <w:t xml:space="preserve">and NRMSE </w:t>
      </w:r>
      <w:r w:rsidR="00751057" w:rsidRPr="00784128">
        <w:rPr>
          <w:rFonts w:ascii="Arial" w:hAnsi="Arial" w:cs="Arial"/>
          <w:sz w:val="20"/>
          <w:szCs w:val="20"/>
        </w:rPr>
        <w:t xml:space="preserve">results are in accordance with the findings of Alderman et al., 2015 and Patil et al., 2017. </w:t>
      </w:r>
    </w:p>
    <w:p w:rsidR="00F06C3B" w:rsidRPr="00784128" w:rsidRDefault="00F06C3B" w:rsidP="0093104B">
      <w:pPr>
        <w:spacing w:line="276" w:lineRule="auto"/>
        <w:rPr>
          <w:rFonts w:ascii="Arial" w:hAnsi="Arial" w:cs="Arial"/>
          <w:sz w:val="20"/>
          <w:szCs w:val="20"/>
        </w:rPr>
      </w:pPr>
    </w:p>
    <w:p w:rsidR="005C0018" w:rsidRPr="00784128" w:rsidRDefault="004D3EBE" w:rsidP="0093104B">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extent cx="5835840" cy="3470916"/>
            <wp:effectExtent l="19050" t="19050" r="12510" b="15234"/>
            <wp:docPr id="12" name="Picture 11" descr="D:\Stalk_Yield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alk_Yield_V1_V4.png"/>
                    <pic:cNvPicPr>
                      <a:picLocks noChangeAspect="1" noChangeArrowheads="1"/>
                    </pic:cNvPicPr>
                  </pic:nvPicPr>
                  <pic:blipFill>
                    <a:blip r:embed="rId14" cstate="print"/>
                    <a:srcRect t="9136"/>
                    <a:stretch>
                      <a:fillRect/>
                    </a:stretch>
                  </pic:blipFill>
                  <pic:spPr bwMode="auto">
                    <a:xfrm>
                      <a:off x="0" y="0"/>
                      <a:ext cx="5840100" cy="3473450"/>
                    </a:xfrm>
                    <a:prstGeom prst="rect">
                      <a:avLst/>
                    </a:prstGeom>
                    <a:noFill/>
                    <a:ln w="9525">
                      <a:solidFill>
                        <a:schemeClr val="accent1"/>
                      </a:solidFill>
                      <a:miter lim="800000"/>
                      <a:headEnd/>
                      <a:tailEnd/>
                    </a:ln>
                  </pic:spPr>
                </pic:pic>
              </a:graphicData>
            </a:graphic>
          </wp:inline>
        </w:drawing>
      </w:r>
    </w:p>
    <w:p w:rsidR="003D590F" w:rsidRPr="00784128" w:rsidRDefault="003D590F" w:rsidP="007E0BB8">
      <w:pPr>
        <w:spacing w:after="240" w:line="276" w:lineRule="auto"/>
        <w:jc w:val="both"/>
        <w:rPr>
          <w:rFonts w:ascii="Arial" w:hAnsi="Arial" w:cs="Arial"/>
          <w:sz w:val="20"/>
          <w:szCs w:val="20"/>
        </w:rPr>
      </w:pPr>
      <w:r w:rsidRPr="00784128">
        <w:rPr>
          <w:rFonts w:ascii="Arial" w:hAnsi="Arial" w:cs="Arial"/>
          <w:b/>
          <w:bCs/>
          <w:sz w:val="20"/>
          <w:szCs w:val="20"/>
        </w:rPr>
        <w:lastRenderedPageBreak/>
        <w:t xml:space="preserve">Figure </w:t>
      </w:r>
      <w:r w:rsidR="007E0BB8" w:rsidRPr="00784128">
        <w:rPr>
          <w:rFonts w:ascii="Arial" w:hAnsi="Arial" w:cs="Arial"/>
          <w:b/>
          <w:bCs/>
          <w:sz w:val="20"/>
          <w:szCs w:val="20"/>
        </w:rPr>
        <w:t>7</w:t>
      </w:r>
      <w:r w:rsidRPr="00784128">
        <w:rPr>
          <w:rFonts w:ascii="Arial" w:hAnsi="Arial" w:cs="Arial"/>
          <w:b/>
          <w:bCs/>
          <w:sz w:val="20"/>
          <w:szCs w:val="20"/>
        </w:rPr>
        <w:t>:</w:t>
      </w:r>
      <w:r w:rsidRPr="00784128">
        <w:rPr>
          <w:rFonts w:ascii="Arial" w:hAnsi="Arial" w:cs="Arial"/>
          <w:sz w:val="20"/>
          <w:szCs w:val="20"/>
        </w:rPr>
        <w:t xml:space="preserve"> Simulated and observed stalk yield (q ha</w:t>
      </w:r>
      <w:r w:rsidRPr="00784128">
        <w:rPr>
          <w:rFonts w:ascii="Arial" w:hAnsi="Arial" w:cs="Arial"/>
          <w:sz w:val="20"/>
          <w:szCs w:val="20"/>
          <w:vertAlign w:val="superscript"/>
        </w:rPr>
        <w:t>-1</w:t>
      </w:r>
      <w:r w:rsidRPr="00784128">
        <w:rPr>
          <w:rFonts w:ascii="Arial" w:hAnsi="Arial" w:cs="Arial"/>
          <w:sz w:val="20"/>
          <w:szCs w:val="20"/>
        </w:rPr>
        <w:t>) for the varieties Vipula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rsidR="00527E00" w:rsidRPr="00571A37" w:rsidRDefault="00571A37" w:rsidP="007E0BB8">
      <w:pPr>
        <w:spacing w:after="240" w:line="276" w:lineRule="auto"/>
        <w:jc w:val="both"/>
        <w:rPr>
          <w:rFonts w:ascii="Arial" w:hAnsi="Arial" w:cs="Arial"/>
          <w:b/>
          <w:color w:val="000000"/>
          <w:sz w:val="22"/>
          <w:szCs w:val="22"/>
        </w:rPr>
      </w:pPr>
      <w:r w:rsidRPr="00571A37">
        <w:rPr>
          <w:rFonts w:ascii="Arial" w:hAnsi="Arial" w:cs="Arial"/>
          <w:b/>
          <w:color w:val="000000"/>
          <w:sz w:val="22"/>
          <w:szCs w:val="22"/>
        </w:rPr>
        <w:t xml:space="preserve">4. CONCLUSION  </w:t>
      </w:r>
    </w:p>
    <w:p w:rsidR="00BB16D2" w:rsidRDefault="00BB16D2" w:rsidP="0003553C">
      <w:pPr>
        <w:spacing w:after="240" w:line="276" w:lineRule="auto"/>
        <w:jc w:val="both"/>
        <w:rPr>
          <w:rFonts w:ascii="Arial" w:hAnsi="Arial" w:cs="Arial"/>
          <w:bCs/>
          <w:color w:val="000000"/>
          <w:sz w:val="20"/>
          <w:szCs w:val="20"/>
        </w:rPr>
      </w:pPr>
      <w:r w:rsidRPr="00BB16D2">
        <w:rPr>
          <w:rFonts w:ascii="Arial" w:hAnsi="Arial" w:cs="Arial"/>
          <w:bCs/>
          <w:color w:val="000000"/>
          <w:sz w:val="20"/>
          <w:szCs w:val="20"/>
        </w:rPr>
        <w:t>The validation of the DSSAT CSM-CROPGRO-Pigeonpea model (v4.7.5) for four pigeonpea cultivars (Vipula, Rajeshwari, BDN 711, and ICPH 2740) under the semi-arid conditions of Pune demonstrates that the model is a highly reliable tool for simulating pigeonpea growth, development, and yield. The model exhibited excellent accuracy in predicting key phenological stages, with NRMSE values for days to flowering initiation, 50% flowering, and physiological maturity ranging from 1.49% to 7.05%, which are well within the "excellent" performance category (NRMSE &lt; 10%).</w:t>
      </w:r>
      <w:r>
        <w:rPr>
          <w:rFonts w:ascii="Arial" w:hAnsi="Arial" w:cs="Arial"/>
          <w:bCs/>
          <w:color w:val="000000"/>
          <w:sz w:val="20"/>
          <w:szCs w:val="20"/>
        </w:rPr>
        <w:t xml:space="preserve"> </w:t>
      </w:r>
      <w:r w:rsidRPr="00BB16D2">
        <w:rPr>
          <w:rFonts w:ascii="Arial" w:hAnsi="Arial" w:cs="Arial"/>
          <w:bCs/>
          <w:color w:val="000000"/>
          <w:sz w:val="20"/>
          <w:szCs w:val="20"/>
        </w:rPr>
        <w:t>For growth and yield parameters, the model's performance was good. Leaf Area Index (LAI) simulations were slightly underestimated but remained acceptable, with NRMSE values between 14.91% and 19.87%. The model also provided reliable predictions for grain yield (NRMSE: 8.96% - 14.22%) and st</w:t>
      </w:r>
      <w:r>
        <w:rPr>
          <w:rFonts w:ascii="Arial" w:hAnsi="Arial" w:cs="Arial"/>
          <w:bCs/>
          <w:color w:val="000000"/>
          <w:sz w:val="20"/>
          <w:szCs w:val="20"/>
        </w:rPr>
        <w:t>alk yield (NRMSE: 12.78% - 17.22</w:t>
      </w:r>
      <w:r w:rsidRPr="00BB16D2">
        <w:rPr>
          <w:rFonts w:ascii="Arial" w:hAnsi="Arial" w:cs="Arial"/>
          <w:bCs/>
          <w:color w:val="000000"/>
          <w:sz w:val="20"/>
          <w:szCs w:val="20"/>
        </w:rPr>
        <w:t>%), successfully capturing the yield variability across different sowing windows and cultivars.</w:t>
      </w:r>
      <w:r>
        <w:rPr>
          <w:rFonts w:ascii="Arial" w:hAnsi="Arial" w:cs="Arial"/>
          <w:bCs/>
          <w:color w:val="000000"/>
          <w:sz w:val="20"/>
          <w:szCs w:val="20"/>
        </w:rPr>
        <w:t xml:space="preserve"> </w:t>
      </w:r>
      <w:r w:rsidRPr="00BB16D2">
        <w:rPr>
          <w:rFonts w:ascii="Arial" w:hAnsi="Arial" w:cs="Arial"/>
          <w:bCs/>
          <w:color w:val="000000"/>
          <w:sz w:val="20"/>
          <w:szCs w:val="20"/>
        </w:rPr>
        <w:t>Overall, the close agreement between simulated and observed values across all tested parameters confirms the robustness of the CSM-CROPGRO-Pigeonpea model. This validates its suitability for application in the region to support critical agricultural decisions, such as optimizing sowing dates, evaluating cultivar performance, forewarning pests and diseases, and assessing the potential impacts of climate change on pigeonpea productivity.</w:t>
      </w:r>
    </w:p>
    <w:p w:rsidR="00092924" w:rsidRPr="00092924" w:rsidRDefault="00092924" w:rsidP="00092924">
      <w:pPr>
        <w:spacing w:after="240" w:line="276" w:lineRule="auto"/>
        <w:jc w:val="both"/>
        <w:rPr>
          <w:rFonts w:ascii="Arial" w:hAnsi="Arial" w:cs="Arial"/>
          <w:b/>
          <w:sz w:val="20"/>
          <w:szCs w:val="20"/>
        </w:rPr>
      </w:pPr>
      <w:r w:rsidRPr="00092924">
        <w:rPr>
          <w:rFonts w:ascii="Arial" w:hAnsi="Arial" w:cs="Arial"/>
          <w:b/>
          <w:sz w:val="20"/>
          <w:szCs w:val="20"/>
        </w:rPr>
        <w:t>Disclaimer (Artificial intelligence)</w:t>
      </w:r>
    </w:p>
    <w:p w:rsidR="00917853" w:rsidRDefault="00917853" w:rsidP="00917853">
      <w:pPr>
        <w:spacing w:after="240" w:line="276" w:lineRule="auto"/>
        <w:jc w:val="both"/>
        <w:rPr>
          <w:rFonts w:ascii="Arial" w:hAnsi="Arial" w:cs="Arial"/>
          <w:bCs/>
          <w:sz w:val="20"/>
          <w:szCs w:val="20"/>
        </w:rPr>
      </w:pPr>
      <w:r w:rsidRPr="00917853">
        <w:rPr>
          <w:rFonts w:ascii="Arial" w:hAnsi="Arial" w:cs="Arial"/>
          <w:bCs/>
          <w:sz w:val="20"/>
          <w:szCs w:val="20"/>
        </w:rPr>
        <w:t>Authors hereby declare that no generative AI technologies, such as large language models (e.g., ChatGPT, Copilot) or text-to-image generators, were used in the writing or editing of this manuscript.</w:t>
      </w:r>
    </w:p>
    <w:p w:rsidR="00F06C3B" w:rsidRPr="00571A37" w:rsidRDefault="00571A37" w:rsidP="00262CE1">
      <w:pPr>
        <w:spacing w:after="240" w:line="276" w:lineRule="auto"/>
        <w:rPr>
          <w:rFonts w:ascii="Arial" w:hAnsi="Arial" w:cs="Arial"/>
          <w:b/>
          <w:bCs/>
          <w:sz w:val="22"/>
          <w:szCs w:val="22"/>
        </w:rPr>
      </w:pPr>
      <w:r w:rsidRPr="00571A37">
        <w:rPr>
          <w:rFonts w:ascii="Arial" w:hAnsi="Arial" w:cs="Arial"/>
          <w:b/>
          <w:bCs/>
          <w:sz w:val="22"/>
          <w:szCs w:val="22"/>
        </w:rPr>
        <w:t>4. REFERENCES</w:t>
      </w:r>
    </w:p>
    <w:p w:rsidR="00FC480F" w:rsidRDefault="004844E4" w:rsidP="00FC480F">
      <w:pPr>
        <w:autoSpaceDE w:val="0"/>
        <w:autoSpaceDN w:val="0"/>
        <w:adjustRightInd w:val="0"/>
        <w:spacing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Alderman P</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D</w:t>
      </w:r>
      <w:r w:rsidR="0007201D">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 Boote</w:t>
      </w:r>
      <w:r w:rsidRPr="00784128">
        <w:rPr>
          <w:rFonts w:ascii="Arial" w:hAnsi="Arial" w:cs="Arial"/>
          <w:color w:val="000000" w:themeColor="text1"/>
          <w:sz w:val="20"/>
          <w:szCs w:val="20"/>
          <w:lang w:bidi="te-IN"/>
        </w:rPr>
        <w:t>K</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J</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 xml:space="preserve">Jones </w:t>
      </w:r>
      <w:r w:rsidRPr="00784128">
        <w:rPr>
          <w:rFonts w:ascii="Arial" w:hAnsi="Arial" w:cs="Arial"/>
          <w:color w:val="000000" w:themeColor="text1"/>
          <w:sz w:val="20"/>
          <w:szCs w:val="20"/>
          <w:lang w:bidi="te-IN"/>
        </w:rPr>
        <w:t>J</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W</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and </w:t>
      </w:r>
      <w:r w:rsidR="00061ED6" w:rsidRPr="00784128">
        <w:rPr>
          <w:rFonts w:ascii="Arial" w:hAnsi="Arial" w:cs="Arial"/>
          <w:color w:val="000000" w:themeColor="text1"/>
          <w:sz w:val="20"/>
          <w:szCs w:val="20"/>
          <w:lang w:bidi="te-IN"/>
        </w:rPr>
        <w:t>Bhatia</w:t>
      </w:r>
      <w:r w:rsidRPr="00784128">
        <w:rPr>
          <w:rFonts w:ascii="Arial" w:hAnsi="Arial" w:cs="Arial"/>
          <w:color w:val="000000" w:themeColor="text1"/>
          <w:sz w:val="20"/>
          <w:szCs w:val="20"/>
          <w:lang w:bidi="te-IN"/>
        </w:rPr>
        <w:t xml:space="preserve"> V</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S</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2015</w:t>
      </w:r>
      <w:r w:rsidRPr="00784128">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 xml:space="preserve"> Adapting the CSM-CROPGRO </w:t>
      </w:r>
      <w:r w:rsidR="00F10D81" w:rsidRPr="00784128">
        <w:rPr>
          <w:rFonts w:ascii="Arial" w:hAnsi="Arial" w:cs="Arial"/>
          <w:color w:val="000000" w:themeColor="text1"/>
          <w:sz w:val="20"/>
          <w:szCs w:val="20"/>
          <w:lang w:bidi="te-IN"/>
        </w:rPr>
        <w:t>M</w:t>
      </w:r>
      <w:r w:rsidR="00262CE1" w:rsidRPr="00784128">
        <w:rPr>
          <w:rFonts w:ascii="Arial" w:hAnsi="Arial" w:cs="Arial"/>
          <w:color w:val="000000" w:themeColor="text1"/>
          <w:sz w:val="20"/>
          <w:szCs w:val="20"/>
          <w:lang w:bidi="te-IN"/>
        </w:rPr>
        <w:t>odel</w:t>
      </w:r>
      <w:r w:rsidR="00FC480F">
        <w:rPr>
          <w:rFonts w:ascii="Arial" w:hAnsi="Arial" w:cs="Arial"/>
          <w:color w:val="000000" w:themeColor="text1"/>
          <w:sz w:val="20"/>
          <w:szCs w:val="20"/>
          <w:lang w:bidi="te-IN"/>
        </w:rPr>
        <w:t xml:space="preserve"> </w:t>
      </w:r>
    </w:p>
    <w:p w:rsidR="007D5B9F" w:rsidRDefault="0003553C" w:rsidP="00FC480F">
      <w:pPr>
        <w:autoSpaceDE w:val="0"/>
        <w:autoSpaceDN w:val="0"/>
        <w:adjustRightInd w:val="0"/>
        <w:spacing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for</w:t>
      </w:r>
      <w:r w:rsidR="00FC480F">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pigeonpea using sequential parameter estim</w:t>
      </w:r>
      <w:r w:rsidR="00262CE1" w:rsidRPr="00784128">
        <w:rPr>
          <w:rFonts w:ascii="Arial" w:hAnsi="Arial" w:cs="Arial"/>
          <w:color w:val="000000" w:themeColor="text1"/>
          <w:sz w:val="20"/>
          <w:szCs w:val="20"/>
          <w:lang w:bidi="te-IN"/>
        </w:rPr>
        <w:t>ation.  Field Crops</w:t>
      </w:r>
      <w:r w:rsidRPr="00784128">
        <w:rPr>
          <w:rFonts w:ascii="Arial" w:hAnsi="Arial" w:cs="Arial"/>
          <w:color w:val="000000" w:themeColor="text1"/>
          <w:sz w:val="20"/>
          <w:szCs w:val="20"/>
          <w:lang w:bidi="te-IN"/>
        </w:rPr>
        <w:t xml:space="preserve"> Res.  181:115. </w:t>
      </w:r>
      <w:r w:rsidR="007D5B9F" w:rsidRPr="007D5B9F">
        <w:rPr>
          <w:rFonts w:ascii="Arial" w:hAnsi="Arial" w:cs="Arial"/>
          <w:color w:val="000000" w:themeColor="text1"/>
          <w:sz w:val="20"/>
          <w:szCs w:val="20"/>
          <w:lang w:bidi="te-IN"/>
        </w:rPr>
        <w:t>https://doi.org</w:t>
      </w:r>
    </w:p>
    <w:p w:rsidR="00061ED6" w:rsidRPr="00784128" w:rsidRDefault="00711C1F" w:rsidP="000C01A3">
      <w:pPr>
        <w:autoSpaceDE w:val="0"/>
        <w:autoSpaceDN w:val="0"/>
        <w:adjustRightInd w:val="0"/>
        <w:spacing w:after="240"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/10.1016/j.fcr.2015.05.024. </w:t>
      </w:r>
    </w:p>
    <w:p w:rsidR="00DE10F2" w:rsidRPr="00784128" w:rsidRDefault="00DE10F2" w:rsidP="00DE10F2">
      <w:pPr>
        <w:autoSpaceDE w:val="0"/>
        <w:autoSpaceDN w:val="0"/>
        <w:adjustRightInd w:val="0"/>
        <w:spacing w:after="240" w:line="276" w:lineRule="auto"/>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Boote, K. J., J. W. Jones, G. Hoogenboom, and N. B. Pickering.  </w:t>
      </w:r>
      <w:r w:rsidR="00A876C3">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1998</w:t>
      </w:r>
      <w:r w:rsidR="00A876C3">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The CROPGRO Model for Grain Legumes.  pp. </w:t>
      </w:r>
      <w:r>
        <w:rPr>
          <w:rFonts w:ascii="Arial" w:hAnsi="Arial" w:cs="Arial"/>
          <w:color w:val="000000" w:themeColor="text1"/>
          <w:sz w:val="20"/>
          <w:szCs w:val="20"/>
          <w:lang w:bidi="te-IN"/>
        </w:rPr>
        <w:t>99-128.  In G. Y. </w:t>
      </w:r>
      <w:r w:rsidRPr="00784128">
        <w:rPr>
          <w:rFonts w:ascii="Arial" w:hAnsi="Arial" w:cs="Arial"/>
          <w:color w:val="000000" w:themeColor="text1"/>
          <w:sz w:val="20"/>
          <w:szCs w:val="20"/>
          <w:lang w:bidi="te-IN"/>
        </w:rPr>
        <w:t>Tsuji, G. Hoogenboom, and P. K. Thornton (eds.)  Understanding Options for Agricultural Production.  Kluwer Academic Publishers, Dordrecht.</w:t>
      </w:r>
    </w:p>
    <w:p w:rsidR="00FC480F" w:rsidRDefault="00DE10F2" w:rsidP="00FC480F">
      <w:pPr>
        <w:autoSpaceDE w:val="0"/>
        <w:autoSpaceDN w:val="0"/>
        <w:adjustRightInd w:val="0"/>
        <w:spacing w:line="276" w:lineRule="auto"/>
        <w:ind w:left="426" w:hanging="426"/>
        <w:jc w:val="both"/>
        <w:rPr>
          <w:rFonts w:ascii="Arial" w:hAnsi="Arial" w:cs="Arial"/>
          <w:color w:val="000000" w:themeColor="text1"/>
          <w:sz w:val="20"/>
          <w:szCs w:val="20"/>
          <w:shd w:val="clear" w:color="auto" w:fill="FFFFFF"/>
        </w:rPr>
      </w:pPr>
      <w:r w:rsidRPr="00784128">
        <w:rPr>
          <w:rFonts w:ascii="Arial" w:hAnsi="Arial" w:cs="Arial"/>
          <w:color w:val="000000" w:themeColor="text1"/>
          <w:sz w:val="20"/>
          <w:szCs w:val="20"/>
          <w:shd w:val="clear" w:color="auto" w:fill="FFFFFF"/>
        </w:rPr>
        <w:t xml:space="preserve">Boote, K. J. and N. B. Pickering 1994. Modeling Photosynthesis of Row Crop Canopies. </w:t>
      </w:r>
      <w:r w:rsidRPr="00784128">
        <w:rPr>
          <w:rFonts w:ascii="Arial" w:hAnsi="Arial" w:cs="Arial"/>
          <w:i/>
          <w:iCs/>
          <w:color w:val="000000" w:themeColor="text1"/>
          <w:sz w:val="20"/>
          <w:szCs w:val="20"/>
          <w:shd w:val="clear" w:color="auto" w:fill="FFFFFF"/>
        </w:rPr>
        <w:t xml:space="preserve">Hort. Sci. </w:t>
      </w:r>
      <w:r>
        <w:rPr>
          <w:rFonts w:ascii="Arial" w:hAnsi="Arial" w:cs="Arial"/>
          <w:color w:val="000000" w:themeColor="text1"/>
          <w:sz w:val="20"/>
          <w:szCs w:val="20"/>
          <w:shd w:val="clear" w:color="auto" w:fill="FFFFFF"/>
        </w:rPr>
        <w:t xml:space="preserve">29 </w:t>
      </w:r>
    </w:p>
    <w:p w:rsidR="00DE10F2" w:rsidRPr="00FC480F" w:rsidRDefault="00DE10F2" w:rsidP="00FC480F">
      <w:pPr>
        <w:autoSpaceDE w:val="0"/>
        <w:autoSpaceDN w:val="0"/>
        <w:adjustRightInd w:val="0"/>
        <w:spacing w:after="240" w:line="276" w:lineRule="auto"/>
        <w:ind w:left="426" w:hanging="426"/>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(1994), </w:t>
      </w:r>
      <w:r w:rsidRPr="00784128">
        <w:rPr>
          <w:rFonts w:ascii="Arial" w:hAnsi="Arial" w:cs="Arial"/>
          <w:color w:val="000000" w:themeColor="text1"/>
          <w:sz w:val="20"/>
          <w:szCs w:val="20"/>
          <w:shd w:val="clear" w:color="auto" w:fill="FFFFFF"/>
        </w:rPr>
        <w:t>1423–34.</w:t>
      </w:r>
    </w:p>
    <w:p w:rsidR="00FC480F" w:rsidRDefault="000C01A3" w:rsidP="00FC480F">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Gijsman, A. J., Hoogenboom, G., Parton, W. J., and Peter Kerridge C. </w:t>
      </w:r>
      <w:r w:rsidR="00A876C3">
        <w:rPr>
          <w:rFonts w:ascii="Arial" w:eastAsiaTheme="minorHAnsi" w:hAnsi="Arial" w:cs="Arial"/>
          <w:sz w:val="20"/>
          <w:szCs w:val="20"/>
          <w:lang w:bidi="te-IN"/>
        </w:rPr>
        <w:t>(</w:t>
      </w:r>
      <w:r w:rsidRPr="00784128">
        <w:rPr>
          <w:rFonts w:ascii="Arial" w:eastAsiaTheme="minorHAnsi" w:hAnsi="Arial" w:cs="Arial"/>
          <w:sz w:val="20"/>
          <w:szCs w:val="20"/>
          <w:lang w:bidi="te-IN"/>
        </w:rPr>
        <w:t>2002</w:t>
      </w:r>
      <w:r w:rsidR="00A876C3">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Modifying DSSAT Crop </w:t>
      </w:r>
    </w:p>
    <w:p w:rsidR="000C01A3" w:rsidRDefault="000C01A3" w:rsidP="00FC480F">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Models for Low-Input Agricultural Systems Using a Soil Organic Matter–Residue Module from Century. </w:t>
      </w:r>
    </w:p>
    <w:p w:rsidR="000C01A3" w:rsidRPr="00784128" w:rsidRDefault="000C01A3" w:rsidP="000C01A3">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784128">
        <w:rPr>
          <w:rFonts w:ascii="Arial" w:eastAsiaTheme="minorHAnsi" w:hAnsi="Arial" w:cs="Arial"/>
          <w:i/>
          <w:iCs/>
          <w:sz w:val="20"/>
          <w:szCs w:val="20"/>
          <w:lang w:bidi="te-IN"/>
        </w:rPr>
        <w:t>Agron. J.</w:t>
      </w:r>
      <w:r w:rsidRPr="00784128">
        <w:rPr>
          <w:rFonts w:ascii="Arial" w:eastAsiaTheme="minorHAnsi" w:hAnsi="Arial" w:cs="Arial"/>
          <w:sz w:val="20"/>
          <w:szCs w:val="20"/>
          <w:lang w:bidi="te-IN"/>
        </w:rPr>
        <w:t xml:space="preserve"> 94:462–474. https://doi.org/10.2134/agronj2002.4620.</w:t>
      </w:r>
    </w:p>
    <w:p w:rsidR="0007201D" w:rsidRDefault="00061ED6" w:rsidP="0007201D">
      <w:pPr>
        <w:pStyle w:val="Default"/>
        <w:spacing w:line="276" w:lineRule="auto"/>
        <w:ind w:left="426" w:hanging="426"/>
        <w:jc w:val="both"/>
        <w:rPr>
          <w:sz w:val="20"/>
          <w:szCs w:val="20"/>
        </w:rPr>
      </w:pPr>
      <w:r w:rsidRPr="00784128">
        <w:rPr>
          <w:sz w:val="20"/>
          <w:szCs w:val="20"/>
        </w:rPr>
        <w:t xml:space="preserve">Hoogenboom, G., C. H. Porter, V. Shelia, K. J. Boote, U. Singh, J.W. White, L.A. Hunt, R. Ogoshi, J. I. </w:t>
      </w:r>
    </w:p>
    <w:p w:rsidR="009C45A8" w:rsidRDefault="00061ED6" w:rsidP="0007201D">
      <w:pPr>
        <w:pStyle w:val="Default"/>
        <w:spacing w:line="276" w:lineRule="auto"/>
        <w:ind w:left="426" w:hanging="426"/>
        <w:jc w:val="both"/>
        <w:rPr>
          <w:sz w:val="20"/>
          <w:szCs w:val="20"/>
        </w:rPr>
      </w:pPr>
      <w:r w:rsidRPr="00784128">
        <w:rPr>
          <w:sz w:val="20"/>
          <w:szCs w:val="20"/>
        </w:rPr>
        <w:t xml:space="preserve">Lizaso, J. Koo, S. Asseng, A. Singels, L.P. Moreno, and J.W. Jones. </w:t>
      </w:r>
      <w:r w:rsidR="0007201D">
        <w:rPr>
          <w:sz w:val="20"/>
          <w:szCs w:val="20"/>
        </w:rPr>
        <w:t>(</w:t>
      </w:r>
      <w:r w:rsidRPr="00784128">
        <w:rPr>
          <w:sz w:val="20"/>
          <w:szCs w:val="20"/>
        </w:rPr>
        <w:t>2019</w:t>
      </w:r>
      <w:r w:rsidR="0007201D">
        <w:rPr>
          <w:sz w:val="20"/>
          <w:szCs w:val="20"/>
        </w:rPr>
        <w:t>)</w:t>
      </w:r>
      <w:r w:rsidRPr="00784128">
        <w:rPr>
          <w:sz w:val="20"/>
          <w:szCs w:val="20"/>
        </w:rPr>
        <w:t xml:space="preserve">. Decision Support System </w:t>
      </w:r>
    </w:p>
    <w:p w:rsidR="0007201D" w:rsidRDefault="00061ED6" w:rsidP="009C45A8">
      <w:pPr>
        <w:pStyle w:val="Default"/>
        <w:spacing w:line="276" w:lineRule="auto"/>
        <w:ind w:left="426" w:hanging="426"/>
        <w:jc w:val="both"/>
        <w:rPr>
          <w:sz w:val="20"/>
          <w:szCs w:val="20"/>
        </w:rPr>
      </w:pPr>
      <w:r w:rsidRPr="00784128">
        <w:rPr>
          <w:sz w:val="20"/>
          <w:szCs w:val="20"/>
        </w:rPr>
        <w:t>for Agrotechnology Transfer (DSSAT) Ver</w:t>
      </w:r>
      <w:r w:rsidR="00262CE1" w:rsidRPr="00784128">
        <w:rPr>
          <w:sz w:val="20"/>
          <w:szCs w:val="20"/>
        </w:rPr>
        <w:t xml:space="preserve">sion 4.7 (www.DSSAT.net). DSSAT </w:t>
      </w:r>
      <w:r w:rsidRPr="00784128">
        <w:rPr>
          <w:sz w:val="20"/>
          <w:szCs w:val="20"/>
        </w:rPr>
        <w:t>Foundat</w:t>
      </w:r>
      <w:r w:rsidR="00C44CFC" w:rsidRPr="00784128">
        <w:rPr>
          <w:sz w:val="20"/>
          <w:szCs w:val="20"/>
        </w:rPr>
        <w:t xml:space="preserve">ion, Gainesville, </w:t>
      </w:r>
    </w:p>
    <w:p w:rsidR="00C44CFC" w:rsidRPr="00784128" w:rsidRDefault="00C44CFC" w:rsidP="0007201D">
      <w:pPr>
        <w:pStyle w:val="Default"/>
        <w:spacing w:after="240" w:line="276" w:lineRule="auto"/>
        <w:ind w:left="426" w:hanging="426"/>
        <w:jc w:val="both"/>
        <w:rPr>
          <w:sz w:val="20"/>
          <w:szCs w:val="20"/>
        </w:rPr>
      </w:pPr>
      <w:r w:rsidRPr="00784128">
        <w:rPr>
          <w:sz w:val="20"/>
          <w:szCs w:val="20"/>
        </w:rPr>
        <w:t>Florida, USA. http://dx.doi.org/ 10.19103/AS.2019.0061.10.</w:t>
      </w:r>
    </w:p>
    <w:p w:rsidR="000C01A3" w:rsidRDefault="000C01A3" w:rsidP="000C01A3">
      <w:pPr>
        <w:spacing w:after="240" w:line="276" w:lineRule="auto"/>
        <w:jc w:val="both"/>
        <w:rPr>
          <w:rFonts w:ascii="Arial" w:hAnsi="Arial" w:cs="Arial"/>
          <w:noProof/>
          <w:color w:val="000000"/>
          <w:sz w:val="20"/>
          <w:szCs w:val="20"/>
          <w:lang w:val="en-IN" w:eastAsia="en-IN"/>
        </w:rPr>
      </w:pPr>
      <w:r w:rsidRPr="00784128">
        <w:rPr>
          <w:rFonts w:ascii="Arial" w:hAnsi="Arial" w:cs="Arial"/>
          <w:noProof/>
          <w:color w:val="000000"/>
          <w:sz w:val="20"/>
          <w:szCs w:val="20"/>
          <w:lang w:val="en-IN" w:eastAsia="en-IN"/>
        </w:rPr>
        <w:t xml:space="preserve">Jeyajothi, R. </w:t>
      </w:r>
      <w:r w:rsidRPr="00784128">
        <w:rPr>
          <w:rFonts w:ascii="Arial" w:hAnsi="Arial" w:cs="Arial"/>
          <w:i/>
          <w:iCs/>
          <w:noProof/>
          <w:color w:val="000000"/>
          <w:sz w:val="20"/>
          <w:szCs w:val="20"/>
          <w:lang w:val="en-IN" w:eastAsia="en-IN"/>
        </w:rPr>
        <w:t>et al</w:t>
      </w:r>
      <w:r w:rsidRPr="00784128">
        <w:rPr>
          <w:rFonts w:ascii="Arial" w:hAnsi="Arial" w:cs="Arial"/>
          <w:noProof/>
          <w:color w:val="000000"/>
          <w:sz w:val="20"/>
          <w:szCs w:val="20"/>
          <w:lang w:val="en-IN" w:eastAsia="en-IN"/>
        </w:rPr>
        <w:t>.</w:t>
      </w:r>
      <w:r w:rsidR="007546F6">
        <w:rPr>
          <w:rFonts w:ascii="Arial" w:hAnsi="Arial" w:cs="Arial"/>
          <w:noProof/>
          <w:color w:val="000000"/>
          <w:sz w:val="20"/>
          <w:szCs w:val="20"/>
          <w:lang w:val="en-IN" w:eastAsia="en-IN"/>
        </w:rPr>
        <w:t xml:space="preserve"> </w:t>
      </w:r>
      <w:r w:rsidRPr="00784128">
        <w:rPr>
          <w:rFonts w:ascii="Arial" w:hAnsi="Arial" w:cs="Arial"/>
          <w:noProof/>
          <w:color w:val="000000"/>
          <w:sz w:val="20"/>
          <w:szCs w:val="20"/>
          <w:lang w:val="en-IN" w:eastAsia="en-IN"/>
        </w:rPr>
        <w:t xml:space="preserve">(2023). Evaluation of DSSAT CROPGRO model on growth and yield of  pigeonpea cultivars under different fertigation levels. </w:t>
      </w:r>
      <w:r w:rsidRPr="00784128">
        <w:rPr>
          <w:rFonts w:ascii="Arial" w:hAnsi="Arial" w:cs="Arial"/>
          <w:i/>
          <w:iCs/>
          <w:noProof/>
          <w:color w:val="000000"/>
          <w:sz w:val="20"/>
          <w:szCs w:val="20"/>
          <w:lang w:val="en-IN" w:eastAsia="en-IN"/>
        </w:rPr>
        <w:t>J.of Applied and Nat. Sci</w:t>
      </w:r>
      <w:r w:rsidRPr="00784128">
        <w:rPr>
          <w:rFonts w:ascii="Arial" w:hAnsi="Arial" w:cs="Arial"/>
          <w:noProof/>
          <w:color w:val="000000"/>
          <w:sz w:val="20"/>
          <w:szCs w:val="20"/>
          <w:lang w:val="en-IN" w:eastAsia="en-IN"/>
        </w:rPr>
        <w:t xml:space="preserve">., 15(3),1071-1079. </w:t>
      </w:r>
      <w:r w:rsidRPr="000C01A3">
        <w:rPr>
          <w:rFonts w:ascii="Arial" w:hAnsi="Arial" w:cs="Arial"/>
          <w:noProof/>
          <w:color w:val="000000"/>
          <w:sz w:val="20"/>
          <w:szCs w:val="20"/>
          <w:lang w:val="en-IN" w:eastAsia="en-IN"/>
        </w:rPr>
        <w:t>https://doi.org/10.31018/jans.v15i3.4740</w:t>
      </w:r>
      <w:r w:rsidRPr="00784128">
        <w:rPr>
          <w:rFonts w:ascii="Arial" w:hAnsi="Arial" w:cs="Arial"/>
          <w:noProof/>
          <w:color w:val="000000"/>
          <w:sz w:val="20"/>
          <w:szCs w:val="20"/>
          <w:lang w:val="en-IN" w:eastAsia="en-IN"/>
        </w:rPr>
        <w:t xml:space="preserve">. </w:t>
      </w:r>
    </w:p>
    <w:p w:rsidR="00FC480F" w:rsidRDefault="00061ED6" w:rsidP="00FC480F">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Jones, J.</w:t>
      </w:r>
      <w:r w:rsidR="00C44CFC" w:rsidRPr="00784128">
        <w:rPr>
          <w:rFonts w:ascii="Arial" w:eastAsiaTheme="minorHAnsi" w:hAnsi="Arial" w:cs="Arial"/>
          <w:sz w:val="20"/>
          <w:szCs w:val="20"/>
          <w:lang w:bidi="te-IN"/>
        </w:rPr>
        <w:t>W.,</w:t>
      </w:r>
      <w:r w:rsidRPr="00784128">
        <w:rPr>
          <w:rFonts w:ascii="Arial" w:eastAsiaTheme="minorHAnsi" w:hAnsi="Arial" w:cs="Arial"/>
          <w:sz w:val="20"/>
          <w:szCs w:val="20"/>
          <w:lang w:bidi="te-IN"/>
        </w:rPr>
        <w:t xml:space="preserve">G. Hoogenboom, C.H. Porter, K.J. Boote, </w:t>
      </w:r>
      <w:r w:rsidR="00262CE1" w:rsidRPr="00784128">
        <w:rPr>
          <w:rFonts w:ascii="Arial" w:eastAsiaTheme="minorHAnsi" w:hAnsi="Arial" w:cs="Arial"/>
          <w:sz w:val="20"/>
          <w:szCs w:val="20"/>
          <w:lang w:bidi="te-IN"/>
        </w:rPr>
        <w:t xml:space="preserve">W.D. Batchelor, L.A. Hunt, P.W. </w:t>
      </w:r>
      <w:r w:rsidR="00DE10F2">
        <w:rPr>
          <w:rFonts w:ascii="Arial" w:eastAsiaTheme="minorHAnsi" w:hAnsi="Arial" w:cs="Arial"/>
          <w:sz w:val="20"/>
          <w:szCs w:val="20"/>
          <w:lang w:bidi="te-IN"/>
        </w:rPr>
        <w:t xml:space="preserve">Wilkens, U. </w:t>
      </w:r>
      <w:r w:rsidRPr="00784128">
        <w:rPr>
          <w:rFonts w:ascii="Arial" w:eastAsiaTheme="minorHAnsi" w:hAnsi="Arial" w:cs="Arial"/>
          <w:sz w:val="20"/>
          <w:szCs w:val="20"/>
          <w:lang w:bidi="te-IN"/>
        </w:rPr>
        <w:t xml:space="preserve">Singh, </w:t>
      </w:r>
    </w:p>
    <w:p w:rsidR="00FC480F" w:rsidRDefault="00061ED6" w:rsidP="00FC480F">
      <w:pPr>
        <w:autoSpaceDE w:val="0"/>
        <w:autoSpaceDN w:val="0"/>
        <w:adjustRightInd w:val="0"/>
        <w:spacing w:line="276" w:lineRule="auto"/>
        <w:ind w:left="426" w:hanging="426"/>
        <w:jc w:val="both"/>
        <w:rPr>
          <w:rFonts w:ascii="Arial" w:eastAsiaTheme="minorHAnsi" w:hAnsi="Arial" w:cs="Arial"/>
          <w:sz w:val="20"/>
          <w:szCs w:val="20"/>
          <w:lang w:bidi="te-IN"/>
        </w:rPr>
      </w:pPr>
      <w:r w:rsidRPr="00DE10F2">
        <w:rPr>
          <w:rFonts w:ascii="Arial" w:eastAsiaTheme="minorHAnsi" w:hAnsi="Arial" w:cs="Arial"/>
          <w:sz w:val="20"/>
          <w:szCs w:val="20"/>
          <w:lang w:bidi="te-IN"/>
        </w:rPr>
        <w:t xml:space="preserve">J. Gijsman, and J.T. Ritchie. </w:t>
      </w:r>
      <w:r w:rsidR="0007201D" w:rsidRPr="00DE10F2">
        <w:rPr>
          <w:rFonts w:ascii="Arial" w:eastAsiaTheme="minorHAnsi" w:hAnsi="Arial" w:cs="Arial"/>
          <w:sz w:val="20"/>
          <w:szCs w:val="20"/>
          <w:lang w:bidi="te-IN"/>
        </w:rPr>
        <w:t>(</w:t>
      </w:r>
      <w:r w:rsidRPr="00DE10F2">
        <w:rPr>
          <w:rFonts w:ascii="Arial" w:eastAsiaTheme="minorHAnsi" w:hAnsi="Arial" w:cs="Arial"/>
          <w:sz w:val="20"/>
          <w:szCs w:val="20"/>
          <w:lang w:bidi="te-IN"/>
        </w:rPr>
        <w:t>200</w:t>
      </w:r>
      <w:r w:rsidR="00262CE1" w:rsidRPr="00DE10F2">
        <w:rPr>
          <w:rFonts w:ascii="Arial" w:eastAsiaTheme="minorHAnsi" w:hAnsi="Arial" w:cs="Arial"/>
          <w:sz w:val="20"/>
          <w:szCs w:val="20"/>
          <w:lang w:bidi="te-IN"/>
        </w:rPr>
        <w:t>3</w:t>
      </w:r>
      <w:r w:rsidR="0007201D" w:rsidRPr="00DE10F2">
        <w:rPr>
          <w:rFonts w:ascii="Arial" w:eastAsiaTheme="minorHAnsi" w:hAnsi="Arial" w:cs="Arial"/>
          <w:sz w:val="20"/>
          <w:szCs w:val="20"/>
          <w:lang w:bidi="te-IN"/>
        </w:rPr>
        <w:t>)</w:t>
      </w:r>
      <w:r w:rsidR="00262CE1" w:rsidRPr="00DE10F2">
        <w:rPr>
          <w:rFonts w:ascii="Arial" w:eastAsiaTheme="minorHAnsi" w:hAnsi="Arial" w:cs="Arial"/>
          <w:sz w:val="20"/>
          <w:szCs w:val="20"/>
          <w:lang w:bidi="te-IN"/>
        </w:rPr>
        <w:t>. DSSAT Cropping System Model.</w:t>
      </w:r>
      <w:r w:rsidR="0007201D" w:rsidRPr="00DE10F2">
        <w:rPr>
          <w:rFonts w:ascii="Arial" w:eastAsiaTheme="minorHAnsi" w:hAnsi="Arial" w:cs="Arial"/>
          <w:sz w:val="20"/>
          <w:szCs w:val="20"/>
          <w:lang w:bidi="te-IN"/>
        </w:rPr>
        <w:t xml:space="preserve">European J. of Agronomy 18, </w:t>
      </w:r>
      <w:r w:rsidRPr="00784128">
        <w:rPr>
          <w:rFonts w:ascii="Arial" w:eastAsiaTheme="minorHAnsi" w:hAnsi="Arial" w:cs="Arial"/>
          <w:sz w:val="20"/>
          <w:szCs w:val="20"/>
          <w:lang w:bidi="te-IN"/>
        </w:rPr>
        <w:t>235-</w:t>
      </w:r>
    </w:p>
    <w:p w:rsidR="00061ED6" w:rsidRPr="00784128" w:rsidRDefault="00061ED6" w:rsidP="00FC480F">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265.</w:t>
      </w:r>
      <w:r w:rsidR="00C44CFC" w:rsidRPr="00784128">
        <w:rPr>
          <w:rFonts w:ascii="Arial" w:eastAsiaTheme="minorHAnsi" w:hAnsi="Arial" w:cs="Arial"/>
          <w:sz w:val="20"/>
          <w:szCs w:val="20"/>
          <w:lang w:bidi="te-IN"/>
        </w:rPr>
        <w:t xml:space="preserve">https://doi.org/10.1016/S1161-0301(02)00107-7. </w:t>
      </w:r>
    </w:p>
    <w:p w:rsidR="00FC480F" w:rsidRDefault="00061ED6" w:rsidP="00FC480F">
      <w:pPr>
        <w:spacing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Lingaraj, H., H. S. Shivaramu, M. N. Thimmegow</w:t>
      </w:r>
      <w:r w:rsidR="00262CE1" w:rsidRPr="00784128">
        <w:rPr>
          <w:rFonts w:ascii="Arial" w:hAnsi="Arial" w:cs="Arial"/>
          <w:color w:val="000000" w:themeColor="text1"/>
          <w:sz w:val="20"/>
          <w:szCs w:val="20"/>
          <w:lang w:bidi="te-IN"/>
        </w:rPr>
        <w:t xml:space="preserve">da, and M. H. Manjunatha. </w:t>
      </w:r>
      <w:r w:rsidR="0007201D">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2019</w:t>
      </w:r>
      <w:r w:rsidR="0007201D">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 xml:space="preserve">Development of </w:t>
      </w:r>
    </w:p>
    <w:p w:rsidR="00DE10F2" w:rsidRDefault="00061ED6" w:rsidP="00FC480F">
      <w:pPr>
        <w:spacing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lastRenderedPageBreak/>
        <w:t xml:space="preserve">minimum soil and plant data set for DSSAT crop simulation model for pigeonpea cultivars under varied </w:t>
      </w:r>
    </w:p>
    <w:p w:rsidR="00061ED6" w:rsidRPr="00784128" w:rsidRDefault="00061ED6" w:rsidP="00DE10F2">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dates of sowing. </w:t>
      </w:r>
      <w:r w:rsidRPr="00784128">
        <w:rPr>
          <w:rFonts w:ascii="Arial" w:hAnsi="Arial" w:cs="Arial"/>
          <w:i/>
          <w:iCs/>
          <w:color w:val="000000" w:themeColor="text1"/>
          <w:sz w:val="20"/>
          <w:szCs w:val="20"/>
          <w:lang w:bidi="te-IN"/>
        </w:rPr>
        <w:t>Env. and Ecol.</w:t>
      </w:r>
      <w:r w:rsidRPr="00784128">
        <w:rPr>
          <w:rFonts w:ascii="Arial" w:hAnsi="Arial" w:cs="Arial"/>
          <w:color w:val="000000" w:themeColor="text1"/>
          <w:sz w:val="20"/>
          <w:szCs w:val="20"/>
          <w:lang w:bidi="te-IN"/>
        </w:rPr>
        <w:t xml:space="preserve"> 37(3B)</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979-984.</w:t>
      </w:r>
    </w:p>
    <w:p w:rsidR="000C01A3" w:rsidRPr="00784128" w:rsidRDefault="000C01A3" w:rsidP="000C01A3">
      <w:pPr>
        <w:spacing w:after="240" w:line="276" w:lineRule="auto"/>
        <w:jc w:val="both"/>
        <w:rPr>
          <w:rFonts w:ascii="Arial" w:hAnsi="Arial" w:cs="Arial"/>
          <w:noProof/>
          <w:color w:val="000000"/>
          <w:sz w:val="20"/>
          <w:szCs w:val="20"/>
          <w:lang w:val="en-IN" w:eastAsia="en-IN"/>
        </w:rPr>
      </w:pPr>
      <w:r w:rsidRPr="00784128">
        <w:rPr>
          <w:rFonts w:ascii="Arial" w:hAnsi="Arial" w:cs="Arial"/>
          <w:noProof/>
          <w:color w:val="000000"/>
          <w:sz w:val="20"/>
          <w:szCs w:val="20"/>
          <w:lang w:val="en-IN" w:eastAsia="en-IN"/>
        </w:rPr>
        <w:t xml:space="preserve">Loague, K. and Green, R. E. </w:t>
      </w:r>
      <w:r>
        <w:rPr>
          <w:rFonts w:ascii="Arial" w:hAnsi="Arial" w:cs="Arial"/>
          <w:noProof/>
          <w:color w:val="000000"/>
          <w:sz w:val="20"/>
          <w:szCs w:val="20"/>
          <w:lang w:val="en-IN" w:eastAsia="en-IN"/>
        </w:rPr>
        <w:t>(</w:t>
      </w:r>
      <w:r w:rsidRPr="00784128">
        <w:rPr>
          <w:rFonts w:ascii="Arial" w:hAnsi="Arial" w:cs="Arial"/>
          <w:noProof/>
          <w:color w:val="000000"/>
          <w:sz w:val="20"/>
          <w:szCs w:val="20"/>
          <w:lang w:val="en-IN" w:eastAsia="en-IN"/>
        </w:rPr>
        <w:t>1991</w:t>
      </w:r>
      <w:r>
        <w:rPr>
          <w:rFonts w:ascii="Arial" w:hAnsi="Arial" w:cs="Arial"/>
          <w:noProof/>
          <w:color w:val="000000"/>
          <w:sz w:val="20"/>
          <w:szCs w:val="20"/>
          <w:lang w:val="en-IN" w:eastAsia="en-IN"/>
        </w:rPr>
        <w:t>)</w:t>
      </w:r>
      <w:r w:rsidRPr="00784128">
        <w:rPr>
          <w:rFonts w:ascii="Arial" w:hAnsi="Arial" w:cs="Arial"/>
          <w:noProof/>
          <w:color w:val="000000"/>
          <w:sz w:val="20"/>
          <w:szCs w:val="20"/>
          <w:lang w:val="en-IN" w:eastAsia="en-IN"/>
        </w:rPr>
        <w:t xml:space="preserve">. Statistical and graphical methods for evaluating solute transport models: overview and application. </w:t>
      </w:r>
      <w:r w:rsidRPr="00784128">
        <w:rPr>
          <w:rFonts w:ascii="Arial" w:hAnsi="Arial" w:cs="Arial"/>
          <w:i/>
          <w:noProof/>
          <w:color w:val="000000"/>
          <w:sz w:val="20"/>
          <w:szCs w:val="20"/>
          <w:lang w:val="en-IN" w:eastAsia="en-IN"/>
        </w:rPr>
        <w:t>J. Contam. Hydrol.</w:t>
      </w:r>
      <w:r>
        <w:rPr>
          <w:rFonts w:ascii="Arial" w:hAnsi="Arial" w:cs="Arial"/>
          <w:noProof/>
          <w:color w:val="000000"/>
          <w:sz w:val="20"/>
          <w:szCs w:val="20"/>
          <w:lang w:val="en-IN" w:eastAsia="en-IN"/>
        </w:rPr>
        <w:t xml:space="preserve"> 7(1),</w:t>
      </w:r>
      <w:r w:rsidRPr="00784128">
        <w:rPr>
          <w:rFonts w:ascii="Arial" w:hAnsi="Arial" w:cs="Arial"/>
          <w:noProof/>
          <w:color w:val="000000"/>
          <w:sz w:val="20"/>
          <w:szCs w:val="20"/>
          <w:lang w:val="en-IN" w:eastAsia="en-IN"/>
        </w:rPr>
        <w:t xml:space="preserve"> 51-73.</w:t>
      </w:r>
    </w:p>
    <w:p w:rsidR="00DE10F2" w:rsidRDefault="0007201D" w:rsidP="00DE10F2">
      <w:pPr>
        <w:spacing w:line="276" w:lineRule="auto"/>
        <w:ind w:left="426" w:hanging="426"/>
        <w:jc w:val="both"/>
        <w:textAlignment w:val="baseline"/>
        <w:rPr>
          <w:rFonts w:ascii="Arial" w:hAnsi="Arial" w:cs="Arial"/>
          <w:color w:val="000000" w:themeColor="text1"/>
          <w:sz w:val="20"/>
          <w:szCs w:val="20"/>
          <w:lang w:bidi="te-IN"/>
        </w:rPr>
      </w:pPr>
      <w:r>
        <w:rPr>
          <w:rFonts w:ascii="Arial" w:hAnsi="Arial" w:cs="Arial"/>
          <w:color w:val="000000" w:themeColor="text1"/>
          <w:sz w:val="20"/>
          <w:szCs w:val="20"/>
          <w:lang w:bidi="te-IN"/>
        </w:rPr>
        <w:t>Maliro, C. E.(</w:t>
      </w:r>
      <w:r w:rsidR="00061ED6" w:rsidRPr="00784128">
        <w:rPr>
          <w:rFonts w:ascii="Arial" w:hAnsi="Arial" w:cs="Arial"/>
          <w:color w:val="000000" w:themeColor="text1"/>
          <w:sz w:val="20"/>
          <w:szCs w:val="20"/>
          <w:lang w:bidi="te-IN"/>
        </w:rPr>
        <w:t>1987</w:t>
      </w:r>
      <w:r>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 Physiological aspects of yield among fo</w:t>
      </w:r>
      <w:r w:rsidR="00262CE1" w:rsidRPr="00784128">
        <w:rPr>
          <w:rFonts w:ascii="Arial" w:hAnsi="Arial" w:cs="Arial"/>
          <w:color w:val="000000" w:themeColor="text1"/>
          <w:sz w:val="20"/>
          <w:szCs w:val="20"/>
          <w:lang w:bidi="te-IN"/>
        </w:rPr>
        <w:t xml:space="preserve">ur legume crops under two water </w:t>
      </w:r>
      <w:r w:rsidR="00DE10F2">
        <w:rPr>
          <w:rFonts w:ascii="Arial" w:hAnsi="Arial" w:cs="Arial"/>
          <w:color w:val="000000" w:themeColor="text1"/>
          <w:sz w:val="20"/>
          <w:szCs w:val="20"/>
          <w:lang w:bidi="te-IN"/>
        </w:rPr>
        <w:t xml:space="preserve">regimes. </w:t>
      </w:r>
    </w:p>
    <w:p w:rsidR="00061ED6" w:rsidRPr="00784128" w:rsidRDefault="00061ED6" w:rsidP="00DE10F2">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University of Florida, Gainesville, FL, Master’s thesis.</w:t>
      </w:r>
    </w:p>
    <w:p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Patil D.D. and Patel H.R. </w:t>
      </w:r>
      <w:r>
        <w:rPr>
          <w:rFonts w:ascii="Arial" w:eastAsiaTheme="minorHAnsi" w:hAnsi="Arial" w:cs="Arial"/>
          <w:sz w:val="20"/>
          <w:szCs w:val="20"/>
          <w:lang w:bidi="te-IN"/>
        </w:rPr>
        <w:t>(</w:t>
      </w:r>
      <w:r w:rsidRPr="00784128">
        <w:rPr>
          <w:rFonts w:ascii="Arial" w:eastAsiaTheme="minorHAnsi" w:hAnsi="Arial" w:cs="Arial"/>
          <w:sz w:val="20"/>
          <w:szCs w:val="20"/>
          <w:lang w:bidi="te-IN"/>
        </w:rPr>
        <w:t>2017</w:t>
      </w:r>
      <w:r>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Calibration and Validation of CROPGRO (DSSAT 4.6) Model for </w:t>
      </w:r>
    </w:p>
    <w:p w:rsidR="000C01A3" w:rsidRPr="00784128" w:rsidRDefault="000C01A3" w:rsidP="000C01A3">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Chickpea under Middle Gujarat Agroclimatic Region. </w:t>
      </w:r>
      <w:r w:rsidRPr="00784128">
        <w:rPr>
          <w:rFonts w:ascii="Arial" w:eastAsiaTheme="minorHAnsi" w:hAnsi="Arial" w:cs="Arial"/>
          <w:i/>
          <w:iCs/>
          <w:sz w:val="20"/>
          <w:szCs w:val="20"/>
          <w:lang w:bidi="te-IN"/>
        </w:rPr>
        <w:t xml:space="preserve">Int. J. of Agri. Sci. </w:t>
      </w:r>
      <w:r w:rsidRPr="00784128">
        <w:rPr>
          <w:rFonts w:ascii="Arial" w:eastAsiaTheme="minorHAnsi" w:hAnsi="Arial" w:cs="Arial"/>
          <w:sz w:val="20"/>
          <w:szCs w:val="20"/>
          <w:lang w:bidi="te-IN"/>
        </w:rPr>
        <w:t>9(27)</w:t>
      </w:r>
      <w:r>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4342-4344.</w:t>
      </w:r>
    </w:p>
    <w:p w:rsidR="00DE10F2" w:rsidRDefault="00061ED6" w:rsidP="00DE10F2">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Patil, D. D., Pandey V., Gurjar, R. and Patel1, H. P. </w:t>
      </w:r>
      <w:r w:rsidR="0007201D">
        <w:rPr>
          <w:rFonts w:ascii="Arial" w:eastAsiaTheme="minorHAnsi" w:hAnsi="Arial" w:cs="Arial"/>
          <w:sz w:val="20"/>
          <w:szCs w:val="20"/>
          <w:lang w:bidi="te-IN"/>
        </w:rPr>
        <w:t>(</w:t>
      </w:r>
      <w:r w:rsidRPr="00784128">
        <w:rPr>
          <w:rFonts w:ascii="Arial" w:eastAsiaTheme="minorHAnsi" w:hAnsi="Arial" w:cs="Arial"/>
          <w:sz w:val="20"/>
          <w:szCs w:val="20"/>
          <w:lang w:bidi="te-IN"/>
        </w:rPr>
        <w:t>2018</w:t>
      </w:r>
      <w:r w:rsidR="0007201D">
        <w:rPr>
          <w:rFonts w:ascii="Arial" w:eastAsiaTheme="minorHAnsi" w:hAnsi="Arial" w:cs="Arial"/>
          <w:sz w:val="20"/>
          <w:szCs w:val="20"/>
          <w:lang w:bidi="te-IN"/>
        </w:rPr>
        <w:t>)</w:t>
      </w:r>
      <w:r w:rsidRPr="00784128">
        <w:rPr>
          <w:rFonts w:ascii="Arial" w:eastAsiaTheme="minorHAnsi" w:hAnsi="Arial" w:cs="Arial"/>
          <w:sz w:val="20"/>
          <w:szCs w:val="20"/>
          <w:lang w:bidi="te-IN"/>
        </w:rPr>
        <w:t>. Effect of i</w:t>
      </w:r>
      <w:r w:rsidR="00262CE1" w:rsidRPr="00784128">
        <w:rPr>
          <w:rFonts w:ascii="Arial" w:eastAsiaTheme="minorHAnsi" w:hAnsi="Arial" w:cs="Arial"/>
          <w:sz w:val="20"/>
          <w:szCs w:val="20"/>
          <w:lang w:bidi="te-IN"/>
        </w:rPr>
        <w:t>ntra-seasonal variation in</w:t>
      </w:r>
    </w:p>
    <w:p w:rsidR="00DE10F2" w:rsidRDefault="00061ED6" w:rsidP="00DE10F2">
      <w:pPr>
        <w:autoSpaceDE w:val="0"/>
        <w:autoSpaceDN w:val="0"/>
        <w:adjustRightInd w:val="0"/>
        <w:spacing w:line="276" w:lineRule="auto"/>
        <w:ind w:left="426" w:hanging="426"/>
        <w:jc w:val="both"/>
        <w:rPr>
          <w:rFonts w:ascii="Arial" w:eastAsiaTheme="minorHAnsi" w:hAnsi="Arial" w:cs="Arial"/>
          <w:i/>
          <w:iCs/>
          <w:sz w:val="20"/>
          <w:szCs w:val="20"/>
          <w:lang w:bidi="te-IN"/>
        </w:rPr>
      </w:pPr>
      <w:r w:rsidRPr="00784128">
        <w:rPr>
          <w:rFonts w:ascii="Arial" w:eastAsiaTheme="minorHAnsi" w:hAnsi="Arial" w:cs="Arial"/>
          <w:sz w:val="20"/>
          <w:szCs w:val="20"/>
          <w:lang w:bidi="te-IN"/>
        </w:rPr>
        <w:t xml:space="preserve">temperature and rainfall on seed yield of pigeonpea cultivars using CROPGRO model. </w:t>
      </w:r>
      <w:r w:rsidRPr="00784128">
        <w:rPr>
          <w:rFonts w:ascii="Arial" w:eastAsiaTheme="minorHAnsi" w:hAnsi="Arial" w:cs="Arial"/>
          <w:i/>
          <w:iCs/>
          <w:sz w:val="20"/>
          <w:szCs w:val="20"/>
          <w:lang w:bidi="te-IN"/>
        </w:rPr>
        <w:t>J. of</w:t>
      </w:r>
      <w:r w:rsidR="00104FF9">
        <w:rPr>
          <w:rFonts w:ascii="Arial" w:eastAsiaTheme="minorHAnsi" w:hAnsi="Arial" w:cs="Arial"/>
          <w:i/>
          <w:iCs/>
          <w:sz w:val="20"/>
          <w:szCs w:val="20"/>
          <w:lang w:bidi="te-IN"/>
        </w:rPr>
        <w:t xml:space="preserve"> </w:t>
      </w:r>
      <w:r w:rsidRPr="00784128">
        <w:rPr>
          <w:rFonts w:ascii="Arial" w:eastAsiaTheme="minorHAnsi" w:hAnsi="Arial" w:cs="Arial"/>
          <w:i/>
          <w:iCs/>
          <w:sz w:val="20"/>
          <w:szCs w:val="20"/>
          <w:lang w:bidi="te-IN"/>
        </w:rPr>
        <w:t xml:space="preserve">Agromet., </w:t>
      </w:r>
    </w:p>
    <w:p w:rsidR="00061ED6" w:rsidRPr="00784128" w:rsidRDefault="0007201D" w:rsidP="00DE10F2">
      <w:pPr>
        <w:autoSpaceDE w:val="0"/>
        <w:autoSpaceDN w:val="0"/>
        <w:adjustRightInd w:val="0"/>
        <w:spacing w:after="240" w:line="276" w:lineRule="auto"/>
        <w:ind w:left="426" w:hanging="426"/>
        <w:jc w:val="both"/>
        <w:rPr>
          <w:rFonts w:ascii="Arial" w:eastAsiaTheme="minorHAnsi" w:hAnsi="Arial" w:cs="Arial"/>
          <w:sz w:val="20"/>
          <w:szCs w:val="20"/>
          <w:lang w:bidi="te-IN"/>
        </w:rPr>
      </w:pPr>
      <w:r>
        <w:rPr>
          <w:rFonts w:ascii="Arial" w:eastAsiaTheme="minorHAnsi" w:hAnsi="Arial" w:cs="Arial"/>
          <w:sz w:val="20"/>
          <w:szCs w:val="20"/>
          <w:lang w:bidi="te-IN"/>
        </w:rPr>
        <w:t>20(4),</w:t>
      </w:r>
      <w:r w:rsidR="00061ED6" w:rsidRPr="00784128">
        <w:rPr>
          <w:rFonts w:ascii="Arial" w:eastAsiaTheme="minorHAnsi" w:hAnsi="Arial" w:cs="Arial"/>
          <w:sz w:val="20"/>
          <w:szCs w:val="20"/>
          <w:lang w:bidi="te-IN"/>
        </w:rPr>
        <w:t>286-292.</w:t>
      </w:r>
    </w:p>
    <w:p w:rsidR="000C01A3" w:rsidRDefault="000C01A3" w:rsidP="000C01A3">
      <w:pPr>
        <w:spacing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Sharanappa, K. and Shivaramu, H. S.</w:t>
      </w:r>
      <w:r w:rsidR="00813B7C">
        <w:rPr>
          <w:rFonts w:ascii="Arial" w:hAnsi="Arial" w:cs="Arial"/>
          <w:color w:val="000000" w:themeColor="text1"/>
          <w:sz w:val="20"/>
          <w:szCs w:val="20"/>
          <w:lang w:bidi="te-IN"/>
        </w:rPr>
        <w:t>(</w:t>
      </w:r>
      <w:r w:rsidR="00813B7C" w:rsidRPr="00784128">
        <w:rPr>
          <w:rFonts w:ascii="Arial" w:hAnsi="Arial" w:cs="Arial"/>
          <w:color w:val="000000" w:themeColor="text1"/>
          <w:sz w:val="20"/>
          <w:szCs w:val="20"/>
          <w:lang w:bidi="te-IN"/>
        </w:rPr>
        <w:t>2017</w:t>
      </w:r>
      <w:r>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Genetic coefficient calibration for pigeonpea cultivars in </w:t>
      </w:r>
    </w:p>
    <w:p w:rsidR="000C01A3" w:rsidRDefault="000C01A3" w:rsidP="000C01A3">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DSSAT simulation model under varied dates of sowing. </w:t>
      </w:r>
      <w:r w:rsidRPr="00784128">
        <w:rPr>
          <w:rFonts w:ascii="Arial" w:hAnsi="Arial" w:cs="Arial"/>
          <w:i/>
          <w:iCs/>
          <w:color w:val="000000" w:themeColor="text1"/>
          <w:sz w:val="20"/>
          <w:szCs w:val="20"/>
          <w:lang w:bidi="te-IN"/>
        </w:rPr>
        <w:t>Mysore J. of Agri. Sci.</w:t>
      </w:r>
      <w:r>
        <w:rPr>
          <w:rFonts w:ascii="Arial" w:hAnsi="Arial" w:cs="Arial"/>
          <w:color w:val="000000" w:themeColor="text1"/>
          <w:sz w:val="20"/>
          <w:szCs w:val="20"/>
          <w:lang w:bidi="te-IN"/>
        </w:rPr>
        <w:t xml:space="preserve">51(2), </w:t>
      </w:r>
      <w:r w:rsidRPr="00784128">
        <w:rPr>
          <w:rFonts w:ascii="Arial" w:hAnsi="Arial" w:cs="Arial"/>
          <w:color w:val="000000" w:themeColor="text1"/>
          <w:sz w:val="20"/>
          <w:szCs w:val="20"/>
          <w:lang w:bidi="te-IN"/>
        </w:rPr>
        <w:t>408-413.</w:t>
      </w:r>
    </w:p>
    <w:p w:rsidR="000C01A3" w:rsidRDefault="000C01A3" w:rsidP="000C01A3">
      <w:pPr>
        <w:autoSpaceDE w:val="0"/>
        <w:autoSpaceDN w:val="0"/>
        <w:adjustRightInd w:val="0"/>
        <w:spacing w:line="276" w:lineRule="auto"/>
        <w:ind w:left="426" w:hanging="426"/>
        <w:jc w:val="both"/>
        <w:rPr>
          <w:rFonts w:ascii="Arial" w:hAnsi="Arial" w:cs="Arial"/>
          <w:sz w:val="20"/>
          <w:szCs w:val="20"/>
        </w:rPr>
      </w:pPr>
      <w:r w:rsidRPr="00784128">
        <w:rPr>
          <w:rFonts w:ascii="Arial" w:hAnsi="Arial" w:cs="Arial"/>
          <w:sz w:val="20"/>
          <w:szCs w:val="20"/>
        </w:rPr>
        <w:t xml:space="preserve">Srivastava A. K. (2003). Validation and application of CROPGRO model for crop </w:t>
      </w:r>
      <w:r w:rsidR="00FC474D" w:rsidRPr="00784128">
        <w:rPr>
          <w:rFonts w:ascii="Arial" w:hAnsi="Arial" w:cs="Arial"/>
          <w:sz w:val="20"/>
          <w:szCs w:val="20"/>
        </w:rPr>
        <w:t xml:space="preserve">management </w:t>
      </w:r>
      <w:r w:rsidR="00FC474D">
        <w:rPr>
          <w:rFonts w:ascii="Arial" w:hAnsi="Arial" w:cs="Arial"/>
          <w:sz w:val="20"/>
          <w:szCs w:val="20"/>
        </w:rPr>
        <w:t>and</w:t>
      </w:r>
      <w:r w:rsidRPr="00784128">
        <w:rPr>
          <w:rFonts w:ascii="Arial" w:hAnsi="Arial" w:cs="Arial"/>
          <w:sz w:val="20"/>
          <w:szCs w:val="20"/>
        </w:rPr>
        <w:t xml:space="preserve"> yield </w:t>
      </w:r>
    </w:p>
    <w:p w:rsidR="000C01A3" w:rsidRDefault="000C01A3" w:rsidP="000C01A3">
      <w:pPr>
        <w:autoSpaceDE w:val="0"/>
        <w:autoSpaceDN w:val="0"/>
        <w:adjustRightInd w:val="0"/>
        <w:spacing w:line="276" w:lineRule="auto"/>
        <w:ind w:left="426" w:hanging="426"/>
        <w:jc w:val="both"/>
        <w:rPr>
          <w:rFonts w:ascii="Arial" w:hAnsi="Arial" w:cs="Arial"/>
          <w:sz w:val="20"/>
          <w:szCs w:val="20"/>
        </w:rPr>
      </w:pPr>
      <w:r w:rsidRPr="00784128">
        <w:rPr>
          <w:rFonts w:ascii="Arial" w:hAnsi="Arial" w:cs="Arial"/>
          <w:sz w:val="20"/>
          <w:szCs w:val="20"/>
        </w:rPr>
        <w:t xml:space="preserve">prediction in chickpea crop, grown under agroclimatic conditions of north and central </w:t>
      </w:r>
      <w:r>
        <w:rPr>
          <w:rFonts w:ascii="Arial" w:hAnsi="Arial" w:cs="Arial"/>
          <w:sz w:val="20"/>
          <w:szCs w:val="20"/>
        </w:rPr>
        <w:t xml:space="preserve">India. Ph.D. thesis, </w:t>
      </w:r>
    </w:p>
    <w:p w:rsidR="000C01A3" w:rsidRDefault="000C01A3" w:rsidP="000C01A3">
      <w:pPr>
        <w:autoSpaceDE w:val="0"/>
        <w:autoSpaceDN w:val="0"/>
        <w:adjustRightInd w:val="0"/>
        <w:spacing w:after="240" w:line="276" w:lineRule="auto"/>
        <w:ind w:left="426" w:hanging="426"/>
        <w:jc w:val="both"/>
        <w:rPr>
          <w:rFonts w:ascii="Arial" w:hAnsi="Arial" w:cs="Arial"/>
          <w:sz w:val="20"/>
          <w:szCs w:val="20"/>
        </w:rPr>
      </w:pPr>
      <w:r w:rsidRPr="00784128">
        <w:rPr>
          <w:rFonts w:ascii="Arial" w:hAnsi="Arial" w:cs="Arial"/>
          <w:sz w:val="20"/>
          <w:szCs w:val="20"/>
        </w:rPr>
        <w:t>Department of Geophysics, B.H.U., Varanasi, pp1-151.</w:t>
      </w:r>
    </w:p>
    <w:p w:rsidR="00AD2AEA" w:rsidRDefault="00E46841" w:rsidP="00AD2AEA">
      <w:pPr>
        <w:autoSpaceDE w:val="0"/>
        <w:autoSpaceDN w:val="0"/>
        <w:adjustRightInd w:val="0"/>
        <w:spacing w:line="276" w:lineRule="auto"/>
        <w:ind w:left="426" w:hanging="426"/>
        <w:jc w:val="both"/>
        <w:rPr>
          <w:rFonts w:ascii="Arial" w:hAnsi="Arial" w:cs="Arial"/>
          <w:sz w:val="20"/>
          <w:szCs w:val="20"/>
        </w:rPr>
      </w:pPr>
      <w:r w:rsidRPr="00E46841">
        <w:rPr>
          <w:rFonts w:ascii="Arial" w:hAnsi="Arial" w:cs="Arial"/>
          <w:sz w:val="20"/>
          <w:szCs w:val="20"/>
        </w:rPr>
        <w:t xml:space="preserve">Jayadharshan S, Marimuthu S, Gurusamy A, Kannan P, Sivamurugan </w:t>
      </w:r>
      <w:r>
        <w:rPr>
          <w:rFonts w:ascii="Arial" w:hAnsi="Arial" w:cs="Arial"/>
          <w:sz w:val="20"/>
          <w:szCs w:val="20"/>
        </w:rPr>
        <w:t>AP, Pazhanivelan S, Sudarmanian</w:t>
      </w:r>
    </w:p>
    <w:p w:rsidR="00E46841" w:rsidRDefault="00E46841" w:rsidP="00AD2AEA">
      <w:pPr>
        <w:autoSpaceDE w:val="0"/>
        <w:autoSpaceDN w:val="0"/>
        <w:adjustRightInd w:val="0"/>
        <w:spacing w:after="240" w:line="276" w:lineRule="auto"/>
        <w:jc w:val="both"/>
        <w:rPr>
          <w:rFonts w:ascii="Arial" w:hAnsi="Arial" w:cs="Arial"/>
          <w:sz w:val="20"/>
          <w:szCs w:val="20"/>
        </w:rPr>
      </w:pPr>
      <w:r w:rsidRPr="00E46841">
        <w:rPr>
          <w:rFonts w:ascii="Arial" w:hAnsi="Arial" w:cs="Arial"/>
          <w:sz w:val="20"/>
          <w:szCs w:val="20"/>
        </w:rPr>
        <w:t>NS.</w:t>
      </w:r>
      <w:r w:rsidR="00AD2AEA" w:rsidRPr="00AD2AEA">
        <w:rPr>
          <w:rFonts w:ascii="Arial" w:hAnsi="Arial" w:cs="Arial"/>
          <w:sz w:val="20"/>
          <w:szCs w:val="20"/>
        </w:rPr>
        <w:t xml:space="preserve"> </w:t>
      </w:r>
      <w:r w:rsidR="00AD2AEA" w:rsidRPr="00E46841">
        <w:rPr>
          <w:rFonts w:ascii="Arial" w:hAnsi="Arial" w:cs="Arial"/>
          <w:sz w:val="20"/>
          <w:szCs w:val="20"/>
        </w:rPr>
        <w:t>2025</w:t>
      </w:r>
      <w:r w:rsidR="00AD2AEA">
        <w:rPr>
          <w:rFonts w:ascii="Arial" w:hAnsi="Arial" w:cs="Arial"/>
          <w:sz w:val="20"/>
          <w:szCs w:val="20"/>
        </w:rPr>
        <w:t>.</w:t>
      </w:r>
      <w:r w:rsidRPr="00E46841">
        <w:rPr>
          <w:rFonts w:ascii="Arial" w:hAnsi="Arial" w:cs="Arial"/>
          <w:sz w:val="20"/>
          <w:szCs w:val="20"/>
        </w:rPr>
        <w:t xml:space="preserve"> Advancing pulse crop resilience: Leveraging DSSAT for climate-smart agriculture: A comprehensive review. </w:t>
      </w:r>
      <w:r w:rsidRPr="00AD2AEA">
        <w:rPr>
          <w:rFonts w:ascii="Arial" w:hAnsi="Arial" w:cs="Arial"/>
          <w:i/>
          <w:iCs/>
          <w:sz w:val="20"/>
          <w:szCs w:val="20"/>
        </w:rPr>
        <w:t>Plant Science Today</w:t>
      </w:r>
      <w:r w:rsidRPr="00E46841">
        <w:rPr>
          <w:rFonts w:ascii="Arial" w:hAnsi="Arial" w:cs="Arial"/>
          <w:sz w:val="20"/>
          <w:szCs w:val="20"/>
        </w:rPr>
        <w:t xml:space="preserve">. 12(sp1):01–12.  </w:t>
      </w:r>
    </w:p>
    <w:p w:rsidR="0079766F" w:rsidRPr="000C01A3" w:rsidRDefault="00031965" w:rsidP="0079766F">
      <w:pPr>
        <w:autoSpaceDE w:val="0"/>
        <w:autoSpaceDN w:val="0"/>
        <w:adjustRightInd w:val="0"/>
        <w:spacing w:after="240" w:line="276" w:lineRule="auto"/>
        <w:jc w:val="both"/>
        <w:rPr>
          <w:rFonts w:ascii="Arial" w:hAnsi="Arial" w:cs="Arial"/>
          <w:sz w:val="20"/>
          <w:szCs w:val="20"/>
        </w:rPr>
      </w:pPr>
      <w:r w:rsidRPr="0079766F">
        <w:rPr>
          <w:rFonts w:ascii="Arial" w:hAnsi="Arial" w:cs="Arial"/>
          <w:sz w:val="20"/>
          <w:szCs w:val="20"/>
        </w:rPr>
        <w:t>Patil</w:t>
      </w:r>
      <w:r>
        <w:rPr>
          <w:rFonts w:ascii="Arial" w:hAnsi="Arial" w:cs="Arial"/>
          <w:sz w:val="20"/>
          <w:szCs w:val="20"/>
        </w:rPr>
        <w:t xml:space="preserve">, D. </w:t>
      </w:r>
      <w:r w:rsidRPr="0079766F">
        <w:rPr>
          <w:rFonts w:ascii="Arial" w:hAnsi="Arial" w:cs="Arial"/>
          <w:sz w:val="20"/>
          <w:szCs w:val="20"/>
        </w:rPr>
        <w:t>D., Pandey V</w:t>
      </w:r>
      <w:r>
        <w:rPr>
          <w:rFonts w:ascii="Arial" w:hAnsi="Arial" w:cs="Arial"/>
          <w:sz w:val="20"/>
          <w:szCs w:val="20"/>
        </w:rPr>
        <w:t>.</w:t>
      </w:r>
      <w:r w:rsidRPr="0079766F">
        <w:rPr>
          <w:rFonts w:ascii="Arial" w:hAnsi="Arial" w:cs="Arial"/>
          <w:sz w:val="20"/>
          <w:szCs w:val="20"/>
        </w:rPr>
        <w:t>,</w:t>
      </w:r>
      <w:r>
        <w:rPr>
          <w:rFonts w:ascii="Arial" w:hAnsi="Arial" w:cs="Arial"/>
          <w:sz w:val="20"/>
          <w:szCs w:val="20"/>
        </w:rPr>
        <w:t xml:space="preserve"> Ramesh G. and H. P. Patel (2018). </w:t>
      </w:r>
      <w:r w:rsidR="0079766F" w:rsidRPr="0079766F">
        <w:rPr>
          <w:rFonts w:ascii="Arial" w:hAnsi="Arial" w:cs="Arial"/>
          <w:sz w:val="20"/>
          <w:szCs w:val="20"/>
        </w:rPr>
        <w:t>Effect of intra-seasonal variation in temperature and rainfall on seed yield of pigeonpea cultivars using CROPGRO model</w:t>
      </w:r>
      <w:r>
        <w:rPr>
          <w:rFonts w:ascii="Arial" w:hAnsi="Arial" w:cs="Arial"/>
          <w:sz w:val="20"/>
          <w:szCs w:val="20"/>
        </w:rPr>
        <w:t xml:space="preserve">. </w:t>
      </w:r>
      <w:r w:rsidR="00C2399F" w:rsidRPr="00C2399F">
        <w:rPr>
          <w:rFonts w:ascii="Arial" w:hAnsi="Arial" w:cs="Arial"/>
          <w:i/>
          <w:iCs/>
          <w:sz w:val="20"/>
          <w:szCs w:val="20"/>
        </w:rPr>
        <w:t>J. of Agromet</w:t>
      </w:r>
      <w:r w:rsidR="00C2399F">
        <w:rPr>
          <w:rFonts w:ascii="Arial" w:hAnsi="Arial" w:cs="Arial"/>
          <w:sz w:val="20"/>
          <w:szCs w:val="20"/>
        </w:rPr>
        <w:t>. 20(4), 286-292.</w:t>
      </w:r>
    </w:p>
    <w:sectPr w:rsidR="0079766F" w:rsidRPr="000C01A3" w:rsidSect="00443DBD">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67" w:right="851" w:bottom="567"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885" w:rsidRDefault="00724885" w:rsidP="00692153">
      <w:r>
        <w:separator/>
      </w:r>
    </w:p>
  </w:endnote>
  <w:endnote w:type="continuationSeparator" w:id="1">
    <w:p w:rsidR="00724885" w:rsidRDefault="00724885" w:rsidP="006921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34" w:rsidRDefault="00B356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3361"/>
      <w:docPartObj>
        <w:docPartGallery w:val="Page Numbers (Bottom of Page)"/>
        <w:docPartUnique/>
      </w:docPartObj>
    </w:sdtPr>
    <w:sdtContent>
      <w:p w:rsidR="00B35634" w:rsidRDefault="00817726">
        <w:pPr>
          <w:pStyle w:val="Footer"/>
          <w:jc w:val="right"/>
        </w:pPr>
        <w:fldSimple w:instr=" PAGE   \* MERGEFORMAT ">
          <w:r w:rsidR="00917853">
            <w:rPr>
              <w:noProof/>
            </w:rPr>
            <w:t>11</w:t>
          </w:r>
        </w:fldSimple>
      </w:p>
    </w:sdtContent>
  </w:sdt>
  <w:p w:rsidR="00B35634" w:rsidRDefault="00B356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34" w:rsidRDefault="00B356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885" w:rsidRDefault="00724885" w:rsidP="00692153">
      <w:r>
        <w:separator/>
      </w:r>
    </w:p>
  </w:footnote>
  <w:footnote w:type="continuationSeparator" w:id="1">
    <w:p w:rsidR="00724885" w:rsidRDefault="00724885" w:rsidP="006921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34" w:rsidRDefault="008177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6"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34" w:rsidRDefault="008177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7"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34" w:rsidRDefault="008177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5"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C5C48"/>
    <w:multiLevelType w:val="hybridMultilevel"/>
    <w:tmpl w:val="E71A9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02EB9"/>
    <w:multiLevelType w:val="hybridMultilevel"/>
    <w:tmpl w:val="A5622AF4"/>
    <w:lvl w:ilvl="0" w:tplc="7B18CE8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74839"/>
    <w:multiLevelType w:val="multilevel"/>
    <w:tmpl w:val="0BE748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7A5CD8"/>
    <w:multiLevelType w:val="hybridMultilevel"/>
    <w:tmpl w:val="3CBA2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D7F99"/>
    <w:multiLevelType w:val="hybridMultilevel"/>
    <w:tmpl w:val="BF84D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34269"/>
    <w:multiLevelType w:val="hybridMultilevel"/>
    <w:tmpl w:val="C714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E87D0"/>
    <w:multiLevelType w:val="singleLevel"/>
    <w:tmpl w:val="FCCA812C"/>
    <w:lvl w:ilvl="0">
      <w:start w:val="2"/>
      <w:numFmt w:val="upperLetter"/>
      <w:suff w:val="space"/>
      <w:lvlText w:val="%1."/>
      <w:lvlJc w:val="left"/>
      <w:rPr>
        <w:b/>
      </w:rPr>
    </w:lvl>
  </w:abstractNum>
  <w:abstractNum w:abstractNumId="7">
    <w:nsid w:val="1C23155E"/>
    <w:multiLevelType w:val="hybridMultilevel"/>
    <w:tmpl w:val="C714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D36F33"/>
    <w:multiLevelType w:val="hybridMultilevel"/>
    <w:tmpl w:val="A0322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2712B7"/>
    <w:multiLevelType w:val="hybridMultilevel"/>
    <w:tmpl w:val="5F9EC604"/>
    <w:lvl w:ilvl="0" w:tplc="25CC636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0E6FF6"/>
    <w:multiLevelType w:val="hybridMultilevel"/>
    <w:tmpl w:val="32D69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966324"/>
    <w:multiLevelType w:val="hybridMultilevel"/>
    <w:tmpl w:val="C4742D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437C2727"/>
    <w:multiLevelType w:val="hybridMultilevel"/>
    <w:tmpl w:val="6F629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A8FDE1"/>
    <w:multiLevelType w:val="singleLevel"/>
    <w:tmpl w:val="43A8FDE1"/>
    <w:lvl w:ilvl="0">
      <w:start w:val="1"/>
      <w:numFmt w:val="decimal"/>
      <w:lvlText w:val="%1."/>
      <w:lvlJc w:val="left"/>
      <w:pPr>
        <w:tabs>
          <w:tab w:val="left" w:pos="425"/>
        </w:tabs>
        <w:ind w:left="425" w:hanging="425"/>
      </w:pPr>
      <w:rPr>
        <w:rFonts w:hint="default"/>
      </w:rPr>
    </w:lvl>
  </w:abstractNum>
  <w:abstractNum w:abstractNumId="14">
    <w:nsid w:val="46C3604A"/>
    <w:multiLevelType w:val="multilevel"/>
    <w:tmpl w:val="46C3604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522929EC"/>
    <w:multiLevelType w:val="hybridMultilevel"/>
    <w:tmpl w:val="E63C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F524A6"/>
    <w:multiLevelType w:val="hybridMultilevel"/>
    <w:tmpl w:val="4AA6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6B24F6"/>
    <w:multiLevelType w:val="hybridMultilevel"/>
    <w:tmpl w:val="45B8F082"/>
    <w:lvl w:ilvl="0" w:tplc="F1829D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F63D9A"/>
    <w:multiLevelType w:val="hybridMultilevel"/>
    <w:tmpl w:val="B944F9C4"/>
    <w:lvl w:ilvl="0" w:tplc="7DF6E9B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5746EDA"/>
    <w:multiLevelType w:val="hybridMultilevel"/>
    <w:tmpl w:val="0416053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8DA30CC"/>
    <w:multiLevelType w:val="hybridMultilevel"/>
    <w:tmpl w:val="DEF29740"/>
    <w:lvl w:ilvl="0" w:tplc="9CB436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7A2D9A"/>
    <w:multiLevelType w:val="hybridMultilevel"/>
    <w:tmpl w:val="3EB61C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864A8B"/>
    <w:multiLevelType w:val="multilevel"/>
    <w:tmpl w:val="7D864A8B"/>
    <w:lvl w:ilvl="0">
      <w:start w:val="1"/>
      <w:numFmt w:val="decimal"/>
      <w:lvlText w:val="%1."/>
      <w:lvlJc w:val="left"/>
      <w:pPr>
        <w:ind w:left="1854" w:hanging="720"/>
      </w:pPr>
      <w:rPr>
        <w:rFonts w:hint="default"/>
        <w:b w:val="0"/>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7F5A7691"/>
    <w:multiLevelType w:val="hybridMultilevel"/>
    <w:tmpl w:val="C52825C6"/>
    <w:lvl w:ilvl="0" w:tplc="BECAF9B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8"/>
  </w:num>
  <w:num w:numId="4">
    <w:abstractNumId w:val="15"/>
  </w:num>
  <w:num w:numId="5">
    <w:abstractNumId w:val="21"/>
  </w:num>
  <w:num w:numId="6">
    <w:abstractNumId w:val="5"/>
  </w:num>
  <w:num w:numId="7">
    <w:abstractNumId w:val="13"/>
  </w:num>
  <w:num w:numId="8">
    <w:abstractNumId w:val="22"/>
  </w:num>
  <w:num w:numId="9">
    <w:abstractNumId w:val="6"/>
  </w:num>
  <w:num w:numId="10">
    <w:abstractNumId w:val="20"/>
  </w:num>
  <w:num w:numId="11">
    <w:abstractNumId w:val="18"/>
  </w:num>
  <w:num w:numId="12">
    <w:abstractNumId w:val="17"/>
  </w:num>
  <w:num w:numId="13">
    <w:abstractNumId w:val="23"/>
  </w:num>
  <w:num w:numId="14">
    <w:abstractNumId w:val="9"/>
  </w:num>
  <w:num w:numId="15">
    <w:abstractNumId w:val="2"/>
  </w:num>
  <w:num w:numId="16">
    <w:abstractNumId w:val="1"/>
  </w:num>
  <w:num w:numId="17">
    <w:abstractNumId w:val="3"/>
  </w:num>
  <w:num w:numId="18">
    <w:abstractNumId w:val="4"/>
  </w:num>
  <w:num w:numId="19">
    <w:abstractNumId w:val="16"/>
  </w:num>
  <w:num w:numId="20">
    <w:abstractNumId w:val="10"/>
  </w:num>
  <w:num w:numId="21">
    <w:abstractNumId w:val="19"/>
  </w:num>
  <w:num w:numId="22">
    <w:abstractNumId w:val="0"/>
  </w:num>
  <w:num w:numId="23">
    <w:abstractNumId w:val="11"/>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715625"/>
    <w:rsid w:val="00002359"/>
    <w:rsid w:val="00017A27"/>
    <w:rsid w:val="0002102D"/>
    <w:rsid w:val="00021C1E"/>
    <w:rsid w:val="000278E1"/>
    <w:rsid w:val="00031965"/>
    <w:rsid w:val="00032918"/>
    <w:rsid w:val="0003553C"/>
    <w:rsid w:val="00035D39"/>
    <w:rsid w:val="00037DE7"/>
    <w:rsid w:val="00061ED6"/>
    <w:rsid w:val="00062C4D"/>
    <w:rsid w:val="00064E10"/>
    <w:rsid w:val="0007201D"/>
    <w:rsid w:val="00074EAC"/>
    <w:rsid w:val="00077346"/>
    <w:rsid w:val="000832FA"/>
    <w:rsid w:val="00087500"/>
    <w:rsid w:val="0009107F"/>
    <w:rsid w:val="00092924"/>
    <w:rsid w:val="00092F2B"/>
    <w:rsid w:val="000975B7"/>
    <w:rsid w:val="000A5849"/>
    <w:rsid w:val="000B4F54"/>
    <w:rsid w:val="000C01A3"/>
    <w:rsid w:val="000D645C"/>
    <w:rsid w:val="000E70CF"/>
    <w:rsid w:val="000F38CD"/>
    <w:rsid w:val="00101527"/>
    <w:rsid w:val="00104836"/>
    <w:rsid w:val="00104FF9"/>
    <w:rsid w:val="00107DFA"/>
    <w:rsid w:val="00120066"/>
    <w:rsid w:val="00122571"/>
    <w:rsid w:val="00136370"/>
    <w:rsid w:val="001424C9"/>
    <w:rsid w:val="00144EF4"/>
    <w:rsid w:val="00160ACB"/>
    <w:rsid w:val="00191E29"/>
    <w:rsid w:val="001955EE"/>
    <w:rsid w:val="00196644"/>
    <w:rsid w:val="001A105A"/>
    <w:rsid w:val="001B504D"/>
    <w:rsid w:val="001E0C67"/>
    <w:rsid w:val="001E728A"/>
    <w:rsid w:val="001E76F8"/>
    <w:rsid w:val="001F233B"/>
    <w:rsid w:val="00227C8C"/>
    <w:rsid w:val="0023159C"/>
    <w:rsid w:val="00236E02"/>
    <w:rsid w:val="00245467"/>
    <w:rsid w:val="002600D0"/>
    <w:rsid w:val="00262CE1"/>
    <w:rsid w:val="002720E5"/>
    <w:rsid w:val="00285BAB"/>
    <w:rsid w:val="00297721"/>
    <w:rsid w:val="002A2257"/>
    <w:rsid w:val="002B27ED"/>
    <w:rsid w:val="002B6269"/>
    <w:rsid w:val="00305A87"/>
    <w:rsid w:val="003133DD"/>
    <w:rsid w:val="003224F5"/>
    <w:rsid w:val="00327401"/>
    <w:rsid w:val="00375620"/>
    <w:rsid w:val="003A72AE"/>
    <w:rsid w:val="003A7E4F"/>
    <w:rsid w:val="003C3BCC"/>
    <w:rsid w:val="003D590F"/>
    <w:rsid w:val="003E5A07"/>
    <w:rsid w:val="003F67A3"/>
    <w:rsid w:val="00404884"/>
    <w:rsid w:val="00443DBD"/>
    <w:rsid w:val="0044745F"/>
    <w:rsid w:val="0045029F"/>
    <w:rsid w:val="004566CE"/>
    <w:rsid w:val="00463AD2"/>
    <w:rsid w:val="004643F9"/>
    <w:rsid w:val="004769AB"/>
    <w:rsid w:val="004817E8"/>
    <w:rsid w:val="004844E4"/>
    <w:rsid w:val="00492FBD"/>
    <w:rsid w:val="004A2350"/>
    <w:rsid w:val="004A669E"/>
    <w:rsid w:val="004C7BB6"/>
    <w:rsid w:val="004D3EBE"/>
    <w:rsid w:val="004D5B11"/>
    <w:rsid w:val="00502AD9"/>
    <w:rsid w:val="00517C8E"/>
    <w:rsid w:val="00527E00"/>
    <w:rsid w:val="005418DF"/>
    <w:rsid w:val="0054631C"/>
    <w:rsid w:val="00546979"/>
    <w:rsid w:val="00551880"/>
    <w:rsid w:val="00565B2E"/>
    <w:rsid w:val="00571A37"/>
    <w:rsid w:val="00572F21"/>
    <w:rsid w:val="0057339D"/>
    <w:rsid w:val="005B2D1B"/>
    <w:rsid w:val="005C0018"/>
    <w:rsid w:val="005F1CC9"/>
    <w:rsid w:val="005F1EF4"/>
    <w:rsid w:val="005F5887"/>
    <w:rsid w:val="00610F30"/>
    <w:rsid w:val="00620EEE"/>
    <w:rsid w:val="00641DCC"/>
    <w:rsid w:val="006566FA"/>
    <w:rsid w:val="00672D80"/>
    <w:rsid w:val="0067314B"/>
    <w:rsid w:val="006869C3"/>
    <w:rsid w:val="0068752C"/>
    <w:rsid w:val="00692153"/>
    <w:rsid w:val="006C462A"/>
    <w:rsid w:val="006C5E83"/>
    <w:rsid w:val="006D404A"/>
    <w:rsid w:val="00703B24"/>
    <w:rsid w:val="007118FD"/>
    <w:rsid w:val="00711C1F"/>
    <w:rsid w:val="0071273F"/>
    <w:rsid w:val="00715625"/>
    <w:rsid w:val="00724504"/>
    <w:rsid w:val="00724885"/>
    <w:rsid w:val="00727CA1"/>
    <w:rsid w:val="00734D74"/>
    <w:rsid w:val="00750A4A"/>
    <w:rsid w:val="00751057"/>
    <w:rsid w:val="007546F6"/>
    <w:rsid w:val="00757C68"/>
    <w:rsid w:val="007621E3"/>
    <w:rsid w:val="0077225E"/>
    <w:rsid w:val="007840BD"/>
    <w:rsid w:val="00784128"/>
    <w:rsid w:val="00785F9A"/>
    <w:rsid w:val="0079766F"/>
    <w:rsid w:val="007B092D"/>
    <w:rsid w:val="007B2007"/>
    <w:rsid w:val="007B2817"/>
    <w:rsid w:val="007D5B9F"/>
    <w:rsid w:val="007D5CB2"/>
    <w:rsid w:val="007D5DD3"/>
    <w:rsid w:val="007E0BB8"/>
    <w:rsid w:val="007E2BC0"/>
    <w:rsid w:val="007F6E32"/>
    <w:rsid w:val="00807B2B"/>
    <w:rsid w:val="008108E8"/>
    <w:rsid w:val="00813B7C"/>
    <w:rsid w:val="00817726"/>
    <w:rsid w:val="008225AE"/>
    <w:rsid w:val="00825B01"/>
    <w:rsid w:val="008265C7"/>
    <w:rsid w:val="008317F5"/>
    <w:rsid w:val="00844FA2"/>
    <w:rsid w:val="008477B2"/>
    <w:rsid w:val="00852676"/>
    <w:rsid w:val="0087082D"/>
    <w:rsid w:val="00883B00"/>
    <w:rsid w:val="00885047"/>
    <w:rsid w:val="008929DD"/>
    <w:rsid w:val="008A20D6"/>
    <w:rsid w:val="008A4067"/>
    <w:rsid w:val="008B3052"/>
    <w:rsid w:val="008C6F4B"/>
    <w:rsid w:val="008E33FF"/>
    <w:rsid w:val="008F6DAF"/>
    <w:rsid w:val="00906051"/>
    <w:rsid w:val="00911C56"/>
    <w:rsid w:val="00917853"/>
    <w:rsid w:val="00930BC4"/>
    <w:rsid w:val="0093104B"/>
    <w:rsid w:val="00935FD5"/>
    <w:rsid w:val="009405E6"/>
    <w:rsid w:val="00943119"/>
    <w:rsid w:val="00957496"/>
    <w:rsid w:val="00971DBD"/>
    <w:rsid w:val="0098056D"/>
    <w:rsid w:val="00985DEE"/>
    <w:rsid w:val="009C0FCA"/>
    <w:rsid w:val="009C360D"/>
    <w:rsid w:val="009C45A8"/>
    <w:rsid w:val="009C4F69"/>
    <w:rsid w:val="009C79BC"/>
    <w:rsid w:val="009E3140"/>
    <w:rsid w:val="009E4376"/>
    <w:rsid w:val="00A10FE3"/>
    <w:rsid w:val="00A133CC"/>
    <w:rsid w:val="00A171C2"/>
    <w:rsid w:val="00A174A5"/>
    <w:rsid w:val="00A22777"/>
    <w:rsid w:val="00A31F67"/>
    <w:rsid w:val="00A40040"/>
    <w:rsid w:val="00A429CD"/>
    <w:rsid w:val="00A560C9"/>
    <w:rsid w:val="00A876C3"/>
    <w:rsid w:val="00AA311D"/>
    <w:rsid w:val="00AB0DAC"/>
    <w:rsid w:val="00AB27F3"/>
    <w:rsid w:val="00AC4E4B"/>
    <w:rsid w:val="00AC5539"/>
    <w:rsid w:val="00AD28F0"/>
    <w:rsid w:val="00AD2AEA"/>
    <w:rsid w:val="00AD4795"/>
    <w:rsid w:val="00B203FB"/>
    <w:rsid w:val="00B20EF1"/>
    <w:rsid w:val="00B26071"/>
    <w:rsid w:val="00B35634"/>
    <w:rsid w:val="00B52980"/>
    <w:rsid w:val="00B564FD"/>
    <w:rsid w:val="00B60F19"/>
    <w:rsid w:val="00B7327C"/>
    <w:rsid w:val="00B841B0"/>
    <w:rsid w:val="00B950A8"/>
    <w:rsid w:val="00BA417B"/>
    <w:rsid w:val="00BA59DE"/>
    <w:rsid w:val="00BB16D2"/>
    <w:rsid w:val="00BD69FC"/>
    <w:rsid w:val="00C028BD"/>
    <w:rsid w:val="00C03FC7"/>
    <w:rsid w:val="00C2399F"/>
    <w:rsid w:val="00C314F4"/>
    <w:rsid w:val="00C338F4"/>
    <w:rsid w:val="00C44CFC"/>
    <w:rsid w:val="00C6025F"/>
    <w:rsid w:val="00C603A8"/>
    <w:rsid w:val="00C661D7"/>
    <w:rsid w:val="00C8165A"/>
    <w:rsid w:val="00C817A0"/>
    <w:rsid w:val="00C85500"/>
    <w:rsid w:val="00CC288C"/>
    <w:rsid w:val="00CC63BE"/>
    <w:rsid w:val="00CE4B2C"/>
    <w:rsid w:val="00D121E4"/>
    <w:rsid w:val="00D168B3"/>
    <w:rsid w:val="00D30B21"/>
    <w:rsid w:val="00D33A6C"/>
    <w:rsid w:val="00D40848"/>
    <w:rsid w:val="00D64619"/>
    <w:rsid w:val="00D71594"/>
    <w:rsid w:val="00D85E8C"/>
    <w:rsid w:val="00DA0919"/>
    <w:rsid w:val="00DA4F92"/>
    <w:rsid w:val="00DB39AA"/>
    <w:rsid w:val="00DC0A3A"/>
    <w:rsid w:val="00DC2948"/>
    <w:rsid w:val="00DE10F2"/>
    <w:rsid w:val="00E46841"/>
    <w:rsid w:val="00E46F2C"/>
    <w:rsid w:val="00E50CBA"/>
    <w:rsid w:val="00E701F3"/>
    <w:rsid w:val="00E841FD"/>
    <w:rsid w:val="00E84BDA"/>
    <w:rsid w:val="00E86268"/>
    <w:rsid w:val="00E86C88"/>
    <w:rsid w:val="00EC35F6"/>
    <w:rsid w:val="00ED5935"/>
    <w:rsid w:val="00EE559B"/>
    <w:rsid w:val="00EF63E3"/>
    <w:rsid w:val="00F04B1E"/>
    <w:rsid w:val="00F06C3B"/>
    <w:rsid w:val="00F10D81"/>
    <w:rsid w:val="00F144BC"/>
    <w:rsid w:val="00F3165C"/>
    <w:rsid w:val="00F44F2C"/>
    <w:rsid w:val="00F45236"/>
    <w:rsid w:val="00F65321"/>
    <w:rsid w:val="00F671D8"/>
    <w:rsid w:val="00F77B70"/>
    <w:rsid w:val="00F92E9A"/>
    <w:rsid w:val="00FA71CD"/>
    <w:rsid w:val="00FC0143"/>
    <w:rsid w:val="00FC1B5C"/>
    <w:rsid w:val="00FC474D"/>
    <w:rsid w:val="00FC480F"/>
    <w:rsid w:val="00FC56CD"/>
    <w:rsid w:val="00FC6E5C"/>
    <w:rsid w:val="00FE45EE"/>
    <w:rsid w:val="00FE7269"/>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B00"/>
    <w:pPr>
      <w:spacing w:after="0" w:line="240" w:lineRule="auto"/>
    </w:pPr>
    <w:rPr>
      <w:rFonts w:ascii="Times New Roman" w:eastAsia="Times New Roman" w:hAnsi="Times New Roman" w:cs="Arial Unicode MS"/>
      <w:sz w:val="24"/>
      <w:szCs w:val="24"/>
      <w:lang w:bidi="ml-IN"/>
    </w:rPr>
  </w:style>
  <w:style w:type="paragraph" w:styleId="Heading1">
    <w:name w:val="heading 1"/>
    <w:basedOn w:val="Normal"/>
    <w:next w:val="Normal"/>
    <w:link w:val="Heading1Char"/>
    <w:uiPriority w:val="9"/>
    <w:qFormat/>
    <w:rsid w:val="00F06C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C3B"/>
    <w:pPr>
      <w:keepNext/>
      <w:keepLines/>
      <w:spacing w:before="200" w:line="276" w:lineRule="auto"/>
      <w:outlineLvl w:val="1"/>
    </w:pPr>
    <w:rPr>
      <w:rFonts w:asciiTheme="majorHAnsi" w:eastAsiaTheme="majorEastAsia" w:hAnsiTheme="majorHAnsi" w:cstheme="majorBidi"/>
      <w:b/>
      <w:bCs/>
      <w:color w:val="4F81BD" w:themeColor="accent1"/>
      <w:sz w:val="26"/>
      <w:szCs w:val="23"/>
      <w:lang w:val="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06C3B"/>
    <w:pPr>
      <w:jc w:val="center"/>
    </w:pPr>
    <w:rPr>
      <w:rFonts w:cs="Times New Roman"/>
      <w:b/>
      <w:bCs/>
      <w:sz w:val="28"/>
      <w:u w:val="single"/>
      <w:lang w:bidi="ar-SA"/>
    </w:rPr>
  </w:style>
  <w:style w:type="character" w:customStyle="1" w:styleId="TitleChar">
    <w:name w:val="Title Char"/>
    <w:basedOn w:val="DefaultParagraphFont"/>
    <w:link w:val="Title"/>
    <w:qFormat/>
    <w:rsid w:val="00F06C3B"/>
    <w:rPr>
      <w:rFonts w:ascii="Times New Roman" w:eastAsia="Times New Roman" w:hAnsi="Times New Roman" w:cs="Times New Roman"/>
      <w:b/>
      <w:bCs/>
      <w:sz w:val="28"/>
      <w:szCs w:val="24"/>
      <w:u w:val="single"/>
    </w:rPr>
  </w:style>
  <w:style w:type="paragraph" w:styleId="ListParagraph">
    <w:name w:val="List Paragraph"/>
    <w:basedOn w:val="Normal"/>
    <w:uiPriority w:val="34"/>
    <w:qFormat/>
    <w:rsid w:val="00F06C3B"/>
    <w:pPr>
      <w:ind w:left="720"/>
      <w:contextualSpacing/>
    </w:pPr>
  </w:style>
  <w:style w:type="paragraph" w:styleId="Header">
    <w:name w:val="header"/>
    <w:basedOn w:val="Normal"/>
    <w:link w:val="HeaderChar"/>
    <w:uiPriority w:val="99"/>
    <w:unhideWhenUsed/>
    <w:rsid w:val="00F06C3B"/>
    <w:pPr>
      <w:tabs>
        <w:tab w:val="center" w:pos="4680"/>
        <w:tab w:val="right" w:pos="9360"/>
      </w:tabs>
    </w:pPr>
  </w:style>
  <w:style w:type="character" w:customStyle="1" w:styleId="HeaderChar">
    <w:name w:val="Header Char"/>
    <w:basedOn w:val="DefaultParagraphFont"/>
    <w:link w:val="Header"/>
    <w:uiPriority w:val="99"/>
    <w:rsid w:val="00F06C3B"/>
    <w:rPr>
      <w:rFonts w:ascii="Times New Roman" w:eastAsia="Times New Roman" w:hAnsi="Times New Roman" w:cs="Arial Unicode MS"/>
      <w:sz w:val="24"/>
      <w:szCs w:val="24"/>
      <w:lang w:bidi="ml-IN"/>
    </w:rPr>
  </w:style>
  <w:style w:type="character" w:customStyle="1" w:styleId="Heading2Char">
    <w:name w:val="Heading 2 Char"/>
    <w:basedOn w:val="DefaultParagraphFont"/>
    <w:link w:val="Heading2"/>
    <w:uiPriority w:val="9"/>
    <w:qFormat/>
    <w:rsid w:val="00F06C3B"/>
    <w:rPr>
      <w:rFonts w:asciiTheme="majorHAnsi" w:eastAsiaTheme="majorEastAsia" w:hAnsiTheme="majorHAnsi" w:cstheme="majorBidi"/>
      <w:b/>
      <w:bCs/>
      <w:color w:val="4F81BD" w:themeColor="accent1"/>
      <w:sz w:val="26"/>
      <w:szCs w:val="23"/>
      <w:lang w:val="en-IN" w:bidi="mr-IN"/>
    </w:rPr>
  </w:style>
  <w:style w:type="table" w:styleId="TableGrid">
    <w:name w:val="Table Grid"/>
    <w:basedOn w:val="TableNormal"/>
    <w:uiPriority w:val="99"/>
    <w:qFormat/>
    <w:rsid w:val="00F06C3B"/>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06C3B"/>
    <w:pPr>
      <w:spacing w:before="100" w:beforeAutospacing="1" w:after="100" w:afterAutospacing="1"/>
    </w:pPr>
    <w:rPr>
      <w:rFonts w:eastAsiaTheme="minorEastAsia" w:cs="Times New Roman"/>
      <w:lang w:val="en-IN" w:eastAsia="en-IN" w:bidi="ar-SA"/>
    </w:rPr>
  </w:style>
  <w:style w:type="character" w:customStyle="1" w:styleId="Heading1Char">
    <w:name w:val="Heading 1 Char"/>
    <w:basedOn w:val="DefaultParagraphFont"/>
    <w:link w:val="Heading1"/>
    <w:uiPriority w:val="9"/>
    <w:rsid w:val="00F06C3B"/>
    <w:rPr>
      <w:rFonts w:asciiTheme="majorHAnsi" w:eastAsiaTheme="majorEastAsia" w:hAnsiTheme="majorHAnsi" w:cstheme="majorBidi"/>
      <w:b/>
      <w:bCs/>
      <w:color w:val="365F91" w:themeColor="accent1" w:themeShade="BF"/>
      <w:sz w:val="28"/>
      <w:szCs w:val="28"/>
      <w:lang w:bidi="ml-IN"/>
    </w:rPr>
  </w:style>
  <w:style w:type="character" w:styleId="Hyperlink">
    <w:name w:val="Hyperlink"/>
    <w:basedOn w:val="DefaultParagraphFont"/>
    <w:uiPriority w:val="99"/>
    <w:unhideWhenUsed/>
    <w:qFormat/>
    <w:rsid w:val="00F06C3B"/>
    <w:rPr>
      <w:color w:val="0000FF"/>
      <w:u w:val="single"/>
    </w:rPr>
  </w:style>
  <w:style w:type="paragraph" w:styleId="NoSpacing">
    <w:name w:val="No Spacing"/>
    <w:uiPriority w:val="1"/>
    <w:qFormat/>
    <w:rsid w:val="00F06C3B"/>
    <w:pPr>
      <w:spacing w:after="0" w:line="240" w:lineRule="auto"/>
    </w:pPr>
    <w:rPr>
      <w:rFonts w:ascii="Times New Roman" w:eastAsia="Times New Roman" w:hAnsi="Times New Roman" w:cs="Arial Unicode MS"/>
      <w:sz w:val="24"/>
      <w:szCs w:val="24"/>
      <w:lang w:bidi="ml-IN"/>
    </w:rPr>
  </w:style>
  <w:style w:type="character" w:customStyle="1" w:styleId="HeaderChar1">
    <w:name w:val="Header Char1"/>
    <w:basedOn w:val="DefaultParagraphFont"/>
    <w:uiPriority w:val="99"/>
    <w:semiHidden/>
    <w:rsid w:val="00F06C3B"/>
    <w:rPr>
      <w:rFonts w:ascii="Times New Roman" w:eastAsia="Times New Roman" w:hAnsi="Times New Roman" w:cs="Arial Unicode MS"/>
      <w:sz w:val="24"/>
      <w:szCs w:val="24"/>
      <w:lang w:bidi="ml-IN"/>
    </w:rPr>
  </w:style>
  <w:style w:type="character" w:customStyle="1" w:styleId="FooterChar">
    <w:name w:val="Footer Char"/>
    <w:basedOn w:val="DefaultParagraphFont"/>
    <w:link w:val="Footer"/>
    <w:uiPriority w:val="99"/>
    <w:rsid w:val="00F06C3B"/>
  </w:style>
  <w:style w:type="paragraph" w:styleId="Footer">
    <w:name w:val="footer"/>
    <w:basedOn w:val="Normal"/>
    <w:link w:val="FooterChar"/>
    <w:uiPriority w:val="99"/>
    <w:unhideWhenUsed/>
    <w:rsid w:val="00F06C3B"/>
    <w:pPr>
      <w:tabs>
        <w:tab w:val="center" w:pos="4680"/>
        <w:tab w:val="right" w:pos="9360"/>
      </w:tabs>
    </w:pPr>
    <w:rPr>
      <w:rFonts w:asciiTheme="minorHAnsi" w:eastAsiaTheme="minorHAnsi" w:hAnsiTheme="minorHAnsi" w:cstheme="minorBidi"/>
      <w:sz w:val="22"/>
      <w:szCs w:val="22"/>
      <w:lang w:bidi="ar-SA"/>
    </w:rPr>
  </w:style>
  <w:style w:type="character" w:customStyle="1" w:styleId="FooterChar1">
    <w:name w:val="Footer Char1"/>
    <w:basedOn w:val="DefaultParagraphFont"/>
    <w:uiPriority w:val="99"/>
    <w:semiHidden/>
    <w:rsid w:val="00F06C3B"/>
    <w:rPr>
      <w:rFonts w:ascii="Times New Roman" w:eastAsia="Times New Roman" w:hAnsi="Times New Roman" w:cs="Arial Unicode MS"/>
      <w:sz w:val="24"/>
      <w:szCs w:val="24"/>
      <w:lang w:bidi="ml-IN"/>
    </w:rPr>
  </w:style>
  <w:style w:type="paragraph" w:customStyle="1" w:styleId="Default">
    <w:name w:val="Default"/>
    <w:qFormat/>
    <w:rsid w:val="00F06C3B"/>
    <w:pPr>
      <w:autoSpaceDE w:val="0"/>
      <w:autoSpaceDN w:val="0"/>
      <w:adjustRightInd w:val="0"/>
      <w:spacing w:after="0" w:line="240" w:lineRule="auto"/>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sid w:val="00F06C3B"/>
    <w:rPr>
      <w:rFonts w:ascii="Tahoma" w:eastAsia="Times New Roman" w:hAnsi="Tahoma" w:cs="Tahoma"/>
      <w:sz w:val="16"/>
      <w:szCs w:val="16"/>
      <w:lang w:bidi="ml-IN"/>
    </w:rPr>
  </w:style>
  <w:style w:type="paragraph" w:styleId="BalloonText">
    <w:name w:val="Balloon Text"/>
    <w:basedOn w:val="Normal"/>
    <w:link w:val="BalloonTextChar"/>
    <w:uiPriority w:val="99"/>
    <w:semiHidden/>
    <w:unhideWhenUsed/>
    <w:rsid w:val="00F06C3B"/>
    <w:rPr>
      <w:rFonts w:ascii="Tahoma" w:hAnsi="Tahoma" w:cs="Tahoma"/>
      <w:sz w:val="16"/>
      <w:szCs w:val="16"/>
    </w:rPr>
  </w:style>
  <w:style w:type="character" w:customStyle="1" w:styleId="BalloonTextChar1">
    <w:name w:val="Balloon Text Char1"/>
    <w:basedOn w:val="DefaultParagraphFont"/>
    <w:uiPriority w:val="99"/>
    <w:semiHidden/>
    <w:rsid w:val="00F06C3B"/>
    <w:rPr>
      <w:rFonts w:ascii="Tahoma" w:eastAsia="Times New Roman" w:hAnsi="Tahoma" w:cs="Tahoma"/>
      <w:sz w:val="16"/>
      <w:szCs w:val="16"/>
      <w:lang w:bidi="ml-IN"/>
    </w:rPr>
  </w:style>
  <w:style w:type="character" w:customStyle="1" w:styleId="DocumentMapChar">
    <w:name w:val="Document Map Char"/>
    <w:basedOn w:val="DefaultParagraphFont"/>
    <w:link w:val="DocumentMap"/>
    <w:uiPriority w:val="99"/>
    <w:semiHidden/>
    <w:rsid w:val="00F06C3B"/>
    <w:rPr>
      <w:rFonts w:ascii="Tahoma" w:eastAsia="Times New Roman" w:hAnsi="Tahoma" w:cs="Tahoma"/>
      <w:sz w:val="16"/>
      <w:szCs w:val="16"/>
      <w:lang w:bidi="ml-IN"/>
    </w:rPr>
  </w:style>
  <w:style w:type="paragraph" w:styleId="DocumentMap">
    <w:name w:val="Document Map"/>
    <w:basedOn w:val="Normal"/>
    <w:link w:val="DocumentMapChar"/>
    <w:uiPriority w:val="99"/>
    <w:semiHidden/>
    <w:unhideWhenUsed/>
    <w:rsid w:val="00F06C3B"/>
    <w:rPr>
      <w:rFonts w:ascii="Tahoma" w:hAnsi="Tahoma" w:cs="Tahoma"/>
      <w:sz w:val="16"/>
      <w:szCs w:val="16"/>
    </w:rPr>
  </w:style>
  <w:style w:type="character" w:customStyle="1" w:styleId="DocumentMapChar1">
    <w:name w:val="Document Map Char1"/>
    <w:basedOn w:val="DefaultParagraphFont"/>
    <w:uiPriority w:val="99"/>
    <w:semiHidden/>
    <w:rsid w:val="00F06C3B"/>
    <w:rPr>
      <w:rFonts w:ascii="Tahoma" w:eastAsia="Times New Roman" w:hAnsi="Tahoma" w:cs="Tahoma"/>
      <w:sz w:val="16"/>
      <w:szCs w:val="16"/>
      <w:lang w:bidi="ml-IN"/>
    </w:rPr>
  </w:style>
  <w:style w:type="character" w:customStyle="1" w:styleId="apple-converted-space">
    <w:name w:val="apple-converted-space"/>
    <w:basedOn w:val="DefaultParagraphFont"/>
    <w:qFormat/>
    <w:rsid w:val="00F06C3B"/>
  </w:style>
  <w:style w:type="character" w:customStyle="1" w:styleId="FontStyle84">
    <w:name w:val="Font Style84"/>
    <w:uiPriority w:val="99"/>
    <w:rsid w:val="00F06C3B"/>
    <w:rPr>
      <w:rFonts w:ascii="Century Schoolbook" w:hAnsi="Century Schoolbook" w:cs="Century Schoolbook"/>
      <w:sz w:val="22"/>
      <w:szCs w:val="22"/>
    </w:rPr>
  </w:style>
  <w:style w:type="character" w:styleId="LineNumber">
    <w:name w:val="line number"/>
    <w:basedOn w:val="DefaultParagraphFont"/>
    <w:uiPriority w:val="99"/>
    <w:semiHidden/>
    <w:unhideWhenUsed/>
    <w:rsid w:val="00A22777"/>
  </w:style>
  <w:style w:type="character" w:customStyle="1" w:styleId="UnresolvedMention">
    <w:name w:val="Unresolved Mention"/>
    <w:basedOn w:val="DefaultParagraphFont"/>
    <w:uiPriority w:val="99"/>
    <w:semiHidden/>
    <w:unhideWhenUsed/>
    <w:rsid w:val="00FC6E5C"/>
    <w:rPr>
      <w:color w:val="605E5C"/>
      <w:shd w:val="clear" w:color="auto" w:fill="E1DFDD"/>
    </w:rPr>
  </w:style>
  <w:style w:type="character" w:styleId="CommentReference">
    <w:name w:val="annotation reference"/>
    <w:basedOn w:val="DefaultParagraphFont"/>
    <w:uiPriority w:val="99"/>
    <w:semiHidden/>
    <w:unhideWhenUsed/>
    <w:rsid w:val="00107DFA"/>
    <w:rPr>
      <w:sz w:val="16"/>
      <w:szCs w:val="16"/>
    </w:rPr>
  </w:style>
  <w:style w:type="paragraph" w:styleId="CommentText">
    <w:name w:val="annotation text"/>
    <w:basedOn w:val="Normal"/>
    <w:link w:val="CommentTextChar"/>
    <w:uiPriority w:val="99"/>
    <w:semiHidden/>
    <w:unhideWhenUsed/>
    <w:rsid w:val="00107DFA"/>
    <w:rPr>
      <w:sz w:val="20"/>
      <w:szCs w:val="20"/>
    </w:rPr>
  </w:style>
  <w:style w:type="character" w:customStyle="1" w:styleId="CommentTextChar">
    <w:name w:val="Comment Text Char"/>
    <w:basedOn w:val="DefaultParagraphFont"/>
    <w:link w:val="CommentText"/>
    <w:uiPriority w:val="99"/>
    <w:semiHidden/>
    <w:rsid w:val="00107DFA"/>
    <w:rPr>
      <w:rFonts w:ascii="Times New Roman" w:eastAsia="Times New Roman" w:hAnsi="Times New Roman" w:cs="Arial Unicode MS"/>
      <w:sz w:val="20"/>
      <w:szCs w:val="20"/>
      <w:lang w:bidi="ml-IN"/>
    </w:rPr>
  </w:style>
  <w:style w:type="paragraph" w:styleId="CommentSubject">
    <w:name w:val="annotation subject"/>
    <w:basedOn w:val="CommentText"/>
    <w:next w:val="CommentText"/>
    <w:link w:val="CommentSubjectChar"/>
    <w:uiPriority w:val="99"/>
    <w:semiHidden/>
    <w:unhideWhenUsed/>
    <w:rsid w:val="00107DFA"/>
    <w:rPr>
      <w:b/>
      <w:bCs/>
    </w:rPr>
  </w:style>
  <w:style w:type="character" w:customStyle="1" w:styleId="CommentSubjectChar">
    <w:name w:val="Comment Subject Char"/>
    <w:basedOn w:val="CommentTextChar"/>
    <w:link w:val="CommentSubject"/>
    <w:uiPriority w:val="99"/>
    <w:semiHidden/>
    <w:rsid w:val="00107DFA"/>
    <w:rPr>
      <w:rFonts w:ascii="Times New Roman" w:eastAsia="Times New Roman" w:hAnsi="Times New Roman" w:cs="Arial Unicode MS"/>
      <w:b/>
      <w:bCs/>
      <w:sz w:val="20"/>
      <w:szCs w:val="20"/>
      <w:lang w:bidi="ml-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041482">
      <w:bodyDiv w:val="1"/>
      <w:marLeft w:val="0"/>
      <w:marRight w:val="0"/>
      <w:marTop w:val="0"/>
      <w:marBottom w:val="0"/>
      <w:divBdr>
        <w:top w:val="none" w:sz="0" w:space="0" w:color="auto"/>
        <w:left w:val="none" w:sz="0" w:space="0" w:color="auto"/>
        <w:bottom w:val="none" w:sz="0" w:space="0" w:color="auto"/>
        <w:right w:val="none" w:sz="0" w:space="0" w:color="auto"/>
      </w:divBdr>
    </w:div>
    <w:div w:id="224947873">
      <w:bodyDiv w:val="1"/>
      <w:marLeft w:val="0"/>
      <w:marRight w:val="0"/>
      <w:marTop w:val="0"/>
      <w:marBottom w:val="0"/>
      <w:divBdr>
        <w:top w:val="none" w:sz="0" w:space="0" w:color="auto"/>
        <w:left w:val="none" w:sz="0" w:space="0" w:color="auto"/>
        <w:bottom w:val="none" w:sz="0" w:space="0" w:color="auto"/>
        <w:right w:val="none" w:sz="0" w:space="0" w:color="auto"/>
      </w:divBdr>
    </w:div>
    <w:div w:id="448858570">
      <w:bodyDiv w:val="1"/>
      <w:marLeft w:val="0"/>
      <w:marRight w:val="0"/>
      <w:marTop w:val="0"/>
      <w:marBottom w:val="0"/>
      <w:divBdr>
        <w:top w:val="none" w:sz="0" w:space="0" w:color="auto"/>
        <w:left w:val="none" w:sz="0" w:space="0" w:color="auto"/>
        <w:bottom w:val="none" w:sz="0" w:space="0" w:color="auto"/>
        <w:right w:val="none" w:sz="0" w:space="0" w:color="auto"/>
      </w:divBdr>
      <w:divsChild>
        <w:div w:id="1278414336">
          <w:marLeft w:val="0"/>
          <w:marRight w:val="0"/>
          <w:marTop w:val="0"/>
          <w:marBottom w:val="0"/>
          <w:divBdr>
            <w:top w:val="none" w:sz="0" w:space="0" w:color="auto"/>
            <w:left w:val="none" w:sz="0" w:space="0" w:color="auto"/>
            <w:bottom w:val="none" w:sz="0" w:space="0" w:color="auto"/>
            <w:right w:val="none" w:sz="0" w:space="0" w:color="auto"/>
          </w:divBdr>
        </w:div>
      </w:divsChild>
    </w:div>
    <w:div w:id="636689503">
      <w:bodyDiv w:val="1"/>
      <w:marLeft w:val="0"/>
      <w:marRight w:val="0"/>
      <w:marTop w:val="0"/>
      <w:marBottom w:val="0"/>
      <w:divBdr>
        <w:top w:val="none" w:sz="0" w:space="0" w:color="auto"/>
        <w:left w:val="none" w:sz="0" w:space="0" w:color="auto"/>
        <w:bottom w:val="none" w:sz="0" w:space="0" w:color="auto"/>
        <w:right w:val="none" w:sz="0" w:space="0" w:color="auto"/>
      </w:divBdr>
    </w:div>
    <w:div w:id="710692329">
      <w:bodyDiv w:val="1"/>
      <w:marLeft w:val="0"/>
      <w:marRight w:val="0"/>
      <w:marTop w:val="0"/>
      <w:marBottom w:val="0"/>
      <w:divBdr>
        <w:top w:val="none" w:sz="0" w:space="0" w:color="auto"/>
        <w:left w:val="none" w:sz="0" w:space="0" w:color="auto"/>
        <w:bottom w:val="none" w:sz="0" w:space="0" w:color="auto"/>
        <w:right w:val="none" w:sz="0" w:space="0" w:color="auto"/>
      </w:divBdr>
    </w:div>
    <w:div w:id="1067605314">
      <w:bodyDiv w:val="1"/>
      <w:marLeft w:val="0"/>
      <w:marRight w:val="0"/>
      <w:marTop w:val="0"/>
      <w:marBottom w:val="0"/>
      <w:divBdr>
        <w:top w:val="none" w:sz="0" w:space="0" w:color="auto"/>
        <w:left w:val="none" w:sz="0" w:space="0" w:color="auto"/>
        <w:bottom w:val="none" w:sz="0" w:space="0" w:color="auto"/>
        <w:right w:val="none" w:sz="0" w:space="0" w:color="auto"/>
      </w:divBdr>
    </w:div>
    <w:div w:id="1103645841">
      <w:bodyDiv w:val="1"/>
      <w:marLeft w:val="0"/>
      <w:marRight w:val="0"/>
      <w:marTop w:val="0"/>
      <w:marBottom w:val="0"/>
      <w:divBdr>
        <w:top w:val="none" w:sz="0" w:space="0" w:color="auto"/>
        <w:left w:val="none" w:sz="0" w:space="0" w:color="auto"/>
        <w:bottom w:val="none" w:sz="0" w:space="0" w:color="auto"/>
        <w:right w:val="none" w:sz="0" w:space="0" w:color="auto"/>
      </w:divBdr>
    </w:div>
    <w:div w:id="1191575583">
      <w:bodyDiv w:val="1"/>
      <w:marLeft w:val="0"/>
      <w:marRight w:val="0"/>
      <w:marTop w:val="0"/>
      <w:marBottom w:val="0"/>
      <w:divBdr>
        <w:top w:val="none" w:sz="0" w:space="0" w:color="auto"/>
        <w:left w:val="none" w:sz="0" w:space="0" w:color="auto"/>
        <w:bottom w:val="none" w:sz="0" w:space="0" w:color="auto"/>
        <w:right w:val="none" w:sz="0" w:space="0" w:color="auto"/>
      </w:divBdr>
    </w:div>
    <w:div w:id="1192844604">
      <w:bodyDiv w:val="1"/>
      <w:marLeft w:val="0"/>
      <w:marRight w:val="0"/>
      <w:marTop w:val="0"/>
      <w:marBottom w:val="0"/>
      <w:divBdr>
        <w:top w:val="none" w:sz="0" w:space="0" w:color="auto"/>
        <w:left w:val="none" w:sz="0" w:space="0" w:color="auto"/>
        <w:bottom w:val="none" w:sz="0" w:space="0" w:color="auto"/>
        <w:right w:val="none" w:sz="0" w:space="0" w:color="auto"/>
      </w:divBdr>
    </w:div>
    <w:div w:id="1429883078">
      <w:bodyDiv w:val="1"/>
      <w:marLeft w:val="0"/>
      <w:marRight w:val="0"/>
      <w:marTop w:val="0"/>
      <w:marBottom w:val="0"/>
      <w:divBdr>
        <w:top w:val="none" w:sz="0" w:space="0" w:color="auto"/>
        <w:left w:val="none" w:sz="0" w:space="0" w:color="auto"/>
        <w:bottom w:val="none" w:sz="0" w:space="0" w:color="auto"/>
        <w:right w:val="none" w:sz="0" w:space="0" w:color="auto"/>
      </w:divBdr>
    </w:div>
    <w:div w:id="1435322617">
      <w:bodyDiv w:val="1"/>
      <w:marLeft w:val="0"/>
      <w:marRight w:val="0"/>
      <w:marTop w:val="0"/>
      <w:marBottom w:val="0"/>
      <w:divBdr>
        <w:top w:val="none" w:sz="0" w:space="0" w:color="auto"/>
        <w:left w:val="none" w:sz="0" w:space="0" w:color="auto"/>
        <w:bottom w:val="none" w:sz="0" w:space="0" w:color="auto"/>
        <w:right w:val="none" w:sz="0" w:space="0" w:color="auto"/>
      </w:divBdr>
    </w:div>
    <w:div w:id="1463502227">
      <w:bodyDiv w:val="1"/>
      <w:marLeft w:val="0"/>
      <w:marRight w:val="0"/>
      <w:marTop w:val="0"/>
      <w:marBottom w:val="0"/>
      <w:divBdr>
        <w:top w:val="none" w:sz="0" w:space="0" w:color="auto"/>
        <w:left w:val="none" w:sz="0" w:space="0" w:color="auto"/>
        <w:bottom w:val="none" w:sz="0" w:space="0" w:color="auto"/>
        <w:right w:val="none" w:sz="0" w:space="0" w:color="auto"/>
      </w:divBdr>
    </w:div>
    <w:div w:id="1505440666">
      <w:bodyDiv w:val="1"/>
      <w:marLeft w:val="0"/>
      <w:marRight w:val="0"/>
      <w:marTop w:val="0"/>
      <w:marBottom w:val="0"/>
      <w:divBdr>
        <w:top w:val="none" w:sz="0" w:space="0" w:color="auto"/>
        <w:left w:val="none" w:sz="0" w:space="0" w:color="auto"/>
        <w:bottom w:val="none" w:sz="0" w:space="0" w:color="auto"/>
        <w:right w:val="none" w:sz="0" w:space="0" w:color="auto"/>
      </w:divBdr>
      <w:divsChild>
        <w:div w:id="973605881">
          <w:marLeft w:val="0"/>
          <w:marRight w:val="0"/>
          <w:marTop w:val="0"/>
          <w:marBottom w:val="0"/>
          <w:divBdr>
            <w:top w:val="none" w:sz="0" w:space="0" w:color="auto"/>
            <w:left w:val="none" w:sz="0" w:space="0" w:color="auto"/>
            <w:bottom w:val="none" w:sz="0" w:space="0" w:color="auto"/>
            <w:right w:val="none" w:sz="0" w:space="0" w:color="auto"/>
          </w:divBdr>
        </w:div>
      </w:divsChild>
    </w:div>
    <w:div w:id="1758941358">
      <w:bodyDiv w:val="1"/>
      <w:marLeft w:val="0"/>
      <w:marRight w:val="0"/>
      <w:marTop w:val="0"/>
      <w:marBottom w:val="0"/>
      <w:divBdr>
        <w:top w:val="none" w:sz="0" w:space="0" w:color="auto"/>
        <w:left w:val="none" w:sz="0" w:space="0" w:color="auto"/>
        <w:bottom w:val="none" w:sz="0" w:space="0" w:color="auto"/>
        <w:right w:val="none" w:sz="0" w:space="0" w:color="auto"/>
      </w:divBdr>
    </w:div>
    <w:div w:id="1882593695">
      <w:bodyDiv w:val="1"/>
      <w:marLeft w:val="0"/>
      <w:marRight w:val="0"/>
      <w:marTop w:val="0"/>
      <w:marBottom w:val="0"/>
      <w:divBdr>
        <w:top w:val="none" w:sz="0" w:space="0" w:color="auto"/>
        <w:left w:val="none" w:sz="0" w:space="0" w:color="auto"/>
        <w:bottom w:val="none" w:sz="0" w:space="0" w:color="auto"/>
        <w:right w:val="none" w:sz="0" w:space="0" w:color="auto"/>
      </w:divBdr>
    </w:div>
    <w:div w:id="195470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12</Pages>
  <Words>4683</Words>
  <Characters>26696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72</cp:revision>
  <dcterms:created xsi:type="dcterms:W3CDTF">2025-10-03T06:53:00Z</dcterms:created>
  <dcterms:modified xsi:type="dcterms:W3CDTF">2025-10-07T08:52:00Z</dcterms:modified>
</cp:coreProperties>
</file>