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EDD" w:rsidRDefault="00FA0EDD" w:rsidP="00FA0EDD">
      <w:pPr>
        <w:jc w:val="center"/>
        <w:rPr>
          <w:b/>
          <w:sz w:val="32"/>
          <w:szCs w:val="32"/>
        </w:rPr>
      </w:pPr>
      <w:r w:rsidRPr="001D2708">
        <w:rPr>
          <w:b/>
          <w:sz w:val="32"/>
          <w:szCs w:val="32"/>
        </w:rPr>
        <w:t>Evaluation of global problems in mitigating climate change for sustainable development</w:t>
      </w:r>
    </w:p>
    <w:p w:rsidR="00710F89" w:rsidRPr="001D2708" w:rsidRDefault="00710F89" w:rsidP="00FA0EDD">
      <w:pPr>
        <w:jc w:val="center"/>
        <w:rPr>
          <w:b/>
          <w:sz w:val="32"/>
          <w:szCs w:val="32"/>
        </w:rPr>
      </w:pPr>
    </w:p>
    <w:p w:rsidR="00974AE1" w:rsidRDefault="00974AE1" w:rsidP="00856466">
      <w:pPr>
        <w:spacing w:line="240" w:lineRule="auto"/>
        <w:jc w:val="center"/>
        <w:rPr>
          <w:i/>
        </w:rPr>
      </w:pPr>
    </w:p>
    <w:p w:rsidR="00856466" w:rsidRDefault="00FA0EDD" w:rsidP="00FA0EDD">
      <w:pPr>
        <w:rPr>
          <w:b/>
        </w:rPr>
      </w:pPr>
      <w:r w:rsidRPr="00980F66">
        <w:rPr>
          <w:b/>
        </w:rPr>
        <w:t>Abstract</w:t>
      </w:r>
    </w:p>
    <w:p w:rsidR="002F1E58" w:rsidRDefault="00FA0EDD" w:rsidP="00FA0EDD">
      <w:r w:rsidRPr="00FA0EDD">
        <w:t>Ensuring balanced growth and development in terms of the environment, economy, and society is possible through sustainable development. The public and private sectors must work together to adopt a range of policies, laws, and incentive programs in order to advance energy efficiency and efficient technology. Because of their reliance on imported energy, several countries experience economic instability as a result of large energy imports. The goals of energy policy are to diversify energy resource access and boost the security of the energy supply. A significant portion of greenhouse gas emissions originate from the energy sector, and many energy plans fall short of the legally required carbon reduction objectives. Achieving net zero emissions can be a more sustainable transition that enhances resilience and security over the long run. Systems of energy supply that are affordable, dependable, and readily available may be severely impacted by climate change. International collaboration is necessary to combat climate change and promote sustainable development</w:t>
      </w:r>
      <w:r w:rsidR="00263F2B" w:rsidRPr="000C5E96">
        <w:t>, taking into account the United Nations Sustainable Development Goals.</w:t>
      </w:r>
      <w:r w:rsidRPr="000C5E96">
        <w:t xml:space="preserve"> C</w:t>
      </w:r>
      <w:r w:rsidRPr="00FA0EDD">
        <w:t>ertain policies pertaining to climate change need to be revised. Utilizing technology effectively and efficiently promotes the growth of innovative industries and boosts the output of domestic technology. The shift to clean energy generates new employment possibilities in the fields of renewable energy technology installation, manufacturing, research, marketing and development.</w:t>
      </w:r>
    </w:p>
    <w:p w:rsidR="00BB4BA3" w:rsidRPr="00980F66" w:rsidRDefault="00BB4BA3" w:rsidP="00BB4BA3">
      <w:pPr>
        <w:rPr>
          <w:b/>
        </w:rPr>
      </w:pPr>
      <w:r w:rsidRPr="00980F66">
        <w:rPr>
          <w:b/>
        </w:rPr>
        <w:t xml:space="preserve">Keywords: </w:t>
      </w:r>
      <w:r w:rsidRPr="00980F66">
        <w:t xml:space="preserve">Energy efficiency, </w:t>
      </w:r>
      <w:r>
        <w:t>Customer behaviours, Digital marketing</w:t>
      </w:r>
      <w:r w:rsidRPr="00980F66">
        <w:t>, Sustainable development, Climate changes.</w:t>
      </w:r>
    </w:p>
    <w:p w:rsidR="00F76687" w:rsidRPr="002B1F2E" w:rsidRDefault="00F76687" w:rsidP="00F76687">
      <w:pPr>
        <w:rPr>
          <w:b/>
        </w:rPr>
      </w:pPr>
      <w:r w:rsidRPr="002B1F2E">
        <w:rPr>
          <w:b/>
        </w:rPr>
        <w:t>Introduction</w:t>
      </w:r>
    </w:p>
    <w:p w:rsidR="00F76687" w:rsidRDefault="00F76687" w:rsidP="00F76687">
      <w:r>
        <w:t xml:space="preserve">Reducing greenhouse gas emissions and increasing carbon sinks are needed to limit global warming. The complexity and urgent nature of this issue require a multi-pronged approach that includes strategies, technologies, and policies. Understanding the various factors that contribute to climate change, the impacts of these factors, and the strategies needed to address them are some of the things that need to be understood in assessing climate change issues. </w:t>
      </w:r>
    </w:p>
    <w:p w:rsidR="00F76687" w:rsidRDefault="00F76687" w:rsidP="00F76687">
      <w:r>
        <w:t>The World Energy Outlook 2023 examines three modeled scenarios for the energy sector by 2050:</w:t>
      </w:r>
    </w:p>
    <w:p w:rsidR="00F76687" w:rsidRDefault="00F76687" w:rsidP="00856466">
      <w:pPr>
        <w:spacing w:after="0" w:line="240" w:lineRule="auto"/>
        <w:ind w:firstLine="709"/>
      </w:pPr>
      <w:r>
        <w:t>•</w:t>
      </w:r>
      <w:r>
        <w:tab/>
        <w:t>Net Zero Emission Scenario (NZE) by 2050,</w:t>
      </w:r>
    </w:p>
    <w:p w:rsidR="00F76687" w:rsidRDefault="00F76687" w:rsidP="00856466">
      <w:pPr>
        <w:spacing w:after="0" w:line="240" w:lineRule="auto"/>
        <w:ind w:firstLine="709"/>
      </w:pPr>
      <w:r>
        <w:t>•</w:t>
      </w:r>
      <w:r>
        <w:tab/>
        <w:t>Announced Commitments Scenario (APS),</w:t>
      </w:r>
    </w:p>
    <w:p w:rsidR="00F76687" w:rsidRDefault="00F76687" w:rsidP="00856466">
      <w:pPr>
        <w:spacing w:after="0" w:line="240" w:lineRule="auto"/>
        <w:ind w:firstLine="709"/>
      </w:pPr>
      <w:r>
        <w:lastRenderedPageBreak/>
        <w:t>•</w:t>
      </w:r>
      <w:r>
        <w:tab/>
        <w:t>Stated Policies Scenario (STEPS).</w:t>
      </w:r>
    </w:p>
    <w:p w:rsidR="00F76687" w:rsidRDefault="00F76687" w:rsidP="00856466">
      <w:pPr>
        <w:spacing w:after="0"/>
      </w:pPr>
    </w:p>
    <w:p w:rsidR="00F76687" w:rsidRDefault="00F76687" w:rsidP="00F76687">
      <w:r>
        <w:t>The share of renewable energy sources in the world's energy supply will increase from 12 percent in 2022 to 23 percent in 2030, according to the average values of the data given in all three scenarios. The installed electricity production is expected to increase, and renewable energy will account for over half of the world's total energy supply by the year 2050. In the Net Zero Emissions Scenario, 29% of the world's total energy supply will come from renewable energy sources by the year 2050. According to the Net Zero Emissions Scenario, 29% of the world's total energy supply will come from renewable energy by the year 2050, and renewable energy electricity capacity will double by the year 2030 [1].</w:t>
      </w:r>
    </w:p>
    <w:p w:rsidR="00BB4BA3" w:rsidRDefault="00F76687" w:rsidP="00F76687">
      <w:r>
        <w:t>Countries globally are intensifying their initiatives to boost the production of clean energy technology. This aims to support the shift towards net zero, enhance energy security, and compete in the emerging global energy market. International trade plays a crucial role in facilitating swift and affordable transitions to clean energy; however, it is essential for nations to broaden their supplier diversity [2].</w:t>
      </w:r>
    </w:p>
    <w:p w:rsidR="002A4F77" w:rsidRDefault="002A4F77" w:rsidP="002A4F77">
      <w:r>
        <w:t>According to the IEA study [1], a number of important recommendations can be made to limit the increase in the average global temperature by 2030 to no more than 1.5 °C over pre-industrial levels. These include:</w:t>
      </w:r>
    </w:p>
    <w:p w:rsidR="002A4F77" w:rsidRDefault="002A4F77" w:rsidP="002B1F2E">
      <w:pPr>
        <w:spacing w:after="0" w:line="240" w:lineRule="auto"/>
        <w:ind w:firstLine="709"/>
      </w:pPr>
      <w:r>
        <w:t>•</w:t>
      </w:r>
      <w:r>
        <w:tab/>
        <w:t>Reducing the use of fossil fuels and coal-fired power plants,</w:t>
      </w:r>
    </w:p>
    <w:p w:rsidR="002A4F77" w:rsidRDefault="002A4F77" w:rsidP="002B1F2E">
      <w:pPr>
        <w:spacing w:after="0" w:line="240" w:lineRule="auto"/>
        <w:ind w:firstLine="709"/>
      </w:pPr>
      <w:r>
        <w:t>•</w:t>
      </w:r>
      <w:r>
        <w:tab/>
        <w:t xml:space="preserve">Triple the capacity of renewable energy globally, </w:t>
      </w:r>
    </w:p>
    <w:p w:rsidR="002A4F77" w:rsidRDefault="002A4F77" w:rsidP="002B1F2E">
      <w:pPr>
        <w:spacing w:after="0" w:line="240" w:lineRule="auto"/>
        <w:ind w:firstLine="709"/>
      </w:pPr>
      <w:r>
        <w:t>•</w:t>
      </w:r>
      <w:r>
        <w:tab/>
        <w:t>Twofold increase in energy efficiency,</w:t>
      </w:r>
    </w:p>
    <w:p w:rsidR="002A4F77" w:rsidRDefault="002A4F77" w:rsidP="002B1F2E">
      <w:pPr>
        <w:spacing w:after="0" w:line="240" w:lineRule="auto"/>
        <w:ind w:left="1418" w:hanging="709"/>
      </w:pPr>
      <w:r>
        <w:t>•</w:t>
      </w:r>
      <w:r>
        <w:tab/>
        <w:t>Fulfilling all emission commitments from fossil fuels in accordance with the  Paris Agreement,</w:t>
      </w:r>
    </w:p>
    <w:p w:rsidR="002A4F77" w:rsidRDefault="002A4F77" w:rsidP="002B1F2E">
      <w:pPr>
        <w:spacing w:after="0" w:line="240" w:lineRule="auto"/>
        <w:ind w:left="1418" w:hanging="709"/>
      </w:pPr>
      <w:r>
        <w:t>•</w:t>
      </w:r>
      <w:r>
        <w:tab/>
        <w:t xml:space="preserve">Establishing large-scale financing mechanisms that will triple clean energy investments in needed economies. </w:t>
      </w:r>
    </w:p>
    <w:p w:rsidR="002B1F2E" w:rsidRDefault="002B1F2E" w:rsidP="002B1F2E">
      <w:pPr>
        <w:spacing w:after="0" w:line="240" w:lineRule="auto"/>
        <w:ind w:firstLine="709"/>
      </w:pPr>
    </w:p>
    <w:p w:rsidR="002A4F77" w:rsidRDefault="002A4F77" w:rsidP="00F35FC1">
      <w:pPr>
        <w:spacing w:after="0"/>
      </w:pPr>
      <w:r>
        <w:t>By reducing workforce transition risks and working together to put the best policies in place, policymakers, energy companies, labor unions, educational and training institutions, and other pertinent stakeholders can support the transition to cleaner energy sources while keeping a people-centered approach [3].</w:t>
      </w:r>
      <w:r w:rsidR="00F35FC1">
        <w:t xml:space="preserve"> </w:t>
      </w:r>
      <w:r w:rsidRPr="002A4F77">
        <w:t>In order to achieve their national energy and climate goals, emerging and developing nations can use clean electrification, efficiency improvements, and the transition to lower- and zero-carbon fuels [1].</w:t>
      </w:r>
    </w:p>
    <w:p w:rsidR="00F35FC1" w:rsidRDefault="00F35FC1" w:rsidP="00F35FC1">
      <w:pPr>
        <w:spacing w:after="0"/>
      </w:pPr>
    </w:p>
    <w:p w:rsidR="00134BF9" w:rsidRDefault="00134BF9" w:rsidP="00134BF9">
      <w:pPr>
        <w:rPr>
          <w:rFonts w:eastAsia="Times New Roman"/>
          <w:lang w:eastAsia="tr-TR"/>
        </w:rPr>
      </w:pPr>
      <w:r w:rsidRPr="00134BF9">
        <w:t xml:space="preserve">Although the transition to clean energy requires significant material inputs, it also presents great opportunities for employment and growth in emerging businesses. Bulk materials including steel, cement, plastic, aluminum, and lithium, as well as essential minerals like cobalt, nickel, copper, and neodymium, are essential to many technologies and infrastructures. China is currently the world's top source of sustainable energy technologies and a net exporter of several of them. 40% of the world's electrolyzers and at least 60% of most mass-production technologies (including batteries, solar power, and wind power) are made in China. As clean </w:t>
      </w:r>
      <w:r w:rsidRPr="00134BF9">
        <w:lastRenderedPageBreak/>
        <w:t>technology advances, the demand for each of the five critical minerals in the Net Zero Emissions (NZE) by 2050 scenario increases by 1.5 to 7 times by 2030</w:t>
      </w:r>
      <w:r w:rsidRPr="00E27ADE">
        <w:rPr>
          <w:rFonts w:eastAsia="Times New Roman"/>
          <w:lang w:eastAsia="tr-TR"/>
        </w:rPr>
        <w:t>[2].</w:t>
      </w:r>
    </w:p>
    <w:p w:rsidR="00CC77BC" w:rsidRDefault="00CC77BC" w:rsidP="00134BF9">
      <w:pPr>
        <w:rPr>
          <w:rFonts w:eastAsia="Times New Roman"/>
          <w:lang w:eastAsia="tr-TR"/>
        </w:rPr>
      </w:pPr>
      <w:r w:rsidRPr="00CC77BC">
        <w:rPr>
          <w:rFonts w:eastAsia="Times New Roman"/>
          <w:lang w:eastAsia="tr-TR"/>
        </w:rPr>
        <w:t>Clean energy and enabling technologies, which address environmental problems, reduce dependency on fossil fuels, and promote economic growth, play a major role in sustainable development. The following briefly outlines some important components of the technologies that support renewable energy and sustainable development:</w:t>
      </w:r>
    </w:p>
    <w:p w:rsidR="00DA0493" w:rsidRPr="00C219F2" w:rsidRDefault="00DA0493" w:rsidP="00DA0493">
      <w:pPr>
        <w:pStyle w:val="ListParagraph"/>
        <w:spacing w:after="0" w:line="240" w:lineRule="auto"/>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1.Environmental Impact:</w:t>
      </w:r>
    </w:p>
    <w:p w:rsidR="00DA0493" w:rsidRPr="00C219F2" w:rsidRDefault="00DA0493" w:rsidP="00DA0493">
      <w:pPr>
        <w:pStyle w:val="ListParagraph"/>
        <w:numPr>
          <w:ilvl w:val="0"/>
          <w:numId w:val="1"/>
        </w:numPr>
        <w:tabs>
          <w:tab w:val="left" w:pos="1418"/>
        </w:tabs>
        <w:spacing w:after="0" w:line="240" w:lineRule="auto"/>
        <w:ind w:firstLine="273"/>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Reduced carbon emissions</w:t>
      </w:r>
    </w:p>
    <w:p w:rsidR="00DA0493" w:rsidRPr="00C219F2" w:rsidRDefault="00DA0493" w:rsidP="00DA0493">
      <w:pPr>
        <w:pStyle w:val="ListParagraph"/>
        <w:numPr>
          <w:ilvl w:val="0"/>
          <w:numId w:val="1"/>
        </w:numPr>
        <w:tabs>
          <w:tab w:val="left" w:pos="1418"/>
        </w:tabs>
        <w:spacing w:after="0" w:line="240" w:lineRule="auto"/>
        <w:ind w:firstLine="273"/>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Ecosystem</w:t>
      </w:r>
      <w:r>
        <w:rPr>
          <w:rFonts w:ascii="Times New Roman" w:eastAsia="Times New Roman" w:hAnsi="Times New Roman" w:cs="Times New Roman"/>
          <w:sz w:val="24"/>
          <w:szCs w:val="24"/>
          <w:lang w:eastAsia="tr-TR"/>
        </w:rPr>
        <w:t xml:space="preserve"> </w:t>
      </w:r>
      <w:r w:rsidRPr="00C219F2">
        <w:rPr>
          <w:rFonts w:ascii="Times New Roman" w:eastAsia="Times New Roman" w:hAnsi="Times New Roman" w:cs="Times New Roman"/>
          <w:sz w:val="24"/>
          <w:szCs w:val="24"/>
          <w:lang w:eastAsia="tr-TR"/>
        </w:rPr>
        <w:t xml:space="preserve">preservation </w:t>
      </w:r>
      <w:r w:rsidRPr="00C219F2">
        <w:rPr>
          <w:rFonts w:ascii="Times New Roman" w:eastAsia="Times New Roman" w:hAnsi="Times New Roman" w:cs="Times New Roman"/>
          <w:sz w:val="24"/>
          <w:szCs w:val="24"/>
          <w:lang w:eastAsia="tr-TR"/>
        </w:rPr>
        <w:br/>
        <w:t xml:space="preserve">2. Energy Security: </w:t>
      </w:r>
    </w:p>
    <w:p w:rsidR="00DA0493" w:rsidRPr="00C219F2" w:rsidRDefault="00DA0493" w:rsidP="00DA0493">
      <w:pPr>
        <w:pStyle w:val="ListParagraph"/>
        <w:numPr>
          <w:ilvl w:val="0"/>
          <w:numId w:val="1"/>
        </w:numPr>
        <w:tabs>
          <w:tab w:val="left" w:pos="1418"/>
        </w:tabs>
        <w:spacing w:after="0" w:line="240" w:lineRule="auto"/>
        <w:ind w:firstLine="273"/>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 xml:space="preserve">Diversified energy sources </w:t>
      </w:r>
    </w:p>
    <w:p w:rsidR="00DA0493" w:rsidRPr="00C219F2" w:rsidRDefault="00DA0493" w:rsidP="00DA0493">
      <w:pPr>
        <w:pStyle w:val="ListParagraph"/>
        <w:numPr>
          <w:ilvl w:val="0"/>
          <w:numId w:val="1"/>
        </w:numPr>
        <w:spacing w:after="0" w:line="240" w:lineRule="auto"/>
        <w:ind w:firstLine="273"/>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Reduced</w:t>
      </w:r>
      <w:r>
        <w:rPr>
          <w:rFonts w:ascii="Times New Roman" w:eastAsia="Times New Roman" w:hAnsi="Times New Roman" w:cs="Times New Roman"/>
          <w:sz w:val="24"/>
          <w:szCs w:val="24"/>
          <w:lang w:eastAsia="tr-TR"/>
        </w:rPr>
        <w:t xml:space="preserve"> </w:t>
      </w:r>
      <w:r w:rsidRPr="00C219F2">
        <w:rPr>
          <w:rFonts w:ascii="Times New Roman" w:eastAsia="Times New Roman" w:hAnsi="Times New Roman" w:cs="Times New Roman"/>
          <w:sz w:val="24"/>
          <w:szCs w:val="24"/>
          <w:lang w:eastAsia="tr-TR"/>
        </w:rPr>
        <w:t>geopolitical</w:t>
      </w:r>
      <w:r>
        <w:rPr>
          <w:rFonts w:ascii="Times New Roman" w:eastAsia="Times New Roman" w:hAnsi="Times New Roman" w:cs="Times New Roman"/>
          <w:sz w:val="24"/>
          <w:szCs w:val="24"/>
          <w:lang w:eastAsia="tr-TR"/>
        </w:rPr>
        <w:t xml:space="preserve"> </w:t>
      </w:r>
      <w:r w:rsidRPr="00C219F2">
        <w:rPr>
          <w:rFonts w:ascii="Times New Roman" w:eastAsia="Times New Roman" w:hAnsi="Times New Roman" w:cs="Times New Roman"/>
          <w:sz w:val="24"/>
          <w:szCs w:val="24"/>
          <w:lang w:eastAsia="tr-TR"/>
        </w:rPr>
        <w:t xml:space="preserve">tensions. </w:t>
      </w:r>
      <w:r w:rsidRPr="00C219F2">
        <w:rPr>
          <w:rFonts w:ascii="Times New Roman" w:eastAsia="Times New Roman" w:hAnsi="Times New Roman" w:cs="Times New Roman"/>
          <w:sz w:val="24"/>
          <w:szCs w:val="24"/>
          <w:lang w:eastAsia="tr-TR"/>
        </w:rPr>
        <w:br/>
        <w:t>3. Economic Opportunities</w:t>
      </w:r>
    </w:p>
    <w:p w:rsidR="00DA0493" w:rsidRPr="00C219F2"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 xml:space="preserve">Job creation, </w:t>
      </w:r>
    </w:p>
    <w:p w:rsidR="00DA0493" w:rsidRPr="00C219F2" w:rsidRDefault="00DA0493" w:rsidP="00DA0493">
      <w:pPr>
        <w:pStyle w:val="ListParagraph"/>
        <w:numPr>
          <w:ilvl w:val="0"/>
          <w:numId w:val="1"/>
        </w:numPr>
        <w:tabs>
          <w:tab w:val="left" w:pos="851"/>
        </w:tabs>
        <w:spacing w:after="0" w:line="240" w:lineRule="auto"/>
        <w:ind w:firstLine="273"/>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Innovation</w:t>
      </w:r>
      <w:r>
        <w:rPr>
          <w:rFonts w:ascii="Times New Roman" w:eastAsia="Times New Roman" w:hAnsi="Times New Roman" w:cs="Times New Roman"/>
          <w:sz w:val="24"/>
          <w:szCs w:val="24"/>
          <w:lang w:eastAsia="tr-TR"/>
        </w:rPr>
        <w:t xml:space="preserve"> </w:t>
      </w:r>
      <w:r w:rsidRPr="00C219F2">
        <w:rPr>
          <w:rFonts w:ascii="Times New Roman" w:eastAsia="Times New Roman" w:hAnsi="Times New Roman" w:cs="Times New Roman"/>
          <w:sz w:val="24"/>
          <w:szCs w:val="24"/>
          <w:lang w:eastAsia="tr-TR"/>
        </w:rPr>
        <w:t>and</w:t>
      </w:r>
      <w:r>
        <w:rPr>
          <w:rFonts w:ascii="Times New Roman" w:eastAsia="Times New Roman" w:hAnsi="Times New Roman" w:cs="Times New Roman"/>
          <w:sz w:val="24"/>
          <w:szCs w:val="24"/>
          <w:lang w:eastAsia="tr-TR"/>
        </w:rPr>
        <w:t xml:space="preserve"> </w:t>
      </w:r>
      <w:r w:rsidRPr="00C219F2">
        <w:rPr>
          <w:rFonts w:ascii="Times New Roman" w:eastAsia="Times New Roman" w:hAnsi="Times New Roman" w:cs="Times New Roman"/>
          <w:sz w:val="24"/>
          <w:szCs w:val="24"/>
          <w:lang w:eastAsia="tr-TR"/>
        </w:rPr>
        <w:t xml:space="preserve">entrepreneurship. </w:t>
      </w:r>
      <w:r w:rsidRPr="00C219F2">
        <w:rPr>
          <w:rFonts w:ascii="Times New Roman" w:eastAsia="Times New Roman" w:hAnsi="Times New Roman" w:cs="Times New Roman"/>
          <w:sz w:val="24"/>
          <w:szCs w:val="24"/>
          <w:lang w:eastAsia="tr-TR"/>
        </w:rPr>
        <w:br/>
        <w:t xml:space="preserve">4. Affordability and Accessibility </w:t>
      </w:r>
    </w:p>
    <w:p w:rsidR="00DA0493" w:rsidRPr="00C219F2"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 xml:space="preserve">Cost savings </w:t>
      </w:r>
    </w:p>
    <w:p w:rsidR="00DA0493" w:rsidRPr="00C219F2"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 xml:space="preserve">Energy access </w:t>
      </w:r>
    </w:p>
    <w:p w:rsidR="00DA0493" w:rsidRPr="00C219F2"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 xml:space="preserve">Off-grid options </w:t>
      </w:r>
    </w:p>
    <w:p w:rsidR="00DA0493" w:rsidRPr="00C219F2"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 xml:space="preserve">Microgrid systems </w:t>
      </w:r>
    </w:p>
    <w:p w:rsidR="00DA0493" w:rsidRPr="00C219F2" w:rsidRDefault="00DA0493" w:rsidP="00DA0493">
      <w:pPr>
        <w:pStyle w:val="ListParagraph"/>
        <w:spacing w:after="0" w:line="240" w:lineRule="auto"/>
        <w:jc w:val="both"/>
        <w:rPr>
          <w:rFonts w:ascii="Times New Roman" w:hAnsi="Times New Roman" w:cs="Times New Roman"/>
          <w:sz w:val="24"/>
          <w:szCs w:val="24"/>
        </w:rPr>
      </w:pPr>
      <w:r w:rsidRPr="00C219F2">
        <w:rPr>
          <w:rFonts w:ascii="Times New Roman" w:hAnsi="Times New Roman" w:cs="Times New Roman"/>
          <w:sz w:val="24"/>
          <w:szCs w:val="24"/>
        </w:rPr>
        <w:t>5. Policy and Regulatory Frameworks</w:t>
      </w:r>
    </w:p>
    <w:p w:rsidR="00DA0493" w:rsidRPr="00C219F2"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Incentives</w:t>
      </w:r>
    </w:p>
    <w:p w:rsidR="00DA0493" w:rsidRPr="00C219F2"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Renewable energy cost trends</w:t>
      </w:r>
    </w:p>
    <w:p w:rsidR="00DA0493" w:rsidRPr="00C219F2" w:rsidRDefault="00DA0493" w:rsidP="00DA0493">
      <w:pPr>
        <w:pStyle w:val="ListParagraph"/>
        <w:numPr>
          <w:ilvl w:val="0"/>
          <w:numId w:val="1"/>
        </w:numPr>
        <w:spacing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Energy efficiency</w:t>
      </w:r>
    </w:p>
    <w:p w:rsidR="00DA0493" w:rsidRPr="00C219F2" w:rsidRDefault="00DA0493" w:rsidP="00DA0493">
      <w:pPr>
        <w:pStyle w:val="ListParagraph"/>
        <w:spacing w:after="0" w:line="240" w:lineRule="auto"/>
        <w:jc w:val="both"/>
        <w:rPr>
          <w:rFonts w:ascii="Times New Roman" w:hAnsi="Times New Roman" w:cs="Times New Roman"/>
          <w:sz w:val="24"/>
          <w:szCs w:val="24"/>
        </w:rPr>
      </w:pPr>
      <w:r w:rsidRPr="00C219F2">
        <w:rPr>
          <w:rFonts w:ascii="Times New Roman" w:hAnsi="Times New Roman" w:cs="Times New Roman"/>
          <w:sz w:val="24"/>
          <w:szCs w:val="24"/>
        </w:rPr>
        <w:t>6. Technological Advancements</w:t>
      </w:r>
    </w:p>
    <w:p w:rsidR="00DA0493" w:rsidRPr="00C219F2"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Energy storage</w:t>
      </w:r>
    </w:p>
    <w:p w:rsidR="00DA0493" w:rsidRPr="00C219F2"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Smart grids</w:t>
      </w:r>
    </w:p>
    <w:p w:rsidR="00DA0493" w:rsidRPr="00C219F2" w:rsidRDefault="00DA0493" w:rsidP="00DA0493">
      <w:pPr>
        <w:pStyle w:val="ListParagraph"/>
        <w:numPr>
          <w:ilvl w:val="0"/>
          <w:numId w:val="1"/>
        </w:numPr>
        <w:spacing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Innovation in storage</w:t>
      </w:r>
    </w:p>
    <w:p w:rsidR="00DA0493" w:rsidRPr="00C219F2"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Smart technologies</w:t>
      </w:r>
    </w:p>
    <w:p w:rsidR="00DA0493" w:rsidRPr="00C219F2" w:rsidRDefault="00DA0493" w:rsidP="00DA0493">
      <w:pPr>
        <w:pStyle w:val="ListParagraph"/>
        <w:spacing w:after="0" w:line="240" w:lineRule="auto"/>
        <w:jc w:val="both"/>
        <w:rPr>
          <w:rFonts w:ascii="Times New Roman" w:hAnsi="Times New Roman" w:cs="Times New Roman"/>
          <w:sz w:val="24"/>
          <w:szCs w:val="24"/>
        </w:rPr>
      </w:pPr>
      <w:r w:rsidRPr="00C219F2">
        <w:rPr>
          <w:rFonts w:ascii="Times New Roman" w:hAnsi="Times New Roman" w:cs="Times New Roman"/>
          <w:sz w:val="24"/>
          <w:szCs w:val="24"/>
        </w:rPr>
        <w:t>7. Global Collaboration</w:t>
      </w:r>
    </w:p>
    <w:p w:rsidR="00DA0493" w:rsidRPr="00C219F2"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International cooperation</w:t>
      </w:r>
    </w:p>
    <w:p w:rsidR="00DA0493" w:rsidRPr="00C219F2" w:rsidRDefault="00DA0493" w:rsidP="00DA0493">
      <w:pPr>
        <w:pStyle w:val="ListParagraph"/>
        <w:numPr>
          <w:ilvl w:val="0"/>
          <w:numId w:val="1"/>
        </w:numPr>
        <w:spacing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Policy support</w:t>
      </w:r>
    </w:p>
    <w:p w:rsidR="00DA0493" w:rsidRPr="00C219F2" w:rsidRDefault="00DA0493" w:rsidP="00DA0493">
      <w:pPr>
        <w:pStyle w:val="ListParagraph"/>
        <w:numPr>
          <w:ilvl w:val="0"/>
          <w:numId w:val="1"/>
        </w:numPr>
        <w:spacing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Global cooperation</w:t>
      </w:r>
    </w:p>
    <w:p w:rsidR="00DA0493" w:rsidRDefault="0046685D" w:rsidP="00134BF9">
      <w:pPr>
        <w:rPr>
          <w:rFonts w:eastAsia="Times New Roman"/>
          <w:lang w:eastAsia="tr-TR"/>
        </w:rPr>
      </w:pPr>
      <w:r w:rsidRPr="0046685D">
        <w:rPr>
          <w:rFonts w:eastAsia="Times New Roman"/>
          <w:lang w:eastAsia="tr-TR"/>
        </w:rPr>
        <w:t>To promote the growth of the circular economy, the European Union (EU) has passed laws and taken other beneficial actions in a number of areas. Leaders need to encourage innovation in order to create a circular economy, and laggards need help achieving important waste and material goals [4].</w:t>
      </w:r>
    </w:p>
    <w:p w:rsidR="0046685D" w:rsidRDefault="002F2F22" w:rsidP="00134BF9">
      <w:pPr>
        <w:rPr>
          <w:rFonts w:eastAsia="Times New Roman"/>
          <w:lang w:eastAsia="tr-TR"/>
        </w:rPr>
      </w:pPr>
      <w:r w:rsidRPr="002F2F22">
        <w:rPr>
          <w:rFonts w:eastAsia="Times New Roman"/>
          <w:lang w:eastAsia="tr-TR"/>
        </w:rPr>
        <w:t>The ecology is greatly impacted by the extraction, processing, usage, and disposal of materials. As evidenced by the current Organization for Economic Cooperation and Development (OECD) policy research, it gives governments a set of options to make bolder transitions to a circular economy that uses less resources [5].</w:t>
      </w:r>
    </w:p>
    <w:p w:rsidR="002F2F22" w:rsidRDefault="002F2F22" w:rsidP="00134BF9">
      <w:pPr>
        <w:rPr>
          <w:rFonts w:eastAsia="Times New Roman"/>
          <w:lang w:eastAsia="tr-TR"/>
        </w:rPr>
      </w:pPr>
      <w:r w:rsidRPr="002F2F22">
        <w:rPr>
          <w:rFonts w:eastAsia="Times New Roman"/>
          <w:lang w:eastAsia="tr-TR"/>
        </w:rPr>
        <w:t>It is stated that a thorough assessment of the future supply of primary metals, an analysis of technical development trends, and a clearer understanding of the future demand for battery metals are all necessary [6].</w:t>
      </w:r>
    </w:p>
    <w:p w:rsidR="002F2F22" w:rsidRDefault="002F2F22" w:rsidP="00134BF9">
      <w:pPr>
        <w:rPr>
          <w:rFonts w:eastAsia="Times New Roman"/>
          <w:lang w:eastAsia="tr-TR"/>
        </w:rPr>
      </w:pPr>
      <w:r w:rsidRPr="002F2F22">
        <w:rPr>
          <w:rFonts w:eastAsia="Times New Roman"/>
          <w:lang w:eastAsia="tr-TR"/>
        </w:rPr>
        <w:lastRenderedPageBreak/>
        <w:t>Two main approaches have been used to create critical raw material lists (CRMs) for the EU, which provide current priorities for sector and policy action to guarantee the supply of vital raw materials for the European economy [7].</w:t>
      </w:r>
    </w:p>
    <w:p w:rsidR="002F2F22" w:rsidRDefault="002F2F22" w:rsidP="00134BF9">
      <w:pPr>
        <w:rPr>
          <w:rFonts w:eastAsia="Times New Roman"/>
          <w:lang w:eastAsia="tr-TR"/>
        </w:rPr>
      </w:pPr>
      <w:r w:rsidRPr="002F2F22">
        <w:rPr>
          <w:rFonts w:eastAsia="Times New Roman"/>
          <w:lang w:eastAsia="tr-TR"/>
        </w:rPr>
        <w:t>According to Patil et al. [8], public-private partnerships based on hybrid financial models and the development of local expertise capable of competing with the quasi-monopoly on the rare earth elements (REEs) supply chain will be crucial to the success of sustainable recycling methodologies and technologies.</w:t>
      </w:r>
    </w:p>
    <w:p w:rsidR="00563B96" w:rsidRPr="00E27ADE" w:rsidRDefault="00563B96" w:rsidP="00134BF9">
      <w:pPr>
        <w:rPr>
          <w:rFonts w:eastAsia="Times New Roman"/>
          <w:lang w:eastAsia="tr-TR"/>
        </w:rPr>
      </w:pPr>
      <w:r w:rsidRPr="00563B96">
        <w:rPr>
          <w:rFonts w:eastAsia="Times New Roman"/>
          <w:lang w:eastAsia="tr-TR"/>
        </w:rPr>
        <w:t>Lanthanum, cerium, praseodymium, neodymium, promethium, samarium, yttrium, europium, gadolinium, terbium, dysprosium, holmium, erbium, thulium, ytterbium, lutetium, and hafnium are among the 16 elements known as REEs that are included in the periodic table. After being extracted from the soil, these elements</w:t>
      </w:r>
      <w:r>
        <w:rPr>
          <w:rFonts w:eastAsia="Times New Roman"/>
          <w:lang w:eastAsia="tr-TR"/>
        </w:rPr>
        <w:t>-</w:t>
      </w:r>
      <w:r w:rsidRPr="00563B96">
        <w:rPr>
          <w:rFonts w:eastAsia="Times New Roman"/>
          <w:lang w:eastAsia="tr-TR"/>
        </w:rPr>
        <w:t>which share chemical characteristics but are not present in large quantities in nature</w:t>
      </w:r>
      <w:r>
        <w:rPr>
          <w:rFonts w:eastAsia="Times New Roman"/>
          <w:lang w:eastAsia="tr-TR"/>
        </w:rPr>
        <w:t>-</w:t>
      </w:r>
      <w:r w:rsidRPr="00563B96">
        <w:rPr>
          <w:rFonts w:eastAsia="Times New Roman"/>
          <w:lang w:eastAsia="tr-TR"/>
        </w:rPr>
        <w:t>are refined and utilized in a range of strategic applications, such as energy storage systems, smart missiles, satellite communications, fuel cells, electric vehicles, and renewable energy technologies. Additionally, they are becoming more popular in high-tech and low-carbon economies, even though they provide promise for sustainable environmental and agricultural operations [9].</w:t>
      </w:r>
    </w:p>
    <w:p w:rsidR="00FB1C9B" w:rsidRPr="001A72C1" w:rsidRDefault="00FB1C9B" w:rsidP="00FB1C9B">
      <w:pPr>
        <w:spacing w:after="240" w:line="240" w:lineRule="auto"/>
        <w:jc w:val="left"/>
        <w:rPr>
          <w:rFonts w:eastAsia="Times New Roman"/>
          <w:b/>
          <w:lang w:eastAsia="tr-TR"/>
        </w:rPr>
      </w:pPr>
      <w:r w:rsidRPr="001A72C1">
        <w:rPr>
          <w:rFonts w:eastAsia="Times New Roman"/>
          <w:b/>
          <w:lang w:eastAsia="tr-TR"/>
        </w:rPr>
        <w:t xml:space="preserve">Sustainable Development and Environment </w:t>
      </w:r>
    </w:p>
    <w:p w:rsidR="00134BF9" w:rsidRDefault="00FB1C9B" w:rsidP="002A4F77">
      <w:r w:rsidRPr="00FB1C9B">
        <w:t>To solve problems like the depletion of fossil fuel reserves, rising global fossil fuel prices, and lessening environmental effects, every government should provide renewable energy sources. A nation's ecology, cultural legacy, and abundant natural resources should all be taken into account when meeting its energy needs. However, in every facet of energy production, transmission, distribution, and trade, standardization of tools and materials is essential. Both developed and developing nations' energy systems may have a big influence on the environment.</w:t>
      </w:r>
    </w:p>
    <w:p w:rsidR="0054212F" w:rsidRDefault="0054212F" w:rsidP="002A4F77">
      <w:r w:rsidRPr="0054212F">
        <w:t>To protect the climate system and take appropriate action, local air pollution rules should be improved and effectively implemented [10]. Research across multiple industries is crucial to ensuring technical innovation and public trust in future energy systems.</w:t>
      </w:r>
    </w:p>
    <w:p w:rsidR="0054212F" w:rsidRDefault="0054212F" w:rsidP="0054212F">
      <w:r>
        <w:t>Efficiency must be increased while emissions are kept to a minimum in a sustainable global energy system. To ensure electrical safety in tomorrow's power systems, new technology, adaptable approaches, and procedures for guaranteeing sufficient capacity are needed. Strong policies should be put in place to encourage technological innovation and public trust in a number of areas, including supply reliability, market-sensitive interventions, cost-reflective pricing, energy diversity and efficiency, sustainable energy systems, and regional integration of energy markets and systems.</w:t>
      </w:r>
    </w:p>
    <w:p w:rsidR="0054212F" w:rsidRDefault="0054212F" w:rsidP="0054212F">
      <w:r>
        <w:t xml:space="preserve">Despite the substantial and pervasive dependence on fossil fuels, precautions must be taken, especially against global warming, in order to grow the renewable energy </w:t>
      </w:r>
      <w:r>
        <w:lastRenderedPageBreak/>
        <w:t>sectors globally. International recognition exists for the need to transition from conventional fuels to environmentally friendly alternatives [11,12].</w:t>
      </w:r>
    </w:p>
    <w:p w:rsidR="0054212F" w:rsidRDefault="00167E0A" w:rsidP="0054212F">
      <w:r w:rsidRPr="00167E0A">
        <w:t>Fossil fuel-generated power is clearly bad for the environment, and it can be argued that using more modern technology to consume fossil fuels will reduce greenhouse gas emissions [13,14]. Ecosystems are threatened by population growth, energy consumption, the widespread use of fossil fuels in energy production, and other human activities [15]. All countries must switch to renewable energy sources as soon as possible to ensure long-term development and utilization. The basis of renewable energy resources is domestic resources, which can be converted into electricity or liquid fuels [16].</w:t>
      </w:r>
    </w:p>
    <w:p w:rsidR="005C038A" w:rsidRDefault="005C038A" w:rsidP="0054212F">
      <w:r w:rsidRPr="005C038A">
        <w:t>The use of digital platforms has become a powerful tool for increasing sustainability awareness and influencing consumer behavior; brands can set trends and influence both industry practices and customer preferences; brands should align their strategies with global frameworks like the United Nations Sustainable Development Goals (SDGs) and the Paris Agreement targets; digital marketing acts as the medium, brands drive the mission, and customer happiness drives long-term impact; together, they cultivate a culture of accountability, innovation, and shared responsibility. Digital marketing is crucial in advancing global trends in reducing climate change and promoting sustainable development. It also contributes to sustainability at the intersection of brand strategies and customer satisfaction, awareness to action, demand for accountability, scaling sustainable development, etc.</w:t>
      </w:r>
    </w:p>
    <w:p w:rsidR="007C1D1E" w:rsidRDefault="007C1D1E" w:rsidP="0054212F">
      <w:r w:rsidRPr="007C1D1E">
        <w:t>Energy-related initiatives that are environmentally conscious require substantial financial resources. For sustainable growth, energy production systems should be designed with the benefits and development costs of suitable technology in mind. Energy savings are achieved, the economy is growing, the environment is supported, and all environmental concerns are handled throughout the design and construction of all industrial facilities [17].</w:t>
      </w:r>
    </w:p>
    <w:p w:rsidR="003945FD" w:rsidRDefault="003945FD" w:rsidP="0054212F">
      <w:r w:rsidRPr="003945FD">
        <w:t>Additionally, biodiversity is essential to the sustainability of the natural environment, which supports both human life and the planet. Environmental policy tools include taxes, allowances, technical responsibilities, pollution subsidies, and research and development subsidies, all of which satisfy fundamental evaluation criteria. Agriculture, forestry, fisheries, transportation, drug abuse, and health all employ environmental policy techniques [17, 18].</w:t>
      </w:r>
    </w:p>
    <w:p w:rsidR="008A24FD" w:rsidRDefault="008A24FD" w:rsidP="0054212F">
      <w:r w:rsidRPr="008A24FD">
        <w:t>For many countries, the imposition of strict environmental regulations may lead to higher expenses and a decline in market share. When developing environmental policy, these factors must to be taken into account [19, 20].</w:t>
      </w:r>
    </w:p>
    <w:p w:rsidR="00AE0E68" w:rsidRDefault="00AE0E68" w:rsidP="0054212F">
      <w:pPr>
        <w:rPr>
          <w:rFonts w:eastAsia="Times New Roman"/>
          <w:lang w:eastAsia="tr-TR"/>
        </w:rPr>
      </w:pPr>
      <w:r w:rsidRPr="00AE0E68">
        <w:t xml:space="preserve">We need to find answers to the major environmental problems that the world is currently facing. With our increasing dependency on fossil fuels, both developed and developing countries must adopt long-term sustainable energy systems that improve personal, social, economic, and environmental well-being. However, as the </w:t>
      </w:r>
      <w:r w:rsidRPr="00AE0E68">
        <w:lastRenderedPageBreak/>
        <w:t>population, society, economy, and technology evolve, it becomes increasingly difficult to maintain the sustainability of global energy systems. If we want to live more sustainably, we need to address cultural and societal standards that conflict with sustainability. This implies that we need to promote sustainable alternatives and provide incentives to encourage their adoption. Unfortunately, our current economic structure is a major obstacle to implementing this crucial shift, which is</w:t>
      </w:r>
      <w:r w:rsidRPr="00AE0E68">
        <w:rPr>
          <w:rFonts w:eastAsia="Times New Roman"/>
          <w:lang w:eastAsia="tr-TR"/>
        </w:rPr>
        <w:t xml:space="preserve"> </w:t>
      </w:r>
      <w:r w:rsidRPr="00257C4B">
        <w:rPr>
          <w:rFonts w:eastAsia="Times New Roman"/>
          <w:lang w:eastAsia="tr-TR"/>
        </w:rPr>
        <w:t>predicated on the idea that natural resources are limitless and economic development is constant.</w:t>
      </w:r>
    </w:p>
    <w:p w:rsidR="00AF5F2C" w:rsidRDefault="00AF5F2C" w:rsidP="0054212F">
      <w:r w:rsidRPr="00AF5F2C">
        <w:t>Barriers related to social and cultural issues must be eliminated. Beliefs in the status quo and the existing economic system continue to impede change. The following concerns might be given top priority in future sustainable lifestyles: a) maintaining social responsibility; b) promoting pooling resources and services to build a cooperative infrastructure; and c) normalizing environmentally favorable solutions.</w:t>
      </w:r>
    </w:p>
    <w:p w:rsidR="00AF5F2C" w:rsidRDefault="00AF5F2C" w:rsidP="0054212F">
      <w:r w:rsidRPr="00AF5F2C">
        <w:t>Energy consumption and greenhouse gas (GHG) emissions have increased due to the rapid increase in material use. To achieve significant reductions in carbon emissions in an economically feasible way, it is essential to develop integrated policies that reduce material demand while combining energy efficiency, renewable energy, and material efficiency [21].</w:t>
      </w:r>
    </w:p>
    <w:p w:rsidR="00AF5F2C" w:rsidRDefault="00AF5F2C" w:rsidP="0054212F">
      <w:r w:rsidRPr="00AF5F2C">
        <w:t>Clean hydrogen may eventually help decarbonize economic sectors like heavy industry, aviation, and marine trade, which would help mitigate climate change [1, 22]. In recent years, politicians have also developed a growing number of expectations for the switch to hydrogen. Materials for the installation of new renewable energy plants range from standard building supplies to high-performance, specialized materials that are rarely available in large quantities [23].</w:t>
      </w:r>
    </w:p>
    <w:p w:rsidR="00AF5F2C" w:rsidRDefault="00AF5F2C" w:rsidP="0054212F">
      <w:r w:rsidRPr="00AF5F2C">
        <w:t>Renewable resources contribute to social value through creating employment opportunities, improving energy security and accessibility, providing substantial health benefits, reducing gender inequality, and supporting local value chains [24].</w:t>
      </w:r>
    </w:p>
    <w:p w:rsidR="00AF5F2C" w:rsidRDefault="00F87590" w:rsidP="0054212F">
      <w:r w:rsidRPr="00F87590">
        <w:t>Electricity generated from renewable energy sources, such as solar, wind, hydropower, and geothermal energy, emits less carbon dioxide than electricity generated from traditional fossil fuels. This shift helps to mitigate climate change and reduce pollution in the air and water. Compared to the use of fossil fuels, clean energy practices have less of an impact on ecosystems, preserve ecological balance, and maintain biodiversity.</w:t>
      </w:r>
    </w:p>
    <w:p w:rsidR="00F87590" w:rsidRDefault="00F87590" w:rsidP="0054212F">
      <w:r w:rsidRPr="00F87590">
        <w:t>Investing in clean energy technology diversifies the energy mix, reduces dependency on a single energy source, and boosts energy security. Countries that rely on their own renewable resources can help reduce geopolitical tensions caused by competition for fossil fuel deposits. Cooperative research initiatives, technological transfer, and the exchange of best practices could accelerate the global adoption of renewable energy solutions.</w:t>
      </w:r>
    </w:p>
    <w:p w:rsidR="00991E26" w:rsidRDefault="00991E26" w:rsidP="0033254C">
      <w:pPr>
        <w:spacing w:after="0" w:line="240" w:lineRule="auto"/>
        <w:jc w:val="left"/>
        <w:rPr>
          <w:rFonts w:eastAsia="Times New Roman"/>
          <w:b/>
          <w:lang w:eastAsia="tr-TR"/>
        </w:rPr>
      </w:pPr>
    </w:p>
    <w:p w:rsidR="0033254C" w:rsidRDefault="0033254C" w:rsidP="0033254C">
      <w:pPr>
        <w:spacing w:after="0" w:line="240" w:lineRule="auto"/>
        <w:jc w:val="left"/>
        <w:rPr>
          <w:rFonts w:eastAsia="Times New Roman"/>
          <w:lang w:eastAsia="tr-TR"/>
        </w:rPr>
      </w:pPr>
      <w:r w:rsidRPr="005274FF">
        <w:rPr>
          <w:rFonts w:eastAsia="Times New Roman"/>
          <w:b/>
          <w:lang w:eastAsia="tr-TR"/>
        </w:rPr>
        <w:lastRenderedPageBreak/>
        <w:t>Strategies</w:t>
      </w:r>
      <w:r>
        <w:rPr>
          <w:rFonts w:eastAsia="Times New Roman"/>
          <w:b/>
          <w:lang w:eastAsia="tr-TR"/>
        </w:rPr>
        <w:t xml:space="preserve"> </w:t>
      </w:r>
      <w:r w:rsidRPr="005274FF">
        <w:rPr>
          <w:rFonts w:eastAsia="Times New Roman"/>
          <w:b/>
          <w:lang w:eastAsia="tr-TR"/>
        </w:rPr>
        <w:t>and</w:t>
      </w:r>
      <w:r>
        <w:rPr>
          <w:rFonts w:eastAsia="Times New Roman"/>
          <w:b/>
          <w:lang w:eastAsia="tr-TR"/>
        </w:rPr>
        <w:t xml:space="preserve"> </w:t>
      </w:r>
      <w:r w:rsidRPr="005274FF">
        <w:rPr>
          <w:rFonts w:eastAsia="Times New Roman"/>
          <w:b/>
          <w:lang w:eastAsia="tr-TR"/>
        </w:rPr>
        <w:t>Politics</w:t>
      </w:r>
      <w:r w:rsidRPr="005274FF">
        <w:rPr>
          <w:rFonts w:eastAsia="Times New Roman"/>
          <w:lang w:eastAsia="tr-TR"/>
        </w:rPr>
        <w:t xml:space="preserve"> </w:t>
      </w:r>
    </w:p>
    <w:p w:rsidR="00900445" w:rsidRDefault="00900445" w:rsidP="0033254C">
      <w:pPr>
        <w:spacing w:after="0" w:line="240" w:lineRule="auto"/>
        <w:jc w:val="left"/>
        <w:rPr>
          <w:rFonts w:eastAsia="Times New Roman"/>
          <w:lang w:eastAsia="tr-TR"/>
        </w:rPr>
      </w:pPr>
    </w:p>
    <w:p w:rsidR="00900445" w:rsidRDefault="00900445" w:rsidP="0054212F">
      <w:r w:rsidRPr="00900445">
        <w:t>Energy policies have been put in place in many nations to promote steady industrial, social, and economic growth. Growing environmental degradation is mostly caused by human labor and rapid industrialization. Energy-related subjects like use, security, cost, legislation, application, and technology will be discussed in relation to the ideas of sustainable development. To resist numerous environmental changes, specific and effective standards must be implemented.</w:t>
      </w:r>
    </w:p>
    <w:p w:rsidR="00900445" w:rsidRPr="00967907" w:rsidRDefault="00900445" w:rsidP="0054212F">
      <w:r w:rsidRPr="00967907">
        <w:t>Search engine optimization (SEO), influencer marketing, email marketing, social media marketing, content marketing, paid advertising, partnerships and collaborations, educational webinars and workshops, interactive tools and calculators, customer advocacy, and testimonials are the most successful digital marketing strategies. People can be inspired and empowered to take action by raising awareness of climate change and renewable energy through the development of a thorough digital marketing strategy.</w:t>
      </w:r>
    </w:p>
    <w:p w:rsidR="00900445" w:rsidRDefault="00900445" w:rsidP="0054212F">
      <w:r w:rsidRPr="00D860CC">
        <w:t>Each nation must choose the best way to take advantage of the opportunities offered by the new energy economy and adjust its industrial strategy to suit its own set of benefits and drawbacks. The primary legislative aims should be to increase the lead markets for almost zero-emission materials, raise the minimum recycled content requirements, monitor standards, and impose governance, social, and environmental constraints [1].</w:t>
      </w:r>
    </w:p>
    <w:p w:rsidR="00206214" w:rsidRDefault="00206214" w:rsidP="0054212F">
      <w:r w:rsidRPr="00206214">
        <w:t>Diversification and innovation are the most effective strategies for managing supply chain interdependencies for critical minerals and clean energy technologies. To accomplish sustainability and energy security goals, accelerate change this decade, and keep temperatures at 1.5°C, there are tried-and-true methods and resources available [1].</w:t>
      </w:r>
    </w:p>
    <w:p w:rsidR="00CA2DE6" w:rsidRDefault="00CA2DE6" w:rsidP="00CA2DE6">
      <w:pPr>
        <w:spacing w:after="0" w:line="240" w:lineRule="auto"/>
        <w:rPr>
          <w:rFonts w:eastAsia="Times New Roman"/>
          <w:lang w:eastAsia="tr-TR"/>
        </w:rPr>
      </w:pPr>
      <w:r w:rsidRPr="00DB79AD">
        <w:rPr>
          <w:rFonts w:eastAsia="Times New Roman"/>
          <w:lang w:eastAsia="tr-TR"/>
        </w:rPr>
        <w:t>Defense, artificial intelligence, the digital economy, and renewable energy technologies all strategically depend on critical raw materials</w:t>
      </w:r>
      <w:r>
        <w:rPr>
          <w:rFonts w:eastAsia="Times New Roman"/>
          <w:lang w:eastAsia="tr-TR"/>
        </w:rPr>
        <w:t xml:space="preserve"> (</w:t>
      </w:r>
      <w:r w:rsidRPr="00DB79AD">
        <w:rPr>
          <w:rFonts w:eastAsia="Times New Roman"/>
          <w:lang w:eastAsia="tr-TR"/>
        </w:rPr>
        <w:t>CRMs</w:t>
      </w:r>
      <w:r>
        <w:rPr>
          <w:rFonts w:eastAsia="Times New Roman"/>
          <w:lang w:eastAsia="tr-TR"/>
        </w:rPr>
        <w:t>)</w:t>
      </w:r>
      <w:r w:rsidRPr="00DB79AD">
        <w:rPr>
          <w:rFonts w:eastAsia="Times New Roman"/>
          <w:lang w:eastAsia="tr-TR"/>
        </w:rPr>
        <w:t>. Critical and non-critical material mining is costly, risky, and bad for the environment. It is determined that social imperatives, economic concerns, and environmental deterioration are the interconnected drivers of transition. Furthermore, the process of transition is becoming more and more evident in the legal sphere [25].</w:t>
      </w:r>
    </w:p>
    <w:p w:rsidR="00367F23" w:rsidRDefault="00367F23" w:rsidP="00CA2DE6">
      <w:pPr>
        <w:spacing w:after="0" w:line="240" w:lineRule="auto"/>
        <w:rPr>
          <w:rFonts w:eastAsia="Times New Roman"/>
          <w:lang w:eastAsia="tr-TR"/>
        </w:rPr>
      </w:pPr>
    </w:p>
    <w:p w:rsidR="00CA2DE6" w:rsidRDefault="00367F23" w:rsidP="0054212F">
      <w:r w:rsidRPr="00367F23">
        <w:t>The future energy system will be distributed, digitalized, demand-driven, and becoming more electric. Demand and output will change as a result, giving political choices precedence over geological considerations. Therefore, one of the challenges will be developing regulations and governance appropriate for a more fragmented, diversified, and regional energy environment [26].</w:t>
      </w:r>
    </w:p>
    <w:p w:rsidR="00367F23" w:rsidRPr="00403885" w:rsidRDefault="00367F23" w:rsidP="00367F23">
      <w:pPr>
        <w:spacing w:after="0" w:line="240" w:lineRule="auto"/>
        <w:rPr>
          <w:rFonts w:eastAsia="Times New Roman"/>
          <w:lang w:eastAsia="tr-TR"/>
        </w:rPr>
      </w:pPr>
      <w:r w:rsidRPr="00403885">
        <w:rPr>
          <w:rFonts w:eastAsia="Times New Roman"/>
          <w:lang w:eastAsia="tr-TR"/>
        </w:rPr>
        <w:t xml:space="preserve">Global energy is changing as a result of the growing abundance of renewable energy sources, which has important geopolitical ramifications [27]. In the article [28], many scenarios are compared, and their geopolitical ramifications and possible winners and losers are highlighted. It also discusses the consequences of more general theory, </w:t>
      </w:r>
      <w:r w:rsidRPr="00403885">
        <w:rPr>
          <w:rFonts w:eastAsia="Times New Roman"/>
          <w:lang w:eastAsia="tr-TR"/>
        </w:rPr>
        <w:lastRenderedPageBreak/>
        <w:t>policy, and scenario planning. The following four energy transition scenarios are provided:</w:t>
      </w:r>
    </w:p>
    <w:p w:rsidR="00367F23" w:rsidRPr="005E1FF6" w:rsidRDefault="00367F23" w:rsidP="00740CC2">
      <w:pPr>
        <w:pStyle w:val="ListParagraph"/>
        <w:numPr>
          <w:ilvl w:val="0"/>
          <w:numId w:val="2"/>
        </w:numPr>
        <w:spacing w:after="0" w:line="240" w:lineRule="auto"/>
        <w:ind w:left="993" w:hanging="426"/>
        <w:jc w:val="both"/>
        <w:rPr>
          <w:rFonts w:ascii="Times New Roman" w:eastAsia="Times New Roman" w:hAnsi="Times New Roman" w:cs="Times New Roman"/>
          <w:sz w:val="24"/>
          <w:szCs w:val="24"/>
          <w:lang w:eastAsia="tr-TR"/>
        </w:rPr>
      </w:pPr>
      <w:r w:rsidRPr="005E1FF6">
        <w:rPr>
          <w:rFonts w:ascii="Times New Roman" w:eastAsia="Times New Roman" w:hAnsi="Times New Roman" w:cs="Times New Roman"/>
          <w:sz w:val="24"/>
          <w:szCs w:val="24"/>
          <w:lang w:eastAsia="tr-TR"/>
        </w:rPr>
        <w:t>Countries that opt to retreat and pursue a short-term, protectionist, and self-serving agenda,</w:t>
      </w:r>
    </w:p>
    <w:p w:rsidR="0055591C" w:rsidRDefault="00367F23" w:rsidP="007E0C51">
      <w:pPr>
        <w:spacing w:after="0" w:line="240" w:lineRule="auto"/>
        <w:ind w:left="567"/>
        <w:jc w:val="left"/>
        <w:rPr>
          <w:rFonts w:eastAsia="Times New Roman"/>
          <w:lang w:eastAsia="tr-TR"/>
        </w:rPr>
      </w:pPr>
      <w:r w:rsidRPr="005E1FF6">
        <w:rPr>
          <w:rFonts w:eastAsia="Times New Roman"/>
          <w:lang w:eastAsia="tr-TR"/>
        </w:rPr>
        <w:t>•</w:t>
      </w:r>
      <w:r>
        <w:rPr>
          <w:rFonts w:eastAsia="Times New Roman"/>
          <w:lang w:eastAsia="tr-TR"/>
        </w:rPr>
        <w:t xml:space="preserve"> </w:t>
      </w:r>
      <w:r w:rsidR="00740CC2">
        <w:rPr>
          <w:rFonts w:eastAsia="Times New Roman"/>
          <w:lang w:eastAsia="tr-TR"/>
        </w:rPr>
        <w:t xml:space="preserve">     </w:t>
      </w:r>
      <w:r w:rsidRPr="005E1FF6">
        <w:rPr>
          <w:rFonts w:eastAsia="Times New Roman"/>
          <w:lang w:eastAsia="tr-TR"/>
        </w:rPr>
        <w:t>A multilateral strategy to addressing climate change,</w:t>
      </w:r>
      <w:r w:rsidRPr="005E1FF6">
        <w:rPr>
          <w:rFonts w:eastAsia="Times New Roman"/>
          <w:lang w:eastAsia="tr-TR"/>
        </w:rPr>
        <w:br/>
        <w:t xml:space="preserve">• </w:t>
      </w:r>
      <w:r>
        <w:rPr>
          <w:rFonts w:eastAsia="Times New Roman"/>
          <w:lang w:eastAsia="tr-TR"/>
        </w:rPr>
        <w:t xml:space="preserve"> </w:t>
      </w:r>
      <w:r w:rsidR="00426477">
        <w:rPr>
          <w:rFonts w:eastAsia="Times New Roman"/>
          <w:lang w:eastAsia="tr-TR"/>
        </w:rPr>
        <w:t xml:space="preserve">    </w:t>
      </w:r>
      <w:r w:rsidRPr="005E1FF6">
        <w:rPr>
          <w:rFonts w:eastAsia="Times New Roman"/>
          <w:lang w:eastAsia="tr-TR"/>
        </w:rPr>
        <w:t>The way that technology advances are translated into rivalry between</w:t>
      </w:r>
      <w:r>
        <w:rPr>
          <w:rFonts w:eastAsia="Times New Roman"/>
          <w:lang w:eastAsia="tr-TR"/>
        </w:rPr>
        <w:t xml:space="preserve"> </w:t>
      </w:r>
      <w:r w:rsidR="00426477">
        <w:rPr>
          <w:rFonts w:eastAsia="Times New Roman"/>
          <w:lang w:eastAsia="tr-TR"/>
        </w:rPr>
        <w:t xml:space="preserve">   </w:t>
      </w:r>
      <w:r w:rsidR="007E0C51">
        <w:rPr>
          <w:rFonts w:eastAsia="Times New Roman"/>
          <w:lang w:eastAsia="tr-TR"/>
        </w:rPr>
        <w:t xml:space="preserve">    </w:t>
      </w:r>
      <w:r w:rsidRPr="005E1FF6">
        <w:rPr>
          <w:rFonts w:eastAsia="Times New Roman"/>
          <w:lang w:eastAsia="tr-TR"/>
        </w:rPr>
        <w:t>superpowers and other  regional energy bloc</w:t>
      </w:r>
      <w:r>
        <w:rPr>
          <w:rFonts w:eastAsia="Times New Roman"/>
          <w:lang w:eastAsia="tr-TR"/>
        </w:rPr>
        <w:t>k</w:t>
      </w:r>
      <w:r w:rsidRPr="005E1FF6">
        <w:rPr>
          <w:rFonts w:eastAsia="Times New Roman"/>
          <w:lang w:eastAsia="tr-TR"/>
        </w:rPr>
        <w:t xml:space="preserve">s, </w:t>
      </w:r>
      <w:r w:rsidRPr="005E1FF6">
        <w:rPr>
          <w:rFonts w:eastAsia="Times New Roman"/>
          <w:lang w:eastAsia="tr-TR"/>
        </w:rPr>
        <w:br/>
        <w:t xml:space="preserve">• </w:t>
      </w:r>
      <w:r>
        <w:rPr>
          <w:rFonts w:eastAsia="Times New Roman"/>
          <w:lang w:eastAsia="tr-TR"/>
        </w:rPr>
        <w:t xml:space="preserve"> </w:t>
      </w:r>
      <w:r w:rsidR="00426477">
        <w:rPr>
          <w:rFonts w:eastAsia="Times New Roman"/>
          <w:lang w:eastAsia="tr-TR"/>
        </w:rPr>
        <w:t xml:space="preserve">   </w:t>
      </w:r>
      <w:r w:rsidRPr="005E1FF6">
        <w:rPr>
          <w:rFonts w:eastAsia="Times New Roman"/>
          <w:lang w:eastAsia="tr-TR"/>
        </w:rPr>
        <w:t>The outcome of an energy shift that corresponds with the usual flow of events</w:t>
      </w:r>
    </w:p>
    <w:p w:rsidR="00367F23" w:rsidRPr="005E1FF6" w:rsidRDefault="00367F23" w:rsidP="00367F23">
      <w:pPr>
        <w:spacing w:after="0" w:line="240" w:lineRule="auto"/>
        <w:ind w:left="567" w:hanging="11"/>
        <w:jc w:val="left"/>
        <w:rPr>
          <w:rFonts w:eastAsia="Times New Roman"/>
          <w:lang w:eastAsia="tr-TR"/>
        </w:rPr>
      </w:pPr>
      <w:r w:rsidRPr="005E1FF6">
        <w:rPr>
          <w:rFonts w:eastAsia="Times New Roman"/>
          <w:lang w:eastAsia="tr-TR"/>
        </w:rPr>
        <w:t>.</w:t>
      </w:r>
    </w:p>
    <w:p w:rsidR="00B87713" w:rsidRDefault="00B87713" w:rsidP="0054212F">
      <w:r w:rsidRPr="00B87713">
        <w:t>An inclusive and equitable energy transition at the national and international levels is necessary to keep countries and the world community moving toward a sustainable energy transition. Energy governance currently exists at a number of levels, including local, national, regional, and global. Effective and efficient governance is a key element of the global energy revolution [29].</w:t>
      </w:r>
    </w:p>
    <w:p w:rsidR="0055591C" w:rsidRDefault="0055591C" w:rsidP="0054212F">
      <w:r w:rsidRPr="0055591C">
        <w:t>Although much more effort has to be done, energy rules have so far been successful in a number of industries and countries to produce some notable results, such as in the fields of lighting, appliances, vehicles, wind, and solar energy [30].</w:t>
      </w:r>
    </w:p>
    <w:p w:rsidR="004923B8" w:rsidRDefault="004923B8" w:rsidP="0054212F">
      <w:r w:rsidRPr="004923B8">
        <w:t>Successful global energy governance domains, such as energy security, energy access, and climate change, are said to require a delicate balance between the decisiveness and efficiency needed to speed up energy transitions and the adaptability and creativity needed to deal with complexity and uncertainty [31].</w:t>
      </w:r>
    </w:p>
    <w:p w:rsidR="004923B8" w:rsidRDefault="004923B8" w:rsidP="0054212F">
      <w:r w:rsidRPr="004923B8">
        <w:t>Handling complex global issues like climate change has not required complex international collaboration; rather, complex governance structures functioning at various scales have been employed. Policy feedback to market players helps to explain the development of renewable energy governance [32].</w:t>
      </w:r>
    </w:p>
    <w:p w:rsidR="007720A5" w:rsidRDefault="007720A5" w:rsidP="0054212F">
      <w:r w:rsidRPr="007720A5">
        <w:t>The broader framework of global energy governance should be taken into consideration because policy decisions concerning different energy sources are closely related to one another [33]. Net-zero emissions rules, commitments to climate neutrality, and goals to reduce greenhouse gas emissions are examples of decarbonization policies. Additionally, they quietly encourage the use of renewable energy sources.</w:t>
      </w:r>
    </w:p>
    <w:p w:rsidR="00B11921" w:rsidRDefault="00B11921" w:rsidP="00B11921">
      <w:pPr>
        <w:shd w:val="clear" w:color="auto" w:fill="FFFFFF"/>
        <w:spacing w:after="33" w:line="240" w:lineRule="auto"/>
        <w:jc w:val="left"/>
        <w:outlineLvl w:val="2"/>
        <w:rPr>
          <w:rFonts w:eastAsia="Times New Roman"/>
          <w:b/>
          <w:lang w:eastAsia="tr-TR"/>
        </w:rPr>
      </w:pPr>
      <w:r w:rsidRPr="002C6BF8">
        <w:rPr>
          <w:rFonts w:eastAsia="Times New Roman"/>
          <w:b/>
          <w:lang w:eastAsia="tr-TR"/>
        </w:rPr>
        <w:t>Climate Change Mitigation  and Adaptation</w:t>
      </w:r>
    </w:p>
    <w:p w:rsidR="007032ED" w:rsidRDefault="007032ED" w:rsidP="00B11921">
      <w:pPr>
        <w:shd w:val="clear" w:color="auto" w:fill="FFFFFF"/>
        <w:spacing w:after="33" w:line="240" w:lineRule="auto"/>
        <w:jc w:val="left"/>
        <w:outlineLvl w:val="2"/>
        <w:rPr>
          <w:rFonts w:eastAsia="Times New Roman"/>
          <w:b/>
          <w:lang w:eastAsia="tr-TR"/>
        </w:rPr>
      </w:pPr>
    </w:p>
    <w:p w:rsidR="00B11921" w:rsidRDefault="007032ED" w:rsidP="0054212F">
      <w:r w:rsidRPr="007032ED">
        <w:t>In order to improve ecological health and human well-being in relation to a sustainable environment, coordinated efforts at the local, national, and international levels can address the main global challenges to climate change mitigation.  Addressing climate change is essential to achieving sustainable development. According to the literature (e.g., [1]), the following acts can aid in promoting sustainable development and mitigating climate change:</w:t>
      </w:r>
    </w:p>
    <w:p w:rsidR="00B73FE5" w:rsidRPr="00346B07" w:rsidRDefault="00B73FE5" w:rsidP="00B73FE5">
      <w:pPr>
        <w:shd w:val="clear" w:color="auto" w:fill="FFFFFF"/>
        <w:spacing w:after="33" w:line="240" w:lineRule="auto"/>
        <w:jc w:val="left"/>
        <w:outlineLvl w:val="2"/>
        <w:rPr>
          <w:rFonts w:eastAsia="Times New Roman"/>
          <w:lang w:eastAsia="tr-TR"/>
        </w:rPr>
      </w:pPr>
      <w:r w:rsidRPr="00346B07">
        <w:rPr>
          <w:rFonts w:eastAsia="Times New Roman"/>
          <w:lang w:eastAsia="tr-TR"/>
        </w:rPr>
        <w:t xml:space="preserve">1. Mitigation </w:t>
      </w:r>
      <w:r w:rsidRPr="00E62645">
        <w:rPr>
          <w:rFonts w:eastAsia="Times New Roman"/>
          <w:lang w:eastAsia="tr-TR"/>
        </w:rPr>
        <w:t xml:space="preserve">Techniques </w:t>
      </w:r>
    </w:p>
    <w:p w:rsidR="00B73FE5" w:rsidRPr="0009295B" w:rsidRDefault="00B73FE5" w:rsidP="00B73FE5">
      <w:pPr>
        <w:shd w:val="clear" w:color="auto" w:fill="FFFFFF"/>
        <w:spacing w:after="33" w:line="240" w:lineRule="auto"/>
        <w:jc w:val="left"/>
        <w:outlineLvl w:val="2"/>
        <w:rPr>
          <w:rFonts w:eastAsia="Times New Roman"/>
          <w:lang w:eastAsia="tr-TR"/>
        </w:rPr>
      </w:pPr>
      <w:r>
        <w:rPr>
          <w:rFonts w:eastAsia="Times New Roman"/>
          <w:lang w:eastAsia="tr-TR"/>
        </w:rPr>
        <w:lastRenderedPageBreak/>
        <w:t>1.</w:t>
      </w:r>
      <w:r w:rsidRPr="0009295B">
        <w:rPr>
          <w:rFonts w:eastAsia="Times New Roman"/>
          <w:lang w:eastAsia="tr-TR"/>
        </w:rPr>
        <w:t xml:space="preserve">1. </w:t>
      </w:r>
      <w:r w:rsidRPr="00E62645">
        <w:rPr>
          <w:rFonts w:eastAsia="Times New Roman"/>
          <w:lang w:eastAsia="tr-TR"/>
        </w:rPr>
        <w:t>Distribution of Renewable Energy: </w:t>
      </w:r>
    </w:p>
    <w:p w:rsidR="00B73FE5" w:rsidRPr="0009295B" w:rsidRDefault="00B73FE5" w:rsidP="00B73FE5">
      <w:pPr>
        <w:pStyle w:val="ListParagraph"/>
        <w:numPr>
          <w:ilvl w:val="0"/>
          <w:numId w:val="3"/>
        </w:numPr>
        <w:shd w:val="clear" w:color="auto" w:fill="FFFFFF"/>
        <w:tabs>
          <w:tab w:val="left" w:pos="993"/>
        </w:tabs>
        <w:spacing w:after="33" w:line="240" w:lineRule="auto"/>
        <w:ind w:hanging="153"/>
        <w:outlineLvl w:val="2"/>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Make investments in geothermal, hydro, wind, and solar energy projects, </w:t>
      </w:r>
    </w:p>
    <w:p w:rsidR="00B73FE5" w:rsidRPr="0009295B" w:rsidRDefault="00B73FE5" w:rsidP="00B73FE5">
      <w:pPr>
        <w:pStyle w:val="ListParagraph"/>
        <w:numPr>
          <w:ilvl w:val="0"/>
          <w:numId w:val="3"/>
        </w:numPr>
        <w:shd w:val="clear" w:color="auto" w:fill="FFFFFF"/>
        <w:tabs>
          <w:tab w:val="left" w:pos="993"/>
        </w:tabs>
        <w:spacing w:after="33" w:line="240" w:lineRule="auto"/>
        <w:ind w:hanging="153"/>
        <w:outlineLvl w:val="2"/>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Facilitating the advancement of energy storage technology research and development, </w:t>
      </w:r>
    </w:p>
    <w:p w:rsidR="00B73FE5" w:rsidRPr="0009295B" w:rsidRDefault="00B73FE5" w:rsidP="00B73FE5">
      <w:pPr>
        <w:pStyle w:val="ListParagraph"/>
        <w:numPr>
          <w:ilvl w:val="0"/>
          <w:numId w:val="3"/>
        </w:numPr>
        <w:shd w:val="clear" w:color="auto" w:fill="FFFFFF"/>
        <w:spacing w:after="33" w:line="240" w:lineRule="auto"/>
        <w:ind w:hanging="153"/>
        <w:outlineLvl w:val="2"/>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Improving the energy efficiency of industry, transportation, and buildings, </w:t>
      </w:r>
    </w:p>
    <w:p w:rsidR="00B73FE5" w:rsidRDefault="00B73FE5" w:rsidP="00B73FE5">
      <w:pPr>
        <w:pStyle w:val="ListParagraph"/>
        <w:numPr>
          <w:ilvl w:val="0"/>
          <w:numId w:val="3"/>
        </w:numPr>
        <w:tabs>
          <w:tab w:val="left" w:pos="1276"/>
        </w:tabs>
        <w:spacing w:after="0" w:line="240" w:lineRule="auto"/>
        <w:ind w:hanging="153"/>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Endorsing non-motorized and public transportation alternatives. </w:t>
      </w:r>
    </w:p>
    <w:p w:rsidR="00B73FE5" w:rsidRDefault="00B73FE5" w:rsidP="00B73FE5">
      <w:pPr>
        <w:pStyle w:val="ListParagraph"/>
        <w:spacing w:after="0" w:line="240" w:lineRule="auto"/>
        <w:ind w:left="1287"/>
        <w:rPr>
          <w:rFonts w:ascii="Times New Roman" w:eastAsia="Times New Roman" w:hAnsi="Times New Roman" w:cs="Times New Roman"/>
          <w:sz w:val="24"/>
          <w:szCs w:val="24"/>
          <w:lang w:eastAsia="tr-TR"/>
        </w:rPr>
      </w:pPr>
    </w:p>
    <w:p w:rsidR="00B73FE5" w:rsidRDefault="00B73FE5" w:rsidP="00B73FE5">
      <w:pPr>
        <w:pStyle w:val="ListParagraph"/>
        <w:shd w:val="clear" w:color="auto" w:fill="FFFFFF"/>
        <w:spacing w:after="33" w:line="240" w:lineRule="auto"/>
        <w:ind w:left="0"/>
        <w:outlineLvl w:val="2"/>
        <w:rPr>
          <w:rFonts w:ascii="Times New Roman" w:eastAsia="Times New Roman" w:hAnsi="Times New Roman" w:cs="Times New Roman"/>
          <w:sz w:val="24"/>
          <w:szCs w:val="24"/>
          <w:lang w:eastAsia="tr-TR"/>
        </w:rPr>
      </w:pPr>
      <w:r w:rsidRPr="009C180B">
        <w:rPr>
          <w:rFonts w:ascii="Times New Roman" w:eastAsia="Times New Roman" w:hAnsi="Times New Roman" w:cs="Times New Roman"/>
          <w:sz w:val="24"/>
          <w:szCs w:val="24"/>
          <w:lang w:eastAsia="tr-TR"/>
        </w:rPr>
        <w:t>1.2.</w:t>
      </w:r>
      <w:r>
        <w:rPr>
          <w:rFonts w:ascii="Times New Roman" w:eastAsia="Times New Roman" w:hAnsi="Times New Roman" w:cs="Times New Roman"/>
          <w:sz w:val="24"/>
          <w:szCs w:val="24"/>
          <w:lang w:eastAsia="tr-TR"/>
        </w:rPr>
        <w:t xml:space="preserve"> </w:t>
      </w:r>
      <w:r w:rsidRPr="00E62645">
        <w:rPr>
          <w:rFonts w:ascii="Times New Roman" w:eastAsia="Times New Roman" w:hAnsi="Times New Roman" w:cs="Times New Roman"/>
          <w:sz w:val="24"/>
          <w:szCs w:val="24"/>
          <w:lang w:eastAsia="tr-TR"/>
        </w:rPr>
        <w:t xml:space="preserve">Ecological Farming and Woodworking: </w:t>
      </w:r>
    </w:p>
    <w:p w:rsidR="00B73FE5" w:rsidRPr="00E62645" w:rsidRDefault="00B73FE5" w:rsidP="00B73FE5">
      <w:pPr>
        <w:pStyle w:val="ListParagraph"/>
        <w:spacing w:after="0" w:line="240" w:lineRule="auto"/>
        <w:ind w:left="567"/>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 Encourage environmentally friendly farming methods and lessen deforestation, </w:t>
      </w:r>
      <w:r w:rsidRPr="00E62645">
        <w:rPr>
          <w:rFonts w:ascii="Times New Roman" w:eastAsia="Times New Roman" w:hAnsi="Times New Roman" w:cs="Times New Roman"/>
          <w:sz w:val="24"/>
          <w:szCs w:val="24"/>
          <w:lang w:eastAsia="tr-TR"/>
        </w:rPr>
        <w:br/>
        <w:t xml:space="preserve">• Supporting forestry initiatives and afforestation, </w:t>
      </w:r>
      <w:r w:rsidRPr="00E62645">
        <w:rPr>
          <w:rFonts w:ascii="Times New Roman" w:eastAsia="Times New Roman" w:hAnsi="Times New Roman" w:cs="Times New Roman"/>
          <w:sz w:val="24"/>
          <w:szCs w:val="24"/>
          <w:lang w:eastAsia="tr-TR"/>
        </w:rPr>
        <w:br/>
        <w:t xml:space="preserve">• Crop rotation, organic farming, and sustainable animal husbandry, </w:t>
      </w:r>
      <w:r w:rsidRPr="00E62645">
        <w:rPr>
          <w:rFonts w:ascii="Times New Roman" w:eastAsia="Times New Roman" w:hAnsi="Times New Roman" w:cs="Times New Roman"/>
          <w:sz w:val="24"/>
          <w:szCs w:val="24"/>
          <w:lang w:eastAsia="tr-TR"/>
        </w:rPr>
        <w:br/>
        <w:t xml:space="preserve">• Precision farming and agroforestry practices, </w:t>
      </w:r>
      <w:r w:rsidRPr="00E62645">
        <w:rPr>
          <w:rFonts w:ascii="Times New Roman" w:eastAsia="Times New Roman" w:hAnsi="Times New Roman" w:cs="Times New Roman"/>
          <w:sz w:val="24"/>
          <w:szCs w:val="24"/>
          <w:lang w:eastAsia="tr-TR"/>
        </w:rPr>
        <w:br/>
        <w:t xml:space="preserve">• Preserving forested areas and repairing damaged terrain, </w:t>
      </w:r>
      <w:r w:rsidRPr="00E62645">
        <w:rPr>
          <w:rFonts w:ascii="Times New Roman" w:eastAsia="Times New Roman" w:hAnsi="Times New Roman" w:cs="Times New Roman"/>
          <w:sz w:val="24"/>
          <w:szCs w:val="24"/>
          <w:lang w:eastAsia="tr-TR"/>
        </w:rPr>
        <w:br/>
        <w:t>• Initiatives to plant large numbers of trees.</w:t>
      </w:r>
    </w:p>
    <w:p w:rsidR="00B73FE5" w:rsidRPr="00E62645" w:rsidRDefault="00B73FE5" w:rsidP="00B73FE5">
      <w:pPr>
        <w:spacing w:after="0" w:line="240" w:lineRule="auto"/>
        <w:ind w:left="567"/>
        <w:jc w:val="left"/>
        <w:rPr>
          <w:rFonts w:eastAsia="Times New Roman"/>
          <w:lang w:eastAsia="tr-TR"/>
        </w:rPr>
      </w:pPr>
    </w:p>
    <w:p w:rsidR="00B73FE5" w:rsidRDefault="00B73FE5" w:rsidP="00B73FE5">
      <w:pPr>
        <w:spacing w:after="0" w:line="240" w:lineRule="auto"/>
        <w:jc w:val="left"/>
      </w:pPr>
      <w:r w:rsidRPr="00675DC0">
        <w:rPr>
          <w:rFonts w:eastAsia="Times New Roman"/>
          <w:lang w:eastAsia="tr-TR"/>
        </w:rPr>
        <w:t xml:space="preserve">1.3. Mechanisms for Pricing Carbon: </w:t>
      </w:r>
      <w:r w:rsidRPr="00675DC0">
        <w:rPr>
          <w:rFonts w:eastAsia="Times New Roman"/>
          <w:lang w:eastAsia="tr-TR"/>
        </w:rPr>
        <w:br/>
        <w:t xml:space="preserve">       </w:t>
      </w:r>
      <w:r>
        <w:rPr>
          <w:rFonts w:eastAsia="Times New Roman"/>
          <w:lang w:eastAsia="tr-TR"/>
        </w:rPr>
        <w:t xml:space="preserve">  </w:t>
      </w:r>
      <w:r w:rsidRPr="00675DC0">
        <w:rPr>
          <w:rFonts w:eastAsia="Times New Roman"/>
          <w:lang w:eastAsia="tr-TR"/>
        </w:rPr>
        <w:t xml:space="preserve"> • </w:t>
      </w:r>
      <w:r w:rsidRPr="00675DC0">
        <w:t>Use cap-and-trade or carbon fees as incentives to reduce emissions,</w:t>
      </w:r>
      <w:r w:rsidRPr="00675DC0">
        <w:br/>
        <w:t xml:space="preserve">       </w:t>
      </w:r>
      <w:r>
        <w:t xml:space="preserve">  </w:t>
      </w:r>
      <w:r w:rsidRPr="00675DC0">
        <w:t xml:space="preserve"> • Fund environmentally friendly initiatives and assist impacted areas with the   </w:t>
      </w:r>
    </w:p>
    <w:p w:rsidR="00B73FE5" w:rsidRPr="00675DC0" w:rsidRDefault="00B73FE5" w:rsidP="00B73FE5">
      <w:pPr>
        <w:spacing w:after="0" w:line="240" w:lineRule="auto"/>
        <w:jc w:val="left"/>
        <w:rPr>
          <w:rFonts w:eastAsia="Times New Roman"/>
          <w:lang w:eastAsia="tr-TR"/>
        </w:rPr>
      </w:pPr>
      <w:r w:rsidRPr="00675DC0">
        <w:t xml:space="preserve">  </w:t>
      </w:r>
      <w:r>
        <w:t xml:space="preserve">         </w:t>
      </w:r>
      <w:r w:rsidRPr="00675DC0">
        <w:t xml:space="preserve">proceeds from carbon pricing, </w:t>
      </w:r>
      <w:r w:rsidRPr="00675DC0">
        <w:br/>
      </w:r>
      <w:r>
        <w:t xml:space="preserve">          </w:t>
      </w:r>
      <w:r w:rsidRPr="00675DC0">
        <w:t>• Subterranean collection and storage of CO</w:t>
      </w:r>
      <w:r w:rsidR="00426477">
        <w:rPr>
          <w:vertAlign w:val="subscript"/>
        </w:rPr>
        <w:t>2</w:t>
      </w:r>
      <w:r w:rsidRPr="00675DC0">
        <w:t xml:space="preserve"> emissions from industrial sources, </w:t>
      </w:r>
      <w:r w:rsidRPr="00675DC0">
        <w:br/>
      </w:r>
      <w:r>
        <w:t xml:space="preserve">          </w:t>
      </w:r>
      <w:r w:rsidRPr="00675DC0">
        <w:t xml:space="preserve">• The advancement of CCS technology and cost-cutting measures. </w:t>
      </w:r>
      <w:r w:rsidRPr="00675DC0">
        <w:br/>
      </w:r>
      <w:r w:rsidRPr="00675DC0">
        <w:rPr>
          <w:rFonts w:eastAsia="Times New Roman"/>
          <w:lang w:eastAsia="tr-TR"/>
        </w:rPr>
        <w:br/>
        <w:t xml:space="preserve">1.4. Regulation and Policy: </w:t>
      </w:r>
      <w:r w:rsidRPr="00675DC0">
        <w:rPr>
          <w:rFonts w:eastAsia="Times New Roman"/>
          <w:lang w:eastAsia="tr-TR"/>
        </w:rPr>
        <w:br/>
      </w:r>
      <w:r>
        <w:rPr>
          <w:rFonts w:eastAsia="Times New Roman"/>
          <w:lang w:eastAsia="tr-TR"/>
        </w:rPr>
        <w:t xml:space="preserve">         </w:t>
      </w:r>
      <w:r w:rsidRPr="00675DC0">
        <w:rPr>
          <w:rFonts w:eastAsia="Times New Roman"/>
          <w:lang w:eastAsia="tr-TR"/>
        </w:rPr>
        <w:t xml:space="preserve">• Fortifying international and national climate policy, </w:t>
      </w:r>
      <w:r w:rsidRPr="00675DC0">
        <w:rPr>
          <w:rFonts w:eastAsia="Times New Roman"/>
          <w:lang w:eastAsia="tr-TR"/>
        </w:rPr>
        <w:br/>
      </w:r>
      <w:r>
        <w:rPr>
          <w:rFonts w:eastAsia="Times New Roman"/>
          <w:lang w:eastAsia="tr-TR"/>
        </w:rPr>
        <w:t xml:space="preserve">         </w:t>
      </w:r>
      <w:r w:rsidRPr="00675DC0">
        <w:rPr>
          <w:rFonts w:eastAsia="Times New Roman"/>
          <w:lang w:eastAsia="tr-TR"/>
        </w:rPr>
        <w:t xml:space="preserve">• Enforcing laws that restrict emissions from transportation and industry. </w:t>
      </w:r>
    </w:p>
    <w:p w:rsidR="00B73FE5" w:rsidRPr="00E62645" w:rsidRDefault="00B73FE5" w:rsidP="00B73FE5">
      <w:pPr>
        <w:pStyle w:val="ListParagraph"/>
        <w:spacing w:after="0" w:line="240" w:lineRule="auto"/>
        <w:ind w:left="567"/>
        <w:rPr>
          <w:rFonts w:ascii="Times New Roman" w:eastAsia="Times New Roman" w:hAnsi="Times New Roman" w:cs="Times New Roman"/>
          <w:sz w:val="24"/>
          <w:szCs w:val="24"/>
          <w:lang w:eastAsia="tr-TR"/>
        </w:rPr>
      </w:pPr>
    </w:p>
    <w:p w:rsidR="00B73FE5" w:rsidRPr="00E62645" w:rsidRDefault="00B73FE5" w:rsidP="00B73FE5">
      <w:pPr>
        <w:pStyle w:val="ListParagraph"/>
        <w:spacing w:after="0" w:line="240" w:lineRule="auto"/>
        <w:ind w:left="567" w:hanging="567"/>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1.5  </w:t>
      </w:r>
      <w:r w:rsidRPr="00E62645">
        <w:rPr>
          <w:rFonts w:ascii="Times New Roman" w:eastAsia="Times New Roman" w:hAnsi="Times New Roman" w:cs="Times New Roman"/>
          <w:sz w:val="24"/>
          <w:szCs w:val="24"/>
          <w:lang w:eastAsia="tr-TR"/>
        </w:rPr>
        <w:t xml:space="preserve">Public Education and Awareness: </w:t>
      </w:r>
    </w:p>
    <w:p w:rsidR="00B73FE5" w:rsidRPr="006840CB" w:rsidRDefault="00B73FE5" w:rsidP="00B73FE5">
      <w:pPr>
        <w:pStyle w:val="ListParagraph"/>
        <w:numPr>
          <w:ilvl w:val="0"/>
          <w:numId w:val="4"/>
        </w:numPr>
        <w:spacing w:after="0" w:line="240" w:lineRule="auto"/>
        <w:ind w:left="709" w:hanging="142"/>
        <w:rPr>
          <w:rFonts w:ascii="Times New Roman" w:eastAsia="Times New Roman" w:hAnsi="Times New Roman" w:cs="Times New Roman"/>
          <w:sz w:val="24"/>
          <w:szCs w:val="24"/>
          <w:lang w:eastAsia="tr-TR"/>
        </w:rPr>
      </w:pPr>
      <w:r w:rsidRPr="006840CB">
        <w:rPr>
          <w:rFonts w:ascii="Times New Roman" w:eastAsia="Times New Roman" w:hAnsi="Times New Roman" w:cs="Times New Roman"/>
          <w:sz w:val="24"/>
          <w:szCs w:val="24"/>
          <w:lang w:eastAsia="tr-TR"/>
        </w:rPr>
        <w:t>Spreading the word about how critical it is to halt climate change,</w:t>
      </w:r>
    </w:p>
    <w:p w:rsidR="00B73FE5" w:rsidRDefault="00B73FE5" w:rsidP="00B73FE5">
      <w:pPr>
        <w:pStyle w:val="ListParagraph"/>
        <w:numPr>
          <w:ilvl w:val="0"/>
          <w:numId w:val="4"/>
        </w:numPr>
        <w:spacing w:after="0" w:line="240" w:lineRule="auto"/>
        <w:ind w:left="709" w:hanging="142"/>
        <w:rPr>
          <w:rFonts w:eastAsia="Times New Roman"/>
          <w:lang w:eastAsia="tr-TR"/>
        </w:rPr>
      </w:pPr>
      <w:r w:rsidRPr="006840CB">
        <w:rPr>
          <w:rFonts w:ascii="Times New Roman" w:eastAsia="Times New Roman" w:hAnsi="Times New Roman" w:cs="Times New Roman"/>
          <w:sz w:val="24"/>
          <w:szCs w:val="24"/>
          <w:lang w:eastAsia="tr-TR"/>
        </w:rPr>
        <w:t>Spreading awareness among the public about eco-friendly behaviors and the</w:t>
      </w:r>
      <w:r>
        <w:rPr>
          <w:rFonts w:ascii="Times New Roman" w:eastAsia="Times New Roman" w:hAnsi="Times New Roman" w:cs="Times New Roman"/>
          <w:sz w:val="24"/>
          <w:szCs w:val="24"/>
          <w:lang w:eastAsia="tr-TR"/>
        </w:rPr>
        <w:t xml:space="preserve">  </w:t>
      </w:r>
      <w:r w:rsidRPr="006840CB">
        <w:rPr>
          <w:rFonts w:ascii="Times New Roman" w:eastAsia="Times New Roman" w:hAnsi="Times New Roman" w:cs="Times New Roman"/>
          <w:sz w:val="24"/>
          <w:szCs w:val="24"/>
          <w:lang w:eastAsia="tr-TR"/>
        </w:rPr>
        <w:t>advantages of the green economy.</w:t>
      </w:r>
      <w:r w:rsidRPr="006840CB">
        <w:rPr>
          <w:rFonts w:eastAsia="Times New Roman"/>
          <w:lang w:eastAsia="tr-TR"/>
        </w:rPr>
        <w:t xml:space="preserve"> </w:t>
      </w:r>
    </w:p>
    <w:p w:rsidR="00B73FE5" w:rsidRPr="006840CB" w:rsidRDefault="00B73FE5" w:rsidP="00B73FE5">
      <w:pPr>
        <w:spacing w:after="0" w:line="240" w:lineRule="auto"/>
        <w:rPr>
          <w:rFonts w:eastAsia="Times New Roman"/>
          <w:lang w:eastAsia="tr-TR"/>
        </w:rPr>
      </w:pPr>
    </w:p>
    <w:p w:rsidR="00B73FE5" w:rsidRPr="006840CB" w:rsidRDefault="00B73FE5" w:rsidP="00B73FE5">
      <w:pPr>
        <w:spacing w:after="0" w:line="240" w:lineRule="auto"/>
        <w:ind w:left="142"/>
        <w:jc w:val="left"/>
        <w:rPr>
          <w:rFonts w:eastAsia="Times New Roman"/>
          <w:lang w:eastAsia="tr-TR"/>
        </w:rPr>
      </w:pPr>
      <w:r w:rsidRPr="006840CB">
        <w:rPr>
          <w:rFonts w:eastAsia="Times New Roman"/>
          <w:lang w:eastAsia="tr-TR"/>
        </w:rPr>
        <w:t xml:space="preserve">1.6. The Ecological Circle: </w:t>
      </w:r>
    </w:p>
    <w:p w:rsidR="00B73FE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Cutting down on waste and recycling and reusing resources, </w:t>
      </w:r>
    </w:p>
    <w:p w:rsidR="00B73FE5" w:rsidRDefault="00B73FE5" w:rsidP="00B73FE5">
      <w:pPr>
        <w:pStyle w:val="ListParagraph"/>
        <w:numPr>
          <w:ilvl w:val="0"/>
          <w:numId w:val="2"/>
        </w:numPr>
        <w:spacing w:after="0" w:line="240" w:lineRule="auto"/>
        <w:ind w:left="142" w:firstLine="425"/>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 Creating durable, recyclable goods. </w:t>
      </w:r>
      <w:r w:rsidRPr="00E62645">
        <w:rPr>
          <w:rFonts w:ascii="Times New Roman" w:eastAsia="Times New Roman" w:hAnsi="Times New Roman" w:cs="Times New Roman"/>
          <w:sz w:val="24"/>
          <w:szCs w:val="24"/>
          <w:lang w:eastAsia="tr-TR"/>
        </w:rPr>
        <w:br/>
      </w:r>
      <w:r w:rsidRPr="00E62645">
        <w:rPr>
          <w:rFonts w:ascii="Times New Roman" w:eastAsia="Times New Roman" w:hAnsi="Times New Roman" w:cs="Times New Roman"/>
          <w:sz w:val="24"/>
          <w:szCs w:val="24"/>
          <w:lang w:eastAsia="tr-TR"/>
        </w:rPr>
        <w:br/>
        <w:t>1.7.</w:t>
      </w:r>
      <w:r>
        <w:rPr>
          <w:rFonts w:ascii="Times New Roman" w:eastAsia="Times New Roman" w:hAnsi="Times New Roman" w:cs="Times New Roman"/>
          <w:sz w:val="24"/>
          <w:szCs w:val="24"/>
          <w:lang w:eastAsia="tr-TR"/>
        </w:rPr>
        <w:t xml:space="preserve"> </w:t>
      </w:r>
      <w:r w:rsidRPr="00E62645">
        <w:rPr>
          <w:rFonts w:ascii="Times New Roman" w:eastAsia="Times New Roman" w:hAnsi="Times New Roman" w:cs="Times New Roman"/>
          <w:sz w:val="24"/>
          <w:szCs w:val="24"/>
          <w:lang w:eastAsia="tr-TR"/>
        </w:rPr>
        <w:t xml:space="preserve">Climate Resilient Infrastructure: </w:t>
      </w:r>
    </w:p>
    <w:p w:rsidR="00B73FE5" w:rsidRPr="00E62645" w:rsidRDefault="00B73FE5" w:rsidP="00B73FE5">
      <w:pPr>
        <w:pStyle w:val="ListParagraph"/>
        <w:numPr>
          <w:ilvl w:val="0"/>
          <w:numId w:val="2"/>
        </w:numPr>
        <w:spacing w:after="0" w:line="240" w:lineRule="auto"/>
        <w:ind w:left="142" w:firstLine="425"/>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 Constructing infrastructure resistant to the effects of climate change, </w:t>
      </w:r>
      <w:r w:rsidRPr="00E62645">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t xml:space="preserve">       </w:t>
      </w:r>
      <w:r w:rsidRPr="00E62645">
        <w:rPr>
          <w:rFonts w:ascii="Times New Roman" w:eastAsia="Times New Roman" w:hAnsi="Times New Roman" w:cs="Times New Roman"/>
          <w:sz w:val="24"/>
          <w:szCs w:val="24"/>
          <w:lang w:eastAsia="tr-TR"/>
        </w:rPr>
        <w:t xml:space="preserve">• Funding for initiatives using resilient infrastructure. </w:t>
      </w:r>
    </w:p>
    <w:p w:rsidR="00B73FE5" w:rsidRPr="00E62645" w:rsidRDefault="00B73FE5" w:rsidP="00B73FE5">
      <w:pPr>
        <w:spacing w:after="0" w:line="240" w:lineRule="auto"/>
        <w:ind w:left="567"/>
        <w:jc w:val="left"/>
        <w:rPr>
          <w:rFonts w:eastAsia="Times New Roman"/>
          <w:lang w:eastAsia="tr-TR"/>
        </w:rPr>
      </w:pPr>
    </w:p>
    <w:p w:rsidR="00B73FE5" w:rsidRPr="00E62645" w:rsidRDefault="00B73FE5" w:rsidP="00B73FE5">
      <w:pPr>
        <w:pStyle w:val="ListParagraph"/>
        <w:spacing w:after="0" w:line="240" w:lineRule="auto"/>
        <w:ind w:left="142"/>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1.8. International Collaboration: </w:t>
      </w:r>
    </w:p>
    <w:p w:rsidR="00B73FE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Fortifying global climate accords,</w:t>
      </w:r>
    </w:p>
    <w:p w:rsidR="00B73FE5" w:rsidRPr="00D43C50" w:rsidRDefault="00B73FE5" w:rsidP="00B73FE5">
      <w:pPr>
        <w:pStyle w:val="ListParagraph"/>
        <w:numPr>
          <w:ilvl w:val="0"/>
          <w:numId w:val="2"/>
        </w:numPr>
        <w:spacing w:after="0" w:line="240" w:lineRule="auto"/>
        <w:ind w:left="142" w:firstLine="425"/>
        <w:rPr>
          <w:rFonts w:ascii="Times New Roman" w:eastAsia="Times New Roman" w:hAnsi="Times New Roman" w:cs="Times New Roman"/>
          <w:sz w:val="24"/>
          <w:szCs w:val="24"/>
          <w:lang w:eastAsia="tr-TR"/>
        </w:rPr>
      </w:pPr>
      <w:r w:rsidRPr="00D43C50">
        <w:rPr>
          <w:rFonts w:ascii="Times New Roman" w:eastAsia="Times New Roman" w:hAnsi="Times New Roman" w:cs="Times New Roman"/>
          <w:sz w:val="24"/>
          <w:szCs w:val="24"/>
          <w:lang w:eastAsia="tr-TR"/>
        </w:rPr>
        <w:t xml:space="preserve">Offering underdeveloped nations financial assistance for adaptation and    mitigation. </w:t>
      </w:r>
      <w:r w:rsidRPr="00D43C50">
        <w:rPr>
          <w:rFonts w:ascii="Times New Roman" w:eastAsia="Times New Roman" w:hAnsi="Times New Roman" w:cs="Times New Roman"/>
          <w:sz w:val="24"/>
          <w:szCs w:val="24"/>
          <w:lang w:eastAsia="tr-TR"/>
        </w:rPr>
        <w:br/>
      </w:r>
      <w:r w:rsidRPr="00D43C50">
        <w:rPr>
          <w:rFonts w:ascii="Times New Roman" w:eastAsia="Times New Roman" w:hAnsi="Times New Roman" w:cs="Times New Roman"/>
          <w:sz w:val="24"/>
          <w:szCs w:val="24"/>
          <w:lang w:eastAsia="tr-TR"/>
        </w:rPr>
        <w:br/>
        <w:t xml:space="preserve">2. Modifications </w:t>
      </w:r>
    </w:p>
    <w:p w:rsidR="00B73FE5" w:rsidRPr="00E62645" w:rsidRDefault="00B73FE5" w:rsidP="00B73FE5">
      <w:pPr>
        <w:pStyle w:val="ListParagraph"/>
        <w:numPr>
          <w:ilvl w:val="0"/>
          <w:numId w:val="5"/>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The resilience of the infrastructure, </w:t>
      </w:r>
      <w:r w:rsidRPr="00E62645">
        <w:rPr>
          <w:rFonts w:ascii="Times New Roman" w:eastAsia="Times New Roman" w:hAnsi="Times New Roman" w:cs="Times New Roman"/>
          <w:sz w:val="24"/>
          <w:szCs w:val="24"/>
          <w:lang w:eastAsia="tr-TR"/>
        </w:rPr>
        <w:br/>
        <w:t xml:space="preserve">• Water resource management, </w:t>
      </w:r>
      <w:r w:rsidRPr="00E62645">
        <w:rPr>
          <w:rFonts w:ascii="Times New Roman" w:eastAsia="Times New Roman" w:hAnsi="Times New Roman" w:cs="Times New Roman"/>
          <w:sz w:val="24"/>
          <w:szCs w:val="24"/>
          <w:lang w:eastAsia="tr-TR"/>
        </w:rPr>
        <w:br/>
        <w:t xml:space="preserve">• City planning, </w:t>
      </w:r>
      <w:r w:rsidRPr="00E62645">
        <w:rPr>
          <w:rFonts w:ascii="Times New Roman" w:eastAsia="Times New Roman" w:hAnsi="Times New Roman" w:cs="Times New Roman"/>
          <w:sz w:val="24"/>
          <w:szCs w:val="24"/>
          <w:lang w:eastAsia="tr-TR"/>
        </w:rPr>
        <w:br/>
        <w:t xml:space="preserve">• Systems of early warning, </w:t>
      </w:r>
      <w:r w:rsidRPr="00E62645">
        <w:rPr>
          <w:rFonts w:ascii="Times New Roman" w:eastAsia="Times New Roman" w:hAnsi="Times New Roman" w:cs="Times New Roman"/>
          <w:sz w:val="24"/>
          <w:szCs w:val="24"/>
          <w:lang w:eastAsia="tr-TR"/>
        </w:rPr>
        <w:br/>
        <w:t xml:space="preserve">• Restoration of ecosystems, </w:t>
      </w:r>
      <w:r w:rsidRPr="00E62645">
        <w:rPr>
          <w:rFonts w:ascii="Times New Roman" w:eastAsia="Times New Roman" w:hAnsi="Times New Roman" w:cs="Times New Roman"/>
          <w:sz w:val="24"/>
          <w:szCs w:val="24"/>
          <w:lang w:eastAsia="tr-TR"/>
        </w:rPr>
        <w:br/>
      </w:r>
      <w:r w:rsidRPr="00E62645">
        <w:rPr>
          <w:rFonts w:ascii="Times New Roman" w:eastAsia="Times New Roman" w:hAnsi="Times New Roman" w:cs="Times New Roman"/>
          <w:sz w:val="24"/>
          <w:szCs w:val="24"/>
          <w:lang w:eastAsia="tr-TR"/>
        </w:rPr>
        <w:lastRenderedPageBreak/>
        <w:t xml:space="preserve">• Agriculture resistant to climate change, </w:t>
      </w:r>
      <w:r w:rsidRPr="00E62645">
        <w:rPr>
          <w:rFonts w:ascii="Times New Roman" w:eastAsia="Times New Roman" w:hAnsi="Times New Roman" w:cs="Times New Roman"/>
          <w:sz w:val="24"/>
          <w:szCs w:val="24"/>
          <w:lang w:eastAsia="tr-TR"/>
        </w:rPr>
        <w:br/>
        <w:t>• Getting health systems ready,</w:t>
      </w:r>
    </w:p>
    <w:p w:rsidR="00B73FE5" w:rsidRPr="00E6264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Financial mechanisms and insurance, </w:t>
      </w:r>
    </w:p>
    <w:p w:rsidR="00B73FE5" w:rsidRPr="00E6264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Education and community involvement,</w:t>
      </w:r>
    </w:p>
    <w:p w:rsidR="00B73FE5" w:rsidRPr="00E6264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Capacity building and training, </w:t>
      </w:r>
      <w:r w:rsidRPr="00E62645">
        <w:rPr>
          <w:rFonts w:ascii="Times New Roman" w:eastAsia="Times New Roman" w:hAnsi="Times New Roman" w:cs="Times New Roman"/>
          <w:sz w:val="24"/>
          <w:szCs w:val="24"/>
          <w:lang w:eastAsia="tr-TR"/>
        </w:rPr>
        <w:br/>
        <w:t xml:space="preserve">• Collaboration among nations, </w:t>
      </w:r>
      <w:r w:rsidRPr="00E62645">
        <w:rPr>
          <w:rFonts w:ascii="Times New Roman" w:eastAsia="Times New Roman" w:hAnsi="Times New Roman" w:cs="Times New Roman"/>
          <w:sz w:val="24"/>
          <w:szCs w:val="24"/>
          <w:lang w:eastAsia="tr-TR"/>
        </w:rPr>
        <w:br/>
        <w:t xml:space="preserve">• Regulation and policy, </w:t>
      </w:r>
      <w:r w:rsidRPr="00E62645">
        <w:rPr>
          <w:rFonts w:ascii="Times New Roman" w:eastAsia="Times New Roman" w:hAnsi="Times New Roman" w:cs="Times New Roman"/>
          <w:sz w:val="24"/>
          <w:szCs w:val="24"/>
          <w:lang w:eastAsia="tr-TR"/>
        </w:rPr>
        <w:br/>
        <w:t xml:space="preserve">• Innovation and research, </w:t>
      </w:r>
      <w:r w:rsidRPr="00E62645">
        <w:rPr>
          <w:rFonts w:ascii="Times New Roman" w:eastAsia="Times New Roman" w:hAnsi="Times New Roman" w:cs="Times New Roman"/>
          <w:sz w:val="24"/>
          <w:szCs w:val="24"/>
          <w:lang w:eastAsia="tr-TR"/>
        </w:rPr>
        <w:br/>
        <w:t xml:space="preserve">• Planning for adaptation. </w:t>
      </w:r>
    </w:p>
    <w:p w:rsidR="00B73FE5" w:rsidRPr="00E62645" w:rsidRDefault="00B73FE5" w:rsidP="00B73FE5">
      <w:pPr>
        <w:spacing w:after="0" w:line="240" w:lineRule="auto"/>
        <w:ind w:left="567"/>
        <w:jc w:val="left"/>
        <w:rPr>
          <w:rFonts w:eastAsia="Times New Roman"/>
          <w:lang w:eastAsia="tr-TR"/>
        </w:rPr>
      </w:pPr>
    </w:p>
    <w:p w:rsidR="00B73FE5" w:rsidRPr="00E62645" w:rsidRDefault="00B73FE5" w:rsidP="00B73FE5">
      <w:pPr>
        <w:pStyle w:val="ListParagraph"/>
        <w:spacing w:after="0" w:line="240" w:lineRule="auto"/>
        <w:ind w:left="567" w:hanging="567"/>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Pr="00E62645">
        <w:rPr>
          <w:rFonts w:ascii="Times New Roman" w:eastAsia="Times New Roman" w:hAnsi="Times New Roman" w:cs="Times New Roman"/>
          <w:sz w:val="24"/>
          <w:szCs w:val="24"/>
          <w:lang w:eastAsia="tr-TR"/>
        </w:rPr>
        <w:t>International cooperation</w:t>
      </w:r>
    </w:p>
    <w:p w:rsidR="00B73FE5" w:rsidRPr="00E6264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Global cooperation,</w:t>
      </w:r>
    </w:p>
    <w:p w:rsidR="00B73FE5" w:rsidRPr="00E6264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Technology transfer,</w:t>
      </w:r>
    </w:p>
    <w:p w:rsidR="00B73FE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Financial support.</w:t>
      </w:r>
    </w:p>
    <w:p w:rsidR="00B73FE5" w:rsidRPr="00B73FE5" w:rsidRDefault="00B73FE5" w:rsidP="00B73FE5">
      <w:pPr>
        <w:spacing w:after="0" w:line="240" w:lineRule="auto"/>
        <w:rPr>
          <w:rFonts w:eastAsia="Times New Roman"/>
          <w:lang w:eastAsia="tr-TR"/>
        </w:rPr>
      </w:pPr>
    </w:p>
    <w:p w:rsidR="00B73FE5" w:rsidRDefault="00B73FE5" w:rsidP="0054212F">
      <w:r w:rsidRPr="00B73FE5">
        <w:t>Five-year climate assessments predict that rising global temperatures, emissions from fossil fuels, and other variables will cause warming of more than 1.5°C in the twenty-first century. Therefore, emissions must be reduced from 2019 levels by at least 43% by 2030 and at least 60% by 2035 [34].</w:t>
      </w:r>
    </w:p>
    <w:p w:rsidR="00B73FE5" w:rsidRDefault="00B73FE5" w:rsidP="0054212F">
      <w:r w:rsidRPr="00B73FE5">
        <w:t>Significant solutions to a wide range of potential issues can be found in countries with opportunities for technological research and development. In contrast, countries that fail to do this will see an increase in inequality and disparities. However, there is a possibility that the economy would rapidly deteriorate due to the spread of inaccurate and misleading information caused by these technologies. The environmental and climatic threats are the ones for which the world is least prepared. Nevertheless, the growing demand for public and private resources due to other issues may slow down the battle against climate change considerably.</w:t>
      </w:r>
      <w:r w:rsidR="00AC735B" w:rsidRPr="00AC735B">
        <w:t xml:space="preserve"> Ultimately, the consequences of climate change will impede development, exacerbate the impact of natural disasters, and jeopardize the availability of food and means of subsistence in economies that are vulnerable to them. Both a human and an ecological catastrophe can result from a lack of food, water, metals, or minerals. Due to the high energy costs caused by the Russia-Ukraine War and the plans for economic recovery following the global COVID-19 epidemic, many countries are still developing methods to meet the demands of renewable energy sources. Failure to mitigate climate change is the biggest threat facing the earth in the next decade [35, 36].</w:t>
      </w:r>
    </w:p>
    <w:p w:rsidR="008D79F5" w:rsidRDefault="008D79F5" w:rsidP="0054212F">
      <w:r w:rsidRPr="008D79F5">
        <w:t>In addition to supporting research on obstruction in climate governance, the insights presented in the article [37] can help advocates for loss and damage better anticipate and address obstruction.</w:t>
      </w:r>
    </w:p>
    <w:p w:rsidR="008D79F5" w:rsidRDefault="008D79F5" w:rsidP="0054212F">
      <w:r w:rsidRPr="008D79F5">
        <w:t>Finding solutions to halt climate change is a concern on a national and worldwide level, according to the study [38].  Sun's study [39] focuses on two viewpoints: realism, which involves creating policies in response to the facts, scale, and variables of climate change, and social constructionism, which studies the outcomes of games between social forces representing various interests.</w:t>
      </w:r>
    </w:p>
    <w:p w:rsidR="008D79F5" w:rsidRDefault="008D79F5" w:rsidP="0054212F">
      <w:r w:rsidRPr="008D79F5">
        <w:lastRenderedPageBreak/>
        <w:t>According to research, Forest Landscape Restoration (FLR) aims to improve the landscape for both people and wildlife. FLR can help mitigate and adapt to climate change by increasing landscape productivity, enhancing the resilience of forest ecosystems, and reducing the vulnerability of human populations who rely on forests.</w:t>
      </w:r>
      <w:r w:rsidR="000A13C0" w:rsidRPr="000A13C0">
        <w:t xml:space="preserve"> To further quantify the amount of carbon sequestered and other climatic benefits achieved by FLR efforts, the Food and Agriculture Organization (FAO) has developed a number of tools. The FLR strategy provides a strong basis for reducing emissions from deforestation and forest degradation, and it encourages the conservation of existing forests and landscapes to preserve carbon currently stored in ecosystems such as peatlands [40, 41].</w:t>
      </w:r>
    </w:p>
    <w:p w:rsidR="004D35C7" w:rsidRDefault="004D35C7" w:rsidP="0054212F">
      <w:r w:rsidRPr="004D35C7">
        <w:t>Integrated assessment models and climate models can be used to predict how future climate change would affect key renewable resources and energy systems [42].   As stated in [43], government involvement that takes into account the resources and rules imposed in the past is necessary to build the country's long-term climate policy and ensure development.</w:t>
      </w:r>
    </w:p>
    <w:p w:rsidR="00A67D7C" w:rsidRDefault="00A67D7C" w:rsidP="0054212F">
      <w:r w:rsidRPr="00A67D7C">
        <w:t>Patterns of energy supply and demand are impacted by climate change. Studies frequently reach a general consensus about the effects of thermal, solar, and wind power plants. The impact estimates for hydropower and biofuel sources vary more. Fundamental uncertainties and gaps persist due to regional biases in research objectives, modeling limitations, and differences in climate forecasts [44].</w:t>
      </w:r>
    </w:p>
    <w:p w:rsidR="00A67D7C" w:rsidRDefault="0051117A" w:rsidP="0054212F">
      <w:r w:rsidRPr="0051117A">
        <w:t>It has been difficult to quantify the exact potential effects of severe events on energy systems because future weather events are unpredictable. The well-established stochastic-robust optimization technique states that accurate evaluation of the effects of climate change is required to ensure the renewable nature of energy systems as well as their robust functioning [45].</w:t>
      </w:r>
    </w:p>
    <w:p w:rsidR="00367380" w:rsidRDefault="00367380" w:rsidP="0054212F">
      <w:r w:rsidRPr="00367380">
        <w:t>The literature addresses specific marketing issues as a result of the growing interest in marketing renewable energy, and climate protection considerations are anticipated to partially convert renewable energy into a public good [46].</w:t>
      </w:r>
    </w:p>
    <w:p w:rsidR="00367380" w:rsidRDefault="00367380" w:rsidP="0054212F">
      <w:r w:rsidRPr="00367380">
        <w:t>Communities can work to mitigate the consequences of climate change and promote sustainable growth for the benefit of current and future generations by putting into practice a comprehensive and integrated strategy that combines adaptation, mitigation, and international cooperation.</w:t>
      </w:r>
    </w:p>
    <w:p w:rsidR="00367380" w:rsidRDefault="000A6217" w:rsidP="0054212F">
      <w:r w:rsidRPr="000A6217">
        <w:t>Finally, the main environmental effects of climate change are summarized as follows:</w:t>
      </w:r>
    </w:p>
    <w:p w:rsidR="000A6217" w:rsidRPr="00980928" w:rsidRDefault="000A6217"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0A6217">
        <w:rPr>
          <w:rFonts w:ascii="Times New Roman" w:eastAsia="Times New Roman" w:hAnsi="Times New Roman" w:cs="Times New Roman"/>
          <w:sz w:val="24"/>
          <w:szCs w:val="24"/>
          <w:lang w:eastAsia="tr-TR"/>
        </w:rPr>
        <w:t>As global average temperatures rise, summers are becoming hotter and winters are becoming milder. Human health, agriculture, and ecosystems are all impacted by heat waves that occur more frequently and with greater intensity.</w:t>
      </w:r>
    </w:p>
    <w:p w:rsidR="000A6217" w:rsidRPr="00980928" w:rsidRDefault="000A6217"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0A6217">
        <w:rPr>
          <w:rFonts w:ascii="Times New Roman" w:eastAsia="Times New Roman" w:hAnsi="Times New Roman" w:cs="Times New Roman"/>
          <w:sz w:val="24"/>
          <w:szCs w:val="24"/>
          <w:lang w:eastAsia="tr-TR"/>
        </w:rPr>
        <w:t>The melting of glaciers on mountains is raising sea levels. Sea levels are rising as a result of the Arctic and Antarctic ice sheets melting. Increased floods, shoreline erosion, and a loss of habitat for people, animals, and plants are all consequences of rising ocean levels.</w:t>
      </w:r>
    </w:p>
    <w:p w:rsidR="000A6217" w:rsidRPr="006F48DF" w:rsidRDefault="000A6217"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0A6217">
        <w:rPr>
          <w:rFonts w:ascii="Times New Roman" w:eastAsia="Times New Roman" w:hAnsi="Times New Roman" w:cs="Times New Roman"/>
          <w:sz w:val="24"/>
          <w:szCs w:val="24"/>
          <w:lang w:eastAsia="tr-TR"/>
        </w:rPr>
        <w:lastRenderedPageBreak/>
        <w:t>The frequency and severity of storms, hurricanes, and other extreme weather occurrences have increased. Changes in rainfall patterns have an effect on agriculture and water supply by creating excessive rainfall in some places and drought in others.</w:t>
      </w:r>
    </w:p>
    <w:p w:rsidR="000A6217" w:rsidRPr="006F48DF" w:rsidRDefault="00710D12"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710D12">
        <w:rPr>
          <w:rFonts w:ascii="Times New Roman" w:eastAsia="Times New Roman" w:hAnsi="Times New Roman" w:cs="Times New Roman"/>
          <w:sz w:val="24"/>
          <w:szCs w:val="24"/>
          <w:lang w:eastAsia="tr-TR"/>
        </w:rPr>
        <w:t xml:space="preserve">The pH levels in the oceans decrease as more </w:t>
      </w:r>
      <w:r w:rsidRPr="006F48DF">
        <w:rPr>
          <w:rFonts w:ascii="Times New Roman" w:eastAsia="Times New Roman" w:hAnsi="Times New Roman" w:cs="Times New Roman"/>
          <w:sz w:val="24"/>
          <w:szCs w:val="24"/>
          <w:lang w:eastAsia="tr-TR"/>
        </w:rPr>
        <w:t>CO</w:t>
      </w:r>
      <w:r>
        <w:rPr>
          <w:rFonts w:ascii="Times New Roman" w:eastAsia="Times New Roman" w:hAnsi="Times New Roman" w:cs="Times New Roman"/>
          <w:sz w:val="24"/>
          <w:szCs w:val="24"/>
          <w:vertAlign w:val="subscript"/>
          <w:lang w:eastAsia="tr-TR"/>
        </w:rPr>
        <w:t xml:space="preserve">2 </w:t>
      </w:r>
      <w:r w:rsidRPr="00710D12">
        <w:rPr>
          <w:rFonts w:ascii="Times New Roman" w:eastAsia="Times New Roman" w:hAnsi="Times New Roman" w:cs="Times New Roman"/>
          <w:sz w:val="24"/>
          <w:szCs w:val="24"/>
          <w:lang w:eastAsia="tr-TR"/>
        </w:rPr>
        <w:t>is absorbed, harming marine life, particularly that which has calcium carbonate shells or skeletons. Rising ocean temperatures are causing coral reefs to bleach badly, which is affecting marine ecosystems.</w:t>
      </w:r>
    </w:p>
    <w:p w:rsidR="000A6217" w:rsidRPr="006F48DF" w:rsidRDefault="00710D12"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710D12">
        <w:rPr>
          <w:rFonts w:ascii="Times New Roman" w:eastAsia="Times New Roman" w:hAnsi="Times New Roman" w:cs="Times New Roman"/>
          <w:sz w:val="24"/>
          <w:szCs w:val="24"/>
          <w:lang w:eastAsia="tr-TR"/>
        </w:rPr>
        <w:t>Many species face extinction as a result of altering food webs, habitat loss, and climate changes. Changes in migratory patterns and the timing of biological occurrences (phenology), including reproduction and flowering</w:t>
      </w:r>
      <w:r>
        <w:rPr>
          <w:rFonts w:ascii="Times New Roman" w:eastAsia="Times New Roman" w:hAnsi="Times New Roman" w:cs="Times New Roman"/>
          <w:sz w:val="24"/>
          <w:szCs w:val="24"/>
          <w:lang w:eastAsia="tr-TR"/>
        </w:rPr>
        <w:t>.</w:t>
      </w:r>
    </w:p>
    <w:p w:rsidR="000A6217" w:rsidRPr="007F517A" w:rsidRDefault="00505D15"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505D15">
        <w:rPr>
          <w:rFonts w:ascii="Times New Roman" w:eastAsia="Times New Roman" w:hAnsi="Times New Roman" w:cs="Times New Roman"/>
          <w:sz w:val="24"/>
          <w:szCs w:val="24"/>
          <w:lang w:eastAsia="tr-TR"/>
        </w:rPr>
        <w:t>Crop productivity is impacted by temperature and rainfall variations, pests, and diseases, which raises the incidence of heat-related illnesses, respiratory conditions, and vector-borne infections. harm to infrastructure caused by extreme weather and rising sea levels.</w:t>
      </w:r>
    </w:p>
    <w:p w:rsidR="000A6217" w:rsidRDefault="00505D15" w:rsidP="000A6217">
      <w:pPr>
        <w:pStyle w:val="ListParagraph"/>
        <w:numPr>
          <w:ilvl w:val="0"/>
          <w:numId w:val="6"/>
        </w:numPr>
        <w:spacing w:after="240" w:line="240" w:lineRule="auto"/>
        <w:jc w:val="both"/>
        <w:rPr>
          <w:rFonts w:ascii="Times New Roman" w:eastAsia="Times New Roman" w:hAnsi="Times New Roman" w:cs="Times New Roman"/>
          <w:sz w:val="24"/>
          <w:szCs w:val="24"/>
          <w:lang w:eastAsia="tr-TR"/>
        </w:rPr>
      </w:pPr>
      <w:r w:rsidRPr="00505D15">
        <w:rPr>
          <w:rFonts w:ascii="Times New Roman" w:eastAsia="Times New Roman" w:hAnsi="Times New Roman" w:cs="Times New Roman"/>
          <w:sz w:val="24"/>
          <w:szCs w:val="24"/>
          <w:lang w:eastAsia="tr-TR"/>
        </w:rPr>
        <w:t>People may be forced to relocate due to extreme weather and sea level rise, which would increase costs for infrastructure upkeep, disaster relief, and lost productivity.</w:t>
      </w:r>
    </w:p>
    <w:p w:rsidR="000A6217" w:rsidRDefault="00505D15" w:rsidP="000A6217">
      <w:pPr>
        <w:pStyle w:val="ListParagraph"/>
        <w:numPr>
          <w:ilvl w:val="0"/>
          <w:numId w:val="7"/>
        </w:numPr>
        <w:shd w:val="clear" w:color="auto" w:fill="FFFFFF"/>
        <w:spacing w:after="33" w:line="240" w:lineRule="auto"/>
        <w:jc w:val="both"/>
        <w:outlineLvl w:val="2"/>
        <w:rPr>
          <w:rFonts w:ascii="Times New Roman" w:eastAsia="Times New Roman" w:hAnsi="Times New Roman" w:cs="Times New Roman"/>
          <w:sz w:val="24"/>
          <w:szCs w:val="24"/>
          <w:lang w:eastAsia="tr-TR"/>
        </w:rPr>
      </w:pPr>
      <w:r w:rsidRPr="00505D15">
        <w:rPr>
          <w:rFonts w:ascii="Times New Roman" w:eastAsia="Times New Roman" w:hAnsi="Times New Roman" w:cs="Times New Roman"/>
          <w:sz w:val="24"/>
          <w:szCs w:val="24"/>
          <w:lang w:eastAsia="tr-TR"/>
        </w:rPr>
        <w:t>The effects of climate change and mitigation strategies may exacerbate social and economic inequality. Financing climate change mitigation initiatives is quite challenging, especially in developing nations.</w:t>
      </w:r>
    </w:p>
    <w:p w:rsidR="009D64FA" w:rsidRPr="009D64FA" w:rsidRDefault="009D64FA" w:rsidP="009D64FA">
      <w:pPr>
        <w:shd w:val="clear" w:color="auto" w:fill="FFFFFF"/>
        <w:spacing w:after="33" w:line="240" w:lineRule="auto"/>
        <w:outlineLvl w:val="2"/>
        <w:rPr>
          <w:rFonts w:eastAsia="Times New Roman"/>
          <w:lang w:eastAsia="tr-TR"/>
        </w:rPr>
      </w:pPr>
    </w:p>
    <w:p w:rsidR="00505D15" w:rsidRDefault="00505D15" w:rsidP="0054212F">
      <w:r w:rsidRPr="00505D15">
        <w:t>Understanding and addressing these effects is critical to maintaining the environment and achieving sustainable growth.</w:t>
      </w:r>
    </w:p>
    <w:p w:rsidR="000A562D" w:rsidRPr="000C14F6" w:rsidRDefault="000A562D" w:rsidP="000A562D">
      <w:pPr>
        <w:spacing w:after="0" w:line="240" w:lineRule="auto"/>
        <w:rPr>
          <w:rFonts w:eastAsia="Times New Roman"/>
          <w:b/>
          <w:lang w:eastAsia="tr-TR"/>
        </w:rPr>
      </w:pPr>
      <w:r w:rsidRPr="000C14F6">
        <w:rPr>
          <w:rFonts w:eastAsia="Times New Roman"/>
          <w:b/>
          <w:lang w:eastAsia="tr-TR"/>
        </w:rPr>
        <w:t>Principal impacts of digital marketing on climate change and sustainability</w:t>
      </w:r>
    </w:p>
    <w:p w:rsidR="000A562D" w:rsidRDefault="000A562D" w:rsidP="0054212F"/>
    <w:p w:rsidR="00C86AA2" w:rsidRDefault="00C86AA2" w:rsidP="00C86AA2">
      <w:r>
        <w:t>Marketing has the potential to be a potent instrument for advancing sustainability and halting climate change if used properly. Sustainable methods must to be incorporated into business marketing plans. By emphasizing transparency, cutting down on waste and overconsumption, enabling targeted campaigns, and encouraging sustainable practices like content optimization, green hosting, and campaigns that highlight eco-friendly options, digital marketing can help promote sustainability. Digital marketing may support global climate goals by adopting sustainable practices and green technologies.</w:t>
      </w:r>
    </w:p>
    <w:p w:rsidR="008C6F52" w:rsidRDefault="008C6F52" w:rsidP="00C86AA2">
      <w:r w:rsidRPr="008C6F52">
        <w:t>When evaluating the positive effects of digital marketing on climate change, the following factors might be taken into account:</w:t>
      </w:r>
    </w:p>
    <w:p w:rsidR="008C6F52" w:rsidRPr="00BA09DA" w:rsidRDefault="008C6F52" w:rsidP="008C6F52">
      <w:pPr>
        <w:pStyle w:val="ListParagraph"/>
        <w:numPr>
          <w:ilvl w:val="0"/>
          <w:numId w:val="8"/>
        </w:numPr>
        <w:rPr>
          <w:rFonts w:ascii="Times New Roman" w:hAnsi="Times New Roman" w:cs="Times New Roman"/>
          <w:sz w:val="24"/>
          <w:szCs w:val="24"/>
        </w:rPr>
      </w:pPr>
      <w:r w:rsidRPr="00BA09DA">
        <w:rPr>
          <w:rFonts w:ascii="Times New Roman" w:hAnsi="Times New Roman" w:cs="Times New Roman"/>
          <w:sz w:val="24"/>
          <w:szCs w:val="24"/>
        </w:rPr>
        <w:t>Cutting down on deforestation and the demand for printed promotional materials,</w:t>
      </w:r>
    </w:p>
    <w:p w:rsidR="008C6F52" w:rsidRPr="00BA09DA" w:rsidRDefault="008C6F52" w:rsidP="008C6F52">
      <w:pPr>
        <w:pStyle w:val="ListParagraph"/>
        <w:numPr>
          <w:ilvl w:val="0"/>
          <w:numId w:val="8"/>
        </w:numPr>
        <w:rPr>
          <w:rFonts w:ascii="Times New Roman" w:hAnsi="Times New Roman" w:cs="Times New Roman"/>
          <w:sz w:val="24"/>
          <w:szCs w:val="24"/>
        </w:rPr>
      </w:pPr>
      <w:r w:rsidRPr="00BA09DA">
        <w:rPr>
          <w:rFonts w:ascii="Times New Roman" w:hAnsi="Times New Roman" w:cs="Times New Roman"/>
          <w:sz w:val="24"/>
          <w:szCs w:val="24"/>
        </w:rPr>
        <w:t>Spreading knowledge about sustainable behaviors, renewable energy sources, and eco-friendly products,</w:t>
      </w:r>
    </w:p>
    <w:p w:rsidR="008C6F52" w:rsidRPr="00BA09DA" w:rsidRDefault="008C6F52" w:rsidP="008C6F52">
      <w:pPr>
        <w:pStyle w:val="ListParagraph"/>
        <w:numPr>
          <w:ilvl w:val="0"/>
          <w:numId w:val="8"/>
        </w:numPr>
        <w:rPr>
          <w:rFonts w:ascii="Times New Roman" w:hAnsi="Times New Roman" w:cs="Times New Roman"/>
          <w:sz w:val="24"/>
          <w:szCs w:val="24"/>
        </w:rPr>
      </w:pPr>
      <w:r w:rsidRPr="00BA09DA">
        <w:rPr>
          <w:rFonts w:ascii="Times New Roman" w:hAnsi="Times New Roman" w:cs="Times New Roman"/>
          <w:sz w:val="24"/>
          <w:szCs w:val="24"/>
        </w:rPr>
        <w:t>Cutting back on energy use, recycling, or encouraging eco-friendly projects,</w:t>
      </w:r>
    </w:p>
    <w:p w:rsidR="008C6F52" w:rsidRPr="00BA09DA" w:rsidRDefault="008C6F52" w:rsidP="008C6F52">
      <w:pPr>
        <w:pStyle w:val="ListParagraph"/>
        <w:numPr>
          <w:ilvl w:val="0"/>
          <w:numId w:val="8"/>
        </w:numPr>
        <w:spacing w:after="0" w:line="240" w:lineRule="auto"/>
        <w:jc w:val="both"/>
        <w:rPr>
          <w:rFonts w:ascii="Times New Roman" w:eastAsia="Times New Roman" w:hAnsi="Times New Roman" w:cs="Times New Roman"/>
          <w:sz w:val="24"/>
          <w:szCs w:val="24"/>
          <w:lang w:eastAsia="tr-TR"/>
        </w:rPr>
      </w:pPr>
      <w:r w:rsidRPr="00BA09DA">
        <w:rPr>
          <w:rFonts w:ascii="Times New Roman" w:eastAsia="Times New Roman" w:hAnsi="Times New Roman" w:cs="Times New Roman"/>
          <w:sz w:val="24"/>
          <w:szCs w:val="24"/>
          <w:lang w:eastAsia="tr-TR"/>
        </w:rPr>
        <w:t>Optimizing advertising and targeting,</w:t>
      </w:r>
    </w:p>
    <w:p w:rsidR="008C6F52" w:rsidRPr="00BA09DA" w:rsidRDefault="00BA09DA" w:rsidP="008C6F52">
      <w:pPr>
        <w:pStyle w:val="ListParagraph"/>
        <w:numPr>
          <w:ilvl w:val="0"/>
          <w:numId w:val="8"/>
        </w:numPr>
        <w:spacing w:after="0" w:line="240" w:lineRule="auto"/>
        <w:jc w:val="both"/>
        <w:rPr>
          <w:rFonts w:ascii="Times New Roman" w:eastAsia="Times New Roman" w:hAnsi="Times New Roman" w:cs="Times New Roman"/>
          <w:sz w:val="24"/>
          <w:szCs w:val="24"/>
          <w:lang w:eastAsia="tr-TR"/>
        </w:rPr>
      </w:pPr>
      <w:r w:rsidRPr="00BA09DA">
        <w:rPr>
          <w:rFonts w:ascii="Times New Roman" w:hAnsi="Times New Roman" w:cs="Times New Roman"/>
          <w:sz w:val="24"/>
          <w:szCs w:val="24"/>
        </w:rPr>
        <w:t>F</w:t>
      </w:r>
      <w:r w:rsidR="008C6F52" w:rsidRPr="00BA09DA">
        <w:rPr>
          <w:rFonts w:ascii="Times New Roman" w:hAnsi="Times New Roman" w:cs="Times New Roman"/>
          <w:sz w:val="24"/>
          <w:szCs w:val="24"/>
        </w:rPr>
        <w:t>acilitating online shopping, webinars, and virtual events,</w:t>
      </w:r>
    </w:p>
    <w:p w:rsidR="00BA09DA" w:rsidRPr="00BA09DA" w:rsidRDefault="00BA09DA" w:rsidP="008C6F52">
      <w:pPr>
        <w:pStyle w:val="ListParagraph"/>
        <w:numPr>
          <w:ilvl w:val="0"/>
          <w:numId w:val="8"/>
        </w:numPr>
        <w:spacing w:after="0" w:line="240" w:lineRule="auto"/>
        <w:jc w:val="both"/>
        <w:rPr>
          <w:rFonts w:ascii="Times New Roman" w:eastAsia="Times New Roman" w:hAnsi="Times New Roman" w:cs="Times New Roman"/>
          <w:sz w:val="24"/>
          <w:szCs w:val="24"/>
          <w:lang w:eastAsia="tr-TR"/>
        </w:rPr>
      </w:pPr>
      <w:r w:rsidRPr="00BA09DA">
        <w:rPr>
          <w:rFonts w:ascii="Times New Roman" w:hAnsi="Times New Roman" w:cs="Times New Roman"/>
          <w:sz w:val="24"/>
          <w:szCs w:val="24"/>
        </w:rPr>
        <w:t>Encouraging green enterprises,</w:t>
      </w:r>
    </w:p>
    <w:p w:rsidR="00BA09DA" w:rsidRPr="00BA09DA" w:rsidRDefault="00BA09DA" w:rsidP="00BA09DA">
      <w:pPr>
        <w:pStyle w:val="ListParagraph"/>
        <w:numPr>
          <w:ilvl w:val="0"/>
          <w:numId w:val="8"/>
        </w:numPr>
        <w:rPr>
          <w:rFonts w:ascii="Times New Roman" w:hAnsi="Times New Roman" w:cs="Times New Roman"/>
          <w:sz w:val="24"/>
          <w:szCs w:val="24"/>
        </w:rPr>
      </w:pPr>
      <w:r w:rsidRPr="00BA09DA">
        <w:rPr>
          <w:rFonts w:ascii="Times New Roman" w:hAnsi="Times New Roman" w:cs="Times New Roman"/>
          <w:sz w:val="24"/>
          <w:szCs w:val="24"/>
        </w:rPr>
        <w:lastRenderedPageBreak/>
        <w:t>Empowering groups to mobilize support for climate policies and projects</w:t>
      </w:r>
    </w:p>
    <w:p w:rsidR="00BA09DA" w:rsidRPr="00BA09DA" w:rsidRDefault="00BA09DA" w:rsidP="008C6F52">
      <w:pPr>
        <w:pStyle w:val="ListParagraph"/>
        <w:numPr>
          <w:ilvl w:val="0"/>
          <w:numId w:val="8"/>
        </w:numPr>
        <w:spacing w:after="0" w:line="240" w:lineRule="auto"/>
        <w:jc w:val="both"/>
        <w:rPr>
          <w:rFonts w:ascii="Times New Roman" w:eastAsia="Times New Roman" w:hAnsi="Times New Roman" w:cs="Times New Roman"/>
          <w:sz w:val="24"/>
          <w:szCs w:val="24"/>
          <w:lang w:eastAsia="tr-TR"/>
        </w:rPr>
      </w:pPr>
      <w:r w:rsidRPr="00BA09DA">
        <w:rPr>
          <w:rFonts w:ascii="Times New Roman" w:hAnsi="Times New Roman" w:cs="Times New Roman"/>
          <w:sz w:val="24"/>
          <w:szCs w:val="24"/>
        </w:rPr>
        <w:t>Utilizing platforms and solutions that consume less energy,</w:t>
      </w:r>
    </w:p>
    <w:p w:rsidR="00BA09DA" w:rsidRDefault="00BA09DA" w:rsidP="00BA09DA">
      <w:pPr>
        <w:pStyle w:val="ListParagraph"/>
        <w:numPr>
          <w:ilvl w:val="0"/>
          <w:numId w:val="8"/>
        </w:numPr>
        <w:rPr>
          <w:rFonts w:ascii="Times New Roman" w:hAnsi="Times New Roman" w:cs="Times New Roman"/>
          <w:sz w:val="24"/>
          <w:szCs w:val="24"/>
        </w:rPr>
      </w:pPr>
      <w:r w:rsidRPr="00BA09DA">
        <w:rPr>
          <w:rFonts w:ascii="Times New Roman" w:hAnsi="Times New Roman" w:cs="Times New Roman"/>
          <w:sz w:val="24"/>
          <w:szCs w:val="24"/>
        </w:rPr>
        <w:t>Optimizing and cutting down on wasteful resource consumption.</w:t>
      </w:r>
    </w:p>
    <w:p w:rsidR="002733D0" w:rsidRDefault="002733D0" w:rsidP="002733D0">
      <w:r w:rsidRPr="002733D0">
        <w:t>Businesses operating online have started to heavily advertise and market their products using digital marketing. For digital marketing firms to guarantee a sustainable environment, they need to have a sustainable company plan and future initiatives. Digital marketing can affect sustainability and climate change in both positive and negative ways. It is also being addressed how digital marketing may harm the environment [47].</w:t>
      </w:r>
    </w:p>
    <w:p w:rsidR="002733D0" w:rsidRDefault="002733D0" w:rsidP="002733D0">
      <w:r w:rsidRPr="002733D0">
        <w:t>A number of characteristics, including purchase intentions, social media marketing, perceived consumer effectiveness, product knowledge, subjective norms, perceived behavioral control, and price awareness, all contribute to consumers' attraction to green products on social media [48].</w:t>
      </w:r>
    </w:p>
    <w:p w:rsidR="00757D37" w:rsidRDefault="00757D37" w:rsidP="002733D0">
      <w:r w:rsidRPr="00757D37">
        <w:t>Green marketing is a potential strategy that encourages consumer behavior consistent with the concepts of social responsibility, environmental issues, and sustainable development. Green marketing tactics have emerged as a result of businesses' desire to sell and promote environmentally friendly products. The green marketing initiatives of their suppliers can inspire professional purchasers to choose green products. Green customer satisfaction is positively and significantly correlated with aspects of a green marketing plan, including quality, pricing, company image, and salesperson expertise. As anticipated, in a business-to-business setting, green customer satisfaction and green customer loyalty are strongly positively correlated. [49].</w:t>
      </w:r>
    </w:p>
    <w:p w:rsidR="00757D37" w:rsidRDefault="00757D37" w:rsidP="00757D37">
      <w:pPr>
        <w:shd w:val="clear" w:color="auto" w:fill="FFFFFF"/>
        <w:spacing w:after="33" w:line="240" w:lineRule="auto"/>
        <w:jc w:val="left"/>
        <w:outlineLvl w:val="2"/>
        <w:rPr>
          <w:rFonts w:eastAsia="Times New Roman"/>
          <w:b/>
          <w:lang w:eastAsia="tr-TR"/>
        </w:rPr>
      </w:pPr>
      <w:r w:rsidRPr="00947CA5">
        <w:rPr>
          <w:rFonts w:eastAsia="Times New Roman"/>
          <w:b/>
          <w:lang w:eastAsia="tr-TR"/>
        </w:rPr>
        <w:t>Enabling  Technologies</w:t>
      </w:r>
    </w:p>
    <w:p w:rsidR="00757D37" w:rsidRDefault="00757D37" w:rsidP="00757D37">
      <w:pPr>
        <w:shd w:val="clear" w:color="auto" w:fill="FFFFFF"/>
        <w:spacing w:after="33" w:line="240" w:lineRule="auto"/>
        <w:jc w:val="left"/>
        <w:outlineLvl w:val="2"/>
        <w:rPr>
          <w:rFonts w:eastAsia="Times New Roman"/>
          <w:b/>
          <w:lang w:eastAsia="tr-TR"/>
        </w:rPr>
      </w:pPr>
    </w:p>
    <w:p w:rsidR="00757D37" w:rsidRDefault="00757D37" w:rsidP="002733D0">
      <w:r w:rsidRPr="00757D37">
        <w:t>Enabling technologies are essential for promoting sustainable development because they provide innovative solutions to a variety of social, economic, and environmental issues. Some crucial technologies for sustainable development are as follows:</w:t>
      </w:r>
    </w:p>
    <w:p w:rsidR="00757D37" w:rsidRPr="00F9795F"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eastAsia="Times New Roman" w:hAnsi="Times New Roman" w:cs="Times New Roman"/>
          <w:sz w:val="24"/>
          <w:szCs w:val="24"/>
          <w:lang w:eastAsia="tr-TR"/>
        </w:rPr>
        <w:t xml:space="preserve">Energy  storage </w:t>
      </w:r>
      <w:r w:rsidRPr="00F9795F">
        <w:rPr>
          <w:rFonts w:ascii="Times New Roman" w:hAnsi="Times New Roman" w:cs="Times New Roman"/>
          <w:sz w:val="24"/>
          <w:szCs w:val="24"/>
        </w:rPr>
        <w:t>devices</w:t>
      </w:r>
      <w:r w:rsidRPr="00F9795F">
        <w:rPr>
          <w:rFonts w:ascii="Times New Roman" w:eastAsia="Times New Roman" w:hAnsi="Times New Roman" w:cs="Times New Roman"/>
          <w:sz w:val="24"/>
          <w:szCs w:val="24"/>
          <w:lang w:eastAsia="tr-TR"/>
        </w:rPr>
        <w:t>,</w:t>
      </w:r>
    </w:p>
    <w:p w:rsidR="00757D37" w:rsidRPr="00F9795F"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eastAsia="Times New Roman" w:hAnsi="Times New Roman" w:cs="Times New Roman"/>
          <w:sz w:val="24"/>
          <w:szCs w:val="24"/>
          <w:lang w:eastAsia="tr-TR"/>
        </w:rPr>
        <w:t>Smart grid technologies,</w:t>
      </w:r>
    </w:p>
    <w:p w:rsidR="00DF249C" w:rsidRPr="00F9795F"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eastAsia="Times New Roman" w:hAnsi="Times New Roman" w:cs="Times New Roman"/>
          <w:sz w:val="24"/>
          <w:szCs w:val="24"/>
          <w:lang w:eastAsia="tr-TR"/>
        </w:rPr>
        <w:t xml:space="preserve">Renewableenergytechnologies, </w:t>
      </w:r>
      <w:r w:rsidRPr="00F9795F">
        <w:rPr>
          <w:rFonts w:ascii="Times New Roman" w:eastAsia="Times New Roman" w:hAnsi="Times New Roman" w:cs="Times New Roman"/>
          <w:sz w:val="24"/>
          <w:szCs w:val="24"/>
          <w:lang w:eastAsia="tr-TR"/>
        </w:rPr>
        <w:br/>
        <w:t>•</w:t>
      </w:r>
      <w:r w:rsidR="00167C76">
        <w:rPr>
          <w:rFonts w:ascii="Times New Roman" w:eastAsia="Times New Roman" w:hAnsi="Times New Roman" w:cs="Times New Roman"/>
          <w:sz w:val="24"/>
          <w:szCs w:val="24"/>
          <w:lang w:eastAsia="tr-TR"/>
        </w:rPr>
        <w:t xml:space="preserve">   </w:t>
      </w:r>
      <w:r w:rsidRPr="00F9795F">
        <w:rPr>
          <w:rFonts w:ascii="Times New Roman" w:eastAsia="Times New Roman" w:hAnsi="Times New Roman" w:cs="Times New Roman"/>
          <w:sz w:val="24"/>
          <w:szCs w:val="24"/>
          <w:lang w:eastAsia="tr-TR"/>
        </w:rPr>
        <w:t xml:space="preserve">Technologies for </w:t>
      </w:r>
      <w:r w:rsidRPr="00F9795F">
        <w:rPr>
          <w:rFonts w:ascii="Times New Roman" w:hAnsi="Times New Roman" w:cs="Times New Roman"/>
          <w:sz w:val="24"/>
          <w:szCs w:val="24"/>
        </w:rPr>
        <w:t>environmentally friendly buildings</w:t>
      </w:r>
      <w:r w:rsidRPr="00F9795F">
        <w:rPr>
          <w:rFonts w:ascii="Times New Roman" w:eastAsia="Times New Roman" w:hAnsi="Times New Roman" w:cs="Times New Roman"/>
          <w:sz w:val="24"/>
          <w:szCs w:val="24"/>
          <w:lang w:eastAsia="tr-TR"/>
        </w:rPr>
        <w:t>,</w:t>
      </w:r>
    </w:p>
    <w:p w:rsidR="00DF249C" w:rsidRPr="00F9795F" w:rsidRDefault="00DF249C" w:rsidP="00167C76">
      <w:pPr>
        <w:pStyle w:val="ListParagraph"/>
        <w:numPr>
          <w:ilvl w:val="0"/>
          <w:numId w:val="14"/>
        </w:numPr>
        <w:spacing w:line="240" w:lineRule="auto"/>
        <w:ind w:left="426" w:firstLine="0"/>
        <w:rPr>
          <w:rFonts w:ascii="Times New Roman" w:hAnsi="Times New Roman" w:cs="Times New Roman"/>
          <w:sz w:val="24"/>
          <w:szCs w:val="24"/>
        </w:rPr>
      </w:pPr>
      <w:r w:rsidRPr="00F9795F">
        <w:rPr>
          <w:rFonts w:ascii="Times New Roman" w:hAnsi="Times New Roman" w:cs="Times New Roman"/>
          <w:sz w:val="24"/>
          <w:szCs w:val="24"/>
        </w:rPr>
        <w:t>Clean  transportation  technologies,</w:t>
      </w:r>
    </w:p>
    <w:p w:rsidR="00DF249C" w:rsidRPr="00F9795F" w:rsidRDefault="00DF249C"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hAnsi="Times New Roman" w:cs="Times New Roman"/>
          <w:sz w:val="24"/>
          <w:szCs w:val="24"/>
        </w:rPr>
        <w:t>Clean water technologies,</w:t>
      </w:r>
    </w:p>
    <w:p w:rsidR="00DF249C" w:rsidRPr="00F9795F" w:rsidRDefault="00DF249C"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hAnsi="Times New Roman" w:cs="Times New Roman"/>
          <w:sz w:val="24"/>
          <w:szCs w:val="24"/>
        </w:rPr>
        <w:t>Precision agricultural technologies,</w:t>
      </w:r>
      <w:r w:rsidR="00757D37" w:rsidRPr="00F9795F">
        <w:rPr>
          <w:rFonts w:ascii="Times New Roman" w:eastAsia="Times New Roman" w:hAnsi="Times New Roman" w:cs="Times New Roman"/>
          <w:sz w:val="24"/>
          <w:szCs w:val="24"/>
          <w:lang w:eastAsia="tr-TR"/>
        </w:rPr>
        <w:br/>
        <w:t xml:space="preserve">•   </w:t>
      </w:r>
      <w:r w:rsidR="00F9795F">
        <w:rPr>
          <w:rFonts w:ascii="Times New Roman" w:eastAsia="Times New Roman" w:hAnsi="Times New Roman" w:cs="Times New Roman"/>
          <w:sz w:val="24"/>
          <w:szCs w:val="24"/>
          <w:lang w:eastAsia="tr-TR"/>
        </w:rPr>
        <w:t xml:space="preserve"> </w:t>
      </w:r>
      <w:r w:rsidRPr="00F9795F">
        <w:rPr>
          <w:rFonts w:ascii="Times New Roman" w:eastAsia="Times New Roman" w:hAnsi="Times New Roman" w:cs="Times New Roman"/>
          <w:sz w:val="24"/>
          <w:szCs w:val="24"/>
          <w:lang w:eastAsia="tr-TR"/>
        </w:rPr>
        <w:t>W</w:t>
      </w:r>
      <w:r w:rsidR="00757D37" w:rsidRPr="00F9795F">
        <w:rPr>
          <w:rFonts w:ascii="Times New Roman" w:eastAsia="Times New Roman" w:hAnsi="Times New Roman" w:cs="Times New Roman"/>
          <w:sz w:val="24"/>
          <w:szCs w:val="24"/>
          <w:lang w:eastAsia="tr-TR"/>
        </w:rPr>
        <w:t>aste management</w:t>
      </w:r>
      <w:r w:rsidRPr="00F9795F">
        <w:rPr>
          <w:rFonts w:ascii="Times New Roman" w:eastAsia="Times New Roman" w:hAnsi="Times New Roman" w:cs="Times New Roman"/>
          <w:sz w:val="24"/>
          <w:szCs w:val="24"/>
          <w:lang w:eastAsia="tr-TR"/>
        </w:rPr>
        <w:t xml:space="preserve"> </w:t>
      </w:r>
      <w:r w:rsidRPr="00F9795F">
        <w:rPr>
          <w:rFonts w:ascii="Times New Roman" w:hAnsi="Times New Roman" w:cs="Times New Roman"/>
          <w:sz w:val="24"/>
          <w:szCs w:val="24"/>
        </w:rPr>
        <w:t>technologies,</w:t>
      </w:r>
    </w:p>
    <w:p w:rsidR="00DF249C" w:rsidRPr="00F9795F" w:rsidRDefault="00DF249C" w:rsidP="00991E2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hAnsi="Times New Roman" w:cs="Times New Roman"/>
          <w:sz w:val="24"/>
          <w:szCs w:val="24"/>
        </w:rPr>
        <w:t>Data analytics and digitization technologies,</w:t>
      </w:r>
      <w:r w:rsidR="00757D37" w:rsidRPr="00F9795F">
        <w:rPr>
          <w:rFonts w:ascii="Times New Roman" w:eastAsia="Times New Roman" w:hAnsi="Times New Roman" w:cs="Times New Roman"/>
          <w:sz w:val="24"/>
          <w:szCs w:val="24"/>
          <w:lang w:eastAsia="tr-TR"/>
        </w:rPr>
        <w:br/>
        <w:t xml:space="preserve">• </w:t>
      </w:r>
      <w:r w:rsidR="00F9795F">
        <w:rPr>
          <w:rFonts w:ascii="Times New Roman" w:eastAsia="Times New Roman" w:hAnsi="Times New Roman" w:cs="Times New Roman"/>
          <w:sz w:val="24"/>
          <w:szCs w:val="24"/>
          <w:lang w:eastAsia="tr-TR"/>
        </w:rPr>
        <w:t xml:space="preserve">  </w:t>
      </w:r>
      <w:r w:rsidR="00155250">
        <w:rPr>
          <w:rFonts w:ascii="Times New Roman" w:eastAsia="Times New Roman" w:hAnsi="Times New Roman" w:cs="Times New Roman"/>
          <w:sz w:val="24"/>
          <w:szCs w:val="24"/>
          <w:lang w:eastAsia="tr-TR"/>
        </w:rPr>
        <w:t xml:space="preserve"> </w:t>
      </w:r>
      <w:r w:rsidRPr="00F9795F">
        <w:rPr>
          <w:rFonts w:ascii="Times New Roman" w:eastAsia="Times New Roman" w:hAnsi="Times New Roman" w:cs="Times New Roman"/>
          <w:sz w:val="24"/>
          <w:szCs w:val="24"/>
          <w:lang w:eastAsia="tr-TR"/>
        </w:rPr>
        <w:t>C</w:t>
      </w:r>
      <w:r w:rsidR="00757D37" w:rsidRPr="00F9795F">
        <w:rPr>
          <w:rFonts w:ascii="Times New Roman" w:eastAsia="Times New Roman" w:hAnsi="Times New Roman" w:cs="Times New Roman"/>
          <w:sz w:val="24"/>
          <w:szCs w:val="24"/>
          <w:lang w:eastAsia="tr-TR"/>
        </w:rPr>
        <w:t xml:space="preserve">ircular economy </w:t>
      </w:r>
      <w:r w:rsidRPr="00F9795F">
        <w:rPr>
          <w:rFonts w:ascii="Times New Roman" w:hAnsi="Times New Roman" w:cs="Times New Roman"/>
          <w:sz w:val="24"/>
          <w:szCs w:val="24"/>
        </w:rPr>
        <w:t>technologies,</w:t>
      </w:r>
    </w:p>
    <w:p w:rsidR="00757D37" w:rsidRPr="00F9795F"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eastAsia="Times New Roman" w:hAnsi="Times New Roman" w:cs="Times New Roman"/>
          <w:sz w:val="24"/>
          <w:szCs w:val="24"/>
          <w:lang w:eastAsia="tr-TR"/>
        </w:rPr>
        <w:t xml:space="preserve">The biotechnology </w:t>
      </w:r>
      <w:r w:rsidR="00DF249C" w:rsidRPr="00F9795F">
        <w:rPr>
          <w:rFonts w:ascii="Times New Roman" w:hAnsi="Times New Roman" w:cs="Times New Roman"/>
          <w:sz w:val="24"/>
          <w:szCs w:val="24"/>
        </w:rPr>
        <w:t>sector</w:t>
      </w:r>
    </w:p>
    <w:p w:rsidR="00757D37" w:rsidRPr="00F9795F"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eastAsia="Times New Roman" w:hAnsi="Times New Roman" w:cs="Times New Roman"/>
          <w:sz w:val="24"/>
          <w:szCs w:val="24"/>
          <w:lang w:eastAsia="tr-TR"/>
        </w:rPr>
        <w:t>Climate technologies,</w:t>
      </w:r>
    </w:p>
    <w:p w:rsidR="00757D37" w:rsidRPr="00F9795F"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eastAsia="Times New Roman" w:hAnsi="Times New Roman" w:cs="Times New Roman"/>
          <w:sz w:val="24"/>
          <w:szCs w:val="24"/>
          <w:lang w:eastAsia="tr-TR"/>
        </w:rPr>
        <w:t>Blockchain technology,</w:t>
      </w:r>
    </w:p>
    <w:p w:rsidR="009474C4" w:rsidRPr="00F9795F" w:rsidRDefault="009474C4"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eastAsia="Times New Roman" w:hAnsi="Times New Roman" w:cs="Times New Roman"/>
          <w:sz w:val="24"/>
          <w:szCs w:val="24"/>
          <w:lang w:eastAsia="tr-TR"/>
        </w:rPr>
        <w:t>Remote sensing technologies,</w:t>
      </w:r>
    </w:p>
    <w:p w:rsidR="009474C4" w:rsidRPr="00F9795F" w:rsidRDefault="00757D37" w:rsidP="00167C76">
      <w:pPr>
        <w:pStyle w:val="ListParagraph"/>
        <w:numPr>
          <w:ilvl w:val="0"/>
          <w:numId w:val="14"/>
        </w:numPr>
        <w:spacing w:line="240" w:lineRule="auto"/>
        <w:ind w:left="426" w:firstLine="0"/>
        <w:rPr>
          <w:rFonts w:ascii="Times New Roman" w:hAnsi="Times New Roman" w:cs="Times New Roman"/>
          <w:sz w:val="24"/>
          <w:szCs w:val="24"/>
        </w:rPr>
      </w:pPr>
      <w:r w:rsidRPr="00F9795F">
        <w:rPr>
          <w:rFonts w:ascii="Times New Roman" w:eastAsia="Times New Roman" w:hAnsi="Times New Roman" w:cs="Times New Roman"/>
          <w:sz w:val="24"/>
          <w:szCs w:val="24"/>
          <w:lang w:eastAsia="tr-TR"/>
        </w:rPr>
        <w:t xml:space="preserve">Artificial intelligence </w:t>
      </w:r>
      <w:r w:rsidR="009474C4" w:rsidRPr="00F9795F">
        <w:rPr>
          <w:rFonts w:ascii="Times New Roman" w:hAnsi="Times New Roman" w:cs="Times New Roman"/>
          <w:sz w:val="24"/>
          <w:szCs w:val="24"/>
        </w:rPr>
        <w:t>and analytics,</w:t>
      </w:r>
    </w:p>
    <w:p w:rsidR="009474C4" w:rsidRPr="00F9795F" w:rsidRDefault="009474C4" w:rsidP="00167C76">
      <w:pPr>
        <w:pStyle w:val="ListParagraph"/>
        <w:numPr>
          <w:ilvl w:val="0"/>
          <w:numId w:val="14"/>
        </w:numPr>
        <w:spacing w:line="240" w:lineRule="auto"/>
        <w:ind w:left="426" w:firstLine="0"/>
        <w:rPr>
          <w:rFonts w:ascii="Times New Roman" w:hAnsi="Times New Roman" w:cs="Times New Roman"/>
          <w:sz w:val="24"/>
          <w:szCs w:val="24"/>
        </w:rPr>
      </w:pPr>
      <w:r w:rsidRPr="00F9795F">
        <w:rPr>
          <w:rFonts w:ascii="Times New Roman" w:hAnsi="Times New Roman" w:cs="Times New Roman"/>
          <w:sz w:val="24"/>
          <w:szCs w:val="24"/>
        </w:rPr>
        <w:t>Using technology to teach,</w:t>
      </w:r>
    </w:p>
    <w:p w:rsidR="00167C76" w:rsidRPr="00167C76" w:rsidRDefault="009474C4"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167C76">
        <w:rPr>
          <w:rFonts w:ascii="Times New Roman" w:hAnsi="Times New Roman" w:cs="Times New Roman"/>
          <w:sz w:val="24"/>
          <w:szCs w:val="24"/>
        </w:rPr>
        <w:lastRenderedPageBreak/>
        <w:t>Biodegradable materials,</w:t>
      </w:r>
    </w:p>
    <w:p w:rsidR="00757D37" w:rsidRPr="00167C76"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167C76">
        <w:rPr>
          <w:rFonts w:ascii="Times New Roman" w:eastAsia="Times New Roman" w:hAnsi="Times New Roman" w:cs="Times New Roman"/>
          <w:sz w:val="24"/>
          <w:szCs w:val="24"/>
          <w:lang w:eastAsia="tr-TR"/>
        </w:rPr>
        <w:t xml:space="preserve">Technologies  </w:t>
      </w:r>
      <w:r w:rsidR="009474C4" w:rsidRPr="00167C76">
        <w:rPr>
          <w:rFonts w:ascii="Times New Roman" w:hAnsi="Times New Roman" w:cs="Times New Roman"/>
          <w:sz w:val="24"/>
          <w:szCs w:val="24"/>
        </w:rPr>
        <w:t>associated with finance,</w:t>
      </w:r>
      <w:r w:rsidRPr="00167C76">
        <w:rPr>
          <w:rFonts w:ascii="Times New Roman" w:eastAsia="Times New Roman" w:hAnsi="Times New Roman" w:cs="Times New Roman"/>
          <w:sz w:val="24"/>
          <w:szCs w:val="24"/>
          <w:lang w:eastAsia="tr-TR"/>
        </w:rPr>
        <w:br/>
        <w:t xml:space="preserve">•   </w:t>
      </w:r>
      <w:r w:rsidR="00155250" w:rsidRPr="00167C76">
        <w:rPr>
          <w:rFonts w:ascii="Times New Roman" w:eastAsia="Times New Roman" w:hAnsi="Times New Roman" w:cs="Times New Roman"/>
          <w:sz w:val="24"/>
          <w:szCs w:val="24"/>
          <w:lang w:eastAsia="tr-TR"/>
        </w:rPr>
        <w:t xml:space="preserve"> </w:t>
      </w:r>
      <w:r w:rsidRPr="00167C76">
        <w:rPr>
          <w:rFonts w:ascii="Times New Roman" w:eastAsia="Times New Roman" w:hAnsi="Times New Roman" w:cs="Times New Roman"/>
          <w:sz w:val="24"/>
          <w:szCs w:val="24"/>
          <w:lang w:eastAsia="tr-TR"/>
        </w:rPr>
        <w:t xml:space="preserve">Medical technology, </w:t>
      </w:r>
      <w:r w:rsidR="00F9795F" w:rsidRPr="00167C76">
        <w:rPr>
          <w:rFonts w:ascii="Times New Roman" w:eastAsia="Times New Roman" w:hAnsi="Times New Roman" w:cs="Times New Roman"/>
          <w:sz w:val="24"/>
          <w:szCs w:val="24"/>
          <w:lang w:eastAsia="tr-TR"/>
        </w:rPr>
        <w:t xml:space="preserve"> </w:t>
      </w:r>
      <w:r w:rsidRPr="00167C76">
        <w:rPr>
          <w:rFonts w:ascii="Times New Roman" w:eastAsia="Times New Roman" w:hAnsi="Times New Roman" w:cs="Times New Roman"/>
          <w:sz w:val="24"/>
          <w:szCs w:val="24"/>
          <w:lang w:eastAsia="tr-TR"/>
        </w:rPr>
        <w:br/>
        <w:t xml:space="preserve">•   </w:t>
      </w:r>
      <w:r w:rsidR="00F9795F" w:rsidRPr="00167C76">
        <w:rPr>
          <w:rFonts w:ascii="Times New Roman" w:eastAsia="Times New Roman" w:hAnsi="Times New Roman" w:cs="Times New Roman"/>
          <w:sz w:val="24"/>
          <w:szCs w:val="24"/>
          <w:lang w:eastAsia="tr-TR"/>
        </w:rPr>
        <w:t xml:space="preserve"> </w:t>
      </w:r>
      <w:r w:rsidR="009474C4" w:rsidRPr="00167C76">
        <w:rPr>
          <w:rFonts w:ascii="Times New Roman" w:hAnsi="Times New Roman" w:cs="Times New Roman"/>
          <w:sz w:val="24"/>
          <w:szCs w:val="24"/>
        </w:rPr>
        <w:t>Satellite-related technology,</w:t>
      </w:r>
      <w:r w:rsidRPr="00167C76">
        <w:rPr>
          <w:rFonts w:ascii="Times New Roman" w:eastAsia="Times New Roman" w:hAnsi="Times New Roman" w:cs="Times New Roman"/>
          <w:sz w:val="24"/>
          <w:szCs w:val="24"/>
          <w:lang w:eastAsia="tr-TR"/>
        </w:rPr>
        <w:br/>
        <w:t xml:space="preserve">•    Automation, </w:t>
      </w:r>
      <w:r w:rsidRPr="00167C76">
        <w:rPr>
          <w:rFonts w:ascii="Times New Roman" w:eastAsia="Times New Roman" w:hAnsi="Times New Roman" w:cs="Times New Roman"/>
          <w:sz w:val="24"/>
          <w:szCs w:val="24"/>
          <w:lang w:eastAsia="tr-TR"/>
        </w:rPr>
        <w:br/>
        <w:t xml:space="preserve">•    Nanotechnology, </w:t>
      </w:r>
      <w:r w:rsidRPr="00167C76">
        <w:rPr>
          <w:rFonts w:ascii="Times New Roman" w:eastAsia="Times New Roman" w:hAnsi="Times New Roman" w:cs="Times New Roman"/>
          <w:sz w:val="24"/>
          <w:szCs w:val="24"/>
          <w:lang w:eastAsia="tr-TR"/>
        </w:rPr>
        <w:br/>
        <w:t>•    Platforms for social innovation.</w:t>
      </w:r>
    </w:p>
    <w:p w:rsidR="00757D37" w:rsidRDefault="00757D37" w:rsidP="00155250">
      <w:pPr>
        <w:spacing w:after="0" w:line="240" w:lineRule="auto"/>
        <w:ind w:left="284"/>
        <w:jc w:val="left"/>
        <w:rPr>
          <w:rFonts w:eastAsia="Times New Roman"/>
          <w:lang w:eastAsia="tr-TR"/>
        </w:rPr>
      </w:pPr>
    </w:p>
    <w:p w:rsidR="00155250" w:rsidRDefault="00155250" w:rsidP="00155250">
      <w:pPr>
        <w:spacing w:after="0" w:line="240" w:lineRule="auto"/>
        <w:jc w:val="left"/>
        <w:rPr>
          <w:rFonts w:eastAsia="Times New Roman"/>
          <w:b/>
          <w:lang w:eastAsia="tr-TR"/>
        </w:rPr>
      </w:pPr>
      <w:r w:rsidRPr="00AE5314">
        <w:rPr>
          <w:rFonts w:eastAsia="Times New Roman"/>
          <w:b/>
          <w:lang w:eastAsia="tr-TR"/>
        </w:rPr>
        <w:t>Discussion and Conclusion</w:t>
      </w:r>
    </w:p>
    <w:p w:rsidR="00155250" w:rsidRDefault="00155250" w:rsidP="00F9795F">
      <w:pPr>
        <w:spacing w:after="0" w:line="240" w:lineRule="auto"/>
        <w:ind w:left="284" w:hanging="66"/>
        <w:jc w:val="left"/>
        <w:rPr>
          <w:rFonts w:eastAsia="Times New Roman"/>
          <w:lang w:eastAsia="tr-TR"/>
        </w:rPr>
      </w:pPr>
    </w:p>
    <w:p w:rsidR="00155250" w:rsidRDefault="00155250" w:rsidP="00F6720B">
      <w:pPr>
        <w:spacing w:after="0" w:line="240" w:lineRule="auto"/>
        <w:rPr>
          <w:rFonts w:eastAsia="Times New Roman"/>
          <w:lang w:eastAsia="tr-TR"/>
        </w:rPr>
      </w:pPr>
      <w:r w:rsidRPr="00155250">
        <w:rPr>
          <w:rFonts w:eastAsia="Times New Roman"/>
          <w:lang w:eastAsia="tr-TR"/>
        </w:rPr>
        <w:t>Global threats like ecological collapse, social polarization, disruption of social cohesion, biodiversity loss, widespread cybercrime, and mass forced migration are expected to significantly worsen over the next ten years. The inclination to embrace new technology and the recent increase in military expenditures could accelerate the arms race and result in conflicts that endanger global security.</w:t>
      </w:r>
    </w:p>
    <w:p w:rsidR="00155250" w:rsidRDefault="00155250" w:rsidP="00F6720B">
      <w:pPr>
        <w:spacing w:after="0" w:line="240" w:lineRule="auto"/>
        <w:rPr>
          <w:rFonts w:eastAsia="Times New Roman"/>
          <w:lang w:eastAsia="tr-TR"/>
        </w:rPr>
      </w:pPr>
    </w:p>
    <w:p w:rsidR="00155250" w:rsidRDefault="00155250" w:rsidP="00F6720B">
      <w:pPr>
        <w:spacing w:after="0" w:line="240" w:lineRule="auto"/>
        <w:rPr>
          <w:rFonts w:eastAsia="Times New Roman"/>
          <w:lang w:eastAsia="tr-TR"/>
        </w:rPr>
      </w:pPr>
      <w:r w:rsidRPr="00155250">
        <w:rPr>
          <w:rFonts w:eastAsia="Times New Roman"/>
          <w:lang w:eastAsia="tr-TR"/>
        </w:rPr>
        <w:t>In addition to the long-term security advantages, achieving net zero emissions comes with a significant risk. A list of possible risks that could arise during the transition to net zero emissions is provided below:</w:t>
      </w:r>
    </w:p>
    <w:p w:rsidR="00155250" w:rsidRDefault="00155250" w:rsidP="00F6720B">
      <w:pPr>
        <w:spacing w:after="0" w:line="240" w:lineRule="auto"/>
        <w:rPr>
          <w:rFonts w:eastAsia="Times New Roman"/>
          <w:lang w:eastAsia="tr-TR"/>
        </w:rPr>
      </w:pPr>
    </w:p>
    <w:p w:rsidR="00155250" w:rsidRPr="00433894" w:rsidRDefault="00993068" w:rsidP="00993068">
      <w:pPr>
        <w:spacing w:after="0" w:line="240" w:lineRule="auto"/>
        <w:ind w:left="709" w:hanging="709"/>
        <w:jc w:val="left"/>
        <w:rPr>
          <w:rFonts w:eastAsia="Times New Roman"/>
          <w:lang w:eastAsia="tr-TR"/>
        </w:rPr>
      </w:pPr>
      <w:r>
        <w:rPr>
          <w:rFonts w:eastAsia="Times New Roman"/>
          <w:lang w:eastAsia="tr-TR"/>
        </w:rPr>
        <w:t xml:space="preserve">            </w:t>
      </w:r>
      <w:r w:rsidR="00155250" w:rsidRPr="00433894">
        <w:rPr>
          <w:rFonts w:eastAsia="Times New Roman"/>
          <w:lang w:eastAsia="tr-TR"/>
        </w:rPr>
        <w:t xml:space="preserve">• </w:t>
      </w:r>
      <w:r w:rsidR="00AA1D66">
        <w:rPr>
          <w:rFonts w:eastAsia="Times New Roman"/>
          <w:lang w:eastAsia="tr-TR"/>
        </w:rPr>
        <w:t xml:space="preserve"> </w:t>
      </w:r>
      <w:r>
        <w:rPr>
          <w:rFonts w:eastAsia="Times New Roman"/>
          <w:lang w:eastAsia="tr-TR"/>
        </w:rPr>
        <w:t xml:space="preserve"> </w:t>
      </w:r>
      <w:r w:rsidR="00155250" w:rsidRPr="00433894">
        <w:rPr>
          <w:rFonts w:eastAsia="Times New Roman"/>
          <w:lang w:eastAsia="tr-TR"/>
        </w:rPr>
        <w:t>Trade disputes</w:t>
      </w:r>
      <w:r>
        <w:rPr>
          <w:rFonts w:eastAsia="Times New Roman"/>
          <w:lang w:eastAsia="tr-TR"/>
        </w:rPr>
        <w:t>,</w:t>
      </w:r>
      <w:r w:rsidR="00155250" w:rsidRPr="00433894">
        <w:rPr>
          <w:rFonts w:eastAsia="Times New Roman"/>
          <w:lang w:eastAsia="tr-TR"/>
        </w:rPr>
        <w:t> </w:t>
      </w:r>
      <w:r w:rsidR="00155250" w:rsidRPr="00433894">
        <w:rPr>
          <w:rFonts w:eastAsia="Times New Roman"/>
          <w:lang w:eastAsia="tr-TR"/>
        </w:rPr>
        <w:br/>
        <w:t>•</w:t>
      </w:r>
      <w:r>
        <w:rPr>
          <w:rFonts w:eastAsia="Times New Roman"/>
          <w:lang w:eastAsia="tr-TR"/>
        </w:rPr>
        <w:t xml:space="preserve">  </w:t>
      </w:r>
      <w:r w:rsidR="00AA1D66">
        <w:rPr>
          <w:rFonts w:eastAsia="Times New Roman"/>
          <w:lang w:eastAsia="tr-TR"/>
        </w:rPr>
        <w:t xml:space="preserve"> </w:t>
      </w:r>
      <w:r w:rsidR="00155250" w:rsidRPr="00433894">
        <w:rPr>
          <w:rFonts w:eastAsia="Times New Roman"/>
          <w:lang w:eastAsia="tr-TR"/>
        </w:rPr>
        <w:t>Inflation</w:t>
      </w:r>
      <w:r>
        <w:rPr>
          <w:rFonts w:eastAsia="Times New Roman"/>
          <w:lang w:eastAsia="tr-TR"/>
        </w:rPr>
        <w:t>,</w:t>
      </w:r>
      <w:r w:rsidR="00155250" w:rsidRPr="00433894">
        <w:rPr>
          <w:rFonts w:eastAsia="Times New Roman"/>
          <w:lang w:eastAsia="tr-TR"/>
        </w:rPr>
        <w:t> </w:t>
      </w:r>
      <w:r w:rsidR="00155250" w:rsidRPr="00433894">
        <w:rPr>
          <w:rFonts w:eastAsia="Times New Roman"/>
          <w:lang w:eastAsia="tr-TR"/>
        </w:rPr>
        <w:br/>
        <w:t>•</w:t>
      </w:r>
      <w:r>
        <w:rPr>
          <w:rFonts w:eastAsia="Times New Roman"/>
          <w:lang w:eastAsia="tr-TR"/>
        </w:rPr>
        <w:t xml:space="preserve"> </w:t>
      </w:r>
      <w:r w:rsidR="00AA1D66">
        <w:rPr>
          <w:rFonts w:eastAsia="Times New Roman"/>
          <w:lang w:eastAsia="tr-TR"/>
        </w:rPr>
        <w:t xml:space="preserve"> </w:t>
      </w:r>
      <w:r w:rsidR="00155250" w:rsidRPr="00433894">
        <w:rPr>
          <w:rFonts w:eastAsia="Times New Roman"/>
          <w:lang w:eastAsia="tr-TR"/>
        </w:rPr>
        <w:t xml:space="preserve"> Transition costs</w:t>
      </w:r>
      <w:r>
        <w:rPr>
          <w:rFonts w:eastAsia="Times New Roman"/>
          <w:lang w:eastAsia="tr-TR"/>
        </w:rPr>
        <w:t>,</w:t>
      </w:r>
      <w:r w:rsidR="00155250" w:rsidRPr="00433894">
        <w:rPr>
          <w:rFonts w:eastAsia="Times New Roman"/>
          <w:lang w:eastAsia="tr-TR"/>
        </w:rPr>
        <w:t xml:space="preserve"> </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155250" w:rsidRPr="00433894">
        <w:rPr>
          <w:rFonts w:eastAsia="Times New Roman"/>
          <w:lang w:eastAsia="tr-TR"/>
        </w:rPr>
        <w:t xml:space="preserve">An unmanageable debt load, </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155250" w:rsidRPr="00433894">
        <w:rPr>
          <w:rFonts w:eastAsia="Times New Roman"/>
          <w:lang w:eastAsia="tr-TR"/>
        </w:rPr>
        <w:t xml:space="preserve">Reliance on sustainable energy sources, </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Pr>
          <w:rFonts w:eastAsia="Times New Roman"/>
          <w:lang w:eastAsia="tr-TR"/>
        </w:rPr>
        <w:t>T</w:t>
      </w:r>
      <w:r w:rsidRPr="00993068">
        <w:rPr>
          <w:rFonts w:eastAsia="Times New Roman"/>
          <w:lang w:eastAsia="tr-TR"/>
        </w:rPr>
        <w:t>he supply of necessary and rare ingredients,</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735219">
        <w:rPr>
          <w:rFonts w:eastAsia="Times New Roman"/>
          <w:lang w:eastAsia="tr-TR"/>
        </w:rPr>
        <w:t>T</w:t>
      </w:r>
      <w:r w:rsidRPr="00993068">
        <w:rPr>
          <w:rFonts w:eastAsia="Times New Roman"/>
          <w:lang w:eastAsia="tr-TR"/>
        </w:rPr>
        <w:t>ransitional issues,</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735219">
        <w:rPr>
          <w:rFonts w:eastAsia="Times New Roman"/>
          <w:lang w:eastAsia="tr-TR"/>
        </w:rPr>
        <w:t>R</w:t>
      </w:r>
      <w:r w:rsidRPr="00993068">
        <w:rPr>
          <w:rFonts w:eastAsia="Times New Roman"/>
          <w:lang w:eastAsia="tr-TR"/>
        </w:rPr>
        <w:t>egulatory and policy uncertainty,</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735219">
        <w:rPr>
          <w:rFonts w:eastAsia="Times New Roman"/>
          <w:lang w:eastAsia="tr-TR"/>
        </w:rPr>
        <w:t>G</w:t>
      </w:r>
      <w:r w:rsidRPr="00993068">
        <w:rPr>
          <w:rFonts w:eastAsia="Times New Roman"/>
          <w:lang w:eastAsia="tr-TR"/>
        </w:rPr>
        <w:t>eopolitical conflict,</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735219">
        <w:rPr>
          <w:rFonts w:eastAsia="Times New Roman"/>
          <w:lang w:eastAsia="tr-TR"/>
        </w:rPr>
        <w:t>N</w:t>
      </w:r>
      <w:r w:rsidR="00155250" w:rsidRPr="00433894">
        <w:rPr>
          <w:rFonts w:eastAsia="Times New Roman"/>
          <w:lang w:eastAsia="tr-TR"/>
        </w:rPr>
        <w:t xml:space="preserve">ewly installed infrastructure, </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735219">
        <w:rPr>
          <w:rFonts w:eastAsia="Times New Roman"/>
          <w:lang w:eastAsia="tr-TR"/>
        </w:rPr>
        <w:t>R</w:t>
      </w:r>
      <w:r w:rsidRPr="00993068">
        <w:rPr>
          <w:rFonts w:eastAsia="Times New Roman"/>
          <w:lang w:eastAsia="tr-TR"/>
        </w:rPr>
        <w:t>esistance to change,</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735219">
        <w:rPr>
          <w:rFonts w:eastAsia="Times New Roman"/>
          <w:lang w:eastAsia="tr-TR"/>
        </w:rPr>
        <w:t>T</w:t>
      </w:r>
      <w:r w:rsidRPr="00993068">
        <w:rPr>
          <w:rFonts w:eastAsia="Times New Roman"/>
          <w:lang w:eastAsia="tr-TR"/>
        </w:rPr>
        <w:t>he impact of renewable energy infrastructure.</w:t>
      </w:r>
    </w:p>
    <w:p w:rsidR="00155250" w:rsidRDefault="00155250" w:rsidP="00155250">
      <w:pPr>
        <w:spacing w:after="0" w:line="240" w:lineRule="auto"/>
        <w:jc w:val="left"/>
        <w:rPr>
          <w:rFonts w:eastAsia="Times New Roman"/>
          <w:lang w:eastAsia="tr-TR"/>
        </w:rPr>
      </w:pPr>
    </w:p>
    <w:p w:rsidR="00453C22" w:rsidRDefault="00453C22" w:rsidP="00E55D47">
      <w:pPr>
        <w:spacing w:after="0" w:line="240" w:lineRule="auto"/>
        <w:rPr>
          <w:rFonts w:eastAsia="Times New Roman"/>
          <w:lang w:eastAsia="tr-TR"/>
        </w:rPr>
      </w:pPr>
      <w:r w:rsidRPr="00453C22">
        <w:rPr>
          <w:rFonts w:eastAsia="Times New Roman"/>
          <w:lang w:eastAsia="tr-TR"/>
        </w:rPr>
        <w:t>To reduce these risks, a comprehensive and well-considered approach that considers social and economic concerns, efficient laws, technological developments, and stakeholder involvement is required. Therefore, removing these barriers could make the transition to net zero emissions more sustainable and improve long-term stability and resilience.</w:t>
      </w:r>
    </w:p>
    <w:p w:rsidR="00186F30" w:rsidRDefault="00186F30" w:rsidP="00E55D47">
      <w:pPr>
        <w:spacing w:after="0" w:line="240" w:lineRule="auto"/>
        <w:rPr>
          <w:rFonts w:eastAsia="Times New Roman"/>
          <w:lang w:eastAsia="tr-TR"/>
        </w:rPr>
      </w:pPr>
    </w:p>
    <w:p w:rsidR="00186F30" w:rsidRDefault="00186F30" w:rsidP="00E55D47">
      <w:pPr>
        <w:spacing w:after="0" w:line="240" w:lineRule="auto"/>
        <w:rPr>
          <w:rFonts w:eastAsia="Times New Roman"/>
          <w:lang w:eastAsia="tr-TR"/>
        </w:rPr>
      </w:pPr>
      <w:r w:rsidRPr="00186F30">
        <w:rPr>
          <w:rFonts w:eastAsia="Times New Roman"/>
          <w:lang w:eastAsia="tr-TR"/>
        </w:rPr>
        <w:t>Energy systems are susceptible to a number of significant security risks and vulnerabilities, such as:</w:t>
      </w:r>
    </w:p>
    <w:p w:rsidR="00186F30" w:rsidRDefault="00186F30" w:rsidP="00155250">
      <w:pPr>
        <w:spacing w:after="0" w:line="240" w:lineRule="auto"/>
        <w:jc w:val="left"/>
        <w:rPr>
          <w:rFonts w:eastAsia="Times New Roman"/>
          <w:lang w:eastAsia="tr-TR"/>
        </w:rPr>
      </w:pPr>
    </w:p>
    <w:p w:rsidR="00186F30" w:rsidRPr="00186F30" w:rsidRDefault="00186F30" w:rsidP="00967907">
      <w:pPr>
        <w:spacing w:after="0" w:line="240" w:lineRule="auto"/>
        <w:ind w:left="993"/>
        <w:jc w:val="left"/>
        <w:rPr>
          <w:rFonts w:eastAsia="Times New Roman"/>
          <w:lang w:eastAsia="tr-TR"/>
        </w:rPr>
      </w:pPr>
      <w:r w:rsidRPr="00480B81">
        <w:rPr>
          <w:rFonts w:eastAsia="Times New Roman"/>
          <w:lang w:eastAsia="tr-TR"/>
        </w:rPr>
        <w:t xml:space="preserve">•  </w:t>
      </w:r>
      <w:r w:rsidR="00967907">
        <w:rPr>
          <w:rFonts w:eastAsia="Times New Roman"/>
          <w:lang w:eastAsia="tr-TR"/>
        </w:rPr>
        <w:t xml:space="preserve"> </w:t>
      </w:r>
      <w:r w:rsidRPr="00186F30">
        <w:rPr>
          <w:rFonts w:eastAsia="Times New Roman"/>
          <w:lang w:eastAsia="tr-TR"/>
        </w:rPr>
        <w:t xml:space="preserve">Cybersecurity threats, terrorist attacks, sabotage, </w:t>
      </w:r>
    </w:p>
    <w:p w:rsidR="00186F30" w:rsidRPr="00186F30" w:rsidRDefault="00186F30" w:rsidP="00967907">
      <w:pPr>
        <w:spacing w:after="0" w:line="240" w:lineRule="auto"/>
        <w:ind w:left="1276" w:hanging="283"/>
        <w:jc w:val="left"/>
        <w:rPr>
          <w:rFonts w:eastAsia="Times New Roman"/>
          <w:lang w:eastAsia="tr-TR"/>
        </w:rPr>
      </w:pPr>
      <w:r w:rsidRPr="00480B81">
        <w:rPr>
          <w:rFonts w:eastAsia="Times New Roman"/>
          <w:lang w:eastAsia="tr-TR"/>
        </w:rPr>
        <w:t xml:space="preserve">• </w:t>
      </w:r>
      <w:r w:rsidR="00225CE9">
        <w:rPr>
          <w:rFonts w:eastAsia="Times New Roman"/>
          <w:lang w:eastAsia="tr-TR"/>
        </w:rPr>
        <w:t xml:space="preserve"> </w:t>
      </w:r>
      <w:r w:rsidR="00967907">
        <w:rPr>
          <w:rFonts w:eastAsia="Times New Roman"/>
          <w:lang w:eastAsia="tr-TR"/>
        </w:rPr>
        <w:t xml:space="preserve"> </w:t>
      </w:r>
      <w:r w:rsidRPr="00186F30">
        <w:rPr>
          <w:rFonts w:eastAsia="Times New Roman"/>
          <w:lang w:eastAsia="tr-TR"/>
        </w:rPr>
        <w:t xml:space="preserve">The consequences of climate change, extreme weather, natural disasters, </w:t>
      </w:r>
      <w:r w:rsidR="00967907">
        <w:rPr>
          <w:rFonts w:eastAsia="Times New Roman"/>
          <w:lang w:eastAsia="tr-TR"/>
        </w:rPr>
        <w:t xml:space="preserve">    </w:t>
      </w:r>
      <w:r w:rsidRPr="00186F30">
        <w:rPr>
          <w:rFonts w:eastAsia="Times New Roman"/>
          <w:lang w:eastAsia="tr-TR"/>
        </w:rPr>
        <w:t>dependence</w:t>
      </w:r>
      <w:r w:rsidR="00225CE9">
        <w:rPr>
          <w:rFonts w:eastAsia="Times New Roman"/>
          <w:lang w:eastAsia="tr-TR"/>
        </w:rPr>
        <w:t xml:space="preserve"> </w:t>
      </w:r>
      <w:r w:rsidR="002F1E58">
        <w:rPr>
          <w:rFonts w:eastAsia="Times New Roman"/>
          <w:lang w:eastAsia="tr-TR"/>
        </w:rPr>
        <w:t xml:space="preserve"> </w:t>
      </w:r>
      <w:r w:rsidRPr="00186F30">
        <w:rPr>
          <w:rFonts w:eastAsia="Times New Roman"/>
          <w:lang w:eastAsia="tr-TR"/>
        </w:rPr>
        <w:t xml:space="preserve">on global supply chains, </w:t>
      </w:r>
    </w:p>
    <w:p w:rsidR="00186F30" w:rsidRPr="00186F30" w:rsidRDefault="00186F30" w:rsidP="00967907">
      <w:pPr>
        <w:spacing w:after="0" w:line="240" w:lineRule="auto"/>
        <w:ind w:left="993"/>
        <w:jc w:val="left"/>
        <w:rPr>
          <w:rFonts w:eastAsia="Times New Roman"/>
          <w:lang w:eastAsia="tr-TR"/>
        </w:rPr>
      </w:pPr>
      <w:r w:rsidRPr="00480B81">
        <w:rPr>
          <w:rFonts w:eastAsia="Times New Roman"/>
          <w:lang w:eastAsia="tr-TR"/>
        </w:rPr>
        <w:t xml:space="preserve">•  </w:t>
      </w:r>
      <w:r w:rsidR="00967907">
        <w:rPr>
          <w:rFonts w:eastAsia="Times New Roman"/>
          <w:lang w:eastAsia="tr-TR"/>
        </w:rPr>
        <w:t xml:space="preserve">  </w:t>
      </w:r>
      <w:r w:rsidRPr="00186F30">
        <w:rPr>
          <w:rFonts w:eastAsia="Times New Roman"/>
          <w:lang w:eastAsia="tr-TR"/>
        </w:rPr>
        <w:t xml:space="preserve">Political instability, political and regulatory risks, </w:t>
      </w:r>
    </w:p>
    <w:p w:rsidR="00186F30" w:rsidRPr="00480B81" w:rsidRDefault="00186F30" w:rsidP="00967907">
      <w:pPr>
        <w:spacing w:after="0" w:line="240" w:lineRule="auto"/>
        <w:ind w:left="993"/>
        <w:jc w:val="left"/>
        <w:rPr>
          <w:rFonts w:eastAsia="Times New Roman"/>
          <w:lang w:eastAsia="tr-TR"/>
        </w:rPr>
      </w:pPr>
      <w:r w:rsidRPr="00480B81">
        <w:rPr>
          <w:rFonts w:eastAsia="Times New Roman"/>
          <w:lang w:eastAsia="tr-TR"/>
        </w:rPr>
        <w:t xml:space="preserve">•  </w:t>
      </w:r>
      <w:r w:rsidR="00967907">
        <w:rPr>
          <w:rFonts w:eastAsia="Times New Roman"/>
          <w:lang w:eastAsia="tr-TR"/>
        </w:rPr>
        <w:t xml:space="preserve">  </w:t>
      </w:r>
      <w:r w:rsidRPr="00186F30">
        <w:rPr>
          <w:rFonts w:eastAsia="Times New Roman"/>
          <w:lang w:eastAsia="tr-TR"/>
        </w:rPr>
        <w:t>Pollution and accidents;</w:t>
      </w:r>
      <w:r w:rsidRPr="00480B81">
        <w:rPr>
          <w:rFonts w:eastAsia="Times New Roman"/>
          <w:lang w:eastAsia="tr-TR"/>
        </w:rPr>
        <w:br/>
        <w:t xml:space="preserve">• </w:t>
      </w:r>
      <w:r>
        <w:rPr>
          <w:rFonts w:eastAsia="Times New Roman"/>
          <w:lang w:eastAsia="tr-TR"/>
        </w:rPr>
        <w:t xml:space="preserve"> </w:t>
      </w:r>
      <w:r w:rsidR="00967907">
        <w:rPr>
          <w:rFonts w:eastAsia="Times New Roman"/>
          <w:lang w:eastAsia="tr-TR"/>
        </w:rPr>
        <w:t xml:space="preserve">  </w:t>
      </w:r>
      <w:r w:rsidRPr="00186F30">
        <w:rPr>
          <w:rFonts w:eastAsia="Times New Roman"/>
          <w:lang w:eastAsia="tr-TR"/>
        </w:rPr>
        <w:t>Geopolitical risks</w:t>
      </w:r>
      <w:r w:rsidRPr="00480B81">
        <w:rPr>
          <w:rFonts w:eastAsia="Times New Roman"/>
          <w:lang w:eastAsia="tr-TR"/>
        </w:rPr>
        <w:t xml:space="preserve"> and </w:t>
      </w:r>
      <w:r w:rsidR="002F1E58" w:rsidRPr="00480B81">
        <w:rPr>
          <w:rFonts w:eastAsia="Times New Roman"/>
          <w:lang w:eastAsia="tr-TR"/>
        </w:rPr>
        <w:t>resource</w:t>
      </w:r>
      <w:r w:rsidRPr="00480B81">
        <w:rPr>
          <w:rFonts w:eastAsia="Times New Roman"/>
          <w:lang w:eastAsia="tr-TR"/>
        </w:rPr>
        <w:t xml:space="preserve"> availability</w:t>
      </w:r>
      <w:r w:rsidR="002F1E58">
        <w:rPr>
          <w:rFonts w:eastAsia="Times New Roman"/>
          <w:lang w:eastAsia="tr-TR"/>
        </w:rPr>
        <w:t>,</w:t>
      </w:r>
      <w:r w:rsidRPr="00480B81">
        <w:rPr>
          <w:rFonts w:eastAsia="Times New Roman"/>
          <w:lang w:eastAsia="tr-TR"/>
        </w:rPr>
        <w:t xml:space="preserve">  </w:t>
      </w:r>
      <w:r w:rsidRPr="00480B81">
        <w:rPr>
          <w:rFonts w:eastAsia="Times New Roman"/>
          <w:lang w:eastAsia="tr-TR"/>
        </w:rPr>
        <w:br/>
        <w:t xml:space="preserve">• </w:t>
      </w:r>
      <w:r w:rsidR="00967907">
        <w:rPr>
          <w:rFonts w:eastAsia="Times New Roman"/>
          <w:lang w:eastAsia="tr-TR"/>
        </w:rPr>
        <w:t xml:space="preserve"> </w:t>
      </w:r>
      <w:r w:rsidR="002F1E58">
        <w:rPr>
          <w:rFonts w:eastAsia="Times New Roman"/>
          <w:lang w:eastAsia="tr-TR"/>
        </w:rPr>
        <w:t xml:space="preserve"> </w:t>
      </w:r>
      <w:r w:rsidR="00967907">
        <w:rPr>
          <w:rFonts w:eastAsia="Times New Roman"/>
          <w:lang w:eastAsia="tr-TR"/>
        </w:rPr>
        <w:t xml:space="preserve"> </w:t>
      </w:r>
      <w:r w:rsidR="002F1E58" w:rsidRPr="00186F30">
        <w:rPr>
          <w:rFonts w:eastAsia="Times New Roman"/>
          <w:lang w:eastAsia="tr-TR"/>
        </w:rPr>
        <w:t>Outdated</w:t>
      </w:r>
      <w:r w:rsidR="002F1E58" w:rsidRPr="00480B81">
        <w:rPr>
          <w:rFonts w:eastAsia="Times New Roman"/>
          <w:lang w:eastAsia="tr-TR"/>
        </w:rPr>
        <w:t xml:space="preserve"> </w:t>
      </w:r>
      <w:r w:rsidRPr="00480B81">
        <w:rPr>
          <w:rFonts w:eastAsia="Times New Roman"/>
          <w:lang w:eastAsia="tr-TR"/>
        </w:rPr>
        <w:t xml:space="preserve">technology. </w:t>
      </w:r>
    </w:p>
    <w:p w:rsidR="00186F30" w:rsidRDefault="00186F30" w:rsidP="00155250">
      <w:pPr>
        <w:spacing w:after="0" w:line="240" w:lineRule="auto"/>
        <w:jc w:val="left"/>
        <w:rPr>
          <w:rFonts w:eastAsia="Times New Roman"/>
          <w:lang w:eastAsia="tr-TR"/>
        </w:rPr>
      </w:pPr>
    </w:p>
    <w:p w:rsidR="00225CE9" w:rsidRDefault="00225CE9" w:rsidP="00225CE9">
      <w:pPr>
        <w:spacing w:after="0" w:line="240" w:lineRule="auto"/>
        <w:rPr>
          <w:rFonts w:eastAsia="Times New Roman"/>
          <w:lang w:eastAsia="tr-TR"/>
        </w:rPr>
      </w:pPr>
      <w:r w:rsidRPr="00225CE9">
        <w:rPr>
          <w:rFonts w:eastAsia="Times New Roman"/>
          <w:lang w:eastAsia="tr-TR"/>
        </w:rPr>
        <w:lastRenderedPageBreak/>
        <w:t>Addressing these risks requires a comprehensive approach that combines technology, policy, and international cooperation in order to increase the resilience and security of energy infrastructure. A good strategy against these challenges must include funding modern technology, carrying out frequent risk analyses, and encouraging collaboration between the public and private sectors. Complex energy systems, however, may provide unique security challenges in addition to the typical hazards to energy security. The following are some potential security threats in complex energy systems:</w:t>
      </w:r>
    </w:p>
    <w:p w:rsidR="00225CE9" w:rsidRDefault="00225CE9" w:rsidP="00225CE9">
      <w:pPr>
        <w:spacing w:after="0" w:line="240" w:lineRule="auto"/>
        <w:rPr>
          <w:rFonts w:eastAsia="Times New Roman"/>
          <w:lang w:eastAsia="tr-TR"/>
        </w:rPr>
      </w:pPr>
    </w:p>
    <w:p w:rsidR="006A31CB" w:rsidRPr="006A31CB" w:rsidRDefault="006A31CB" w:rsidP="00426477">
      <w:pPr>
        <w:spacing w:after="0" w:line="240" w:lineRule="auto"/>
        <w:ind w:firstLine="993"/>
        <w:rPr>
          <w:rFonts w:eastAsia="Times New Roman"/>
          <w:lang w:eastAsia="tr-TR"/>
        </w:rPr>
      </w:pPr>
      <w:r w:rsidRPr="006A31CB">
        <w:rPr>
          <w:rFonts w:eastAsia="Times New Roman"/>
          <w:lang w:eastAsia="tr-TR"/>
        </w:rPr>
        <w:t xml:space="preserve">•  </w:t>
      </w:r>
      <w:r w:rsidR="00426477">
        <w:rPr>
          <w:rFonts w:eastAsia="Times New Roman"/>
          <w:lang w:eastAsia="tr-TR"/>
        </w:rPr>
        <w:t xml:space="preserve"> </w:t>
      </w:r>
      <w:r>
        <w:rPr>
          <w:rFonts w:eastAsia="Times New Roman"/>
          <w:lang w:eastAsia="tr-TR"/>
        </w:rPr>
        <w:t>R</w:t>
      </w:r>
      <w:r w:rsidRPr="006A31CB">
        <w:rPr>
          <w:rFonts w:eastAsia="Times New Roman"/>
          <w:lang w:eastAsia="tr-TR"/>
        </w:rPr>
        <w:t>eliance and interdependence</w:t>
      </w:r>
      <w:r>
        <w:rPr>
          <w:rFonts w:eastAsia="Times New Roman"/>
          <w:lang w:eastAsia="tr-TR"/>
        </w:rPr>
        <w:t>,</w:t>
      </w:r>
    </w:p>
    <w:p w:rsidR="006A31CB" w:rsidRPr="006A31CB" w:rsidRDefault="006A31CB" w:rsidP="00426477">
      <w:pPr>
        <w:spacing w:after="0" w:line="240" w:lineRule="auto"/>
        <w:ind w:firstLine="993"/>
        <w:rPr>
          <w:rFonts w:eastAsia="Times New Roman"/>
          <w:lang w:eastAsia="tr-TR"/>
        </w:rPr>
      </w:pPr>
      <w:r w:rsidRPr="006A31CB">
        <w:rPr>
          <w:rFonts w:eastAsia="Times New Roman"/>
          <w:lang w:eastAsia="tr-TR"/>
        </w:rPr>
        <w:t xml:space="preserve">• </w:t>
      </w:r>
      <w:r>
        <w:rPr>
          <w:rFonts w:eastAsia="Times New Roman"/>
          <w:lang w:eastAsia="tr-TR"/>
        </w:rPr>
        <w:t xml:space="preserve"> </w:t>
      </w:r>
      <w:r w:rsidR="00426477">
        <w:rPr>
          <w:rFonts w:eastAsia="Times New Roman"/>
          <w:lang w:eastAsia="tr-TR"/>
        </w:rPr>
        <w:t xml:space="preserve"> </w:t>
      </w:r>
      <w:r w:rsidRPr="006A31CB">
        <w:rPr>
          <w:rFonts w:eastAsia="Times New Roman"/>
          <w:lang w:eastAsia="tr-TR"/>
        </w:rPr>
        <w:t>Security of distributed energy resources,</w:t>
      </w:r>
    </w:p>
    <w:p w:rsidR="006A31CB" w:rsidRPr="006A31CB" w:rsidRDefault="006A31CB" w:rsidP="00426477">
      <w:pPr>
        <w:spacing w:after="0" w:line="240" w:lineRule="auto"/>
        <w:ind w:firstLine="993"/>
        <w:rPr>
          <w:rFonts w:eastAsia="Times New Roman"/>
          <w:lang w:eastAsia="tr-TR"/>
        </w:rPr>
      </w:pPr>
      <w:r w:rsidRPr="006A31CB">
        <w:rPr>
          <w:rFonts w:eastAsia="Times New Roman"/>
          <w:lang w:eastAsia="tr-TR"/>
        </w:rPr>
        <w:t xml:space="preserve">•  </w:t>
      </w:r>
      <w:r w:rsidR="00426477">
        <w:rPr>
          <w:rFonts w:eastAsia="Times New Roman"/>
          <w:lang w:eastAsia="tr-TR"/>
        </w:rPr>
        <w:t xml:space="preserve"> </w:t>
      </w:r>
      <w:r w:rsidRPr="006A31CB">
        <w:rPr>
          <w:rFonts w:eastAsia="Times New Roman"/>
          <w:lang w:eastAsia="tr-TR"/>
        </w:rPr>
        <w:t>Data security and privacy issues;</w:t>
      </w:r>
    </w:p>
    <w:p w:rsidR="006A31CB" w:rsidRPr="006A31CB" w:rsidRDefault="006A31CB" w:rsidP="00426477">
      <w:pPr>
        <w:spacing w:after="0" w:line="240" w:lineRule="auto"/>
        <w:ind w:firstLine="993"/>
        <w:rPr>
          <w:rFonts w:eastAsia="Times New Roman"/>
          <w:lang w:eastAsia="tr-TR"/>
        </w:rPr>
      </w:pPr>
      <w:r w:rsidRPr="006A31CB">
        <w:rPr>
          <w:rFonts w:eastAsia="Times New Roman"/>
          <w:lang w:eastAsia="tr-TR"/>
        </w:rPr>
        <w:t>•</w:t>
      </w:r>
      <w:r>
        <w:rPr>
          <w:rFonts w:eastAsia="Times New Roman"/>
          <w:lang w:eastAsia="tr-TR"/>
        </w:rPr>
        <w:t xml:space="preserve"> </w:t>
      </w:r>
      <w:r w:rsidRPr="006A31CB">
        <w:rPr>
          <w:rFonts w:eastAsia="Times New Roman"/>
          <w:lang w:eastAsia="tr-TR"/>
        </w:rPr>
        <w:t xml:space="preserve"> </w:t>
      </w:r>
      <w:r w:rsidR="00426477">
        <w:rPr>
          <w:rFonts w:eastAsia="Times New Roman"/>
          <w:lang w:eastAsia="tr-TR"/>
        </w:rPr>
        <w:t xml:space="preserve"> </w:t>
      </w:r>
      <w:r w:rsidRPr="006A31CB">
        <w:rPr>
          <w:rFonts w:eastAsia="Times New Roman"/>
          <w:lang w:eastAsia="tr-TR"/>
        </w:rPr>
        <w:t xml:space="preserve">To foster a culture of security, </w:t>
      </w:r>
    </w:p>
    <w:p w:rsidR="006A31CB" w:rsidRPr="006A31CB" w:rsidRDefault="006A31CB" w:rsidP="00426477">
      <w:pPr>
        <w:spacing w:after="0" w:line="240" w:lineRule="auto"/>
        <w:ind w:firstLine="993"/>
        <w:rPr>
          <w:rFonts w:eastAsia="Times New Roman"/>
          <w:lang w:eastAsia="tr-TR"/>
        </w:rPr>
      </w:pPr>
      <w:r w:rsidRPr="006A31CB">
        <w:rPr>
          <w:rFonts w:eastAsia="Times New Roman"/>
          <w:lang w:eastAsia="tr-TR"/>
        </w:rPr>
        <w:t xml:space="preserve">• </w:t>
      </w:r>
      <w:r>
        <w:rPr>
          <w:rFonts w:eastAsia="Times New Roman"/>
          <w:lang w:eastAsia="tr-TR"/>
        </w:rPr>
        <w:t xml:space="preserve"> </w:t>
      </w:r>
      <w:r w:rsidR="00426477">
        <w:rPr>
          <w:rFonts w:eastAsia="Times New Roman"/>
          <w:lang w:eastAsia="tr-TR"/>
        </w:rPr>
        <w:t xml:space="preserve"> </w:t>
      </w:r>
      <w:r w:rsidRPr="006A31CB">
        <w:rPr>
          <w:rFonts w:eastAsia="Times New Roman"/>
          <w:lang w:eastAsia="tr-TR"/>
        </w:rPr>
        <w:t xml:space="preserve">Developing awareness and knowledge, </w:t>
      </w:r>
    </w:p>
    <w:p w:rsidR="006A31CB" w:rsidRDefault="006A31CB" w:rsidP="00426477">
      <w:pPr>
        <w:spacing w:after="0" w:line="240" w:lineRule="auto"/>
        <w:ind w:firstLine="993"/>
        <w:rPr>
          <w:rFonts w:eastAsia="Times New Roman"/>
          <w:lang w:eastAsia="tr-TR"/>
        </w:rPr>
      </w:pPr>
      <w:r w:rsidRPr="006A31CB">
        <w:rPr>
          <w:rFonts w:eastAsia="Times New Roman"/>
          <w:lang w:eastAsia="tr-TR"/>
        </w:rPr>
        <w:t xml:space="preserve">• </w:t>
      </w:r>
      <w:r>
        <w:rPr>
          <w:rFonts w:eastAsia="Times New Roman"/>
          <w:lang w:eastAsia="tr-TR"/>
        </w:rPr>
        <w:t xml:space="preserve"> </w:t>
      </w:r>
      <w:r w:rsidR="00426477">
        <w:rPr>
          <w:rFonts w:eastAsia="Times New Roman"/>
          <w:lang w:eastAsia="tr-TR"/>
        </w:rPr>
        <w:t xml:space="preserve"> </w:t>
      </w:r>
      <w:r w:rsidRPr="006A31CB">
        <w:rPr>
          <w:rFonts w:eastAsia="Times New Roman"/>
          <w:lang w:eastAsia="tr-TR"/>
        </w:rPr>
        <w:t>Developing a resilience plan.</w:t>
      </w:r>
    </w:p>
    <w:p w:rsidR="006A31CB" w:rsidRDefault="006A31CB" w:rsidP="00225CE9">
      <w:pPr>
        <w:spacing w:after="0" w:line="240" w:lineRule="auto"/>
        <w:rPr>
          <w:rFonts w:eastAsia="Times New Roman"/>
          <w:lang w:eastAsia="tr-TR"/>
        </w:rPr>
      </w:pPr>
    </w:p>
    <w:p w:rsidR="006A61C1" w:rsidRDefault="006A61C1" w:rsidP="00225CE9">
      <w:pPr>
        <w:spacing w:after="0" w:line="240" w:lineRule="auto"/>
        <w:rPr>
          <w:rFonts w:eastAsia="Times New Roman"/>
          <w:lang w:eastAsia="tr-TR"/>
        </w:rPr>
      </w:pPr>
      <w:r w:rsidRPr="006A61C1">
        <w:rPr>
          <w:rFonts w:eastAsia="Times New Roman"/>
          <w:lang w:eastAsia="tr-TR"/>
        </w:rPr>
        <w:t>These security concerns include enhanced cybersecurity protocols, regular risk assessments, global cooperation, and ongoing research and development to stay ahead of emerging threats.</w:t>
      </w:r>
    </w:p>
    <w:p w:rsidR="006A61C1" w:rsidRDefault="006A61C1" w:rsidP="00225CE9">
      <w:pPr>
        <w:spacing w:after="0" w:line="240" w:lineRule="auto"/>
        <w:rPr>
          <w:rFonts w:eastAsia="Times New Roman"/>
          <w:lang w:eastAsia="tr-TR"/>
        </w:rPr>
      </w:pPr>
    </w:p>
    <w:p w:rsidR="006A61C1" w:rsidRDefault="006A61C1" w:rsidP="00225CE9">
      <w:pPr>
        <w:spacing w:after="0" w:line="240" w:lineRule="auto"/>
        <w:rPr>
          <w:rFonts w:eastAsia="Times New Roman"/>
          <w:lang w:eastAsia="tr-TR"/>
        </w:rPr>
      </w:pPr>
      <w:r w:rsidRPr="006A61C1">
        <w:rPr>
          <w:rFonts w:eastAsia="Times New Roman"/>
          <w:lang w:eastAsia="tr-TR"/>
        </w:rPr>
        <w:t>There are a few essential and uncommon elements needed to develop energy technologies that enable us to keep our surroundings safe. It was emphasized at the COP28 Summit in Dubai that unusual and essential elements are required to enable a worldwide energy transformation that will successfully address climate change. Essential basic elements include lithium, cobalt, copper, nickel, germanium, and neodymium. To effectively utilize these resources, more research and development is needed on the recycling and reuse of electric car batteries, as well as the implementation of legislation that will increase the energy efficiency of the final user. Mineral density replacement and reduction are critical in key applications.</w:t>
      </w:r>
    </w:p>
    <w:p w:rsidR="00A277F4" w:rsidRDefault="00A277F4" w:rsidP="00225CE9">
      <w:pPr>
        <w:spacing w:after="0" w:line="240" w:lineRule="auto"/>
        <w:rPr>
          <w:rFonts w:eastAsia="Times New Roman"/>
          <w:lang w:eastAsia="tr-TR"/>
        </w:rPr>
      </w:pPr>
    </w:p>
    <w:p w:rsidR="00A277F4" w:rsidRDefault="00A277F4" w:rsidP="00225CE9">
      <w:pPr>
        <w:spacing w:after="0" w:line="240" w:lineRule="auto"/>
        <w:rPr>
          <w:rFonts w:eastAsia="Times New Roman"/>
          <w:lang w:eastAsia="tr-TR"/>
        </w:rPr>
      </w:pPr>
      <w:r w:rsidRPr="00A277F4">
        <w:rPr>
          <w:rFonts w:eastAsia="Times New Roman"/>
          <w:lang w:eastAsia="tr-TR"/>
        </w:rPr>
        <w:t>Mitigating climate change for sustainable development and the environment requires an integrated approach that addresses the root causes of emissions, promotes technological innovation, and ensures socioeconomic equity. This requires an understanding of key global issues and the implementation of effective strategies.</w:t>
      </w:r>
    </w:p>
    <w:p w:rsidR="00A277F4" w:rsidRDefault="00A277F4" w:rsidP="00225CE9">
      <w:pPr>
        <w:spacing w:after="0" w:line="240" w:lineRule="auto"/>
        <w:rPr>
          <w:rFonts w:eastAsia="Times New Roman"/>
          <w:lang w:eastAsia="tr-TR"/>
        </w:rPr>
      </w:pPr>
    </w:p>
    <w:p w:rsidR="00A277F4" w:rsidRDefault="00A277F4" w:rsidP="00225CE9">
      <w:pPr>
        <w:spacing w:after="0" w:line="240" w:lineRule="auto"/>
        <w:rPr>
          <w:rFonts w:eastAsia="Times New Roman"/>
          <w:lang w:eastAsia="tr-TR"/>
        </w:rPr>
      </w:pPr>
      <w:r w:rsidRPr="00A277F4">
        <w:rPr>
          <w:rFonts w:eastAsia="Times New Roman"/>
          <w:lang w:eastAsia="tr-TR"/>
        </w:rPr>
        <w:t>Governments, businesses, and civil society must collaborate with technological innovation and just rules to lower greenhouse gas emissions and advance sustainable development. Comprehensive policy, international cooperation, and the active participation of all stakeholders can help reduce climate change and achieve a sustainable future.</w:t>
      </w:r>
      <w:r w:rsidR="00B03EBF">
        <w:rPr>
          <w:rFonts w:eastAsia="Times New Roman"/>
          <w:lang w:eastAsia="tr-TR"/>
        </w:rPr>
        <w:t xml:space="preserve"> </w:t>
      </w:r>
      <w:r w:rsidR="00B03EBF" w:rsidRPr="00B03EBF">
        <w:rPr>
          <w:rFonts w:eastAsia="Times New Roman"/>
          <w:lang w:eastAsia="tr-TR"/>
        </w:rPr>
        <w:t>By focusing on these areas, the world community can work toward a sustainable future that increases economic progress and social equality while reducing the effects of climate change.</w:t>
      </w:r>
    </w:p>
    <w:p w:rsidR="00271BA2" w:rsidRDefault="00271BA2" w:rsidP="00986A6D">
      <w:pPr>
        <w:rPr>
          <w:highlight w:val="yellow"/>
        </w:rPr>
      </w:pPr>
    </w:p>
    <w:p w:rsidR="00986A6D" w:rsidRPr="00740879" w:rsidRDefault="00986A6D" w:rsidP="00986A6D">
      <w:pPr>
        <w:rPr>
          <w:highlight w:val="yellow"/>
        </w:rPr>
      </w:pPr>
      <w:r w:rsidRPr="00740879">
        <w:rPr>
          <w:highlight w:val="yellow"/>
        </w:rPr>
        <w:t>Disclaimer (Artificial intelligence)</w:t>
      </w:r>
    </w:p>
    <w:p w:rsidR="00986A6D" w:rsidRPr="00740879" w:rsidRDefault="00986A6D" w:rsidP="00986A6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986A6D" w:rsidRDefault="00986A6D" w:rsidP="00225CE9">
      <w:pPr>
        <w:spacing w:after="0" w:line="240" w:lineRule="auto"/>
        <w:rPr>
          <w:rFonts w:eastAsia="Times New Roman"/>
          <w:lang w:eastAsia="tr-TR"/>
        </w:rPr>
      </w:pPr>
      <w:bookmarkStart w:id="0" w:name="_GoBack"/>
      <w:bookmarkEnd w:id="0"/>
    </w:p>
    <w:p w:rsidR="00D241D8" w:rsidRPr="00A23AEF" w:rsidRDefault="00D241D8" w:rsidP="00D241D8">
      <w:pPr>
        <w:jc w:val="left"/>
        <w:rPr>
          <w:b/>
        </w:rPr>
      </w:pPr>
      <w:r w:rsidRPr="00A23AEF">
        <w:rPr>
          <w:b/>
        </w:rPr>
        <w:lastRenderedPageBreak/>
        <w:t>References</w:t>
      </w:r>
    </w:p>
    <w:p w:rsidR="00D241D8" w:rsidRPr="00A23AEF" w:rsidRDefault="00D241D8" w:rsidP="00D241D8">
      <w:r w:rsidRPr="00A23AEF">
        <w:t xml:space="preserve">[1] WEO (World Energy Outlook).  2023 . Analysis – IEA. International Energy Agency.           Available online: https://www.iea.org › reports.  [ Accessed on: 24 July 2024]. </w:t>
      </w:r>
    </w:p>
    <w:p w:rsidR="00D241D8" w:rsidRPr="00A23AEF" w:rsidRDefault="00D241D8" w:rsidP="00D241D8">
      <w:r w:rsidRPr="00A23AEF">
        <w:t>[2] ETP (Energy Technology Perspectives). 2023.  Analysis – IEA. International Energy Agency. Available online: https://www.iea.org › reports.  [ Accessed on: 24 July 2024].</w:t>
      </w:r>
    </w:p>
    <w:p w:rsidR="00D241D8" w:rsidRPr="00A23AEF" w:rsidRDefault="00D241D8" w:rsidP="00D241D8">
      <w:r w:rsidRPr="00A23AEF">
        <w:t xml:space="preserve">[3]  WEE (World Energy Employment).  2023. Analysis </w:t>
      </w:r>
      <w:r w:rsidRPr="00A23AEF">
        <w:rPr>
          <w:bCs/>
        </w:rPr>
        <w:t>–</w:t>
      </w:r>
      <w:r w:rsidRPr="00A23AEF">
        <w:t xml:space="preserve"> IEA</w:t>
      </w:r>
      <w:r w:rsidRPr="00A23AEF">
        <w:rPr>
          <w:bCs/>
        </w:rPr>
        <w:t xml:space="preserve">. </w:t>
      </w:r>
      <w:r w:rsidRPr="00A23AEF">
        <w:t>International Energy Agency. Available online: https://www.iea.org › reports.  [ Accessed on: 24 July 2024].</w:t>
      </w:r>
    </w:p>
    <w:p w:rsidR="00D241D8" w:rsidRPr="00A23AEF" w:rsidRDefault="00D241D8" w:rsidP="00D241D8">
      <w:r w:rsidRPr="00A23AEF">
        <w:t>[4] Farmer, A. (2020). Developing the circular economy in the European Union. </w:t>
      </w:r>
      <w:r w:rsidRPr="00A23AEF">
        <w:rPr>
          <w:i/>
          <w:iCs/>
        </w:rPr>
        <w:t>Circular economy: Global perspective</w:t>
      </w:r>
      <w:r w:rsidRPr="00A23AEF">
        <w:t>, 389-412.</w:t>
      </w:r>
    </w:p>
    <w:p w:rsidR="00D241D8" w:rsidRPr="00A23AEF" w:rsidRDefault="00D241D8" w:rsidP="00D241D8">
      <w:r w:rsidRPr="00A23AEF">
        <w:t>[5]  Livingstone, L., Börkey, P., Dellink, R., &amp; Laubinger, F. (2022). Synergies and trade-offs in the transition to a Resource-Efficient and Circular Economy.</w:t>
      </w:r>
    </w:p>
    <w:p w:rsidR="00D241D8" w:rsidRPr="00A23AEF" w:rsidRDefault="00D241D8" w:rsidP="00D241D8">
      <w:r w:rsidRPr="00A23AEF">
        <w:t>[6] Azadi, M., Lèbre, É., Ali, S. H., Steen, J., &amp; Wall, F. (2022). Future of battery metals supply. </w:t>
      </w:r>
      <w:r w:rsidRPr="00A23AEF">
        <w:rPr>
          <w:i/>
          <w:iCs/>
        </w:rPr>
        <w:t>Resources, Conservation and Recycling</w:t>
      </w:r>
      <w:r w:rsidRPr="00A23AEF">
        <w:t>, </w:t>
      </w:r>
      <w:r w:rsidRPr="00A23AEF">
        <w:rPr>
          <w:i/>
          <w:iCs/>
        </w:rPr>
        <w:t>182</w:t>
      </w:r>
      <w:r w:rsidRPr="00A23AEF">
        <w:t>, 106283.</w:t>
      </w:r>
    </w:p>
    <w:p w:rsidR="00D241D8" w:rsidRPr="00A23AEF" w:rsidRDefault="00D241D8" w:rsidP="00D241D8">
      <w:r w:rsidRPr="00A23AEF">
        <w:t>[7] Tercero, L. A. (2019). Report on the future use of critical raw materials. </w:t>
      </w:r>
      <w:r w:rsidRPr="00A23AEF">
        <w:rPr>
          <w:i/>
          <w:iCs/>
        </w:rPr>
        <w:t>SCRREEN project, Deliverable D</w:t>
      </w:r>
      <w:r w:rsidRPr="00A23AEF">
        <w:t>, </w:t>
      </w:r>
      <w:r w:rsidRPr="00A23AEF">
        <w:rPr>
          <w:i/>
          <w:iCs/>
        </w:rPr>
        <w:t>2</w:t>
      </w:r>
      <w:r w:rsidRPr="00A23AEF">
        <w:t>.</w:t>
      </w:r>
    </w:p>
    <w:p w:rsidR="00D241D8" w:rsidRPr="00A23AEF" w:rsidRDefault="00D241D8" w:rsidP="00D241D8">
      <w:r w:rsidRPr="00A23AEF">
        <w:t>[8] Patil, A. B., Struis, R. P., &amp; Ludwig, C. (2023). Opportunities in critical rare earth metal recycling value chains for economic growth with sustainable technological innovations. </w:t>
      </w:r>
      <w:r w:rsidRPr="00A23AEF">
        <w:rPr>
          <w:i/>
          <w:iCs/>
        </w:rPr>
        <w:t>Circular Economy and Sustainability</w:t>
      </w:r>
      <w:r w:rsidRPr="00A23AEF">
        <w:t>, </w:t>
      </w:r>
      <w:r w:rsidRPr="00A23AEF">
        <w:rPr>
          <w:i/>
          <w:iCs/>
        </w:rPr>
        <w:t>3</w:t>
      </w:r>
      <w:r w:rsidRPr="00A23AEF">
        <w:t>(2), 1127-1140.</w:t>
      </w:r>
    </w:p>
    <w:p w:rsidR="00D241D8" w:rsidRPr="00A23AEF" w:rsidRDefault="00D241D8" w:rsidP="00D241D8">
      <w:r w:rsidRPr="00A23AEF">
        <w:t>[9] Dang, D. H., Thompson, K. A., Ma, L., Nguyen, H. Q., Luu, S. T., Duong, M. T. N., &amp; Kernaghan, A. (2021). Toward the circular economy of Rare Earth Elements: a review of abundance, extraction, applications, and environmental impacts. </w:t>
      </w:r>
      <w:r w:rsidRPr="00A23AEF">
        <w:rPr>
          <w:i/>
          <w:iCs/>
        </w:rPr>
        <w:t>Archives of environmental contamination and toxicology</w:t>
      </w:r>
      <w:r w:rsidRPr="00A23AEF">
        <w:t>, </w:t>
      </w:r>
      <w:r w:rsidRPr="00A23AEF">
        <w:rPr>
          <w:i/>
          <w:iCs/>
        </w:rPr>
        <w:t>81</w:t>
      </w:r>
      <w:r w:rsidRPr="00A23AEF">
        <w:t>(4), 521-530.</w:t>
      </w:r>
    </w:p>
    <w:p w:rsidR="00D241D8" w:rsidRPr="00A23AEF" w:rsidRDefault="00D241D8" w:rsidP="00D241D8">
      <w:r w:rsidRPr="00A23AEF">
        <w:t>[10]  Salvarli, M. S., &amp; Salvarli, H. (2020). For sustainable development: Future trends in renewable energy and enabling technologies. In Renewable energy-resources, challenges and applications. IntechOpen.</w:t>
      </w:r>
    </w:p>
    <w:p w:rsidR="00D241D8" w:rsidRPr="00A23AEF" w:rsidRDefault="00D241D8" w:rsidP="00D241D8">
      <w:r w:rsidRPr="00A23AEF">
        <w:t>[11]  Rauniyar, N. K., Pujari, S., &amp; Shrestha, P. (2020). Study of oxygen saturation by pulse oximetry and arterial blood gas in ICU patients: a descriptive cross-sectional study. JNMA: Journal of the Nepal Medical Association, 58(230), 789.</w:t>
      </w:r>
    </w:p>
    <w:p w:rsidR="00D241D8" w:rsidRPr="00A23AEF" w:rsidRDefault="00D241D8" w:rsidP="00D241D8">
      <w:r w:rsidRPr="00A23AEF">
        <w:t>[12]  Wu, J., Zuidema, C., &amp; Gugerell, K. (2018). Experimenting with decentralized energy governance in China: The case of New Energy Demonstration City program. Journal of Cleaner Production, 189, 830-838.</w:t>
      </w:r>
    </w:p>
    <w:p w:rsidR="00D241D8" w:rsidRPr="00A23AEF" w:rsidRDefault="00D241D8" w:rsidP="00D241D8">
      <w:r w:rsidRPr="00A23AEF">
        <w:t>[13]  Tampubolon, B. D., &amp; Setyoko, A. T. (2019). Controlling policies on fossil fuels subsidies to overcome climate change. Energy Economics Letters, 6(1), 1-16.</w:t>
      </w:r>
    </w:p>
    <w:p w:rsidR="00D241D8" w:rsidRPr="00A23AEF" w:rsidRDefault="00D241D8" w:rsidP="00D241D8">
      <w:r w:rsidRPr="00A23AEF">
        <w:lastRenderedPageBreak/>
        <w:t>[14]  Özgül, S., Koçar, G., &amp; Eryaşar, A. (2020). The progress, challenges, and opportunities of renewable energy cooperatives in Turkey. Energy for Sustainable Development, 59, 107-119.</w:t>
      </w:r>
    </w:p>
    <w:p w:rsidR="00D241D8" w:rsidRPr="00A23AEF" w:rsidRDefault="00D241D8" w:rsidP="00D241D8">
      <w:r w:rsidRPr="00A23AEF">
        <w:t>[15]  Kalu, S., Koirala, M., Khadka, U. R., &amp; Anup, K. C. (2015). Soil quality assessment for different land use in the Panchase area of western Nepal. International Journal of Environmental Protection, 5(1), 38-43.</w:t>
      </w:r>
    </w:p>
    <w:p w:rsidR="00D241D8" w:rsidRPr="00A23AEF" w:rsidRDefault="00D241D8" w:rsidP="00D241D8">
      <w:r w:rsidRPr="00A23AEF">
        <w:t>[16]  Mabvuto Ngwira, P. (2019). A Review of Geotourism and Geoparks: Is Africa missing out on this new mechanism for the development of sustainable tourism?. Geoconservation research, 2(1), 26-39.</w:t>
      </w:r>
    </w:p>
    <w:p w:rsidR="00D241D8" w:rsidRPr="00A23AEF" w:rsidRDefault="00D241D8" w:rsidP="00D241D8">
      <w:r w:rsidRPr="00A23AEF">
        <w:t xml:space="preserve">[17]  </w:t>
      </w:r>
      <w:r w:rsidRPr="00A23AEF">
        <w:tab/>
        <w:t>Arbuckle, E. J., Binsted, M., Davies, E. G., Chiappori, D. V., Bergero, C., Siddiqui, M. S., … &amp; Macaluso, N. (2021). Insights for Canadian electricity generation planning from an integrated assessment model: Should we be more cautious about hydropower cost overruns?. Energy Policy, 150, 112138.</w:t>
      </w:r>
    </w:p>
    <w:p w:rsidR="00D241D8" w:rsidRPr="00A23AEF" w:rsidRDefault="00D241D8" w:rsidP="00D241D8">
      <w:r w:rsidRPr="00A23AEF">
        <w:t>[18] Goulder, L. H., &amp; Parry, I. W. (2008). Instrument choice in environmental policy. Review of environmental economics and policy.</w:t>
      </w:r>
    </w:p>
    <w:p w:rsidR="00D241D8" w:rsidRPr="00A23AEF" w:rsidRDefault="00D241D8" w:rsidP="00D241D8">
      <w:r w:rsidRPr="00A23AEF">
        <w:t>[19]  Pimonenko, T. V., Liulov, O. V., Us, Y. O., Kwilinsky, A. S., Nazarenko, A. P., &amp; Myroshnychenko, Y. O. (2021). Renewable energy generation in the energy balance: the forecast until 2035.</w:t>
      </w:r>
    </w:p>
    <w:p w:rsidR="00D241D8" w:rsidRPr="00A23AEF" w:rsidRDefault="00D241D8" w:rsidP="00D241D8">
      <w:r w:rsidRPr="00A23AEF">
        <w:t>[20] Tietenberg, T., &amp; Lewis, L. (2018). Environmental and natural resource economics. Routledge.</w:t>
      </w:r>
    </w:p>
    <w:p w:rsidR="00D241D8" w:rsidRPr="00A23AEF" w:rsidRDefault="00D241D8" w:rsidP="00D241D8">
      <w:r w:rsidRPr="00A23AEF">
        <w:t xml:space="preserve"> [21] Worrell, E., &amp; Carreon, J. R. (2017). Energy demand for materials in an international context. </w:t>
      </w:r>
      <w:r w:rsidRPr="00A23AEF">
        <w:rPr>
          <w:i/>
          <w:iCs/>
        </w:rPr>
        <w:t>Philosophical Transactions of the Royal Society A: Mathematical, Physical and Engineering Sciences</w:t>
      </w:r>
      <w:r w:rsidRPr="00A23AEF">
        <w:t>, </w:t>
      </w:r>
      <w:r w:rsidRPr="00A23AEF">
        <w:rPr>
          <w:i/>
          <w:iCs/>
        </w:rPr>
        <w:t>375</w:t>
      </w:r>
      <w:r w:rsidRPr="00A23AEF">
        <w:t>(2095), 20160377.</w:t>
      </w:r>
    </w:p>
    <w:p w:rsidR="00D241D8" w:rsidRPr="00A23AEF" w:rsidRDefault="00D241D8" w:rsidP="00D241D8">
      <w:r w:rsidRPr="00A23AEF">
        <w:t>[22] Pepe, J. M., Ansari, D., &amp; Gehrung, R. M. (2023). </w:t>
      </w:r>
      <w:r w:rsidRPr="00A23AEF">
        <w:rPr>
          <w:i/>
          <w:iCs/>
        </w:rPr>
        <w:t>The geopolitics of hydrogen: Technologies, actors and scenarios until 2040</w:t>
      </w:r>
      <w:r w:rsidRPr="00A23AEF">
        <w:t> (No. 13/2023). SWP Research Paper.</w:t>
      </w:r>
    </w:p>
    <w:p w:rsidR="00D241D8" w:rsidRPr="00A23AEF" w:rsidRDefault="00D241D8" w:rsidP="00D241D8">
      <w:r w:rsidRPr="00A23AEF">
        <w:t xml:space="preserve"> [23]. Cooperman, A., Eberle, A., Hettinger, D., Marquis, M., Smith, B., Tusing, R. F., &amp; Walzberg, J. (2023). </w:t>
      </w:r>
      <w:r w:rsidRPr="00A23AEF">
        <w:rPr>
          <w:i/>
          <w:iCs/>
        </w:rPr>
        <w:t>Renewable Energy Materials Properties Database: Summary</w:t>
      </w:r>
      <w:r w:rsidRPr="00A23AEF">
        <w:t> (No. NREL/TP-5000-82830). National Renewable Energy Laboratory (NREL), Golden, CO (United States).</w:t>
      </w:r>
    </w:p>
    <w:p w:rsidR="00D241D8" w:rsidRPr="00A23AEF" w:rsidRDefault="00D241D8" w:rsidP="00D241D8">
      <w:r w:rsidRPr="00A23AEF">
        <w:t>[24]. Winter, N. (2023). Renewables 2023 Global Status Report collection Economic &amp;     Social Value Creation Employment Factsheet.</w:t>
      </w:r>
    </w:p>
    <w:p w:rsidR="00D241D8" w:rsidRPr="00A23AEF" w:rsidRDefault="00D241D8" w:rsidP="00D241D8">
      <w:r w:rsidRPr="00A23AEF">
        <w:t>[25] Jorge E. Viñuales. Geopolitics of the Energy Transformation. Available online:   https://geopolitique.eu/en/articles/geopolitics-of-the-energy-transformation/ [Accessed on: 24 July 2024].</w:t>
      </w:r>
    </w:p>
    <w:p w:rsidR="00D241D8" w:rsidRPr="001F175C" w:rsidRDefault="00D241D8" w:rsidP="00D241D8">
      <w:r w:rsidRPr="00A23AEF">
        <w:lastRenderedPageBreak/>
        <w:t>[26] Overland,I. (2021). Uncertain past, uncertain future: how assumptions about the past shape energy transition expectations. 7-9. Available online</w:t>
      </w:r>
      <w:r w:rsidRPr="00E544BD">
        <w:t xml:space="preserve">:  </w:t>
      </w:r>
      <w:hyperlink r:id="rId8" w:history="1">
        <w:r w:rsidRPr="00D241D8">
          <w:rPr>
            <w:rStyle w:val="Hyperlink"/>
            <w:color w:val="000000" w:themeColor="text1"/>
          </w:rPr>
          <w:t>https://www.oxfordenergy.org › OEF-126</w:t>
        </w:r>
      </w:hyperlink>
      <w:r w:rsidRPr="00D241D8">
        <w:rPr>
          <w:color w:val="000000" w:themeColor="text1"/>
        </w:rPr>
        <w:t>.</w:t>
      </w:r>
      <w:r w:rsidRPr="001F175C">
        <w:t xml:space="preserve"> [Accessed on: 24 July 2024].</w:t>
      </w:r>
    </w:p>
    <w:p w:rsidR="00D241D8" w:rsidRPr="00A23AEF" w:rsidRDefault="00D241D8" w:rsidP="00D241D8">
      <w:r w:rsidRPr="00A23AEF">
        <w:t>[27] Van de Graaf, T. (2019). A new world: The geopolitics of the energy transformation.</w:t>
      </w:r>
    </w:p>
    <w:p w:rsidR="00D241D8" w:rsidRPr="00A23AEF" w:rsidRDefault="00D241D8" w:rsidP="00D241D8">
      <w:r w:rsidRPr="00A23AEF">
        <w:t>[28] Bazilian, M., Bradshaw, M., Gabriel, J., Goldthau, A., &amp; Westphal, K. (2020). Four scenarios of the energy transition: Drivers, consequences, and implications for geopolitics. </w:t>
      </w:r>
      <w:r w:rsidRPr="00A23AEF">
        <w:rPr>
          <w:i/>
          <w:iCs/>
        </w:rPr>
        <w:t>Wiley Interdisciplinary Reviews: Climate Change</w:t>
      </w:r>
      <w:r w:rsidRPr="00A23AEF">
        <w:t>, </w:t>
      </w:r>
      <w:r w:rsidRPr="00A23AEF">
        <w:rPr>
          <w:i/>
          <w:iCs/>
        </w:rPr>
        <w:t>11</w:t>
      </w:r>
      <w:r w:rsidRPr="00A23AEF">
        <w:t>(2), e625.</w:t>
      </w:r>
    </w:p>
    <w:p w:rsidR="00D241D8" w:rsidRPr="00A23AEF" w:rsidRDefault="00D241D8" w:rsidP="00D241D8">
      <w:r w:rsidRPr="00A23AEF">
        <w:t>[29] Pastukhova, M., &amp; Westphal, K. (2020). Governing the global energy transformation. </w:t>
      </w:r>
      <w:r w:rsidRPr="00A23AEF">
        <w:rPr>
          <w:i/>
          <w:iCs/>
        </w:rPr>
        <w:t>The geopolitics of the global energy transition</w:t>
      </w:r>
      <w:r w:rsidRPr="00A23AEF">
        <w:t>, 341-364.</w:t>
      </w:r>
    </w:p>
    <w:p w:rsidR="00D241D8" w:rsidRPr="00A23AEF" w:rsidRDefault="00D241D8" w:rsidP="00D241D8">
      <w:r w:rsidRPr="00A23AEF">
        <w:t>[30]  Daszkiewicz, K. (2020). Policy and regulation of energy transition. </w:t>
      </w:r>
      <w:r w:rsidRPr="00A23AEF">
        <w:rPr>
          <w:i/>
          <w:iCs/>
        </w:rPr>
        <w:t>The geopolitics of the global energy transition</w:t>
      </w:r>
      <w:r w:rsidRPr="00A23AEF">
        <w:t>, 203-226.</w:t>
      </w:r>
    </w:p>
    <w:p w:rsidR="00D241D8" w:rsidRPr="00A23AEF" w:rsidRDefault="00D241D8" w:rsidP="00D241D8">
      <w:r w:rsidRPr="00A23AEF">
        <w:t>[31] Cherp, A., Jewell, J., &amp; Goldthau, A. (2011). Governing global energy: systems, transitions, complexity. </w:t>
      </w:r>
      <w:r w:rsidRPr="00A23AEF">
        <w:rPr>
          <w:i/>
          <w:iCs/>
        </w:rPr>
        <w:t>Global Policy</w:t>
      </w:r>
      <w:r w:rsidRPr="00A23AEF">
        <w:t>, </w:t>
      </w:r>
      <w:r w:rsidRPr="00A23AEF">
        <w:rPr>
          <w:i/>
          <w:iCs/>
        </w:rPr>
        <w:t>2</w:t>
      </w:r>
      <w:r w:rsidRPr="00A23AEF">
        <w:t>(1), 75-88.</w:t>
      </w:r>
    </w:p>
    <w:p w:rsidR="00D241D8" w:rsidRPr="00A23AEF" w:rsidRDefault="00D241D8" w:rsidP="00D241D8">
      <w:r w:rsidRPr="00A23AEF">
        <w:t>[32] Meckling, J. (2019). Governing renewables: Policy feedback in a global energy transition. </w:t>
      </w:r>
      <w:r w:rsidRPr="00A23AEF">
        <w:rPr>
          <w:i/>
          <w:iCs/>
        </w:rPr>
        <w:t>Environment and Planning C: Politics and Space</w:t>
      </w:r>
      <w:r w:rsidRPr="00A23AEF">
        <w:t>, </w:t>
      </w:r>
      <w:r w:rsidRPr="00A23AEF">
        <w:rPr>
          <w:i/>
          <w:iCs/>
        </w:rPr>
        <w:t>37</w:t>
      </w:r>
      <w:r w:rsidRPr="00A23AEF">
        <w:t>(2), 317-338.</w:t>
      </w:r>
    </w:p>
    <w:p w:rsidR="00D241D8" w:rsidRPr="00A23AEF" w:rsidRDefault="00D241D8" w:rsidP="00D241D8">
      <w:r w:rsidRPr="00A23AEF">
        <w:t>[33] Roehrkasten, S., &amp; Roehrkasten, S. (2015). </w:t>
      </w:r>
      <w:r w:rsidRPr="00A23AEF">
        <w:rPr>
          <w:i/>
          <w:iCs/>
        </w:rPr>
        <w:t>Global governance on renewable energy</w:t>
      </w:r>
      <w:r w:rsidRPr="00A23AEF">
        <w:t> (pp. 73-116). Springer Fachmedien Wiesbaden.</w:t>
      </w:r>
    </w:p>
    <w:p w:rsidR="00D241D8" w:rsidRPr="00A23AEF" w:rsidRDefault="00D241D8" w:rsidP="00D241D8">
      <w:pPr>
        <w:rPr>
          <w:i/>
          <w:iCs/>
        </w:rPr>
      </w:pPr>
      <w:r w:rsidRPr="00A23AEF">
        <w:t>[34]</w:t>
      </w:r>
      <w:r w:rsidRPr="00A23AEF">
        <w:rPr>
          <w:i/>
          <w:iCs/>
        </w:rPr>
        <w:t xml:space="preserve"> </w:t>
      </w:r>
      <w:r w:rsidRPr="00A23AEF">
        <w:rPr>
          <w:iCs/>
        </w:rPr>
        <w:t>AR6 Synthesis Report (2023): Climate Change 2023,</w:t>
      </w:r>
      <w:r w:rsidRPr="00A23AEF">
        <w:rPr>
          <w:i/>
          <w:iCs/>
        </w:rPr>
        <w:t xml:space="preserve"> </w:t>
      </w:r>
      <w:r w:rsidRPr="00A23AEF">
        <w:t xml:space="preserve"> the International Panel on Climate Change (IPCC). Available online: </w:t>
      </w:r>
      <w:r w:rsidRPr="00A23AEF">
        <w:rPr>
          <w:iCs/>
        </w:rPr>
        <w:t>https://www.ipcc.ch/report/sixth-assessment-report-cycle/</w:t>
      </w:r>
      <w:r w:rsidRPr="00A23AEF">
        <w:t xml:space="preserve"> [ Accessed on: 24 July 2024]. </w:t>
      </w:r>
      <w:r w:rsidRPr="00A23AEF">
        <w:rPr>
          <w:i/>
          <w:iCs/>
        </w:rPr>
        <w:t xml:space="preserve"> </w:t>
      </w:r>
    </w:p>
    <w:p w:rsidR="00D241D8" w:rsidRPr="00A23AEF" w:rsidRDefault="00D241D8" w:rsidP="00D241D8">
      <w:r w:rsidRPr="00A23AEF">
        <w:t xml:space="preserve"> [35] </w:t>
      </w:r>
      <w:r w:rsidRPr="00A23AEF">
        <w:rPr>
          <w:bCs/>
        </w:rPr>
        <w:t>Global Risks Report 2023.</w:t>
      </w:r>
      <w:r w:rsidRPr="00A23AEF">
        <w:rPr>
          <w:bCs/>
          <w:i/>
          <w:iCs/>
        </w:rPr>
        <w:t xml:space="preserve"> World Economic Forum.</w:t>
      </w:r>
      <w:r w:rsidRPr="00A23AEF">
        <w:t xml:space="preserve"> Available online: https://www.weforum.org/publications/global-risks-report-2023/.[ Accessed on: 24 July 2024].</w:t>
      </w:r>
    </w:p>
    <w:p w:rsidR="00D241D8" w:rsidRPr="00A23AEF" w:rsidRDefault="00D241D8" w:rsidP="00D241D8">
      <w:r w:rsidRPr="00A23AEF">
        <w:t>[36] Singh, S., Kumari, S., Ihbas, D. G., &amp; Singh, R. UN convention on climate change and our national plan for climatic changes.</w:t>
      </w:r>
    </w:p>
    <w:p w:rsidR="00D241D8" w:rsidRPr="00A23AEF" w:rsidRDefault="00D241D8" w:rsidP="00D241D8">
      <w:r w:rsidRPr="00A23AEF">
        <w:t xml:space="preserve"> [37]</w:t>
      </w:r>
      <w:r w:rsidRPr="00A23AEF">
        <w:tab/>
        <w:t>Falzon, D., Shaia, F., Roberts, J. T., Hossain, M. F., Robinson, S. A., Khan, M. R., &amp; Ciplet, D. (2023). Tactical opposition: Obstructing loss and damage finance in the United Nations climate negotiations. </w:t>
      </w:r>
      <w:r w:rsidRPr="00A23AEF">
        <w:rPr>
          <w:i/>
          <w:iCs/>
        </w:rPr>
        <w:t>Global Environmental Politics</w:t>
      </w:r>
      <w:r w:rsidRPr="00A23AEF">
        <w:t>, </w:t>
      </w:r>
      <w:r w:rsidRPr="00A23AEF">
        <w:rPr>
          <w:i/>
          <w:iCs/>
        </w:rPr>
        <w:t>23</w:t>
      </w:r>
      <w:r w:rsidRPr="00A23AEF">
        <w:t>(3), 95-119.</w:t>
      </w:r>
    </w:p>
    <w:p w:rsidR="00D241D8" w:rsidRPr="00A23AEF" w:rsidRDefault="00D241D8" w:rsidP="00D241D8">
      <w:r w:rsidRPr="00A23AEF">
        <w:t xml:space="preserve"> [38] Felter, K. (2023). The US and The UN Framework Convention on Climate Change (UNFCCC). Harvard Model Congress.</w:t>
      </w:r>
    </w:p>
    <w:p w:rsidR="00D241D8" w:rsidRPr="00A23AEF" w:rsidRDefault="00D241D8" w:rsidP="00D241D8">
      <w:r w:rsidRPr="00A23AEF">
        <w:t>[39] Sun, T. (2023). The Impact of Global Climate Change Policy on Employment—Environmental Regulation in the Context of Just Transition. In </w:t>
      </w:r>
      <w:r w:rsidRPr="00A23AEF">
        <w:rPr>
          <w:i/>
          <w:iCs/>
        </w:rPr>
        <w:t>SHS Web of Conferences</w:t>
      </w:r>
      <w:r w:rsidRPr="00A23AEF">
        <w:t> (Vol. 154, p. 01017). EDP Sciences.</w:t>
      </w:r>
    </w:p>
    <w:p w:rsidR="00D241D8" w:rsidRPr="00A23AEF" w:rsidRDefault="00D241D8" w:rsidP="00D241D8">
      <w:r w:rsidRPr="00A23AEF">
        <w:lastRenderedPageBreak/>
        <w:t>[40] Stanturf, J. A., Kant, P., Lillesø, J. P. B., Mansourian, S., Kleine, M., Graudal, L., &amp; Madsen, P. (2015). </w:t>
      </w:r>
      <w:r w:rsidRPr="00A23AEF">
        <w:rPr>
          <w:i/>
          <w:iCs/>
        </w:rPr>
        <w:t>Forest landscape restoration as a key component of climate change mitigation and adaptation</w:t>
      </w:r>
      <w:r w:rsidRPr="00A23AEF">
        <w:t> (Vol. 34, p. 34). Vienna, Austria: International Union of Forest Research Organizations (IUFRO).</w:t>
      </w:r>
    </w:p>
    <w:p w:rsidR="00D241D8" w:rsidRPr="00A23AEF" w:rsidRDefault="00D241D8" w:rsidP="00D241D8">
      <w:r w:rsidRPr="00A23AEF">
        <w:t>[41]  Garrett, L., Lévite, H., Besacier, C., Alekseeva, N., &amp; Duchelle, M. (2022). The key role of forest and landscape restoration in climate action.</w:t>
      </w:r>
    </w:p>
    <w:p w:rsidR="00D241D8" w:rsidRPr="00A23AEF" w:rsidRDefault="00D241D8" w:rsidP="00D241D8">
      <w:pPr>
        <w:rPr>
          <w:bCs/>
        </w:rPr>
      </w:pPr>
      <w:r w:rsidRPr="00A23AEF">
        <w:rPr>
          <w:bCs/>
        </w:rPr>
        <w:t>[42]  Gernaat, D. E., de Boer, H. S., Daioglou, V., Yalew, S. G., Müller, C., &amp; van Vuuren, D. P. (2021). Climate change impacts on renewable energy supply. </w:t>
      </w:r>
      <w:r w:rsidRPr="00A23AEF">
        <w:rPr>
          <w:bCs/>
          <w:i/>
          <w:iCs/>
        </w:rPr>
        <w:t>Nature Climate Change</w:t>
      </w:r>
      <w:r w:rsidRPr="00A23AEF">
        <w:rPr>
          <w:bCs/>
        </w:rPr>
        <w:t>, </w:t>
      </w:r>
      <w:r w:rsidRPr="00A23AEF">
        <w:rPr>
          <w:bCs/>
          <w:i/>
          <w:iCs/>
        </w:rPr>
        <w:t>11</w:t>
      </w:r>
      <w:r w:rsidRPr="00A23AEF">
        <w:rPr>
          <w:bCs/>
        </w:rPr>
        <w:t>(2), 119-125.</w:t>
      </w:r>
    </w:p>
    <w:p w:rsidR="00D241D8" w:rsidRPr="00A23AEF" w:rsidRDefault="00D241D8" w:rsidP="00D241D8">
      <w:r w:rsidRPr="00A23AEF">
        <w:t>[43]  Abbass, K., Qasim, M. Z., Song, H., Murshed, M., Mahmood, H., &amp; Younis, I. (2022). A review of the global climate change impacts, adaptation, and sustainable mitigation measures. </w:t>
      </w:r>
      <w:r w:rsidRPr="00A23AEF">
        <w:rPr>
          <w:i/>
          <w:iCs/>
        </w:rPr>
        <w:t>Environmental Science and Pollution Research</w:t>
      </w:r>
      <w:r w:rsidRPr="00A23AEF">
        <w:t>, </w:t>
      </w:r>
      <w:r w:rsidRPr="00A23AEF">
        <w:rPr>
          <w:i/>
          <w:iCs/>
        </w:rPr>
        <w:t>29</w:t>
      </w:r>
      <w:r w:rsidRPr="00A23AEF">
        <w:t>(28), 42539-42559.</w:t>
      </w:r>
    </w:p>
    <w:p w:rsidR="00D241D8" w:rsidRPr="00A23AEF" w:rsidRDefault="00D241D8" w:rsidP="00D241D8">
      <w:r w:rsidRPr="00A23AEF">
        <w:t>[44]  Cronin, J., Anandarajah, G., &amp; Dessens, O. (2018). Climate change impacts on the energy system: a review of trends and gaps. </w:t>
      </w:r>
      <w:r w:rsidRPr="00A23AEF">
        <w:rPr>
          <w:i/>
          <w:iCs/>
        </w:rPr>
        <w:t>Climatic change</w:t>
      </w:r>
      <w:r w:rsidRPr="00A23AEF">
        <w:t>, </w:t>
      </w:r>
      <w:r w:rsidRPr="00A23AEF">
        <w:rPr>
          <w:i/>
          <w:iCs/>
        </w:rPr>
        <w:t>151</w:t>
      </w:r>
      <w:r w:rsidRPr="00A23AEF">
        <w:t>, 79-93.</w:t>
      </w:r>
    </w:p>
    <w:p w:rsidR="00D241D8" w:rsidRDefault="00D241D8" w:rsidP="00D241D8">
      <w:r w:rsidRPr="00A23AEF">
        <w:t>[45]  Perera, A. T. D., Nik, V. M., Chen, D., Scartezzini, J. L., &amp; Hong, T. (2020). Quantifying the impacts of climate change and extreme climate events on energy systems. </w:t>
      </w:r>
      <w:r w:rsidRPr="00A23AEF">
        <w:rPr>
          <w:i/>
          <w:iCs/>
        </w:rPr>
        <w:t>Nature Energy</w:t>
      </w:r>
      <w:r w:rsidRPr="00A23AEF">
        <w:t>, </w:t>
      </w:r>
      <w:r w:rsidRPr="00A23AEF">
        <w:rPr>
          <w:i/>
          <w:iCs/>
        </w:rPr>
        <w:t>5</w:t>
      </w:r>
      <w:r w:rsidRPr="00A23AEF">
        <w:t>(2), 150-159.</w:t>
      </w:r>
    </w:p>
    <w:p w:rsidR="00D241D8" w:rsidRPr="005A2684" w:rsidRDefault="00D241D8" w:rsidP="00D241D8">
      <w:r w:rsidRPr="005A2684">
        <w:t>[46]  Şalvarlı, M.S. (2023). WOJMUR World Journal of Multidisciplinary Research, 6(1), 2023, 161-180.</w:t>
      </w:r>
    </w:p>
    <w:p w:rsidR="00D241D8" w:rsidRPr="00824003" w:rsidRDefault="00D241D8" w:rsidP="00D241D8">
      <w:pPr>
        <w:rPr>
          <w:shd w:val="clear" w:color="auto" w:fill="FFFFFF"/>
        </w:rPr>
      </w:pPr>
      <w:r w:rsidRPr="00824003">
        <w:t>[4</w:t>
      </w:r>
      <w:r>
        <w:t>7</w:t>
      </w:r>
      <w:r w:rsidRPr="00824003">
        <w:t xml:space="preserve">]  </w:t>
      </w:r>
      <w:r w:rsidRPr="00824003">
        <w:rPr>
          <w:shd w:val="clear" w:color="auto" w:fill="FFFFFF"/>
        </w:rPr>
        <w:t>Thangam, D., &amp; Chavadi, C. (2023). Impact of Digital Marketing Practices on Energy Consumption, Climate Change, and Sustainability. </w:t>
      </w:r>
      <w:r w:rsidRPr="00824003">
        <w:rPr>
          <w:i/>
          <w:iCs/>
          <w:shd w:val="clear" w:color="auto" w:fill="FFFFFF"/>
        </w:rPr>
        <w:t>Climate and Energy</w:t>
      </w:r>
      <w:r w:rsidRPr="00824003">
        <w:rPr>
          <w:shd w:val="clear" w:color="auto" w:fill="FFFFFF"/>
        </w:rPr>
        <w:t>, </w:t>
      </w:r>
      <w:r w:rsidRPr="00824003">
        <w:rPr>
          <w:i/>
          <w:iCs/>
          <w:shd w:val="clear" w:color="auto" w:fill="FFFFFF"/>
        </w:rPr>
        <w:t>39</w:t>
      </w:r>
      <w:r w:rsidRPr="00824003">
        <w:rPr>
          <w:shd w:val="clear" w:color="auto" w:fill="FFFFFF"/>
        </w:rPr>
        <w:t>(7), 11-19.</w:t>
      </w:r>
    </w:p>
    <w:p w:rsidR="00D241D8" w:rsidRPr="007F3B26" w:rsidRDefault="00D241D8" w:rsidP="00D241D8">
      <w:pPr>
        <w:rPr>
          <w:color w:val="222222"/>
          <w:shd w:val="clear" w:color="auto" w:fill="FFFFFF"/>
        </w:rPr>
      </w:pPr>
      <w:r w:rsidRPr="007F3B26">
        <w:t>[4</w:t>
      </w:r>
      <w:r>
        <w:t>8</w:t>
      </w:r>
      <w:r w:rsidRPr="007F3B26">
        <w:t xml:space="preserve">]  </w:t>
      </w:r>
      <w:r w:rsidRPr="007F3B26">
        <w:rPr>
          <w:color w:val="222222"/>
          <w:shd w:val="clear" w:color="auto" w:fill="FFFFFF"/>
        </w:rPr>
        <w:t>Sun, Y., &amp; Wang, S. (2020). Understanding consumers’ intentions to purchase green products in the social media marketing context. </w:t>
      </w:r>
      <w:r w:rsidRPr="007F3B26">
        <w:rPr>
          <w:i/>
          <w:iCs/>
          <w:color w:val="222222"/>
          <w:shd w:val="clear" w:color="auto" w:fill="FFFFFF"/>
        </w:rPr>
        <w:t>Asia pacific journal of marketing and logistics</w:t>
      </w:r>
      <w:r w:rsidRPr="007F3B26">
        <w:rPr>
          <w:color w:val="222222"/>
          <w:shd w:val="clear" w:color="auto" w:fill="FFFFFF"/>
        </w:rPr>
        <w:t>, </w:t>
      </w:r>
      <w:r w:rsidRPr="007F3B26">
        <w:rPr>
          <w:i/>
          <w:iCs/>
          <w:color w:val="222222"/>
          <w:shd w:val="clear" w:color="auto" w:fill="FFFFFF"/>
        </w:rPr>
        <w:t>32</w:t>
      </w:r>
      <w:r w:rsidRPr="007F3B26">
        <w:rPr>
          <w:color w:val="222222"/>
          <w:shd w:val="clear" w:color="auto" w:fill="FFFFFF"/>
        </w:rPr>
        <w:t>(4), 860-878.</w:t>
      </w:r>
    </w:p>
    <w:p w:rsidR="00D241D8" w:rsidRPr="007F3B26" w:rsidRDefault="00D241D8" w:rsidP="00D241D8">
      <w:pPr>
        <w:rPr>
          <w:color w:val="222222"/>
          <w:shd w:val="clear" w:color="auto" w:fill="FFFFFF"/>
        </w:rPr>
      </w:pPr>
      <w:r w:rsidRPr="007F3B26">
        <w:t>[4</w:t>
      </w:r>
      <w:r>
        <w:t>9</w:t>
      </w:r>
      <w:r w:rsidRPr="007F3B26">
        <w:t xml:space="preserve">]  </w:t>
      </w:r>
      <w:r w:rsidRPr="007F3B26">
        <w:rPr>
          <w:color w:val="222222"/>
          <w:shd w:val="clear" w:color="auto" w:fill="FFFFFF"/>
        </w:rPr>
        <w:t>Gelderman, C. J., Schijns, J., Lambrechts, W., &amp; Vijgen, S. (2021). Green marketing as an environmental practice: The impact on green satisfaction and green loyalty in a business‐to‐business context. </w:t>
      </w:r>
      <w:r w:rsidRPr="007F3B26">
        <w:rPr>
          <w:i/>
          <w:iCs/>
          <w:color w:val="222222"/>
          <w:shd w:val="clear" w:color="auto" w:fill="FFFFFF"/>
        </w:rPr>
        <w:t>Business strategy and the environment</w:t>
      </w:r>
      <w:r w:rsidRPr="007F3B26">
        <w:rPr>
          <w:color w:val="222222"/>
          <w:shd w:val="clear" w:color="auto" w:fill="FFFFFF"/>
        </w:rPr>
        <w:t>, </w:t>
      </w:r>
      <w:r w:rsidRPr="007F3B26">
        <w:rPr>
          <w:i/>
          <w:iCs/>
          <w:color w:val="222222"/>
          <w:shd w:val="clear" w:color="auto" w:fill="FFFFFF"/>
        </w:rPr>
        <w:t>30</w:t>
      </w:r>
      <w:r w:rsidRPr="007F3B26">
        <w:rPr>
          <w:color w:val="222222"/>
          <w:shd w:val="clear" w:color="auto" w:fill="FFFFFF"/>
        </w:rPr>
        <w:t>(4), 2061-2076.</w:t>
      </w:r>
    </w:p>
    <w:p w:rsidR="00D241D8" w:rsidRDefault="00D241D8" w:rsidP="00225CE9">
      <w:pPr>
        <w:spacing w:after="0" w:line="240" w:lineRule="auto"/>
        <w:rPr>
          <w:rFonts w:eastAsia="Times New Roman"/>
          <w:lang w:eastAsia="tr-TR"/>
        </w:rPr>
      </w:pPr>
    </w:p>
    <w:sectPr w:rsidR="00D241D8" w:rsidSect="0015525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212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FE5" w:rsidRDefault="00252FE5" w:rsidP="0088171E">
      <w:pPr>
        <w:spacing w:after="0" w:line="240" w:lineRule="auto"/>
      </w:pPr>
      <w:r>
        <w:separator/>
      </w:r>
    </w:p>
  </w:endnote>
  <w:endnote w:type="continuationSeparator" w:id="0">
    <w:p w:rsidR="00252FE5" w:rsidRDefault="00252FE5" w:rsidP="008817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1E" w:rsidRDefault="008817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1E" w:rsidRDefault="008817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1E" w:rsidRDefault="008817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FE5" w:rsidRDefault="00252FE5" w:rsidP="0088171E">
      <w:pPr>
        <w:spacing w:after="0" w:line="240" w:lineRule="auto"/>
      </w:pPr>
      <w:r>
        <w:separator/>
      </w:r>
    </w:p>
  </w:footnote>
  <w:footnote w:type="continuationSeparator" w:id="0">
    <w:p w:rsidR="00252FE5" w:rsidRDefault="00252FE5" w:rsidP="008817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1E" w:rsidRDefault="009C42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2141" o:spid="_x0000_s2050" type="#_x0000_t136" style="position:absolute;left:0;text-align:left;margin-left:0;margin-top:0;width:530.55pt;height:58.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1E" w:rsidRDefault="009C42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2142" o:spid="_x0000_s2051" type="#_x0000_t136" style="position:absolute;left:0;text-align:left;margin-left:0;margin-top:0;width:530.55pt;height:58.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1E" w:rsidRDefault="009C42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2140" o:spid="_x0000_s2049" type="#_x0000_t136" style="position:absolute;left:0;text-align:left;margin-left:0;margin-top:0;width:530.55pt;height:58.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7F74"/>
    <w:multiLevelType w:val="hybridMultilevel"/>
    <w:tmpl w:val="B67677B8"/>
    <w:lvl w:ilvl="0" w:tplc="041F0001">
      <w:start w:val="1"/>
      <w:numFmt w:val="bullet"/>
      <w:lvlText w:val=""/>
      <w:lvlJc w:val="left"/>
      <w:pPr>
        <w:ind w:left="1495"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1">
    <w:nsid w:val="0F0B59DE"/>
    <w:multiLevelType w:val="hybridMultilevel"/>
    <w:tmpl w:val="B5C4C440"/>
    <w:lvl w:ilvl="0" w:tplc="1DA812B6">
      <w:start w:val="1"/>
      <w:numFmt w:val="bullet"/>
      <w:lvlText w:val="•"/>
      <w:lvlJc w:val="center"/>
      <w:pPr>
        <w:ind w:left="720" w:hanging="360"/>
      </w:pPr>
      <w:rPr>
        <w:rFonts w:ascii="Times New Roman" w:eastAsia="Times New Roman" w:hAnsi="Times New Roman" w:cs="Times New Roman" w:hint="default"/>
      </w:rPr>
    </w:lvl>
    <w:lvl w:ilvl="1" w:tplc="66D0D042">
      <w:start w:val="1"/>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22690F"/>
    <w:multiLevelType w:val="hybridMultilevel"/>
    <w:tmpl w:val="40043396"/>
    <w:lvl w:ilvl="0" w:tplc="1DA812B6">
      <w:start w:val="1"/>
      <w:numFmt w:val="bullet"/>
      <w:lvlText w:val="•"/>
      <w:lvlJc w:val="center"/>
      <w:pPr>
        <w:ind w:left="1855" w:hanging="360"/>
      </w:pPr>
      <w:rPr>
        <w:rFonts w:ascii="Times New Roman" w:eastAsia="Times New Roman" w:hAnsi="Times New Roman" w:cs="Times New Roman" w:hint="default"/>
      </w:rPr>
    </w:lvl>
    <w:lvl w:ilvl="1" w:tplc="041F0003" w:tentative="1">
      <w:start w:val="1"/>
      <w:numFmt w:val="bullet"/>
      <w:lvlText w:val="o"/>
      <w:lvlJc w:val="left"/>
      <w:pPr>
        <w:ind w:left="2575" w:hanging="360"/>
      </w:pPr>
      <w:rPr>
        <w:rFonts w:ascii="Courier New" w:hAnsi="Courier New" w:cs="Courier New" w:hint="default"/>
      </w:rPr>
    </w:lvl>
    <w:lvl w:ilvl="2" w:tplc="041F0005" w:tentative="1">
      <w:start w:val="1"/>
      <w:numFmt w:val="bullet"/>
      <w:lvlText w:val=""/>
      <w:lvlJc w:val="left"/>
      <w:pPr>
        <w:ind w:left="3295" w:hanging="360"/>
      </w:pPr>
      <w:rPr>
        <w:rFonts w:ascii="Wingdings" w:hAnsi="Wingdings" w:hint="default"/>
      </w:rPr>
    </w:lvl>
    <w:lvl w:ilvl="3" w:tplc="041F0001" w:tentative="1">
      <w:start w:val="1"/>
      <w:numFmt w:val="bullet"/>
      <w:lvlText w:val=""/>
      <w:lvlJc w:val="left"/>
      <w:pPr>
        <w:ind w:left="4015" w:hanging="360"/>
      </w:pPr>
      <w:rPr>
        <w:rFonts w:ascii="Symbol" w:hAnsi="Symbol" w:hint="default"/>
      </w:rPr>
    </w:lvl>
    <w:lvl w:ilvl="4" w:tplc="041F0003" w:tentative="1">
      <w:start w:val="1"/>
      <w:numFmt w:val="bullet"/>
      <w:lvlText w:val="o"/>
      <w:lvlJc w:val="left"/>
      <w:pPr>
        <w:ind w:left="4735" w:hanging="360"/>
      </w:pPr>
      <w:rPr>
        <w:rFonts w:ascii="Courier New" w:hAnsi="Courier New" w:cs="Courier New" w:hint="default"/>
      </w:rPr>
    </w:lvl>
    <w:lvl w:ilvl="5" w:tplc="041F0005" w:tentative="1">
      <w:start w:val="1"/>
      <w:numFmt w:val="bullet"/>
      <w:lvlText w:val=""/>
      <w:lvlJc w:val="left"/>
      <w:pPr>
        <w:ind w:left="5455" w:hanging="360"/>
      </w:pPr>
      <w:rPr>
        <w:rFonts w:ascii="Wingdings" w:hAnsi="Wingdings" w:hint="default"/>
      </w:rPr>
    </w:lvl>
    <w:lvl w:ilvl="6" w:tplc="041F0001" w:tentative="1">
      <w:start w:val="1"/>
      <w:numFmt w:val="bullet"/>
      <w:lvlText w:val=""/>
      <w:lvlJc w:val="left"/>
      <w:pPr>
        <w:ind w:left="6175" w:hanging="360"/>
      </w:pPr>
      <w:rPr>
        <w:rFonts w:ascii="Symbol" w:hAnsi="Symbol" w:hint="default"/>
      </w:rPr>
    </w:lvl>
    <w:lvl w:ilvl="7" w:tplc="041F0003" w:tentative="1">
      <w:start w:val="1"/>
      <w:numFmt w:val="bullet"/>
      <w:lvlText w:val="o"/>
      <w:lvlJc w:val="left"/>
      <w:pPr>
        <w:ind w:left="6895" w:hanging="360"/>
      </w:pPr>
      <w:rPr>
        <w:rFonts w:ascii="Courier New" w:hAnsi="Courier New" w:cs="Courier New" w:hint="default"/>
      </w:rPr>
    </w:lvl>
    <w:lvl w:ilvl="8" w:tplc="041F0005" w:tentative="1">
      <w:start w:val="1"/>
      <w:numFmt w:val="bullet"/>
      <w:lvlText w:val=""/>
      <w:lvlJc w:val="left"/>
      <w:pPr>
        <w:ind w:left="7615" w:hanging="360"/>
      </w:pPr>
      <w:rPr>
        <w:rFonts w:ascii="Wingdings" w:hAnsi="Wingdings" w:hint="default"/>
      </w:rPr>
    </w:lvl>
  </w:abstractNum>
  <w:abstractNum w:abstractNumId="3">
    <w:nsid w:val="24E22FE2"/>
    <w:multiLevelType w:val="hybridMultilevel"/>
    <w:tmpl w:val="714016C6"/>
    <w:lvl w:ilvl="0" w:tplc="1DA812B6">
      <w:start w:val="1"/>
      <w:numFmt w:val="bullet"/>
      <w:lvlText w:val="•"/>
      <w:lvlJc w:val="center"/>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0E4EA9"/>
    <w:multiLevelType w:val="hybridMultilevel"/>
    <w:tmpl w:val="B832E1B2"/>
    <w:lvl w:ilvl="0" w:tplc="0EB820E8">
      <w:start w:val="1"/>
      <w:numFmt w:val="bullet"/>
      <w:lvlText w:val="•"/>
      <w:lvlJc w:val="center"/>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AF947F3"/>
    <w:multiLevelType w:val="hybridMultilevel"/>
    <w:tmpl w:val="EE189394"/>
    <w:lvl w:ilvl="0" w:tplc="1DA812B6">
      <w:start w:val="1"/>
      <w:numFmt w:val="bullet"/>
      <w:lvlText w:val="•"/>
      <w:lvlJc w:val="center"/>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8BF2ACB"/>
    <w:multiLevelType w:val="hybridMultilevel"/>
    <w:tmpl w:val="F6E6692E"/>
    <w:lvl w:ilvl="0" w:tplc="1DA812B6">
      <w:start w:val="1"/>
      <w:numFmt w:val="bullet"/>
      <w:lvlText w:val="•"/>
      <w:lvlJc w:val="center"/>
      <w:pPr>
        <w:ind w:left="1495"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nsid w:val="3FD765D7"/>
    <w:multiLevelType w:val="hybridMultilevel"/>
    <w:tmpl w:val="8ED4D33E"/>
    <w:lvl w:ilvl="0" w:tplc="66D0D04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18B2E66"/>
    <w:multiLevelType w:val="hybridMultilevel"/>
    <w:tmpl w:val="80ACB95E"/>
    <w:lvl w:ilvl="0" w:tplc="66D0D042">
      <w:start w:val="1"/>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42DE75B1"/>
    <w:multiLevelType w:val="hybridMultilevel"/>
    <w:tmpl w:val="8DEAF1E8"/>
    <w:lvl w:ilvl="0" w:tplc="1DA812B6">
      <w:start w:val="1"/>
      <w:numFmt w:val="bullet"/>
      <w:lvlText w:val="•"/>
      <w:lvlJc w:val="center"/>
      <w:pPr>
        <w:ind w:left="1495"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nsid w:val="4BA3020E"/>
    <w:multiLevelType w:val="hybridMultilevel"/>
    <w:tmpl w:val="365852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DE90A0B"/>
    <w:multiLevelType w:val="hybridMultilevel"/>
    <w:tmpl w:val="D9644B14"/>
    <w:lvl w:ilvl="0" w:tplc="1DA812B6">
      <w:start w:val="1"/>
      <w:numFmt w:val="bullet"/>
      <w:lvlText w:val="•"/>
      <w:lvlJc w:val="center"/>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EB87314"/>
    <w:multiLevelType w:val="hybridMultilevel"/>
    <w:tmpl w:val="AFE20CFE"/>
    <w:lvl w:ilvl="0" w:tplc="1DA812B6">
      <w:start w:val="1"/>
      <w:numFmt w:val="bullet"/>
      <w:lvlText w:val="•"/>
      <w:lvlJc w:val="center"/>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764A3367"/>
    <w:multiLevelType w:val="hybridMultilevel"/>
    <w:tmpl w:val="56B4C690"/>
    <w:lvl w:ilvl="0" w:tplc="1DA812B6">
      <w:start w:val="1"/>
      <w:numFmt w:val="bullet"/>
      <w:lvlText w:val="•"/>
      <w:lvlJc w:val="center"/>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2"/>
  </w:num>
  <w:num w:numId="5">
    <w:abstractNumId w:val="9"/>
  </w:num>
  <w:num w:numId="6">
    <w:abstractNumId w:val="7"/>
  </w:num>
  <w:num w:numId="7">
    <w:abstractNumId w:val="5"/>
  </w:num>
  <w:num w:numId="8">
    <w:abstractNumId w:val="13"/>
  </w:num>
  <w:num w:numId="9">
    <w:abstractNumId w:val="8"/>
  </w:num>
  <w:num w:numId="10">
    <w:abstractNumId w:val="0"/>
  </w:num>
  <w:num w:numId="11">
    <w:abstractNumId w:val="10"/>
  </w:num>
  <w:num w:numId="12">
    <w:abstractNumId w:val="12"/>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F050C1"/>
    <w:rsid w:val="0006640C"/>
    <w:rsid w:val="00072EA5"/>
    <w:rsid w:val="00097D67"/>
    <w:rsid w:val="000A13C0"/>
    <w:rsid w:val="000A562D"/>
    <w:rsid w:val="000A6217"/>
    <w:rsid w:val="000C5E96"/>
    <w:rsid w:val="00134BF9"/>
    <w:rsid w:val="001523EF"/>
    <w:rsid w:val="00155250"/>
    <w:rsid w:val="00167C76"/>
    <w:rsid w:val="00167E0A"/>
    <w:rsid w:val="0017741D"/>
    <w:rsid w:val="00186F30"/>
    <w:rsid w:val="00196340"/>
    <w:rsid w:val="001C1F62"/>
    <w:rsid w:val="001C7BB9"/>
    <w:rsid w:val="001D2708"/>
    <w:rsid w:val="001E46BD"/>
    <w:rsid w:val="00206214"/>
    <w:rsid w:val="00207838"/>
    <w:rsid w:val="00225CE9"/>
    <w:rsid w:val="00242188"/>
    <w:rsid w:val="00252FE5"/>
    <w:rsid w:val="00263F2B"/>
    <w:rsid w:val="00271BA2"/>
    <w:rsid w:val="002733D0"/>
    <w:rsid w:val="002A4F77"/>
    <w:rsid w:val="002B1F2E"/>
    <w:rsid w:val="002B504F"/>
    <w:rsid w:val="002F1E58"/>
    <w:rsid w:val="002F2F22"/>
    <w:rsid w:val="0033254C"/>
    <w:rsid w:val="00367380"/>
    <w:rsid w:val="00367F23"/>
    <w:rsid w:val="003945FD"/>
    <w:rsid w:val="003C7668"/>
    <w:rsid w:val="00416893"/>
    <w:rsid w:val="00426477"/>
    <w:rsid w:val="00453C22"/>
    <w:rsid w:val="0046685D"/>
    <w:rsid w:val="004923B8"/>
    <w:rsid w:val="004A377A"/>
    <w:rsid w:val="004C1FC4"/>
    <w:rsid w:val="004D35C7"/>
    <w:rsid w:val="00505D15"/>
    <w:rsid w:val="0051117A"/>
    <w:rsid w:val="0054212F"/>
    <w:rsid w:val="0055591C"/>
    <w:rsid w:val="00563B96"/>
    <w:rsid w:val="005C038A"/>
    <w:rsid w:val="00656A28"/>
    <w:rsid w:val="006A31CB"/>
    <w:rsid w:val="006A61C1"/>
    <w:rsid w:val="007032ED"/>
    <w:rsid w:val="00710D12"/>
    <w:rsid w:val="00710F89"/>
    <w:rsid w:val="00735219"/>
    <w:rsid w:val="00740CC2"/>
    <w:rsid w:val="00753956"/>
    <w:rsid w:val="00757D37"/>
    <w:rsid w:val="007720A5"/>
    <w:rsid w:val="007C1D1E"/>
    <w:rsid w:val="007E0C51"/>
    <w:rsid w:val="00810658"/>
    <w:rsid w:val="00823D6F"/>
    <w:rsid w:val="00856466"/>
    <w:rsid w:val="0088171E"/>
    <w:rsid w:val="008A24FD"/>
    <w:rsid w:val="008C3CE9"/>
    <w:rsid w:val="008C6F52"/>
    <w:rsid w:val="008D79F5"/>
    <w:rsid w:val="008F36C1"/>
    <w:rsid w:val="00900445"/>
    <w:rsid w:val="00901920"/>
    <w:rsid w:val="00903C11"/>
    <w:rsid w:val="00915A2B"/>
    <w:rsid w:val="009474C4"/>
    <w:rsid w:val="00967907"/>
    <w:rsid w:val="00974AE1"/>
    <w:rsid w:val="00986A6D"/>
    <w:rsid w:val="00991E26"/>
    <w:rsid w:val="00993068"/>
    <w:rsid w:val="009C42AC"/>
    <w:rsid w:val="009C6B59"/>
    <w:rsid w:val="009D64FA"/>
    <w:rsid w:val="009F47A7"/>
    <w:rsid w:val="00A277F4"/>
    <w:rsid w:val="00A67D7C"/>
    <w:rsid w:val="00A81200"/>
    <w:rsid w:val="00A95B61"/>
    <w:rsid w:val="00AA1D66"/>
    <w:rsid w:val="00AC735B"/>
    <w:rsid w:val="00AE0E68"/>
    <w:rsid w:val="00AF5F2C"/>
    <w:rsid w:val="00B03EBF"/>
    <w:rsid w:val="00B11921"/>
    <w:rsid w:val="00B46927"/>
    <w:rsid w:val="00B73FE5"/>
    <w:rsid w:val="00B87713"/>
    <w:rsid w:val="00BA09DA"/>
    <w:rsid w:val="00BB4BA3"/>
    <w:rsid w:val="00BE076F"/>
    <w:rsid w:val="00BE3AEA"/>
    <w:rsid w:val="00C3227E"/>
    <w:rsid w:val="00C86AA2"/>
    <w:rsid w:val="00CA2DE6"/>
    <w:rsid w:val="00CA7781"/>
    <w:rsid w:val="00CC77BC"/>
    <w:rsid w:val="00D241D8"/>
    <w:rsid w:val="00D53255"/>
    <w:rsid w:val="00D860CC"/>
    <w:rsid w:val="00DA0493"/>
    <w:rsid w:val="00DE2516"/>
    <w:rsid w:val="00DF249C"/>
    <w:rsid w:val="00E55D47"/>
    <w:rsid w:val="00F050C1"/>
    <w:rsid w:val="00F35FC1"/>
    <w:rsid w:val="00F57F82"/>
    <w:rsid w:val="00F6720B"/>
    <w:rsid w:val="00F76687"/>
    <w:rsid w:val="00F87590"/>
    <w:rsid w:val="00F9795F"/>
    <w:rsid w:val="00FA0EDD"/>
    <w:rsid w:val="00FB1C9B"/>
    <w:rsid w:val="00FC51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EDD"/>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tn-css-0">
    <w:name w:val="extn-css-0"/>
    <w:basedOn w:val="DefaultParagraphFont"/>
    <w:rsid w:val="002A4F77"/>
  </w:style>
  <w:style w:type="character" w:customStyle="1" w:styleId="extn-css-rh820s">
    <w:name w:val="extn-css-rh820s"/>
    <w:basedOn w:val="DefaultParagraphFont"/>
    <w:rsid w:val="002A4F77"/>
  </w:style>
  <w:style w:type="character" w:customStyle="1" w:styleId="extn-css-x5hiaf">
    <w:name w:val="extn-css-x5hiaf"/>
    <w:basedOn w:val="DefaultParagraphFont"/>
    <w:rsid w:val="00134BF9"/>
  </w:style>
  <w:style w:type="paragraph" w:customStyle="1" w:styleId="muitypography-root">
    <w:name w:val="muitypography-root"/>
    <w:basedOn w:val="Normal"/>
    <w:rsid w:val="00134BF9"/>
    <w:pPr>
      <w:spacing w:before="100" w:beforeAutospacing="1" w:after="100" w:afterAutospacing="1" w:line="240" w:lineRule="auto"/>
      <w:jc w:val="left"/>
    </w:pPr>
    <w:rPr>
      <w:rFonts w:eastAsia="Times New Roman"/>
      <w:lang w:eastAsia="tr-TR"/>
    </w:rPr>
  </w:style>
  <w:style w:type="paragraph" w:styleId="ListParagraph">
    <w:name w:val="List Paragraph"/>
    <w:basedOn w:val="Normal"/>
    <w:uiPriority w:val="34"/>
    <w:qFormat/>
    <w:rsid w:val="00DA0493"/>
    <w:pPr>
      <w:ind w:left="720"/>
      <w:contextualSpacing/>
      <w:jc w:val="left"/>
    </w:pPr>
    <w:rPr>
      <w:rFonts w:asciiTheme="minorHAnsi" w:hAnsiTheme="minorHAnsi" w:cstheme="minorBidi"/>
      <w:sz w:val="22"/>
      <w:szCs w:val="22"/>
    </w:rPr>
  </w:style>
  <w:style w:type="character" w:styleId="Hyperlink">
    <w:name w:val="Hyperlink"/>
    <w:basedOn w:val="DefaultParagraphFont"/>
    <w:uiPriority w:val="99"/>
    <w:unhideWhenUsed/>
    <w:rsid w:val="00D241D8"/>
    <w:rPr>
      <w:color w:val="0000FF" w:themeColor="hyperlink"/>
      <w:u w:val="single"/>
    </w:rPr>
  </w:style>
  <w:style w:type="character" w:customStyle="1" w:styleId="UnresolvedMention">
    <w:name w:val="Unresolved Mention"/>
    <w:basedOn w:val="DefaultParagraphFont"/>
    <w:uiPriority w:val="99"/>
    <w:semiHidden/>
    <w:unhideWhenUsed/>
    <w:rsid w:val="003C7668"/>
    <w:rPr>
      <w:color w:val="605E5C"/>
      <w:shd w:val="clear" w:color="auto" w:fill="E1DFDD"/>
    </w:rPr>
  </w:style>
  <w:style w:type="paragraph" w:styleId="Header">
    <w:name w:val="header"/>
    <w:basedOn w:val="Normal"/>
    <w:link w:val="HeaderChar"/>
    <w:uiPriority w:val="99"/>
    <w:unhideWhenUsed/>
    <w:rsid w:val="0088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71E"/>
    <w:rPr>
      <w:rFonts w:ascii="Times New Roman" w:hAnsi="Times New Roman" w:cs="Times New Roman"/>
      <w:sz w:val="24"/>
      <w:szCs w:val="24"/>
    </w:rPr>
  </w:style>
  <w:style w:type="paragraph" w:styleId="Footer">
    <w:name w:val="footer"/>
    <w:basedOn w:val="Normal"/>
    <w:link w:val="FooterChar"/>
    <w:uiPriority w:val="99"/>
    <w:unhideWhenUsed/>
    <w:rsid w:val="0088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71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9352255">
      <w:bodyDiv w:val="1"/>
      <w:marLeft w:val="0"/>
      <w:marRight w:val="0"/>
      <w:marTop w:val="0"/>
      <w:marBottom w:val="0"/>
      <w:divBdr>
        <w:top w:val="none" w:sz="0" w:space="0" w:color="auto"/>
        <w:left w:val="none" w:sz="0" w:space="0" w:color="auto"/>
        <w:bottom w:val="none" w:sz="0" w:space="0" w:color="auto"/>
        <w:right w:val="none" w:sz="0" w:space="0" w:color="auto"/>
      </w:divBdr>
      <w:divsChild>
        <w:div w:id="1972710521">
          <w:marLeft w:val="0"/>
          <w:marRight w:val="0"/>
          <w:marTop w:val="0"/>
          <w:marBottom w:val="0"/>
          <w:divBdr>
            <w:top w:val="none" w:sz="0" w:space="0" w:color="auto"/>
            <w:left w:val="none" w:sz="0" w:space="0" w:color="auto"/>
            <w:bottom w:val="none" w:sz="0" w:space="0" w:color="auto"/>
            <w:right w:val="none" w:sz="0" w:space="0" w:color="auto"/>
          </w:divBdr>
          <w:divsChild>
            <w:div w:id="796995090">
              <w:marLeft w:val="0"/>
              <w:marRight w:val="0"/>
              <w:marTop w:val="0"/>
              <w:marBottom w:val="0"/>
              <w:divBdr>
                <w:top w:val="none" w:sz="0" w:space="0" w:color="auto"/>
                <w:left w:val="none" w:sz="0" w:space="0" w:color="auto"/>
                <w:bottom w:val="none" w:sz="0" w:space="0" w:color="auto"/>
                <w:right w:val="none" w:sz="0" w:space="0" w:color="auto"/>
              </w:divBdr>
              <w:divsChild>
                <w:div w:id="1190338049">
                  <w:marLeft w:val="0"/>
                  <w:marRight w:val="0"/>
                  <w:marTop w:val="0"/>
                  <w:marBottom w:val="0"/>
                  <w:divBdr>
                    <w:top w:val="none" w:sz="0" w:space="0" w:color="auto"/>
                    <w:left w:val="none" w:sz="0" w:space="0" w:color="auto"/>
                    <w:bottom w:val="none" w:sz="0" w:space="0" w:color="auto"/>
                    <w:right w:val="none" w:sz="0" w:space="0" w:color="auto"/>
                  </w:divBdr>
                  <w:divsChild>
                    <w:div w:id="1653826352">
                      <w:marLeft w:val="0"/>
                      <w:marRight w:val="0"/>
                      <w:marTop w:val="0"/>
                      <w:marBottom w:val="0"/>
                      <w:divBdr>
                        <w:top w:val="none" w:sz="0" w:space="0" w:color="auto"/>
                        <w:left w:val="none" w:sz="0" w:space="0" w:color="auto"/>
                        <w:bottom w:val="none" w:sz="0" w:space="0" w:color="auto"/>
                        <w:right w:val="none" w:sz="0" w:space="0" w:color="auto"/>
                      </w:divBdr>
                      <w:divsChild>
                        <w:div w:id="903419619">
                          <w:marLeft w:val="0"/>
                          <w:marRight w:val="0"/>
                          <w:marTop w:val="0"/>
                          <w:marBottom w:val="0"/>
                          <w:divBdr>
                            <w:top w:val="none" w:sz="0" w:space="0" w:color="auto"/>
                            <w:left w:val="none" w:sz="0" w:space="0" w:color="auto"/>
                            <w:bottom w:val="none" w:sz="0" w:space="0" w:color="auto"/>
                            <w:right w:val="none" w:sz="0" w:space="0" w:color="auto"/>
                          </w:divBdr>
                        </w:div>
                        <w:div w:id="1826506109">
                          <w:marLeft w:val="0"/>
                          <w:marRight w:val="0"/>
                          <w:marTop w:val="0"/>
                          <w:marBottom w:val="0"/>
                          <w:divBdr>
                            <w:top w:val="none" w:sz="0" w:space="0" w:color="auto"/>
                            <w:left w:val="none" w:sz="0" w:space="0" w:color="auto"/>
                            <w:bottom w:val="none" w:sz="0" w:space="0" w:color="auto"/>
                            <w:right w:val="none" w:sz="0" w:space="0" w:color="auto"/>
                          </w:divBdr>
                          <w:divsChild>
                            <w:div w:id="810826592">
                              <w:marLeft w:val="0"/>
                              <w:marRight w:val="0"/>
                              <w:marTop w:val="0"/>
                              <w:marBottom w:val="0"/>
                              <w:divBdr>
                                <w:top w:val="none" w:sz="0" w:space="0" w:color="auto"/>
                                <w:left w:val="none" w:sz="0" w:space="0" w:color="auto"/>
                                <w:bottom w:val="none" w:sz="0" w:space="0" w:color="auto"/>
                                <w:right w:val="none" w:sz="0" w:space="0" w:color="auto"/>
                              </w:divBdr>
                              <w:divsChild>
                                <w:div w:id="1811744343">
                                  <w:marLeft w:val="0"/>
                                  <w:marRight w:val="0"/>
                                  <w:marTop w:val="0"/>
                                  <w:marBottom w:val="0"/>
                                  <w:divBdr>
                                    <w:top w:val="none" w:sz="0" w:space="0" w:color="auto"/>
                                    <w:left w:val="none" w:sz="0" w:space="0" w:color="auto"/>
                                    <w:bottom w:val="none" w:sz="0" w:space="0" w:color="auto"/>
                                    <w:right w:val="none" w:sz="0" w:space="0" w:color="auto"/>
                                  </w:divBdr>
                                  <w:divsChild>
                                    <w:div w:id="461121458">
                                      <w:marLeft w:val="0"/>
                                      <w:marRight w:val="0"/>
                                      <w:marTop w:val="0"/>
                                      <w:marBottom w:val="0"/>
                                      <w:divBdr>
                                        <w:top w:val="none" w:sz="0" w:space="0" w:color="auto"/>
                                        <w:left w:val="none" w:sz="0" w:space="0" w:color="auto"/>
                                        <w:bottom w:val="none" w:sz="0" w:space="0" w:color="auto"/>
                                        <w:right w:val="none" w:sz="0" w:space="0" w:color="auto"/>
                                      </w:divBdr>
                                      <w:divsChild>
                                        <w:div w:id="1721321171">
                                          <w:marLeft w:val="0"/>
                                          <w:marRight w:val="0"/>
                                          <w:marTop w:val="0"/>
                                          <w:marBottom w:val="0"/>
                                          <w:divBdr>
                                            <w:top w:val="none" w:sz="0" w:space="0" w:color="auto"/>
                                            <w:left w:val="none" w:sz="0" w:space="0" w:color="auto"/>
                                            <w:bottom w:val="none" w:sz="0" w:space="0" w:color="auto"/>
                                            <w:right w:val="none" w:sz="0" w:space="0" w:color="auto"/>
                                          </w:divBdr>
                                          <w:divsChild>
                                            <w:div w:id="1307275131">
                                              <w:marLeft w:val="0"/>
                                              <w:marRight w:val="0"/>
                                              <w:marTop w:val="0"/>
                                              <w:marBottom w:val="0"/>
                                              <w:divBdr>
                                                <w:top w:val="none" w:sz="0" w:space="0" w:color="auto"/>
                                                <w:left w:val="none" w:sz="0" w:space="0" w:color="auto"/>
                                                <w:bottom w:val="none" w:sz="0" w:space="0" w:color="auto"/>
                                                <w:right w:val="none" w:sz="0" w:space="0" w:color="auto"/>
                                              </w:divBdr>
                                              <w:divsChild>
                                                <w:div w:id="109597196">
                                                  <w:marLeft w:val="0"/>
                                                  <w:marRight w:val="0"/>
                                                  <w:marTop w:val="0"/>
                                                  <w:marBottom w:val="0"/>
                                                  <w:divBdr>
                                                    <w:top w:val="none" w:sz="0" w:space="0" w:color="auto"/>
                                                    <w:left w:val="none" w:sz="0" w:space="0" w:color="auto"/>
                                                    <w:bottom w:val="none" w:sz="0" w:space="0" w:color="auto"/>
                                                    <w:right w:val="none" w:sz="0" w:space="0" w:color="auto"/>
                                                  </w:divBdr>
                                                  <w:divsChild>
                                                    <w:div w:id="852841384">
                                                      <w:marLeft w:val="0"/>
                                                      <w:marRight w:val="0"/>
                                                      <w:marTop w:val="0"/>
                                                      <w:marBottom w:val="0"/>
                                                      <w:divBdr>
                                                        <w:top w:val="none" w:sz="0" w:space="0" w:color="auto"/>
                                                        <w:left w:val="none" w:sz="0" w:space="0" w:color="auto"/>
                                                        <w:bottom w:val="none" w:sz="0" w:space="0" w:color="auto"/>
                                                        <w:right w:val="none" w:sz="0" w:space="0" w:color="auto"/>
                                                      </w:divBdr>
                                                      <w:divsChild>
                                                        <w:div w:id="589581649">
                                                          <w:marLeft w:val="0"/>
                                                          <w:marRight w:val="0"/>
                                                          <w:marTop w:val="0"/>
                                                          <w:marBottom w:val="0"/>
                                                          <w:divBdr>
                                                            <w:top w:val="none" w:sz="0" w:space="0" w:color="auto"/>
                                                            <w:left w:val="none" w:sz="0" w:space="0" w:color="auto"/>
                                                            <w:bottom w:val="none" w:sz="0" w:space="0" w:color="auto"/>
                                                            <w:right w:val="none" w:sz="0" w:space="0" w:color="auto"/>
                                                          </w:divBdr>
                                                          <w:divsChild>
                                                            <w:div w:id="4855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313457">
      <w:bodyDiv w:val="1"/>
      <w:marLeft w:val="0"/>
      <w:marRight w:val="0"/>
      <w:marTop w:val="0"/>
      <w:marBottom w:val="0"/>
      <w:divBdr>
        <w:top w:val="none" w:sz="0" w:space="0" w:color="auto"/>
        <w:left w:val="none" w:sz="0" w:space="0" w:color="auto"/>
        <w:bottom w:val="none" w:sz="0" w:space="0" w:color="auto"/>
        <w:right w:val="none" w:sz="0" w:space="0" w:color="auto"/>
      </w:divBdr>
      <w:divsChild>
        <w:div w:id="2116900364">
          <w:marLeft w:val="0"/>
          <w:marRight w:val="0"/>
          <w:marTop w:val="0"/>
          <w:marBottom w:val="0"/>
          <w:divBdr>
            <w:top w:val="none" w:sz="0" w:space="0" w:color="auto"/>
            <w:left w:val="none" w:sz="0" w:space="0" w:color="auto"/>
            <w:bottom w:val="none" w:sz="0" w:space="0" w:color="auto"/>
            <w:right w:val="none" w:sz="0" w:space="0" w:color="auto"/>
          </w:divBdr>
          <w:divsChild>
            <w:div w:id="2085912191">
              <w:marLeft w:val="0"/>
              <w:marRight w:val="0"/>
              <w:marTop w:val="0"/>
              <w:marBottom w:val="0"/>
              <w:divBdr>
                <w:top w:val="none" w:sz="0" w:space="0" w:color="auto"/>
                <w:left w:val="none" w:sz="0" w:space="0" w:color="auto"/>
                <w:bottom w:val="none" w:sz="0" w:space="0" w:color="auto"/>
                <w:right w:val="none" w:sz="0" w:space="0" w:color="auto"/>
              </w:divBdr>
              <w:divsChild>
                <w:div w:id="1147815937">
                  <w:marLeft w:val="0"/>
                  <w:marRight w:val="0"/>
                  <w:marTop w:val="0"/>
                  <w:marBottom w:val="0"/>
                  <w:divBdr>
                    <w:top w:val="none" w:sz="0" w:space="0" w:color="auto"/>
                    <w:left w:val="none" w:sz="0" w:space="0" w:color="auto"/>
                    <w:bottom w:val="none" w:sz="0" w:space="0" w:color="auto"/>
                    <w:right w:val="none" w:sz="0" w:space="0" w:color="auto"/>
                  </w:divBdr>
                  <w:divsChild>
                    <w:div w:id="1606496268">
                      <w:marLeft w:val="0"/>
                      <w:marRight w:val="0"/>
                      <w:marTop w:val="0"/>
                      <w:marBottom w:val="0"/>
                      <w:divBdr>
                        <w:top w:val="none" w:sz="0" w:space="0" w:color="auto"/>
                        <w:left w:val="none" w:sz="0" w:space="0" w:color="auto"/>
                        <w:bottom w:val="none" w:sz="0" w:space="0" w:color="auto"/>
                        <w:right w:val="none" w:sz="0" w:space="0" w:color="auto"/>
                      </w:divBdr>
                      <w:divsChild>
                        <w:div w:id="319041911">
                          <w:marLeft w:val="0"/>
                          <w:marRight w:val="0"/>
                          <w:marTop w:val="0"/>
                          <w:marBottom w:val="0"/>
                          <w:divBdr>
                            <w:top w:val="none" w:sz="0" w:space="0" w:color="auto"/>
                            <w:left w:val="none" w:sz="0" w:space="0" w:color="auto"/>
                            <w:bottom w:val="none" w:sz="0" w:space="0" w:color="auto"/>
                            <w:right w:val="none" w:sz="0" w:space="0" w:color="auto"/>
                          </w:divBdr>
                        </w:div>
                        <w:div w:id="55050986">
                          <w:marLeft w:val="0"/>
                          <w:marRight w:val="0"/>
                          <w:marTop w:val="0"/>
                          <w:marBottom w:val="0"/>
                          <w:divBdr>
                            <w:top w:val="none" w:sz="0" w:space="0" w:color="auto"/>
                            <w:left w:val="none" w:sz="0" w:space="0" w:color="auto"/>
                            <w:bottom w:val="none" w:sz="0" w:space="0" w:color="auto"/>
                            <w:right w:val="none" w:sz="0" w:space="0" w:color="auto"/>
                          </w:divBdr>
                          <w:divsChild>
                            <w:div w:id="1795054238">
                              <w:marLeft w:val="0"/>
                              <w:marRight w:val="0"/>
                              <w:marTop w:val="0"/>
                              <w:marBottom w:val="0"/>
                              <w:divBdr>
                                <w:top w:val="none" w:sz="0" w:space="0" w:color="auto"/>
                                <w:left w:val="none" w:sz="0" w:space="0" w:color="auto"/>
                                <w:bottom w:val="none" w:sz="0" w:space="0" w:color="auto"/>
                                <w:right w:val="none" w:sz="0" w:space="0" w:color="auto"/>
                              </w:divBdr>
                              <w:divsChild>
                                <w:div w:id="1425952856">
                                  <w:marLeft w:val="0"/>
                                  <w:marRight w:val="0"/>
                                  <w:marTop w:val="0"/>
                                  <w:marBottom w:val="0"/>
                                  <w:divBdr>
                                    <w:top w:val="none" w:sz="0" w:space="0" w:color="auto"/>
                                    <w:left w:val="none" w:sz="0" w:space="0" w:color="auto"/>
                                    <w:bottom w:val="none" w:sz="0" w:space="0" w:color="auto"/>
                                    <w:right w:val="none" w:sz="0" w:space="0" w:color="auto"/>
                                  </w:divBdr>
                                  <w:divsChild>
                                    <w:div w:id="2057700461">
                                      <w:marLeft w:val="0"/>
                                      <w:marRight w:val="0"/>
                                      <w:marTop w:val="0"/>
                                      <w:marBottom w:val="0"/>
                                      <w:divBdr>
                                        <w:top w:val="none" w:sz="0" w:space="0" w:color="auto"/>
                                        <w:left w:val="none" w:sz="0" w:space="0" w:color="auto"/>
                                        <w:bottom w:val="none" w:sz="0" w:space="0" w:color="auto"/>
                                        <w:right w:val="none" w:sz="0" w:space="0" w:color="auto"/>
                                      </w:divBdr>
                                      <w:divsChild>
                                        <w:div w:id="150754416">
                                          <w:marLeft w:val="0"/>
                                          <w:marRight w:val="0"/>
                                          <w:marTop w:val="0"/>
                                          <w:marBottom w:val="0"/>
                                          <w:divBdr>
                                            <w:top w:val="none" w:sz="0" w:space="0" w:color="auto"/>
                                            <w:left w:val="none" w:sz="0" w:space="0" w:color="auto"/>
                                            <w:bottom w:val="none" w:sz="0" w:space="0" w:color="auto"/>
                                            <w:right w:val="none" w:sz="0" w:space="0" w:color="auto"/>
                                          </w:divBdr>
                                          <w:divsChild>
                                            <w:div w:id="870528584">
                                              <w:marLeft w:val="0"/>
                                              <w:marRight w:val="0"/>
                                              <w:marTop w:val="0"/>
                                              <w:marBottom w:val="0"/>
                                              <w:divBdr>
                                                <w:top w:val="none" w:sz="0" w:space="0" w:color="auto"/>
                                                <w:left w:val="none" w:sz="0" w:space="0" w:color="auto"/>
                                                <w:bottom w:val="none" w:sz="0" w:space="0" w:color="auto"/>
                                                <w:right w:val="none" w:sz="0" w:space="0" w:color="auto"/>
                                              </w:divBdr>
                                              <w:divsChild>
                                                <w:div w:id="1663848420">
                                                  <w:marLeft w:val="0"/>
                                                  <w:marRight w:val="0"/>
                                                  <w:marTop w:val="0"/>
                                                  <w:marBottom w:val="0"/>
                                                  <w:divBdr>
                                                    <w:top w:val="none" w:sz="0" w:space="0" w:color="auto"/>
                                                    <w:left w:val="none" w:sz="0" w:space="0" w:color="auto"/>
                                                    <w:bottom w:val="none" w:sz="0" w:space="0" w:color="auto"/>
                                                    <w:right w:val="none" w:sz="0" w:space="0" w:color="auto"/>
                                                  </w:divBdr>
                                                  <w:divsChild>
                                                    <w:div w:id="979455377">
                                                      <w:marLeft w:val="0"/>
                                                      <w:marRight w:val="0"/>
                                                      <w:marTop w:val="0"/>
                                                      <w:marBottom w:val="0"/>
                                                      <w:divBdr>
                                                        <w:top w:val="none" w:sz="0" w:space="0" w:color="auto"/>
                                                        <w:left w:val="none" w:sz="0" w:space="0" w:color="auto"/>
                                                        <w:bottom w:val="none" w:sz="0" w:space="0" w:color="auto"/>
                                                        <w:right w:val="none" w:sz="0" w:space="0" w:color="auto"/>
                                                      </w:divBdr>
                                                      <w:divsChild>
                                                        <w:div w:id="734814616">
                                                          <w:marLeft w:val="0"/>
                                                          <w:marRight w:val="0"/>
                                                          <w:marTop w:val="0"/>
                                                          <w:marBottom w:val="0"/>
                                                          <w:divBdr>
                                                            <w:top w:val="none" w:sz="0" w:space="0" w:color="auto"/>
                                                            <w:left w:val="none" w:sz="0" w:space="0" w:color="auto"/>
                                                            <w:bottom w:val="none" w:sz="0" w:space="0" w:color="auto"/>
                                                            <w:right w:val="none" w:sz="0" w:space="0" w:color="auto"/>
                                                          </w:divBdr>
                                                          <w:divsChild>
                                                            <w:div w:id="8867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083362">
      <w:bodyDiv w:val="1"/>
      <w:marLeft w:val="0"/>
      <w:marRight w:val="0"/>
      <w:marTop w:val="0"/>
      <w:marBottom w:val="0"/>
      <w:divBdr>
        <w:top w:val="none" w:sz="0" w:space="0" w:color="auto"/>
        <w:left w:val="none" w:sz="0" w:space="0" w:color="auto"/>
        <w:bottom w:val="none" w:sz="0" w:space="0" w:color="auto"/>
        <w:right w:val="none" w:sz="0" w:space="0" w:color="auto"/>
      </w:divBdr>
      <w:divsChild>
        <w:div w:id="1517378267">
          <w:marLeft w:val="0"/>
          <w:marRight w:val="0"/>
          <w:marTop w:val="0"/>
          <w:marBottom w:val="0"/>
          <w:divBdr>
            <w:top w:val="none" w:sz="0" w:space="0" w:color="auto"/>
            <w:left w:val="none" w:sz="0" w:space="0" w:color="auto"/>
            <w:bottom w:val="none" w:sz="0" w:space="0" w:color="auto"/>
            <w:right w:val="none" w:sz="0" w:space="0" w:color="auto"/>
          </w:divBdr>
          <w:divsChild>
            <w:div w:id="450974811">
              <w:marLeft w:val="0"/>
              <w:marRight w:val="0"/>
              <w:marTop w:val="0"/>
              <w:marBottom w:val="0"/>
              <w:divBdr>
                <w:top w:val="none" w:sz="0" w:space="0" w:color="auto"/>
                <w:left w:val="none" w:sz="0" w:space="0" w:color="auto"/>
                <w:bottom w:val="none" w:sz="0" w:space="0" w:color="auto"/>
                <w:right w:val="none" w:sz="0" w:space="0" w:color="auto"/>
              </w:divBdr>
              <w:divsChild>
                <w:div w:id="451828800">
                  <w:marLeft w:val="0"/>
                  <w:marRight w:val="0"/>
                  <w:marTop w:val="0"/>
                  <w:marBottom w:val="0"/>
                  <w:divBdr>
                    <w:top w:val="none" w:sz="0" w:space="0" w:color="auto"/>
                    <w:left w:val="none" w:sz="0" w:space="0" w:color="auto"/>
                    <w:bottom w:val="none" w:sz="0" w:space="0" w:color="auto"/>
                    <w:right w:val="none" w:sz="0" w:space="0" w:color="auto"/>
                  </w:divBdr>
                  <w:divsChild>
                    <w:div w:id="1866550935">
                      <w:marLeft w:val="0"/>
                      <w:marRight w:val="0"/>
                      <w:marTop w:val="0"/>
                      <w:marBottom w:val="0"/>
                      <w:divBdr>
                        <w:top w:val="none" w:sz="0" w:space="0" w:color="auto"/>
                        <w:left w:val="none" w:sz="0" w:space="0" w:color="auto"/>
                        <w:bottom w:val="none" w:sz="0" w:space="0" w:color="auto"/>
                        <w:right w:val="none" w:sz="0" w:space="0" w:color="auto"/>
                      </w:divBdr>
                      <w:divsChild>
                        <w:div w:id="2072271066">
                          <w:marLeft w:val="0"/>
                          <w:marRight w:val="0"/>
                          <w:marTop w:val="0"/>
                          <w:marBottom w:val="0"/>
                          <w:divBdr>
                            <w:top w:val="none" w:sz="0" w:space="0" w:color="auto"/>
                            <w:left w:val="none" w:sz="0" w:space="0" w:color="auto"/>
                            <w:bottom w:val="none" w:sz="0" w:space="0" w:color="auto"/>
                            <w:right w:val="none" w:sz="0" w:space="0" w:color="auto"/>
                          </w:divBdr>
                        </w:div>
                        <w:div w:id="627854437">
                          <w:marLeft w:val="0"/>
                          <w:marRight w:val="0"/>
                          <w:marTop w:val="0"/>
                          <w:marBottom w:val="0"/>
                          <w:divBdr>
                            <w:top w:val="none" w:sz="0" w:space="0" w:color="auto"/>
                            <w:left w:val="none" w:sz="0" w:space="0" w:color="auto"/>
                            <w:bottom w:val="none" w:sz="0" w:space="0" w:color="auto"/>
                            <w:right w:val="none" w:sz="0" w:space="0" w:color="auto"/>
                          </w:divBdr>
                          <w:divsChild>
                            <w:div w:id="1427530903">
                              <w:marLeft w:val="0"/>
                              <w:marRight w:val="0"/>
                              <w:marTop w:val="0"/>
                              <w:marBottom w:val="0"/>
                              <w:divBdr>
                                <w:top w:val="none" w:sz="0" w:space="0" w:color="auto"/>
                                <w:left w:val="none" w:sz="0" w:space="0" w:color="auto"/>
                                <w:bottom w:val="none" w:sz="0" w:space="0" w:color="auto"/>
                                <w:right w:val="none" w:sz="0" w:space="0" w:color="auto"/>
                              </w:divBdr>
                              <w:divsChild>
                                <w:div w:id="828326879">
                                  <w:marLeft w:val="0"/>
                                  <w:marRight w:val="0"/>
                                  <w:marTop w:val="0"/>
                                  <w:marBottom w:val="0"/>
                                  <w:divBdr>
                                    <w:top w:val="none" w:sz="0" w:space="0" w:color="auto"/>
                                    <w:left w:val="none" w:sz="0" w:space="0" w:color="auto"/>
                                    <w:bottom w:val="none" w:sz="0" w:space="0" w:color="auto"/>
                                    <w:right w:val="none" w:sz="0" w:space="0" w:color="auto"/>
                                  </w:divBdr>
                                  <w:divsChild>
                                    <w:div w:id="39987908">
                                      <w:marLeft w:val="0"/>
                                      <w:marRight w:val="0"/>
                                      <w:marTop w:val="0"/>
                                      <w:marBottom w:val="0"/>
                                      <w:divBdr>
                                        <w:top w:val="none" w:sz="0" w:space="0" w:color="auto"/>
                                        <w:left w:val="none" w:sz="0" w:space="0" w:color="auto"/>
                                        <w:bottom w:val="none" w:sz="0" w:space="0" w:color="auto"/>
                                        <w:right w:val="none" w:sz="0" w:space="0" w:color="auto"/>
                                      </w:divBdr>
                                      <w:divsChild>
                                        <w:div w:id="728383733">
                                          <w:marLeft w:val="0"/>
                                          <w:marRight w:val="0"/>
                                          <w:marTop w:val="0"/>
                                          <w:marBottom w:val="0"/>
                                          <w:divBdr>
                                            <w:top w:val="none" w:sz="0" w:space="0" w:color="auto"/>
                                            <w:left w:val="none" w:sz="0" w:space="0" w:color="auto"/>
                                            <w:bottom w:val="none" w:sz="0" w:space="0" w:color="auto"/>
                                            <w:right w:val="none" w:sz="0" w:space="0" w:color="auto"/>
                                          </w:divBdr>
                                          <w:divsChild>
                                            <w:div w:id="1096904943">
                                              <w:marLeft w:val="0"/>
                                              <w:marRight w:val="0"/>
                                              <w:marTop w:val="0"/>
                                              <w:marBottom w:val="0"/>
                                              <w:divBdr>
                                                <w:top w:val="none" w:sz="0" w:space="0" w:color="auto"/>
                                                <w:left w:val="none" w:sz="0" w:space="0" w:color="auto"/>
                                                <w:bottom w:val="none" w:sz="0" w:space="0" w:color="auto"/>
                                                <w:right w:val="none" w:sz="0" w:space="0" w:color="auto"/>
                                              </w:divBdr>
                                              <w:divsChild>
                                                <w:div w:id="1934127253">
                                                  <w:marLeft w:val="0"/>
                                                  <w:marRight w:val="0"/>
                                                  <w:marTop w:val="0"/>
                                                  <w:marBottom w:val="0"/>
                                                  <w:divBdr>
                                                    <w:top w:val="none" w:sz="0" w:space="0" w:color="auto"/>
                                                    <w:left w:val="none" w:sz="0" w:space="0" w:color="auto"/>
                                                    <w:bottom w:val="none" w:sz="0" w:space="0" w:color="auto"/>
                                                    <w:right w:val="none" w:sz="0" w:space="0" w:color="auto"/>
                                                  </w:divBdr>
                                                  <w:divsChild>
                                                    <w:div w:id="255793680">
                                                      <w:marLeft w:val="0"/>
                                                      <w:marRight w:val="0"/>
                                                      <w:marTop w:val="0"/>
                                                      <w:marBottom w:val="0"/>
                                                      <w:divBdr>
                                                        <w:top w:val="none" w:sz="0" w:space="0" w:color="auto"/>
                                                        <w:left w:val="none" w:sz="0" w:space="0" w:color="auto"/>
                                                        <w:bottom w:val="none" w:sz="0" w:space="0" w:color="auto"/>
                                                        <w:right w:val="none" w:sz="0" w:space="0" w:color="auto"/>
                                                      </w:divBdr>
                                                      <w:divsChild>
                                                        <w:div w:id="1609311785">
                                                          <w:marLeft w:val="0"/>
                                                          <w:marRight w:val="0"/>
                                                          <w:marTop w:val="0"/>
                                                          <w:marBottom w:val="0"/>
                                                          <w:divBdr>
                                                            <w:top w:val="none" w:sz="0" w:space="0" w:color="auto"/>
                                                            <w:left w:val="none" w:sz="0" w:space="0" w:color="auto"/>
                                                            <w:bottom w:val="none" w:sz="0" w:space="0" w:color="auto"/>
                                                            <w:right w:val="none" w:sz="0" w:space="0" w:color="auto"/>
                                                          </w:divBdr>
                                                          <w:divsChild>
                                                            <w:div w:id="13346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739620">
      <w:bodyDiv w:val="1"/>
      <w:marLeft w:val="0"/>
      <w:marRight w:val="0"/>
      <w:marTop w:val="0"/>
      <w:marBottom w:val="0"/>
      <w:divBdr>
        <w:top w:val="none" w:sz="0" w:space="0" w:color="auto"/>
        <w:left w:val="none" w:sz="0" w:space="0" w:color="auto"/>
        <w:bottom w:val="none" w:sz="0" w:space="0" w:color="auto"/>
        <w:right w:val="none" w:sz="0" w:space="0" w:color="auto"/>
      </w:divBdr>
      <w:divsChild>
        <w:div w:id="963467083">
          <w:marLeft w:val="0"/>
          <w:marRight w:val="0"/>
          <w:marTop w:val="0"/>
          <w:marBottom w:val="0"/>
          <w:divBdr>
            <w:top w:val="none" w:sz="0" w:space="0" w:color="auto"/>
            <w:left w:val="none" w:sz="0" w:space="0" w:color="auto"/>
            <w:bottom w:val="none" w:sz="0" w:space="0" w:color="auto"/>
            <w:right w:val="none" w:sz="0" w:space="0" w:color="auto"/>
          </w:divBdr>
          <w:divsChild>
            <w:div w:id="1692950343">
              <w:marLeft w:val="0"/>
              <w:marRight w:val="0"/>
              <w:marTop w:val="0"/>
              <w:marBottom w:val="0"/>
              <w:divBdr>
                <w:top w:val="none" w:sz="0" w:space="0" w:color="auto"/>
                <w:left w:val="none" w:sz="0" w:space="0" w:color="auto"/>
                <w:bottom w:val="none" w:sz="0" w:space="0" w:color="auto"/>
                <w:right w:val="none" w:sz="0" w:space="0" w:color="auto"/>
              </w:divBdr>
              <w:divsChild>
                <w:div w:id="589239483">
                  <w:marLeft w:val="0"/>
                  <w:marRight w:val="0"/>
                  <w:marTop w:val="0"/>
                  <w:marBottom w:val="0"/>
                  <w:divBdr>
                    <w:top w:val="none" w:sz="0" w:space="0" w:color="auto"/>
                    <w:left w:val="none" w:sz="0" w:space="0" w:color="auto"/>
                    <w:bottom w:val="none" w:sz="0" w:space="0" w:color="auto"/>
                    <w:right w:val="none" w:sz="0" w:space="0" w:color="auto"/>
                  </w:divBdr>
                  <w:divsChild>
                    <w:div w:id="1513256402">
                      <w:marLeft w:val="0"/>
                      <w:marRight w:val="0"/>
                      <w:marTop w:val="0"/>
                      <w:marBottom w:val="0"/>
                      <w:divBdr>
                        <w:top w:val="none" w:sz="0" w:space="0" w:color="auto"/>
                        <w:left w:val="none" w:sz="0" w:space="0" w:color="auto"/>
                        <w:bottom w:val="none" w:sz="0" w:space="0" w:color="auto"/>
                        <w:right w:val="none" w:sz="0" w:space="0" w:color="auto"/>
                      </w:divBdr>
                      <w:divsChild>
                        <w:div w:id="2118059074">
                          <w:marLeft w:val="0"/>
                          <w:marRight w:val="0"/>
                          <w:marTop w:val="0"/>
                          <w:marBottom w:val="0"/>
                          <w:divBdr>
                            <w:top w:val="none" w:sz="0" w:space="0" w:color="auto"/>
                            <w:left w:val="none" w:sz="0" w:space="0" w:color="auto"/>
                            <w:bottom w:val="none" w:sz="0" w:space="0" w:color="auto"/>
                            <w:right w:val="none" w:sz="0" w:space="0" w:color="auto"/>
                          </w:divBdr>
                        </w:div>
                        <w:div w:id="1261141867">
                          <w:marLeft w:val="0"/>
                          <w:marRight w:val="0"/>
                          <w:marTop w:val="0"/>
                          <w:marBottom w:val="0"/>
                          <w:divBdr>
                            <w:top w:val="none" w:sz="0" w:space="0" w:color="auto"/>
                            <w:left w:val="none" w:sz="0" w:space="0" w:color="auto"/>
                            <w:bottom w:val="none" w:sz="0" w:space="0" w:color="auto"/>
                            <w:right w:val="none" w:sz="0" w:space="0" w:color="auto"/>
                          </w:divBdr>
                          <w:divsChild>
                            <w:div w:id="1047484080">
                              <w:marLeft w:val="0"/>
                              <w:marRight w:val="0"/>
                              <w:marTop w:val="0"/>
                              <w:marBottom w:val="0"/>
                              <w:divBdr>
                                <w:top w:val="none" w:sz="0" w:space="0" w:color="auto"/>
                                <w:left w:val="none" w:sz="0" w:space="0" w:color="auto"/>
                                <w:bottom w:val="none" w:sz="0" w:space="0" w:color="auto"/>
                                <w:right w:val="none" w:sz="0" w:space="0" w:color="auto"/>
                              </w:divBdr>
                              <w:divsChild>
                                <w:div w:id="1828473899">
                                  <w:marLeft w:val="0"/>
                                  <w:marRight w:val="0"/>
                                  <w:marTop w:val="0"/>
                                  <w:marBottom w:val="0"/>
                                  <w:divBdr>
                                    <w:top w:val="none" w:sz="0" w:space="0" w:color="auto"/>
                                    <w:left w:val="none" w:sz="0" w:space="0" w:color="auto"/>
                                    <w:bottom w:val="none" w:sz="0" w:space="0" w:color="auto"/>
                                    <w:right w:val="none" w:sz="0" w:space="0" w:color="auto"/>
                                  </w:divBdr>
                                  <w:divsChild>
                                    <w:div w:id="281806064">
                                      <w:marLeft w:val="0"/>
                                      <w:marRight w:val="0"/>
                                      <w:marTop w:val="0"/>
                                      <w:marBottom w:val="0"/>
                                      <w:divBdr>
                                        <w:top w:val="none" w:sz="0" w:space="0" w:color="auto"/>
                                        <w:left w:val="none" w:sz="0" w:space="0" w:color="auto"/>
                                        <w:bottom w:val="none" w:sz="0" w:space="0" w:color="auto"/>
                                        <w:right w:val="none" w:sz="0" w:space="0" w:color="auto"/>
                                      </w:divBdr>
                                      <w:divsChild>
                                        <w:div w:id="480737526">
                                          <w:marLeft w:val="0"/>
                                          <w:marRight w:val="0"/>
                                          <w:marTop w:val="0"/>
                                          <w:marBottom w:val="0"/>
                                          <w:divBdr>
                                            <w:top w:val="none" w:sz="0" w:space="0" w:color="auto"/>
                                            <w:left w:val="none" w:sz="0" w:space="0" w:color="auto"/>
                                            <w:bottom w:val="none" w:sz="0" w:space="0" w:color="auto"/>
                                            <w:right w:val="none" w:sz="0" w:space="0" w:color="auto"/>
                                          </w:divBdr>
                                          <w:divsChild>
                                            <w:div w:id="1443260344">
                                              <w:marLeft w:val="0"/>
                                              <w:marRight w:val="0"/>
                                              <w:marTop w:val="0"/>
                                              <w:marBottom w:val="0"/>
                                              <w:divBdr>
                                                <w:top w:val="none" w:sz="0" w:space="0" w:color="auto"/>
                                                <w:left w:val="none" w:sz="0" w:space="0" w:color="auto"/>
                                                <w:bottom w:val="none" w:sz="0" w:space="0" w:color="auto"/>
                                                <w:right w:val="none" w:sz="0" w:space="0" w:color="auto"/>
                                              </w:divBdr>
                                              <w:divsChild>
                                                <w:div w:id="1198154554">
                                                  <w:marLeft w:val="0"/>
                                                  <w:marRight w:val="0"/>
                                                  <w:marTop w:val="0"/>
                                                  <w:marBottom w:val="0"/>
                                                  <w:divBdr>
                                                    <w:top w:val="none" w:sz="0" w:space="0" w:color="auto"/>
                                                    <w:left w:val="none" w:sz="0" w:space="0" w:color="auto"/>
                                                    <w:bottom w:val="none" w:sz="0" w:space="0" w:color="auto"/>
                                                    <w:right w:val="none" w:sz="0" w:space="0" w:color="auto"/>
                                                  </w:divBdr>
                                                  <w:divsChild>
                                                    <w:div w:id="1294140441">
                                                      <w:marLeft w:val="0"/>
                                                      <w:marRight w:val="0"/>
                                                      <w:marTop w:val="0"/>
                                                      <w:marBottom w:val="0"/>
                                                      <w:divBdr>
                                                        <w:top w:val="none" w:sz="0" w:space="0" w:color="auto"/>
                                                        <w:left w:val="none" w:sz="0" w:space="0" w:color="auto"/>
                                                        <w:bottom w:val="none" w:sz="0" w:space="0" w:color="auto"/>
                                                        <w:right w:val="none" w:sz="0" w:space="0" w:color="auto"/>
                                                      </w:divBdr>
                                                      <w:divsChild>
                                                        <w:div w:id="234096112">
                                                          <w:marLeft w:val="0"/>
                                                          <w:marRight w:val="0"/>
                                                          <w:marTop w:val="0"/>
                                                          <w:marBottom w:val="0"/>
                                                          <w:divBdr>
                                                            <w:top w:val="none" w:sz="0" w:space="0" w:color="auto"/>
                                                            <w:left w:val="none" w:sz="0" w:space="0" w:color="auto"/>
                                                            <w:bottom w:val="none" w:sz="0" w:space="0" w:color="auto"/>
                                                            <w:right w:val="none" w:sz="0" w:space="0" w:color="auto"/>
                                                          </w:divBdr>
                                                          <w:divsChild>
                                                            <w:div w:id="18342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energy.org/wpcms/wp-content/uploads/2021/02/OEF-126.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F9F65-11D6-4472-BAF7-E735BAE2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19</Pages>
  <Words>7274</Words>
  <Characters>41462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HUSEYIN-PC</dc:creator>
  <cp:lastModifiedBy>HUSEYIN-PC</cp:lastModifiedBy>
  <cp:revision>14</cp:revision>
  <dcterms:created xsi:type="dcterms:W3CDTF">2025-03-05T10:47:00Z</dcterms:created>
  <dcterms:modified xsi:type="dcterms:W3CDTF">2025-09-30T14:52:00Z</dcterms:modified>
</cp:coreProperties>
</file>