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A15A6" w14:textId="7E3DD55A" w:rsidR="00754C9A" w:rsidRDefault="00984F9D" w:rsidP="00441B6F">
      <w:pPr>
        <w:pStyle w:val="Title"/>
        <w:spacing w:after="0"/>
        <w:jc w:val="both"/>
        <w:rPr>
          <w:rFonts w:ascii="Arial" w:hAnsi="Arial" w:cs="Arial"/>
        </w:rPr>
      </w:pPr>
      <w:bookmarkStart w:id="0" w:name="_GoBack"/>
      <w:bookmarkEnd w:id="0"/>
      <w:r w:rsidRPr="00984F9D">
        <w:rPr>
          <w:rFonts w:ascii="Arial" w:hAnsi="Arial" w:cs="Arial"/>
        </w:rPr>
        <w:t>Original Research Article</w:t>
      </w:r>
    </w:p>
    <w:p w14:paraId="40AAB7EB" w14:textId="408D3C77" w:rsidR="00984F9D" w:rsidRPr="0049758E" w:rsidRDefault="00984F9D" w:rsidP="00441B6F">
      <w:pPr>
        <w:pStyle w:val="Title"/>
        <w:spacing w:after="0"/>
        <w:jc w:val="both"/>
        <w:rPr>
          <w:rFonts w:ascii="Arial" w:hAnsi="Arial" w:cs="Arial"/>
        </w:rPr>
      </w:pPr>
    </w:p>
    <w:p w14:paraId="19BA576C" w14:textId="39DF1A2A" w:rsidR="00A258C3" w:rsidRPr="0049758E" w:rsidRDefault="004E1CBD" w:rsidP="004E1CBD">
      <w:pPr>
        <w:pStyle w:val="Author"/>
        <w:spacing w:line="240" w:lineRule="auto"/>
        <w:rPr>
          <w:rFonts w:ascii="Arial" w:hAnsi="Arial" w:cs="Arial"/>
          <w:sz w:val="36"/>
        </w:rPr>
      </w:pPr>
      <w:r w:rsidRPr="004E1CBD">
        <w:rPr>
          <w:rStyle w:val="Strong"/>
          <w:rFonts w:ascii="Arial" w:hAnsi="Arial" w:cs="Arial"/>
          <w:b/>
          <w:szCs w:val="24"/>
        </w:rPr>
        <w:t>IoT-Enabled Automated Aquaponics System for Optimized Water Quality Monitoring and Control</w:t>
      </w:r>
    </w:p>
    <w:p w14:paraId="3A36100D" w14:textId="6311F0F2" w:rsidR="00B01FCD" w:rsidRPr="0049758E" w:rsidRDefault="00B01FCD" w:rsidP="00441B6F">
      <w:pPr>
        <w:pStyle w:val="AbstHead"/>
        <w:spacing w:after="0"/>
        <w:jc w:val="both"/>
        <w:rPr>
          <w:rFonts w:ascii="Arial" w:hAnsi="Arial" w:cs="Arial"/>
        </w:rPr>
      </w:pPr>
      <w:r w:rsidRPr="0049758E">
        <w:rPr>
          <w:rFonts w:ascii="Arial" w:hAnsi="Arial" w:cs="Arial"/>
        </w:rPr>
        <w:t>ABSTRACT</w:t>
      </w:r>
      <w:r w:rsidR="0066510A" w:rsidRPr="0049758E">
        <w:rPr>
          <w:rFonts w:ascii="Arial" w:hAnsi="Arial" w:cs="Arial"/>
        </w:rPr>
        <w:t xml:space="preserve"> </w:t>
      </w:r>
    </w:p>
    <w:p w14:paraId="47128423" w14:textId="37BC0E8B" w:rsidR="00790ADA" w:rsidRPr="0049758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9758E" w14:paraId="73BA3A10" w14:textId="77777777" w:rsidTr="001E44FE">
        <w:tc>
          <w:tcPr>
            <w:tcW w:w="9576" w:type="dxa"/>
            <w:shd w:val="clear" w:color="auto" w:fill="F2F2F2"/>
          </w:tcPr>
          <w:p w14:paraId="36F28272" w14:textId="6628EBF9" w:rsidR="002D7FCB" w:rsidRPr="009A11DB" w:rsidRDefault="002D7FCB" w:rsidP="002D7FCB">
            <w:pPr>
              <w:pStyle w:val="NormalWeb"/>
              <w:spacing w:before="0" w:beforeAutospacing="0" w:after="0" w:afterAutospacing="0"/>
              <w:jc w:val="both"/>
              <w:rPr>
                <w:rFonts w:ascii="Arial" w:hAnsi="Arial" w:cs="Arial"/>
                <w:sz w:val="20"/>
                <w:szCs w:val="20"/>
              </w:rPr>
            </w:pPr>
            <w:r w:rsidRPr="009A11DB">
              <w:rPr>
                <w:rFonts w:ascii="Arial" w:hAnsi="Arial" w:cs="Arial"/>
                <w:sz w:val="20"/>
                <w:szCs w:val="20"/>
              </w:rPr>
              <w:t>Aquaponics is an innovative and sustainable method of food production that combines</w:t>
            </w:r>
            <w:r w:rsidR="009A11DB" w:rsidRPr="009A11DB">
              <w:rPr>
                <w:rFonts w:ascii="Arial" w:hAnsi="Arial" w:cs="Arial"/>
                <w:sz w:val="20"/>
                <w:szCs w:val="20"/>
              </w:rPr>
              <w:t xml:space="preserve"> both</w:t>
            </w:r>
            <w:r w:rsidRPr="009A11DB">
              <w:rPr>
                <w:rFonts w:ascii="Arial" w:hAnsi="Arial" w:cs="Arial"/>
                <w:sz w:val="20"/>
                <w:szCs w:val="20"/>
              </w:rPr>
              <w:t xml:space="preserve"> aquaculture and hydroponics. However, traditional aquaponics systems require continuous manual monitoring and intervention, which can be inefficient. This paper presents the development of an IoT based automated aquaponics system to optimize water quality management and reduce manual intervention. The system utilized a Nutrient Film Technique (NFT) grow bed with a 1:2 fish tank-to-grow bed ratio, incorporating a </w:t>
            </w:r>
            <w:r w:rsidR="00F60BE2">
              <w:rPr>
                <w:rFonts w:ascii="Arial" w:hAnsi="Arial" w:cs="Arial"/>
                <w:sz w:val="20"/>
                <w:szCs w:val="20"/>
              </w:rPr>
              <w:t>500 L</w:t>
            </w:r>
            <w:r w:rsidRPr="009A11DB">
              <w:rPr>
                <w:rFonts w:ascii="Arial" w:hAnsi="Arial" w:cs="Arial"/>
                <w:sz w:val="20"/>
                <w:szCs w:val="20"/>
              </w:rPr>
              <w:t xml:space="preserve"> fish tank for 25 fish and a 1 m² grow bed for 48 plants. A filtration unit converted fish waste into nutrients, while a pump (2.7 m head height) and actuators regulated pH, temperature, electric conductivity</w:t>
            </w:r>
            <w:r w:rsidR="00D45955">
              <w:rPr>
                <w:rFonts w:ascii="Arial" w:hAnsi="Arial" w:cs="Arial"/>
                <w:sz w:val="20"/>
                <w:szCs w:val="20"/>
              </w:rPr>
              <w:t xml:space="preserve"> (EC)</w:t>
            </w:r>
            <w:r w:rsidRPr="009A11DB">
              <w:rPr>
                <w:rFonts w:ascii="Arial" w:hAnsi="Arial" w:cs="Arial"/>
                <w:sz w:val="20"/>
                <w:szCs w:val="20"/>
              </w:rPr>
              <w:t>, and dissolved oxygen</w:t>
            </w:r>
            <w:r w:rsidR="00D45955">
              <w:rPr>
                <w:rFonts w:ascii="Arial" w:hAnsi="Arial" w:cs="Arial"/>
                <w:sz w:val="20"/>
                <w:szCs w:val="20"/>
              </w:rPr>
              <w:t xml:space="preserve"> (DO)</w:t>
            </w:r>
            <w:r w:rsidRPr="009A11DB">
              <w:rPr>
                <w:rFonts w:ascii="Arial" w:hAnsi="Arial" w:cs="Arial"/>
                <w:sz w:val="20"/>
                <w:szCs w:val="20"/>
              </w:rPr>
              <w:t xml:space="preserve">. IoT sensors continuously monitored water quality, with a PIC microcontroller transmitting real-time data via a GSM module to the </w:t>
            </w:r>
            <w:proofErr w:type="spellStart"/>
            <w:r w:rsidRPr="009A11DB">
              <w:rPr>
                <w:rFonts w:ascii="Arial" w:hAnsi="Arial" w:cs="Arial"/>
                <w:sz w:val="20"/>
                <w:szCs w:val="20"/>
              </w:rPr>
              <w:t>ThingSpeak</w:t>
            </w:r>
            <w:proofErr w:type="spellEnd"/>
            <w:r w:rsidRPr="009A11DB">
              <w:rPr>
                <w:rFonts w:ascii="Arial" w:hAnsi="Arial" w:cs="Arial"/>
                <w:sz w:val="20"/>
                <w:szCs w:val="20"/>
              </w:rPr>
              <w:t xml:space="preserve"> cloud. Automated controls, including solenoid valves and aerators, adjusted conditions based on predefined thresholds, with alerts sent to users for abnormal values. Over three months, the system maintained optimal water quality (DO &gt;5.5 mg/L, pH 6.5-7.5, temperature 22-32°C, EC &lt;2 </w:t>
            </w:r>
            <w:proofErr w:type="spellStart"/>
            <w:r w:rsidRPr="009A11DB">
              <w:rPr>
                <w:rFonts w:ascii="Arial" w:hAnsi="Arial" w:cs="Arial"/>
                <w:sz w:val="20"/>
                <w:szCs w:val="20"/>
              </w:rPr>
              <w:t>dS</w:t>
            </w:r>
            <w:proofErr w:type="spellEnd"/>
            <w:r w:rsidRPr="009A11DB">
              <w:rPr>
                <w:rFonts w:ascii="Arial" w:hAnsi="Arial" w:cs="Arial"/>
                <w:sz w:val="20"/>
                <w:szCs w:val="20"/>
              </w:rPr>
              <w:t>/cm), ensuring stable fish and plant growth. The system yielded 5.198 kg of fish and 9.57 kg of plants, demonstrating improved water efficiency, reduced human error, and enhanced growth synchronization. This scalable system offers a promising approach to sustainable aquaponics and resource-efficient agriculture. The results demonstrate the effectiveness of the proposed system in optimizing aquaponics operations and ensuring sustainable agricultural practices.</w:t>
            </w:r>
            <w:r w:rsidR="00D4100E" w:rsidRPr="00D4100E">
              <w:rPr>
                <w:rFonts w:ascii="Arial" w:hAnsi="Arial" w:cs="Arial"/>
                <w:sz w:val="16"/>
                <w:szCs w:val="16"/>
              </w:rPr>
              <w:t xml:space="preserve"> </w:t>
            </w:r>
            <w:r w:rsidR="00D4100E" w:rsidRPr="00D4100E">
              <w:rPr>
                <w:rFonts w:ascii="Arial" w:hAnsi="Arial" w:cs="Arial"/>
                <w:sz w:val="20"/>
                <w:szCs w:val="16"/>
              </w:rPr>
              <w:t>Incorporating renewable energy sources, AI based predictive analytics and advanced sensor network will improve the scalability and real time decision making.</w:t>
            </w:r>
          </w:p>
          <w:p w14:paraId="7349DD43" w14:textId="6DA03A89" w:rsidR="00505F06" w:rsidRPr="0049758E" w:rsidRDefault="00505F06" w:rsidP="00441B6F">
            <w:pPr>
              <w:pStyle w:val="Body"/>
              <w:spacing w:after="0"/>
              <w:rPr>
                <w:rFonts w:ascii="Arial" w:eastAsia="Calibri" w:hAnsi="Arial" w:cs="Arial"/>
                <w:szCs w:val="22"/>
              </w:rPr>
            </w:pPr>
          </w:p>
        </w:tc>
      </w:tr>
    </w:tbl>
    <w:p w14:paraId="07200B0B" w14:textId="710FB7E0" w:rsidR="00944701" w:rsidRPr="0049758E" w:rsidRDefault="00A24E7E" w:rsidP="00E57064">
      <w:pPr>
        <w:pStyle w:val="NormalWeb"/>
        <w:spacing w:before="0" w:beforeAutospacing="0" w:after="120" w:afterAutospacing="0"/>
        <w:rPr>
          <w:rFonts w:ascii="Arial" w:hAnsi="Arial" w:cs="Arial"/>
          <w:i/>
          <w:iCs/>
          <w:sz w:val="20"/>
          <w:szCs w:val="20"/>
        </w:rPr>
      </w:pPr>
      <w:r w:rsidRPr="0049758E">
        <w:rPr>
          <w:rFonts w:ascii="Arial" w:hAnsi="Arial" w:cs="Arial"/>
          <w:i/>
          <w:sz w:val="20"/>
          <w:szCs w:val="20"/>
        </w:rPr>
        <w:t xml:space="preserve">Keywords: </w:t>
      </w:r>
      <w:r w:rsidR="00104DC9" w:rsidRPr="0049758E">
        <w:rPr>
          <w:rFonts w:ascii="Arial" w:hAnsi="Arial" w:cs="Arial"/>
          <w:i/>
          <w:iCs/>
          <w:sz w:val="20"/>
          <w:szCs w:val="20"/>
        </w:rPr>
        <w:t>IoT, aquaponics, water quality monitoring, automation, precision agriculture</w:t>
      </w:r>
    </w:p>
    <w:p w14:paraId="54EDDBE7" w14:textId="1F7FB132" w:rsidR="00790ADA" w:rsidRPr="0049758E" w:rsidRDefault="00902823" w:rsidP="00E57064">
      <w:pPr>
        <w:pStyle w:val="AbstHead"/>
        <w:spacing w:after="120"/>
        <w:jc w:val="both"/>
        <w:rPr>
          <w:rFonts w:ascii="Arial" w:hAnsi="Arial" w:cs="Arial"/>
        </w:rPr>
      </w:pPr>
      <w:r w:rsidRPr="0049758E">
        <w:rPr>
          <w:rFonts w:ascii="Arial" w:hAnsi="Arial" w:cs="Arial"/>
        </w:rPr>
        <w:t xml:space="preserve">1. </w:t>
      </w:r>
      <w:r w:rsidR="00B01FCD" w:rsidRPr="0049758E">
        <w:rPr>
          <w:rFonts w:ascii="Arial" w:hAnsi="Arial" w:cs="Arial"/>
        </w:rPr>
        <w:t>INTRODUCTION</w:t>
      </w:r>
      <w:r w:rsidR="007F7B32" w:rsidRPr="0049758E">
        <w:rPr>
          <w:rFonts w:ascii="Arial" w:hAnsi="Arial" w:cs="Arial"/>
        </w:rPr>
        <w:t xml:space="preserve"> </w:t>
      </w:r>
    </w:p>
    <w:p w14:paraId="005D1D65" w14:textId="6B00A8EC" w:rsidR="00944701" w:rsidRPr="0049758E" w:rsidRDefault="00944701" w:rsidP="00E57064">
      <w:pPr>
        <w:spacing w:after="120"/>
        <w:ind w:firstLine="990"/>
        <w:jc w:val="both"/>
        <w:rPr>
          <w:rFonts w:ascii="Arial" w:hAnsi="Arial" w:cs="Arial"/>
        </w:rPr>
      </w:pPr>
      <w:r w:rsidRPr="0049758E">
        <w:rPr>
          <w:rFonts w:ascii="Arial" w:hAnsi="Arial" w:cs="Arial"/>
        </w:rPr>
        <w:t>Global population growth is accelerating, with projections indicating that by 2030, the population will reach 8.5 billion (UN, 2019). This increasing population necessitates higher food production, but the farming sector faces challenges due to limited land and water resources. Overuse of pesticides and fertilizers reduces soil productivity and contributes to water pollution by increasing phosphate and nitrogen levels. Additionally, urbanization and poor resource management lead to soil erosion, water pollution, and land fragmentation, reducing farm income. While aquaculture is the fastest-growing food sector, it demands high water usage and releases nutrients that contribute to eutrophication and dead zones in water bodies.</w:t>
      </w:r>
    </w:p>
    <w:p w14:paraId="0F3D59B3" w14:textId="32612C9D" w:rsidR="00944701" w:rsidRPr="0049758E" w:rsidRDefault="0023193C" w:rsidP="00944701">
      <w:pPr>
        <w:ind w:firstLine="990"/>
        <w:jc w:val="both"/>
        <w:rPr>
          <w:rFonts w:ascii="Arial" w:hAnsi="Arial" w:cs="Arial"/>
        </w:rPr>
      </w:pPr>
      <w:r>
        <w:rPr>
          <w:rFonts w:ascii="Arial" w:hAnsi="Arial" w:cs="Arial"/>
        </w:rPr>
        <w:t>A</w:t>
      </w:r>
      <w:r w:rsidR="00944701" w:rsidRPr="0049758E">
        <w:rPr>
          <w:rFonts w:ascii="Arial" w:hAnsi="Arial" w:cs="Arial"/>
        </w:rPr>
        <w:t>gricultural water use varies widely, accounting for about 40% of water consumption in diverse economies but exceeding 95% in agriculture-dependent nations. With global water use increasing at twice the rate of population growth, water scarcity is becoming a critical issue, affecting 1.8 billion people by 2025 (UN, 2007). In Asia, 86% of water is allocated to irrigation, whereas domestic and industrial needs dominate in Europe and North America (Michael and Ojha, 2013). According to the International Water Management Institute (IWMI, 2023), agriculture accounts for approximately 72% of global freshwater withdrawals. In India, per capita water availability has significantly declined, from 1,486 m³ in 2021 to a projected 1,367 m³ by 2031 (Reuters, 2024), posing challenges for food production and water security.</w:t>
      </w:r>
    </w:p>
    <w:p w14:paraId="0247E0FD" w14:textId="77523503" w:rsidR="00944701" w:rsidRPr="0049758E" w:rsidRDefault="00944701" w:rsidP="002011CC">
      <w:pPr>
        <w:ind w:firstLine="990"/>
        <w:jc w:val="both"/>
        <w:rPr>
          <w:rFonts w:ascii="Arial" w:hAnsi="Arial" w:cs="Arial"/>
        </w:rPr>
      </w:pPr>
      <w:r w:rsidRPr="0049758E">
        <w:rPr>
          <w:rFonts w:ascii="Arial" w:hAnsi="Arial" w:cs="Arial"/>
        </w:rPr>
        <w:lastRenderedPageBreak/>
        <w:t>India is an agrarian nation, with nearly 70% of its population relying on agriculture. However, fragmented landholdings, inadequate irrigation, soil degradation, unpredictable weather, and limited access to technology hinder productivity. These factors contribute to financial instability among farmers, with suicides accounting for 11.2% of total suicides in India (Dani and Gaur, 2016). To address these challenges, improving water productivity and incorporating alternative agricultural methods is essential.</w:t>
      </w:r>
      <w:r w:rsidR="002011CC" w:rsidRPr="0049758E">
        <w:rPr>
          <w:rFonts w:ascii="Arial" w:hAnsi="Arial" w:cs="Arial"/>
        </w:rPr>
        <w:t xml:space="preserve"> </w:t>
      </w:r>
      <w:r w:rsidRPr="0049758E">
        <w:rPr>
          <w:rFonts w:ascii="Arial" w:hAnsi="Arial" w:cs="Arial"/>
        </w:rPr>
        <w:t>Traditional fish farming also faces sustainability issues, including water pollution, high feed dependency, and disease outbreaks. Poor waste management leads to fish excreta contaminating water bodies, while limited access to technology restricts operational efficiency. Addressing these issues requires innovative farming methods integrating technological advancements.</w:t>
      </w:r>
    </w:p>
    <w:p w14:paraId="7AFA6C5E" w14:textId="767997E5" w:rsidR="00944701" w:rsidRPr="0049758E" w:rsidRDefault="00944701" w:rsidP="002011CC">
      <w:pPr>
        <w:ind w:firstLine="990"/>
        <w:jc w:val="both"/>
        <w:rPr>
          <w:rFonts w:ascii="Arial" w:hAnsi="Arial" w:cs="Arial"/>
        </w:rPr>
      </w:pPr>
      <w:r w:rsidRPr="0049758E">
        <w:rPr>
          <w:rFonts w:ascii="Arial" w:hAnsi="Arial" w:cs="Arial"/>
        </w:rPr>
        <w:t>Aquaponics presents a promising solution by combining aquaculture and hydroponics in a symbiotic system. In traditional aquaculture, fish waste accumulates, increasing water toxicity. In an aquaponics system, water is transferred to a hydroponic setup, where nitrifying bacteria convert waste into nitrates, serving as plant nutrients. The purified water is then recirculated to the fish tank (</w:t>
      </w:r>
      <w:proofErr w:type="spellStart"/>
      <w:r w:rsidRPr="0049758E">
        <w:rPr>
          <w:rFonts w:ascii="Arial" w:hAnsi="Arial" w:cs="Arial"/>
        </w:rPr>
        <w:t>Sawkar</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2020). This method reduces water usage by 90% compared to soil-based farming while yielding 2-3 times more vegetables per unit area</w:t>
      </w:r>
      <w:r w:rsidR="005F591E">
        <w:rPr>
          <w:rFonts w:ascii="Arial" w:hAnsi="Arial" w:cs="Arial"/>
        </w:rPr>
        <w:t xml:space="preserve">. </w:t>
      </w:r>
      <w:r w:rsidRPr="0049758E">
        <w:rPr>
          <w:rFonts w:ascii="Arial" w:hAnsi="Arial" w:cs="Arial"/>
        </w:rPr>
        <w:t>Aquaponics is particularly beneficial in areas with poor soil or water scarcity and can be implemented in urban settings using limited space, such as rooftops or balconies.</w:t>
      </w:r>
      <w:r w:rsidR="002011CC" w:rsidRPr="0049758E">
        <w:rPr>
          <w:rFonts w:ascii="Arial" w:hAnsi="Arial" w:cs="Arial"/>
        </w:rPr>
        <w:t xml:space="preserve"> </w:t>
      </w:r>
      <w:r w:rsidRPr="0049758E">
        <w:rPr>
          <w:rFonts w:ascii="Arial" w:hAnsi="Arial" w:cs="Arial"/>
        </w:rPr>
        <w:t>Water quality and level maintenance are critical in aquaponics, requiring continuous monitoring of pH, ammonia, dissolved oxygen</w:t>
      </w:r>
      <w:r w:rsidR="00D45955">
        <w:rPr>
          <w:rFonts w:ascii="Arial" w:hAnsi="Arial" w:cs="Arial"/>
        </w:rPr>
        <w:t xml:space="preserve"> </w:t>
      </w:r>
      <w:r w:rsidRPr="0049758E">
        <w:rPr>
          <w:rFonts w:ascii="Arial" w:hAnsi="Arial" w:cs="Arial"/>
        </w:rPr>
        <w:t>and temperature. Manual monitoring is time-consuming and prone to errors, making automation essential. The Internet of Things (IoT) offers a solution by integrating sensors, microcontrollers, and cloud-based monitoring to automate water quality regulation (</w:t>
      </w:r>
      <w:proofErr w:type="spellStart"/>
      <w:r w:rsidRPr="0049758E">
        <w:rPr>
          <w:rFonts w:ascii="Arial" w:hAnsi="Arial" w:cs="Arial"/>
        </w:rPr>
        <w:t>Friha</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2021). IoT enables real-time data transmission, remote monitoring, and automated adjustments to maintain optimal conditions (</w:t>
      </w:r>
      <w:proofErr w:type="spellStart"/>
      <w:r w:rsidRPr="0049758E">
        <w:rPr>
          <w:rFonts w:ascii="Arial" w:hAnsi="Arial" w:cs="Arial"/>
        </w:rPr>
        <w:t>Yanes</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2020).</w:t>
      </w:r>
    </w:p>
    <w:p w14:paraId="741C53FF" w14:textId="62D8EFBC" w:rsidR="00944701" w:rsidRPr="0049758E" w:rsidRDefault="00944701" w:rsidP="00944701">
      <w:pPr>
        <w:ind w:firstLine="990"/>
        <w:jc w:val="both"/>
        <w:rPr>
          <w:rFonts w:ascii="Arial" w:hAnsi="Arial" w:cs="Arial"/>
        </w:rPr>
      </w:pPr>
      <w:r w:rsidRPr="0049758E">
        <w:rPr>
          <w:rFonts w:ascii="Arial" w:hAnsi="Arial" w:cs="Arial"/>
        </w:rPr>
        <w:t>IoT comprises interconnected physical devices embedded with sensors, software, and network connectivity to exchange data. It enhances agricultural efficiency by enabling remote monitoring and automated decision-making (</w:t>
      </w:r>
      <w:proofErr w:type="spellStart"/>
      <w:r w:rsidRPr="0049758E">
        <w:rPr>
          <w:rFonts w:ascii="Arial" w:hAnsi="Arial" w:cs="Arial"/>
        </w:rPr>
        <w:t>Kularbphettong</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2019). IoT platforms store, analyze, and present data through web interfaces or mobile applications. Integrating IoT with hydroponic systems has revolutionized agriculture, allowing real-time monitoring and control of key parameters (</w:t>
      </w:r>
      <w:proofErr w:type="spellStart"/>
      <w:r w:rsidRPr="0049758E">
        <w:rPr>
          <w:rFonts w:ascii="Arial" w:hAnsi="Arial" w:cs="Arial"/>
        </w:rPr>
        <w:t>Vanipriya</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2021).</w:t>
      </w:r>
    </w:p>
    <w:p w14:paraId="24A13CAB" w14:textId="621A5406" w:rsidR="0034335A" w:rsidRPr="0049758E" w:rsidRDefault="00944701" w:rsidP="00E57064">
      <w:pPr>
        <w:spacing w:after="120"/>
        <w:ind w:firstLine="990"/>
        <w:jc w:val="both"/>
        <w:rPr>
          <w:rFonts w:ascii="Arial" w:hAnsi="Arial" w:cs="Arial"/>
        </w:rPr>
      </w:pPr>
      <w:r w:rsidRPr="0049758E">
        <w:rPr>
          <w:rFonts w:ascii="Arial" w:hAnsi="Arial" w:cs="Arial"/>
        </w:rPr>
        <w:t>As part of the Integrated Farming System, aquaponics provides economic stability for farmers. If a crop fails, aquaculture can support income, and vice versa. This approach also mitigates water scarcity by reusing the same water for fish and plant growth. Additionally, IoT based automation reduces labor, enhances productivity, and ensures sustainable food production. By optimizing resources and improving efficiency, aquaponics offers a viable solution to the challenges of traditional farming.</w:t>
      </w:r>
    </w:p>
    <w:p w14:paraId="3E34AEFA" w14:textId="5E6D23FA" w:rsidR="002F5F40" w:rsidRPr="0049758E" w:rsidRDefault="002F5F40" w:rsidP="00E57064">
      <w:pPr>
        <w:pStyle w:val="NormalWeb"/>
        <w:spacing w:before="0" w:beforeAutospacing="0" w:after="120" w:afterAutospacing="0"/>
        <w:jc w:val="both"/>
        <w:rPr>
          <w:rStyle w:val="Strong"/>
          <w:rFonts w:ascii="Arial" w:hAnsi="Arial" w:cs="Arial"/>
          <w:sz w:val="22"/>
          <w:szCs w:val="22"/>
        </w:rPr>
      </w:pPr>
      <w:r w:rsidRPr="0049758E">
        <w:rPr>
          <w:rFonts w:ascii="Arial" w:hAnsi="Arial" w:cs="Arial"/>
          <w:b/>
          <w:bCs/>
          <w:sz w:val="22"/>
          <w:szCs w:val="22"/>
        </w:rPr>
        <w:t>2.</w:t>
      </w:r>
      <w:r w:rsidRPr="0049758E">
        <w:rPr>
          <w:rFonts w:ascii="Arial" w:hAnsi="Arial" w:cs="Arial"/>
          <w:sz w:val="22"/>
          <w:szCs w:val="22"/>
        </w:rPr>
        <w:t xml:space="preserve"> </w:t>
      </w:r>
      <w:r w:rsidRPr="0049758E">
        <w:rPr>
          <w:rStyle w:val="Strong"/>
          <w:rFonts w:ascii="Arial" w:hAnsi="Arial" w:cs="Arial"/>
          <w:sz w:val="22"/>
          <w:szCs w:val="22"/>
        </w:rPr>
        <w:t>STUDY AREA</w:t>
      </w:r>
    </w:p>
    <w:p w14:paraId="1D8B15EA" w14:textId="041BD52F" w:rsidR="003D7D5A" w:rsidRDefault="002F5F40" w:rsidP="00E57064">
      <w:pPr>
        <w:spacing w:after="120"/>
        <w:ind w:firstLine="990"/>
        <w:jc w:val="both"/>
        <w:rPr>
          <w:rFonts w:ascii="Arial" w:hAnsi="Arial" w:cs="Arial"/>
        </w:rPr>
      </w:pPr>
      <w:r w:rsidRPr="0049758E">
        <w:rPr>
          <w:rFonts w:ascii="Arial" w:hAnsi="Arial" w:cs="Arial"/>
        </w:rPr>
        <w:t xml:space="preserve">This study was conducted in a naturally ventilated </w:t>
      </w:r>
      <w:proofErr w:type="spellStart"/>
      <w:r w:rsidRPr="0049758E">
        <w:rPr>
          <w:rFonts w:ascii="Arial" w:hAnsi="Arial" w:cs="Arial"/>
        </w:rPr>
        <w:t>polyhouse</w:t>
      </w:r>
      <w:proofErr w:type="spellEnd"/>
      <w:r w:rsidRPr="0049758E">
        <w:rPr>
          <w:rFonts w:ascii="Arial" w:hAnsi="Arial" w:cs="Arial"/>
        </w:rPr>
        <w:t xml:space="preserve"> located at the KCAEFT campus, </w:t>
      </w:r>
      <w:proofErr w:type="spellStart"/>
      <w:r w:rsidRPr="0049758E">
        <w:rPr>
          <w:rFonts w:ascii="Arial" w:hAnsi="Arial" w:cs="Arial"/>
        </w:rPr>
        <w:t>Tavanur</w:t>
      </w:r>
      <w:proofErr w:type="spellEnd"/>
      <w:r w:rsidRPr="0049758E">
        <w:rPr>
          <w:rFonts w:ascii="Arial" w:hAnsi="Arial" w:cs="Arial"/>
        </w:rPr>
        <w:t>, Kerala, India (10° 51′ 13″ N, 75° 59′ 06″ E, 25 m AMSL). The region receives an average annual rainfall of 2500–2900 mm, with average temperatures ranging from 26°C to 35°C and relative humidity around 73%</w:t>
      </w:r>
      <w:r w:rsidR="00D45955">
        <w:rPr>
          <w:rFonts w:ascii="Arial" w:hAnsi="Arial" w:cs="Arial"/>
        </w:rPr>
        <w:t xml:space="preserve"> (From meteorological observatory at KCAEFT)</w:t>
      </w:r>
      <w:r w:rsidRPr="0049758E">
        <w:rPr>
          <w:rFonts w:ascii="Arial" w:hAnsi="Arial" w:cs="Arial"/>
        </w:rPr>
        <w:t>.</w:t>
      </w:r>
    </w:p>
    <w:p w14:paraId="0B47F428" w14:textId="311C92D5" w:rsidR="0016549F" w:rsidRDefault="000669C4" w:rsidP="0016549F">
      <w:pPr>
        <w:spacing w:after="120"/>
        <w:ind w:firstLine="990"/>
        <w:jc w:val="center"/>
        <w:rPr>
          <w:rFonts w:ascii="Arial" w:hAnsi="Arial" w:cs="Arial"/>
        </w:rPr>
      </w:pPr>
      <w:r>
        <w:rPr>
          <w:rFonts w:ascii="Arial" w:hAnsi="Arial" w:cs="Arial"/>
          <w:noProof/>
        </w:rPr>
        <w:lastRenderedPageBreak/>
        <w:drawing>
          <wp:inline distT="0" distB="0" distL="0" distR="0" wp14:anchorId="3039CA6C" wp14:editId="23EA82D4">
            <wp:extent cx="2638425" cy="3728448"/>
            <wp:effectExtent l="0" t="0" r="0" b="5715"/>
            <wp:docPr id="380139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39977" name="Picture 380139977"/>
                    <pic:cNvPicPr/>
                  </pic:nvPicPr>
                  <pic:blipFill>
                    <a:blip r:embed="rId8" cstate="print">
                      <a:extLst>
                        <a:ext uri="{BEBA8EAE-BF5A-486C-A8C5-ECC9F3942E4B}">
                          <a14:imgProps xmlns:a14="http://schemas.microsoft.com/office/drawing/2010/main">
                            <a14:imgLayer r:embed="rId9">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38425" cy="3728448"/>
                    </a:xfrm>
                    <a:prstGeom prst="rect">
                      <a:avLst/>
                    </a:prstGeom>
                  </pic:spPr>
                </pic:pic>
              </a:graphicData>
            </a:graphic>
          </wp:inline>
        </w:drawing>
      </w:r>
    </w:p>
    <w:p w14:paraId="0491A7CC" w14:textId="058BF37B" w:rsidR="0016549F" w:rsidRPr="0016549F" w:rsidRDefault="0016549F" w:rsidP="0016549F">
      <w:pPr>
        <w:spacing w:after="120"/>
        <w:jc w:val="both"/>
        <w:rPr>
          <w:rFonts w:ascii="Arial" w:hAnsi="Arial" w:cs="Arial"/>
          <w:b/>
          <w:bCs/>
          <w:iCs/>
        </w:rPr>
      </w:pPr>
      <w:r w:rsidRPr="004A2044">
        <w:rPr>
          <w:rFonts w:ascii="Arial" w:hAnsi="Arial" w:cs="Arial"/>
          <w:b/>
          <w:bCs/>
          <w:iCs/>
        </w:rPr>
        <w:t xml:space="preserve">Fig. </w:t>
      </w:r>
      <w:r>
        <w:rPr>
          <w:rFonts w:ascii="Arial" w:hAnsi="Arial" w:cs="Arial"/>
          <w:b/>
          <w:bCs/>
          <w:iCs/>
        </w:rPr>
        <w:t>1</w:t>
      </w:r>
      <w:r w:rsidRPr="004A2044">
        <w:rPr>
          <w:rFonts w:ascii="Arial" w:hAnsi="Arial" w:cs="Arial"/>
          <w:b/>
          <w:bCs/>
          <w:iCs/>
        </w:rPr>
        <w:t xml:space="preserve"> </w:t>
      </w:r>
      <w:r>
        <w:rPr>
          <w:rFonts w:ascii="Arial" w:hAnsi="Arial" w:cs="Arial"/>
          <w:b/>
          <w:bCs/>
          <w:iCs/>
        </w:rPr>
        <w:t>Location map of study area</w:t>
      </w:r>
    </w:p>
    <w:p w14:paraId="54662BD1" w14:textId="1C05D611" w:rsidR="003D7D5A" w:rsidRPr="0049758E" w:rsidRDefault="002F5F40" w:rsidP="0049758E">
      <w:pPr>
        <w:pStyle w:val="AbstHead"/>
        <w:spacing w:after="0"/>
        <w:jc w:val="both"/>
        <w:rPr>
          <w:rFonts w:ascii="Arial" w:hAnsi="Arial" w:cs="Arial"/>
        </w:rPr>
      </w:pPr>
      <w:r w:rsidRPr="0049758E">
        <w:rPr>
          <w:rFonts w:ascii="Arial" w:hAnsi="Arial" w:cs="Arial"/>
        </w:rPr>
        <w:t>3</w:t>
      </w:r>
      <w:r w:rsidR="00902823" w:rsidRPr="0049758E">
        <w:rPr>
          <w:rFonts w:ascii="Arial" w:hAnsi="Arial" w:cs="Arial"/>
        </w:rPr>
        <w:t>. material and method</w:t>
      </w:r>
      <w:r w:rsidR="00000F8F" w:rsidRPr="0049758E">
        <w:rPr>
          <w:rFonts w:ascii="Arial" w:hAnsi="Arial" w:cs="Arial"/>
        </w:rPr>
        <w:t xml:space="preserve">s </w:t>
      </w:r>
    </w:p>
    <w:p w14:paraId="0BD68E9E" w14:textId="1C9682FC" w:rsidR="002F5F40" w:rsidRPr="0049758E" w:rsidRDefault="002F5F40" w:rsidP="002F5F40">
      <w:pPr>
        <w:pStyle w:val="NormalWeb"/>
        <w:spacing w:before="0" w:beforeAutospacing="0" w:after="0" w:afterAutospacing="0"/>
        <w:ind w:firstLine="720"/>
        <w:jc w:val="both"/>
        <w:rPr>
          <w:rFonts w:ascii="Arial" w:hAnsi="Arial" w:cs="Arial"/>
          <w:sz w:val="20"/>
          <w:szCs w:val="20"/>
        </w:rPr>
      </w:pPr>
      <w:r w:rsidRPr="0049758E">
        <w:rPr>
          <w:rFonts w:ascii="Arial" w:hAnsi="Arial" w:cs="Arial"/>
          <w:sz w:val="20"/>
          <w:szCs w:val="20"/>
        </w:rPr>
        <w:t xml:space="preserve">The step-by-step methodology involved in the study is outlined in Fig. </w:t>
      </w:r>
      <w:r w:rsidR="0016549F">
        <w:rPr>
          <w:rFonts w:ascii="Arial" w:hAnsi="Arial" w:cs="Arial"/>
          <w:sz w:val="20"/>
          <w:szCs w:val="20"/>
        </w:rPr>
        <w:t>2</w:t>
      </w:r>
      <w:r w:rsidRPr="0049758E">
        <w:rPr>
          <w:rFonts w:ascii="Arial" w:hAnsi="Arial" w:cs="Arial"/>
          <w:sz w:val="20"/>
          <w:szCs w:val="20"/>
        </w:rPr>
        <w:t>. The development of the IoT-based aquaponics system followed a structured methodology beginning with site preparation and structural setup, followed by careful component selection and installation. The system design was finalized to integrate hydroponics and aquaculture efficiently. Sensor integration and calibration were conducted to ensure accurate real-time monitoring, leading to the development of the automation system. Suitable crop and fish species were selected, and data acquisition was implemented for continuous monitoring. Finally, the system underwent performance evaluation, and yield analysis was carried out to assess its efficiency viability.</w:t>
      </w:r>
    </w:p>
    <w:p w14:paraId="52167593" w14:textId="43B8B657" w:rsidR="004A2044" w:rsidRPr="00E57064" w:rsidRDefault="002F5F40" w:rsidP="00E57064">
      <w:pPr>
        <w:pStyle w:val="ListParagraph"/>
        <w:spacing w:after="0" w:line="240" w:lineRule="auto"/>
        <w:ind w:left="0"/>
        <w:jc w:val="both"/>
        <w:rPr>
          <w:rFonts w:ascii="Arial" w:hAnsi="Arial" w:cs="Arial"/>
          <w:sz w:val="20"/>
          <w:szCs w:val="20"/>
        </w:rPr>
      </w:pPr>
      <w:r w:rsidRPr="0049758E">
        <w:rPr>
          <w:rFonts w:ascii="Arial" w:hAnsi="Arial" w:cs="Arial"/>
          <w:noProof/>
          <w:sz w:val="20"/>
          <w:szCs w:val="20"/>
          <w:lang w:val="en-US"/>
        </w:rPr>
        <w:lastRenderedPageBreak/>
        <w:drawing>
          <wp:inline distT="0" distB="0" distL="0" distR="0" wp14:anchorId="2DB70AE8" wp14:editId="7FA48E9D">
            <wp:extent cx="4867275" cy="3705225"/>
            <wp:effectExtent l="0" t="0" r="9525" b="95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DDD3B3B" w14:textId="0FCB0F28" w:rsidR="004A2044" w:rsidRPr="00E57064" w:rsidRDefault="002F5F40" w:rsidP="00E57064">
      <w:pPr>
        <w:pStyle w:val="Body"/>
        <w:spacing w:after="120"/>
        <w:rPr>
          <w:rFonts w:ascii="Arial" w:hAnsi="Arial" w:cs="Arial"/>
          <w:b/>
          <w:bCs/>
          <w:sz w:val="16"/>
          <w:szCs w:val="16"/>
        </w:rPr>
      </w:pPr>
      <w:r w:rsidRPr="004A2044">
        <w:rPr>
          <w:rFonts w:ascii="Arial" w:hAnsi="Arial" w:cs="Arial"/>
          <w:b/>
          <w:bCs/>
        </w:rPr>
        <w:t>Fig.</w:t>
      </w:r>
      <w:r w:rsidR="0016549F">
        <w:rPr>
          <w:rFonts w:ascii="Arial" w:hAnsi="Arial" w:cs="Arial"/>
          <w:b/>
          <w:bCs/>
        </w:rPr>
        <w:t>2</w:t>
      </w:r>
      <w:r w:rsidRPr="004A2044">
        <w:rPr>
          <w:rFonts w:ascii="Arial" w:hAnsi="Arial" w:cs="Arial"/>
          <w:b/>
          <w:bCs/>
        </w:rPr>
        <w:t xml:space="preserve"> Overall framework of the study</w:t>
      </w:r>
    </w:p>
    <w:p w14:paraId="7DDC4DFE" w14:textId="4A64F379" w:rsidR="002F5F40" w:rsidRPr="0049758E" w:rsidRDefault="002F5F40" w:rsidP="00E57064">
      <w:pPr>
        <w:spacing w:after="120"/>
        <w:jc w:val="both"/>
        <w:outlineLvl w:val="3"/>
        <w:rPr>
          <w:rFonts w:ascii="Arial" w:hAnsi="Arial" w:cs="Arial"/>
          <w:b/>
          <w:bCs/>
          <w:iCs/>
          <w:sz w:val="22"/>
          <w:szCs w:val="22"/>
        </w:rPr>
      </w:pPr>
      <w:r w:rsidRPr="0049758E">
        <w:rPr>
          <w:rFonts w:ascii="Arial" w:hAnsi="Arial" w:cs="Arial"/>
          <w:b/>
          <w:bCs/>
          <w:iCs/>
          <w:sz w:val="22"/>
          <w:szCs w:val="22"/>
        </w:rPr>
        <w:t>3.1 System design and components</w:t>
      </w:r>
    </w:p>
    <w:p w14:paraId="709ACAAA" w14:textId="418C0129" w:rsidR="003D7D5A" w:rsidRPr="0049758E" w:rsidRDefault="002F5F40" w:rsidP="00E57064">
      <w:pPr>
        <w:spacing w:after="120"/>
        <w:ind w:firstLine="990"/>
        <w:jc w:val="both"/>
        <w:rPr>
          <w:rFonts w:ascii="Arial" w:hAnsi="Arial" w:cs="Arial"/>
        </w:rPr>
      </w:pPr>
      <w:r w:rsidRPr="0049758E">
        <w:rPr>
          <w:rFonts w:ascii="Arial" w:hAnsi="Arial" w:cs="Arial"/>
        </w:rPr>
        <w:t xml:space="preserve">The aquaponics system combined a recirculating fish tank and hydroponic grow beds using the Nutrient Film Technique (NFT). The fish tank was a 500 L </w:t>
      </w:r>
      <w:r w:rsidR="00D45955" w:rsidRPr="00D45955">
        <w:rPr>
          <w:rFonts w:ascii="Arial" w:hAnsi="Arial" w:cs="Arial"/>
        </w:rPr>
        <w:t>high</w:t>
      </w:r>
      <w:r w:rsidR="00D45955">
        <w:rPr>
          <w:rFonts w:ascii="Arial" w:hAnsi="Arial" w:cs="Arial"/>
        </w:rPr>
        <w:t xml:space="preserve"> </w:t>
      </w:r>
      <w:r w:rsidR="00D45955" w:rsidRPr="00D45955">
        <w:rPr>
          <w:rFonts w:ascii="Arial" w:hAnsi="Arial" w:cs="Arial"/>
        </w:rPr>
        <w:t>density polyethylene</w:t>
      </w:r>
      <w:r w:rsidR="00D45955">
        <w:rPr>
          <w:rFonts w:ascii="Arial" w:hAnsi="Arial" w:cs="Arial"/>
        </w:rPr>
        <w:t xml:space="preserve"> (</w:t>
      </w:r>
      <w:r w:rsidRPr="0049758E">
        <w:rPr>
          <w:rFonts w:ascii="Arial" w:hAnsi="Arial" w:cs="Arial"/>
        </w:rPr>
        <w:t>HDPE</w:t>
      </w:r>
      <w:r w:rsidR="00D45955">
        <w:rPr>
          <w:rFonts w:ascii="Arial" w:hAnsi="Arial" w:cs="Arial"/>
        </w:rPr>
        <w:t>)</w:t>
      </w:r>
      <w:r w:rsidRPr="0049758E">
        <w:rPr>
          <w:rFonts w:ascii="Arial" w:hAnsi="Arial" w:cs="Arial"/>
        </w:rPr>
        <w:t xml:space="preserve"> circular container (diameter: 900 mm, height: 970 mm), maintaining a 1:2 tank-to-grow bed area ratio</w:t>
      </w:r>
      <w:r w:rsidR="007D5F23">
        <w:rPr>
          <w:rFonts w:ascii="Arial" w:hAnsi="Arial" w:cs="Arial"/>
        </w:rPr>
        <w:t xml:space="preserve"> </w:t>
      </w:r>
      <w:r w:rsidR="007D5F23" w:rsidRPr="007D5F23">
        <w:rPr>
          <w:rFonts w:ascii="Arial" w:hAnsi="Arial" w:cs="Arial"/>
        </w:rPr>
        <w:t>(</w:t>
      </w:r>
      <w:r w:rsidR="007D5F23" w:rsidRPr="007D5F23">
        <w:rPr>
          <w:rFonts w:ascii="Arial" w:hAnsi="Arial" w:cs="Arial"/>
          <w:color w:val="222222"/>
          <w:shd w:val="clear" w:color="auto" w:fill="FFFFFF"/>
        </w:rPr>
        <w:t>Rinehart, 2019)</w:t>
      </w:r>
      <w:r w:rsidRPr="007D5F23">
        <w:rPr>
          <w:rFonts w:ascii="Arial" w:hAnsi="Arial" w:cs="Arial"/>
        </w:rPr>
        <w:t>.</w:t>
      </w:r>
      <w:r w:rsidRPr="0049758E">
        <w:rPr>
          <w:rFonts w:ascii="Arial" w:hAnsi="Arial" w:cs="Arial"/>
        </w:rPr>
        <w:t xml:space="preserve"> The hydroponi</w:t>
      </w:r>
      <w:r w:rsidR="00A86886">
        <w:rPr>
          <w:rFonts w:ascii="Arial" w:hAnsi="Arial" w:cs="Arial"/>
        </w:rPr>
        <w:t xml:space="preserve">c grow bed consisted of six 1.5 m </w:t>
      </w:r>
      <w:r w:rsidRPr="0049758E">
        <w:rPr>
          <w:rFonts w:ascii="Arial" w:hAnsi="Arial" w:cs="Arial"/>
        </w:rPr>
        <w:t>long uPVC NFT channels arranged in a step frame for optimal light exposure and air circulation.</w:t>
      </w:r>
      <w:r w:rsidR="00BB2364">
        <w:rPr>
          <w:rFonts w:ascii="Arial" w:hAnsi="Arial" w:cs="Arial"/>
        </w:rPr>
        <w:t xml:space="preserve"> The system was developed as a single system experimental set- up that followed standard aquaponics guidelines reported in literatures.</w:t>
      </w:r>
    </w:p>
    <w:p w14:paraId="7A78C384" w14:textId="77777777" w:rsidR="002F5F40" w:rsidRPr="0049758E" w:rsidRDefault="002F5F40" w:rsidP="00E57064">
      <w:pPr>
        <w:spacing w:after="120"/>
        <w:jc w:val="both"/>
        <w:rPr>
          <w:rFonts w:ascii="Arial" w:hAnsi="Arial" w:cs="Arial"/>
          <w:b/>
          <w:bCs/>
          <w:iCs/>
          <w:u w:val="single"/>
        </w:rPr>
      </w:pPr>
      <w:r w:rsidRPr="0049758E">
        <w:rPr>
          <w:rFonts w:ascii="Arial" w:hAnsi="Arial" w:cs="Arial"/>
          <w:b/>
          <w:bCs/>
          <w:iCs/>
          <w:u w:val="single"/>
        </w:rPr>
        <w:t>3.1.1 Aquaculture components</w:t>
      </w:r>
    </w:p>
    <w:p w14:paraId="586D6F20" w14:textId="13BAD0B7" w:rsidR="002F5F40" w:rsidRDefault="002F5F40" w:rsidP="00E57064">
      <w:pPr>
        <w:spacing w:after="120"/>
        <w:ind w:firstLine="990"/>
        <w:jc w:val="both"/>
        <w:rPr>
          <w:rFonts w:ascii="Arial" w:hAnsi="Arial" w:cs="Arial"/>
        </w:rPr>
      </w:pPr>
      <w:r w:rsidRPr="00BD6A83">
        <w:rPr>
          <w:rFonts w:ascii="Arial" w:hAnsi="Arial" w:cs="Arial"/>
        </w:rPr>
        <w:t xml:space="preserve">The aquaculture unit of the system featured a 500 L high-density polyethylene (HDPE) fish tank, designed to house 25 </w:t>
      </w:r>
      <w:r w:rsidR="0049758E" w:rsidRPr="00BD6A83">
        <w:rPr>
          <w:rFonts w:ascii="Arial" w:hAnsi="Arial" w:cs="Arial"/>
        </w:rPr>
        <w:t>tilapias</w:t>
      </w:r>
      <w:r w:rsidR="00FA0339">
        <w:rPr>
          <w:rFonts w:ascii="Arial" w:hAnsi="Arial" w:cs="Arial"/>
        </w:rPr>
        <w:t xml:space="preserve"> </w:t>
      </w:r>
      <w:r w:rsidRPr="00BD6A83">
        <w:rPr>
          <w:rFonts w:ascii="Arial" w:hAnsi="Arial" w:cs="Arial"/>
        </w:rPr>
        <w:t>and equipped with an aerator to maintain optimal dissolved oxygen levels. Water circulation was facilitated by a submersible pump rated at 55 watts, with a flow capacity of 1500 liters per hour and a maximum head of 3.5 meters. To ensure water quality, a multi-layered filter unit was constructed using gravel, porous lava rocks, sponge, and fine nylon mesh, providing both mechanical and biological filtration</w:t>
      </w:r>
      <w:r w:rsidR="006F55E9">
        <w:rPr>
          <w:rFonts w:ascii="Arial" w:hAnsi="Arial" w:cs="Arial"/>
        </w:rPr>
        <w:t xml:space="preserve"> (</w:t>
      </w:r>
      <w:proofErr w:type="spellStart"/>
      <w:r w:rsidR="006F55E9" w:rsidRPr="006F55E9">
        <w:rPr>
          <w:rFonts w:ascii="Arial" w:hAnsi="Arial" w:cs="Arial"/>
        </w:rPr>
        <w:t>Guerdat</w:t>
      </w:r>
      <w:proofErr w:type="spellEnd"/>
      <w:r w:rsidR="006F55E9" w:rsidRPr="006F55E9">
        <w:rPr>
          <w:rFonts w:ascii="Arial" w:hAnsi="Arial" w:cs="Arial"/>
        </w:rPr>
        <w:t xml:space="preserve"> </w:t>
      </w:r>
      <w:r w:rsidR="006F55E9" w:rsidRPr="006F55E9">
        <w:rPr>
          <w:rFonts w:ascii="Arial" w:hAnsi="Arial" w:cs="Arial"/>
          <w:i/>
          <w:iCs/>
        </w:rPr>
        <w:t>et al</w:t>
      </w:r>
      <w:r w:rsidR="006F55E9" w:rsidRPr="006F55E9">
        <w:rPr>
          <w:rFonts w:ascii="Arial" w:hAnsi="Arial" w:cs="Arial"/>
        </w:rPr>
        <w:t>.</w:t>
      </w:r>
      <w:r w:rsidR="006F55E9">
        <w:rPr>
          <w:rFonts w:ascii="Arial" w:hAnsi="Arial" w:cs="Arial"/>
        </w:rPr>
        <w:t xml:space="preserve">, </w:t>
      </w:r>
      <w:r w:rsidR="006F55E9" w:rsidRPr="006F55E9">
        <w:rPr>
          <w:rFonts w:ascii="Arial" w:hAnsi="Arial" w:cs="Arial"/>
        </w:rPr>
        <w:t>2010)</w:t>
      </w:r>
      <w:r w:rsidRPr="00BD6A83">
        <w:rPr>
          <w:rFonts w:ascii="Arial" w:hAnsi="Arial" w:cs="Arial"/>
        </w:rPr>
        <w:t>. An auxiliary 25 L water tank and a dedicated pH buffer solution tank were incorporated to regulate water levels and maintain chemical balance within the system</w:t>
      </w:r>
      <w:r w:rsidR="00D07AA3">
        <w:rPr>
          <w:rFonts w:ascii="Arial" w:hAnsi="Arial" w:cs="Arial"/>
        </w:rPr>
        <w:t xml:space="preserve"> </w:t>
      </w:r>
      <w:r w:rsidR="00D07AA3" w:rsidRPr="00D07AA3">
        <w:rPr>
          <w:rFonts w:ascii="Arial" w:hAnsi="Arial" w:cs="Arial"/>
        </w:rPr>
        <w:t>(Pattillo, 2014)</w:t>
      </w:r>
      <w:r w:rsidRPr="00BD6A83">
        <w:rPr>
          <w:rFonts w:ascii="Arial" w:hAnsi="Arial" w:cs="Arial"/>
        </w:rPr>
        <w:t>. Feeding was automated using a microcontroller-based fish feeder controlled by a PIC timer, ensuring consistent and timely nutrition delivery to the fish.</w:t>
      </w:r>
    </w:p>
    <w:p w14:paraId="794D0101" w14:textId="77777777" w:rsidR="002F5F40" w:rsidRPr="00BD6A83" w:rsidRDefault="002F5F40" w:rsidP="00E57064">
      <w:pPr>
        <w:spacing w:after="120"/>
        <w:jc w:val="both"/>
        <w:rPr>
          <w:rFonts w:ascii="Arial" w:hAnsi="Arial" w:cs="Arial"/>
          <w:b/>
          <w:bCs/>
          <w:iCs/>
          <w:u w:val="single"/>
        </w:rPr>
      </w:pPr>
      <w:r w:rsidRPr="00BD6A83">
        <w:rPr>
          <w:rFonts w:ascii="Arial" w:hAnsi="Arial" w:cs="Arial"/>
          <w:b/>
          <w:bCs/>
          <w:iCs/>
          <w:u w:val="single"/>
        </w:rPr>
        <w:t>3.1.2 Hydroponic components</w:t>
      </w:r>
    </w:p>
    <w:p w14:paraId="1A2C7029" w14:textId="20289FA6" w:rsidR="002F5F40" w:rsidRPr="00BD6A83" w:rsidRDefault="002F5F40" w:rsidP="00E57064">
      <w:pPr>
        <w:spacing w:after="120"/>
        <w:ind w:firstLine="720"/>
        <w:jc w:val="both"/>
        <w:rPr>
          <w:rFonts w:ascii="Arial" w:hAnsi="Arial" w:cs="Arial"/>
        </w:rPr>
      </w:pPr>
      <w:r w:rsidRPr="00BD6A83">
        <w:rPr>
          <w:rFonts w:ascii="Arial" w:hAnsi="Arial" w:cs="Arial"/>
        </w:rPr>
        <w:t>The hydroponics setup was constructed using a step-shaped galvanized iron frame</w:t>
      </w:r>
      <w:r w:rsidR="00A86886">
        <w:rPr>
          <w:rFonts w:ascii="Arial" w:hAnsi="Arial" w:cs="Arial"/>
        </w:rPr>
        <w:t xml:space="preserve"> designed to hold six 1.5 m </w:t>
      </w:r>
      <w:r w:rsidRPr="00BD6A83">
        <w:rPr>
          <w:rFonts w:ascii="Arial" w:hAnsi="Arial" w:cs="Arial"/>
        </w:rPr>
        <w:t>long uPVC NFT chan</w:t>
      </w:r>
      <w:r w:rsidR="00A86886">
        <w:rPr>
          <w:rFonts w:ascii="Arial" w:hAnsi="Arial" w:cs="Arial"/>
        </w:rPr>
        <w:t>nels. The frame stood 1.5 m</w:t>
      </w:r>
      <w:r w:rsidRPr="00BD6A83">
        <w:rPr>
          <w:rFonts w:ascii="Arial" w:hAnsi="Arial" w:cs="Arial"/>
        </w:rPr>
        <w:t xml:space="preserve"> high and wide, ensuring optimal sunlight exposure and air circulation for plant growth, while allowing gravity-assisted return flow to the fish tank. The NFT system employed square uPVC pipes (10×10 </w:t>
      </w:r>
      <w:r w:rsidRPr="00BD6A83">
        <w:rPr>
          <w:rFonts w:ascii="Arial" w:hAnsi="Arial" w:cs="Arial"/>
        </w:rPr>
        <w:lastRenderedPageBreak/>
        <w:t>cm) with strategically drilled holes at 15 cm spacing to accommodate net pots. Palak (</w:t>
      </w:r>
      <w:proofErr w:type="spellStart"/>
      <w:r w:rsidRPr="00BD6A83">
        <w:rPr>
          <w:rFonts w:ascii="Arial" w:hAnsi="Arial" w:cs="Arial"/>
        </w:rPr>
        <w:t>Spinacia</w:t>
      </w:r>
      <w:proofErr w:type="spellEnd"/>
      <w:r w:rsidRPr="00BD6A83">
        <w:rPr>
          <w:rFonts w:ascii="Arial" w:hAnsi="Arial" w:cs="Arial"/>
        </w:rPr>
        <w:t xml:space="preserve"> oleracea) was selected as the crop due to its short growth cycle, high nutritional value, and local market demand. This design facilitated uniform nutrient and oxygen delivery via a thin film of nutrient-rich water. The channels featured smooth interiors for clog-free flow and were openable for easy cleaning. uPVC end caps were used to seal the channels while maintaining efficient water circulation. Net pots measuring 50 mm in diameter and 75 mm in height supported the plants, enabling free root growth and effective nutrient absorption. The entire system was installed under a </w:t>
      </w:r>
      <w:proofErr w:type="spellStart"/>
      <w:r w:rsidRPr="00BD6A83">
        <w:rPr>
          <w:rFonts w:ascii="Arial" w:hAnsi="Arial" w:cs="Arial"/>
        </w:rPr>
        <w:t>polyhouse</w:t>
      </w:r>
      <w:proofErr w:type="spellEnd"/>
      <w:r w:rsidRPr="00BD6A83">
        <w:rPr>
          <w:rFonts w:ascii="Arial" w:hAnsi="Arial" w:cs="Arial"/>
        </w:rPr>
        <w:t xml:space="preserve"> to ensure a controlled microclimate conducive to healthy and efficient plant development.</w:t>
      </w:r>
    </w:p>
    <w:p w14:paraId="64A9C42D" w14:textId="0908F1AE" w:rsidR="000F249B" w:rsidRDefault="002F5F40" w:rsidP="000F249B">
      <w:pPr>
        <w:ind w:firstLine="720"/>
        <w:jc w:val="both"/>
        <w:rPr>
          <w:rFonts w:ascii="Arial" w:hAnsi="Arial" w:cs="Arial"/>
        </w:rPr>
      </w:pPr>
      <w:r w:rsidRPr="00BD6A83">
        <w:rPr>
          <w:rFonts w:ascii="Arial" w:hAnsi="Arial" w:cs="Arial"/>
        </w:rPr>
        <w:t xml:space="preserve">After selecting all the components of the aquaponics system, the initial design layout was developed to visualize the overall setup. A schematic diagram of the system was created using AutoCAD to illustrate the arrangement and connections between the fish tank, pump, and grow bed. Additionally, a 3D visualization of the experimental setup was modeled using SketchUp to provide a detailed representation of the system's design and spatial configuration. These diagrams are presented in Fig. </w:t>
      </w:r>
      <w:r w:rsidR="0016549F">
        <w:rPr>
          <w:rFonts w:ascii="Arial" w:hAnsi="Arial" w:cs="Arial"/>
        </w:rPr>
        <w:t>3</w:t>
      </w:r>
      <w:r w:rsidRPr="00BD6A83">
        <w:rPr>
          <w:rFonts w:ascii="Arial" w:hAnsi="Arial" w:cs="Arial"/>
        </w:rPr>
        <w:t>, which includes the schematic diagram and 3D visualization of the experimental setup, ensuring clarity in the system design and aiding in its construction.</w:t>
      </w:r>
    </w:p>
    <w:p w14:paraId="4E7DFCEA" w14:textId="4386EF21" w:rsidR="001853DF" w:rsidRDefault="001853DF" w:rsidP="001853DF">
      <w:pPr>
        <w:ind w:firstLine="720"/>
        <w:jc w:val="center"/>
        <w:rPr>
          <w:rFonts w:ascii="Arial" w:hAnsi="Arial" w:cs="Arial"/>
        </w:rPr>
      </w:pPr>
      <w:r>
        <w:rPr>
          <w:rFonts w:ascii="Arial" w:hAnsi="Arial" w:cs="Arial"/>
          <w:noProof/>
        </w:rPr>
        <w:drawing>
          <wp:inline distT="0" distB="0" distL="0" distR="0" wp14:anchorId="2A909CA8" wp14:editId="75D6A850">
            <wp:extent cx="3520902" cy="3336878"/>
            <wp:effectExtent l="0" t="0" r="3810" b="0"/>
            <wp:docPr id="17381331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33194" name="Picture 1738133194"/>
                    <pic:cNvPicPr/>
                  </pic:nvPicPr>
                  <pic:blipFill>
                    <a:blip r:embed="rId15">
                      <a:extLst>
                        <a:ext uri="{28A0092B-C50C-407E-A947-70E740481C1C}">
                          <a14:useLocalDpi xmlns:a14="http://schemas.microsoft.com/office/drawing/2010/main" val="0"/>
                        </a:ext>
                      </a:extLst>
                    </a:blip>
                    <a:stretch>
                      <a:fillRect/>
                    </a:stretch>
                  </pic:blipFill>
                  <pic:spPr>
                    <a:xfrm>
                      <a:off x="0" y="0"/>
                      <a:ext cx="3539085" cy="3354111"/>
                    </a:xfrm>
                    <a:prstGeom prst="rect">
                      <a:avLst/>
                    </a:prstGeom>
                  </pic:spPr>
                </pic:pic>
              </a:graphicData>
            </a:graphic>
          </wp:inline>
        </w:drawing>
      </w:r>
    </w:p>
    <w:p w14:paraId="7A3F19B2" w14:textId="36E864DE" w:rsidR="004A2044" w:rsidRPr="004A2044" w:rsidRDefault="004A2044" w:rsidP="00891AEE">
      <w:pPr>
        <w:spacing w:after="120"/>
        <w:jc w:val="both"/>
        <w:rPr>
          <w:rFonts w:ascii="Arial" w:hAnsi="Arial" w:cs="Arial"/>
          <w:b/>
          <w:bCs/>
          <w:iCs/>
        </w:rPr>
      </w:pPr>
      <w:r w:rsidRPr="004A2044">
        <w:rPr>
          <w:rFonts w:ascii="Arial" w:hAnsi="Arial" w:cs="Arial"/>
          <w:b/>
          <w:bCs/>
          <w:iCs/>
        </w:rPr>
        <w:t xml:space="preserve">Fig. </w:t>
      </w:r>
      <w:r w:rsidR="0016549F">
        <w:rPr>
          <w:rFonts w:ascii="Arial" w:hAnsi="Arial" w:cs="Arial"/>
          <w:b/>
          <w:bCs/>
          <w:iCs/>
        </w:rPr>
        <w:t>3</w:t>
      </w:r>
      <w:r w:rsidRPr="004A2044">
        <w:rPr>
          <w:rFonts w:ascii="Arial" w:hAnsi="Arial" w:cs="Arial"/>
          <w:b/>
          <w:bCs/>
          <w:iCs/>
        </w:rPr>
        <w:t xml:space="preserve"> Schematic diagram and 3D visualization of experimental setup</w:t>
      </w:r>
    </w:p>
    <w:p w14:paraId="22230961" w14:textId="26473604" w:rsidR="003D7D5A" w:rsidRPr="00BD6A83" w:rsidRDefault="002F5F40" w:rsidP="00891AEE">
      <w:pPr>
        <w:spacing w:after="120"/>
        <w:jc w:val="both"/>
        <w:rPr>
          <w:rFonts w:ascii="Arial" w:hAnsi="Arial" w:cs="Arial"/>
          <w:b/>
          <w:bCs/>
          <w:iCs/>
          <w:u w:val="single"/>
        </w:rPr>
      </w:pPr>
      <w:r w:rsidRPr="00BD6A83">
        <w:rPr>
          <w:rFonts w:ascii="Arial" w:hAnsi="Arial" w:cs="Arial"/>
          <w:b/>
          <w:bCs/>
          <w:iCs/>
          <w:u w:val="single"/>
        </w:rPr>
        <w:t>3.1.3 Automation and IoT system</w:t>
      </w:r>
    </w:p>
    <w:p w14:paraId="4E083275" w14:textId="3121A724" w:rsidR="004A2044" w:rsidRPr="00BD6A83" w:rsidRDefault="002F5F40" w:rsidP="00891AEE">
      <w:pPr>
        <w:spacing w:after="120"/>
        <w:ind w:firstLine="720"/>
        <w:jc w:val="both"/>
        <w:rPr>
          <w:rFonts w:ascii="Arial" w:hAnsi="Arial" w:cs="Arial"/>
        </w:rPr>
      </w:pPr>
      <w:r w:rsidRPr="00BD6A83">
        <w:rPr>
          <w:rFonts w:ascii="Arial" w:hAnsi="Arial" w:cs="Arial"/>
        </w:rPr>
        <w:t>The automation and IoT system of the aquaponics setup was driven by a PIC18F4520 microcontroller, which served as the central control unit integrating various sensors and actuators</w:t>
      </w:r>
      <w:r w:rsidR="00D236E6">
        <w:rPr>
          <w:rFonts w:ascii="Arial" w:hAnsi="Arial" w:cs="Arial"/>
        </w:rPr>
        <w:t xml:space="preserve"> (</w:t>
      </w:r>
      <w:r w:rsidR="00D236E6" w:rsidRPr="00D236E6">
        <w:rPr>
          <w:rFonts w:ascii="Arial" w:hAnsi="Arial" w:cs="Arial"/>
          <w:color w:val="222222"/>
          <w:shd w:val="clear" w:color="auto" w:fill="FFFFFF"/>
        </w:rPr>
        <w:t xml:space="preserve">Prabha </w:t>
      </w:r>
      <w:r w:rsidR="00D236E6" w:rsidRPr="00D236E6">
        <w:rPr>
          <w:rFonts w:ascii="Arial" w:hAnsi="Arial" w:cs="Arial"/>
          <w:i/>
          <w:iCs/>
          <w:color w:val="222222"/>
          <w:shd w:val="clear" w:color="auto" w:fill="FFFFFF"/>
        </w:rPr>
        <w:t>et al</w:t>
      </w:r>
      <w:r w:rsidR="00D236E6" w:rsidRPr="00D236E6">
        <w:rPr>
          <w:rFonts w:ascii="Arial" w:hAnsi="Arial" w:cs="Arial"/>
          <w:color w:val="222222"/>
          <w:shd w:val="clear" w:color="auto" w:fill="FFFFFF"/>
        </w:rPr>
        <w:t>., 2020)</w:t>
      </w:r>
      <w:r w:rsidRPr="00D236E6">
        <w:rPr>
          <w:rFonts w:ascii="Arial" w:hAnsi="Arial" w:cs="Arial"/>
        </w:rPr>
        <w:t>.</w:t>
      </w:r>
      <w:r w:rsidRPr="00BD6A83">
        <w:rPr>
          <w:rFonts w:ascii="Arial" w:hAnsi="Arial" w:cs="Arial"/>
        </w:rPr>
        <w:t xml:space="preserve"> The system was powered by a regulated 5V supply and featured both local and cloud-based monitoring capabilities using a GSM module and the </w:t>
      </w:r>
      <w:proofErr w:type="spellStart"/>
      <w:r w:rsidRPr="00BD6A83">
        <w:rPr>
          <w:rFonts w:ascii="Arial" w:hAnsi="Arial" w:cs="Arial"/>
        </w:rPr>
        <w:t>ThingSpeak</w:t>
      </w:r>
      <w:proofErr w:type="spellEnd"/>
      <w:r w:rsidRPr="00BD6A83">
        <w:rPr>
          <w:rFonts w:ascii="Arial" w:hAnsi="Arial" w:cs="Arial"/>
        </w:rPr>
        <w:t xml:space="preserve"> IoT platform. The deployed sensors included DS18B20 for water temperature, a pH sensor with voltage regulation and LCD interface, a dissolved oxygen sensor using an electrochemical probe with </w:t>
      </w:r>
      <w:proofErr w:type="spellStart"/>
      <w:r w:rsidRPr="00BD6A83">
        <w:rPr>
          <w:rFonts w:ascii="Arial" w:hAnsi="Arial" w:cs="Arial"/>
        </w:rPr>
        <w:t>KCl</w:t>
      </w:r>
      <w:proofErr w:type="spellEnd"/>
      <w:r w:rsidRPr="00BD6A83">
        <w:rPr>
          <w:rFonts w:ascii="Arial" w:hAnsi="Arial" w:cs="Arial"/>
        </w:rPr>
        <w:t xml:space="preserve"> electrolyte, an EC sensor for nutrient strength, an ultrasonic sensor for water level detection, DHT22 for ambient temperature and humidity, a water flow sensor, and a light-dependent resistor for monitoring light intensity. Actuators integrated into the system included solenoid valves to manage water and buffer </w:t>
      </w:r>
      <w:r w:rsidRPr="00BD6A83">
        <w:rPr>
          <w:rFonts w:ascii="Arial" w:hAnsi="Arial" w:cs="Arial"/>
        </w:rPr>
        <w:lastRenderedPageBreak/>
        <w:t>solution inflow, an aerator for maintaining dissolved oxygen levels, a relay module for automating actuator responses, and an LCD, buzzer, and LED indicators for real-time data display and alerts</w:t>
      </w:r>
      <w:r w:rsidR="00BD6A83">
        <w:rPr>
          <w:rFonts w:ascii="Arial" w:hAnsi="Arial" w:cs="Arial"/>
        </w:rPr>
        <w:t xml:space="preserve"> (Table 1)</w:t>
      </w:r>
      <w:r w:rsidRPr="00BD6A83">
        <w:rPr>
          <w:rFonts w:ascii="Arial" w:hAnsi="Arial" w:cs="Arial"/>
        </w:rPr>
        <w:t xml:space="preserve">. The control logic was developed using MPLAB IDE, where sensor thresholds were programmed to initiate specific actuator responses. Circuit and PCB designs were completed using </w:t>
      </w:r>
      <w:proofErr w:type="spellStart"/>
      <w:r w:rsidRPr="00BD6A83">
        <w:rPr>
          <w:rFonts w:ascii="Arial" w:hAnsi="Arial" w:cs="Arial"/>
        </w:rPr>
        <w:t>KiCad</w:t>
      </w:r>
      <w:proofErr w:type="spellEnd"/>
      <w:r w:rsidRPr="00BD6A83">
        <w:rPr>
          <w:rFonts w:ascii="Arial" w:hAnsi="Arial" w:cs="Arial"/>
        </w:rPr>
        <w:t xml:space="preserve">, with PCBs fabricated through UV exposure, ferric chloride etching, and precise soldering. A cloud-based dashboard developed via </w:t>
      </w:r>
      <w:proofErr w:type="spellStart"/>
      <w:r w:rsidRPr="00BD6A83">
        <w:rPr>
          <w:rFonts w:ascii="Arial" w:hAnsi="Arial" w:cs="Arial"/>
        </w:rPr>
        <w:t>ThingSpeak</w:t>
      </w:r>
      <w:proofErr w:type="spellEnd"/>
      <w:r w:rsidRPr="00BD6A83">
        <w:rPr>
          <w:rFonts w:ascii="Arial" w:hAnsi="Arial" w:cs="Arial"/>
        </w:rPr>
        <w:t xml:space="preserve"> enabled real-time data logging, visualization, and remote control. This comprehensive automation ensured that any deviations in water quality parameters triggered corrective actions, thereby maintaining optimal environmental conditions for the integrated aquaponics system.</w:t>
      </w:r>
    </w:p>
    <w:p w14:paraId="6C263323" w14:textId="00228433" w:rsidR="004A2044" w:rsidRPr="004A2044" w:rsidRDefault="002F5F40" w:rsidP="00891AEE">
      <w:pPr>
        <w:spacing w:after="120"/>
        <w:jc w:val="both"/>
        <w:rPr>
          <w:rFonts w:ascii="Arial" w:hAnsi="Arial" w:cs="Arial"/>
          <w:b/>
        </w:rPr>
      </w:pPr>
      <w:r w:rsidRPr="004A2044">
        <w:rPr>
          <w:rFonts w:ascii="Arial" w:hAnsi="Arial" w:cs="Arial"/>
          <w:b/>
        </w:rPr>
        <w:t>Table 1 Automation and IoT components</w:t>
      </w:r>
    </w:p>
    <w:tbl>
      <w:tblPr>
        <w:tblStyle w:val="TableGrid"/>
        <w:tblW w:w="0" w:type="auto"/>
        <w:tblInd w:w="250" w:type="dxa"/>
        <w:tblLook w:val="04A0" w:firstRow="1" w:lastRow="0" w:firstColumn="1" w:lastColumn="0" w:noHBand="0" w:noVBand="1"/>
      </w:tblPr>
      <w:tblGrid>
        <w:gridCol w:w="3824"/>
        <w:gridCol w:w="4075"/>
      </w:tblGrid>
      <w:tr w:rsidR="002F5F40" w:rsidRPr="00BD6A83" w14:paraId="5807E947" w14:textId="77777777" w:rsidTr="004A2044">
        <w:tc>
          <w:tcPr>
            <w:tcW w:w="3824" w:type="dxa"/>
          </w:tcPr>
          <w:p w14:paraId="486A35FD" w14:textId="77777777" w:rsidR="002F5F40" w:rsidRPr="004A2044" w:rsidRDefault="002F5F40" w:rsidP="00F60BE2">
            <w:pPr>
              <w:jc w:val="center"/>
              <w:rPr>
                <w:rFonts w:ascii="Arial" w:eastAsia="Times New Roman" w:hAnsi="Arial" w:cs="Arial"/>
                <w:b/>
                <w:sz w:val="20"/>
                <w:szCs w:val="20"/>
              </w:rPr>
            </w:pPr>
            <w:r w:rsidRPr="004A2044">
              <w:rPr>
                <w:rFonts w:ascii="Arial" w:eastAsia="Times New Roman" w:hAnsi="Arial" w:cs="Arial"/>
                <w:b/>
                <w:sz w:val="20"/>
                <w:szCs w:val="20"/>
              </w:rPr>
              <w:t>Components</w:t>
            </w:r>
          </w:p>
        </w:tc>
        <w:tc>
          <w:tcPr>
            <w:tcW w:w="4075" w:type="dxa"/>
          </w:tcPr>
          <w:p w14:paraId="2DA61888" w14:textId="77777777" w:rsidR="002F5F40" w:rsidRPr="00BD6A83" w:rsidRDefault="002F5F40" w:rsidP="00F60BE2">
            <w:pPr>
              <w:jc w:val="center"/>
              <w:rPr>
                <w:rFonts w:ascii="Arial" w:eastAsia="Times New Roman" w:hAnsi="Arial" w:cs="Arial"/>
                <w:bCs/>
                <w:sz w:val="20"/>
                <w:szCs w:val="20"/>
              </w:rPr>
            </w:pPr>
          </w:p>
        </w:tc>
      </w:tr>
      <w:tr w:rsidR="002F5F40" w:rsidRPr="00BD6A83" w14:paraId="7EA588DC" w14:textId="77777777" w:rsidTr="004A2044">
        <w:tc>
          <w:tcPr>
            <w:tcW w:w="3824" w:type="dxa"/>
          </w:tcPr>
          <w:p w14:paraId="428D3AC2" w14:textId="77777777" w:rsidR="002F5F40" w:rsidRPr="004A2044" w:rsidRDefault="002F5F40" w:rsidP="00F60BE2">
            <w:pPr>
              <w:ind w:left="720" w:hanging="720"/>
              <w:jc w:val="both"/>
              <w:rPr>
                <w:rFonts w:ascii="Arial" w:eastAsia="Times New Roman" w:hAnsi="Arial" w:cs="Arial"/>
                <w:b/>
                <w:sz w:val="20"/>
                <w:szCs w:val="20"/>
              </w:rPr>
            </w:pPr>
            <w:r w:rsidRPr="004A2044">
              <w:rPr>
                <w:rFonts w:ascii="Arial" w:eastAsia="Times New Roman" w:hAnsi="Arial" w:cs="Arial"/>
                <w:b/>
                <w:sz w:val="20"/>
                <w:szCs w:val="20"/>
              </w:rPr>
              <w:t>PIC18F4580 Microcontroller</w:t>
            </w:r>
          </w:p>
        </w:tc>
        <w:tc>
          <w:tcPr>
            <w:tcW w:w="4075" w:type="dxa"/>
          </w:tcPr>
          <w:p w14:paraId="3F1408E1"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6005B9F3" wp14:editId="56BB8EEB">
                  <wp:extent cx="1552574" cy="704850"/>
                  <wp:effectExtent l="0" t="0" r="0" b="0"/>
                  <wp:docPr id="9" name="Picture 8" descr="PIC18F4580.jpg">
                    <a:extLst xmlns:a="http://schemas.openxmlformats.org/drawingml/2006/main">
                      <a:ext uri="{FF2B5EF4-FFF2-40B4-BE49-F238E27FC236}">
                        <a16:creationId xmlns:a16="http://schemas.microsoft.com/office/drawing/2014/main" id="{02CC0522-CD96-4785-BC4C-DDDEF2C227B0}"/>
                      </a:ext>
                    </a:extLst>
                  </wp:docPr>
                  <wp:cNvGraphicFramePr/>
                  <a:graphic xmlns:a="http://schemas.openxmlformats.org/drawingml/2006/main">
                    <a:graphicData uri="http://schemas.openxmlformats.org/drawingml/2006/picture">
                      <pic:pic xmlns:pic="http://schemas.openxmlformats.org/drawingml/2006/picture">
                        <pic:nvPicPr>
                          <pic:cNvPr id="9" name="Picture 8" descr="PIC18F4580.jpg">
                            <a:extLst>
                              <a:ext uri="{FF2B5EF4-FFF2-40B4-BE49-F238E27FC236}">
                                <a16:creationId xmlns:a16="http://schemas.microsoft.com/office/drawing/2014/main" id="{02CC0522-CD96-4785-BC4C-DDDEF2C227B0}"/>
                              </a:ext>
                            </a:extLst>
                          </pic:cNvPr>
                          <pic:cNvPicPr/>
                        </pic:nvPicPr>
                        <pic:blipFill>
                          <a:blip r:embed="rId16"/>
                          <a:stretch>
                            <a:fillRect/>
                          </a:stretch>
                        </pic:blipFill>
                        <pic:spPr>
                          <a:xfrm>
                            <a:off x="0" y="0"/>
                            <a:ext cx="1556123" cy="706461"/>
                          </a:xfrm>
                          <a:prstGeom prst="rect">
                            <a:avLst/>
                          </a:prstGeom>
                        </pic:spPr>
                      </pic:pic>
                    </a:graphicData>
                  </a:graphic>
                </wp:inline>
              </w:drawing>
            </w:r>
          </w:p>
        </w:tc>
      </w:tr>
      <w:tr w:rsidR="002F5F40" w:rsidRPr="00BD6A83" w14:paraId="5C35E498" w14:textId="77777777" w:rsidTr="004A2044">
        <w:tc>
          <w:tcPr>
            <w:tcW w:w="3824" w:type="dxa"/>
          </w:tcPr>
          <w:p w14:paraId="2F805A0E" w14:textId="77777777"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t>Water temperature sensor (DS18B20)</w:t>
            </w:r>
          </w:p>
        </w:tc>
        <w:tc>
          <w:tcPr>
            <w:tcW w:w="4075" w:type="dxa"/>
          </w:tcPr>
          <w:p w14:paraId="6A0BA7EB"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7466BFEF" wp14:editId="24DE299D">
                  <wp:extent cx="752475" cy="647700"/>
                  <wp:effectExtent l="0" t="0" r="9525" b="0"/>
                  <wp:docPr id="10" name="Picture 9" descr="DS18B20 Temperature sensor probe (water proof) for Arduino, raspberry pi,  esp8266">
                    <a:extLst xmlns:a="http://schemas.openxmlformats.org/drawingml/2006/main">
                      <a:ext uri="{FF2B5EF4-FFF2-40B4-BE49-F238E27FC236}">
                        <a16:creationId xmlns:a16="http://schemas.microsoft.com/office/drawing/2014/main" id="{9F0C63AA-E34D-41D8-A0D9-752D624F01D3}"/>
                      </a:ext>
                    </a:extLst>
                  </wp:docPr>
                  <wp:cNvGraphicFramePr/>
                  <a:graphic xmlns:a="http://schemas.openxmlformats.org/drawingml/2006/main">
                    <a:graphicData uri="http://schemas.openxmlformats.org/drawingml/2006/picture">
                      <pic:pic xmlns:pic="http://schemas.openxmlformats.org/drawingml/2006/picture">
                        <pic:nvPicPr>
                          <pic:cNvPr id="10" name="Picture 9" descr="DS18B20 Temperature sensor probe (water proof) for Arduino, raspberry pi,  esp8266">
                            <a:extLst>
                              <a:ext uri="{FF2B5EF4-FFF2-40B4-BE49-F238E27FC236}">
                                <a16:creationId xmlns:a16="http://schemas.microsoft.com/office/drawing/2014/main" id="{9F0C63AA-E34D-41D8-A0D9-752D624F01D3}"/>
                              </a:ext>
                            </a:extLst>
                          </pic:cNvPr>
                          <pic:cNvPicPr/>
                        </pic:nvPicPr>
                        <pic:blipFill rotWithShape="1">
                          <a:blip r:embed="rId17" cstate="print">
                            <a:extLst>
                              <a:ext uri="{28A0092B-C50C-407E-A947-70E740481C1C}">
                                <a14:useLocalDpi xmlns:a14="http://schemas.microsoft.com/office/drawing/2010/main" val="0"/>
                              </a:ext>
                            </a:extLst>
                          </a:blip>
                          <a:srcRect l="10400" t="4671" r="9200" b="21444"/>
                          <a:stretch/>
                        </pic:blipFill>
                        <pic:spPr bwMode="auto">
                          <a:xfrm>
                            <a:off x="0" y="0"/>
                            <a:ext cx="757511" cy="6520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F40" w:rsidRPr="00BD6A83" w14:paraId="3872F5F2" w14:textId="77777777" w:rsidTr="004A2044">
        <w:tc>
          <w:tcPr>
            <w:tcW w:w="3824" w:type="dxa"/>
          </w:tcPr>
          <w:p w14:paraId="1A8F8F96" w14:textId="77777777"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t>pH sensor</w:t>
            </w:r>
          </w:p>
        </w:tc>
        <w:tc>
          <w:tcPr>
            <w:tcW w:w="4075" w:type="dxa"/>
          </w:tcPr>
          <w:p w14:paraId="10842458"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79EF3430" wp14:editId="68B21291">
                  <wp:extent cx="1009650" cy="740095"/>
                  <wp:effectExtent l="0" t="0" r="0" b="317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8277" b="21951"/>
                          <a:stretch/>
                        </pic:blipFill>
                        <pic:spPr>
                          <a:xfrm>
                            <a:off x="0" y="0"/>
                            <a:ext cx="1010116" cy="740436"/>
                          </a:xfrm>
                          <a:prstGeom prst="rect">
                            <a:avLst/>
                          </a:prstGeom>
                        </pic:spPr>
                      </pic:pic>
                    </a:graphicData>
                  </a:graphic>
                </wp:inline>
              </w:drawing>
            </w:r>
          </w:p>
        </w:tc>
      </w:tr>
      <w:tr w:rsidR="002F5F40" w:rsidRPr="00BD6A83" w14:paraId="4ABCDCC5" w14:textId="77777777" w:rsidTr="004A2044">
        <w:tc>
          <w:tcPr>
            <w:tcW w:w="3824" w:type="dxa"/>
          </w:tcPr>
          <w:p w14:paraId="2D5224AD" w14:textId="77777777"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t>Dissolved oxygen sensor</w:t>
            </w:r>
          </w:p>
        </w:tc>
        <w:tc>
          <w:tcPr>
            <w:tcW w:w="4075" w:type="dxa"/>
          </w:tcPr>
          <w:p w14:paraId="4355B992"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127F2BB5" wp14:editId="33BC68DD">
                  <wp:extent cx="609572" cy="1057305"/>
                  <wp:effectExtent l="4445" t="0" r="5080" b="5080"/>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309" t="101" r="18322" b="-1"/>
                          <a:stretch/>
                        </pic:blipFill>
                        <pic:spPr bwMode="auto">
                          <a:xfrm rot="5400000">
                            <a:off x="0" y="0"/>
                            <a:ext cx="609479" cy="1057143"/>
                          </a:xfrm>
                          <a:prstGeom prst="rect">
                            <a:avLst/>
                          </a:prstGeom>
                          <a:ln>
                            <a:noFill/>
                          </a:ln>
                          <a:extLst>
                            <a:ext uri="{53640926-AAD7-44D8-BBD7-CCE9431645EC}">
                              <a14:shadowObscured xmlns:a14="http://schemas.microsoft.com/office/drawing/2010/main"/>
                            </a:ext>
                          </a:extLst>
                        </pic:spPr>
                      </pic:pic>
                    </a:graphicData>
                  </a:graphic>
                </wp:inline>
              </w:drawing>
            </w:r>
          </w:p>
        </w:tc>
      </w:tr>
      <w:tr w:rsidR="002F5F40" w:rsidRPr="00BD6A83" w14:paraId="60B4CF4A" w14:textId="77777777" w:rsidTr="004A2044">
        <w:tc>
          <w:tcPr>
            <w:tcW w:w="3824" w:type="dxa"/>
          </w:tcPr>
          <w:p w14:paraId="4A6E5D63" w14:textId="77777777"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t>Ultrasonic sensor</w:t>
            </w:r>
          </w:p>
        </w:tc>
        <w:tc>
          <w:tcPr>
            <w:tcW w:w="4075" w:type="dxa"/>
          </w:tcPr>
          <w:p w14:paraId="0701876B"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5E0FC345" wp14:editId="1DC317DE">
                  <wp:extent cx="1644225" cy="676275"/>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2"/>
                          <a:stretch>
                            <a:fillRect/>
                          </a:stretch>
                        </pic:blipFill>
                        <pic:spPr>
                          <a:xfrm>
                            <a:off x="0" y="0"/>
                            <a:ext cx="1645845" cy="676941"/>
                          </a:xfrm>
                          <a:prstGeom prst="rect">
                            <a:avLst/>
                          </a:prstGeom>
                        </pic:spPr>
                      </pic:pic>
                    </a:graphicData>
                  </a:graphic>
                </wp:inline>
              </w:drawing>
            </w:r>
          </w:p>
        </w:tc>
      </w:tr>
      <w:tr w:rsidR="002F5F40" w:rsidRPr="00BD6A83" w14:paraId="4D66DDD5" w14:textId="77777777" w:rsidTr="004A2044">
        <w:tc>
          <w:tcPr>
            <w:tcW w:w="3824" w:type="dxa"/>
          </w:tcPr>
          <w:p w14:paraId="1381254C" w14:textId="2FCF0D40"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t>Electrical Conductivity sensor</w:t>
            </w:r>
          </w:p>
        </w:tc>
        <w:tc>
          <w:tcPr>
            <w:tcW w:w="4075" w:type="dxa"/>
          </w:tcPr>
          <w:p w14:paraId="5C809F29"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60776568" wp14:editId="5F7A24BD">
                  <wp:extent cx="1565720" cy="285750"/>
                  <wp:effectExtent l="0" t="0" r="0" b="0"/>
                  <wp:docPr id="1514630605" name="Picture 9" descr="DIYables Water Sensor Detector for Arduino, ESP32, ESP8266, Raspberry Pi"/>
                  <wp:cNvGraphicFramePr/>
                  <a:graphic xmlns:a="http://schemas.openxmlformats.org/drawingml/2006/main">
                    <a:graphicData uri="http://schemas.openxmlformats.org/drawingml/2006/picture">
                      <pic:pic xmlns:pic="http://schemas.openxmlformats.org/drawingml/2006/picture">
                        <pic:nvPicPr>
                          <pic:cNvPr id="10" name="Picture 9" descr="DIYables Water Sensor Detector for Arduino, ESP32, ESP8266, Raspberry Pi"/>
                          <pic:cNvPicPr/>
                        </pic:nvPicPr>
                        <pic:blipFill rotWithShape="1">
                          <a:blip r:embed="rId23" cstate="print">
                            <a:extLst>
                              <a:ext uri="{28A0092B-C50C-407E-A947-70E740481C1C}">
                                <a14:useLocalDpi xmlns:a14="http://schemas.microsoft.com/office/drawing/2010/main" val="0"/>
                              </a:ext>
                            </a:extLst>
                          </a:blip>
                          <a:srcRect l="5324" t="24835" r="5657" b="24161"/>
                          <a:stretch/>
                        </pic:blipFill>
                        <pic:spPr bwMode="auto">
                          <a:xfrm>
                            <a:off x="0" y="0"/>
                            <a:ext cx="1568080" cy="2861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F40" w:rsidRPr="00BD6A83" w14:paraId="7347604E" w14:textId="77777777" w:rsidTr="004A2044">
        <w:tc>
          <w:tcPr>
            <w:tcW w:w="3824" w:type="dxa"/>
          </w:tcPr>
          <w:p w14:paraId="7E590A78" w14:textId="77777777"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t>Water flow sensor</w:t>
            </w:r>
          </w:p>
        </w:tc>
        <w:tc>
          <w:tcPr>
            <w:tcW w:w="4075" w:type="dxa"/>
          </w:tcPr>
          <w:p w14:paraId="38F3927C"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6BE05E51" wp14:editId="198F4CB4">
                  <wp:extent cx="1362075" cy="657225"/>
                  <wp:effectExtent l="0" t="0" r="9525" b="9525"/>
                  <wp:docPr id="3"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4"/>
                          <a:stretch>
                            <a:fillRect/>
                          </a:stretch>
                        </pic:blipFill>
                        <pic:spPr>
                          <a:xfrm>
                            <a:off x="0" y="0"/>
                            <a:ext cx="1362075" cy="657225"/>
                          </a:xfrm>
                          <a:prstGeom prst="rect">
                            <a:avLst/>
                          </a:prstGeom>
                        </pic:spPr>
                      </pic:pic>
                    </a:graphicData>
                  </a:graphic>
                </wp:inline>
              </w:drawing>
            </w:r>
          </w:p>
        </w:tc>
      </w:tr>
      <w:tr w:rsidR="002F5F40" w:rsidRPr="00BD6A83" w14:paraId="7A5BED44" w14:textId="77777777" w:rsidTr="004A2044">
        <w:tc>
          <w:tcPr>
            <w:tcW w:w="3824" w:type="dxa"/>
          </w:tcPr>
          <w:p w14:paraId="1446988F" w14:textId="77777777"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t>DHT22 Temperature &amp; Humidity Sensor</w:t>
            </w:r>
          </w:p>
        </w:tc>
        <w:tc>
          <w:tcPr>
            <w:tcW w:w="4075" w:type="dxa"/>
          </w:tcPr>
          <w:p w14:paraId="7357621D"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297E51DC" wp14:editId="6E172ECC">
                  <wp:extent cx="1323743" cy="800100"/>
                  <wp:effectExtent l="0" t="0" r="0" b="0"/>
                  <wp:docPr id="4"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5"/>
                          <a:stretch>
                            <a:fillRect/>
                          </a:stretch>
                        </pic:blipFill>
                        <pic:spPr>
                          <a:xfrm>
                            <a:off x="0" y="0"/>
                            <a:ext cx="1323869" cy="800176"/>
                          </a:xfrm>
                          <a:prstGeom prst="rect">
                            <a:avLst/>
                          </a:prstGeom>
                        </pic:spPr>
                      </pic:pic>
                    </a:graphicData>
                  </a:graphic>
                </wp:inline>
              </w:drawing>
            </w:r>
          </w:p>
        </w:tc>
      </w:tr>
      <w:tr w:rsidR="002F5F40" w:rsidRPr="00BD6A83" w14:paraId="69307624" w14:textId="77777777" w:rsidTr="004A2044">
        <w:tc>
          <w:tcPr>
            <w:tcW w:w="3824" w:type="dxa"/>
          </w:tcPr>
          <w:p w14:paraId="33AA37EC" w14:textId="77777777"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lastRenderedPageBreak/>
              <w:t>Relay</w:t>
            </w:r>
          </w:p>
        </w:tc>
        <w:tc>
          <w:tcPr>
            <w:tcW w:w="4075" w:type="dxa"/>
          </w:tcPr>
          <w:p w14:paraId="24303A11"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0A6B4C10" wp14:editId="5151B058">
                  <wp:extent cx="1560918" cy="1085850"/>
                  <wp:effectExtent l="0" t="0" r="1270" b="0"/>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1560990" cy="1085900"/>
                          </a:xfrm>
                          <a:prstGeom prst="rect">
                            <a:avLst/>
                          </a:prstGeom>
                        </pic:spPr>
                      </pic:pic>
                    </a:graphicData>
                  </a:graphic>
                </wp:inline>
              </w:drawing>
            </w:r>
          </w:p>
        </w:tc>
      </w:tr>
      <w:tr w:rsidR="002F5F40" w:rsidRPr="00BD6A83" w14:paraId="0ABADE9D" w14:textId="77777777" w:rsidTr="004A2044">
        <w:tc>
          <w:tcPr>
            <w:tcW w:w="3824" w:type="dxa"/>
          </w:tcPr>
          <w:p w14:paraId="0331265D" w14:textId="77777777"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t>GSM modem</w:t>
            </w:r>
          </w:p>
        </w:tc>
        <w:tc>
          <w:tcPr>
            <w:tcW w:w="4075" w:type="dxa"/>
          </w:tcPr>
          <w:p w14:paraId="0F9964C0"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45E6F217" wp14:editId="47E23931">
                  <wp:extent cx="1121956" cy="819150"/>
                  <wp:effectExtent l="0" t="0" r="254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28"/>
                          <a:srcRect/>
                          <a:stretch>
                            <a:fillRect/>
                          </a:stretch>
                        </pic:blipFill>
                        <pic:spPr bwMode="auto">
                          <a:xfrm>
                            <a:off x="0" y="0"/>
                            <a:ext cx="1121956" cy="819150"/>
                          </a:xfrm>
                          <a:prstGeom prst="rect">
                            <a:avLst/>
                          </a:prstGeom>
                          <a:noFill/>
                          <a:ln w="9525">
                            <a:noFill/>
                            <a:miter lim="800000"/>
                            <a:headEnd/>
                            <a:tailEnd/>
                          </a:ln>
                        </pic:spPr>
                      </pic:pic>
                    </a:graphicData>
                  </a:graphic>
                </wp:inline>
              </w:drawing>
            </w:r>
          </w:p>
        </w:tc>
      </w:tr>
      <w:tr w:rsidR="002F5F40" w:rsidRPr="00BD6A83" w14:paraId="16903936" w14:textId="77777777" w:rsidTr="004A2044">
        <w:tc>
          <w:tcPr>
            <w:tcW w:w="3824" w:type="dxa"/>
          </w:tcPr>
          <w:p w14:paraId="3DFAF4BE" w14:textId="77777777" w:rsidR="002F5F40" w:rsidRPr="004A2044" w:rsidRDefault="002F5F40" w:rsidP="00F60BE2">
            <w:pPr>
              <w:jc w:val="both"/>
              <w:rPr>
                <w:rFonts w:ascii="Arial" w:eastAsia="Times New Roman" w:hAnsi="Arial" w:cs="Arial"/>
                <w:b/>
                <w:sz w:val="20"/>
                <w:szCs w:val="20"/>
              </w:rPr>
            </w:pPr>
            <w:r w:rsidRPr="004A2044">
              <w:rPr>
                <w:rFonts w:ascii="Arial" w:eastAsia="Times New Roman" w:hAnsi="Arial" w:cs="Arial"/>
                <w:b/>
                <w:sz w:val="20"/>
                <w:szCs w:val="20"/>
              </w:rPr>
              <w:t xml:space="preserve">Actuators (Solenoid valves) </w:t>
            </w:r>
          </w:p>
        </w:tc>
        <w:tc>
          <w:tcPr>
            <w:tcW w:w="4075" w:type="dxa"/>
          </w:tcPr>
          <w:p w14:paraId="5F8BF058" w14:textId="77777777" w:rsidR="002F5F40" w:rsidRPr="00BD6A83" w:rsidRDefault="002F5F40" w:rsidP="00F60BE2">
            <w:pPr>
              <w:jc w:val="center"/>
              <w:rPr>
                <w:rFonts w:ascii="Arial" w:eastAsia="Times New Roman" w:hAnsi="Arial" w:cs="Arial"/>
                <w:bCs/>
                <w:sz w:val="20"/>
                <w:szCs w:val="20"/>
              </w:rPr>
            </w:pPr>
            <w:r w:rsidRPr="00BD6A83">
              <w:rPr>
                <w:rFonts w:ascii="Arial" w:hAnsi="Arial" w:cs="Arial"/>
                <w:bCs/>
                <w:noProof/>
              </w:rPr>
              <w:drawing>
                <wp:inline distT="0" distB="0" distL="0" distR="0" wp14:anchorId="4CB8E8AA" wp14:editId="6CC28FC1">
                  <wp:extent cx="984498" cy="10001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6146" cy="1001799"/>
                          </a:xfrm>
                          <a:prstGeom prst="rect">
                            <a:avLst/>
                          </a:prstGeom>
                          <a:noFill/>
                        </pic:spPr>
                      </pic:pic>
                    </a:graphicData>
                  </a:graphic>
                </wp:inline>
              </w:drawing>
            </w:r>
          </w:p>
        </w:tc>
      </w:tr>
    </w:tbl>
    <w:p w14:paraId="35EF8CE8" w14:textId="7899B355" w:rsidR="002F5F40" w:rsidRPr="00BD6A83" w:rsidRDefault="002F5F40" w:rsidP="00891AEE">
      <w:pPr>
        <w:spacing w:before="120"/>
        <w:ind w:firstLine="720"/>
        <w:jc w:val="both"/>
        <w:rPr>
          <w:rFonts w:ascii="Arial" w:hAnsi="Arial" w:cs="Arial"/>
        </w:rPr>
      </w:pPr>
      <w:r w:rsidRPr="00BD6A83">
        <w:rPr>
          <w:rFonts w:ascii="Arial" w:hAnsi="Arial" w:cs="Arial"/>
        </w:rPr>
        <w:t xml:space="preserve">The system integration diagram (Fig. </w:t>
      </w:r>
      <w:r w:rsidR="0016549F">
        <w:rPr>
          <w:rFonts w:ascii="Arial" w:hAnsi="Arial" w:cs="Arial"/>
        </w:rPr>
        <w:t>4</w:t>
      </w:r>
      <w:r w:rsidRPr="00BD6A83">
        <w:rPr>
          <w:rFonts w:ascii="Arial" w:hAnsi="Arial" w:cs="Arial"/>
        </w:rPr>
        <w:t>) illustrates the connection of sensors- including water temperature, pH, EC, DO, water level, flow, air temperature, and humidity- to a PIC microcontroller. Real-time readings are displayed on an LCD, while a GSM modem enables remote communication. Actuators such as a solenoid valve, motor, aerator, and feeder automate system operations.</w:t>
      </w:r>
    </w:p>
    <w:p w14:paraId="41FD7447" w14:textId="77777777" w:rsidR="002F5F40" w:rsidRPr="0049758E" w:rsidRDefault="002F5F40" w:rsidP="002F5F40">
      <w:pPr>
        <w:jc w:val="center"/>
        <w:rPr>
          <w:rFonts w:ascii="Arial" w:hAnsi="Arial" w:cs="Arial"/>
          <w:sz w:val="24"/>
          <w:szCs w:val="24"/>
        </w:rPr>
      </w:pPr>
      <w:r w:rsidRPr="0049758E">
        <w:rPr>
          <w:rFonts w:ascii="Arial" w:hAnsi="Arial" w:cs="Arial"/>
          <w:noProof/>
          <w:sz w:val="24"/>
          <w:szCs w:val="24"/>
        </w:rPr>
        <w:drawing>
          <wp:inline distT="0" distB="0" distL="0" distR="0" wp14:anchorId="7F11E2AF" wp14:editId="792FC291">
            <wp:extent cx="3764464" cy="2576223"/>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796762" cy="2598326"/>
                    </a:xfrm>
                    <a:prstGeom prst="rect">
                      <a:avLst/>
                    </a:prstGeom>
                  </pic:spPr>
                </pic:pic>
              </a:graphicData>
            </a:graphic>
          </wp:inline>
        </w:drawing>
      </w:r>
    </w:p>
    <w:p w14:paraId="0332AEB6" w14:textId="28C9813B" w:rsidR="004A2044" w:rsidRPr="004A2044" w:rsidRDefault="002F5F40" w:rsidP="00891AEE">
      <w:pPr>
        <w:spacing w:after="120"/>
        <w:jc w:val="both"/>
        <w:rPr>
          <w:rFonts w:ascii="Arial" w:hAnsi="Arial" w:cs="Arial"/>
          <w:b/>
        </w:rPr>
      </w:pPr>
      <w:r w:rsidRPr="004A2044">
        <w:rPr>
          <w:rFonts w:ascii="Arial" w:hAnsi="Arial" w:cs="Arial"/>
          <w:b/>
        </w:rPr>
        <w:t xml:space="preserve">Fig. </w:t>
      </w:r>
      <w:r w:rsidR="0016549F">
        <w:rPr>
          <w:rFonts w:ascii="Arial" w:hAnsi="Arial" w:cs="Arial"/>
          <w:b/>
        </w:rPr>
        <w:t>4</w:t>
      </w:r>
      <w:r w:rsidRPr="004A2044">
        <w:rPr>
          <w:rFonts w:ascii="Arial" w:hAnsi="Arial" w:cs="Arial"/>
          <w:b/>
        </w:rPr>
        <w:t xml:space="preserve"> Block diagram</w:t>
      </w:r>
      <w:r w:rsidR="005F474B">
        <w:rPr>
          <w:rFonts w:ascii="Arial" w:hAnsi="Arial" w:cs="Arial"/>
          <w:b/>
        </w:rPr>
        <w:t xml:space="preserve"> of components</w:t>
      </w:r>
    </w:p>
    <w:p w14:paraId="266FA908" w14:textId="6BE84440" w:rsidR="003D7D5A" w:rsidRPr="00BD6A83" w:rsidRDefault="002F5F40" w:rsidP="00891AEE">
      <w:pPr>
        <w:spacing w:after="120"/>
        <w:jc w:val="both"/>
        <w:rPr>
          <w:rFonts w:ascii="Arial" w:hAnsi="Arial" w:cs="Arial"/>
          <w:b/>
          <w:iCs/>
          <w:sz w:val="22"/>
          <w:szCs w:val="22"/>
        </w:rPr>
      </w:pPr>
      <w:r w:rsidRPr="00BD6A83">
        <w:rPr>
          <w:rFonts w:ascii="Arial" w:hAnsi="Arial" w:cs="Arial"/>
          <w:b/>
          <w:iCs/>
          <w:sz w:val="22"/>
          <w:szCs w:val="22"/>
        </w:rPr>
        <w:t>3.2 Biological components of aquaponics</w:t>
      </w:r>
    </w:p>
    <w:p w14:paraId="41D56664" w14:textId="77777777" w:rsidR="002F5F40" w:rsidRPr="00BD6A83" w:rsidRDefault="002F5F40" w:rsidP="006C29E2">
      <w:pPr>
        <w:spacing w:after="120"/>
        <w:jc w:val="both"/>
        <w:rPr>
          <w:rFonts w:ascii="Arial" w:hAnsi="Arial" w:cs="Arial"/>
          <w:b/>
          <w:iCs/>
          <w:u w:val="single"/>
        </w:rPr>
      </w:pPr>
      <w:r w:rsidRPr="00BD6A83">
        <w:rPr>
          <w:rFonts w:ascii="Arial" w:hAnsi="Arial" w:cs="Arial"/>
          <w:b/>
          <w:iCs/>
          <w:u w:val="single"/>
        </w:rPr>
        <w:t>3.2.1 Crop selection and planting.</w:t>
      </w:r>
    </w:p>
    <w:p w14:paraId="573E5CD1" w14:textId="2AC60F3F" w:rsidR="003D7D5A" w:rsidRPr="007D3C82" w:rsidRDefault="002F5F40" w:rsidP="00891AEE">
      <w:pPr>
        <w:spacing w:after="120"/>
        <w:ind w:firstLine="720"/>
        <w:jc w:val="both"/>
        <w:rPr>
          <w:rFonts w:ascii="Arial" w:hAnsi="Arial" w:cs="Arial"/>
        </w:rPr>
      </w:pPr>
      <w:r w:rsidRPr="007D3C82">
        <w:rPr>
          <w:rFonts w:ascii="Arial" w:hAnsi="Arial" w:cs="Arial"/>
        </w:rPr>
        <w:t>Palak (</w:t>
      </w:r>
      <w:proofErr w:type="spellStart"/>
      <w:r w:rsidRPr="007D3C82">
        <w:rPr>
          <w:rFonts w:ascii="Arial" w:hAnsi="Arial" w:cs="Arial"/>
          <w:i/>
          <w:iCs/>
        </w:rPr>
        <w:t>Spinacia</w:t>
      </w:r>
      <w:proofErr w:type="spellEnd"/>
      <w:r w:rsidRPr="007D3C82">
        <w:rPr>
          <w:rFonts w:ascii="Arial" w:hAnsi="Arial" w:cs="Arial"/>
          <w:i/>
          <w:iCs/>
        </w:rPr>
        <w:t xml:space="preserve"> oleracea</w:t>
      </w:r>
      <w:r w:rsidRPr="007D3C82">
        <w:rPr>
          <w:rFonts w:ascii="Arial" w:hAnsi="Arial" w:cs="Arial"/>
        </w:rPr>
        <w:t xml:space="preserve"> ‘</w:t>
      </w:r>
      <w:proofErr w:type="spellStart"/>
      <w:r w:rsidRPr="007D3C82">
        <w:rPr>
          <w:rFonts w:ascii="Arial" w:hAnsi="Arial" w:cs="Arial"/>
        </w:rPr>
        <w:t>Arka</w:t>
      </w:r>
      <w:proofErr w:type="spellEnd"/>
      <w:r w:rsidRPr="007D3C82">
        <w:rPr>
          <w:rFonts w:ascii="Arial" w:hAnsi="Arial" w:cs="Arial"/>
        </w:rPr>
        <w:t xml:space="preserve"> Anupama’) was selected due to its nutritional value and market demand. Forty-eight plants were grown in the NFT system with 15 cm spacing. Growth parameters such as plant height, leaf length, and width were recorded weekly.</w:t>
      </w:r>
    </w:p>
    <w:p w14:paraId="6B9E6500" w14:textId="77777777" w:rsidR="002F5F40" w:rsidRPr="007D3C82" w:rsidRDefault="002F5F40" w:rsidP="00891AEE">
      <w:pPr>
        <w:spacing w:after="120"/>
        <w:jc w:val="both"/>
        <w:rPr>
          <w:rFonts w:ascii="Arial" w:hAnsi="Arial" w:cs="Arial"/>
          <w:b/>
          <w:iCs/>
          <w:u w:val="single"/>
        </w:rPr>
      </w:pPr>
      <w:r w:rsidRPr="007D3C82">
        <w:rPr>
          <w:rFonts w:ascii="Arial" w:hAnsi="Arial" w:cs="Arial"/>
          <w:b/>
          <w:iCs/>
          <w:u w:val="single"/>
        </w:rPr>
        <w:t>3.2.2 Fish rearing</w:t>
      </w:r>
    </w:p>
    <w:p w14:paraId="08ED91FA" w14:textId="025505EE" w:rsidR="003D7D5A" w:rsidRPr="00891AEE" w:rsidRDefault="002F5F40" w:rsidP="00BC37BE">
      <w:pPr>
        <w:spacing w:after="120"/>
        <w:ind w:firstLine="720"/>
        <w:jc w:val="both"/>
        <w:rPr>
          <w:rFonts w:ascii="Arial" w:hAnsi="Arial" w:cs="Arial"/>
        </w:rPr>
      </w:pPr>
      <w:r w:rsidRPr="0049758E">
        <w:rPr>
          <w:rFonts w:ascii="Arial" w:hAnsi="Arial" w:cs="Arial"/>
          <w:bCs/>
          <w:i/>
          <w:sz w:val="24"/>
          <w:szCs w:val="24"/>
        </w:rPr>
        <w:lastRenderedPageBreak/>
        <w:tab/>
      </w:r>
      <w:r w:rsidRPr="007D3C82">
        <w:rPr>
          <w:rFonts w:ascii="Arial" w:hAnsi="Arial" w:cs="Arial"/>
        </w:rPr>
        <w:t>Twenty-five GIFT tilapia were stocked at a density of 20 L per fish</w:t>
      </w:r>
      <w:r w:rsidR="00E9011B">
        <w:rPr>
          <w:rFonts w:ascii="Arial" w:hAnsi="Arial" w:cs="Arial"/>
        </w:rPr>
        <w:t xml:space="preserve"> (</w:t>
      </w:r>
      <w:r w:rsidR="00E9011B" w:rsidRPr="00027B62">
        <w:rPr>
          <w:rFonts w:ascii="Arial" w:hAnsi="Arial" w:cs="Arial"/>
          <w:color w:val="222222"/>
          <w:shd w:val="clear" w:color="auto" w:fill="FFFFFF"/>
        </w:rPr>
        <w:t xml:space="preserve">Aliabad </w:t>
      </w:r>
      <w:r w:rsidR="00E9011B" w:rsidRPr="00707DE8">
        <w:rPr>
          <w:rFonts w:ascii="Arial" w:hAnsi="Arial" w:cs="Arial"/>
          <w:i/>
          <w:iCs/>
          <w:color w:val="222222"/>
          <w:shd w:val="clear" w:color="auto" w:fill="FFFFFF"/>
        </w:rPr>
        <w:t>et al</w:t>
      </w:r>
      <w:r w:rsidR="00E9011B" w:rsidRPr="00027B62">
        <w:rPr>
          <w:rFonts w:ascii="Arial" w:hAnsi="Arial" w:cs="Arial"/>
          <w:color w:val="222222"/>
          <w:shd w:val="clear" w:color="auto" w:fill="FFFFFF"/>
        </w:rPr>
        <w:t>., 2022</w:t>
      </w:r>
      <w:r w:rsidR="00E9011B">
        <w:rPr>
          <w:rFonts w:ascii="Times New Roman" w:hAnsi="Times New Roman"/>
          <w:color w:val="222222"/>
          <w:sz w:val="24"/>
          <w:szCs w:val="24"/>
          <w:shd w:val="clear" w:color="auto" w:fill="FFFFFF"/>
        </w:rPr>
        <w:t>)</w:t>
      </w:r>
      <w:r w:rsidRPr="007D3C82">
        <w:rPr>
          <w:rFonts w:ascii="Arial" w:hAnsi="Arial" w:cs="Arial"/>
        </w:rPr>
        <w:t>. They were fed automatically twice daily at 2.5% of body weight</w:t>
      </w:r>
      <w:r w:rsidR="00E9011B">
        <w:rPr>
          <w:rFonts w:ascii="Arial" w:hAnsi="Arial" w:cs="Arial"/>
        </w:rPr>
        <w:t xml:space="preserve"> </w:t>
      </w:r>
      <w:r w:rsidR="00E9011B" w:rsidRPr="00E9011B">
        <w:rPr>
          <w:rFonts w:ascii="Arial" w:hAnsi="Arial" w:cs="Arial"/>
        </w:rPr>
        <w:t xml:space="preserve">(Shaw </w:t>
      </w:r>
      <w:r w:rsidR="00E9011B" w:rsidRPr="00E9011B">
        <w:rPr>
          <w:rFonts w:ascii="Arial" w:hAnsi="Arial" w:cs="Arial"/>
          <w:i/>
          <w:iCs/>
        </w:rPr>
        <w:t>et al</w:t>
      </w:r>
      <w:r w:rsidR="00E9011B" w:rsidRPr="00E9011B">
        <w:rPr>
          <w:rFonts w:ascii="Arial" w:hAnsi="Arial" w:cs="Arial"/>
        </w:rPr>
        <w:t>., 2022)</w:t>
      </w:r>
      <w:r w:rsidRPr="007D3C82">
        <w:rPr>
          <w:rFonts w:ascii="Arial" w:hAnsi="Arial" w:cs="Arial"/>
        </w:rPr>
        <w:t>. Growth parameters including initial and final weight, length, and survival rate were tracked.</w:t>
      </w:r>
    </w:p>
    <w:p w14:paraId="24241306" w14:textId="77777777" w:rsidR="002F5F40" w:rsidRPr="007D3C82" w:rsidRDefault="002F5F40" w:rsidP="006C29E2">
      <w:pPr>
        <w:spacing w:after="120"/>
        <w:jc w:val="both"/>
        <w:rPr>
          <w:rStyle w:val="Strong"/>
          <w:rFonts w:ascii="Arial" w:hAnsi="Arial" w:cs="Arial"/>
          <w:iCs/>
          <w:sz w:val="22"/>
          <w:szCs w:val="22"/>
        </w:rPr>
      </w:pPr>
      <w:r w:rsidRPr="007D3C82">
        <w:rPr>
          <w:rStyle w:val="Strong"/>
          <w:rFonts w:ascii="Arial" w:hAnsi="Arial" w:cs="Arial"/>
          <w:iCs/>
          <w:sz w:val="22"/>
          <w:szCs w:val="22"/>
        </w:rPr>
        <w:t>3.3 Monitoring and control</w:t>
      </w:r>
    </w:p>
    <w:p w14:paraId="16FA9590" w14:textId="5A39482C" w:rsidR="002F5F40" w:rsidRPr="007D3C82" w:rsidRDefault="002F5F40" w:rsidP="00891AEE">
      <w:pPr>
        <w:spacing w:after="120"/>
        <w:ind w:firstLine="720"/>
        <w:jc w:val="both"/>
        <w:rPr>
          <w:rFonts w:ascii="Arial" w:hAnsi="Arial" w:cs="Arial"/>
        </w:rPr>
      </w:pPr>
      <w:r w:rsidRPr="007D3C82">
        <w:rPr>
          <w:rFonts w:ascii="Arial" w:hAnsi="Arial" w:cs="Arial"/>
        </w:rPr>
        <w:t>The water quality parameters of the fish tank were closely monitored to ensure optimal conditions for the aquaponics system. The water temperature was maintained between 22˚C and 32˚C, using a DS18B20 temperature sensor for accurate readings. EC was kept below 2 mS</w:t>
      </w:r>
      <w:r w:rsidR="00A86886">
        <w:rPr>
          <w:rFonts w:ascii="Arial" w:hAnsi="Arial" w:cs="Arial"/>
        </w:rPr>
        <w:t>/</w:t>
      </w:r>
      <w:r w:rsidRPr="007D3C82">
        <w:rPr>
          <w:rFonts w:ascii="Arial" w:hAnsi="Arial" w:cs="Arial"/>
        </w:rPr>
        <w:t xml:space="preserve"> cm, monitored with an EC sensor, while the pH levels were maintained within the range of 6.5 to 7.5, as recommended by </w:t>
      </w:r>
      <w:proofErr w:type="spellStart"/>
      <w:r w:rsidRPr="007D3C82">
        <w:rPr>
          <w:rFonts w:ascii="Arial" w:hAnsi="Arial" w:cs="Arial"/>
        </w:rPr>
        <w:t>Maucieri</w:t>
      </w:r>
      <w:proofErr w:type="spellEnd"/>
      <w:r w:rsidRPr="007D3C82">
        <w:rPr>
          <w:rFonts w:ascii="Arial" w:hAnsi="Arial" w:cs="Arial"/>
        </w:rPr>
        <w:t xml:space="preserve"> </w:t>
      </w:r>
      <w:r w:rsidRPr="007D3C82">
        <w:rPr>
          <w:rFonts w:ascii="Arial" w:hAnsi="Arial" w:cs="Arial"/>
          <w:i/>
        </w:rPr>
        <w:t>et al</w:t>
      </w:r>
      <w:r w:rsidRPr="007D3C82">
        <w:rPr>
          <w:rFonts w:ascii="Arial" w:hAnsi="Arial" w:cs="Arial"/>
        </w:rPr>
        <w:t>. (2017), using a pH sensor. Dissolved oxygen (DO) levels were kept above 5.5 mg</w:t>
      </w:r>
      <w:r w:rsidR="00A86886">
        <w:rPr>
          <w:rFonts w:ascii="Arial" w:hAnsi="Arial" w:cs="Arial"/>
        </w:rPr>
        <w:t>/</w:t>
      </w:r>
      <w:r w:rsidRPr="007D3C82">
        <w:rPr>
          <w:rFonts w:ascii="Arial" w:hAnsi="Arial" w:cs="Arial"/>
        </w:rPr>
        <w:t xml:space="preserve"> L, monitored with a dissolved oxygen sensor, and ammonia (</w:t>
      </w:r>
      <w:r w:rsidRPr="007D3C82">
        <w:rPr>
          <w:rFonts w:ascii="Arial" w:eastAsiaTheme="minorEastAsia" w:hAnsi="Arial" w:cs="Arial"/>
        </w:rPr>
        <w:t>NH</w:t>
      </w:r>
      <w:r w:rsidRPr="007D3C82">
        <w:rPr>
          <w:rFonts w:ascii="Cambria Math" w:eastAsiaTheme="minorEastAsia" w:hAnsi="Cambria Math" w:cs="Cambria Math"/>
        </w:rPr>
        <w:t>₃</w:t>
      </w:r>
      <w:r w:rsidRPr="007D3C82">
        <w:rPr>
          <w:rFonts w:ascii="Arial" w:eastAsiaTheme="minorEastAsia" w:hAnsi="Arial" w:cs="Arial"/>
        </w:rPr>
        <w:t xml:space="preserve">), </w:t>
      </w:r>
      <w:r w:rsidRPr="007D3C82">
        <w:rPr>
          <w:rFonts w:ascii="Arial" w:hAnsi="Arial" w:cs="Arial"/>
        </w:rPr>
        <w:t>levels were maintained below 3 mg</w:t>
      </w:r>
      <w:r w:rsidR="00A86886">
        <w:rPr>
          <w:rFonts w:ascii="Arial" w:hAnsi="Arial" w:cs="Arial"/>
        </w:rPr>
        <w:t>/</w:t>
      </w:r>
      <w:r w:rsidRPr="007D3C82">
        <w:rPr>
          <w:rFonts w:ascii="Arial" w:hAnsi="Arial" w:cs="Arial"/>
        </w:rPr>
        <w:t xml:space="preserve"> L</w:t>
      </w:r>
      <w:r w:rsidRPr="007D3C82">
        <w:rPr>
          <w:rFonts w:ascii="Arial" w:hAnsi="Arial" w:cs="Arial"/>
          <w:vertAlign w:val="superscript"/>
        </w:rPr>
        <w:t xml:space="preserve"> </w:t>
      </w:r>
      <w:r w:rsidRPr="007D3C82">
        <w:rPr>
          <w:rFonts w:ascii="Arial" w:hAnsi="Arial" w:cs="Arial"/>
        </w:rPr>
        <w:t xml:space="preserve">using chemical analysis. Nitrate </w:t>
      </w:r>
      <w:r w:rsidRPr="007D3C82">
        <w:rPr>
          <w:rFonts w:ascii="Arial" w:eastAsiaTheme="minorEastAsia" w:hAnsi="Arial" w:cs="Arial"/>
        </w:rPr>
        <w:t>(NO</w:t>
      </w:r>
      <w:r w:rsidRPr="007D3C82">
        <w:rPr>
          <w:rFonts w:ascii="Cambria Math" w:eastAsiaTheme="minorEastAsia" w:hAnsi="Cambria Math" w:cs="Cambria Math"/>
        </w:rPr>
        <w:t>₃⁻</w:t>
      </w:r>
      <w:r w:rsidRPr="007D3C82">
        <w:rPr>
          <w:rFonts w:ascii="Arial" w:eastAsiaTheme="minorEastAsia" w:hAnsi="Arial" w:cs="Arial"/>
        </w:rPr>
        <w:t>),</w:t>
      </w:r>
      <w:r w:rsidRPr="007D3C82">
        <w:rPr>
          <w:rFonts w:ascii="Arial" w:hAnsi="Arial" w:cs="Arial"/>
        </w:rPr>
        <w:t xml:space="preserve"> concentrations were kept under 40 mg</w:t>
      </w:r>
      <w:r w:rsidR="00A86886">
        <w:rPr>
          <w:rFonts w:ascii="Arial" w:hAnsi="Arial" w:cs="Arial"/>
        </w:rPr>
        <w:t>/</w:t>
      </w:r>
      <w:r w:rsidRPr="007D3C82">
        <w:rPr>
          <w:rFonts w:ascii="Arial" w:hAnsi="Arial" w:cs="Arial"/>
        </w:rPr>
        <w:t xml:space="preserve"> L, also monitored through chemical analysis (</w:t>
      </w:r>
      <w:proofErr w:type="spellStart"/>
      <w:r w:rsidRPr="007D3C82">
        <w:rPr>
          <w:rFonts w:ascii="Arial" w:hAnsi="Arial" w:cs="Arial"/>
        </w:rPr>
        <w:t>Gayam</w:t>
      </w:r>
      <w:proofErr w:type="spellEnd"/>
      <w:r w:rsidRPr="007D3C82">
        <w:rPr>
          <w:rFonts w:ascii="Arial" w:hAnsi="Arial" w:cs="Arial"/>
        </w:rPr>
        <w:t xml:space="preserve"> </w:t>
      </w:r>
      <w:r w:rsidRPr="007D3C82">
        <w:rPr>
          <w:rFonts w:ascii="Arial" w:hAnsi="Arial" w:cs="Arial"/>
          <w:i/>
          <w:iCs/>
        </w:rPr>
        <w:t>et al</w:t>
      </w:r>
      <w:r w:rsidRPr="007D3C82">
        <w:rPr>
          <w:rFonts w:ascii="Arial" w:hAnsi="Arial" w:cs="Arial"/>
        </w:rPr>
        <w:t>., 2022). Water levels were tracked using an ultrasonic sensor. Any deviation from these parameters triggered the actuators, ensuring consistent water quality for the fish and plants in the aquaponics system.</w:t>
      </w:r>
    </w:p>
    <w:p w14:paraId="16CB62CE" w14:textId="0505C419" w:rsidR="003D7D5A" w:rsidRPr="007D3C82" w:rsidRDefault="002F5F40" w:rsidP="00891AEE">
      <w:pPr>
        <w:spacing w:after="120"/>
        <w:ind w:right="-63" w:firstLine="720"/>
        <w:jc w:val="both"/>
        <w:rPr>
          <w:rFonts w:ascii="Arial" w:eastAsiaTheme="minorEastAsia" w:hAnsi="Arial" w:cs="Arial"/>
        </w:rPr>
      </w:pPr>
      <w:r w:rsidRPr="007D3C82">
        <w:rPr>
          <w:rFonts w:ascii="Arial" w:eastAsiaTheme="minorEastAsia" w:hAnsi="Arial" w:cs="Arial"/>
        </w:rPr>
        <w:t>Overall, the system operated by continuously monitoring key parameters, processing sensor data, and triggering appropriate actions through actuators to maintain optimal conditions for both plants and fish in the aquaponics system.</w:t>
      </w:r>
    </w:p>
    <w:p w14:paraId="00386775" w14:textId="77777777" w:rsidR="002F5F40" w:rsidRDefault="002F5F40" w:rsidP="00891AEE">
      <w:pPr>
        <w:spacing w:after="120"/>
        <w:jc w:val="both"/>
        <w:rPr>
          <w:rFonts w:ascii="Arial" w:hAnsi="Arial" w:cs="Arial"/>
          <w:b/>
          <w:bCs/>
          <w:iCs/>
          <w:u w:val="single"/>
        </w:rPr>
      </w:pPr>
      <w:r w:rsidRPr="007D3C82">
        <w:rPr>
          <w:rFonts w:ascii="Arial" w:hAnsi="Arial" w:cs="Arial"/>
          <w:b/>
          <w:bCs/>
          <w:iCs/>
          <w:u w:val="single"/>
        </w:rPr>
        <w:t>3.3.1 Monitoring and control of the aquaponics system using actuators</w:t>
      </w:r>
    </w:p>
    <w:p w14:paraId="3E80816E" w14:textId="5F6261DD" w:rsidR="007D3C82" w:rsidRDefault="007D3C82" w:rsidP="00891AEE">
      <w:pPr>
        <w:spacing w:after="120"/>
        <w:ind w:firstLine="709"/>
        <w:jc w:val="both"/>
        <w:rPr>
          <w:rFonts w:ascii="Arial" w:hAnsi="Arial" w:cs="Arial"/>
        </w:rPr>
      </w:pPr>
      <w:r w:rsidRPr="007D3C82">
        <w:rPr>
          <w:rFonts w:ascii="Arial" w:hAnsi="Arial" w:cs="Arial"/>
        </w:rPr>
        <w:t xml:space="preserve">The actuators in the IoT-based aquaponics system were programmed to maintain optimal conditions by responding to real-time sensor data as shown in Fig. </w:t>
      </w:r>
      <w:r w:rsidR="0016549F">
        <w:rPr>
          <w:rFonts w:ascii="Arial" w:hAnsi="Arial" w:cs="Arial"/>
        </w:rPr>
        <w:t>5</w:t>
      </w:r>
      <w:r w:rsidRPr="007D3C82">
        <w:rPr>
          <w:rFonts w:ascii="Arial" w:hAnsi="Arial" w:cs="Arial"/>
        </w:rPr>
        <w:t>. Solenoid valves-controlled water inflow for temperature regulation and pH adjustment through automated dosing of acidic or alkaline solutions. Water level sensors triggered refilling when levels dropped, while the aerator activated when dissolved oxygen fell below the threshold and shut off once normalized. An automated fish feeder dispensed precise feed quantities on a set schedule, reducing waste. This integration minimized manual intervention, enhanced environmental control, and improved the system’s overall efficiency and sustainability.</w:t>
      </w:r>
    </w:p>
    <w:p w14:paraId="67039811" w14:textId="172AC2C2" w:rsidR="00005320" w:rsidRDefault="00005320" w:rsidP="00005320">
      <w:pPr>
        <w:spacing w:after="120"/>
        <w:ind w:firstLine="709"/>
        <w:jc w:val="center"/>
        <w:rPr>
          <w:rFonts w:ascii="Arial" w:hAnsi="Arial" w:cs="Arial"/>
        </w:rPr>
      </w:pPr>
      <w:r>
        <w:rPr>
          <w:noProof/>
        </w:rPr>
        <w:lastRenderedPageBreak/>
        <w:drawing>
          <wp:inline distT="0" distB="0" distL="0" distR="0" wp14:anchorId="5E7E4BA4" wp14:editId="2E28B124">
            <wp:extent cx="2438400" cy="4133850"/>
            <wp:effectExtent l="0" t="0" r="0" b="0"/>
            <wp:docPr id="18646245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24557"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438400" cy="4133850"/>
                    </a:xfrm>
                    <a:prstGeom prst="rect">
                      <a:avLst/>
                    </a:prstGeom>
                  </pic:spPr>
                </pic:pic>
              </a:graphicData>
            </a:graphic>
          </wp:inline>
        </w:drawing>
      </w:r>
    </w:p>
    <w:p w14:paraId="114DB985" w14:textId="556F81FC" w:rsidR="004A2044" w:rsidRPr="004A2044" w:rsidRDefault="002F5F40" w:rsidP="00891AEE">
      <w:pPr>
        <w:spacing w:after="120"/>
        <w:jc w:val="both"/>
        <w:rPr>
          <w:rFonts w:ascii="Arial" w:hAnsi="Arial" w:cs="Arial"/>
          <w:b/>
        </w:rPr>
      </w:pPr>
      <w:r w:rsidRPr="004A2044">
        <w:rPr>
          <w:rFonts w:ascii="Arial" w:hAnsi="Arial" w:cs="Arial"/>
          <w:b/>
        </w:rPr>
        <w:t xml:space="preserve">Fig. </w:t>
      </w:r>
      <w:r w:rsidR="0016549F">
        <w:rPr>
          <w:rFonts w:ascii="Arial" w:hAnsi="Arial" w:cs="Arial"/>
          <w:b/>
        </w:rPr>
        <w:t>5</w:t>
      </w:r>
      <w:r w:rsidRPr="004A2044">
        <w:rPr>
          <w:rFonts w:ascii="Arial" w:hAnsi="Arial" w:cs="Arial"/>
          <w:b/>
        </w:rPr>
        <w:t xml:space="preserve"> Working </w:t>
      </w:r>
      <w:r w:rsidR="005F474B">
        <w:rPr>
          <w:rFonts w:ascii="Arial" w:hAnsi="Arial" w:cs="Arial"/>
          <w:b/>
        </w:rPr>
        <w:t xml:space="preserve">process </w:t>
      </w:r>
      <w:r w:rsidRPr="004A2044">
        <w:rPr>
          <w:rFonts w:ascii="Arial" w:hAnsi="Arial" w:cs="Arial"/>
          <w:b/>
        </w:rPr>
        <w:t>of actuators</w:t>
      </w:r>
    </w:p>
    <w:p w14:paraId="31E3AABE" w14:textId="4F1229DB" w:rsidR="003D7D5A" w:rsidRPr="007D3C82" w:rsidRDefault="002F5F40" w:rsidP="00891AEE">
      <w:pPr>
        <w:spacing w:after="120"/>
        <w:jc w:val="both"/>
        <w:rPr>
          <w:rFonts w:ascii="Arial" w:hAnsi="Arial" w:cs="Arial"/>
          <w:b/>
          <w:bCs/>
          <w:iCs/>
          <w:u w:val="single"/>
        </w:rPr>
      </w:pPr>
      <w:r w:rsidRPr="007D3C82">
        <w:rPr>
          <w:rFonts w:ascii="Arial" w:hAnsi="Arial" w:cs="Arial"/>
          <w:b/>
          <w:bCs/>
          <w:iCs/>
          <w:u w:val="single"/>
        </w:rPr>
        <w:t xml:space="preserve">3.3.2 </w:t>
      </w:r>
      <w:proofErr w:type="spellStart"/>
      <w:r w:rsidRPr="007D3C82">
        <w:rPr>
          <w:rFonts w:ascii="Arial" w:hAnsi="Arial" w:cs="Arial"/>
          <w:b/>
          <w:bCs/>
          <w:iCs/>
          <w:u w:val="single"/>
        </w:rPr>
        <w:t>ThingSpeak</w:t>
      </w:r>
      <w:proofErr w:type="spellEnd"/>
      <w:r w:rsidRPr="007D3C82">
        <w:rPr>
          <w:rFonts w:ascii="Arial" w:hAnsi="Arial" w:cs="Arial"/>
          <w:b/>
          <w:bCs/>
          <w:iCs/>
          <w:u w:val="single"/>
        </w:rPr>
        <w:t>: used for data collection and visualization</w:t>
      </w:r>
    </w:p>
    <w:p w14:paraId="17C1560C" w14:textId="2641C03C" w:rsidR="002F5F40" w:rsidRPr="007D3C82" w:rsidRDefault="002F5F40" w:rsidP="00891AEE">
      <w:pPr>
        <w:pStyle w:val="NormalWeb"/>
        <w:spacing w:before="0" w:beforeAutospacing="0" w:after="120" w:afterAutospacing="0"/>
        <w:ind w:firstLine="720"/>
        <w:jc w:val="both"/>
        <w:rPr>
          <w:rFonts w:ascii="Arial" w:eastAsiaTheme="minorEastAsia" w:hAnsi="Arial" w:cs="Arial"/>
          <w:sz w:val="20"/>
          <w:szCs w:val="20"/>
        </w:rPr>
      </w:pPr>
      <w:proofErr w:type="spellStart"/>
      <w:r w:rsidRPr="007D3C82">
        <w:rPr>
          <w:rFonts w:ascii="Arial" w:hAnsi="Arial" w:cs="Arial"/>
          <w:sz w:val="20"/>
          <w:szCs w:val="20"/>
        </w:rPr>
        <w:t>ThingSpeak</w:t>
      </w:r>
      <w:proofErr w:type="spellEnd"/>
      <w:r w:rsidRPr="007D3C82">
        <w:rPr>
          <w:rFonts w:ascii="Arial" w:hAnsi="Arial" w:cs="Arial"/>
          <w:sz w:val="20"/>
          <w:szCs w:val="20"/>
        </w:rPr>
        <w:t xml:space="preserve">, an open-source IoT platform, was used for real-time data collection, storage, analysis, and visualization from the aquaponics system (Fig. </w:t>
      </w:r>
      <w:r w:rsidR="0016549F">
        <w:rPr>
          <w:rFonts w:ascii="Arial" w:hAnsi="Arial" w:cs="Arial"/>
          <w:sz w:val="20"/>
          <w:szCs w:val="20"/>
        </w:rPr>
        <w:t>6</w:t>
      </w:r>
      <w:r w:rsidRPr="007D3C82">
        <w:rPr>
          <w:rFonts w:ascii="Arial" w:hAnsi="Arial" w:cs="Arial"/>
          <w:b/>
          <w:sz w:val="20"/>
          <w:szCs w:val="20"/>
        </w:rPr>
        <w:t>)</w:t>
      </w:r>
      <w:r w:rsidRPr="007D3C82">
        <w:rPr>
          <w:rFonts w:ascii="Arial" w:hAnsi="Arial" w:cs="Arial"/>
          <w:sz w:val="20"/>
          <w:szCs w:val="20"/>
        </w:rPr>
        <w:t xml:space="preserve">. Sensor data, including pH, temperature, dissolved oxygen, and water levels, were transmitted to the platform via HTTP protocols. </w:t>
      </w:r>
      <w:r w:rsidRPr="007D3C82">
        <w:rPr>
          <w:rFonts w:ascii="Arial" w:eastAsiaTheme="minorEastAsia" w:hAnsi="Arial" w:cs="Arial"/>
          <w:sz w:val="20"/>
          <w:szCs w:val="20"/>
        </w:rPr>
        <w:t>The platform enabled the creation of real-time charts and plots for monitoring system performance. Automated actions, such as triggering notifications or controlling actuators, were implemented based on predefined data conditions to maintain optimal aquaponics parameters. The visualized data, presented through charts and graphs, provided valuable insights into the system's performance</w:t>
      </w:r>
      <w:r w:rsidR="00B46D96">
        <w:rPr>
          <w:rFonts w:ascii="Arial" w:eastAsiaTheme="minorEastAsia" w:hAnsi="Arial" w:cs="Arial"/>
          <w:sz w:val="20"/>
          <w:szCs w:val="20"/>
        </w:rPr>
        <w:t xml:space="preserve"> (</w:t>
      </w:r>
      <w:r w:rsidR="00B46D96" w:rsidRPr="001F6933">
        <w:rPr>
          <w:rFonts w:ascii="Arial" w:hAnsi="Arial" w:cs="Arial"/>
          <w:color w:val="222222"/>
          <w:sz w:val="20"/>
          <w:szCs w:val="20"/>
          <w:shd w:val="clear" w:color="auto" w:fill="FFFFFF"/>
        </w:rPr>
        <w:t>Lee and Wang, 2020)</w:t>
      </w:r>
      <w:r w:rsidRPr="001F6933">
        <w:rPr>
          <w:rFonts w:ascii="Arial" w:eastAsiaTheme="minorEastAsia" w:hAnsi="Arial" w:cs="Arial"/>
          <w:sz w:val="20"/>
          <w:szCs w:val="20"/>
        </w:rPr>
        <w:t>.</w:t>
      </w:r>
    </w:p>
    <w:p w14:paraId="6F0EC22E" w14:textId="77777777" w:rsidR="002F5F40" w:rsidRPr="0049758E" w:rsidRDefault="002F5F40" w:rsidP="002F5F40">
      <w:pPr>
        <w:pStyle w:val="NormalWeb"/>
        <w:spacing w:before="0" w:beforeAutospacing="0" w:after="0" w:afterAutospacing="0"/>
        <w:ind w:firstLine="720"/>
        <w:jc w:val="center"/>
        <w:rPr>
          <w:rFonts w:ascii="Arial" w:hAnsi="Arial" w:cs="Arial"/>
        </w:rPr>
      </w:pPr>
      <w:r w:rsidRPr="0049758E">
        <w:rPr>
          <w:rFonts w:ascii="Arial" w:eastAsiaTheme="minorEastAsia" w:hAnsi="Arial" w:cs="Arial"/>
          <w:noProof/>
        </w:rPr>
        <w:drawing>
          <wp:inline distT="0" distB="0" distL="0" distR="0" wp14:anchorId="3882BDCC" wp14:editId="7A4C6DFC">
            <wp:extent cx="1363103" cy="1815152"/>
            <wp:effectExtent l="0" t="0" r="8890" b="0"/>
            <wp:docPr id="28703" name="Picture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219-125928_Chrome.jpg"/>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t="6341"/>
                    <a:stretch/>
                  </pic:blipFill>
                  <pic:spPr bwMode="auto">
                    <a:xfrm>
                      <a:off x="0" y="0"/>
                      <a:ext cx="1393978" cy="1856266"/>
                    </a:xfrm>
                    <a:prstGeom prst="rect">
                      <a:avLst/>
                    </a:prstGeom>
                    <a:ln>
                      <a:noFill/>
                    </a:ln>
                    <a:extLst>
                      <a:ext uri="{53640926-AAD7-44D8-BBD7-CCE9431645EC}">
                        <a14:shadowObscured xmlns:a14="http://schemas.microsoft.com/office/drawing/2010/main"/>
                      </a:ext>
                    </a:extLst>
                  </pic:spPr>
                </pic:pic>
              </a:graphicData>
            </a:graphic>
          </wp:inline>
        </w:drawing>
      </w:r>
      <w:r w:rsidRPr="0049758E">
        <w:rPr>
          <w:rFonts w:ascii="Arial" w:eastAsiaTheme="minorEastAsia" w:hAnsi="Arial" w:cs="Arial"/>
          <w:noProof/>
        </w:rPr>
        <w:drawing>
          <wp:inline distT="0" distB="0" distL="0" distR="0" wp14:anchorId="5472AFA7" wp14:editId="7E576862">
            <wp:extent cx="1132764" cy="1802753"/>
            <wp:effectExtent l="0" t="0" r="0" b="762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219-130025_Chrome.jpg"/>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7738" cy="1858413"/>
                    </a:xfrm>
                    <a:prstGeom prst="rect">
                      <a:avLst/>
                    </a:prstGeom>
                  </pic:spPr>
                </pic:pic>
              </a:graphicData>
            </a:graphic>
          </wp:inline>
        </w:drawing>
      </w:r>
    </w:p>
    <w:p w14:paraId="372C958E" w14:textId="0113DFC9" w:rsidR="002F5F40" w:rsidRPr="00891AEE" w:rsidRDefault="002F5F40" w:rsidP="00891AEE">
      <w:pPr>
        <w:pStyle w:val="NormalWeb"/>
        <w:spacing w:before="0" w:beforeAutospacing="0" w:after="120" w:afterAutospacing="0"/>
        <w:jc w:val="both"/>
        <w:rPr>
          <w:rFonts w:ascii="Arial" w:hAnsi="Arial" w:cs="Arial"/>
          <w:b/>
          <w:sz w:val="20"/>
          <w:szCs w:val="20"/>
        </w:rPr>
      </w:pPr>
      <w:r w:rsidRPr="004A2044">
        <w:rPr>
          <w:rFonts w:ascii="Arial" w:hAnsi="Arial" w:cs="Arial"/>
          <w:b/>
          <w:sz w:val="20"/>
          <w:szCs w:val="20"/>
        </w:rPr>
        <w:t xml:space="preserve">Fig. </w:t>
      </w:r>
      <w:r w:rsidR="0016549F">
        <w:rPr>
          <w:rFonts w:ascii="Arial" w:hAnsi="Arial" w:cs="Arial"/>
          <w:b/>
          <w:sz w:val="20"/>
          <w:szCs w:val="20"/>
        </w:rPr>
        <w:t>6</w:t>
      </w:r>
      <w:r w:rsidRPr="004A2044">
        <w:rPr>
          <w:rFonts w:ascii="Arial" w:hAnsi="Arial" w:cs="Arial"/>
          <w:b/>
          <w:sz w:val="20"/>
          <w:szCs w:val="20"/>
        </w:rPr>
        <w:t xml:space="preserve"> Interface of </w:t>
      </w:r>
      <w:proofErr w:type="spellStart"/>
      <w:r w:rsidRPr="004A2044">
        <w:rPr>
          <w:rFonts w:ascii="Arial" w:hAnsi="Arial" w:cs="Arial"/>
          <w:b/>
          <w:sz w:val="20"/>
          <w:szCs w:val="20"/>
        </w:rPr>
        <w:t>ThingSpeak</w:t>
      </w:r>
      <w:proofErr w:type="spellEnd"/>
    </w:p>
    <w:p w14:paraId="75A1760A" w14:textId="5DD00117" w:rsidR="003D7D5A" w:rsidRPr="007D3C82" w:rsidRDefault="002F5F40" w:rsidP="00891AEE">
      <w:pPr>
        <w:spacing w:after="120"/>
        <w:jc w:val="both"/>
        <w:rPr>
          <w:rStyle w:val="Strong"/>
          <w:rFonts w:ascii="Arial" w:hAnsi="Arial" w:cs="Arial"/>
          <w:iCs/>
          <w:sz w:val="22"/>
          <w:szCs w:val="22"/>
        </w:rPr>
      </w:pPr>
      <w:r w:rsidRPr="007D3C82">
        <w:rPr>
          <w:rStyle w:val="Strong"/>
          <w:rFonts w:ascii="Arial" w:hAnsi="Arial" w:cs="Arial"/>
          <w:iCs/>
          <w:sz w:val="22"/>
          <w:szCs w:val="22"/>
        </w:rPr>
        <w:lastRenderedPageBreak/>
        <w:t>3.4 Evaluation metrics</w:t>
      </w:r>
    </w:p>
    <w:p w14:paraId="3D9417A3" w14:textId="3893CC96" w:rsidR="003D7D5A" w:rsidRPr="007D3C82" w:rsidRDefault="002F5F40" w:rsidP="00891AEE">
      <w:pPr>
        <w:spacing w:after="120"/>
        <w:ind w:firstLine="720"/>
        <w:jc w:val="both"/>
        <w:rPr>
          <w:rFonts w:ascii="Arial" w:hAnsi="Arial" w:cs="Arial"/>
        </w:rPr>
      </w:pPr>
      <w:r w:rsidRPr="007D3C82">
        <w:rPr>
          <w:rFonts w:ascii="Arial" w:hAnsi="Arial" w:cs="Arial"/>
        </w:rPr>
        <w:t xml:space="preserve">The developed system inside the </w:t>
      </w:r>
      <w:proofErr w:type="spellStart"/>
      <w:r w:rsidRPr="007D3C82">
        <w:rPr>
          <w:rFonts w:ascii="Arial" w:hAnsi="Arial" w:cs="Arial"/>
        </w:rPr>
        <w:t>polyhouse</w:t>
      </w:r>
      <w:proofErr w:type="spellEnd"/>
      <w:r w:rsidRPr="007D3C82">
        <w:rPr>
          <w:rFonts w:ascii="Arial" w:hAnsi="Arial" w:cs="Arial"/>
        </w:rPr>
        <w:t xml:space="preserve"> was evaluated. The experiment was conducted inside the naturally ventilated </w:t>
      </w:r>
      <w:proofErr w:type="spellStart"/>
      <w:r w:rsidRPr="007D3C82">
        <w:rPr>
          <w:rFonts w:ascii="Arial" w:hAnsi="Arial" w:cs="Arial"/>
        </w:rPr>
        <w:t>polyhouse</w:t>
      </w:r>
      <w:proofErr w:type="spellEnd"/>
      <w:r w:rsidRPr="007D3C82">
        <w:rPr>
          <w:rFonts w:ascii="Arial" w:hAnsi="Arial" w:cs="Arial"/>
        </w:rPr>
        <w:t xml:space="preserve"> during May 30 to August 17, 2024. The duration of the crop was three months (80 days).</w:t>
      </w:r>
    </w:p>
    <w:p w14:paraId="460A04B2" w14:textId="77777777" w:rsidR="002F5F40" w:rsidRPr="007D3C82" w:rsidRDefault="002F5F40" w:rsidP="00891AEE">
      <w:pPr>
        <w:pStyle w:val="Heading3"/>
        <w:spacing w:before="0" w:after="120"/>
        <w:jc w:val="both"/>
        <w:rPr>
          <w:rFonts w:ascii="Arial" w:eastAsiaTheme="minorEastAsia" w:hAnsi="Arial" w:cs="Arial"/>
          <w:b/>
          <w:bCs/>
          <w:iCs/>
          <w:color w:val="auto"/>
          <w:sz w:val="20"/>
          <w:szCs w:val="20"/>
          <w:u w:val="single"/>
        </w:rPr>
      </w:pPr>
      <w:r w:rsidRPr="007D3C82">
        <w:rPr>
          <w:rFonts w:ascii="Arial" w:eastAsiaTheme="minorEastAsia" w:hAnsi="Arial" w:cs="Arial"/>
          <w:b/>
          <w:bCs/>
          <w:iCs/>
          <w:color w:val="auto"/>
          <w:sz w:val="20"/>
          <w:szCs w:val="20"/>
          <w:u w:val="single"/>
        </w:rPr>
        <w:t>3.4.1 Fish growth parameters</w:t>
      </w:r>
    </w:p>
    <w:p w14:paraId="0962FB1B" w14:textId="77777777" w:rsidR="002F5F40" w:rsidRPr="007D3C82" w:rsidRDefault="002F5F40" w:rsidP="00891AEE">
      <w:pPr>
        <w:spacing w:after="120"/>
        <w:ind w:right="-63" w:firstLine="720"/>
        <w:jc w:val="both"/>
        <w:rPr>
          <w:rFonts w:ascii="Arial" w:eastAsiaTheme="minorEastAsia" w:hAnsi="Arial" w:cs="Arial"/>
        </w:rPr>
      </w:pPr>
      <w:r w:rsidRPr="007D3C82">
        <w:rPr>
          <w:rFonts w:ascii="Arial" w:eastAsiaTheme="minorEastAsia" w:hAnsi="Arial" w:cs="Arial"/>
        </w:rPr>
        <w:t>Before the start of the experiment, the initial weight and length of each fish recorded. Fish weighed using a digital scale and the fish was weighed at weekly intervals.</w:t>
      </w:r>
    </w:p>
    <w:p w14:paraId="3547F780" w14:textId="77777777" w:rsidR="002F5F40" w:rsidRPr="007D3C82" w:rsidRDefault="002F5F40" w:rsidP="002F5F40">
      <w:pPr>
        <w:ind w:right="-58" w:firstLine="720"/>
        <w:jc w:val="both"/>
        <w:rPr>
          <w:rFonts w:ascii="Arial" w:eastAsiaTheme="minorEastAsia" w:hAnsi="Arial" w:cs="Arial"/>
        </w:rPr>
      </w:pPr>
      <w:r w:rsidRPr="007D3C82">
        <w:rPr>
          <w:rFonts w:ascii="Arial" w:hAnsi="Arial" w:cs="Arial"/>
        </w:rPr>
        <w:t xml:space="preserve">Specific growth rate (SGR) </w:t>
      </w:r>
      <w:r w:rsidRPr="007D3C82">
        <w:rPr>
          <w:rFonts w:ascii="Arial" w:eastAsiaTheme="minorEastAsia" w:hAnsi="Arial" w:cs="Arial"/>
        </w:rPr>
        <w:t>was calculated using the following formula (</w:t>
      </w:r>
      <w:r w:rsidRPr="007D3C82">
        <w:rPr>
          <w:rFonts w:ascii="Arial" w:hAnsi="Arial" w:cs="Arial"/>
        </w:rPr>
        <w:t xml:space="preserve">Palm </w:t>
      </w:r>
      <w:r w:rsidRPr="007D3C82">
        <w:rPr>
          <w:rFonts w:ascii="Arial" w:hAnsi="Arial" w:cs="Arial"/>
          <w:i/>
        </w:rPr>
        <w:t>et al</w:t>
      </w:r>
      <w:r w:rsidRPr="007D3C82">
        <w:rPr>
          <w:rFonts w:ascii="Arial" w:hAnsi="Arial" w:cs="Arial"/>
        </w:rPr>
        <w:t>., 2014)</w:t>
      </w:r>
    </w:p>
    <w:p w14:paraId="24EEC849" w14:textId="77777777" w:rsidR="002F5F40" w:rsidRPr="007D3C82" w:rsidRDefault="002F5F40" w:rsidP="002F5F40">
      <w:pPr>
        <w:ind w:right="-58" w:firstLine="1260"/>
        <w:jc w:val="center"/>
        <w:rPr>
          <w:rFonts w:ascii="Arial" w:eastAsiaTheme="minorEastAsia" w:hAnsi="Arial" w:cs="Arial"/>
        </w:rPr>
      </w:pPr>
      <w:r w:rsidRPr="007D3C82">
        <w:rPr>
          <w:rFonts w:ascii="Arial" w:eastAsiaTheme="minorEastAsia" w:hAnsi="Arial" w:cs="Arial"/>
        </w:rPr>
        <w:t xml:space="preserve">SGR (%/day) = </w:t>
      </w:r>
      <m:oMath>
        <m:f>
          <m:fPr>
            <m:ctrlPr>
              <w:rPr>
                <w:rFonts w:ascii="Cambria Math" w:eastAsiaTheme="minorEastAsia" w:hAnsi="Cambria Math" w:cs="Arial"/>
                <w:i/>
              </w:rPr>
            </m:ctrlPr>
          </m:fPr>
          <m:num>
            <m:r>
              <m:rPr>
                <m:sty m:val="bi"/>
              </m:rPr>
              <w:rPr>
                <w:rFonts w:ascii="Cambria Math" w:eastAsiaTheme="minorEastAsia" w:hAnsi="Cambria Math" w:cs="Arial"/>
              </w:rPr>
              <m:t>(ln(Final Weight)-ln(Initial Weight))</m:t>
            </m:r>
          </m:num>
          <m:den>
            <m:r>
              <w:rPr>
                <w:rFonts w:ascii="Cambria Math" w:eastAsiaTheme="minorEastAsia" w:hAnsi="Cambria Math" w:cs="Arial"/>
              </w:rPr>
              <m:t>Days of the Experiment</m:t>
            </m:r>
          </m:den>
        </m:f>
      </m:oMath>
      <w:r w:rsidRPr="007D3C82">
        <w:rPr>
          <w:rFonts w:ascii="Arial" w:eastAsiaTheme="minorEastAsia" w:hAnsi="Arial" w:cs="Arial"/>
        </w:rPr>
        <w:t xml:space="preserve"> ×100</w:t>
      </w:r>
    </w:p>
    <w:p w14:paraId="778669BD" w14:textId="77777777" w:rsidR="002F5F40" w:rsidRPr="007D3C82" w:rsidRDefault="002F5F40" w:rsidP="002F5F40">
      <w:pPr>
        <w:ind w:right="-58" w:firstLine="1267"/>
        <w:jc w:val="center"/>
        <w:rPr>
          <w:rFonts w:ascii="Arial" w:eastAsiaTheme="minorEastAsia" w:hAnsi="Arial" w:cs="Arial"/>
        </w:rPr>
      </w:pPr>
      <w:r w:rsidRPr="007D3C82">
        <w:rPr>
          <w:rFonts w:ascii="Arial" w:eastAsiaTheme="minorEastAsia" w:hAnsi="Arial" w:cs="Arial"/>
        </w:rPr>
        <w:t xml:space="preserve">Weight gain (%) = </w:t>
      </w:r>
      <m:oMath>
        <m:f>
          <m:fPr>
            <m:ctrlPr>
              <w:rPr>
                <w:rFonts w:ascii="Cambria Math" w:eastAsiaTheme="minorEastAsia" w:hAnsi="Cambria Math" w:cs="Arial"/>
                <w:i/>
              </w:rPr>
            </m:ctrlPr>
          </m:fPr>
          <m:num>
            <m:r>
              <w:rPr>
                <w:rFonts w:ascii="Cambria Math" w:eastAsiaTheme="minorEastAsia" w:hAnsi="Cambria Math" w:cs="Arial"/>
              </w:rPr>
              <m:t>final weight- initial weight</m:t>
            </m:r>
          </m:num>
          <m:den>
            <m:r>
              <w:rPr>
                <w:rFonts w:ascii="Cambria Math" w:eastAsiaTheme="minorEastAsia" w:hAnsi="Cambria Math" w:cs="Arial"/>
              </w:rPr>
              <m:t xml:space="preserve"> initial weight</m:t>
            </m:r>
          </m:den>
        </m:f>
      </m:oMath>
      <w:r w:rsidRPr="007D3C82">
        <w:rPr>
          <w:rFonts w:ascii="Arial" w:eastAsiaTheme="minorEastAsia" w:hAnsi="Arial" w:cs="Arial"/>
        </w:rPr>
        <w:t xml:space="preserve"> ×100</w:t>
      </w:r>
    </w:p>
    <w:p w14:paraId="7A9373F7" w14:textId="77777777" w:rsidR="002F5F40" w:rsidRPr="007D3C82" w:rsidRDefault="002F5F40" w:rsidP="002F5F40">
      <w:pPr>
        <w:ind w:right="-58"/>
        <w:jc w:val="center"/>
        <w:rPr>
          <w:rFonts w:ascii="Arial" w:eastAsiaTheme="minorEastAsia" w:hAnsi="Arial" w:cs="Arial"/>
        </w:rPr>
      </w:pPr>
      <w:r w:rsidRPr="007D3C82">
        <w:rPr>
          <w:rFonts w:ascii="Arial" w:eastAsiaTheme="minorEastAsia" w:hAnsi="Arial" w:cs="Arial"/>
        </w:rPr>
        <w:t xml:space="preserve">Daily growth rate (DGR g/ day) = </w:t>
      </w:r>
      <m:oMath>
        <m:f>
          <m:fPr>
            <m:ctrlPr>
              <w:rPr>
                <w:rFonts w:ascii="Cambria Math" w:eastAsiaTheme="minorEastAsia" w:hAnsi="Cambria Math" w:cs="Arial"/>
                <w:i/>
              </w:rPr>
            </m:ctrlPr>
          </m:fPr>
          <m:num>
            <m:r>
              <w:rPr>
                <w:rFonts w:ascii="Cambria Math" w:eastAsiaTheme="minorEastAsia" w:hAnsi="Cambria Math" w:cs="Arial"/>
              </w:rPr>
              <m:t xml:space="preserve"> final weight </m:t>
            </m:r>
            <m:d>
              <m:dPr>
                <m:ctrlPr>
                  <w:rPr>
                    <w:rFonts w:ascii="Cambria Math" w:eastAsiaTheme="minorEastAsia" w:hAnsi="Cambria Math" w:cs="Arial"/>
                    <w:i/>
                  </w:rPr>
                </m:ctrlPr>
              </m:dPr>
              <m:e>
                <m:r>
                  <w:rPr>
                    <w:rFonts w:ascii="Cambria Math" w:eastAsiaTheme="minorEastAsia" w:hAnsi="Cambria Math" w:cs="Arial"/>
                  </w:rPr>
                  <m:t>g</m:t>
                </m:r>
              </m:e>
            </m:d>
            <m:r>
              <w:rPr>
                <w:rFonts w:ascii="Cambria Math" w:eastAsiaTheme="minorEastAsia" w:hAnsi="Cambria Math" w:cs="Arial"/>
              </w:rPr>
              <m:t>- initial weight(g)</m:t>
            </m:r>
          </m:num>
          <m:den>
            <m:r>
              <w:rPr>
                <w:rFonts w:ascii="Cambria Math" w:eastAsiaTheme="minorEastAsia" w:hAnsi="Cambria Math" w:cs="Arial"/>
              </w:rPr>
              <m:t>culture period (d)</m:t>
            </m:r>
          </m:den>
        </m:f>
      </m:oMath>
    </w:p>
    <w:p w14:paraId="05D4B1C3" w14:textId="77777777" w:rsidR="002F5F40" w:rsidRPr="007D3C82" w:rsidRDefault="002F5F40" w:rsidP="002F5F40">
      <w:pPr>
        <w:ind w:right="-63" w:firstLine="1170"/>
        <w:jc w:val="center"/>
        <w:rPr>
          <w:rFonts w:ascii="Arial" w:eastAsiaTheme="minorEastAsia" w:hAnsi="Arial" w:cs="Arial"/>
        </w:rPr>
      </w:pPr>
      <w:r w:rsidRPr="007D3C82">
        <w:rPr>
          <w:rFonts w:ascii="Arial" w:eastAsiaTheme="minorEastAsia" w:hAnsi="Arial" w:cs="Arial"/>
        </w:rPr>
        <w:t xml:space="preserve">Survival (S) = </w:t>
      </w:r>
      <m:oMath>
        <m:f>
          <m:fPr>
            <m:ctrlPr>
              <w:rPr>
                <w:rFonts w:ascii="Cambria Math" w:eastAsiaTheme="minorEastAsia" w:hAnsi="Cambria Math" w:cs="Arial"/>
                <w:i/>
              </w:rPr>
            </m:ctrlPr>
          </m:fPr>
          <m:num>
            <m:r>
              <m:rPr>
                <m:sty m:val="p"/>
              </m:rPr>
              <w:rPr>
                <w:rFonts w:ascii="Cambria Math" w:eastAsiaTheme="minorEastAsia" w:hAnsi="Cambria Math" w:cs="Arial"/>
              </w:rPr>
              <m:t>final number of fish initial number of fish</m:t>
            </m:r>
          </m:num>
          <m:den>
            <m:r>
              <m:rPr>
                <m:sty m:val="p"/>
              </m:rPr>
              <w:rPr>
                <w:rFonts w:ascii="Cambria Math" w:eastAsiaTheme="minorEastAsia" w:hAnsi="Cambria Math" w:cs="Arial"/>
              </w:rPr>
              <m:t>initial number of fish</m:t>
            </m:r>
          </m:den>
        </m:f>
      </m:oMath>
      <w:r w:rsidRPr="007D3C82">
        <w:rPr>
          <w:rFonts w:ascii="Arial" w:eastAsiaTheme="minorEastAsia" w:hAnsi="Arial" w:cs="Arial"/>
        </w:rPr>
        <w:t xml:space="preserve"> ×100</w:t>
      </w:r>
    </w:p>
    <w:p w14:paraId="4BB43006" w14:textId="77777777" w:rsidR="002F5F40" w:rsidRPr="007D3C82" w:rsidRDefault="002F5F40" w:rsidP="002F5F40">
      <w:pPr>
        <w:ind w:right="-63" w:firstLine="720"/>
        <w:jc w:val="both"/>
        <w:rPr>
          <w:rFonts w:ascii="Arial" w:eastAsiaTheme="minorEastAsia" w:hAnsi="Arial" w:cs="Arial"/>
        </w:rPr>
      </w:pPr>
      <w:r w:rsidRPr="007D3C82">
        <w:rPr>
          <w:rFonts w:ascii="Arial" w:eastAsiaTheme="minorEastAsia" w:hAnsi="Arial" w:cs="Arial"/>
        </w:rPr>
        <w:t xml:space="preserve">As the fish are fed twice a day, the total feed provided will be recorded, and feed conversion ratio (FCR) will be calculated as recommended by </w:t>
      </w:r>
      <w:r w:rsidRPr="007D3C82">
        <w:rPr>
          <w:rFonts w:ascii="Arial" w:hAnsi="Arial" w:cs="Arial"/>
          <w:shd w:val="clear" w:color="auto" w:fill="FFFFFF"/>
        </w:rPr>
        <w:t xml:space="preserve">Liang and </w:t>
      </w:r>
      <w:proofErr w:type="spellStart"/>
      <w:r w:rsidRPr="007D3C82">
        <w:rPr>
          <w:rFonts w:ascii="Arial" w:hAnsi="Arial" w:cs="Arial"/>
          <w:shd w:val="clear" w:color="auto" w:fill="FFFFFF"/>
        </w:rPr>
        <w:t>Chien</w:t>
      </w:r>
      <w:proofErr w:type="spellEnd"/>
      <w:r w:rsidRPr="007D3C82">
        <w:rPr>
          <w:rFonts w:ascii="Arial" w:hAnsi="Arial" w:cs="Arial"/>
          <w:shd w:val="clear" w:color="auto" w:fill="FFFFFF"/>
        </w:rPr>
        <w:t xml:space="preserve"> (2013)</w:t>
      </w:r>
    </w:p>
    <w:p w14:paraId="5AA33A22" w14:textId="77777777" w:rsidR="002F5F40" w:rsidRPr="007D3C82" w:rsidRDefault="002F5F40" w:rsidP="002F5F40">
      <w:pPr>
        <w:ind w:right="-58" w:firstLine="2160"/>
        <w:jc w:val="center"/>
        <w:rPr>
          <w:rFonts w:ascii="Arial" w:eastAsiaTheme="minorEastAsia" w:hAnsi="Arial" w:cs="Arial"/>
        </w:rPr>
      </w:pPr>
      <w:r w:rsidRPr="007D3C82">
        <w:rPr>
          <w:rFonts w:ascii="Arial" w:eastAsiaTheme="minorEastAsia" w:hAnsi="Arial" w:cs="Arial"/>
        </w:rPr>
        <w:t xml:space="preserve">FCR= </w:t>
      </w:r>
      <m:oMath>
        <m:f>
          <m:fPr>
            <m:ctrlPr>
              <w:rPr>
                <w:rFonts w:ascii="Cambria Math" w:eastAsiaTheme="minorEastAsia" w:hAnsi="Cambria Math" w:cs="Arial"/>
                <w:i/>
              </w:rPr>
            </m:ctrlPr>
          </m:fPr>
          <m:num>
            <m:r>
              <m:rPr>
                <m:sty m:val="p"/>
              </m:rPr>
              <w:rPr>
                <w:rStyle w:val="mord"/>
                <w:rFonts w:ascii="Cambria Math" w:hAnsi="Cambria Math" w:cs="Arial"/>
              </w:rPr>
              <m:t>Feed Given (g)</m:t>
            </m:r>
          </m:num>
          <m:den>
            <m:r>
              <m:rPr>
                <m:sty m:val="p"/>
              </m:rPr>
              <w:rPr>
                <w:rStyle w:val="mord"/>
                <w:rFonts w:ascii="Cambria Math" w:hAnsi="Cambria Math" w:cs="Arial"/>
              </w:rPr>
              <m:t>Weight Gain (g)</m:t>
            </m:r>
          </m:den>
        </m:f>
      </m:oMath>
    </w:p>
    <w:p w14:paraId="42FA1008" w14:textId="77777777" w:rsidR="002F5F40" w:rsidRPr="007D3C82" w:rsidRDefault="002F5F40" w:rsidP="002F5F40">
      <w:pPr>
        <w:ind w:right="-58"/>
        <w:jc w:val="center"/>
        <w:rPr>
          <w:rFonts w:ascii="Arial" w:eastAsiaTheme="minorEastAsia" w:hAnsi="Arial" w:cs="Arial"/>
        </w:rPr>
      </w:pPr>
      <w:r w:rsidRPr="007D3C82">
        <w:rPr>
          <w:rFonts w:ascii="Arial" w:eastAsiaTheme="minorEastAsia" w:hAnsi="Arial" w:cs="Arial"/>
        </w:rPr>
        <w:t xml:space="preserve">Feed conversion ratio (FCR) = </w:t>
      </w:r>
      <m:oMath>
        <m:f>
          <m:fPr>
            <m:ctrlPr>
              <w:rPr>
                <w:rFonts w:ascii="Cambria Math" w:eastAsiaTheme="minorEastAsia" w:hAnsi="Cambria Math" w:cs="Arial"/>
                <w:i/>
              </w:rPr>
            </m:ctrlPr>
          </m:fPr>
          <m:num>
            <m:r>
              <w:rPr>
                <w:rFonts w:ascii="Cambria Math" w:eastAsiaTheme="minorEastAsia" w:hAnsi="Cambria Math" w:cs="Arial"/>
              </w:rPr>
              <m:t>total weight of feed given (g)</m:t>
            </m:r>
          </m:num>
          <m:den>
            <m:r>
              <w:rPr>
                <w:rFonts w:ascii="Cambria Math" w:eastAsiaTheme="minorEastAsia" w:hAnsi="Cambria Math" w:cs="Arial"/>
              </w:rPr>
              <m:t>total fish weight gain (g)</m:t>
            </m:r>
          </m:den>
        </m:f>
      </m:oMath>
    </w:p>
    <w:p w14:paraId="0E45C90B" w14:textId="77777777" w:rsidR="002F5F40" w:rsidRPr="007D3C82" w:rsidRDefault="002F5F40" w:rsidP="00891AEE">
      <w:pPr>
        <w:spacing w:after="120"/>
        <w:ind w:right="-63"/>
        <w:jc w:val="center"/>
        <w:rPr>
          <w:rFonts w:ascii="Arial" w:eastAsiaTheme="minorEastAsia" w:hAnsi="Arial" w:cs="Arial"/>
        </w:rPr>
      </w:pPr>
      <w:r w:rsidRPr="007D3C82">
        <w:rPr>
          <w:rFonts w:ascii="Arial" w:eastAsiaTheme="minorEastAsia" w:hAnsi="Arial" w:cs="Arial"/>
        </w:rPr>
        <w:t xml:space="preserve">Feed efficiency ratio (FER) = </w:t>
      </w:r>
      <m:oMath>
        <m:f>
          <m:fPr>
            <m:ctrlPr>
              <w:rPr>
                <w:rFonts w:ascii="Cambria Math" w:eastAsiaTheme="minorEastAsia" w:hAnsi="Cambria Math" w:cs="Arial"/>
                <w:i/>
              </w:rPr>
            </m:ctrlPr>
          </m:fPr>
          <m:num>
            <m:r>
              <w:rPr>
                <w:rFonts w:ascii="Cambria Math" w:eastAsiaTheme="minorEastAsia" w:hAnsi="Cambria Math" w:cs="Arial"/>
              </w:rPr>
              <m:t>total fish weight gain (g)</m:t>
            </m:r>
          </m:num>
          <m:den>
            <m:r>
              <w:rPr>
                <w:rFonts w:ascii="Cambria Math" w:eastAsiaTheme="minorEastAsia" w:hAnsi="Cambria Math" w:cs="Arial"/>
              </w:rPr>
              <m:t>total weight of feed given (g)</m:t>
            </m:r>
          </m:den>
        </m:f>
      </m:oMath>
    </w:p>
    <w:p w14:paraId="725E2EA9" w14:textId="5AECE379" w:rsidR="003D7D5A" w:rsidRPr="00891AEE" w:rsidRDefault="002F5F40" w:rsidP="00891AEE">
      <w:pPr>
        <w:pStyle w:val="Heading3"/>
        <w:spacing w:before="0" w:after="120"/>
        <w:jc w:val="both"/>
        <w:rPr>
          <w:rFonts w:ascii="Arial" w:eastAsiaTheme="minorEastAsia" w:hAnsi="Arial" w:cs="Arial"/>
          <w:b/>
          <w:bCs/>
          <w:iCs/>
          <w:color w:val="auto"/>
          <w:sz w:val="20"/>
          <w:szCs w:val="20"/>
          <w:u w:val="single"/>
        </w:rPr>
      </w:pPr>
      <w:r w:rsidRPr="007D3C82">
        <w:rPr>
          <w:rFonts w:ascii="Arial" w:eastAsiaTheme="minorEastAsia" w:hAnsi="Arial" w:cs="Arial"/>
          <w:b/>
          <w:bCs/>
          <w:iCs/>
          <w:color w:val="auto"/>
          <w:sz w:val="20"/>
          <w:szCs w:val="20"/>
          <w:u w:val="single"/>
        </w:rPr>
        <w:t xml:space="preserve">3.4.2 Biometric observations of </w:t>
      </w:r>
      <w:proofErr w:type="spellStart"/>
      <w:r w:rsidRPr="007D3C82">
        <w:rPr>
          <w:rFonts w:ascii="Arial" w:eastAsiaTheme="minorEastAsia" w:hAnsi="Arial" w:cs="Arial"/>
          <w:b/>
          <w:bCs/>
          <w:iCs/>
          <w:color w:val="auto"/>
          <w:sz w:val="20"/>
          <w:szCs w:val="20"/>
          <w:u w:val="single"/>
        </w:rPr>
        <w:t>palak</w:t>
      </w:r>
      <w:proofErr w:type="spellEnd"/>
    </w:p>
    <w:p w14:paraId="6E949896" w14:textId="2F77BE1E" w:rsidR="003D7D5A" w:rsidRPr="007D3C82" w:rsidRDefault="002F5F40" w:rsidP="00891AEE">
      <w:pPr>
        <w:spacing w:after="120"/>
        <w:ind w:right="-63" w:firstLine="720"/>
        <w:jc w:val="both"/>
        <w:rPr>
          <w:rFonts w:ascii="Arial" w:eastAsiaTheme="minorEastAsia" w:hAnsi="Arial" w:cs="Arial"/>
          <w:bCs/>
        </w:rPr>
      </w:pPr>
      <w:r w:rsidRPr="007D3C82">
        <w:rPr>
          <w:rFonts w:ascii="Arial" w:eastAsiaTheme="minorEastAsia" w:hAnsi="Arial" w:cs="Arial"/>
        </w:rPr>
        <w:t xml:space="preserve">Plants were grown in the NFT grow bed, with a total growing area of 1 </w:t>
      </w:r>
      <w:r w:rsidR="00CA180C" w:rsidRPr="009A11DB">
        <w:rPr>
          <w:rFonts w:ascii="Arial" w:hAnsi="Arial" w:cs="Arial"/>
        </w:rPr>
        <w:t xml:space="preserve">m² </w:t>
      </w:r>
      <w:r w:rsidRPr="007D3C82">
        <w:rPr>
          <w:rFonts w:ascii="Arial" w:eastAsiaTheme="minorEastAsia" w:hAnsi="Arial" w:cs="Arial"/>
        </w:rPr>
        <w:t xml:space="preserve">and plant spacing set at 15 cm apart. Data such as the number of leaves and initial weight of plant were recorded for the 48 plants transplanted in the aquaponics system. Out of these 16 plants selected for detailed observation. Weekly observations conducted to monitor the plant growth. </w:t>
      </w:r>
      <w:r w:rsidRPr="007D3C82">
        <w:rPr>
          <w:rFonts w:ascii="Arial" w:eastAsiaTheme="minorEastAsia" w:hAnsi="Arial" w:cs="Arial"/>
          <w:bCs/>
        </w:rPr>
        <w:t>Shoot length, leaf length, leaf width, plant height and the number of leaves were recorded.</w:t>
      </w:r>
    </w:p>
    <w:p w14:paraId="0D2B6276" w14:textId="51088843" w:rsidR="003D7D5A" w:rsidRPr="007D3C82" w:rsidRDefault="002F5F40" w:rsidP="00891AEE">
      <w:pPr>
        <w:pStyle w:val="NormalWeb"/>
        <w:spacing w:before="0" w:beforeAutospacing="0" w:after="120" w:afterAutospacing="0"/>
        <w:jc w:val="both"/>
        <w:rPr>
          <w:rFonts w:ascii="Arial" w:eastAsiaTheme="minorEastAsia" w:hAnsi="Arial" w:cs="Arial"/>
          <w:b/>
          <w:bCs/>
          <w:iCs/>
          <w:sz w:val="22"/>
          <w:szCs w:val="22"/>
        </w:rPr>
      </w:pPr>
      <w:r w:rsidRPr="007D3C82">
        <w:rPr>
          <w:rFonts w:ascii="Arial" w:eastAsiaTheme="minorEastAsia" w:hAnsi="Arial" w:cs="Arial"/>
          <w:b/>
          <w:bCs/>
          <w:iCs/>
          <w:sz w:val="22"/>
          <w:szCs w:val="22"/>
        </w:rPr>
        <w:t>3.5 Yield analysis</w:t>
      </w:r>
    </w:p>
    <w:p w14:paraId="09E8D970" w14:textId="77777777" w:rsidR="002F5F40" w:rsidRPr="007D3C82" w:rsidRDefault="002F5F40" w:rsidP="00891AEE">
      <w:pPr>
        <w:pStyle w:val="NormalWeb"/>
        <w:spacing w:before="0" w:beforeAutospacing="0" w:after="120" w:afterAutospacing="0"/>
        <w:jc w:val="both"/>
        <w:rPr>
          <w:rFonts w:ascii="Arial" w:eastAsiaTheme="minorEastAsia" w:hAnsi="Arial" w:cs="Arial"/>
          <w:bCs/>
          <w:sz w:val="20"/>
          <w:szCs w:val="20"/>
        </w:rPr>
      </w:pPr>
      <w:r w:rsidRPr="007D3C82">
        <w:rPr>
          <w:rFonts w:ascii="Arial" w:eastAsiaTheme="minorEastAsia" w:hAnsi="Arial" w:cs="Arial"/>
          <w:bCs/>
          <w:sz w:val="20"/>
          <w:szCs w:val="20"/>
        </w:rPr>
        <w:t>At the end of the trial:</w:t>
      </w:r>
    </w:p>
    <w:p w14:paraId="44EA5E5A" w14:textId="77777777" w:rsidR="002F5F40" w:rsidRPr="007D3C82" w:rsidRDefault="002F5F40" w:rsidP="002F5F40">
      <w:pPr>
        <w:pStyle w:val="NormalWeb"/>
        <w:numPr>
          <w:ilvl w:val="0"/>
          <w:numId w:val="31"/>
        </w:numPr>
        <w:spacing w:before="0" w:beforeAutospacing="0" w:after="0" w:afterAutospacing="0"/>
        <w:jc w:val="both"/>
        <w:rPr>
          <w:rFonts w:ascii="Arial" w:eastAsiaTheme="minorEastAsia" w:hAnsi="Arial" w:cs="Arial"/>
          <w:bCs/>
          <w:sz w:val="20"/>
          <w:szCs w:val="20"/>
        </w:rPr>
      </w:pPr>
      <w:r w:rsidRPr="007D3C82">
        <w:rPr>
          <w:rFonts w:ascii="Arial" w:eastAsiaTheme="minorEastAsia" w:hAnsi="Arial" w:cs="Arial"/>
          <w:bCs/>
          <w:sz w:val="20"/>
          <w:szCs w:val="20"/>
        </w:rPr>
        <w:t>Palak yield was calculated per plant, per m², and extrapolated to per hectare.</w:t>
      </w:r>
    </w:p>
    <w:p w14:paraId="032CF826" w14:textId="0156FF1C" w:rsidR="0034335A" w:rsidRPr="00891AEE" w:rsidRDefault="002F5F40" w:rsidP="00891AEE">
      <w:pPr>
        <w:pStyle w:val="NormalWeb"/>
        <w:numPr>
          <w:ilvl w:val="0"/>
          <w:numId w:val="31"/>
        </w:numPr>
        <w:spacing w:before="0" w:beforeAutospacing="0" w:after="120" w:afterAutospacing="0"/>
        <w:jc w:val="both"/>
        <w:rPr>
          <w:rFonts w:ascii="Arial" w:eastAsiaTheme="minorEastAsia" w:hAnsi="Arial" w:cs="Arial"/>
          <w:bCs/>
          <w:sz w:val="20"/>
          <w:szCs w:val="20"/>
        </w:rPr>
      </w:pPr>
      <w:r w:rsidRPr="007D3C82">
        <w:rPr>
          <w:rFonts w:ascii="Arial" w:eastAsiaTheme="minorEastAsia" w:hAnsi="Arial" w:cs="Arial"/>
          <w:bCs/>
          <w:sz w:val="20"/>
          <w:szCs w:val="20"/>
        </w:rPr>
        <w:t>Fish yield was recorded as final biomass.</w:t>
      </w:r>
    </w:p>
    <w:p w14:paraId="279C8190" w14:textId="4E841B29" w:rsidR="003D7D5A" w:rsidRPr="0049758E" w:rsidRDefault="009C7D88" w:rsidP="00891AEE">
      <w:pPr>
        <w:pStyle w:val="Head1"/>
        <w:spacing w:after="120"/>
        <w:jc w:val="both"/>
        <w:rPr>
          <w:rFonts w:ascii="Arial" w:hAnsi="Arial" w:cs="Arial"/>
        </w:rPr>
      </w:pPr>
      <w:r>
        <w:rPr>
          <w:rFonts w:ascii="Arial" w:hAnsi="Arial" w:cs="Arial"/>
        </w:rPr>
        <w:t>4</w:t>
      </w:r>
      <w:r w:rsidR="00902823" w:rsidRPr="0049758E">
        <w:rPr>
          <w:rFonts w:ascii="Arial" w:hAnsi="Arial" w:cs="Arial"/>
        </w:rPr>
        <w:t xml:space="preserve">. </w:t>
      </w:r>
      <w:r w:rsidR="00000F8F" w:rsidRPr="0049758E">
        <w:rPr>
          <w:rFonts w:ascii="Arial" w:hAnsi="Arial" w:cs="Arial"/>
        </w:rPr>
        <w:t>results and discussion</w:t>
      </w:r>
    </w:p>
    <w:p w14:paraId="29A2CE31" w14:textId="089D0D3C" w:rsidR="003D7D5A" w:rsidRPr="00D216B7" w:rsidRDefault="00D216B7" w:rsidP="00891AEE">
      <w:pPr>
        <w:pStyle w:val="NormalWeb"/>
        <w:spacing w:before="0" w:beforeAutospacing="0" w:after="120" w:afterAutospacing="0"/>
        <w:ind w:firstLine="720"/>
        <w:jc w:val="both"/>
        <w:rPr>
          <w:rFonts w:ascii="Arial" w:hAnsi="Arial" w:cs="Arial"/>
          <w:sz w:val="20"/>
          <w:szCs w:val="20"/>
        </w:rPr>
      </w:pPr>
      <w:r w:rsidRPr="00D216B7">
        <w:rPr>
          <w:rFonts w:ascii="Arial" w:hAnsi="Arial" w:cs="Arial"/>
          <w:sz w:val="20"/>
          <w:szCs w:val="20"/>
        </w:rPr>
        <w:t xml:space="preserve">The developed automated aquaponics system was continuously tested for 80 days. All sensor values for water temperature, pH level, dissolved oxygen, water flow rate, and water level were acquired. Furthermore, manual measurements of plant height and fish weight were made for data mining and analysis. </w:t>
      </w:r>
    </w:p>
    <w:p w14:paraId="4AC511E9" w14:textId="31C2DB55" w:rsidR="003D7D5A" w:rsidRPr="00891AEE" w:rsidRDefault="00D216B7" w:rsidP="00891AEE">
      <w:pPr>
        <w:pStyle w:val="Heading3"/>
        <w:spacing w:before="0" w:after="120"/>
        <w:jc w:val="both"/>
        <w:rPr>
          <w:rFonts w:ascii="Arial" w:hAnsi="Arial" w:cs="Arial"/>
          <w:b/>
          <w:bCs/>
          <w:iCs/>
          <w:color w:val="auto"/>
          <w:sz w:val="22"/>
          <w:szCs w:val="22"/>
        </w:rPr>
      </w:pPr>
      <w:r w:rsidRPr="00D216B7">
        <w:rPr>
          <w:rFonts w:ascii="Arial" w:hAnsi="Arial" w:cs="Arial"/>
          <w:b/>
          <w:bCs/>
          <w:iCs/>
          <w:color w:val="auto"/>
          <w:sz w:val="22"/>
          <w:szCs w:val="22"/>
        </w:rPr>
        <w:t>4.1 Design of aquaponics system</w:t>
      </w:r>
    </w:p>
    <w:p w14:paraId="646F1085" w14:textId="7BD90345" w:rsidR="00D216B7" w:rsidRDefault="00D216B7" w:rsidP="00891AEE">
      <w:pPr>
        <w:spacing w:after="120"/>
        <w:ind w:firstLine="720"/>
        <w:jc w:val="both"/>
        <w:rPr>
          <w:rFonts w:ascii="Arial" w:hAnsi="Arial" w:cs="Arial"/>
        </w:rPr>
      </w:pPr>
      <w:r w:rsidRPr="00D216B7">
        <w:rPr>
          <w:rFonts w:ascii="Arial" w:hAnsi="Arial" w:cs="Arial"/>
        </w:rPr>
        <w:t xml:space="preserve">The aquaponics system was designed to meet the requirements for supporting 48 plants by carefully selecting and integrating its components. The aquaponics system has been built and run functionally and adequately as shown in Fig. </w:t>
      </w:r>
      <w:r w:rsidR="0016549F">
        <w:rPr>
          <w:rFonts w:ascii="Arial" w:hAnsi="Arial" w:cs="Arial"/>
        </w:rPr>
        <w:t>7</w:t>
      </w:r>
      <w:r w:rsidRPr="00D216B7">
        <w:rPr>
          <w:rFonts w:ascii="Arial" w:hAnsi="Arial" w:cs="Arial"/>
        </w:rPr>
        <w:t xml:space="preserve">. Fig. </w:t>
      </w:r>
      <w:r w:rsidR="0016549F">
        <w:rPr>
          <w:rFonts w:ascii="Arial" w:hAnsi="Arial" w:cs="Arial"/>
        </w:rPr>
        <w:t>8</w:t>
      </w:r>
      <w:r w:rsidRPr="00D216B7">
        <w:rPr>
          <w:rFonts w:ascii="Arial" w:hAnsi="Arial" w:cs="Arial"/>
        </w:rPr>
        <w:t xml:space="preserve"> illustrates the arrangement of components and circuits, which collectively form the automation and IoT system.</w:t>
      </w:r>
    </w:p>
    <w:p w14:paraId="1EBA5C2E" w14:textId="71B69F85" w:rsidR="00D216B7" w:rsidRPr="00D216B7" w:rsidRDefault="001853DF" w:rsidP="00934018">
      <w:pPr>
        <w:spacing w:after="120"/>
        <w:ind w:firstLine="720"/>
        <w:jc w:val="center"/>
        <w:rPr>
          <w:rStyle w:val="Strong"/>
          <w:rFonts w:ascii="Arial" w:hAnsi="Arial" w:cs="Arial"/>
          <w:b w:val="0"/>
          <w:bCs w:val="0"/>
        </w:rPr>
      </w:pPr>
      <w:r>
        <w:rPr>
          <w:rFonts w:ascii="Arial" w:hAnsi="Arial" w:cs="Arial"/>
          <w:noProof/>
        </w:rPr>
        <w:lastRenderedPageBreak/>
        <w:drawing>
          <wp:inline distT="0" distB="0" distL="0" distR="0" wp14:anchorId="12721B5A" wp14:editId="7CE2E46D">
            <wp:extent cx="2584450" cy="2763610"/>
            <wp:effectExtent l="0" t="0" r="6350" b="0"/>
            <wp:docPr id="19815976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97650" name="Picture 19815976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6723" cy="2776733"/>
                    </a:xfrm>
                    <a:prstGeom prst="rect">
                      <a:avLst/>
                    </a:prstGeom>
                  </pic:spPr>
                </pic:pic>
              </a:graphicData>
            </a:graphic>
          </wp:inline>
        </w:drawing>
      </w:r>
    </w:p>
    <w:p w14:paraId="63167FCD" w14:textId="58A38770" w:rsidR="0034335A" w:rsidRPr="0034335A" w:rsidRDefault="00D216B7" w:rsidP="00891AEE">
      <w:pPr>
        <w:pStyle w:val="NormalWeb"/>
        <w:spacing w:before="120" w:beforeAutospacing="0" w:after="120" w:afterAutospacing="0"/>
        <w:ind w:left="357" w:hanging="357"/>
        <w:jc w:val="both"/>
        <w:rPr>
          <w:rStyle w:val="Strong"/>
          <w:rFonts w:ascii="Arial" w:hAnsi="Arial" w:cs="Arial"/>
          <w:bCs w:val="0"/>
          <w:sz w:val="20"/>
          <w:szCs w:val="20"/>
        </w:rPr>
      </w:pPr>
      <w:r w:rsidRPr="00D216B7">
        <w:rPr>
          <w:rFonts w:ascii="Arial" w:hAnsi="Arial" w:cs="Arial"/>
          <w:b/>
          <w:sz w:val="20"/>
          <w:szCs w:val="20"/>
        </w:rPr>
        <w:t xml:space="preserve">Fig. </w:t>
      </w:r>
      <w:r w:rsidR="0016549F">
        <w:rPr>
          <w:rFonts w:ascii="Arial" w:hAnsi="Arial" w:cs="Arial"/>
          <w:b/>
          <w:sz w:val="20"/>
          <w:szCs w:val="20"/>
        </w:rPr>
        <w:t>7</w:t>
      </w:r>
      <w:r w:rsidRPr="00D216B7">
        <w:rPr>
          <w:rFonts w:ascii="Arial" w:hAnsi="Arial" w:cs="Arial"/>
          <w:b/>
          <w:sz w:val="20"/>
          <w:szCs w:val="20"/>
        </w:rPr>
        <w:t xml:space="preserve"> Aquaponics system</w:t>
      </w:r>
      <w:r w:rsidR="005F474B">
        <w:rPr>
          <w:rFonts w:ascii="Arial" w:hAnsi="Arial" w:cs="Arial"/>
          <w:b/>
          <w:sz w:val="20"/>
          <w:szCs w:val="20"/>
        </w:rPr>
        <w:t xml:space="preserve"> set up</w:t>
      </w:r>
    </w:p>
    <w:p w14:paraId="229FDCBF" w14:textId="77777777" w:rsidR="00D216B7" w:rsidRPr="00D216B7" w:rsidRDefault="00D216B7" w:rsidP="00D216B7">
      <w:pPr>
        <w:pStyle w:val="NormalWeb"/>
        <w:spacing w:before="0" w:beforeAutospacing="0" w:after="0" w:afterAutospacing="0"/>
        <w:ind w:left="360"/>
        <w:jc w:val="center"/>
        <w:rPr>
          <w:rStyle w:val="Strong"/>
          <w:rFonts w:ascii="Arial" w:hAnsi="Arial" w:cs="Arial"/>
          <w:b w:val="0"/>
          <w:bCs w:val="0"/>
          <w:sz w:val="20"/>
          <w:szCs w:val="20"/>
        </w:rPr>
      </w:pPr>
      <w:r w:rsidRPr="00D216B7">
        <w:rPr>
          <w:rFonts w:ascii="Arial" w:hAnsi="Arial" w:cs="Arial"/>
          <w:noProof/>
          <w:sz w:val="20"/>
          <w:szCs w:val="20"/>
        </w:rPr>
        <w:drawing>
          <wp:inline distT="0" distB="0" distL="0" distR="0" wp14:anchorId="72391FEE" wp14:editId="22E8FD9F">
            <wp:extent cx="1646061" cy="2194747"/>
            <wp:effectExtent l="266700" t="0" r="259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10-WA0026.jpg"/>
                    <pic:cNvPicPr/>
                  </pic:nvPicPr>
                  <pic:blipFill>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5400000">
                      <a:off x="0" y="0"/>
                      <a:ext cx="1670845" cy="2227792"/>
                    </a:xfrm>
                    <a:prstGeom prst="rect">
                      <a:avLst/>
                    </a:prstGeom>
                  </pic:spPr>
                </pic:pic>
              </a:graphicData>
            </a:graphic>
          </wp:inline>
        </w:drawing>
      </w:r>
    </w:p>
    <w:p w14:paraId="69E46034" w14:textId="7CEA0C5B" w:rsidR="00D216B7" w:rsidRDefault="00D216B7" w:rsidP="00891AEE">
      <w:pPr>
        <w:pStyle w:val="NormalWeb"/>
        <w:spacing w:before="120" w:beforeAutospacing="0" w:after="0" w:afterAutospacing="0"/>
        <w:ind w:left="357" w:hanging="357"/>
        <w:jc w:val="both"/>
        <w:rPr>
          <w:rFonts w:ascii="Arial" w:hAnsi="Arial" w:cs="Arial"/>
          <w:b/>
          <w:sz w:val="20"/>
          <w:szCs w:val="20"/>
        </w:rPr>
      </w:pPr>
      <w:r w:rsidRPr="00D216B7">
        <w:rPr>
          <w:rFonts w:ascii="Arial" w:hAnsi="Arial" w:cs="Arial"/>
          <w:b/>
          <w:sz w:val="20"/>
          <w:szCs w:val="20"/>
        </w:rPr>
        <w:t xml:space="preserve">Fig. </w:t>
      </w:r>
      <w:r w:rsidR="0016549F">
        <w:rPr>
          <w:rFonts w:ascii="Arial" w:hAnsi="Arial" w:cs="Arial"/>
          <w:b/>
          <w:sz w:val="20"/>
          <w:szCs w:val="20"/>
        </w:rPr>
        <w:t>8</w:t>
      </w:r>
      <w:r w:rsidRPr="00D216B7">
        <w:rPr>
          <w:rFonts w:ascii="Arial" w:hAnsi="Arial" w:cs="Arial"/>
          <w:b/>
          <w:sz w:val="20"/>
          <w:szCs w:val="20"/>
        </w:rPr>
        <w:t xml:space="preserve"> Arrangement of components of automation and IoT system</w:t>
      </w:r>
    </w:p>
    <w:p w14:paraId="68832BB5" w14:textId="77777777" w:rsidR="003D7D5A" w:rsidRPr="00D216B7" w:rsidRDefault="003D7D5A" w:rsidP="00D216B7">
      <w:pPr>
        <w:pStyle w:val="NormalWeb"/>
        <w:spacing w:before="0" w:beforeAutospacing="0" w:after="0" w:afterAutospacing="0"/>
        <w:ind w:left="360" w:hanging="360"/>
        <w:jc w:val="both"/>
        <w:rPr>
          <w:rStyle w:val="Strong"/>
          <w:rFonts w:ascii="Arial" w:hAnsi="Arial" w:cs="Arial"/>
          <w:b w:val="0"/>
          <w:bCs w:val="0"/>
          <w:sz w:val="20"/>
          <w:szCs w:val="20"/>
        </w:rPr>
      </w:pPr>
    </w:p>
    <w:p w14:paraId="53DAD1E1" w14:textId="3CFA1050" w:rsidR="003D7D5A" w:rsidRPr="00891AEE" w:rsidRDefault="00D216B7" w:rsidP="00891AEE">
      <w:pPr>
        <w:pStyle w:val="Heading3"/>
        <w:spacing w:before="0" w:after="120"/>
        <w:jc w:val="both"/>
        <w:rPr>
          <w:rFonts w:ascii="Arial" w:hAnsi="Arial" w:cs="Arial"/>
          <w:b/>
          <w:bCs/>
          <w:iCs/>
          <w:color w:val="auto"/>
          <w:sz w:val="22"/>
          <w:szCs w:val="22"/>
        </w:rPr>
      </w:pPr>
      <w:r w:rsidRPr="00E97216">
        <w:rPr>
          <w:rStyle w:val="Strong"/>
          <w:rFonts w:ascii="Arial" w:hAnsi="Arial" w:cs="Arial"/>
          <w:iCs/>
          <w:color w:val="auto"/>
          <w:sz w:val="22"/>
          <w:szCs w:val="22"/>
        </w:rPr>
        <w:t>4.2 Real time monitoring and display system</w:t>
      </w:r>
    </w:p>
    <w:p w14:paraId="208D884D" w14:textId="3A8CDF66" w:rsidR="00D216B7" w:rsidRPr="00D216B7" w:rsidRDefault="00D216B7" w:rsidP="00891AEE">
      <w:pPr>
        <w:spacing w:after="120"/>
        <w:ind w:firstLine="720"/>
        <w:jc w:val="both"/>
        <w:rPr>
          <w:rFonts w:ascii="Arial" w:hAnsi="Arial" w:cs="Arial"/>
        </w:rPr>
      </w:pPr>
      <w:r w:rsidRPr="00D216B7">
        <w:rPr>
          <w:rFonts w:ascii="Arial" w:hAnsi="Arial" w:cs="Arial"/>
        </w:rPr>
        <w:t xml:space="preserve">The real-time monitoring system was successfully implemented using an LCD module interfaced with the PIC microcontroller. The LCD displayed current readings of critical water quality parameters (Fig. </w:t>
      </w:r>
      <w:r w:rsidR="0016549F">
        <w:rPr>
          <w:rFonts w:ascii="Arial" w:hAnsi="Arial" w:cs="Arial"/>
        </w:rPr>
        <w:t>9</w:t>
      </w:r>
      <w:r w:rsidRPr="00D216B7">
        <w:rPr>
          <w:rFonts w:ascii="Arial" w:hAnsi="Arial" w:cs="Arial"/>
        </w:rPr>
        <w:t>), including water temperature, EC, pH, DO, and flow rate, as well as ambient air temperature and humidity. The display updated continuously, allowing immediate visual feedback on environmental conditions within the system.</w:t>
      </w:r>
    </w:p>
    <w:p w14:paraId="7CDFD6F6" w14:textId="476E2A2F" w:rsidR="00E97216" w:rsidRDefault="00E97216" w:rsidP="00E97216">
      <w:pPr>
        <w:ind w:firstLine="720"/>
        <w:jc w:val="center"/>
        <w:rPr>
          <w:rFonts w:ascii="Times New Roman" w:hAnsi="Times New Roman"/>
          <w:noProof/>
          <w:sz w:val="24"/>
          <w:szCs w:val="24"/>
        </w:rPr>
      </w:pPr>
      <w:r w:rsidRPr="008F650F">
        <w:rPr>
          <w:rFonts w:ascii="Times New Roman" w:hAnsi="Times New Roman"/>
          <w:noProof/>
          <w:sz w:val="24"/>
          <w:szCs w:val="24"/>
        </w:rPr>
        <w:drawing>
          <wp:inline distT="0" distB="0" distL="0" distR="0" wp14:anchorId="09FAF153" wp14:editId="2A15D715">
            <wp:extent cx="1836751" cy="1107440"/>
            <wp:effectExtent l="0" t="0" r="0" b="0"/>
            <wp:docPr id="19" name="Picture 9">
              <a:extLst xmlns:a="http://schemas.openxmlformats.org/drawingml/2006/main">
                <a:ext uri="{FF2B5EF4-FFF2-40B4-BE49-F238E27FC236}">
                  <a16:creationId xmlns:a16="http://schemas.microsoft.com/office/drawing/2014/main" id="{BC402E8C-E82B-466C-A819-369C6FEDE6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C402E8C-E82B-466C-A819-369C6FEDE6DB}"/>
                        </a:ext>
                      </a:extLst>
                    </pic:cNvPr>
                    <pic:cNvPicPr>
                      <a:picLocks noChangeAspect="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48657" cy="1114619"/>
                    </a:xfrm>
                    <a:prstGeom prst="rect">
                      <a:avLst/>
                    </a:prstGeom>
                  </pic:spPr>
                </pic:pic>
              </a:graphicData>
            </a:graphic>
          </wp:inline>
        </w:drawing>
      </w:r>
      <w:r>
        <w:rPr>
          <w:rFonts w:ascii="Arial" w:hAnsi="Arial" w:cs="Arial"/>
          <w:noProof/>
        </w:rPr>
        <w:drawing>
          <wp:inline distT="0" distB="0" distL="0" distR="0" wp14:anchorId="09BB3C71" wp14:editId="4D5F4D68">
            <wp:extent cx="1876425" cy="1108719"/>
            <wp:effectExtent l="0" t="0" r="0" b="0"/>
            <wp:docPr id="420383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6803" cy="1114851"/>
                    </a:xfrm>
                    <a:prstGeom prst="rect">
                      <a:avLst/>
                    </a:prstGeom>
                    <a:noFill/>
                  </pic:spPr>
                </pic:pic>
              </a:graphicData>
            </a:graphic>
          </wp:inline>
        </w:drawing>
      </w:r>
    </w:p>
    <w:p w14:paraId="70B2AB11" w14:textId="2B1A4372" w:rsidR="00D216B7" w:rsidRPr="00891AEE" w:rsidRDefault="00E97216" w:rsidP="00891AEE">
      <w:pPr>
        <w:ind w:firstLine="720"/>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59CB94DB" wp14:editId="2266C852">
            <wp:extent cx="1816735" cy="1085215"/>
            <wp:effectExtent l="0" t="0" r="0" b="0"/>
            <wp:docPr id="500650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6735" cy="1085215"/>
                    </a:xfrm>
                    <a:prstGeom prst="rect">
                      <a:avLst/>
                    </a:prstGeom>
                    <a:noFill/>
                  </pic:spPr>
                </pic:pic>
              </a:graphicData>
            </a:graphic>
          </wp:inline>
        </w:drawing>
      </w:r>
      <w:r>
        <w:rPr>
          <w:rFonts w:ascii="Times New Roman" w:hAnsi="Times New Roman"/>
          <w:noProof/>
          <w:sz w:val="24"/>
          <w:szCs w:val="24"/>
        </w:rPr>
        <w:drawing>
          <wp:inline distT="0" distB="0" distL="0" distR="0" wp14:anchorId="74195721" wp14:editId="533E9037">
            <wp:extent cx="1816735" cy="1085215"/>
            <wp:effectExtent l="0" t="0" r="0" b="0"/>
            <wp:docPr id="1067002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6735" cy="1085215"/>
                    </a:xfrm>
                    <a:prstGeom prst="rect">
                      <a:avLst/>
                    </a:prstGeom>
                    <a:noFill/>
                  </pic:spPr>
                </pic:pic>
              </a:graphicData>
            </a:graphic>
          </wp:inline>
        </w:drawing>
      </w:r>
      <w:r>
        <w:rPr>
          <w:rFonts w:ascii="Times New Roman" w:hAnsi="Times New Roman"/>
          <w:noProof/>
          <w:sz w:val="24"/>
          <w:szCs w:val="24"/>
        </w:rPr>
        <w:t xml:space="preserve">        </w:t>
      </w:r>
    </w:p>
    <w:p w14:paraId="18018F85" w14:textId="148FAF54" w:rsidR="00E97216" w:rsidRPr="00D216B7" w:rsidRDefault="00D216B7" w:rsidP="00891AEE">
      <w:pPr>
        <w:spacing w:before="120" w:after="120"/>
        <w:jc w:val="both"/>
        <w:rPr>
          <w:rFonts w:ascii="Arial" w:hAnsi="Arial" w:cs="Arial"/>
          <w:b/>
        </w:rPr>
      </w:pPr>
      <w:r w:rsidRPr="00D216B7">
        <w:rPr>
          <w:rFonts w:ascii="Arial" w:hAnsi="Arial" w:cs="Arial"/>
          <w:b/>
        </w:rPr>
        <w:t xml:space="preserve">Fig. </w:t>
      </w:r>
      <w:r w:rsidR="0016549F">
        <w:rPr>
          <w:rFonts w:ascii="Arial" w:hAnsi="Arial" w:cs="Arial"/>
          <w:b/>
        </w:rPr>
        <w:t>9</w:t>
      </w:r>
      <w:r w:rsidRPr="00D216B7">
        <w:rPr>
          <w:rFonts w:ascii="Arial" w:hAnsi="Arial" w:cs="Arial"/>
          <w:b/>
        </w:rPr>
        <w:t xml:space="preserve"> LCD display of parameter</w:t>
      </w:r>
      <w:r w:rsidR="005F474B">
        <w:rPr>
          <w:rFonts w:ascii="Arial" w:hAnsi="Arial" w:cs="Arial"/>
          <w:b/>
        </w:rPr>
        <w:t>s</w:t>
      </w:r>
    </w:p>
    <w:p w14:paraId="34AC610B" w14:textId="0D1AF950" w:rsidR="00D216B7" w:rsidRPr="00D216B7" w:rsidRDefault="00D216B7" w:rsidP="00891AEE">
      <w:pPr>
        <w:spacing w:after="120"/>
        <w:ind w:firstLine="720"/>
        <w:jc w:val="both"/>
        <w:rPr>
          <w:rFonts w:ascii="Arial" w:hAnsi="Arial" w:cs="Arial"/>
        </w:rPr>
      </w:pPr>
      <w:r w:rsidRPr="00D216B7">
        <w:rPr>
          <w:rFonts w:ascii="Arial" w:hAnsi="Arial" w:cs="Arial"/>
        </w:rPr>
        <w:t xml:space="preserve">In </w:t>
      </w:r>
      <w:proofErr w:type="gramStart"/>
      <w:r w:rsidRPr="00D216B7">
        <w:rPr>
          <w:rFonts w:ascii="Arial" w:hAnsi="Arial" w:cs="Arial"/>
        </w:rPr>
        <w:t>addition</w:t>
      </w:r>
      <w:proofErr w:type="gramEnd"/>
      <w:r w:rsidRPr="00D216B7">
        <w:rPr>
          <w:rFonts w:ascii="Arial" w:hAnsi="Arial" w:cs="Arial"/>
        </w:rPr>
        <w:t xml:space="preserve"> t</w:t>
      </w:r>
      <w:r w:rsidR="00913066">
        <w:rPr>
          <w:rFonts w:ascii="Arial" w:hAnsi="Arial" w:cs="Arial"/>
        </w:rPr>
        <w:t>4</w:t>
      </w:r>
      <w:r w:rsidRPr="00D216B7">
        <w:rPr>
          <w:rFonts w:ascii="Arial" w:hAnsi="Arial" w:cs="Arial"/>
        </w:rPr>
        <w:t xml:space="preserve">o the LCD, a GSM module was configured to send SMS alerts to a registered mobile number (Fig. </w:t>
      </w:r>
      <w:r w:rsidR="0016549F">
        <w:rPr>
          <w:rFonts w:ascii="Arial" w:hAnsi="Arial" w:cs="Arial"/>
        </w:rPr>
        <w:t>10</w:t>
      </w:r>
      <w:r w:rsidRPr="00D216B7">
        <w:rPr>
          <w:rFonts w:ascii="Arial" w:hAnsi="Arial" w:cs="Arial"/>
        </w:rPr>
        <w:t>) whenever critical thresholds were breached. This dual alert mechanism ensured that system operators were informed in real time and could take corrective measures even remotely.</w:t>
      </w:r>
    </w:p>
    <w:p w14:paraId="192D1325" w14:textId="27C5B509" w:rsidR="003D7D5A" w:rsidRPr="00D216B7" w:rsidRDefault="00D216B7" w:rsidP="00891AEE">
      <w:pPr>
        <w:ind w:firstLine="720"/>
        <w:jc w:val="center"/>
        <w:rPr>
          <w:rFonts w:ascii="Arial" w:hAnsi="Arial" w:cs="Arial"/>
        </w:rPr>
      </w:pPr>
      <w:r w:rsidRPr="00D216B7">
        <w:rPr>
          <w:rFonts w:ascii="Arial" w:hAnsi="Arial" w:cs="Arial"/>
          <w:noProof/>
        </w:rPr>
        <w:drawing>
          <wp:inline distT="0" distB="0" distL="0" distR="0" wp14:anchorId="1D181606" wp14:editId="4011B4A7">
            <wp:extent cx="1905000" cy="2896341"/>
            <wp:effectExtent l="0" t="0" r="0" b="0"/>
            <wp:docPr id="23" name="Picture 22">
              <a:extLst xmlns:a="http://schemas.openxmlformats.org/drawingml/2006/main">
                <a:ext uri="{FF2B5EF4-FFF2-40B4-BE49-F238E27FC236}">
                  <a16:creationId xmlns:a16="http://schemas.microsoft.com/office/drawing/2014/main" id="{85541853-B0FB-40B8-AB9B-679EDC01E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5541853-B0FB-40B8-AB9B-679EDC01E346}"/>
                        </a:ext>
                      </a:extLst>
                    </pic:cNvPr>
                    <pic:cNvPicPr>
                      <a:picLocks noChangeAspect="1"/>
                    </pic:cNvPicPr>
                  </pic:nvPicPr>
                  <pic:blipFill rotWithShape="1">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t="2794"/>
                    <a:stretch/>
                  </pic:blipFill>
                  <pic:spPr>
                    <a:xfrm>
                      <a:off x="0" y="0"/>
                      <a:ext cx="1905000" cy="2896341"/>
                    </a:xfrm>
                    <a:prstGeom prst="rect">
                      <a:avLst/>
                    </a:prstGeom>
                  </pic:spPr>
                </pic:pic>
              </a:graphicData>
            </a:graphic>
          </wp:inline>
        </w:drawing>
      </w:r>
    </w:p>
    <w:p w14:paraId="44AB7EA8" w14:textId="36005AF7" w:rsidR="00D216B7" w:rsidRDefault="00D216B7" w:rsidP="00891AEE">
      <w:pPr>
        <w:spacing w:before="120"/>
        <w:jc w:val="both"/>
        <w:rPr>
          <w:rFonts w:ascii="Arial" w:hAnsi="Arial" w:cs="Arial"/>
          <w:b/>
        </w:rPr>
      </w:pPr>
      <w:r w:rsidRPr="00D216B7">
        <w:rPr>
          <w:rFonts w:ascii="Arial" w:hAnsi="Arial" w:cs="Arial"/>
          <w:b/>
        </w:rPr>
        <w:t xml:space="preserve">Fig. </w:t>
      </w:r>
      <w:r w:rsidR="0016549F">
        <w:rPr>
          <w:rFonts w:ascii="Arial" w:hAnsi="Arial" w:cs="Arial"/>
          <w:b/>
        </w:rPr>
        <w:t>10</w:t>
      </w:r>
      <w:r w:rsidRPr="00D216B7">
        <w:rPr>
          <w:rFonts w:ascii="Arial" w:hAnsi="Arial" w:cs="Arial"/>
        </w:rPr>
        <w:t xml:space="preserve"> </w:t>
      </w:r>
      <w:r w:rsidRPr="00D216B7">
        <w:rPr>
          <w:rFonts w:ascii="Arial" w:hAnsi="Arial" w:cs="Arial"/>
          <w:b/>
        </w:rPr>
        <w:t>Screenshots of monitoring using GSM by sending SMS</w:t>
      </w:r>
    </w:p>
    <w:p w14:paraId="4DCB4601" w14:textId="77777777" w:rsidR="00E97216" w:rsidRPr="00D216B7" w:rsidRDefault="00E97216" w:rsidP="00E97216">
      <w:pPr>
        <w:jc w:val="both"/>
        <w:rPr>
          <w:rFonts w:ascii="Arial" w:hAnsi="Arial" w:cs="Arial"/>
          <w:b/>
        </w:rPr>
      </w:pPr>
    </w:p>
    <w:p w14:paraId="0226C36F" w14:textId="3122E416" w:rsidR="00D216B7" w:rsidRPr="00D216B7" w:rsidRDefault="00D216B7" w:rsidP="00891AEE">
      <w:pPr>
        <w:spacing w:after="120"/>
        <w:ind w:firstLine="720"/>
        <w:jc w:val="both"/>
        <w:rPr>
          <w:rFonts w:ascii="Arial" w:hAnsi="Arial" w:cs="Arial"/>
        </w:rPr>
      </w:pPr>
      <w:r w:rsidRPr="00D216B7">
        <w:rPr>
          <w:rFonts w:ascii="Arial" w:hAnsi="Arial" w:cs="Arial"/>
        </w:rPr>
        <w:t xml:space="preserve">The microcontroller was connected to the </w:t>
      </w:r>
      <w:proofErr w:type="spellStart"/>
      <w:r w:rsidRPr="00D216B7">
        <w:rPr>
          <w:rFonts w:ascii="Arial" w:hAnsi="Arial" w:cs="Arial"/>
        </w:rPr>
        <w:t>ThingSpeak</w:t>
      </w:r>
      <w:proofErr w:type="spellEnd"/>
      <w:r w:rsidRPr="00D216B7">
        <w:rPr>
          <w:rFonts w:ascii="Arial" w:hAnsi="Arial" w:cs="Arial"/>
        </w:rPr>
        <w:t xml:space="preserve"> platform via the internet, allowing real-time sensor data to be uploaded. </w:t>
      </w:r>
      <w:r w:rsidRPr="00D216B7">
        <w:rPr>
          <w:rFonts w:ascii="Arial" w:hAnsi="Arial" w:cs="Arial"/>
          <w:noProof/>
        </w:rPr>
        <w:t>Fig. 1</w:t>
      </w:r>
      <w:r w:rsidR="0016549F">
        <w:rPr>
          <w:rFonts w:ascii="Arial" w:hAnsi="Arial" w:cs="Arial"/>
          <w:noProof/>
        </w:rPr>
        <w:t>1</w:t>
      </w:r>
      <w:r w:rsidRPr="00D216B7">
        <w:rPr>
          <w:rFonts w:ascii="Arial" w:hAnsi="Arial" w:cs="Arial"/>
          <w:noProof/>
        </w:rPr>
        <w:t xml:space="preserve"> shows the </w:t>
      </w:r>
      <w:r w:rsidRPr="00D216B7">
        <w:rPr>
          <w:rFonts w:ascii="Arial" w:hAnsi="Arial" w:cs="Arial"/>
        </w:rPr>
        <w:t xml:space="preserve">data was visualized on </w:t>
      </w:r>
      <w:proofErr w:type="spellStart"/>
      <w:r w:rsidRPr="00D216B7">
        <w:rPr>
          <w:rFonts w:ascii="Arial" w:hAnsi="Arial" w:cs="Arial"/>
        </w:rPr>
        <w:t>ThingSpeak</w:t>
      </w:r>
      <w:proofErr w:type="spellEnd"/>
      <w:r w:rsidRPr="00D216B7">
        <w:rPr>
          <w:rFonts w:ascii="Arial" w:hAnsi="Arial" w:cs="Arial"/>
        </w:rPr>
        <w:t xml:space="preserve"> in the form of graphs, providing an easy way to monitor the system's performance. Additionally, the data could be exported as an excel file for further analysis.</w:t>
      </w:r>
    </w:p>
    <w:p w14:paraId="242428FB"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024C47A8" wp14:editId="4365BB78">
            <wp:extent cx="2209800" cy="1600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31473" cy="1615894"/>
                    </a:xfrm>
                    <a:prstGeom prst="rect">
                      <a:avLst/>
                    </a:prstGeom>
                    <a:noFill/>
                    <a:ln>
                      <a:noFill/>
                    </a:ln>
                    <a:effectLst/>
                  </pic:spPr>
                </pic:pic>
              </a:graphicData>
            </a:graphic>
          </wp:inline>
        </w:drawing>
      </w:r>
      <w:r w:rsidRPr="00D216B7">
        <w:rPr>
          <w:rFonts w:ascii="Arial" w:hAnsi="Arial" w:cs="Arial"/>
          <w:noProof/>
        </w:rPr>
        <w:drawing>
          <wp:inline distT="0" distB="0" distL="0" distR="0" wp14:anchorId="30D5B05B" wp14:editId="10DB61A9">
            <wp:extent cx="2266950" cy="1600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rotWithShape="1">
                    <a:blip r:embed="rId49" cstate="print">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l="51216" t="27230" r="3427" b="17301"/>
                    <a:stretch/>
                  </pic:blipFill>
                  <pic:spPr bwMode="auto">
                    <a:xfrm>
                      <a:off x="0" y="0"/>
                      <a:ext cx="2296604" cy="1621132"/>
                    </a:xfrm>
                    <a:prstGeom prst="rect">
                      <a:avLst/>
                    </a:prstGeom>
                    <a:ln>
                      <a:noFill/>
                    </a:ln>
                    <a:extLst>
                      <a:ext uri="{53640926-AAD7-44D8-BBD7-CCE9431645EC}">
                        <a14:shadowObscured xmlns:a14="http://schemas.microsoft.com/office/drawing/2010/main"/>
                      </a:ext>
                    </a:extLst>
                  </pic:spPr>
                </pic:pic>
              </a:graphicData>
            </a:graphic>
          </wp:inline>
        </w:drawing>
      </w:r>
    </w:p>
    <w:p w14:paraId="68743201" w14:textId="351A7309" w:rsidR="003D7D5A" w:rsidRPr="00D216B7" w:rsidRDefault="00D216B7" w:rsidP="00891AEE">
      <w:pPr>
        <w:ind w:firstLine="720"/>
        <w:jc w:val="center"/>
        <w:rPr>
          <w:rFonts w:ascii="Arial" w:hAnsi="Arial" w:cs="Arial"/>
        </w:rPr>
      </w:pPr>
      <w:r w:rsidRPr="00D216B7">
        <w:rPr>
          <w:rFonts w:ascii="Arial" w:hAnsi="Arial" w:cs="Arial"/>
          <w:noProof/>
        </w:rPr>
        <w:lastRenderedPageBreak/>
        <w:drawing>
          <wp:inline distT="0" distB="0" distL="0" distR="0" wp14:anchorId="4B3E58A0" wp14:editId="31DACFDD">
            <wp:extent cx="2208239" cy="15621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08239" cy="1562100"/>
                    </a:xfrm>
                    <a:prstGeom prst="rect">
                      <a:avLst/>
                    </a:prstGeom>
                    <a:noFill/>
                    <a:ln>
                      <a:noFill/>
                    </a:ln>
                    <a:effectLst/>
                  </pic:spPr>
                </pic:pic>
              </a:graphicData>
            </a:graphic>
          </wp:inline>
        </w:drawing>
      </w:r>
      <w:r w:rsidRPr="00D216B7">
        <w:rPr>
          <w:rFonts w:ascii="Arial" w:hAnsi="Arial" w:cs="Arial"/>
          <w:noProof/>
        </w:rPr>
        <w:drawing>
          <wp:inline distT="0" distB="0" distL="0" distR="0" wp14:anchorId="32650DAE" wp14:editId="69CA8F1F">
            <wp:extent cx="2295525" cy="1560756"/>
            <wp:effectExtent l="0" t="0" r="0"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rotWithShape="1">
                    <a:blip r:embed="rId53">
                      <a:extLst>
                        <a:ext uri="{28A0092B-C50C-407E-A947-70E740481C1C}">
                          <a14:useLocalDpi xmlns:a14="http://schemas.microsoft.com/office/drawing/2010/main" val="0"/>
                        </a:ext>
                      </a:extLst>
                    </a:blip>
                    <a:srcRect l="52426" t="28025" r="4183" b="22662"/>
                    <a:stretch/>
                  </pic:blipFill>
                  <pic:spPr bwMode="auto">
                    <a:xfrm>
                      <a:off x="0" y="0"/>
                      <a:ext cx="2323764" cy="1579956"/>
                    </a:xfrm>
                    <a:prstGeom prst="rect">
                      <a:avLst/>
                    </a:prstGeom>
                    <a:ln>
                      <a:noFill/>
                    </a:ln>
                    <a:extLst>
                      <a:ext uri="{53640926-AAD7-44D8-BBD7-CCE9431645EC}">
                        <a14:shadowObscured xmlns:a14="http://schemas.microsoft.com/office/drawing/2010/main"/>
                      </a:ext>
                    </a:extLst>
                  </pic:spPr>
                </pic:pic>
              </a:graphicData>
            </a:graphic>
          </wp:inline>
        </w:drawing>
      </w:r>
    </w:p>
    <w:p w14:paraId="20FFEECE" w14:textId="47893A54" w:rsidR="00E97216" w:rsidRPr="00D216B7" w:rsidRDefault="00D216B7" w:rsidP="00891AEE">
      <w:pPr>
        <w:spacing w:before="120" w:after="120"/>
        <w:jc w:val="both"/>
        <w:rPr>
          <w:rFonts w:ascii="Arial" w:hAnsi="Arial" w:cs="Arial"/>
          <w:b/>
          <w:bCs/>
        </w:rPr>
      </w:pPr>
      <w:r w:rsidRPr="00D216B7">
        <w:rPr>
          <w:rFonts w:ascii="Arial" w:hAnsi="Arial" w:cs="Arial"/>
          <w:b/>
        </w:rPr>
        <w:t>Fig. 1</w:t>
      </w:r>
      <w:r w:rsidR="0016549F">
        <w:rPr>
          <w:rFonts w:ascii="Arial" w:hAnsi="Arial" w:cs="Arial"/>
          <w:b/>
        </w:rPr>
        <w:t>1</w:t>
      </w:r>
      <w:r w:rsidRPr="00D216B7">
        <w:rPr>
          <w:rFonts w:ascii="Arial" w:hAnsi="Arial" w:cs="Arial"/>
        </w:rPr>
        <w:t xml:space="preserve"> </w:t>
      </w:r>
      <w:r w:rsidRPr="00D216B7">
        <w:rPr>
          <w:rFonts w:ascii="Arial" w:hAnsi="Arial" w:cs="Arial"/>
          <w:b/>
          <w:bCs/>
        </w:rPr>
        <w:t xml:space="preserve">Monitoring data from </w:t>
      </w:r>
      <w:proofErr w:type="spellStart"/>
      <w:r w:rsidRPr="00D216B7">
        <w:rPr>
          <w:rFonts w:ascii="Arial" w:hAnsi="Arial" w:cs="Arial"/>
          <w:b/>
          <w:bCs/>
        </w:rPr>
        <w:t>ThingSpeak</w:t>
      </w:r>
      <w:proofErr w:type="spellEnd"/>
    </w:p>
    <w:p w14:paraId="3217C190" w14:textId="77777777" w:rsidR="00D216B7" w:rsidRPr="00E97216" w:rsidRDefault="00D216B7" w:rsidP="00891AEE">
      <w:pPr>
        <w:pStyle w:val="Heading3"/>
        <w:spacing w:before="120" w:after="120"/>
        <w:jc w:val="both"/>
        <w:rPr>
          <w:rFonts w:ascii="Arial" w:hAnsi="Arial" w:cs="Arial"/>
          <w:iCs/>
          <w:color w:val="auto"/>
          <w:sz w:val="22"/>
          <w:szCs w:val="22"/>
        </w:rPr>
      </w:pPr>
      <w:r w:rsidRPr="00E97216">
        <w:rPr>
          <w:rStyle w:val="Strong"/>
          <w:rFonts w:ascii="Arial" w:hAnsi="Arial" w:cs="Arial"/>
          <w:iCs/>
          <w:color w:val="auto"/>
          <w:sz w:val="22"/>
          <w:szCs w:val="22"/>
        </w:rPr>
        <w:t>4.3 System response to parameter deviations</w:t>
      </w:r>
    </w:p>
    <w:p w14:paraId="546971AD" w14:textId="77777777" w:rsidR="00D216B7" w:rsidRPr="00D216B7" w:rsidRDefault="00D216B7" w:rsidP="00891AEE">
      <w:pPr>
        <w:spacing w:before="120" w:after="120"/>
        <w:ind w:firstLine="720"/>
        <w:jc w:val="both"/>
        <w:rPr>
          <w:rFonts w:ascii="Arial" w:hAnsi="Arial" w:cs="Arial"/>
        </w:rPr>
      </w:pPr>
      <w:r w:rsidRPr="00D216B7">
        <w:rPr>
          <w:rFonts w:ascii="Arial" w:hAnsi="Arial" w:cs="Arial"/>
        </w:rPr>
        <w:t xml:space="preserve">The automated system demonstrated high responsiveness to deviations from optimal ranges. For instance, on </w:t>
      </w:r>
      <w:r w:rsidRPr="00E97216">
        <w:rPr>
          <w:rStyle w:val="Strong"/>
          <w:rFonts w:ascii="Arial" w:hAnsi="Arial" w:cs="Arial"/>
          <w:b w:val="0"/>
          <w:bCs w:val="0"/>
        </w:rPr>
        <w:t>August 12</w:t>
      </w:r>
      <w:r w:rsidRPr="00D216B7">
        <w:rPr>
          <w:rFonts w:ascii="Arial" w:hAnsi="Arial" w:cs="Arial"/>
        </w:rPr>
        <w:t>, a spike in water temperature triggered the solenoid valve to release cooler water into the fish tank. This corrective action helped bring the temperature back within the safe range (22°C-32°C) without manual intervention as shown in Fig.11.</w:t>
      </w:r>
    </w:p>
    <w:p w14:paraId="6C3AD4CF"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1AE179F9" wp14:editId="5710F389">
            <wp:extent cx="3838575" cy="1809750"/>
            <wp:effectExtent l="0" t="0" r="0" b="0"/>
            <wp:docPr id="225" name="Chart 225">
              <a:extLst xmlns:a="http://schemas.openxmlformats.org/drawingml/2006/main">
                <a:ext uri="{FF2B5EF4-FFF2-40B4-BE49-F238E27FC236}">
                  <a16:creationId xmlns:a16="http://schemas.microsoft.com/office/drawing/2014/main" id="{FC5B26B5-2F3E-4F4A-A7C3-3F1ED32F9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2A7BA99" w14:textId="79BF77C8" w:rsidR="00E97216" w:rsidRPr="00891AEE" w:rsidRDefault="00D216B7" w:rsidP="00891AEE">
      <w:pPr>
        <w:spacing w:before="120" w:after="120"/>
        <w:jc w:val="both"/>
        <w:rPr>
          <w:rFonts w:ascii="Arial" w:hAnsi="Arial" w:cs="Arial"/>
          <w:b/>
          <w:bCs/>
        </w:rPr>
      </w:pPr>
      <w:r w:rsidRPr="00D216B7">
        <w:rPr>
          <w:rFonts w:ascii="Arial" w:hAnsi="Arial" w:cs="Arial"/>
          <w:b/>
          <w:bCs/>
        </w:rPr>
        <w:t>Fig.1</w:t>
      </w:r>
      <w:r w:rsidR="0016549F">
        <w:rPr>
          <w:rFonts w:ascii="Arial" w:hAnsi="Arial" w:cs="Arial"/>
          <w:b/>
          <w:bCs/>
        </w:rPr>
        <w:t>2</w:t>
      </w:r>
      <w:r w:rsidRPr="00D216B7">
        <w:rPr>
          <w:rFonts w:ascii="Arial" w:hAnsi="Arial" w:cs="Arial"/>
          <w:b/>
          <w:bCs/>
        </w:rPr>
        <w:t xml:space="preserve"> Daily variation of water temperature on 12/ 08/ 2024</w:t>
      </w:r>
    </w:p>
    <w:p w14:paraId="14BDE680" w14:textId="12F4F143" w:rsidR="00D216B7" w:rsidRPr="00D216B7" w:rsidRDefault="00D216B7" w:rsidP="00891AEE">
      <w:pPr>
        <w:spacing w:before="120" w:after="120"/>
        <w:ind w:firstLine="720"/>
        <w:jc w:val="both"/>
        <w:rPr>
          <w:rFonts w:ascii="Arial" w:hAnsi="Arial" w:cs="Arial"/>
        </w:rPr>
      </w:pPr>
      <w:r w:rsidRPr="00D216B7">
        <w:rPr>
          <w:rFonts w:ascii="Arial" w:hAnsi="Arial" w:cs="Arial"/>
        </w:rPr>
        <w:t>Similarly, fluctuations in pH values prompted automatic dosing of buffer or acid solutions via solenoid-controlled dispensers. Water level drops, detected by the ultrasonic sensor, activated the refill valve; restoring balance in both the fish tank and grow beds. When DO levels fell below 5.5 mg/L, the aerator was automatically activated and later turned off once optimal levels were restored, ensuring energy efficiency (Fig. 1</w:t>
      </w:r>
      <w:r w:rsidR="0016549F">
        <w:rPr>
          <w:rFonts w:ascii="Arial" w:hAnsi="Arial" w:cs="Arial"/>
        </w:rPr>
        <w:t>3</w:t>
      </w:r>
      <w:r w:rsidRPr="00D216B7">
        <w:rPr>
          <w:rFonts w:ascii="Arial" w:hAnsi="Arial" w:cs="Arial"/>
        </w:rPr>
        <w:t>).</w:t>
      </w:r>
    </w:p>
    <w:p w14:paraId="544070F3" w14:textId="77777777" w:rsidR="00D216B7" w:rsidRPr="00D216B7" w:rsidRDefault="00D216B7" w:rsidP="00D216B7">
      <w:pPr>
        <w:jc w:val="center"/>
        <w:rPr>
          <w:rFonts w:ascii="Arial" w:hAnsi="Arial" w:cs="Arial"/>
        </w:rPr>
      </w:pPr>
      <w:r w:rsidRPr="00D216B7">
        <w:rPr>
          <w:rFonts w:ascii="Arial" w:hAnsi="Arial" w:cs="Arial"/>
          <w:noProof/>
          <w:color w:val="00B050"/>
        </w:rPr>
        <w:drawing>
          <wp:inline distT="0" distB="0" distL="0" distR="0" wp14:anchorId="405BC3CF" wp14:editId="1B73AB67">
            <wp:extent cx="4114800" cy="1809750"/>
            <wp:effectExtent l="0" t="0" r="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739F9D0" w14:textId="77777777" w:rsidR="00D216B7" w:rsidRPr="00D216B7" w:rsidRDefault="00D216B7" w:rsidP="00D216B7">
      <w:pPr>
        <w:jc w:val="center"/>
        <w:rPr>
          <w:rFonts w:ascii="Arial" w:hAnsi="Arial" w:cs="Arial"/>
        </w:rPr>
      </w:pPr>
      <w:r w:rsidRPr="00D216B7">
        <w:rPr>
          <w:rFonts w:ascii="Arial" w:hAnsi="Arial" w:cs="Arial"/>
          <w:noProof/>
          <w:color w:val="00B050"/>
        </w:rPr>
        <w:lastRenderedPageBreak/>
        <w:drawing>
          <wp:inline distT="0" distB="0" distL="0" distR="0" wp14:anchorId="3F8341AB" wp14:editId="297B2041">
            <wp:extent cx="3781425" cy="1914525"/>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6316ABF" w14:textId="77777777" w:rsidR="00D216B7" w:rsidRPr="00D216B7" w:rsidRDefault="00D216B7" w:rsidP="00D216B7">
      <w:pPr>
        <w:jc w:val="center"/>
        <w:rPr>
          <w:rFonts w:ascii="Arial" w:hAnsi="Arial" w:cs="Arial"/>
        </w:rPr>
      </w:pPr>
      <w:r w:rsidRPr="00D216B7">
        <w:rPr>
          <w:rFonts w:ascii="Arial" w:hAnsi="Arial" w:cs="Arial"/>
          <w:noProof/>
          <w:color w:val="00B050"/>
        </w:rPr>
        <w:drawing>
          <wp:inline distT="0" distB="0" distL="0" distR="0" wp14:anchorId="73911D00" wp14:editId="21127C77">
            <wp:extent cx="3876675" cy="1590675"/>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D8CE20" w14:textId="77777777" w:rsidR="00D216B7" w:rsidRPr="00D216B7" w:rsidRDefault="00D216B7" w:rsidP="00D216B7">
      <w:pPr>
        <w:jc w:val="center"/>
        <w:rPr>
          <w:rFonts w:ascii="Arial" w:hAnsi="Arial" w:cs="Arial"/>
        </w:rPr>
      </w:pPr>
      <w:r w:rsidRPr="00D216B7">
        <w:rPr>
          <w:rFonts w:ascii="Arial" w:hAnsi="Arial" w:cs="Arial"/>
          <w:b/>
          <w:bCs/>
          <w:noProof/>
        </w:rPr>
        <w:drawing>
          <wp:inline distT="0" distB="0" distL="0" distR="0" wp14:anchorId="5D3DB79F" wp14:editId="23BA3929">
            <wp:extent cx="3743325" cy="17335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A2129C5" w14:textId="5B1C95B0" w:rsidR="00E97216" w:rsidRPr="00D216B7" w:rsidRDefault="00D216B7" w:rsidP="00891AEE">
      <w:pPr>
        <w:spacing w:after="120"/>
        <w:jc w:val="both"/>
        <w:rPr>
          <w:rFonts w:ascii="Arial" w:hAnsi="Arial" w:cs="Arial"/>
          <w:b/>
        </w:rPr>
      </w:pPr>
      <w:r w:rsidRPr="00D216B7">
        <w:rPr>
          <w:rFonts w:ascii="Arial" w:hAnsi="Arial" w:cs="Arial"/>
          <w:b/>
        </w:rPr>
        <w:t>Fig. 1</w:t>
      </w:r>
      <w:r w:rsidR="0016549F">
        <w:rPr>
          <w:rFonts w:ascii="Arial" w:hAnsi="Arial" w:cs="Arial"/>
          <w:b/>
        </w:rPr>
        <w:t>3</w:t>
      </w:r>
      <w:r w:rsidRPr="00D216B7">
        <w:rPr>
          <w:rFonts w:ascii="Arial" w:hAnsi="Arial" w:cs="Arial"/>
          <w:b/>
        </w:rPr>
        <w:t xml:space="preserve"> Daily Variation of pH, DO, EC, Water level</w:t>
      </w:r>
    </w:p>
    <w:p w14:paraId="725C9D3B" w14:textId="77777777" w:rsidR="00D216B7" w:rsidRDefault="00D216B7" w:rsidP="00891AEE">
      <w:pPr>
        <w:spacing w:after="120"/>
        <w:ind w:firstLine="720"/>
        <w:jc w:val="both"/>
        <w:rPr>
          <w:rFonts w:ascii="Arial" w:hAnsi="Arial" w:cs="Arial"/>
        </w:rPr>
      </w:pPr>
      <w:r w:rsidRPr="00D216B7">
        <w:rPr>
          <w:rFonts w:ascii="Arial" w:hAnsi="Arial" w:cs="Arial"/>
        </w:rPr>
        <w:t>These results confirm the system's ability to maintain optimal growing conditions consistently, with timely actuator responses controlled by real-time sensor feedback.</w:t>
      </w:r>
    </w:p>
    <w:p w14:paraId="75D13BF6" w14:textId="77777777" w:rsidR="003D7D5A" w:rsidRPr="00D216B7" w:rsidRDefault="003D7D5A" w:rsidP="00D216B7">
      <w:pPr>
        <w:ind w:firstLine="720"/>
        <w:jc w:val="both"/>
        <w:rPr>
          <w:rFonts w:ascii="Arial" w:hAnsi="Arial" w:cs="Arial"/>
        </w:rPr>
      </w:pPr>
    </w:p>
    <w:p w14:paraId="183A9649" w14:textId="5FA52694" w:rsidR="003D7D5A" w:rsidRPr="00891AEE" w:rsidRDefault="00D216B7" w:rsidP="00891AEE">
      <w:pPr>
        <w:pStyle w:val="Heading3"/>
        <w:spacing w:before="0" w:after="120"/>
        <w:jc w:val="both"/>
        <w:rPr>
          <w:rFonts w:ascii="Arial" w:hAnsi="Arial" w:cs="Arial"/>
          <w:b/>
          <w:bCs/>
          <w:iCs/>
          <w:color w:val="auto"/>
          <w:sz w:val="22"/>
          <w:szCs w:val="22"/>
        </w:rPr>
      </w:pPr>
      <w:r w:rsidRPr="00E97216">
        <w:rPr>
          <w:rStyle w:val="Strong"/>
          <w:rFonts w:ascii="Arial" w:hAnsi="Arial" w:cs="Arial"/>
          <w:iCs/>
          <w:color w:val="auto"/>
          <w:sz w:val="22"/>
          <w:szCs w:val="22"/>
        </w:rPr>
        <w:t xml:space="preserve">4.4 Monthly parameter fluctuation and actuation </w:t>
      </w:r>
      <w:r w:rsidRPr="00E97216">
        <w:rPr>
          <w:rFonts w:ascii="Arial" w:hAnsi="Arial" w:cs="Arial"/>
          <w:b/>
          <w:bCs/>
          <w:iCs/>
          <w:color w:val="auto"/>
          <w:sz w:val="22"/>
          <w:szCs w:val="22"/>
        </w:rPr>
        <w:t>after transplanting</w:t>
      </w:r>
    </w:p>
    <w:p w14:paraId="7E4C8719" w14:textId="578EBCCC" w:rsidR="00D216B7" w:rsidRDefault="00D216B7" w:rsidP="00891AEE">
      <w:pPr>
        <w:spacing w:after="120"/>
        <w:ind w:firstLine="720"/>
        <w:jc w:val="both"/>
        <w:rPr>
          <w:rFonts w:ascii="Arial" w:hAnsi="Arial" w:cs="Arial"/>
        </w:rPr>
      </w:pPr>
      <w:r w:rsidRPr="00D216B7">
        <w:rPr>
          <w:rFonts w:ascii="Arial" w:hAnsi="Arial" w:cs="Arial"/>
        </w:rPr>
        <w:t xml:space="preserve">On </w:t>
      </w:r>
      <w:r w:rsidRPr="00E97216">
        <w:rPr>
          <w:rStyle w:val="Strong"/>
          <w:rFonts w:ascii="Arial" w:hAnsi="Arial" w:cs="Arial"/>
          <w:b w:val="0"/>
          <w:bCs w:val="0"/>
        </w:rPr>
        <w:t>June 8, July 9, and August 25</w:t>
      </w:r>
      <w:r w:rsidRPr="00D216B7">
        <w:rPr>
          <w:rFonts w:ascii="Arial" w:hAnsi="Arial" w:cs="Arial"/>
        </w:rPr>
        <w:t>, detailed tracking of DO and pH levels revealed patterns in diurnal variation. DO consistently drop during peak metabolic activity and low aeration periods but recovered rapidly post-intervention. Dissolved oxygen (DO) levels were generally maintained around 6 mg</w:t>
      </w:r>
      <w:r w:rsidR="00CA180C">
        <w:rPr>
          <w:rFonts w:ascii="Arial" w:hAnsi="Arial" w:cs="Arial"/>
        </w:rPr>
        <w:t>/</w:t>
      </w:r>
      <w:r w:rsidRPr="00D216B7">
        <w:rPr>
          <w:rFonts w:ascii="Arial" w:hAnsi="Arial" w:cs="Arial"/>
        </w:rPr>
        <w:t>·L, though noticeable drops to approximately 4 mg</w:t>
      </w:r>
      <w:r w:rsidR="00CA180C">
        <w:rPr>
          <w:rFonts w:ascii="Arial" w:hAnsi="Arial" w:cs="Arial"/>
        </w:rPr>
        <w:t>/</w:t>
      </w:r>
      <w:r w:rsidRPr="00D216B7">
        <w:rPr>
          <w:rFonts w:ascii="Arial" w:hAnsi="Arial" w:cs="Arial"/>
        </w:rPr>
        <w:t xml:space="preserve">·L occurred at 7:00 AM, 2:00 PM, and 6:00 PM. These fluctuations, consistent with findings by Suhl </w:t>
      </w:r>
      <w:r w:rsidRPr="00D216B7">
        <w:rPr>
          <w:rFonts w:ascii="Arial" w:hAnsi="Arial" w:cs="Arial"/>
          <w:i/>
        </w:rPr>
        <w:t>et al</w:t>
      </w:r>
      <w:r w:rsidRPr="00D216B7">
        <w:rPr>
          <w:rFonts w:ascii="Arial" w:hAnsi="Arial" w:cs="Arial"/>
        </w:rPr>
        <w:t xml:space="preserve">. (2019), were linked to lower photosynthesis and increased microbial and fish oxygen demand during those periods. </w:t>
      </w:r>
    </w:p>
    <w:p w14:paraId="2FB065CE" w14:textId="277D5CFC" w:rsidR="00E97216" w:rsidRPr="00D216B7" w:rsidRDefault="00E97216" w:rsidP="00E97216">
      <w:pPr>
        <w:ind w:firstLine="720"/>
        <w:jc w:val="both"/>
        <w:rPr>
          <w:rFonts w:ascii="Arial" w:hAnsi="Arial" w:cs="Arial"/>
        </w:rPr>
      </w:pPr>
      <w:r w:rsidRPr="00D216B7">
        <w:rPr>
          <w:rFonts w:ascii="Arial" w:hAnsi="Arial" w:cs="Arial"/>
        </w:rPr>
        <w:t>The system’s aerator responded automatically, restoring DO to above 5.5 mg</w:t>
      </w:r>
      <w:r w:rsidR="00CA180C">
        <w:rPr>
          <w:rFonts w:ascii="Arial" w:hAnsi="Arial" w:cs="Arial"/>
        </w:rPr>
        <w:t>/</w:t>
      </w:r>
      <w:r w:rsidRPr="00D216B7">
        <w:rPr>
          <w:rFonts w:ascii="Arial" w:hAnsi="Arial" w:cs="Arial"/>
        </w:rPr>
        <w:t>·L and preventing fish stress. Notably, DO variation was minimal during the first month, resulting in fewer aerator activations (Fig. 1</w:t>
      </w:r>
      <w:r w:rsidR="0016549F">
        <w:rPr>
          <w:rFonts w:ascii="Arial" w:hAnsi="Arial" w:cs="Arial"/>
        </w:rPr>
        <w:t>4</w:t>
      </w:r>
      <w:r w:rsidRPr="00D216B7">
        <w:rPr>
          <w:rFonts w:ascii="Arial" w:hAnsi="Arial" w:cs="Arial"/>
        </w:rPr>
        <w:t>).</w:t>
      </w:r>
    </w:p>
    <w:p w14:paraId="58E7BA2C" w14:textId="77777777" w:rsidR="00D216B7" w:rsidRPr="00D216B7" w:rsidRDefault="00D216B7" w:rsidP="00D216B7">
      <w:pPr>
        <w:jc w:val="center"/>
        <w:rPr>
          <w:rFonts w:ascii="Arial" w:hAnsi="Arial" w:cs="Arial"/>
        </w:rPr>
      </w:pPr>
      <w:r w:rsidRPr="00D216B7">
        <w:rPr>
          <w:rFonts w:ascii="Arial" w:hAnsi="Arial" w:cs="Arial"/>
          <w:noProof/>
        </w:rPr>
        <w:lastRenderedPageBreak/>
        <w:drawing>
          <wp:inline distT="0" distB="0" distL="0" distR="0" wp14:anchorId="3A2FB109" wp14:editId="52A789A0">
            <wp:extent cx="4333875" cy="2162175"/>
            <wp:effectExtent l="0" t="0" r="0" b="0"/>
            <wp:docPr id="234" name="Chart 234">
              <a:extLst xmlns:a="http://schemas.openxmlformats.org/drawingml/2006/main">
                <a:ext uri="{FF2B5EF4-FFF2-40B4-BE49-F238E27FC236}">
                  <a16:creationId xmlns:a16="http://schemas.microsoft.com/office/drawing/2014/main" id="{DB7DA250-74EE-4E6F-8D36-09E2A3272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BFA6D93" w14:textId="15BDB9DC" w:rsidR="00E97216" w:rsidRPr="00891AEE" w:rsidRDefault="00D216B7" w:rsidP="00891AEE">
      <w:pPr>
        <w:spacing w:after="120"/>
        <w:jc w:val="both"/>
        <w:rPr>
          <w:rFonts w:ascii="Arial" w:hAnsi="Arial" w:cs="Arial"/>
          <w:b/>
          <w:bCs/>
        </w:rPr>
      </w:pPr>
      <w:r w:rsidRPr="00D216B7">
        <w:rPr>
          <w:rFonts w:ascii="Arial" w:hAnsi="Arial" w:cs="Arial"/>
          <w:b/>
        </w:rPr>
        <w:t>Fig. 1</w:t>
      </w:r>
      <w:r w:rsidR="0016549F">
        <w:rPr>
          <w:rFonts w:ascii="Arial" w:hAnsi="Arial" w:cs="Arial"/>
          <w:b/>
        </w:rPr>
        <w:t>4</w:t>
      </w:r>
      <w:r w:rsidRPr="00D216B7">
        <w:rPr>
          <w:rFonts w:ascii="Arial" w:hAnsi="Arial" w:cs="Arial"/>
        </w:rPr>
        <w:t xml:space="preserve"> </w:t>
      </w:r>
      <w:r w:rsidRPr="00D216B7">
        <w:rPr>
          <w:rFonts w:ascii="Arial" w:hAnsi="Arial" w:cs="Arial"/>
          <w:b/>
          <w:bCs/>
        </w:rPr>
        <w:t>DO and water temperature monitored on 08/06/2024</w:t>
      </w:r>
    </w:p>
    <w:p w14:paraId="09D0DB6F" w14:textId="3A567CAB" w:rsidR="00D216B7" w:rsidRPr="00D216B7" w:rsidRDefault="00D216B7" w:rsidP="00891AEE">
      <w:pPr>
        <w:spacing w:after="120"/>
        <w:ind w:firstLine="720"/>
        <w:jc w:val="both"/>
        <w:rPr>
          <w:rFonts w:ascii="Arial" w:hAnsi="Arial" w:cs="Arial"/>
        </w:rPr>
      </w:pPr>
      <w:r w:rsidRPr="00D216B7">
        <w:rPr>
          <w:rFonts w:ascii="Arial" w:hAnsi="Arial" w:cs="Arial"/>
        </w:rPr>
        <w:t>On 09/07/2024, water temperature peaked at 28.8°C by noon, while DO levels fluctuated between 4.5–5.8 mg</w:t>
      </w:r>
      <w:r w:rsidR="00CA180C">
        <w:rPr>
          <w:rFonts w:ascii="Arial" w:hAnsi="Arial" w:cs="Arial"/>
        </w:rPr>
        <w:t>/</w:t>
      </w:r>
      <w:r w:rsidRPr="00D216B7">
        <w:rPr>
          <w:rFonts w:ascii="Arial" w:hAnsi="Arial" w:cs="Arial"/>
        </w:rPr>
        <w:t>·L. Drops at peak metabolic times triggered the aerator, restoring DO to safe levels. The system maintained DO above 4.5 mg</w:t>
      </w:r>
      <w:r w:rsidR="00CA180C">
        <w:rPr>
          <w:rFonts w:ascii="Arial" w:hAnsi="Arial" w:cs="Arial"/>
        </w:rPr>
        <w:t>/</w:t>
      </w:r>
      <w:r w:rsidRPr="00D216B7">
        <w:rPr>
          <w:rFonts w:ascii="Arial" w:hAnsi="Arial" w:cs="Arial"/>
        </w:rPr>
        <w:t>·L, confirming effective real-time monitoring and automated control (Fig. 1</w:t>
      </w:r>
      <w:r w:rsidR="0016549F">
        <w:rPr>
          <w:rFonts w:ascii="Arial" w:hAnsi="Arial" w:cs="Arial"/>
        </w:rPr>
        <w:t>5</w:t>
      </w:r>
      <w:r w:rsidRPr="00D216B7">
        <w:rPr>
          <w:rFonts w:ascii="Arial" w:hAnsi="Arial" w:cs="Arial"/>
        </w:rPr>
        <w:t>).</w:t>
      </w:r>
    </w:p>
    <w:p w14:paraId="2C7EF2F7"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0057936C" wp14:editId="3ABF56F9">
            <wp:extent cx="4410075" cy="2295525"/>
            <wp:effectExtent l="0" t="0" r="0" b="0"/>
            <wp:docPr id="235" name="Chart 235">
              <a:extLst xmlns:a="http://schemas.openxmlformats.org/drawingml/2006/main">
                <a:ext uri="{FF2B5EF4-FFF2-40B4-BE49-F238E27FC236}">
                  <a16:creationId xmlns:a16="http://schemas.microsoft.com/office/drawing/2014/main" id="{AF00888D-6045-46A0-91DD-65B7BA49E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D3BB135" w14:textId="58E3762F" w:rsidR="00D216B7" w:rsidRPr="00D216B7" w:rsidRDefault="00D216B7" w:rsidP="00E97216">
      <w:pPr>
        <w:spacing w:line="360" w:lineRule="auto"/>
        <w:jc w:val="both"/>
        <w:rPr>
          <w:rFonts w:ascii="Arial" w:hAnsi="Arial" w:cs="Arial"/>
          <w:b/>
          <w:bCs/>
        </w:rPr>
      </w:pPr>
      <w:r w:rsidRPr="00D216B7">
        <w:rPr>
          <w:rFonts w:ascii="Arial" w:hAnsi="Arial" w:cs="Arial"/>
          <w:b/>
        </w:rPr>
        <w:t>Fig. 1</w:t>
      </w:r>
      <w:r w:rsidR="0016549F">
        <w:rPr>
          <w:rFonts w:ascii="Arial" w:hAnsi="Arial" w:cs="Arial"/>
          <w:b/>
        </w:rPr>
        <w:t>5</w:t>
      </w:r>
      <w:r w:rsidRPr="00D216B7">
        <w:rPr>
          <w:rFonts w:ascii="Arial" w:hAnsi="Arial" w:cs="Arial"/>
        </w:rPr>
        <w:t xml:space="preserve"> </w:t>
      </w:r>
      <w:r w:rsidRPr="00D216B7">
        <w:rPr>
          <w:rFonts w:ascii="Arial" w:hAnsi="Arial" w:cs="Arial"/>
          <w:b/>
          <w:bCs/>
        </w:rPr>
        <w:t>DO and water temperature monitored on 09/07/2024</w:t>
      </w:r>
    </w:p>
    <w:p w14:paraId="1609F451" w14:textId="1CCAA1FC" w:rsidR="00D216B7" w:rsidRPr="00D216B7" w:rsidRDefault="00D216B7" w:rsidP="00D216B7">
      <w:pPr>
        <w:ind w:firstLine="720"/>
        <w:jc w:val="both"/>
        <w:rPr>
          <w:rFonts w:ascii="Arial" w:hAnsi="Arial" w:cs="Arial"/>
        </w:rPr>
      </w:pPr>
      <w:r w:rsidRPr="00D216B7">
        <w:rPr>
          <w:rFonts w:ascii="Arial" w:hAnsi="Arial" w:cs="Arial"/>
        </w:rPr>
        <w:t>On 25/08/2024, DO levels ranged from 5.0–5.6 mg</w:t>
      </w:r>
      <w:r w:rsidR="00CA180C">
        <w:rPr>
          <w:rFonts w:ascii="Arial" w:hAnsi="Arial" w:cs="Arial"/>
        </w:rPr>
        <w:t>/</w:t>
      </w:r>
      <w:r w:rsidRPr="00D216B7">
        <w:rPr>
          <w:rFonts w:ascii="Arial" w:hAnsi="Arial" w:cs="Arial"/>
        </w:rPr>
        <w:t>·L, with brief dips to 4.8 mg</w:t>
      </w:r>
      <w:r w:rsidR="00CA180C">
        <w:rPr>
          <w:rFonts w:ascii="Arial" w:hAnsi="Arial" w:cs="Arial"/>
        </w:rPr>
        <w:t>/</w:t>
      </w:r>
      <w:r w:rsidRPr="00D216B7">
        <w:rPr>
          <w:rFonts w:ascii="Arial" w:hAnsi="Arial" w:cs="Arial"/>
        </w:rPr>
        <w:t xml:space="preserve">·L due to increased fish growth and microbial activity. The aerator activated automatically, restoring DO to optimal levels. Water temperature and DO </w:t>
      </w:r>
      <w:r w:rsidR="00E97216" w:rsidRPr="00D216B7">
        <w:rPr>
          <w:rFonts w:ascii="Arial" w:hAnsi="Arial" w:cs="Arial"/>
        </w:rPr>
        <w:t>remain</w:t>
      </w:r>
      <w:r w:rsidRPr="00D216B7">
        <w:rPr>
          <w:rFonts w:ascii="Arial" w:hAnsi="Arial" w:cs="Arial"/>
        </w:rPr>
        <w:t xml:space="preserve"> within favorable ranges</w:t>
      </w:r>
      <w:r w:rsidR="00936D6F">
        <w:rPr>
          <w:rFonts w:ascii="Arial" w:hAnsi="Arial" w:cs="Arial"/>
        </w:rPr>
        <w:t xml:space="preserve"> </w:t>
      </w:r>
      <w:r w:rsidR="00936D6F" w:rsidRPr="00936D6F">
        <w:rPr>
          <w:rFonts w:ascii="Arial" w:hAnsi="Arial" w:cs="Arial"/>
        </w:rPr>
        <w:t>(</w:t>
      </w:r>
      <w:r w:rsidR="00936D6F" w:rsidRPr="00936D6F">
        <w:rPr>
          <w:rFonts w:ascii="Arial" w:hAnsi="Arial" w:cs="Arial"/>
          <w:color w:val="222222"/>
          <w:shd w:val="clear" w:color="auto" w:fill="FFFFFF"/>
        </w:rPr>
        <w:t xml:space="preserve">Abd El-Hack </w:t>
      </w:r>
      <w:r w:rsidR="00936D6F" w:rsidRPr="00936D6F">
        <w:rPr>
          <w:rFonts w:ascii="Arial" w:hAnsi="Arial" w:cs="Arial"/>
          <w:i/>
          <w:iCs/>
          <w:color w:val="222222"/>
          <w:shd w:val="clear" w:color="auto" w:fill="FFFFFF"/>
        </w:rPr>
        <w:t>et al</w:t>
      </w:r>
      <w:r w:rsidR="00936D6F" w:rsidRPr="00936D6F">
        <w:rPr>
          <w:rFonts w:ascii="Arial" w:hAnsi="Arial" w:cs="Arial"/>
          <w:color w:val="222222"/>
          <w:shd w:val="clear" w:color="auto" w:fill="FFFFFF"/>
        </w:rPr>
        <w:t>., 2022)</w:t>
      </w:r>
      <w:r w:rsidRPr="00936D6F">
        <w:rPr>
          <w:rFonts w:ascii="Arial" w:hAnsi="Arial" w:cs="Arial"/>
        </w:rPr>
        <w:t>,</w:t>
      </w:r>
      <w:r w:rsidRPr="00D216B7">
        <w:rPr>
          <w:rFonts w:ascii="Arial" w:hAnsi="Arial" w:cs="Arial"/>
        </w:rPr>
        <w:t xml:space="preserve"> supporting healthy fish and plant development (Fig. 1</w:t>
      </w:r>
      <w:r w:rsidR="0016549F">
        <w:rPr>
          <w:rFonts w:ascii="Arial" w:hAnsi="Arial" w:cs="Arial"/>
        </w:rPr>
        <w:t>6</w:t>
      </w:r>
      <w:r w:rsidRPr="00D216B7">
        <w:rPr>
          <w:rFonts w:ascii="Arial" w:hAnsi="Arial" w:cs="Arial"/>
        </w:rPr>
        <w:t>).</w:t>
      </w:r>
    </w:p>
    <w:p w14:paraId="16EE9026" w14:textId="77777777" w:rsidR="00D216B7" w:rsidRPr="00D216B7" w:rsidRDefault="00D216B7" w:rsidP="00D216B7">
      <w:pPr>
        <w:ind w:firstLine="720"/>
        <w:jc w:val="center"/>
        <w:rPr>
          <w:rFonts w:ascii="Arial" w:hAnsi="Arial" w:cs="Arial"/>
        </w:rPr>
      </w:pPr>
      <w:r w:rsidRPr="00D216B7">
        <w:rPr>
          <w:rFonts w:ascii="Arial" w:hAnsi="Arial" w:cs="Arial"/>
          <w:noProof/>
        </w:rPr>
        <w:lastRenderedPageBreak/>
        <w:drawing>
          <wp:inline distT="0" distB="0" distL="0" distR="0" wp14:anchorId="597865E6" wp14:editId="7AEA0FCD">
            <wp:extent cx="4324350" cy="2362200"/>
            <wp:effectExtent l="0" t="0" r="0" b="0"/>
            <wp:docPr id="236" name="Chart 236">
              <a:extLst xmlns:a="http://schemas.openxmlformats.org/drawingml/2006/main">
                <a:ext uri="{FF2B5EF4-FFF2-40B4-BE49-F238E27FC236}">
                  <a16:creationId xmlns:a16="http://schemas.microsoft.com/office/drawing/2014/main" id="{B01081DA-639F-4226-B1AF-8BE06D1D4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961D1C5" w14:textId="217C961E" w:rsidR="00E97216" w:rsidRPr="00891AEE" w:rsidRDefault="00D216B7" w:rsidP="00891AEE">
      <w:pPr>
        <w:spacing w:after="120"/>
        <w:jc w:val="both"/>
        <w:rPr>
          <w:rFonts w:ascii="Arial" w:hAnsi="Arial" w:cs="Arial"/>
          <w:b/>
          <w:bCs/>
        </w:rPr>
      </w:pPr>
      <w:r w:rsidRPr="00D216B7">
        <w:rPr>
          <w:rFonts w:ascii="Arial" w:hAnsi="Arial" w:cs="Arial"/>
          <w:b/>
        </w:rPr>
        <w:t>Fig. 1</w:t>
      </w:r>
      <w:r w:rsidR="0016549F">
        <w:rPr>
          <w:rFonts w:ascii="Arial" w:hAnsi="Arial" w:cs="Arial"/>
          <w:b/>
        </w:rPr>
        <w:t>6</w:t>
      </w:r>
      <w:r w:rsidRPr="00D216B7">
        <w:rPr>
          <w:rFonts w:ascii="Arial" w:hAnsi="Arial" w:cs="Arial"/>
        </w:rPr>
        <w:t xml:space="preserve"> </w:t>
      </w:r>
      <w:r w:rsidRPr="00D216B7">
        <w:rPr>
          <w:rFonts w:ascii="Arial" w:hAnsi="Arial" w:cs="Arial"/>
          <w:b/>
          <w:bCs/>
        </w:rPr>
        <w:t>DO and water temperature monitored on 25/08/2024</w:t>
      </w:r>
    </w:p>
    <w:p w14:paraId="3C22DB40" w14:textId="30080583" w:rsidR="00D216B7" w:rsidRPr="00D216B7" w:rsidRDefault="00D216B7" w:rsidP="00891AEE">
      <w:pPr>
        <w:spacing w:after="120"/>
        <w:ind w:firstLine="720"/>
        <w:jc w:val="both"/>
        <w:rPr>
          <w:rFonts w:ascii="Arial" w:hAnsi="Arial" w:cs="Arial"/>
        </w:rPr>
      </w:pPr>
      <w:r w:rsidRPr="00D216B7">
        <w:rPr>
          <w:rFonts w:ascii="Arial" w:hAnsi="Arial" w:cs="Arial"/>
        </w:rPr>
        <w:t xml:space="preserve"> pH levels showed an afternoon rise due to increased photosynthetic activity and returned to normal in the evening, consistent with expected biological behavior</w:t>
      </w:r>
      <w:r w:rsidR="000A5EBB">
        <w:rPr>
          <w:rFonts w:ascii="Arial" w:hAnsi="Arial" w:cs="Arial"/>
        </w:rPr>
        <w:t xml:space="preserve"> aligned with </w:t>
      </w:r>
      <w:r w:rsidR="000A5EBB" w:rsidRPr="000A5EBB">
        <w:rPr>
          <w:rFonts w:ascii="Arial" w:hAnsi="Arial" w:cs="Arial"/>
          <w:color w:val="222222"/>
          <w:shd w:val="clear" w:color="auto" w:fill="FFFFFF"/>
        </w:rPr>
        <w:t xml:space="preserve">Long </w:t>
      </w:r>
      <w:r w:rsidR="000A5EBB" w:rsidRPr="000A5EBB">
        <w:rPr>
          <w:rFonts w:ascii="Arial" w:hAnsi="Arial" w:cs="Arial"/>
          <w:i/>
          <w:iCs/>
          <w:color w:val="222222"/>
          <w:shd w:val="clear" w:color="auto" w:fill="FFFFFF"/>
        </w:rPr>
        <w:t>et al</w:t>
      </w:r>
      <w:r w:rsidR="000A5EBB" w:rsidRPr="000A5EBB">
        <w:rPr>
          <w:rFonts w:ascii="Arial" w:hAnsi="Arial" w:cs="Arial"/>
          <w:color w:val="222222"/>
          <w:shd w:val="clear" w:color="auto" w:fill="FFFFFF"/>
        </w:rPr>
        <w:t>. (2017)</w:t>
      </w:r>
      <w:r w:rsidRPr="000A5EBB">
        <w:rPr>
          <w:rFonts w:ascii="Arial" w:hAnsi="Arial" w:cs="Arial"/>
        </w:rPr>
        <w:t>.</w:t>
      </w:r>
      <w:r w:rsidRPr="00D216B7">
        <w:rPr>
          <w:rFonts w:ascii="Arial" w:hAnsi="Arial" w:cs="Arial"/>
        </w:rPr>
        <w:t xml:space="preserve"> Variation in pH, DO, and solenoid valve activity monitored on 08/06/2024 over a 24-hour period. DO levels (blue line) generally decrease over time but showed sharp increases at 6:00 AM- 8:00 AM and 5:00 PM- 7:00 PM. The pH values (green bars) remained relatively stable throughout the day, fluctuating between 5.5 and 7.5, with a slight rise during the early morning hours, which coincided with the activation of solenoid valve and allow water from external water tank to the fish tank (red line) (Fig. 1</w:t>
      </w:r>
      <w:r w:rsidR="0016549F">
        <w:rPr>
          <w:rFonts w:ascii="Arial" w:hAnsi="Arial" w:cs="Arial"/>
        </w:rPr>
        <w:t>7</w:t>
      </w:r>
      <w:r w:rsidRPr="00D216B7">
        <w:rPr>
          <w:rFonts w:ascii="Arial" w:hAnsi="Arial" w:cs="Arial"/>
        </w:rPr>
        <w:t>).</w:t>
      </w:r>
    </w:p>
    <w:p w14:paraId="2041EBA3"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006D3738" wp14:editId="78EC09AD">
            <wp:extent cx="4305300" cy="2733675"/>
            <wp:effectExtent l="0" t="0" r="0" b="0"/>
            <wp:docPr id="237" name="Chart 237">
              <a:extLst xmlns:a="http://schemas.openxmlformats.org/drawingml/2006/main">
                <a:ext uri="{FF2B5EF4-FFF2-40B4-BE49-F238E27FC236}">
                  <a16:creationId xmlns:a16="http://schemas.microsoft.com/office/drawing/2014/main" id="{8DBAB348-BA0C-4D08-B024-26B61F00A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A2FE630" w14:textId="2099DE24" w:rsidR="00E97216" w:rsidRPr="00891AEE" w:rsidRDefault="00D216B7" w:rsidP="00891AEE">
      <w:pPr>
        <w:spacing w:after="120"/>
        <w:jc w:val="both"/>
        <w:rPr>
          <w:rFonts w:ascii="Arial" w:hAnsi="Arial" w:cs="Arial"/>
          <w:b/>
          <w:bCs/>
        </w:rPr>
      </w:pPr>
      <w:r w:rsidRPr="00D216B7">
        <w:rPr>
          <w:rFonts w:ascii="Arial" w:hAnsi="Arial" w:cs="Arial"/>
          <w:b/>
        </w:rPr>
        <w:t>Fig. 1</w:t>
      </w:r>
      <w:r w:rsidR="0016549F">
        <w:rPr>
          <w:rFonts w:ascii="Arial" w:hAnsi="Arial" w:cs="Arial"/>
          <w:b/>
        </w:rPr>
        <w:t>7</w:t>
      </w:r>
      <w:r w:rsidRPr="00D216B7">
        <w:rPr>
          <w:rFonts w:ascii="Arial" w:hAnsi="Arial" w:cs="Arial"/>
        </w:rPr>
        <w:t xml:space="preserve"> </w:t>
      </w:r>
      <w:r w:rsidRPr="00D216B7">
        <w:rPr>
          <w:rFonts w:ascii="Arial" w:hAnsi="Arial" w:cs="Arial"/>
          <w:b/>
          <w:bCs/>
        </w:rPr>
        <w:t>pH and DO monitored on 08/06/2024</w:t>
      </w:r>
    </w:p>
    <w:p w14:paraId="4EC9ADC8" w14:textId="776F776C" w:rsidR="00D216B7" w:rsidRPr="00D216B7" w:rsidRDefault="00D216B7" w:rsidP="00891AEE">
      <w:pPr>
        <w:spacing w:after="120"/>
        <w:ind w:firstLine="720"/>
        <w:jc w:val="both"/>
        <w:rPr>
          <w:rFonts w:ascii="Arial" w:hAnsi="Arial" w:cs="Arial"/>
        </w:rPr>
      </w:pPr>
      <w:r w:rsidRPr="00D216B7">
        <w:rPr>
          <w:rFonts w:ascii="Arial" w:hAnsi="Arial" w:cs="Arial"/>
        </w:rPr>
        <w:t>On 09/07/2024, pH remained stable between 6.4 and 7.0, with a solenoid valve activation at 1:00 AM due to a slight drop. pH gradually increased throughout the day, peaking in the evening, indicating improved stabilization following early system adjustments (Fig. 1</w:t>
      </w:r>
      <w:r w:rsidR="0016549F">
        <w:rPr>
          <w:rFonts w:ascii="Arial" w:hAnsi="Arial" w:cs="Arial"/>
        </w:rPr>
        <w:t>8</w:t>
      </w:r>
      <w:r w:rsidRPr="00D216B7">
        <w:rPr>
          <w:rFonts w:ascii="Arial" w:hAnsi="Arial" w:cs="Arial"/>
        </w:rPr>
        <w:t>).</w:t>
      </w:r>
    </w:p>
    <w:p w14:paraId="2A1CACB2" w14:textId="77777777" w:rsidR="00D216B7" w:rsidRPr="00D216B7" w:rsidRDefault="00D216B7" w:rsidP="00D216B7">
      <w:pPr>
        <w:ind w:firstLine="720"/>
        <w:rPr>
          <w:rFonts w:ascii="Arial" w:hAnsi="Arial" w:cs="Arial"/>
        </w:rPr>
      </w:pPr>
    </w:p>
    <w:p w14:paraId="2919F6BE" w14:textId="77777777" w:rsidR="00D216B7" w:rsidRPr="00D216B7" w:rsidRDefault="00D216B7" w:rsidP="00D216B7">
      <w:pPr>
        <w:ind w:firstLine="720"/>
        <w:jc w:val="center"/>
        <w:rPr>
          <w:rFonts w:ascii="Arial" w:hAnsi="Arial" w:cs="Arial"/>
        </w:rPr>
      </w:pPr>
      <w:r w:rsidRPr="00D216B7">
        <w:rPr>
          <w:rFonts w:ascii="Arial" w:hAnsi="Arial" w:cs="Arial"/>
          <w:noProof/>
        </w:rPr>
        <w:lastRenderedPageBreak/>
        <w:drawing>
          <wp:inline distT="0" distB="0" distL="0" distR="0" wp14:anchorId="123C23BE" wp14:editId="2833F2A3">
            <wp:extent cx="3952875" cy="2600325"/>
            <wp:effectExtent l="0" t="0" r="0" b="0"/>
            <wp:docPr id="238" name="Chart 238">
              <a:extLst xmlns:a="http://schemas.openxmlformats.org/drawingml/2006/main">
                <a:ext uri="{FF2B5EF4-FFF2-40B4-BE49-F238E27FC236}">
                  <a16:creationId xmlns:a16="http://schemas.microsoft.com/office/drawing/2014/main" id="{51D7DFF3-6448-43BC-AE9A-D027B0E40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41B94D6" w14:textId="238162E7" w:rsidR="00D216B7" w:rsidRPr="00D216B7" w:rsidRDefault="00D216B7" w:rsidP="00E97216">
      <w:pPr>
        <w:spacing w:line="360" w:lineRule="auto"/>
        <w:jc w:val="both"/>
        <w:rPr>
          <w:rFonts w:ascii="Arial" w:hAnsi="Arial" w:cs="Arial"/>
          <w:b/>
          <w:bCs/>
        </w:rPr>
      </w:pPr>
      <w:r w:rsidRPr="00D216B7">
        <w:rPr>
          <w:rFonts w:ascii="Arial" w:hAnsi="Arial" w:cs="Arial"/>
          <w:b/>
        </w:rPr>
        <w:t>Fig. 1</w:t>
      </w:r>
      <w:r w:rsidR="0016549F">
        <w:rPr>
          <w:rFonts w:ascii="Arial" w:hAnsi="Arial" w:cs="Arial"/>
          <w:b/>
        </w:rPr>
        <w:t>8</w:t>
      </w:r>
      <w:r w:rsidRPr="00D216B7">
        <w:rPr>
          <w:rFonts w:ascii="Arial" w:hAnsi="Arial" w:cs="Arial"/>
        </w:rPr>
        <w:t xml:space="preserve"> </w:t>
      </w:r>
      <w:r w:rsidRPr="00D216B7">
        <w:rPr>
          <w:rFonts w:ascii="Arial" w:hAnsi="Arial" w:cs="Arial"/>
          <w:b/>
          <w:bCs/>
        </w:rPr>
        <w:t>pH and DO monitored on 09/07/2024</w:t>
      </w:r>
    </w:p>
    <w:p w14:paraId="1129D054" w14:textId="085E8F8B" w:rsidR="00D216B7" w:rsidRPr="00D216B7" w:rsidRDefault="00D216B7" w:rsidP="00D216B7">
      <w:pPr>
        <w:ind w:firstLine="540"/>
        <w:jc w:val="both"/>
        <w:rPr>
          <w:rFonts w:ascii="Arial" w:hAnsi="Arial" w:cs="Arial"/>
        </w:rPr>
      </w:pPr>
      <w:r w:rsidRPr="00D216B7">
        <w:rPr>
          <w:rFonts w:ascii="Arial" w:hAnsi="Arial" w:cs="Arial"/>
        </w:rPr>
        <w:t>The Fig. 1</w:t>
      </w:r>
      <w:r w:rsidR="0016549F">
        <w:rPr>
          <w:rFonts w:ascii="Arial" w:hAnsi="Arial" w:cs="Arial"/>
        </w:rPr>
        <w:t>9</w:t>
      </w:r>
      <w:r w:rsidRPr="00D216B7">
        <w:rPr>
          <w:rFonts w:ascii="Arial" w:hAnsi="Arial" w:cs="Arial"/>
        </w:rPr>
        <w:t xml:space="preserve"> shows the variation in pH, DO, and solenoid valve activity monitored on 25/08/2024 over a 24-hour period. It was found that pH was high at 12:30 PM and 6 PM having value 7.6 and it controlled by adding water from external water tank to fish tank through solenoid valve.</w:t>
      </w:r>
    </w:p>
    <w:p w14:paraId="0C29E04A"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6BF01D0C" wp14:editId="75973A49">
            <wp:extent cx="3743325" cy="2286000"/>
            <wp:effectExtent l="0" t="0" r="0" b="0"/>
            <wp:docPr id="239" name="Chart 239">
              <a:extLst xmlns:a="http://schemas.openxmlformats.org/drawingml/2006/main">
                <a:ext uri="{FF2B5EF4-FFF2-40B4-BE49-F238E27FC236}">
                  <a16:creationId xmlns:a16="http://schemas.microsoft.com/office/drawing/2014/main" id="{F8286C67-3C58-4AB4-8C71-9FBDBF0CD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3401E5C" w14:textId="049184BE" w:rsidR="00E97216" w:rsidRPr="00891AEE" w:rsidRDefault="00D216B7" w:rsidP="00891AEE">
      <w:pPr>
        <w:spacing w:after="120"/>
        <w:jc w:val="both"/>
        <w:rPr>
          <w:rFonts w:ascii="Arial" w:hAnsi="Arial" w:cs="Arial"/>
          <w:b/>
          <w:bCs/>
        </w:rPr>
      </w:pPr>
      <w:r w:rsidRPr="00D216B7">
        <w:rPr>
          <w:rFonts w:ascii="Arial" w:hAnsi="Arial" w:cs="Arial"/>
          <w:b/>
        </w:rPr>
        <w:t>Fig. 1</w:t>
      </w:r>
      <w:r w:rsidR="0016549F">
        <w:rPr>
          <w:rFonts w:ascii="Arial" w:hAnsi="Arial" w:cs="Arial"/>
          <w:b/>
        </w:rPr>
        <w:t>9</w:t>
      </w:r>
      <w:r w:rsidRPr="00D216B7">
        <w:rPr>
          <w:rFonts w:ascii="Arial" w:hAnsi="Arial" w:cs="Arial"/>
        </w:rPr>
        <w:t xml:space="preserve"> </w:t>
      </w:r>
      <w:r w:rsidRPr="00D216B7">
        <w:rPr>
          <w:rFonts w:ascii="Arial" w:hAnsi="Arial" w:cs="Arial"/>
          <w:b/>
          <w:bCs/>
        </w:rPr>
        <w:t>pH and DO monitored on 25/08/2024</w:t>
      </w:r>
    </w:p>
    <w:p w14:paraId="1C07980D" w14:textId="5004F749" w:rsidR="003D7D5A" w:rsidRPr="00891AEE" w:rsidRDefault="00D216B7" w:rsidP="00891AEE">
      <w:pPr>
        <w:pStyle w:val="Heading3"/>
        <w:spacing w:before="0" w:after="120"/>
        <w:jc w:val="both"/>
        <w:rPr>
          <w:rFonts w:ascii="Arial" w:hAnsi="Arial" w:cs="Arial"/>
          <w:b/>
          <w:bCs/>
          <w:iCs/>
          <w:color w:val="auto"/>
          <w:sz w:val="22"/>
          <w:szCs w:val="22"/>
        </w:rPr>
      </w:pPr>
      <w:r w:rsidRPr="00E97216">
        <w:rPr>
          <w:rStyle w:val="Strong"/>
          <w:rFonts w:ascii="Arial" w:hAnsi="Arial" w:cs="Arial"/>
          <w:iCs/>
          <w:color w:val="auto"/>
          <w:sz w:val="22"/>
          <w:szCs w:val="22"/>
        </w:rPr>
        <w:t xml:space="preserve">4.5 Growth performance of </w:t>
      </w:r>
      <w:proofErr w:type="spellStart"/>
      <w:r w:rsidRPr="00E97216">
        <w:rPr>
          <w:rStyle w:val="Strong"/>
          <w:rFonts w:ascii="Arial" w:hAnsi="Arial" w:cs="Arial"/>
          <w:iCs/>
          <w:color w:val="auto"/>
          <w:sz w:val="22"/>
          <w:szCs w:val="22"/>
        </w:rPr>
        <w:t>palak</w:t>
      </w:r>
      <w:proofErr w:type="spellEnd"/>
    </w:p>
    <w:p w14:paraId="6EB13E97" w14:textId="10166F89" w:rsidR="00D216B7" w:rsidRPr="00E97216" w:rsidRDefault="00D216B7" w:rsidP="00891AEE">
      <w:pPr>
        <w:spacing w:after="120"/>
        <w:ind w:firstLine="720"/>
        <w:jc w:val="both"/>
        <w:rPr>
          <w:rFonts w:ascii="Arial" w:hAnsi="Arial" w:cs="Arial"/>
        </w:rPr>
      </w:pPr>
      <w:r w:rsidRPr="00D216B7">
        <w:rPr>
          <w:rFonts w:ascii="Arial" w:hAnsi="Arial" w:cs="Arial"/>
        </w:rPr>
        <w:t>Palak (</w:t>
      </w:r>
      <w:proofErr w:type="spellStart"/>
      <w:r w:rsidRPr="00D216B7">
        <w:rPr>
          <w:rStyle w:val="Emphasis"/>
          <w:rFonts w:ascii="Arial" w:hAnsi="Arial" w:cs="Arial"/>
        </w:rPr>
        <w:t>Spinacia</w:t>
      </w:r>
      <w:proofErr w:type="spellEnd"/>
      <w:r w:rsidRPr="00D216B7">
        <w:rPr>
          <w:rStyle w:val="Emphasis"/>
          <w:rFonts w:ascii="Arial" w:hAnsi="Arial" w:cs="Arial"/>
        </w:rPr>
        <w:t xml:space="preserve"> oleracea</w:t>
      </w:r>
      <w:r w:rsidRPr="00D216B7">
        <w:rPr>
          <w:rFonts w:ascii="Arial" w:hAnsi="Arial" w:cs="Arial"/>
        </w:rPr>
        <w:t xml:space="preserve">) was cultivated in the NFT grow beds to evaluate plant performance under the automated aquaponics system. Plant height, </w:t>
      </w:r>
      <w:r w:rsidRPr="00E97216">
        <w:rPr>
          <w:rFonts w:ascii="Arial" w:hAnsi="Arial" w:cs="Arial"/>
        </w:rPr>
        <w:t>number of leaves, and leaf dimensions were measured weekly</w:t>
      </w:r>
      <w:r w:rsidR="00AF564D">
        <w:rPr>
          <w:rFonts w:ascii="Arial" w:hAnsi="Arial" w:cs="Arial"/>
        </w:rPr>
        <w:t xml:space="preserve"> (</w:t>
      </w:r>
      <w:proofErr w:type="spellStart"/>
      <w:r w:rsidR="00AF564D" w:rsidRPr="00AF564D">
        <w:rPr>
          <w:rFonts w:ascii="Arial" w:hAnsi="Arial" w:cs="Arial"/>
          <w:color w:val="222222"/>
          <w:shd w:val="clear" w:color="auto" w:fill="FFFFFF"/>
        </w:rPr>
        <w:t>Basak</w:t>
      </w:r>
      <w:proofErr w:type="spellEnd"/>
      <w:r w:rsidR="00AF564D" w:rsidRPr="00AF564D">
        <w:rPr>
          <w:rFonts w:ascii="Arial" w:hAnsi="Arial" w:cs="Arial"/>
          <w:color w:val="222222"/>
          <w:shd w:val="clear" w:color="auto" w:fill="FFFFFF"/>
        </w:rPr>
        <w:t xml:space="preserve"> </w:t>
      </w:r>
      <w:r w:rsidR="00AF564D" w:rsidRPr="00AF564D">
        <w:rPr>
          <w:rFonts w:ascii="Arial" w:hAnsi="Arial" w:cs="Arial"/>
          <w:i/>
          <w:iCs/>
          <w:color w:val="222222"/>
          <w:shd w:val="clear" w:color="auto" w:fill="FFFFFF"/>
        </w:rPr>
        <w:t>et al</w:t>
      </w:r>
      <w:r w:rsidR="00AF564D" w:rsidRPr="00AF564D">
        <w:rPr>
          <w:rFonts w:ascii="Arial" w:hAnsi="Arial" w:cs="Arial"/>
          <w:color w:val="222222"/>
          <w:shd w:val="clear" w:color="auto" w:fill="FFFFFF"/>
        </w:rPr>
        <w:t>., 2019)</w:t>
      </w:r>
      <w:r w:rsidRPr="00AF564D">
        <w:rPr>
          <w:rFonts w:ascii="Arial" w:hAnsi="Arial" w:cs="Arial"/>
        </w:rPr>
        <w:t>.</w:t>
      </w:r>
      <w:r w:rsidRPr="00E97216">
        <w:rPr>
          <w:rFonts w:ascii="Arial" w:hAnsi="Arial" w:cs="Arial"/>
        </w:rPr>
        <w:t xml:space="preserve"> Plant height increased steadily from </w:t>
      </w:r>
      <w:r w:rsidRPr="00E97216">
        <w:rPr>
          <w:rStyle w:val="Strong"/>
          <w:rFonts w:ascii="Arial" w:hAnsi="Arial" w:cs="Arial"/>
          <w:b w:val="0"/>
          <w:bCs w:val="0"/>
        </w:rPr>
        <w:t>9.3 cm at transplanting to 21.7 cm</w:t>
      </w:r>
      <w:r w:rsidRPr="00E97216">
        <w:rPr>
          <w:rFonts w:ascii="Arial" w:hAnsi="Arial" w:cs="Arial"/>
        </w:rPr>
        <w:t xml:space="preserve"> by the fifth week. Leaf count rose from </w:t>
      </w:r>
      <w:r w:rsidRPr="00E97216">
        <w:rPr>
          <w:rStyle w:val="Strong"/>
          <w:rFonts w:ascii="Arial" w:hAnsi="Arial" w:cs="Arial"/>
          <w:b w:val="0"/>
          <w:bCs w:val="0"/>
        </w:rPr>
        <w:t>4 to 13</w:t>
      </w:r>
      <w:r w:rsidRPr="00E97216">
        <w:rPr>
          <w:rFonts w:ascii="Arial" w:hAnsi="Arial" w:cs="Arial"/>
        </w:rPr>
        <w:t xml:space="preserve">, while leaf length and width reached </w:t>
      </w:r>
      <w:r w:rsidRPr="00E97216">
        <w:rPr>
          <w:rStyle w:val="Strong"/>
          <w:rFonts w:ascii="Arial" w:hAnsi="Arial" w:cs="Arial"/>
          <w:b w:val="0"/>
          <w:bCs w:val="0"/>
        </w:rPr>
        <w:t>12.37 cm</w:t>
      </w:r>
      <w:r w:rsidRPr="00E97216">
        <w:rPr>
          <w:rFonts w:ascii="Arial" w:hAnsi="Arial" w:cs="Arial"/>
        </w:rPr>
        <w:t xml:space="preserve"> and </w:t>
      </w:r>
      <w:r w:rsidRPr="00E97216">
        <w:rPr>
          <w:rStyle w:val="Strong"/>
          <w:rFonts w:ascii="Arial" w:hAnsi="Arial" w:cs="Arial"/>
          <w:b w:val="0"/>
          <w:bCs w:val="0"/>
        </w:rPr>
        <w:t>10.66 cm</w:t>
      </w:r>
      <w:r w:rsidRPr="00E97216">
        <w:rPr>
          <w:rFonts w:ascii="Arial" w:hAnsi="Arial" w:cs="Arial"/>
        </w:rPr>
        <w:t>, respectively.</w:t>
      </w:r>
    </w:p>
    <w:p w14:paraId="20BB2410" w14:textId="77777777" w:rsidR="00D216B7" w:rsidRPr="00D216B7" w:rsidRDefault="00D216B7" w:rsidP="00D216B7">
      <w:pPr>
        <w:ind w:firstLine="720"/>
        <w:jc w:val="center"/>
        <w:rPr>
          <w:rFonts w:ascii="Arial" w:hAnsi="Arial" w:cs="Arial"/>
        </w:rPr>
      </w:pPr>
      <w:r w:rsidRPr="00D216B7">
        <w:rPr>
          <w:rFonts w:ascii="Arial" w:hAnsi="Arial" w:cs="Arial"/>
          <w:noProof/>
        </w:rPr>
        <w:lastRenderedPageBreak/>
        <w:drawing>
          <wp:inline distT="0" distB="0" distL="0" distR="0" wp14:anchorId="45A3F622" wp14:editId="3E265AAE">
            <wp:extent cx="2152650" cy="1819275"/>
            <wp:effectExtent l="0" t="0" r="0" b="0"/>
            <wp:docPr id="199" name="Chart 199">
              <a:extLst xmlns:a="http://schemas.openxmlformats.org/drawingml/2006/main">
                <a:ext uri="{FF2B5EF4-FFF2-40B4-BE49-F238E27FC236}">
                  <a16:creationId xmlns:a16="http://schemas.microsoft.com/office/drawing/2014/main" id="{3564F906-86E7-4F85-910F-42108DD3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D216B7">
        <w:rPr>
          <w:rFonts w:ascii="Arial" w:hAnsi="Arial" w:cs="Arial"/>
          <w:noProof/>
        </w:rPr>
        <w:drawing>
          <wp:inline distT="0" distB="0" distL="0" distR="0" wp14:anchorId="6071A75E" wp14:editId="032E990B">
            <wp:extent cx="2390775" cy="1771650"/>
            <wp:effectExtent l="0" t="0" r="0" b="0"/>
            <wp:docPr id="201" name="Chart 201">
              <a:extLst xmlns:a="http://schemas.openxmlformats.org/drawingml/2006/main">
                <a:ext uri="{FF2B5EF4-FFF2-40B4-BE49-F238E27FC236}">
                  <a16:creationId xmlns:a16="http://schemas.microsoft.com/office/drawing/2014/main" id="{3564F906-86E7-4F85-910F-42108DD3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663415E"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2DB1F0F2" wp14:editId="1E75455E">
            <wp:extent cx="2219325" cy="1857375"/>
            <wp:effectExtent l="0" t="0" r="0" b="0"/>
            <wp:docPr id="202" name="Chart 202">
              <a:extLst xmlns:a="http://schemas.openxmlformats.org/drawingml/2006/main">
                <a:ext uri="{FF2B5EF4-FFF2-40B4-BE49-F238E27FC236}">
                  <a16:creationId xmlns:a16="http://schemas.microsoft.com/office/drawing/2014/main" id="{3564F906-86E7-4F85-910F-42108DD3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D216B7">
        <w:rPr>
          <w:rFonts w:ascii="Arial" w:hAnsi="Arial" w:cs="Arial"/>
          <w:noProof/>
        </w:rPr>
        <w:drawing>
          <wp:inline distT="0" distB="0" distL="0" distR="0" wp14:anchorId="13F2DC47" wp14:editId="66F93AF3">
            <wp:extent cx="2314575" cy="1714500"/>
            <wp:effectExtent l="0" t="0" r="0" b="0"/>
            <wp:docPr id="203" name="Chart 203">
              <a:extLst xmlns:a="http://schemas.openxmlformats.org/drawingml/2006/main">
                <a:ext uri="{FF2B5EF4-FFF2-40B4-BE49-F238E27FC236}">
                  <a16:creationId xmlns:a16="http://schemas.microsoft.com/office/drawing/2014/main" id="{3564F906-86E7-4F85-910F-42108DD3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D0F7A03" w14:textId="5774C364" w:rsidR="00E97216" w:rsidRPr="00D216B7" w:rsidRDefault="00D216B7" w:rsidP="00891AEE">
      <w:pPr>
        <w:spacing w:after="120"/>
        <w:jc w:val="both"/>
        <w:rPr>
          <w:rFonts w:ascii="Arial" w:hAnsi="Arial" w:cs="Arial"/>
          <w:b/>
        </w:rPr>
      </w:pPr>
      <w:r w:rsidRPr="00D216B7">
        <w:rPr>
          <w:rFonts w:ascii="Arial" w:hAnsi="Arial" w:cs="Arial"/>
          <w:b/>
        </w:rPr>
        <w:t xml:space="preserve">Fig. </w:t>
      </w:r>
      <w:r w:rsidR="0016549F">
        <w:rPr>
          <w:rFonts w:ascii="Arial" w:hAnsi="Arial" w:cs="Arial"/>
          <w:b/>
        </w:rPr>
        <w:t>20</w:t>
      </w:r>
      <w:r w:rsidRPr="00D216B7">
        <w:rPr>
          <w:rFonts w:ascii="Arial" w:hAnsi="Arial" w:cs="Arial"/>
          <w:b/>
        </w:rPr>
        <w:t xml:space="preserve"> Weekly measurement of plant height, number of leaves, leaf length and leaf</w:t>
      </w:r>
      <w:r w:rsidR="00E97216">
        <w:rPr>
          <w:rFonts w:ascii="Arial" w:hAnsi="Arial" w:cs="Arial"/>
          <w:b/>
        </w:rPr>
        <w:t xml:space="preserve"> </w:t>
      </w:r>
      <w:r w:rsidRPr="00D216B7">
        <w:rPr>
          <w:rFonts w:ascii="Arial" w:hAnsi="Arial" w:cs="Arial"/>
          <w:b/>
        </w:rPr>
        <w:t>width</w:t>
      </w:r>
    </w:p>
    <w:p w14:paraId="00E072DE" w14:textId="0A0C7A0E" w:rsidR="003D7D5A" w:rsidRPr="00891AEE" w:rsidRDefault="00D216B7" w:rsidP="00891AEE">
      <w:pPr>
        <w:pStyle w:val="Heading3"/>
        <w:spacing w:before="0" w:after="120"/>
        <w:jc w:val="both"/>
        <w:rPr>
          <w:rFonts w:ascii="Arial" w:hAnsi="Arial" w:cs="Arial"/>
          <w:b/>
          <w:bCs/>
          <w:iCs/>
          <w:color w:val="auto"/>
          <w:sz w:val="22"/>
          <w:szCs w:val="22"/>
        </w:rPr>
      </w:pPr>
      <w:r w:rsidRPr="00E97216">
        <w:rPr>
          <w:rStyle w:val="Strong"/>
          <w:rFonts w:ascii="Arial" w:hAnsi="Arial" w:cs="Arial"/>
          <w:iCs/>
          <w:color w:val="auto"/>
          <w:sz w:val="22"/>
          <w:szCs w:val="22"/>
        </w:rPr>
        <w:t>4.6 Growth performance of fish</w:t>
      </w:r>
    </w:p>
    <w:p w14:paraId="7160E462" w14:textId="718F7CAE" w:rsidR="00D216B7" w:rsidRPr="00D216B7" w:rsidRDefault="00D216B7" w:rsidP="00891AEE">
      <w:pPr>
        <w:spacing w:after="120"/>
        <w:ind w:firstLine="720"/>
        <w:jc w:val="both"/>
        <w:rPr>
          <w:rFonts w:ascii="Arial" w:hAnsi="Arial" w:cs="Arial"/>
        </w:rPr>
      </w:pPr>
      <w:r w:rsidRPr="00D216B7">
        <w:rPr>
          <w:rFonts w:ascii="Arial" w:hAnsi="Arial" w:cs="Arial"/>
        </w:rPr>
        <w:t xml:space="preserve">Tilapias were raised in the 500 L tank at a stocking density of </w:t>
      </w:r>
      <w:r w:rsidRPr="00E97216">
        <w:rPr>
          <w:rStyle w:val="Strong"/>
          <w:rFonts w:ascii="Arial" w:hAnsi="Arial" w:cs="Arial"/>
          <w:b w:val="0"/>
          <w:bCs w:val="0"/>
        </w:rPr>
        <w:t>20 L per fish and weight was measured weekly</w:t>
      </w:r>
      <w:r w:rsidRPr="00D216B7">
        <w:rPr>
          <w:rStyle w:val="Strong"/>
          <w:rFonts w:ascii="Arial" w:hAnsi="Arial" w:cs="Arial"/>
        </w:rPr>
        <w:t xml:space="preserve"> (</w:t>
      </w:r>
      <w:r w:rsidRPr="00D216B7">
        <w:rPr>
          <w:rFonts w:ascii="Arial" w:hAnsi="Arial" w:cs="Arial"/>
        </w:rPr>
        <w:t>Fig. 2</w:t>
      </w:r>
      <w:r w:rsidR="0016549F">
        <w:rPr>
          <w:rFonts w:ascii="Arial" w:hAnsi="Arial" w:cs="Arial"/>
        </w:rPr>
        <w:t>1</w:t>
      </w:r>
      <w:r w:rsidRPr="00D216B7">
        <w:rPr>
          <w:rFonts w:ascii="Arial" w:hAnsi="Arial" w:cs="Arial"/>
        </w:rPr>
        <w:t xml:space="preserve">). Initial weight averaged </w:t>
      </w:r>
      <w:r w:rsidRPr="00E97216">
        <w:rPr>
          <w:rStyle w:val="Strong"/>
          <w:rFonts w:ascii="Arial" w:hAnsi="Arial" w:cs="Arial"/>
          <w:b w:val="0"/>
          <w:bCs w:val="0"/>
        </w:rPr>
        <w:t>60 g</w:t>
      </w:r>
      <w:r w:rsidRPr="00D216B7">
        <w:rPr>
          <w:rFonts w:ascii="Arial" w:hAnsi="Arial" w:cs="Arial"/>
        </w:rPr>
        <w:t xml:space="preserve">, increasing to </w:t>
      </w:r>
      <w:r w:rsidRPr="00D216B7">
        <w:rPr>
          <w:rFonts w:ascii="Arial" w:hAnsi="Arial" w:cs="Arial"/>
          <w:color w:val="000000"/>
          <w:kern w:val="24"/>
          <w:position w:val="1"/>
        </w:rPr>
        <w:t>207.94</w:t>
      </w:r>
      <w:r w:rsidRPr="00E97216">
        <w:rPr>
          <w:rFonts w:ascii="Arial" w:hAnsi="Arial" w:cs="Arial"/>
          <w:color w:val="000000"/>
          <w:kern w:val="24"/>
          <w:position w:val="1"/>
        </w:rPr>
        <w:t xml:space="preserve"> </w:t>
      </w:r>
      <w:r w:rsidRPr="00E97216">
        <w:rPr>
          <w:rStyle w:val="Strong"/>
          <w:rFonts w:ascii="Arial" w:hAnsi="Arial" w:cs="Arial"/>
          <w:b w:val="0"/>
          <w:bCs w:val="0"/>
        </w:rPr>
        <w:t>g</w:t>
      </w:r>
      <w:r w:rsidRPr="00E97216">
        <w:rPr>
          <w:rFonts w:ascii="Arial" w:hAnsi="Arial" w:cs="Arial"/>
          <w:b/>
          <w:bCs/>
        </w:rPr>
        <w:t xml:space="preserve"> </w:t>
      </w:r>
      <w:r w:rsidRPr="00D216B7">
        <w:rPr>
          <w:rFonts w:ascii="Arial" w:hAnsi="Arial" w:cs="Arial"/>
        </w:rPr>
        <w:t xml:space="preserve">at harvest. The </w:t>
      </w:r>
      <w:r w:rsidRPr="00E97216">
        <w:rPr>
          <w:rStyle w:val="Strong"/>
          <w:rFonts w:ascii="Arial" w:hAnsi="Arial" w:cs="Arial"/>
          <w:b w:val="0"/>
          <w:bCs w:val="0"/>
        </w:rPr>
        <w:t>Specific Growth Rate (SGR)</w:t>
      </w:r>
      <w:r w:rsidRPr="00D216B7">
        <w:rPr>
          <w:rFonts w:ascii="Arial" w:hAnsi="Arial" w:cs="Arial"/>
        </w:rPr>
        <w:t xml:space="preserve"> was </w:t>
      </w:r>
      <w:r w:rsidRPr="00E97216">
        <w:rPr>
          <w:rStyle w:val="Strong"/>
          <w:rFonts w:ascii="Arial" w:hAnsi="Arial" w:cs="Arial"/>
          <w:b w:val="0"/>
          <w:bCs w:val="0"/>
        </w:rPr>
        <w:t>1.38% per day</w:t>
      </w:r>
      <w:r w:rsidRPr="00D216B7">
        <w:rPr>
          <w:rFonts w:ascii="Arial" w:hAnsi="Arial" w:cs="Arial"/>
        </w:rPr>
        <w:t xml:space="preserve">, and the </w:t>
      </w:r>
      <w:r w:rsidRPr="00E97216">
        <w:rPr>
          <w:rStyle w:val="Strong"/>
          <w:rFonts w:ascii="Arial" w:hAnsi="Arial" w:cs="Arial"/>
          <w:b w:val="0"/>
          <w:bCs w:val="0"/>
        </w:rPr>
        <w:t>Daily Growth Rate (DGR)</w:t>
      </w:r>
      <w:r w:rsidRPr="00D216B7">
        <w:rPr>
          <w:rFonts w:ascii="Arial" w:hAnsi="Arial" w:cs="Arial"/>
        </w:rPr>
        <w:t xml:space="preserve"> was </w:t>
      </w:r>
      <w:r w:rsidRPr="00E97216">
        <w:rPr>
          <w:rStyle w:val="Strong"/>
          <w:rFonts w:ascii="Arial" w:hAnsi="Arial" w:cs="Arial"/>
          <w:b w:val="0"/>
          <w:bCs w:val="0"/>
        </w:rPr>
        <w:t>1.64 g/day</w:t>
      </w:r>
      <w:r w:rsidRPr="00E97216">
        <w:rPr>
          <w:rFonts w:ascii="Arial" w:hAnsi="Arial" w:cs="Arial"/>
          <w:b/>
          <w:bCs/>
        </w:rPr>
        <w:t>.</w:t>
      </w:r>
      <w:r w:rsidRPr="00D216B7">
        <w:rPr>
          <w:rFonts w:ascii="Arial" w:hAnsi="Arial" w:cs="Arial"/>
        </w:rPr>
        <w:t xml:space="preserve"> The </w:t>
      </w:r>
      <w:r w:rsidRPr="00E97216">
        <w:rPr>
          <w:rStyle w:val="Strong"/>
          <w:rFonts w:ascii="Arial" w:hAnsi="Arial" w:cs="Arial"/>
          <w:b w:val="0"/>
          <w:bCs w:val="0"/>
        </w:rPr>
        <w:t>Feed Conversion Ratio (FCR)</w:t>
      </w:r>
      <w:r w:rsidRPr="00D216B7">
        <w:rPr>
          <w:rFonts w:ascii="Arial" w:hAnsi="Arial" w:cs="Arial"/>
        </w:rPr>
        <w:t xml:space="preserve"> was </w:t>
      </w:r>
      <w:r w:rsidRPr="00E97216">
        <w:rPr>
          <w:rStyle w:val="Strong"/>
          <w:rFonts w:ascii="Arial" w:hAnsi="Arial" w:cs="Arial"/>
          <w:b w:val="0"/>
          <w:bCs w:val="0"/>
        </w:rPr>
        <w:t>1.36</w:t>
      </w:r>
      <w:r w:rsidRPr="00D216B7">
        <w:rPr>
          <w:rFonts w:ascii="Arial" w:hAnsi="Arial" w:cs="Arial"/>
          <w:b/>
        </w:rPr>
        <w:t>,</w:t>
      </w:r>
      <w:r w:rsidRPr="00D216B7">
        <w:rPr>
          <w:rFonts w:ascii="Arial" w:hAnsi="Arial" w:cs="Arial"/>
        </w:rPr>
        <w:t xml:space="preserve"> and the </w:t>
      </w:r>
      <w:r w:rsidRPr="00E97216">
        <w:rPr>
          <w:rStyle w:val="Strong"/>
          <w:rFonts w:ascii="Arial" w:hAnsi="Arial" w:cs="Arial"/>
          <w:b w:val="0"/>
          <w:bCs w:val="0"/>
        </w:rPr>
        <w:t>Feed Efficiency Ratio (FER)</w:t>
      </w:r>
      <w:r w:rsidRPr="00D216B7">
        <w:rPr>
          <w:rFonts w:ascii="Arial" w:hAnsi="Arial" w:cs="Arial"/>
          <w:b/>
        </w:rPr>
        <w:t xml:space="preserve"> </w:t>
      </w:r>
      <w:r w:rsidRPr="00D216B7">
        <w:rPr>
          <w:rFonts w:ascii="Arial" w:hAnsi="Arial" w:cs="Arial"/>
        </w:rPr>
        <w:t xml:space="preserve">was </w:t>
      </w:r>
      <w:r w:rsidRPr="00E97216">
        <w:rPr>
          <w:rStyle w:val="Strong"/>
          <w:rFonts w:ascii="Arial" w:hAnsi="Arial" w:cs="Arial"/>
          <w:b w:val="0"/>
          <w:bCs w:val="0"/>
        </w:rPr>
        <w:t>0.735</w:t>
      </w:r>
      <w:r w:rsidRPr="00E97216">
        <w:rPr>
          <w:rFonts w:ascii="Arial" w:hAnsi="Arial" w:cs="Arial"/>
          <w:b/>
          <w:bCs/>
        </w:rPr>
        <w:t>,</w:t>
      </w:r>
      <w:r w:rsidRPr="00D216B7">
        <w:rPr>
          <w:rFonts w:ascii="Arial" w:hAnsi="Arial" w:cs="Arial"/>
        </w:rPr>
        <w:t xml:space="preserve"> indicating efficient feed utilization. Remarkably, the system achieved a </w:t>
      </w:r>
      <w:r w:rsidRPr="00E97216">
        <w:rPr>
          <w:rStyle w:val="Strong"/>
          <w:rFonts w:ascii="Arial" w:hAnsi="Arial" w:cs="Arial"/>
          <w:b w:val="0"/>
          <w:bCs w:val="0"/>
        </w:rPr>
        <w:t>100% survival rate</w:t>
      </w:r>
      <w:r w:rsidRPr="00E97216">
        <w:rPr>
          <w:rFonts w:ascii="Arial" w:hAnsi="Arial" w:cs="Arial"/>
          <w:b/>
          <w:bCs/>
        </w:rPr>
        <w:t>,</w:t>
      </w:r>
      <w:r w:rsidRPr="00D216B7">
        <w:rPr>
          <w:rFonts w:ascii="Arial" w:hAnsi="Arial" w:cs="Arial"/>
        </w:rPr>
        <w:t xml:space="preserve"> demonstrating the effectiveness of water quality control and overall environmental stability.</w:t>
      </w:r>
    </w:p>
    <w:p w14:paraId="5F801FE6" w14:textId="18763604" w:rsidR="00815F47" w:rsidRPr="00891AEE" w:rsidRDefault="00D216B7" w:rsidP="00891AEE">
      <w:pPr>
        <w:ind w:firstLine="720"/>
        <w:jc w:val="center"/>
        <w:rPr>
          <w:rFonts w:ascii="Arial" w:hAnsi="Arial" w:cs="Arial"/>
        </w:rPr>
      </w:pPr>
      <w:r w:rsidRPr="00D216B7">
        <w:rPr>
          <w:rFonts w:ascii="Arial" w:hAnsi="Arial" w:cs="Arial"/>
          <w:noProof/>
        </w:rPr>
        <w:drawing>
          <wp:inline distT="0" distB="0" distL="0" distR="0" wp14:anchorId="02576E19" wp14:editId="676AC5F6">
            <wp:extent cx="2195664" cy="19957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220-WA0009.jpg"/>
                    <pic:cNvPicPr/>
                  </pic:nvPicPr>
                  <pic:blipFill rotWithShape="1">
                    <a:blip r:embed="rId69" cstate="print">
                      <a:extLst>
                        <a:ext uri="{BEBA8EAE-BF5A-486C-A8C5-ECC9F3942E4B}">
                          <a14:imgProps xmlns:a14="http://schemas.microsoft.com/office/drawing/2010/main">
                            <a14:imgLayer r:embed="rId70">
                              <a14:imgEffect>
                                <a14:brightnessContrast contrast="20000"/>
                              </a14:imgEffect>
                            </a14:imgLayer>
                          </a14:imgProps>
                        </a:ext>
                        <a:ext uri="{28A0092B-C50C-407E-A947-70E740481C1C}">
                          <a14:useLocalDpi xmlns:a14="http://schemas.microsoft.com/office/drawing/2010/main" val="0"/>
                        </a:ext>
                      </a:extLst>
                    </a:blip>
                    <a:srcRect t="37408"/>
                    <a:stretch/>
                  </pic:blipFill>
                  <pic:spPr bwMode="auto">
                    <a:xfrm>
                      <a:off x="0" y="0"/>
                      <a:ext cx="2216243" cy="2014483"/>
                    </a:xfrm>
                    <a:prstGeom prst="rect">
                      <a:avLst/>
                    </a:prstGeom>
                    <a:ln>
                      <a:noFill/>
                    </a:ln>
                    <a:extLst>
                      <a:ext uri="{53640926-AAD7-44D8-BBD7-CCE9431645EC}">
                        <a14:shadowObscured xmlns:a14="http://schemas.microsoft.com/office/drawing/2010/main"/>
                      </a:ext>
                    </a:extLst>
                  </pic:spPr>
                </pic:pic>
              </a:graphicData>
            </a:graphic>
          </wp:inline>
        </w:drawing>
      </w:r>
      <w:r w:rsidRPr="00D216B7">
        <w:rPr>
          <w:rFonts w:ascii="Arial" w:hAnsi="Arial" w:cs="Arial"/>
          <w:noProof/>
        </w:rPr>
        <w:drawing>
          <wp:inline distT="0" distB="0" distL="0" distR="0" wp14:anchorId="5561AD71" wp14:editId="25AEBF76">
            <wp:extent cx="1913559" cy="20333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220-WA0001.jpg"/>
                    <pic:cNvPicPr/>
                  </pic:nvPicPr>
                  <pic:blipFill rotWithShape="1">
                    <a:blip r:embed="rId71" cstate="print">
                      <a:extLst>
                        <a:ext uri="{BEBA8EAE-BF5A-486C-A8C5-ECC9F3942E4B}">
                          <a14:imgProps xmlns:a14="http://schemas.microsoft.com/office/drawing/2010/main">
                            <a14:imgLayer r:embed="rId72">
                              <a14:imgEffect>
                                <a14:brightnessContrast contrast="20000"/>
                              </a14:imgEffect>
                            </a14:imgLayer>
                          </a14:imgProps>
                        </a:ext>
                        <a:ext uri="{28A0092B-C50C-407E-A947-70E740481C1C}">
                          <a14:useLocalDpi xmlns:a14="http://schemas.microsoft.com/office/drawing/2010/main" val="0"/>
                        </a:ext>
                      </a:extLst>
                    </a:blip>
                    <a:srcRect t="20905"/>
                    <a:stretch/>
                  </pic:blipFill>
                  <pic:spPr bwMode="auto">
                    <a:xfrm>
                      <a:off x="0" y="0"/>
                      <a:ext cx="1927882" cy="2048560"/>
                    </a:xfrm>
                    <a:prstGeom prst="rect">
                      <a:avLst/>
                    </a:prstGeom>
                    <a:ln>
                      <a:noFill/>
                    </a:ln>
                    <a:extLst>
                      <a:ext uri="{53640926-AAD7-44D8-BBD7-CCE9431645EC}">
                        <a14:shadowObscured xmlns:a14="http://schemas.microsoft.com/office/drawing/2010/main"/>
                      </a:ext>
                    </a:extLst>
                  </pic:spPr>
                </pic:pic>
              </a:graphicData>
            </a:graphic>
          </wp:inline>
        </w:drawing>
      </w:r>
    </w:p>
    <w:p w14:paraId="676A5A79" w14:textId="761DB8E2" w:rsidR="003773E8" w:rsidRPr="00D216B7" w:rsidRDefault="00D216B7" w:rsidP="003773E8">
      <w:pPr>
        <w:spacing w:before="120" w:after="120"/>
        <w:jc w:val="both"/>
        <w:rPr>
          <w:rFonts w:ascii="Arial" w:hAnsi="Arial" w:cs="Arial"/>
          <w:b/>
        </w:rPr>
      </w:pPr>
      <w:r w:rsidRPr="00D216B7">
        <w:rPr>
          <w:rFonts w:ascii="Arial" w:hAnsi="Arial" w:cs="Arial"/>
          <w:b/>
        </w:rPr>
        <w:t>Fig. 2</w:t>
      </w:r>
      <w:r w:rsidR="0016549F">
        <w:rPr>
          <w:rFonts w:ascii="Arial" w:hAnsi="Arial" w:cs="Arial"/>
          <w:b/>
        </w:rPr>
        <w:t>1</w:t>
      </w:r>
      <w:r w:rsidRPr="00D216B7">
        <w:rPr>
          <w:rFonts w:ascii="Arial" w:hAnsi="Arial" w:cs="Arial"/>
          <w:b/>
        </w:rPr>
        <w:t xml:space="preserve"> Weekly measurement of fish weight </w:t>
      </w:r>
    </w:p>
    <w:p w14:paraId="73F9249A" w14:textId="4F1DBA16" w:rsidR="003D7D5A" w:rsidRPr="00815F47" w:rsidRDefault="00D216B7" w:rsidP="006C29E2">
      <w:pPr>
        <w:spacing w:after="120"/>
        <w:jc w:val="both"/>
        <w:rPr>
          <w:rFonts w:ascii="Arial" w:hAnsi="Arial" w:cs="Arial"/>
          <w:b/>
          <w:iCs/>
          <w:sz w:val="22"/>
          <w:szCs w:val="22"/>
        </w:rPr>
      </w:pPr>
      <w:r w:rsidRPr="00815F47">
        <w:rPr>
          <w:rFonts w:ascii="Arial" w:hAnsi="Arial" w:cs="Arial"/>
          <w:b/>
          <w:iCs/>
          <w:sz w:val="22"/>
          <w:szCs w:val="22"/>
        </w:rPr>
        <w:lastRenderedPageBreak/>
        <w:t>4.7 Observations on yield parameters</w:t>
      </w:r>
    </w:p>
    <w:p w14:paraId="420418C7" w14:textId="13A8D869" w:rsidR="003D7D5A" w:rsidRPr="00815F47" w:rsidRDefault="00D216B7" w:rsidP="00891AEE">
      <w:pPr>
        <w:spacing w:after="120"/>
        <w:jc w:val="both"/>
        <w:rPr>
          <w:rFonts w:ascii="Arial" w:hAnsi="Arial" w:cs="Arial"/>
          <w:b/>
          <w:bCs/>
          <w:iCs/>
          <w:u w:val="single"/>
        </w:rPr>
      </w:pPr>
      <w:r w:rsidRPr="00815F47">
        <w:rPr>
          <w:rFonts w:ascii="Arial" w:hAnsi="Arial" w:cs="Arial"/>
          <w:b/>
          <w:bCs/>
          <w:iCs/>
          <w:u w:val="single"/>
        </w:rPr>
        <w:t>4.7.1 Plant yield</w:t>
      </w:r>
    </w:p>
    <w:p w14:paraId="1949C67E" w14:textId="1ED3E4E1" w:rsidR="00815F47" w:rsidRPr="00D216B7" w:rsidRDefault="00D216B7" w:rsidP="00891AEE">
      <w:pPr>
        <w:spacing w:after="120"/>
        <w:ind w:firstLine="720"/>
        <w:jc w:val="both"/>
        <w:rPr>
          <w:rFonts w:ascii="Arial" w:hAnsi="Arial" w:cs="Arial"/>
        </w:rPr>
      </w:pPr>
      <w:r w:rsidRPr="00D216B7">
        <w:rPr>
          <w:rFonts w:ascii="Arial" w:hAnsi="Arial" w:cs="Arial"/>
        </w:rPr>
        <w:t xml:space="preserve">Palak harvesting began </w:t>
      </w:r>
      <w:r w:rsidRPr="00815F47">
        <w:rPr>
          <w:rStyle w:val="Strong"/>
          <w:rFonts w:ascii="Arial" w:hAnsi="Arial" w:cs="Arial"/>
          <w:b w:val="0"/>
          <w:bCs w:val="0"/>
        </w:rPr>
        <w:t>35 days after transplanting</w:t>
      </w:r>
      <w:r w:rsidRPr="00D216B7">
        <w:rPr>
          <w:rFonts w:ascii="Arial" w:hAnsi="Arial" w:cs="Arial"/>
        </w:rPr>
        <w:t xml:space="preserve"> and continued on a biweekly schedule</w:t>
      </w:r>
      <w:r w:rsidR="00B32008">
        <w:rPr>
          <w:rFonts w:ascii="Arial" w:hAnsi="Arial" w:cs="Arial"/>
        </w:rPr>
        <w:t xml:space="preserve"> </w:t>
      </w:r>
      <w:r w:rsidR="00B32008" w:rsidRPr="00B32008">
        <w:rPr>
          <w:rFonts w:ascii="Arial" w:hAnsi="Arial" w:cs="Arial"/>
        </w:rPr>
        <w:t>(</w:t>
      </w:r>
      <w:proofErr w:type="spellStart"/>
      <w:r w:rsidR="00B32008" w:rsidRPr="00B32008">
        <w:rPr>
          <w:rFonts w:ascii="Arial" w:hAnsi="Arial" w:cs="Arial"/>
          <w:color w:val="222222"/>
          <w:shd w:val="clear" w:color="auto" w:fill="FFFFFF"/>
        </w:rPr>
        <w:t>Bantis</w:t>
      </w:r>
      <w:proofErr w:type="spellEnd"/>
      <w:r w:rsidR="00B32008" w:rsidRPr="00B32008">
        <w:rPr>
          <w:rFonts w:ascii="Arial" w:hAnsi="Arial" w:cs="Arial"/>
          <w:color w:val="222222"/>
          <w:shd w:val="clear" w:color="auto" w:fill="FFFFFF"/>
        </w:rPr>
        <w:t xml:space="preserve"> </w:t>
      </w:r>
      <w:r w:rsidR="00B32008" w:rsidRPr="00B32008">
        <w:rPr>
          <w:rFonts w:ascii="Arial" w:hAnsi="Arial" w:cs="Arial"/>
          <w:i/>
          <w:iCs/>
          <w:color w:val="222222"/>
          <w:shd w:val="clear" w:color="auto" w:fill="FFFFFF"/>
        </w:rPr>
        <w:t>et al</w:t>
      </w:r>
      <w:r w:rsidR="00B32008" w:rsidRPr="00B32008">
        <w:rPr>
          <w:rFonts w:ascii="Arial" w:hAnsi="Arial" w:cs="Arial"/>
          <w:color w:val="222222"/>
          <w:shd w:val="clear" w:color="auto" w:fill="FFFFFF"/>
        </w:rPr>
        <w:t>., 2021)</w:t>
      </w:r>
      <w:r w:rsidRPr="00B32008">
        <w:rPr>
          <w:rFonts w:ascii="Arial" w:hAnsi="Arial" w:cs="Arial"/>
        </w:rPr>
        <w:t>.</w:t>
      </w:r>
      <w:r w:rsidRPr="00D216B7">
        <w:rPr>
          <w:rFonts w:ascii="Arial" w:hAnsi="Arial" w:cs="Arial"/>
        </w:rPr>
        <w:t xml:space="preserve"> Yield data showed a maximum per-plant harvest of </w:t>
      </w:r>
      <w:r w:rsidRPr="00815F47">
        <w:rPr>
          <w:rStyle w:val="Strong"/>
          <w:rFonts w:ascii="Arial" w:hAnsi="Arial" w:cs="Arial"/>
          <w:b w:val="0"/>
          <w:bCs w:val="0"/>
        </w:rPr>
        <w:t>43.75 g</w:t>
      </w:r>
      <w:r w:rsidRPr="00D216B7">
        <w:rPr>
          <w:rFonts w:ascii="Arial" w:hAnsi="Arial" w:cs="Arial"/>
        </w:rPr>
        <w:t xml:space="preserve"> on </w:t>
      </w:r>
      <w:r w:rsidRPr="00815F47">
        <w:rPr>
          <w:rStyle w:val="Strong"/>
          <w:rFonts w:ascii="Arial" w:hAnsi="Arial" w:cs="Arial"/>
          <w:b w:val="0"/>
          <w:bCs w:val="0"/>
        </w:rPr>
        <w:t>August 3</w:t>
      </w:r>
      <w:r w:rsidRPr="00815F47">
        <w:rPr>
          <w:rFonts w:ascii="Arial" w:hAnsi="Arial" w:cs="Arial"/>
          <w:b/>
          <w:bCs/>
        </w:rPr>
        <w:t>.</w:t>
      </w:r>
      <w:r w:rsidRPr="00D216B7">
        <w:rPr>
          <w:rFonts w:ascii="Arial" w:hAnsi="Arial" w:cs="Arial"/>
        </w:rPr>
        <w:t xml:space="preserve"> The total yield from the system was </w:t>
      </w:r>
      <w:r w:rsidRPr="00815F47">
        <w:rPr>
          <w:rStyle w:val="Strong"/>
          <w:rFonts w:ascii="Arial" w:hAnsi="Arial" w:cs="Arial"/>
          <w:b w:val="0"/>
          <w:bCs w:val="0"/>
        </w:rPr>
        <w:t>9.57 kg</w:t>
      </w:r>
      <w:r w:rsidRPr="00D216B7">
        <w:rPr>
          <w:rFonts w:ascii="Arial" w:hAnsi="Arial" w:cs="Arial"/>
        </w:rPr>
        <w:t xml:space="preserve">, with an average yield of </w:t>
      </w:r>
      <w:r w:rsidRPr="00815F47">
        <w:rPr>
          <w:rStyle w:val="Strong"/>
          <w:rFonts w:ascii="Arial" w:hAnsi="Arial" w:cs="Arial"/>
          <w:b w:val="0"/>
          <w:bCs w:val="0"/>
        </w:rPr>
        <w:t>4.25 kg/m²</w:t>
      </w:r>
      <w:r w:rsidRPr="00815F47">
        <w:rPr>
          <w:rFonts w:ascii="Arial" w:hAnsi="Arial" w:cs="Arial"/>
          <w:b/>
          <w:bCs/>
        </w:rPr>
        <w:t>,</w:t>
      </w:r>
      <w:r w:rsidRPr="00D216B7">
        <w:rPr>
          <w:rFonts w:ascii="Arial" w:hAnsi="Arial" w:cs="Arial"/>
        </w:rPr>
        <w:t xml:space="preserve"> extrapolated to </w:t>
      </w:r>
      <w:r w:rsidRPr="00815F47">
        <w:rPr>
          <w:rStyle w:val="Strong"/>
          <w:rFonts w:ascii="Arial" w:hAnsi="Arial" w:cs="Arial"/>
          <w:b w:val="0"/>
          <w:bCs w:val="0"/>
        </w:rPr>
        <w:t>42.5 t/ha</w:t>
      </w:r>
      <w:r w:rsidRPr="00D216B7">
        <w:rPr>
          <w:rFonts w:ascii="Arial" w:hAnsi="Arial" w:cs="Arial"/>
        </w:rPr>
        <w:t xml:space="preserve"> under scaled conditions (Table 2). This confirmed the system's effectiveness in sustaining healthy plant growth with minimal water and nutrient waste. Various growth stages of </w:t>
      </w:r>
      <w:proofErr w:type="spellStart"/>
      <w:r w:rsidRPr="00D216B7">
        <w:rPr>
          <w:rFonts w:ascii="Arial" w:hAnsi="Arial" w:cs="Arial"/>
        </w:rPr>
        <w:t>palak</w:t>
      </w:r>
      <w:proofErr w:type="spellEnd"/>
      <w:r w:rsidRPr="00D216B7">
        <w:rPr>
          <w:rFonts w:ascii="Arial" w:hAnsi="Arial" w:cs="Arial"/>
        </w:rPr>
        <w:t xml:space="preserve"> is shown is Fig. 2</w:t>
      </w:r>
      <w:r w:rsidR="0016549F">
        <w:rPr>
          <w:rFonts w:ascii="Arial" w:hAnsi="Arial" w:cs="Arial"/>
        </w:rPr>
        <w:t>2</w:t>
      </w:r>
      <w:r w:rsidRPr="00D216B7">
        <w:rPr>
          <w:rFonts w:ascii="Arial" w:hAnsi="Arial" w:cs="Arial"/>
        </w:rPr>
        <w:t>.</w:t>
      </w:r>
    </w:p>
    <w:p w14:paraId="3324D229" w14:textId="2C64BAA5" w:rsidR="00815F47" w:rsidRPr="00D216B7" w:rsidRDefault="00D216B7" w:rsidP="00815F47">
      <w:pPr>
        <w:spacing w:line="360" w:lineRule="auto"/>
        <w:jc w:val="both"/>
        <w:rPr>
          <w:rFonts w:ascii="Arial" w:hAnsi="Arial" w:cs="Arial"/>
          <w:b/>
        </w:rPr>
      </w:pPr>
      <w:r w:rsidRPr="00D216B7">
        <w:rPr>
          <w:rFonts w:ascii="Arial" w:hAnsi="Arial" w:cs="Arial"/>
          <w:b/>
        </w:rPr>
        <w:t>Table 2. Total plant yield</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150"/>
        <w:gridCol w:w="1965"/>
      </w:tblGrid>
      <w:tr w:rsidR="00D216B7" w:rsidRPr="00D216B7" w14:paraId="71ACF02E" w14:textId="77777777" w:rsidTr="00F60BE2">
        <w:trPr>
          <w:jc w:val="center"/>
        </w:trPr>
        <w:tc>
          <w:tcPr>
            <w:tcW w:w="2160" w:type="dxa"/>
            <w:tcBorders>
              <w:top w:val="single" w:sz="4" w:space="0" w:color="auto"/>
              <w:bottom w:val="single" w:sz="4" w:space="0" w:color="auto"/>
            </w:tcBorders>
            <w:vAlign w:val="bottom"/>
          </w:tcPr>
          <w:p w14:paraId="625F87C0" w14:textId="77777777" w:rsidR="00D216B7" w:rsidRPr="00D216B7" w:rsidRDefault="00D216B7" w:rsidP="00F60BE2">
            <w:pPr>
              <w:spacing w:line="360" w:lineRule="auto"/>
              <w:jc w:val="both"/>
              <w:rPr>
                <w:rFonts w:ascii="Arial" w:hAnsi="Arial" w:cs="Arial"/>
                <w:sz w:val="20"/>
                <w:szCs w:val="20"/>
              </w:rPr>
            </w:pPr>
            <w:r w:rsidRPr="00D216B7">
              <w:rPr>
                <w:rFonts w:ascii="Arial" w:hAnsi="Arial" w:cs="Arial"/>
                <w:b/>
                <w:bCs/>
                <w:color w:val="000000" w:themeColor="dark1"/>
                <w:kern w:val="24"/>
                <w:sz w:val="20"/>
                <w:szCs w:val="20"/>
              </w:rPr>
              <w:t>Date of harvest</w:t>
            </w:r>
          </w:p>
        </w:tc>
        <w:tc>
          <w:tcPr>
            <w:tcW w:w="3150" w:type="dxa"/>
            <w:tcBorders>
              <w:top w:val="single" w:sz="4" w:space="0" w:color="auto"/>
              <w:bottom w:val="single" w:sz="4" w:space="0" w:color="auto"/>
            </w:tcBorders>
            <w:vAlign w:val="bottom"/>
          </w:tcPr>
          <w:p w14:paraId="05E7CA4A"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b/>
                <w:bCs/>
                <w:color w:val="000000" w:themeColor="dark1"/>
                <w:kern w:val="24"/>
                <w:sz w:val="20"/>
                <w:szCs w:val="20"/>
              </w:rPr>
              <w:t>Average yield per plant (g)</w:t>
            </w:r>
          </w:p>
        </w:tc>
        <w:tc>
          <w:tcPr>
            <w:tcW w:w="1965" w:type="dxa"/>
            <w:tcBorders>
              <w:top w:val="single" w:sz="4" w:space="0" w:color="auto"/>
              <w:bottom w:val="single" w:sz="4" w:space="0" w:color="auto"/>
            </w:tcBorders>
            <w:vAlign w:val="bottom"/>
          </w:tcPr>
          <w:p w14:paraId="28481DD3"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b/>
                <w:bCs/>
                <w:color w:val="000000" w:themeColor="dark1"/>
                <w:kern w:val="24"/>
                <w:sz w:val="20"/>
                <w:szCs w:val="20"/>
              </w:rPr>
              <w:t>Total yield (kg)</w:t>
            </w:r>
          </w:p>
        </w:tc>
      </w:tr>
      <w:tr w:rsidR="00D216B7" w:rsidRPr="00D216B7" w14:paraId="3C104C38" w14:textId="77777777" w:rsidTr="00F60BE2">
        <w:trPr>
          <w:jc w:val="center"/>
        </w:trPr>
        <w:tc>
          <w:tcPr>
            <w:tcW w:w="2160" w:type="dxa"/>
            <w:tcBorders>
              <w:top w:val="single" w:sz="4" w:space="0" w:color="auto"/>
            </w:tcBorders>
            <w:vAlign w:val="bottom"/>
          </w:tcPr>
          <w:p w14:paraId="12870E53" w14:textId="77777777" w:rsidR="00D216B7" w:rsidRPr="00D216B7" w:rsidRDefault="00D216B7" w:rsidP="00F60BE2">
            <w:pPr>
              <w:spacing w:line="360" w:lineRule="auto"/>
              <w:jc w:val="both"/>
              <w:rPr>
                <w:rFonts w:ascii="Arial" w:hAnsi="Arial" w:cs="Arial"/>
                <w:sz w:val="20"/>
                <w:szCs w:val="20"/>
              </w:rPr>
            </w:pPr>
            <w:r w:rsidRPr="00D216B7">
              <w:rPr>
                <w:rFonts w:ascii="Arial" w:hAnsi="Arial" w:cs="Arial"/>
                <w:color w:val="000000" w:themeColor="dark1"/>
                <w:kern w:val="24"/>
                <w:sz w:val="20"/>
                <w:szCs w:val="20"/>
              </w:rPr>
              <w:t>4-Jul</w:t>
            </w:r>
          </w:p>
        </w:tc>
        <w:tc>
          <w:tcPr>
            <w:tcW w:w="3150" w:type="dxa"/>
            <w:tcBorders>
              <w:top w:val="single" w:sz="4" w:space="0" w:color="auto"/>
            </w:tcBorders>
            <w:vAlign w:val="bottom"/>
          </w:tcPr>
          <w:p w14:paraId="623D3222"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14.58</w:t>
            </w:r>
          </w:p>
        </w:tc>
        <w:tc>
          <w:tcPr>
            <w:tcW w:w="1965" w:type="dxa"/>
            <w:tcBorders>
              <w:top w:val="single" w:sz="4" w:space="0" w:color="auto"/>
            </w:tcBorders>
            <w:vAlign w:val="bottom"/>
          </w:tcPr>
          <w:p w14:paraId="60B93417"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0.7</w:t>
            </w:r>
          </w:p>
        </w:tc>
      </w:tr>
      <w:tr w:rsidR="00D216B7" w:rsidRPr="00D216B7" w14:paraId="2B2A69AD" w14:textId="77777777" w:rsidTr="00F60BE2">
        <w:trPr>
          <w:jc w:val="center"/>
        </w:trPr>
        <w:tc>
          <w:tcPr>
            <w:tcW w:w="2160" w:type="dxa"/>
            <w:vAlign w:val="bottom"/>
          </w:tcPr>
          <w:p w14:paraId="5848CF78" w14:textId="77777777" w:rsidR="00D216B7" w:rsidRPr="00D216B7" w:rsidRDefault="00D216B7" w:rsidP="00F60BE2">
            <w:pPr>
              <w:spacing w:line="360" w:lineRule="auto"/>
              <w:jc w:val="both"/>
              <w:rPr>
                <w:rFonts w:ascii="Arial" w:hAnsi="Arial" w:cs="Arial"/>
                <w:sz w:val="20"/>
                <w:szCs w:val="20"/>
              </w:rPr>
            </w:pPr>
            <w:r w:rsidRPr="00D216B7">
              <w:rPr>
                <w:rFonts w:ascii="Arial" w:hAnsi="Arial" w:cs="Arial"/>
                <w:color w:val="000000" w:themeColor="dark1"/>
                <w:kern w:val="24"/>
                <w:sz w:val="20"/>
                <w:szCs w:val="20"/>
              </w:rPr>
              <w:t>11-Jul</w:t>
            </w:r>
          </w:p>
        </w:tc>
        <w:tc>
          <w:tcPr>
            <w:tcW w:w="3150" w:type="dxa"/>
            <w:vAlign w:val="bottom"/>
          </w:tcPr>
          <w:p w14:paraId="7C4C013C"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20.8</w:t>
            </w:r>
          </w:p>
        </w:tc>
        <w:tc>
          <w:tcPr>
            <w:tcW w:w="1965" w:type="dxa"/>
            <w:vAlign w:val="bottom"/>
          </w:tcPr>
          <w:p w14:paraId="0AD8686A"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1.0</w:t>
            </w:r>
          </w:p>
        </w:tc>
      </w:tr>
      <w:tr w:rsidR="00D216B7" w:rsidRPr="00D216B7" w14:paraId="513EAAFF" w14:textId="77777777" w:rsidTr="00F60BE2">
        <w:trPr>
          <w:jc w:val="center"/>
        </w:trPr>
        <w:tc>
          <w:tcPr>
            <w:tcW w:w="2160" w:type="dxa"/>
            <w:vAlign w:val="bottom"/>
          </w:tcPr>
          <w:p w14:paraId="1524CA0C" w14:textId="77777777" w:rsidR="00D216B7" w:rsidRPr="00D216B7" w:rsidRDefault="00D216B7" w:rsidP="00F60BE2">
            <w:pPr>
              <w:spacing w:line="360" w:lineRule="auto"/>
              <w:jc w:val="both"/>
              <w:rPr>
                <w:rFonts w:ascii="Arial" w:hAnsi="Arial" w:cs="Arial"/>
                <w:sz w:val="20"/>
                <w:szCs w:val="20"/>
              </w:rPr>
            </w:pPr>
            <w:r w:rsidRPr="00D216B7">
              <w:rPr>
                <w:rFonts w:ascii="Arial" w:hAnsi="Arial" w:cs="Arial"/>
                <w:color w:val="000000" w:themeColor="dark1"/>
                <w:kern w:val="24"/>
                <w:sz w:val="20"/>
                <w:szCs w:val="20"/>
              </w:rPr>
              <w:t>18-Jul</w:t>
            </w:r>
          </w:p>
        </w:tc>
        <w:tc>
          <w:tcPr>
            <w:tcW w:w="3150" w:type="dxa"/>
            <w:vAlign w:val="bottom"/>
          </w:tcPr>
          <w:p w14:paraId="3F67EAAD"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26.86</w:t>
            </w:r>
          </w:p>
        </w:tc>
        <w:tc>
          <w:tcPr>
            <w:tcW w:w="1965" w:type="dxa"/>
            <w:vAlign w:val="bottom"/>
          </w:tcPr>
          <w:p w14:paraId="10A2D128"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1.29</w:t>
            </w:r>
          </w:p>
        </w:tc>
      </w:tr>
      <w:tr w:rsidR="00D216B7" w:rsidRPr="00D216B7" w14:paraId="5C376850" w14:textId="77777777" w:rsidTr="00F60BE2">
        <w:trPr>
          <w:jc w:val="center"/>
        </w:trPr>
        <w:tc>
          <w:tcPr>
            <w:tcW w:w="2160" w:type="dxa"/>
            <w:vAlign w:val="bottom"/>
          </w:tcPr>
          <w:p w14:paraId="6C32CCB4" w14:textId="77777777" w:rsidR="00D216B7" w:rsidRPr="00D216B7" w:rsidRDefault="00D216B7" w:rsidP="00F60BE2">
            <w:pPr>
              <w:spacing w:line="360" w:lineRule="auto"/>
              <w:jc w:val="both"/>
              <w:rPr>
                <w:rFonts w:ascii="Arial" w:hAnsi="Arial" w:cs="Arial"/>
                <w:sz w:val="20"/>
                <w:szCs w:val="20"/>
              </w:rPr>
            </w:pPr>
            <w:r w:rsidRPr="00D216B7">
              <w:rPr>
                <w:rFonts w:ascii="Arial" w:hAnsi="Arial" w:cs="Arial"/>
                <w:color w:val="000000" w:themeColor="dark1"/>
                <w:kern w:val="24"/>
                <w:sz w:val="20"/>
                <w:szCs w:val="20"/>
              </w:rPr>
              <w:t>25-Jul</w:t>
            </w:r>
          </w:p>
        </w:tc>
        <w:tc>
          <w:tcPr>
            <w:tcW w:w="3150" w:type="dxa"/>
            <w:vAlign w:val="bottom"/>
          </w:tcPr>
          <w:p w14:paraId="73E40DF3"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37.92</w:t>
            </w:r>
          </w:p>
        </w:tc>
        <w:tc>
          <w:tcPr>
            <w:tcW w:w="1965" w:type="dxa"/>
            <w:vAlign w:val="bottom"/>
          </w:tcPr>
          <w:p w14:paraId="0EF80729"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1.82</w:t>
            </w:r>
          </w:p>
        </w:tc>
      </w:tr>
      <w:tr w:rsidR="00D216B7" w:rsidRPr="00D216B7" w14:paraId="6B5F2E9C" w14:textId="77777777" w:rsidTr="00F60BE2">
        <w:trPr>
          <w:jc w:val="center"/>
        </w:trPr>
        <w:tc>
          <w:tcPr>
            <w:tcW w:w="2160" w:type="dxa"/>
            <w:vAlign w:val="bottom"/>
          </w:tcPr>
          <w:p w14:paraId="54A9BCA6" w14:textId="77777777" w:rsidR="00D216B7" w:rsidRPr="00D216B7" w:rsidRDefault="00D216B7" w:rsidP="00F60BE2">
            <w:pPr>
              <w:spacing w:line="360" w:lineRule="auto"/>
              <w:jc w:val="both"/>
              <w:rPr>
                <w:rFonts w:ascii="Arial" w:hAnsi="Arial" w:cs="Arial"/>
                <w:sz w:val="20"/>
                <w:szCs w:val="20"/>
              </w:rPr>
            </w:pPr>
            <w:r w:rsidRPr="00D216B7">
              <w:rPr>
                <w:rFonts w:ascii="Arial" w:hAnsi="Arial" w:cs="Arial"/>
                <w:color w:val="000000" w:themeColor="dark1"/>
                <w:kern w:val="24"/>
                <w:sz w:val="20"/>
                <w:szCs w:val="20"/>
              </w:rPr>
              <w:t>3-Aug</w:t>
            </w:r>
          </w:p>
        </w:tc>
        <w:tc>
          <w:tcPr>
            <w:tcW w:w="3150" w:type="dxa"/>
            <w:vAlign w:val="bottom"/>
          </w:tcPr>
          <w:p w14:paraId="0EB70240"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43.75</w:t>
            </w:r>
          </w:p>
        </w:tc>
        <w:tc>
          <w:tcPr>
            <w:tcW w:w="1965" w:type="dxa"/>
            <w:vAlign w:val="bottom"/>
          </w:tcPr>
          <w:p w14:paraId="1DDE11D7"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2.1</w:t>
            </w:r>
          </w:p>
        </w:tc>
      </w:tr>
      <w:tr w:rsidR="00D216B7" w:rsidRPr="00D216B7" w14:paraId="7DB2A9D3" w14:textId="77777777" w:rsidTr="00F60BE2">
        <w:trPr>
          <w:jc w:val="center"/>
        </w:trPr>
        <w:tc>
          <w:tcPr>
            <w:tcW w:w="2160" w:type="dxa"/>
            <w:vAlign w:val="bottom"/>
          </w:tcPr>
          <w:p w14:paraId="3D8BF7C8" w14:textId="77777777" w:rsidR="00D216B7" w:rsidRPr="00D216B7" w:rsidRDefault="00D216B7" w:rsidP="00F60BE2">
            <w:pPr>
              <w:spacing w:line="360" w:lineRule="auto"/>
              <w:jc w:val="both"/>
              <w:rPr>
                <w:rFonts w:ascii="Arial" w:hAnsi="Arial" w:cs="Arial"/>
                <w:sz w:val="20"/>
                <w:szCs w:val="20"/>
              </w:rPr>
            </w:pPr>
            <w:r w:rsidRPr="00D216B7">
              <w:rPr>
                <w:rFonts w:ascii="Arial" w:hAnsi="Arial" w:cs="Arial"/>
                <w:color w:val="000000" w:themeColor="dark1"/>
                <w:kern w:val="24"/>
                <w:sz w:val="20"/>
                <w:szCs w:val="20"/>
              </w:rPr>
              <w:t>10-Aug</w:t>
            </w:r>
          </w:p>
        </w:tc>
        <w:tc>
          <w:tcPr>
            <w:tcW w:w="3150" w:type="dxa"/>
            <w:vAlign w:val="bottom"/>
          </w:tcPr>
          <w:p w14:paraId="3DAD76B8"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38.75</w:t>
            </w:r>
          </w:p>
        </w:tc>
        <w:tc>
          <w:tcPr>
            <w:tcW w:w="1965" w:type="dxa"/>
            <w:vAlign w:val="bottom"/>
          </w:tcPr>
          <w:p w14:paraId="42B03A20"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1.86</w:t>
            </w:r>
          </w:p>
        </w:tc>
      </w:tr>
      <w:tr w:rsidR="00D216B7" w:rsidRPr="00D216B7" w14:paraId="4313DAB1" w14:textId="77777777" w:rsidTr="00F60BE2">
        <w:trPr>
          <w:jc w:val="center"/>
        </w:trPr>
        <w:tc>
          <w:tcPr>
            <w:tcW w:w="2160" w:type="dxa"/>
            <w:vAlign w:val="bottom"/>
          </w:tcPr>
          <w:p w14:paraId="4A29F970" w14:textId="77777777" w:rsidR="00D216B7" w:rsidRPr="00D216B7" w:rsidRDefault="00D216B7" w:rsidP="00F60BE2">
            <w:pPr>
              <w:spacing w:line="360" w:lineRule="auto"/>
              <w:jc w:val="both"/>
              <w:rPr>
                <w:rFonts w:ascii="Arial" w:hAnsi="Arial" w:cs="Arial"/>
                <w:sz w:val="20"/>
                <w:szCs w:val="20"/>
              </w:rPr>
            </w:pPr>
            <w:r w:rsidRPr="00D216B7">
              <w:rPr>
                <w:rFonts w:ascii="Arial" w:hAnsi="Arial" w:cs="Arial"/>
                <w:color w:val="000000" w:themeColor="dark1"/>
                <w:kern w:val="24"/>
                <w:sz w:val="20"/>
                <w:szCs w:val="20"/>
              </w:rPr>
              <w:t>17-Aug</w:t>
            </w:r>
          </w:p>
        </w:tc>
        <w:tc>
          <w:tcPr>
            <w:tcW w:w="3150" w:type="dxa"/>
            <w:vAlign w:val="bottom"/>
          </w:tcPr>
          <w:p w14:paraId="47532C35"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16.66</w:t>
            </w:r>
          </w:p>
        </w:tc>
        <w:tc>
          <w:tcPr>
            <w:tcW w:w="1965" w:type="dxa"/>
            <w:vAlign w:val="bottom"/>
          </w:tcPr>
          <w:p w14:paraId="5CD3C405" w14:textId="77777777" w:rsidR="00D216B7" w:rsidRPr="00D216B7" w:rsidRDefault="00D216B7" w:rsidP="00F60BE2">
            <w:pPr>
              <w:spacing w:line="360" w:lineRule="auto"/>
              <w:jc w:val="center"/>
              <w:rPr>
                <w:rFonts w:ascii="Arial" w:hAnsi="Arial" w:cs="Arial"/>
                <w:sz w:val="20"/>
                <w:szCs w:val="20"/>
              </w:rPr>
            </w:pPr>
            <w:r w:rsidRPr="00D216B7">
              <w:rPr>
                <w:rFonts w:ascii="Arial" w:hAnsi="Arial" w:cs="Arial"/>
                <w:color w:val="000000" w:themeColor="dark1"/>
                <w:kern w:val="24"/>
                <w:sz w:val="20"/>
                <w:szCs w:val="20"/>
              </w:rPr>
              <w:t>0.8</w:t>
            </w:r>
          </w:p>
        </w:tc>
      </w:tr>
      <w:tr w:rsidR="00D216B7" w:rsidRPr="00D216B7" w14:paraId="25930EEF" w14:textId="77777777" w:rsidTr="00F60BE2">
        <w:trPr>
          <w:jc w:val="center"/>
        </w:trPr>
        <w:tc>
          <w:tcPr>
            <w:tcW w:w="2160" w:type="dxa"/>
            <w:vAlign w:val="bottom"/>
          </w:tcPr>
          <w:p w14:paraId="6BB9A133" w14:textId="77777777" w:rsidR="00D216B7" w:rsidRPr="00D216B7" w:rsidRDefault="00D216B7" w:rsidP="00F60BE2">
            <w:pPr>
              <w:spacing w:line="360" w:lineRule="auto"/>
              <w:jc w:val="both"/>
              <w:rPr>
                <w:rFonts w:ascii="Arial" w:hAnsi="Arial" w:cs="Arial"/>
                <w:color w:val="000000" w:themeColor="dark1"/>
                <w:kern w:val="24"/>
                <w:sz w:val="20"/>
                <w:szCs w:val="20"/>
              </w:rPr>
            </w:pPr>
            <w:r w:rsidRPr="00D216B7">
              <w:rPr>
                <w:rFonts w:ascii="Arial" w:hAnsi="Arial" w:cs="Arial"/>
                <w:color w:val="000000" w:themeColor="dark1"/>
                <w:kern w:val="24"/>
                <w:sz w:val="20"/>
                <w:szCs w:val="20"/>
              </w:rPr>
              <w:t>Total</w:t>
            </w:r>
          </w:p>
        </w:tc>
        <w:tc>
          <w:tcPr>
            <w:tcW w:w="3150" w:type="dxa"/>
            <w:vAlign w:val="bottom"/>
          </w:tcPr>
          <w:p w14:paraId="4B6A06C1" w14:textId="77777777" w:rsidR="00D216B7" w:rsidRPr="00D216B7" w:rsidRDefault="00D216B7" w:rsidP="00F60BE2">
            <w:pPr>
              <w:spacing w:line="360" w:lineRule="auto"/>
              <w:jc w:val="center"/>
              <w:rPr>
                <w:rFonts w:ascii="Arial" w:hAnsi="Arial" w:cs="Arial"/>
                <w:color w:val="000000" w:themeColor="dark1"/>
                <w:kern w:val="24"/>
                <w:sz w:val="20"/>
                <w:szCs w:val="20"/>
              </w:rPr>
            </w:pPr>
          </w:p>
        </w:tc>
        <w:tc>
          <w:tcPr>
            <w:tcW w:w="1965" w:type="dxa"/>
            <w:vAlign w:val="bottom"/>
          </w:tcPr>
          <w:p w14:paraId="3D92033D" w14:textId="77777777" w:rsidR="00D216B7" w:rsidRPr="00D216B7" w:rsidRDefault="00D216B7" w:rsidP="00F60BE2">
            <w:pPr>
              <w:spacing w:line="360" w:lineRule="auto"/>
              <w:jc w:val="center"/>
              <w:rPr>
                <w:rFonts w:ascii="Arial" w:hAnsi="Arial" w:cs="Arial"/>
                <w:color w:val="000000" w:themeColor="dark1"/>
                <w:kern w:val="24"/>
                <w:sz w:val="20"/>
                <w:szCs w:val="20"/>
              </w:rPr>
            </w:pPr>
            <w:r w:rsidRPr="00D216B7">
              <w:rPr>
                <w:rFonts w:ascii="Arial" w:hAnsi="Arial" w:cs="Arial"/>
                <w:color w:val="000000" w:themeColor="dark1"/>
                <w:kern w:val="24"/>
                <w:sz w:val="20"/>
                <w:szCs w:val="20"/>
              </w:rPr>
              <w:t>9.57</w:t>
            </w:r>
          </w:p>
        </w:tc>
      </w:tr>
    </w:tbl>
    <w:p w14:paraId="15B09D26" w14:textId="77777777" w:rsidR="00D216B7" w:rsidRPr="00D216B7" w:rsidRDefault="00D216B7" w:rsidP="00D216B7">
      <w:pPr>
        <w:ind w:firstLine="720"/>
        <w:jc w:val="both"/>
        <w:rPr>
          <w:rFonts w:ascii="Arial" w:hAnsi="Arial" w:cs="Arial"/>
        </w:rPr>
      </w:pPr>
    </w:p>
    <w:p w14:paraId="338988BB"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1C875D91" wp14:editId="11B4C8E4">
            <wp:extent cx="2066415" cy="1399430"/>
            <wp:effectExtent l="0" t="0" r="0" b="0"/>
            <wp:docPr id="240" name="Picture 10">
              <a:extLst xmlns:a="http://schemas.openxmlformats.org/drawingml/2006/main">
                <a:ext uri="{FF2B5EF4-FFF2-40B4-BE49-F238E27FC236}">
                  <a16:creationId xmlns:a16="http://schemas.microsoft.com/office/drawing/2014/main" id="{7F7D65C1-EDA0-4DAF-977E-6408468A2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F7D65C1-EDA0-4DAF-977E-6408468A2135}"/>
                        </a:ext>
                      </a:extLst>
                    </pic:cNvPr>
                    <pic:cNvPicPr>
                      <a:picLocks noChangeAspect="1"/>
                    </pic:cNvPicPr>
                  </pic:nvPicPr>
                  <pic:blipFill>
                    <a:blip r:embed="rId73" cstate="print">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79921" cy="1408576"/>
                    </a:xfrm>
                    <a:prstGeom prst="rect">
                      <a:avLst/>
                    </a:prstGeom>
                  </pic:spPr>
                </pic:pic>
              </a:graphicData>
            </a:graphic>
          </wp:inline>
        </w:drawing>
      </w:r>
      <w:r w:rsidRPr="00D216B7">
        <w:rPr>
          <w:rFonts w:ascii="Arial" w:hAnsi="Arial" w:cs="Arial"/>
          <w:noProof/>
        </w:rPr>
        <w:drawing>
          <wp:inline distT="0" distB="0" distL="0" distR="0" wp14:anchorId="505D30DA" wp14:editId="6A7F20AF">
            <wp:extent cx="1893487" cy="1417993"/>
            <wp:effectExtent l="0" t="0" r="0" b="0"/>
            <wp:docPr id="243" name="Picture 8">
              <a:extLst xmlns:a="http://schemas.openxmlformats.org/drawingml/2006/main">
                <a:ext uri="{FF2B5EF4-FFF2-40B4-BE49-F238E27FC236}">
                  <a16:creationId xmlns:a16="http://schemas.microsoft.com/office/drawing/2014/main" id="{3581FFE0-0AE0-4249-950E-B55963CA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581FFE0-0AE0-4249-950E-B55963CA55F7}"/>
                        </a:ext>
                      </a:extLst>
                    </pic:cNvPr>
                    <pic:cNvPicPr>
                      <a:picLocks noChangeAspect="1"/>
                    </pic:cNvPicPr>
                  </pic:nvPicPr>
                  <pic:blipFill>
                    <a:blip r:embed="rId75" cstate="print">
                      <a:extLst>
                        <a:ext uri="{BEBA8EAE-BF5A-486C-A8C5-ECC9F3942E4B}">
                          <a14:imgProps xmlns:a14="http://schemas.microsoft.com/office/drawing/2010/main">
                            <a14:imgLayer r:embed="rId7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09697" cy="1430132"/>
                    </a:xfrm>
                    <a:prstGeom prst="rect">
                      <a:avLst/>
                    </a:prstGeom>
                  </pic:spPr>
                </pic:pic>
              </a:graphicData>
            </a:graphic>
          </wp:inline>
        </w:drawing>
      </w:r>
    </w:p>
    <w:p w14:paraId="7481884A" w14:textId="7EEEC35B" w:rsidR="003D7D5A" w:rsidRPr="00D216B7" w:rsidRDefault="00D216B7" w:rsidP="00891AEE">
      <w:pPr>
        <w:ind w:firstLine="720"/>
        <w:jc w:val="center"/>
        <w:rPr>
          <w:rFonts w:ascii="Arial" w:hAnsi="Arial" w:cs="Arial"/>
        </w:rPr>
      </w:pPr>
      <w:r w:rsidRPr="00D216B7">
        <w:rPr>
          <w:rFonts w:ascii="Arial" w:hAnsi="Arial" w:cs="Arial"/>
          <w:noProof/>
        </w:rPr>
        <w:drawing>
          <wp:inline distT="0" distB="0" distL="0" distR="0" wp14:anchorId="70D0B8DF" wp14:editId="061E74C1">
            <wp:extent cx="1931626" cy="1590261"/>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716_173022.jpg"/>
                    <pic:cNvPicPr/>
                  </pic:nvPicPr>
                  <pic:blipFill rotWithShape="1">
                    <a:blip r:embed="rId77" cstate="print">
                      <a:extLst>
                        <a:ext uri="{28A0092B-C50C-407E-A947-70E740481C1C}">
                          <a14:useLocalDpi xmlns:a14="http://schemas.microsoft.com/office/drawing/2010/main" val="0"/>
                        </a:ext>
                      </a:extLst>
                    </a:blip>
                    <a:srcRect t="16382"/>
                    <a:stretch/>
                  </pic:blipFill>
                  <pic:spPr bwMode="auto">
                    <a:xfrm>
                      <a:off x="0" y="0"/>
                      <a:ext cx="1938068" cy="1595565"/>
                    </a:xfrm>
                    <a:prstGeom prst="rect">
                      <a:avLst/>
                    </a:prstGeom>
                    <a:ln>
                      <a:noFill/>
                    </a:ln>
                    <a:extLst>
                      <a:ext uri="{53640926-AAD7-44D8-BBD7-CCE9431645EC}">
                        <a14:shadowObscured xmlns:a14="http://schemas.microsoft.com/office/drawing/2010/main"/>
                      </a:ext>
                    </a:extLst>
                  </pic:spPr>
                </pic:pic>
              </a:graphicData>
            </a:graphic>
          </wp:inline>
        </w:drawing>
      </w:r>
      <w:r w:rsidR="005F474B">
        <w:rPr>
          <w:rFonts w:ascii="Arial" w:hAnsi="Arial" w:cs="Arial"/>
          <w:noProof/>
        </w:rPr>
        <w:t>0g</w:t>
      </w:r>
      <w:r w:rsidRPr="00D216B7">
        <w:rPr>
          <w:rFonts w:ascii="Arial" w:hAnsi="Arial" w:cs="Arial"/>
          <w:noProof/>
        </w:rPr>
        <w:drawing>
          <wp:inline distT="0" distB="0" distL="0" distR="0" wp14:anchorId="50FFB893" wp14:editId="7C5C9073">
            <wp:extent cx="2063585" cy="1636323"/>
            <wp:effectExtent l="0" t="0" r="0" b="0"/>
            <wp:docPr id="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88836" cy="1656346"/>
                    </a:xfrm>
                    <a:prstGeom prst="rect">
                      <a:avLst/>
                    </a:prstGeom>
                  </pic:spPr>
                </pic:pic>
              </a:graphicData>
            </a:graphic>
          </wp:inline>
        </w:drawing>
      </w:r>
    </w:p>
    <w:p w14:paraId="01F74ED0" w14:textId="1ED94EE7" w:rsidR="00D216B7" w:rsidRDefault="00D216B7" w:rsidP="00891AEE">
      <w:pPr>
        <w:spacing w:after="120"/>
        <w:jc w:val="both"/>
        <w:rPr>
          <w:rFonts w:ascii="Arial" w:hAnsi="Arial" w:cs="Arial"/>
          <w:b/>
        </w:rPr>
      </w:pPr>
      <w:r w:rsidRPr="00D216B7">
        <w:rPr>
          <w:rFonts w:ascii="Arial" w:hAnsi="Arial" w:cs="Arial"/>
          <w:b/>
        </w:rPr>
        <w:t>Fig. 2</w:t>
      </w:r>
      <w:r w:rsidR="0016549F">
        <w:rPr>
          <w:rFonts w:ascii="Arial" w:hAnsi="Arial" w:cs="Arial"/>
          <w:b/>
        </w:rPr>
        <w:t>2</w:t>
      </w:r>
      <w:r w:rsidRPr="00D216B7">
        <w:rPr>
          <w:rFonts w:ascii="Arial" w:hAnsi="Arial" w:cs="Arial"/>
          <w:b/>
        </w:rPr>
        <w:t xml:space="preserve"> Different growth stages of </w:t>
      </w:r>
      <w:proofErr w:type="spellStart"/>
      <w:r w:rsidRPr="00D216B7">
        <w:rPr>
          <w:rFonts w:ascii="Arial" w:hAnsi="Arial" w:cs="Arial"/>
          <w:b/>
        </w:rPr>
        <w:t>palak</w:t>
      </w:r>
      <w:proofErr w:type="spellEnd"/>
    </w:p>
    <w:p w14:paraId="20F012ED" w14:textId="588C7329" w:rsidR="003D7D5A" w:rsidRPr="00815F47" w:rsidRDefault="00D216B7" w:rsidP="00891AEE">
      <w:pPr>
        <w:spacing w:after="120"/>
        <w:jc w:val="both"/>
        <w:rPr>
          <w:rFonts w:ascii="Arial" w:hAnsi="Arial" w:cs="Arial"/>
          <w:b/>
          <w:bCs/>
          <w:iCs/>
          <w:u w:val="single"/>
        </w:rPr>
      </w:pPr>
      <w:r w:rsidRPr="00815F47">
        <w:rPr>
          <w:rFonts w:ascii="Arial" w:hAnsi="Arial" w:cs="Arial"/>
          <w:b/>
          <w:bCs/>
          <w:iCs/>
          <w:u w:val="single"/>
        </w:rPr>
        <w:t>4.7.2 Fish weight</w:t>
      </w:r>
    </w:p>
    <w:p w14:paraId="70601752" w14:textId="2B88DE5C" w:rsidR="00815F47" w:rsidRPr="00891AEE" w:rsidRDefault="00D216B7" w:rsidP="00891AEE">
      <w:pPr>
        <w:pStyle w:val="ListParagraph"/>
        <w:spacing w:after="120" w:line="240" w:lineRule="auto"/>
        <w:ind w:left="0" w:firstLine="720"/>
        <w:jc w:val="both"/>
        <w:rPr>
          <w:rFonts w:ascii="Arial" w:hAnsi="Arial" w:cs="Arial"/>
          <w:sz w:val="20"/>
          <w:szCs w:val="20"/>
        </w:rPr>
      </w:pPr>
      <w:r w:rsidRPr="00D216B7">
        <w:rPr>
          <w:rFonts w:ascii="Arial" w:hAnsi="Arial" w:cs="Arial"/>
          <w:sz w:val="20"/>
          <w:szCs w:val="20"/>
        </w:rPr>
        <w:t>Over the course of 14 weeks, the average weight of the fish showed a steady increase, highlighting the effectiveness of the system. Starting from an average weight of 60 g on May 30, the fish experienced consis</w:t>
      </w:r>
      <w:r w:rsidR="00CA180C">
        <w:rPr>
          <w:rFonts w:ascii="Arial" w:hAnsi="Arial" w:cs="Arial"/>
          <w:sz w:val="20"/>
          <w:szCs w:val="20"/>
        </w:rPr>
        <w:t>tent growth, reaching 97.4 g</w:t>
      </w:r>
      <w:r w:rsidRPr="00D216B7">
        <w:rPr>
          <w:rFonts w:ascii="Arial" w:hAnsi="Arial" w:cs="Arial"/>
          <w:sz w:val="20"/>
          <w:szCs w:val="20"/>
        </w:rPr>
        <w:t xml:space="preserve"> by June 20 and 164.83 </w:t>
      </w:r>
      <w:r w:rsidRPr="00D216B7">
        <w:rPr>
          <w:rFonts w:ascii="Arial" w:hAnsi="Arial" w:cs="Arial"/>
          <w:sz w:val="20"/>
          <w:szCs w:val="20"/>
        </w:rPr>
        <w:lastRenderedPageBreak/>
        <w:t>g by August 1. By the end of the growth period on August 29, the fish had an average weight of 207.94 g</w:t>
      </w:r>
      <w:r w:rsidR="00815F47">
        <w:rPr>
          <w:rFonts w:ascii="Arial" w:hAnsi="Arial" w:cs="Arial"/>
          <w:sz w:val="20"/>
          <w:szCs w:val="20"/>
        </w:rPr>
        <w:t xml:space="preserve"> as shown in </w:t>
      </w:r>
      <w:r w:rsidR="00815F47" w:rsidRPr="00815F47">
        <w:rPr>
          <w:rFonts w:ascii="Arial" w:hAnsi="Arial" w:cs="Arial"/>
          <w:sz w:val="20"/>
          <w:szCs w:val="20"/>
        </w:rPr>
        <w:t>Table 3</w:t>
      </w:r>
      <w:r w:rsidRPr="00D216B7">
        <w:rPr>
          <w:rFonts w:ascii="Arial" w:hAnsi="Arial" w:cs="Arial"/>
          <w:sz w:val="20"/>
          <w:szCs w:val="20"/>
        </w:rPr>
        <w:t>.</w:t>
      </w:r>
    </w:p>
    <w:p w14:paraId="541C565C" w14:textId="5BD9694F" w:rsidR="00815F47" w:rsidRPr="00D216B7" w:rsidRDefault="00D216B7" w:rsidP="00891AEE">
      <w:pPr>
        <w:pStyle w:val="ListParagraph"/>
        <w:spacing w:after="120" w:line="240" w:lineRule="auto"/>
        <w:ind w:left="0"/>
        <w:jc w:val="both"/>
        <w:rPr>
          <w:rFonts w:ascii="Arial" w:hAnsi="Arial" w:cs="Arial"/>
          <w:b/>
          <w:sz w:val="20"/>
          <w:szCs w:val="20"/>
        </w:rPr>
      </w:pPr>
      <w:bookmarkStart w:id="1" w:name="_Hlk207803336"/>
      <w:r w:rsidRPr="00D216B7">
        <w:rPr>
          <w:rFonts w:ascii="Arial" w:hAnsi="Arial" w:cs="Arial"/>
          <w:b/>
          <w:sz w:val="20"/>
          <w:szCs w:val="20"/>
        </w:rPr>
        <w:t>Table 3</w:t>
      </w:r>
      <w:bookmarkEnd w:id="1"/>
      <w:r w:rsidRPr="00D216B7">
        <w:rPr>
          <w:rFonts w:ascii="Arial" w:hAnsi="Arial" w:cs="Arial"/>
          <w:b/>
          <w:sz w:val="20"/>
          <w:szCs w:val="20"/>
        </w:rPr>
        <w:t>. Fish weight attained</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2037"/>
        <w:gridCol w:w="1281"/>
      </w:tblGrid>
      <w:tr w:rsidR="00D216B7" w:rsidRPr="00D216B7" w14:paraId="7FB26EEF" w14:textId="77777777" w:rsidTr="00F60BE2">
        <w:trPr>
          <w:jc w:val="center"/>
        </w:trPr>
        <w:tc>
          <w:tcPr>
            <w:tcW w:w="1331" w:type="dxa"/>
            <w:tcBorders>
              <w:top w:val="single" w:sz="4" w:space="0" w:color="auto"/>
              <w:bottom w:val="single" w:sz="4" w:space="0" w:color="auto"/>
            </w:tcBorders>
          </w:tcPr>
          <w:p w14:paraId="44506016"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b/>
                <w:bCs/>
                <w:color w:val="000000" w:themeColor="text1"/>
                <w:kern w:val="24"/>
                <w:sz w:val="20"/>
                <w:szCs w:val="20"/>
              </w:rPr>
              <w:t>Weeks</w:t>
            </w:r>
          </w:p>
        </w:tc>
        <w:tc>
          <w:tcPr>
            <w:tcW w:w="2037" w:type="dxa"/>
            <w:tcBorders>
              <w:top w:val="single" w:sz="4" w:space="0" w:color="auto"/>
              <w:bottom w:val="single" w:sz="4" w:space="0" w:color="auto"/>
            </w:tcBorders>
          </w:tcPr>
          <w:p w14:paraId="5A82FE69"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b/>
                <w:bCs/>
                <w:color w:val="000000"/>
                <w:kern w:val="24"/>
                <w:position w:val="1"/>
                <w:sz w:val="20"/>
                <w:szCs w:val="20"/>
              </w:rPr>
              <w:t>Average fish weight (g)</w:t>
            </w:r>
          </w:p>
        </w:tc>
        <w:tc>
          <w:tcPr>
            <w:tcW w:w="1281" w:type="dxa"/>
            <w:tcBorders>
              <w:top w:val="single" w:sz="4" w:space="0" w:color="auto"/>
              <w:bottom w:val="single" w:sz="4" w:space="0" w:color="auto"/>
            </w:tcBorders>
          </w:tcPr>
          <w:p w14:paraId="6E66FADA" w14:textId="77777777" w:rsidR="00D216B7" w:rsidRPr="00D216B7" w:rsidRDefault="00D216B7" w:rsidP="00F60BE2">
            <w:pPr>
              <w:spacing w:line="276" w:lineRule="auto"/>
              <w:jc w:val="center"/>
              <w:rPr>
                <w:rFonts w:ascii="Arial" w:hAnsi="Arial" w:cs="Arial"/>
                <w:b/>
                <w:bCs/>
                <w:color w:val="000000"/>
                <w:kern w:val="24"/>
                <w:position w:val="1"/>
                <w:sz w:val="20"/>
                <w:szCs w:val="20"/>
              </w:rPr>
            </w:pPr>
            <w:r w:rsidRPr="00D216B7">
              <w:rPr>
                <w:rFonts w:ascii="Arial" w:hAnsi="Arial" w:cs="Arial"/>
                <w:b/>
                <w:bCs/>
                <w:color w:val="000000"/>
                <w:kern w:val="24"/>
                <w:position w:val="1"/>
                <w:sz w:val="20"/>
                <w:szCs w:val="20"/>
              </w:rPr>
              <w:t>Total fish weight (g)</w:t>
            </w:r>
          </w:p>
        </w:tc>
      </w:tr>
      <w:tr w:rsidR="00D216B7" w:rsidRPr="00D216B7" w14:paraId="16E044ED" w14:textId="77777777" w:rsidTr="00F60BE2">
        <w:trPr>
          <w:jc w:val="center"/>
        </w:trPr>
        <w:tc>
          <w:tcPr>
            <w:tcW w:w="1331" w:type="dxa"/>
            <w:tcBorders>
              <w:top w:val="single" w:sz="4" w:space="0" w:color="auto"/>
            </w:tcBorders>
          </w:tcPr>
          <w:p w14:paraId="7B56BCD5"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30-May</w:t>
            </w:r>
          </w:p>
        </w:tc>
        <w:tc>
          <w:tcPr>
            <w:tcW w:w="2037" w:type="dxa"/>
            <w:tcBorders>
              <w:top w:val="single" w:sz="4" w:space="0" w:color="auto"/>
            </w:tcBorders>
          </w:tcPr>
          <w:p w14:paraId="49973AE1"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themeColor="text1"/>
                <w:kern w:val="24"/>
                <w:sz w:val="20"/>
                <w:szCs w:val="20"/>
              </w:rPr>
              <w:t>60</w:t>
            </w:r>
          </w:p>
        </w:tc>
        <w:tc>
          <w:tcPr>
            <w:tcW w:w="1281" w:type="dxa"/>
            <w:tcBorders>
              <w:top w:val="single" w:sz="4" w:space="0" w:color="auto"/>
            </w:tcBorders>
          </w:tcPr>
          <w:p w14:paraId="49BA9B2F" w14:textId="77777777" w:rsidR="00D216B7" w:rsidRPr="00D216B7" w:rsidRDefault="00D216B7" w:rsidP="00F60BE2">
            <w:pPr>
              <w:spacing w:line="276" w:lineRule="auto"/>
              <w:jc w:val="center"/>
              <w:rPr>
                <w:rFonts w:ascii="Arial" w:hAnsi="Arial" w:cs="Arial"/>
                <w:color w:val="000000" w:themeColor="text1"/>
                <w:kern w:val="24"/>
                <w:sz w:val="20"/>
                <w:szCs w:val="20"/>
              </w:rPr>
            </w:pPr>
            <w:r w:rsidRPr="00D216B7">
              <w:rPr>
                <w:rFonts w:ascii="Arial" w:hAnsi="Arial" w:cs="Arial"/>
                <w:color w:val="000000" w:themeColor="text1"/>
                <w:kern w:val="24"/>
                <w:sz w:val="20"/>
                <w:szCs w:val="20"/>
              </w:rPr>
              <w:t>1500</w:t>
            </w:r>
          </w:p>
        </w:tc>
      </w:tr>
      <w:tr w:rsidR="00D216B7" w:rsidRPr="00D216B7" w14:paraId="4520CF80" w14:textId="77777777" w:rsidTr="00F60BE2">
        <w:trPr>
          <w:jc w:val="center"/>
        </w:trPr>
        <w:tc>
          <w:tcPr>
            <w:tcW w:w="1331" w:type="dxa"/>
          </w:tcPr>
          <w:p w14:paraId="34C0EC53"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6-Jun</w:t>
            </w:r>
          </w:p>
        </w:tc>
        <w:tc>
          <w:tcPr>
            <w:tcW w:w="2037" w:type="dxa"/>
          </w:tcPr>
          <w:p w14:paraId="6836F6C7"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65.96</w:t>
            </w:r>
          </w:p>
        </w:tc>
        <w:tc>
          <w:tcPr>
            <w:tcW w:w="1281" w:type="dxa"/>
          </w:tcPr>
          <w:p w14:paraId="1FA62D33"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1649</w:t>
            </w:r>
          </w:p>
        </w:tc>
      </w:tr>
      <w:tr w:rsidR="00D216B7" w:rsidRPr="00D216B7" w14:paraId="79929EB1" w14:textId="77777777" w:rsidTr="00F60BE2">
        <w:trPr>
          <w:jc w:val="center"/>
        </w:trPr>
        <w:tc>
          <w:tcPr>
            <w:tcW w:w="1331" w:type="dxa"/>
          </w:tcPr>
          <w:p w14:paraId="16C53067"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13-Jun</w:t>
            </w:r>
          </w:p>
        </w:tc>
        <w:tc>
          <w:tcPr>
            <w:tcW w:w="2037" w:type="dxa"/>
          </w:tcPr>
          <w:p w14:paraId="25DE9D29"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themeColor="text1"/>
                <w:kern w:val="24"/>
                <w:sz w:val="20"/>
                <w:szCs w:val="20"/>
              </w:rPr>
              <w:t>76.23</w:t>
            </w:r>
          </w:p>
        </w:tc>
        <w:tc>
          <w:tcPr>
            <w:tcW w:w="1281" w:type="dxa"/>
          </w:tcPr>
          <w:p w14:paraId="683FFB25" w14:textId="77777777" w:rsidR="00D216B7" w:rsidRPr="00D216B7" w:rsidRDefault="00D216B7" w:rsidP="00F60BE2">
            <w:pPr>
              <w:spacing w:line="276" w:lineRule="auto"/>
              <w:jc w:val="center"/>
              <w:rPr>
                <w:rFonts w:ascii="Arial" w:hAnsi="Arial" w:cs="Arial"/>
                <w:color w:val="000000" w:themeColor="text1"/>
                <w:kern w:val="24"/>
                <w:sz w:val="20"/>
                <w:szCs w:val="20"/>
              </w:rPr>
            </w:pPr>
            <w:r w:rsidRPr="00D216B7">
              <w:rPr>
                <w:rFonts w:ascii="Arial" w:hAnsi="Arial" w:cs="Arial"/>
                <w:color w:val="000000" w:themeColor="text1"/>
                <w:kern w:val="24"/>
                <w:sz w:val="20"/>
                <w:szCs w:val="20"/>
              </w:rPr>
              <w:t>1905.75</w:t>
            </w:r>
          </w:p>
        </w:tc>
      </w:tr>
      <w:tr w:rsidR="00D216B7" w:rsidRPr="00D216B7" w14:paraId="4F43AFA9" w14:textId="77777777" w:rsidTr="00F60BE2">
        <w:trPr>
          <w:jc w:val="center"/>
        </w:trPr>
        <w:tc>
          <w:tcPr>
            <w:tcW w:w="1331" w:type="dxa"/>
          </w:tcPr>
          <w:p w14:paraId="08DEEDDB"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20-Jun</w:t>
            </w:r>
          </w:p>
        </w:tc>
        <w:tc>
          <w:tcPr>
            <w:tcW w:w="2037" w:type="dxa"/>
          </w:tcPr>
          <w:p w14:paraId="6B57A048"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97.4</w:t>
            </w:r>
          </w:p>
        </w:tc>
        <w:tc>
          <w:tcPr>
            <w:tcW w:w="1281" w:type="dxa"/>
          </w:tcPr>
          <w:p w14:paraId="1BACCD10"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2435</w:t>
            </w:r>
          </w:p>
        </w:tc>
      </w:tr>
      <w:tr w:rsidR="00D216B7" w:rsidRPr="00D216B7" w14:paraId="0AE72BA2" w14:textId="77777777" w:rsidTr="00F60BE2">
        <w:trPr>
          <w:jc w:val="center"/>
        </w:trPr>
        <w:tc>
          <w:tcPr>
            <w:tcW w:w="1331" w:type="dxa"/>
          </w:tcPr>
          <w:p w14:paraId="72B6BFDB"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27-Jun</w:t>
            </w:r>
          </w:p>
        </w:tc>
        <w:tc>
          <w:tcPr>
            <w:tcW w:w="2037" w:type="dxa"/>
          </w:tcPr>
          <w:p w14:paraId="67EB301D"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113.13</w:t>
            </w:r>
          </w:p>
        </w:tc>
        <w:tc>
          <w:tcPr>
            <w:tcW w:w="1281" w:type="dxa"/>
          </w:tcPr>
          <w:p w14:paraId="44A1B69B"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2828.25</w:t>
            </w:r>
          </w:p>
        </w:tc>
      </w:tr>
      <w:tr w:rsidR="00D216B7" w:rsidRPr="00D216B7" w14:paraId="3358589F" w14:textId="77777777" w:rsidTr="00F60BE2">
        <w:trPr>
          <w:jc w:val="center"/>
        </w:trPr>
        <w:tc>
          <w:tcPr>
            <w:tcW w:w="1331" w:type="dxa"/>
          </w:tcPr>
          <w:p w14:paraId="618198BA"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4-Jul</w:t>
            </w:r>
          </w:p>
        </w:tc>
        <w:tc>
          <w:tcPr>
            <w:tcW w:w="2037" w:type="dxa"/>
          </w:tcPr>
          <w:p w14:paraId="43CCFE39"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127.59</w:t>
            </w:r>
          </w:p>
        </w:tc>
        <w:tc>
          <w:tcPr>
            <w:tcW w:w="1281" w:type="dxa"/>
          </w:tcPr>
          <w:p w14:paraId="2A41A4B4"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3189.75</w:t>
            </w:r>
          </w:p>
        </w:tc>
      </w:tr>
      <w:tr w:rsidR="00D216B7" w:rsidRPr="00D216B7" w14:paraId="1D6545EA" w14:textId="77777777" w:rsidTr="00F60BE2">
        <w:trPr>
          <w:jc w:val="center"/>
        </w:trPr>
        <w:tc>
          <w:tcPr>
            <w:tcW w:w="1331" w:type="dxa"/>
          </w:tcPr>
          <w:p w14:paraId="5F4C8D53"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11-Jul</w:t>
            </w:r>
          </w:p>
        </w:tc>
        <w:tc>
          <w:tcPr>
            <w:tcW w:w="2037" w:type="dxa"/>
          </w:tcPr>
          <w:p w14:paraId="16D68086"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139.32</w:t>
            </w:r>
          </w:p>
        </w:tc>
        <w:tc>
          <w:tcPr>
            <w:tcW w:w="1281" w:type="dxa"/>
          </w:tcPr>
          <w:p w14:paraId="3E0D4037"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3483</w:t>
            </w:r>
          </w:p>
        </w:tc>
      </w:tr>
      <w:tr w:rsidR="00D216B7" w:rsidRPr="00D216B7" w14:paraId="497D6DF4" w14:textId="77777777" w:rsidTr="00F60BE2">
        <w:trPr>
          <w:jc w:val="center"/>
        </w:trPr>
        <w:tc>
          <w:tcPr>
            <w:tcW w:w="1331" w:type="dxa"/>
          </w:tcPr>
          <w:p w14:paraId="5137E3DE"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18-Jul</w:t>
            </w:r>
          </w:p>
        </w:tc>
        <w:tc>
          <w:tcPr>
            <w:tcW w:w="2037" w:type="dxa"/>
          </w:tcPr>
          <w:p w14:paraId="682DAEE3"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146.07</w:t>
            </w:r>
          </w:p>
        </w:tc>
        <w:tc>
          <w:tcPr>
            <w:tcW w:w="1281" w:type="dxa"/>
          </w:tcPr>
          <w:p w14:paraId="3B9B223E"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3651.75</w:t>
            </w:r>
          </w:p>
        </w:tc>
      </w:tr>
      <w:tr w:rsidR="00D216B7" w:rsidRPr="00D216B7" w14:paraId="242D65A2" w14:textId="77777777" w:rsidTr="00F60BE2">
        <w:trPr>
          <w:jc w:val="center"/>
        </w:trPr>
        <w:tc>
          <w:tcPr>
            <w:tcW w:w="1331" w:type="dxa"/>
          </w:tcPr>
          <w:p w14:paraId="6BF003C7"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25-Jul</w:t>
            </w:r>
          </w:p>
        </w:tc>
        <w:tc>
          <w:tcPr>
            <w:tcW w:w="2037" w:type="dxa"/>
          </w:tcPr>
          <w:p w14:paraId="71CDD6D6"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155.83</w:t>
            </w:r>
          </w:p>
        </w:tc>
        <w:tc>
          <w:tcPr>
            <w:tcW w:w="1281" w:type="dxa"/>
          </w:tcPr>
          <w:p w14:paraId="00B7BF2A"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3895.75</w:t>
            </w:r>
          </w:p>
        </w:tc>
      </w:tr>
      <w:tr w:rsidR="00D216B7" w:rsidRPr="00D216B7" w14:paraId="191C4A65" w14:textId="77777777" w:rsidTr="00F60BE2">
        <w:trPr>
          <w:jc w:val="center"/>
        </w:trPr>
        <w:tc>
          <w:tcPr>
            <w:tcW w:w="1331" w:type="dxa"/>
          </w:tcPr>
          <w:p w14:paraId="7CA0B43E"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1-Aug</w:t>
            </w:r>
          </w:p>
        </w:tc>
        <w:tc>
          <w:tcPr>
            <w:tcW w:w="2037" w:type="dxa"/>
          </w:tcPr>
          <w:p w14:paraId="3C2FA34D"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164.83</w:t>
            </w:r>
          </w:p>
        </w:tc>
        <w:tc>
          <w:tcPr>
            <w:tcW w:w="1281" w:type="dxa"/>
          </w:tcPr>
          <w:p w14:paraId="0A988B15"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4120.75</w:t>
            </w:r>
          </w:p>
        </w:tc>
      </w:tr>
      <w:tr w:rsidR="00D216B7" w:rsidRPr="00D216B7" w14:paraId="63D6E4F4" w14:textId="77777777" w:rsidTr="00F60BE2">
        <w:trPr>
          <w:jc w:val="center"/>
        </w:trPr>
        <w:tc>
          <w:tcPr>
            <w:tcW w:w="1331" w:type="dxa"/>
          </w:tcPr>
          <w:p w14:paraId="6D5ECD25"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8-Aug</w:t>
            </w:r>
          </w:p>
        </w:tc>
        <w:tc>
          <w:tcPr>
            <w:tcW w:w="2037" w:type="dxa"/>
          </w:tcPr>
          <w:p w14:paraId="68F0F714"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175.23</w:t>
            </w:r>
          </w:p>
        </w:tc>
        <w:tc>
          <w:tcPr>
            <w:tcW w:w="1281" w:type="dxa"/>
          </w:tcPr>
          <w:p w14:paraId="7F43B72B"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4380.75</w:t>
            </w:r>
          </w:p>
        </w:tc>
      </w:tr>
      <w:tr w:rsidR="00D216B7" w:rsidRPr="00D216B7" w14:paraId="3694D6B2" w14:textId="77777777" w:rsidTr="00F60BE2">
        <w:trPr>
          <w:jc w:val="center"/>
        </w:trPr>
        <w:tc>
          <w:tcPr>
            <w:tcW w:w="1331" w:type="dxa"/>
          </w:tcPr>
          <w:p w14:paraId="461A5A0E"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15-Aug</w:t>
            </w:r>
          </w:p>
        </w:tc>
        <w:tc>
          <w:tcPr>
            <w:tcW w:w="2037" w:type="dxa"/>
          </w:tcPr>
          <w:p w14:paraId="7BFD96C3"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186.24</w:t>
            </w:r>
          </w:p>
        </w:tc>
        <w:tc>
          <w:tcPr>
            <w:tcW w:w="1281" w:type="dxa"/>
          </w:tcPr>
          <w:p w14:paraId="4A8DA236"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4656</w:t>
            </w:r>
          </w:p>
        </w:tc>
      </w:tr>
      <w:tr w:rsidR="00D216B7" w:rsidRPr="00D216B7" w14:paraId="1108AD92" w14:textId="77777777" w:rsidTr="00F60BE2">
        <w:trPr>
          <w:jc w:val="center"/>
        </w:trPr>
        <w:tc>
          <w:tcPr>
            <w:tcW w:w="1331" w:type="dxa"/>
          </w:tcPr>
          <w:p w14:paraId="06FD45C8"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22-Aug</w:t>
            </w:r>
          </w:p>
        </w:tc>
        <w:tc>
          <w:tcPr>
            <w:tcW w:w="2037" w:type="dxa"/>
          </w:tcPr>
          <w:p w14:paraId="3D6AB856"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color w:val="000000"/>
                <w:kern w:val="24"/>
                <w:position w:val="1"/>
                <w:sz w:val="20"/>
                <w:szCs w:val="20"/>
              </w:rPr>
              <w:t>194.74</w:t>
            </w:r>
          </w:p>
        </w:tc>
        <w:tc>
          <w:tcPr>
            <w:tcW w:w="1281" w:type="dxa"/>
          </w:tcPr>
          <w:p w14:paraId="422E9B4D"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4868.5</w:t>
            </w:r>
          </w:p>
        </w:tc>
      </w:tr>
      <w:tr w:rsidR="00D216B7" w:rsidRPr="00D216B7" w14:paraId="7A6516D4" w14:textId="77777777" w:rsidTr="00F60BE2">
        <w:trPr>
          <w:jc w:val="center"/>
        </w:trPr>
        <w:tc>
          <w:tcPr>
            <w:tcW w:w="1331" w:type="dxa"/>
          </w:tcPr>
          <w:p w14:paraId="14F7704A" w14:textId="77777777" w:rsidR="00D216B7" w:rsidRPr="00D216B7" w:rsidRDefault="00D216B7" w:rsidP="00F60BE2">
            <w:pPr>
              <w:spacing w:line="276" w:lineRule="auto"/>
              <w:jc w:val="both"/>
              <w:rPr>
                <w:rFonts w:ascii="Arial" w:hAnsi="Arial" w:cs="Arial"/>
                <w:sz w:val="20"/>
                <w:szCs w:val="20"/>
              </w:rPr>
            </w:pPr>
            <w:r w:rsidRPr="00D216B7">
              <w:rPr>
                <w:rFonts w:ascii="Arial" w:hAnsi="Arial" w:cs="Arial"/>
                <w:color w:val="000000" w:themeColor="text1"/>
                <w:kern w:val="24"/>
                <w:sz w:val="20"/>
                <w:szCs w:val="20"/>
              </w:rPr>
              <w:t>29-Aug</w:t>
            </w:r>
          </w:p>
        </w:tc>
        <w:tc>
          <w:tcPr>
            <w:tcW w:w="2037" w:type="dxa"/>
          </w:tcPr>
          <w:p w14:paraId="739B8DD6" w14:textId="77777777" w:rsidR="00D216B7" w:rsidRPr="00D216B7" w:rsidRDefault="00D216B7" w:rsidP="00F60BE2">
            <w:pPr>
              <w:spacing w:line="276" w:lineRule="auto"/>
              <w:jc w:val="center"/>
              <w:rPr>
                <w:rFonts w:ascii="Arial" w:hAnsi="Arial" w:cs="Arial"/>
                <w:sz w:val="20"/>
                <w:szCs w:val="20"/>
              </w:rPr>
            </w:pPr>
            <w:r w:rsidRPr="00D216B7">
              <w:rPr>
                <w:rFonts w:ascii="Arial" w:hAnsi="Arial" w:cs="Arial"/>
                <w:sz w:val="20"/>
                <w:szCs w:val="20"/>
              </w:rPr>
              <w:t>207.94</w:t>
            </w:r>
          </w:p>
        </w:tc>
        <w:tc>
          <w:tcPr>
            <w:tcW w:w="1281" w:type="dxa"/>
          </w:tcPr>
          <w:p w14:paraId="319D4B78" w14:textId="77777777" w:rsidR="00D216B7" w:rsidRPr="00D216B7" w:rsidRDefault="00D216B7" w:rsidP="00F60BE2">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5198.5</w:t>
            </w:r>
          </w:p>
        </w:tc>
      </w:tr>
    </w:tbl>
    <w:p w14:paraId="4E57D019" w14:textId="1B6DC6BD" w:rsidR="00790ADA" w:rsidRDefault="00072FBA" w:rsidP="00E854DD">
      <w:pPr>
        <w:pStyle w:val="Body"/>
        <w:spacing w:before="120" w:after="120"/>
        <w:rPr>
          <w:rFonts w:ascii="Arial" w:hAnsi="Arial" w:cs="Arial"/>
          <w:b/>
          <w:u w:val="single"/>
        </w:rPr>
      </w:pPr>
      <w:r w:rsidRPr="00072FBA">
        <w:rPr>
          <w:rFonts w:ascii="Arial" w:hAnsi="Arial" w:cs="Arial"/>
          <w:b/>
          <w:u w:val="single"/>
        </w:rPr>
        <w:t xml:space="preserve">4.7.3 Nutrient content analysis of </w:t>
      </w:r>
      <w:proofErr w:type="spellStart"/>
      <w:r w:rsidRPr="00072FBA">
        <w:rPr>
          <w:rFonts w:ascii="Arial" w:hAnsi="Arial" w:cs="Arial"/>
          <w:b/>
          <w:u w:val="single"/>
        </w:rPr>
        <w:t>palak</w:t>
      </w:r>
      <w:proofErr w:type="spellEnd"/>
    </w:p>
    <w:p w14:paraId="121B89F4" w14:textId="4CEA90E3" w:rsidR="00072FBA" w:rsidRDefault="00072FBA" w:rsidP="00E854DD">
      <w:pPr>
        <w:pStyle w:val="Body"/>
        <w:spacing w:after="120"/>
        <w:ind w:firstLine="720"/>
        <w:rPr>
          <w:rFonts w:ascii="Arial" w:hAnsi="Arial" w:cs="Arial"/>
        </w:rPr>
      </w:pPr>
      <w:r w:rsidRPr="00072FBA">
        <w:rPr>
          <w:rFonts w:ascii="Arial" w:hAnsi="Arial" w:cs="Arial"/>
        </w:rPr>
        <w:t xml:space="preserve">The nutrient </w:t>
      </w:r>
      <w:r>
        <w:rPr>
          <w:rFonts w:ascii="Arial" w:hAnsi="Arial" w:cs="Arial"/>
        </w:rPr>
        <w:t>content was</w:t>
      </w:r>
      <w:r w:rsidRPr="00072FBA">
        <w:rPr>
          <w:rFonts w:ascii="Arial" w:hAnsi="Arial" w:cs="Arial"/>
        </w:rPr>
        <w:t xml:space="preserve"> </w:t>
      </w:r>
      <w:r w:rsidR="00FD6F75">
        <w:rPr>
          <w:rFonts w:ascii="Arial" w:hAnsi="Arial" w:cs="Arial"/>
        </w:rPr>
        <w:t>analyzed</w:t>
      </w:r>
      <w:r w:rsidRPr="00072FBA">
        <w:rPr>
          <w:rFonts w:ascii="Arial" w:hAnsi="Arial" w:cs="Arial"/>
        </w:rPr>
        <w:t xml:space="preserve"> at the Radio Tracer Laboratory (RTL), where the dried leaf samples were submitted for testing.</w:t>
      </w:r>
    </w:p>
    <w:p w14:paraId="76AB2E73" w14:textId="2D702837" w:rsidR="00FD6F75" w:rsidRPr="00FD6F75" w:rsidRDefault="00FD6F75" w:rsidP="00E854DD">
      <w:pPr>
        <w:spacing w:after="120"/>
        <w:ind w:firstLine="720"/>
        <w:jc w:val="center"/>
        <w:rPr>
          <w:rFonts w:ascii="Arial" w:hAnsi="Arial" w:cs="Arial"/>
          <w:b/>
        </w:rPr>
      </w:pPr>
      <w:r>
        <w:rPr>
          <w:rFonts w:ascii="Arial" w:hAnsi="Arial" w:cs="Arial"/>
          <w:b/>
        </w:rPr>
        <w:t>Table 4</w:t>
      </w:r>
      <w:r w:rsidRPr="00FD6F75">
        <w:rPr>
          <w:rFonts w:ascii="Arial" w:hAnsi="Arial" w:cs="Arial"/>
          <w:b/>
        </w:rPr>
        <w:t xml:space="preserve"> Nutrient content in plant leaf</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788"/>
      </w:tblGrid>
      <w:tr w:rsidR="00FD6F75" w:rsidRPr="00FD6F75" w14:paraId="215B88F9" w14:textId="77777777" w:rsidTr="001453B1">
        <w:trPr>
          <w:trHeight w:val="388"/>
          <w:jc w:val="center"/>
        </w:trPr>
        <w:tc>
          <w:tcPr>
            <w:tcW w:w="2973" w:type="dxa"/>
            <w:tcBorders>
              <w:top w:val="single" w:sz="4" w:space="0" w:color="auto"/>
              <w:bottom w:val="single" w:sz="4" w:space="0" w:color="auto"/>
            </w:tcBorders>
          </w:tcPr>
          <w:p w14:paraId="2021EA57" w14:textId="77777777" w:rsidR="00FD6F75" w:rsidRPr="00FD6F75" w:rsidRDefault="00FD6F75" w:rsidP="001453B1">
            <w:pPr>
              <w:spacing w:line="360" w:lineRule="auto"/>
              <w:jc w:val="center"/>
              <w:rPr>
                <w:rFonts w:ascii="Arial" w:hAnsi="Arial" w:cs="Arial"/>
                <w:b/>
                <w:sz w:val="20"/>
              </w:rPr>
            </w:pPr>
            <w:r w:rsidRPr="00FD6F75">
              <w:rPr>
                <w:rFonts w:ascii="Arial" w:hAnsi="Arial" w:cs="Arial"/>
                <w:b/>
                <w:bCs/>
                <w:sz w:val="20"/>
              </w:rPr>
              <w:t>Nutrient parameters</w:t>
            </w:r>
          </w:p>
        </w:tc>
        <w:tc>
          <w:tcPr>
            <w:tcW w:w="2788" w:type="dxa"/>
            <w:tcBorders>
              <w:top w:val="single" w:sz="4" w:space="0" w:color="auto"/>
              <w:bottom w:val="single" w:sz="4" w:space="0" w:color="auto"/>
            </w:tcBorders>
          </w:tcPr>
          <w:p w14:paraId="5027C91F" w14:textId="77777777" w:rsidR="00FD6F75" w:rsidRPr="00FD6F75" w:rsidRDefault="00FD6F75" w:rsidP="001453B1">
            <w:pPr>
              <w:spacing w:line="360" w:lineRule="auto"/>
              <w:jc w:val="center"/>
              <w:rPr>
                <w:rFonts w:ascii="Arial" w:hAnsi="Arial" w:cs="Arial"/>
                <w:b/>
                <w:sz w:val="20"/>
              </w:rPr>
            </w:pPr>
            <w:r w:rsidRPr="00FD6F75">
              <w:rPr>
                <w:rFonts w:ascii="Arial" w:hAnsi="Arial" w:cs="Arial"/>
                <w:b/>
                <w:sz w:val="20"/>
              </w:rPr>
              <w:t>Values</w:t>
            </w:r>
          </w:p>
        </w:tc>
      </w:tr>
      <w:tr w:rsidR="00FD6F75" w:rsidRPr="00FD6F75" w14:paraId="6BF97D49" w14:textId="77777777" w:rsidTr="001453B1">
        <w:trPr>
          <w:trHeight w:val="374"/>
          <w:jc w:val="center"/>
        </w:trPr>
        <w:tc>
          <w:tcPr>
            <w:tcW w:w="2973" w:type="dxa"/>
            <w:tcBorders>
              <w:top w:val="single" w:sz="4" w:space="0" w:color="auto"/>
            </w:tcBorders>
          </w:tcPr>
          <w:p w14:paraId="4FA282B6" w14:textId="77777777" w:rsidR="00FD6F75" w:rsidRPr="00FD6F75" w:rsidRDefault="00FD6F75" w:rsidP="001453B1">
            <w:pPr>
              <w:spacing w:line="360" w:lineRule="auto"/>
              <w:rPr>
                <w:rFonts w:ascii="Arial" w:hAnsi="Arial" w:cs="Arial"/>
                <w:sz w:val="20"/>
              </w:rPr>
            </w:pPr>
            <w:r w:rsidRPr="00FD6F75">
              <w:rPr>
                <w:rFonts w:ascii="Arial" w:hAnsi="Arial" w:cs="Arial"/>
                <w:sz w:val="20"/>
              </w:rPr>
              <w:t>Total nitrogen (%)</w:t>
            </w:r>
          </w:p>
        </w:tc>
        <w:tc>
          <w:tcPr>
            <w:tcW w:w="2788" w:type="dxa"/>
            <w:tcBorders>
              <w:top w:val="single" w:sz="4" w:space="0" w:color="auto"/>
            </w:tcBorders>
          </w:tcPr>
          <w:p w14:paraId="287D5A2F" w14:textId="77777777" w:rsidR="00FD6F75" w:rsidRPr="00FD6F75" w:rsidRDefault="00FD6F75" w:rsidP="001453B1">
            <w:pPr>
              <w:spacing w:line="360" w:lineRule="auto"/>
              <w:jc w:val="center"/>
              <w:rPr>
                <w:rFonts w:ascii="Arial" w:hAnsi="Arial" w:cs="Arial"/>
                <w:sz w:val="20"/>
              </w:rPr>
            </w:pPr>
            <w:r w:rsidRPr="00FD6F75">
              <w:rPr>
                <w:rFonts w:ascii="Arial" w:hAnsi="Arial" w:cs="Arial"/>
                <w:sz w:val="20"/>
              </w:rPr>
              <w:t>0.42</w:t>
            </w:r>
          </w:p>
        </w:tc>
      </w:tr>
      <w:tr w:rsidR="00FD6F75" w:rsidRPr="00FD6F75" w14:paraId="62DED8D3" w14:textId="77777777" w:rsidTr="001453B1">
        <w:trPr>
          <w:trHeight w:val="388"/>
          <w:jc w:val="center"/>
        </w:trPr>
        <w:tc>
          <w:tcPr>
            <w:tcW w:w="2973" w:type="dxa"/>
          </w:tcPr>
          <w:p w14:paraId="5D484CE8" w14:textId="77777777" w:rsidR="00FD6F75" w:rsidRPr="00FD6F75" w:rsidRDefault="00FD6F75" w:rsidP="001453B1">
            <w:pPr>
              <w:spacing w:line="360" w:lineRule="auto"/>
              <w:rPr>
                <w:rFonts w:ascii="Arial" w:hAnsi="Arial" w:cs="Arial"/>
                <w:sz w:val="20"/>
              </w:rPr>
            </w:pPr>
            <w:r w:rsidRPr="00FD6F75">
              <w:rPr>
                <w:rFonts w:ascii="Arial" w:hAnsi="Arial" w:cs="Arial"/>
                <w:sz w:val="20"/>
              </w:rPr>
              <w:t>Total phosphorus (%)</w:t>
            </w:r>
          </w:p>
        </w:tc>
        <w:tc>
          <w:tcPr>
            <w:tcW w:w="2788" w:type="dxa"/>
          </w:tcPr>
          <w:p w14:paraId="39BB55FF" w14:textId="77777777" w:rsidR="00FD6F75" w:rsidRPr="00FD6F75" w:rsidRDefault="00FD6F75" w:rsidP="001453B1">
            <w:pPr>
              <w:spacing w:line="360" w:lineRule="auto"/>
              <w:jc w:val="center"/>
              <w:rPr>
                <w:rFonts w:ascii="Arial" w:hAnsi="Arial" w:cs="Arial"/>
                <w:sz w:val="20"/>
              </w:rPr>
            </w:pPr>
            <w:r w:rsidRPr="00FD6F75">
              <w:rPr>
                <w:rFonts w:ascii="Arial" w:hAnsi="Arial" w:cs="Arial"/>
                <w:sz w:val="20"/>
              </w:rPr>
              <w:t>0.15</w:t>
            </w:r>
          </w:p>
        </w:tc>
      </w:tr>
      <w:tr w:rsidR="00FD6F75" w:rsidRPr="00FD6F75" w14:paraId="73AA3045" w14:textId="77777777" w:rsidTr="001453B1">
        <w:trPr>
          <w:trHeight w:val="374"/>
          <w:jc w:val="center"/>
        </w:trPr>
        <w:tc>
          <w:tcPr>
            <w:tcW w:w="2973" w:type="dxa"/>
          </w:tcPr>
          <w:p w14:paraId="1A30F18B" w14:textId="77777777" w:rsidR="00FD6F75" w:rsidRPr="00FD6F75" w:rsidRDefault="00FD6F75" w:rsidP="001453B1">
            <w:pPr>
              <w:spacing w:line="360" w:lineRule="auto"/>
              <w:rPr>
                <w:rFonts w:ascii="Arial" w:hAnsi="Arial" w:cs="Arial"/>
                <w:sz w:val="20"/>
              </w:rPr>
            </w:pPr>
            <w:r w:rsidRPr="00FD6F75">
              <w:rPr>
                <w:rFonts w:ascii="Arial" w:hAnsi="Arial" w:cs="Arial"/>
                <w:sz w:val="20"/>
              </w:rPr>
              <w:t>Total potassium (%)</w:t>
            </w:r>
          </w:p>
        </w:tc>
        <w:tc>
          <w:tcPr>
            <w:tcW w:w="2788" w:type="dxa"/>
          </w:tcPr>
          <w:p w14:paraId="62AF21A2" w14:textId="77777777" w:rsidR="00FD6F75" w:rsidRPr="00FD6F75" w:rsidRDefault="00FD6F75" w:rsidP="001453B1">
            <w:pPr>
              <w:spacing w:line="360" w:lineRule="auto"/>
              <w:jc w:val="center"/>
              <w:rPr>
                <w:rFonts w:ascii="Arial" w:hAnsi="Arial" w:cs="Arial"/>
                <w:sz w:val="20"/>
              </w:rPr>
            </w:pPr>
            <w:r w:rsidRPr="00FD6F75">
              <w:rPr>
                <w:rFonts w:ascii="Arial" w:hAnsi="Arial" w:cs="Arial"/>
                <w:sz w:val="20"/>
              </w:rPr>
              <w:t>0.24</w:t>
            </w:r>
          </w:p>
        </w:tc>
      </w:tr>
      <w:tr w:rsidR="00FD6F75" w:rsidRPr="00FD6F75" w14:paraId="7682CA57" w14:textId="77777777" w:rsidTr="001453B1">
        <w:trPr>
          <w:trHeight w:val="388"/>
          <w:jc w:val="center"/>
        </w:trPr>
        <w:tc>
          <w:tcPr>
            <w:tcW w:w="2973" w:type="dxa"/>
          </w:tcPr>
          <w:p w14:paraId="630AC0E6" w14:textId="77777777" w:rsidR="00FD6F75" w:rsidRPr="00FD6F75" w:rsidRDefault="00FD6F75" w:rsidP="001453B1">
            <w:pPr>
              <w:spacing w:line="360" w:lineRule="auto"/>
              <w:rPr>
                <w:rFonts w:ascii="Arial" w:hAnsi="Arial" w:cs="Arial"/>
                <w:sz w:val="20"/>
              </w:rPr>
            </w:pPr>
            <w:r w:rsidRPr="00FD6F75">
              <w:rPr>
                <w:rFonts w:ascii="Arial" w:hAnsi="Arial" w:cs="Arial"/>
                <w:sz w:val="20"/>
              </w:rPr>
              <w:t>Total calcium (mg/ kg)</w:t>
            </w:r>
          </w:p>
        </w:tc>
        <w:tc>
          <w:tcPr>
            <w:tcW w:w="2788" w:type="dxa"/>
          </w:tcPr>
          <w:p w14:paraId="2E971EBB" w14:textId="77777777" w:rsidR="00FD6F75" w:rsidRPr="00FD6F75" w:rsidRDefault="00FD6F75" w:rsidP="001453B1">
            <w:pPr>
              <w:spacing w:line="360" w:lineRule="auto"/>
              <w:jc w:val="center"/>
              <w:rPr>
                <w:rFonts w:ascii="Arial" w:hAnsi="Arial" w:cs="Arial"/>
                <w:sz w:val="20"/>
              </w:rPr>
            </w:pPr>
            <w:r w:rsidRPr="00FD6F75">
              <w:rPr>
                <w:rFonts w:ascii="Arial" w:hAnsi="Arial" w:cs="Arial"/>
                <w:sz w:val="20"/>
              </w:rPr>
              <w:t>117.69</w:t>
            </w:r>
          </w:p>
        </w:tc>
      </w:tr>
      <w:tr w:rsidR="00FD6F75" w:rsidRPr="00FD6F75" w14:paraId="64A1C4B4" w14:textId="77777777" w:rsidTr="001453B1">
        <w:trPr>
          <w:trHeight w:val="374"/>
          <w:jc w:val="center"/>
        </w:trPr>
        <w:tc>
          <w:tcPr>
            <w:tcW w:w="2973" w:type="dxa"/>
          </w:tcPr>
          <w:p w14:paraId="129966B7" w14:textId="77777777" w:rsidR="00FD6F75" w:rsidRPr="00FD6F75" w:rsidRDefault="00FD6F75" w:rsidP="001453B1">
            <w:pPr>
              <w:spacing w:line="360" w:lineRule="auto"/>
              <w:rPr>
                <w:rFonts w:ascii="Arial" w:hAnsi="Arial" w:cs="Arial"/>
                <w:sz w:val="20"/>
              </w:rPr>
            </w:pPr>
            <w:r w:rsidRPr="00FD6F75">
              <w:rPr>
                <w:rFonts w:ascii="Arial" w:hAnsi="Arial" w:cs="Arial"/>
                <w:sz w:val="20"/>
              </w:rPr>
              <w:t>Total magnesium (mg/ kg)</w:t>
            </w:r>
          </w:p>
        </w:tc>
        <w:tc>
          <w:tcPr>
            <w:tcW w:w="2788" w:type="dxa"/>
          </w:tcPr>
          <w:p w14:paraId="22063EBE" w14:textId="77777777" w:rsidR="00FD6F75" w:rsidRPr="00FD6F75" w:rsidRDefault="00FD6F75" w:rsidP="001453B1">
            <w:pPr>
              <w:spacing w:line="360" w:lineRule="auto"/>
              <w:jc w:val="center"/>
              <w:rPr>
                <w:rFonts w:ascii="Arial" w:hAnsi="Arial" w:cs="Arial"/>
                <w:sz w:val="20"/>
              </w:rPr>
            </w:pPr>
            <w:r w:rsidRPr="00FD6F75">
              <w:rPr>
                <w:rFonts w:ascii="Arial" w:hAnsi="Arial" w:cs="Arial"/>
                <w:sz w:val="20"/>
              </w:rPr>
              <w:t>20.15</w:t>
            </w:r>
          </w:p>
        </w:tc>
      </w:tr>
      <w:tr w:rsidR="00FD6F75" w:rsidRPr="00FD6F75" w14:paraId="61B9D95F" w14:textId="77777777" w:rsidTr="001453B1">
        <w:trPr>
          <w:trHeight w:val="388"/>
          <w:jc w:val="center"/>
        </w:trPr>
        <w:tc>
          <w:tcPr>
            <w:tcW w:w="2973" w:type="dxa"/>
          </w:tcPr>
          <w:p w14:paraId="2D042ABF" w14:textId="77777777" w:rsidR="00FD6F75" w:rsidRPr="00FD6F75" w:rsidRDefault="00FD6F75" w:rsidP="001453B1">
            <w:pPr>
              <w:spacing w:line="360" w:lineRule="auto"/>
              <w:rPr>
                <w:rFonts w:ascii="Arial" w:hAnsi="Arial" w:cs="Arial"/>
                <w:sz w:val="20"/>
              </w:rPr>
            </w:pPr>
            <w:r w:rsidRPr="00FD6F75">
              <w:rPr>
                <w:rFonts w:ascii="Arial" w:hAnsi="Arial" w:cs="Arial"/>
                <w:sz w:val="20"/>
              </w:rPr>
              <w:t>Total iron (mg/ kg)</w:t>
            </w:r>
          </w:p>
        </w:tc>
        <w:tc>
          <w:tcPr>
            <w:tcW w:w="2788" w:type="dxa"/>
          </w:tcPr>
          <w:p w14:paraId="13E8B6CF" w14:textId="77777777" w:rsidR="00FD6F75" w:rsidRPr="00FD6F75" w:rsidRDefault="00FD6F75" w:rsidP="001453B1">
            <w:pPr>
              <w:spacing w:line="360" w:lineRule="auto"/>
              <w:jc w:val="center"/>
              <w:rPr>
                <w:rFonts w:ascii="Arial" w:hAnsi="Arial" w:cs="Arial"/>
                <w:sz w:val="20"/>
              </w:rPr>
            </w:pPr>
            <w:r w:rsidRPr="00FD6F75">
              <w:rPr>
                <w:rFonts w:ascii="Arial" w:hAnsi="Arial" w:cs="Arial"/>
                <w:sz w:val="20"/>
              </w:rPr>
              <w:t>15.80</w:t>
            </w:r>
          </w:p>
        </w:tc>
      </w:tr>
      <w:tr w:rsidR="00FD6F75" w:rsidRPr="00FD6F75" w14:paraId="71D7DC47" w14:textId="77777777" w:rsidTr="001453B1">
        <w:trPr>
          <w:trHeight w:val="388"/>
          <w:jc w:val="center"/>
        </w:trPr>
        <w:tc>
          <w:tcPr>
            <w:tcW w:w="2973" w:type="dxa"/>
          </w:tcPr>
          <w:p w14:paraId="31D4F7DD" w14:textId="77777777" w:rsidR="00FD6F75" w:rsidRPr="00FD6F75" w:rsidRDefault="00FD6F75" w:rsidP="001453B1">
            <w:pPr>
              <w:spacing w:line="360" w:lineRule="auto"/>
              <w:rPr>
                <w:rFonts w:ascii="Arial" w:hAnsi="Arial" w:cs="Arial"/>
                <w:sz w:val="20"/>
              </w:rPr>
            </w:pPr>
            <w:r w:rsidRPr="00FD6F75">
              <w:rPr>
                <w:rFonts w:ascii="Arial" w:hAnsi="Arial" w:cs="Arial"/>
                <w:sz w:val="20"/>
              </w:rPr>
              <w:t>Total manganese (mg/ kg)</w:t>
            </w:r>
          </w:p>
        </w:tc>
        <w:tc>
          <w:tcPr>
            <w:tcW w:w="2788" w:type="dxa"/>
          </w:tcPr>
          <w:p w14:paraId="5235B7C5" w14:textId="77777777" w:rsidR="00FD6F75" w:rsidRPr="00FD6F75" w:rsidRDefault="00FD6F75" w:rsidP="001453B1">
            <w:pPr>
              <w:spacing w:line="360" w:lineRule="auto"/>
              <w:jc w:val="center"/>
              <w:rPr>
                <w:rFonts w:ascii="Arial" w:hAnsi="Arial" w:cs="Arial"/>
                <w:sz w:val="20"/>
              </w:rPr>
            </w:pPr>
            <w:r w:rsidRPr="00FD6F75">
              <w:rPr>
                <w:rFonts w:ascii="Arial" w:hAnsi="Arial" w:cs="Arial"/>
                <w:sz w:val="20"/>
              </w:rPr>
              <w:t>3.01</w:t>
            </w:r>
          </w:p>
        </w:tc>
      </w:tr>
      <w:tr w:rsidR="00FD6F75" w:rsidRPr="00FD6F75" w14:paraId="68347492" w14:textId="77777777" w:rsidTr="001453B1">
        <w:trPr>
          <w:trHeight w:val="388"/>
          <w:jc w:val="center"/>
        </w:trPr>
        <w:tc>
          <w:tcPr>
            <w:tcW w:w="2973" w:type="dxa"/>
          </w:tcPr>
          <w:p w14:paraId="012A7639" w14:textId="77777777" w:rsidR="00FD6F75" w:rsidRPr="00FD6F75" w:rsidRDefault="00FD6F75" w:rsidP="001453B1">
            <w:pPr>
              <w:spacing w:line="360" w:lineRule="auto"/>
              <w:rPr>
                <w:rFonts w:ascii="Arial" w:hAnsi="Arial" w:cs="Arial"/>
                <w:sz w:val="20"/>
              </w:rPr>
            </w:pPr>
            <w:r w:rsidRPr="00FD6F75">
              <w:rPr>
                <w:rFonts w:ascii="Arial" w:hAnsi="Arial" w:cs="Arial"/>
                <w:sz w:val="20"/>
              </w:rPr>
              <w:t>Total zinc (mg/kg)</w:t>
            </w:r>
          </w:p>
        </w:tc>
        <w:tc>
          <w:tcPr>
            <w:tcW w:w="2788" w:type="dxa"/>
          </w:tcPr>
          <w:p w14:paraId="550627DF" w14:textId="77777777" w:rsidR="00FD6F75" w:rsidRPr="00FD6F75" w:rsidRDefault="00FD6F75" w:rsidP="001453B1">
            <w:pPr>
              <w:spacing w:line="360" w:lineRule="auto"/>
              <w:jc w:val="center"/>
              <w:rPr>
                <w:rFonts w:ascii="Arial" w:hAnsi="Arial" w:cs="Arial"/>
                <w:sz w:val="20"/>
              </w:rPr>
            </w:pPr>
            <w:r w:rsidRPr="00FD6F75">
              <w:rPr>
                <w:rFonts w:ascii="Arial" w:hAnsi="Arial" w:cs="Arial"/>
                <w:sz w:val="20"/>
              </w:rPr>
              <w:t>5.23</w:t>
            </w:r>
          </w:p>
        </w:tc>
      </w:tr>
    </w:tbl>
    <w:p w14:paraId="5DC5418F" w14:textId="14D65B50" w:rsidR="00FD6F75" w:rsidRDefault="00FD6F75" w:rsidP="00AC1073">
      <w:pPr>
        <w:pStyle w:val="Body"/>
        <w:spacing w:after="120"/>
        <w:ind w:firstLine="720"/>
        <w:rPr>
          <w:rFonts w:ascii="Arial" w:hAnsi="Arial" w:cs="Arial"/>
          <w:szCs w:val="24"/>
        </w:rPr>
      </w:pPr>
      <w:r w:rsidRPr="00FD6F75">
        <w:rPr>
          <w:rFonts w:ascii="Arial" w:hAnsi="Arial" w:cs="Arial"/>
          <w:szCs w:val="24"/>
        </w:rPr>
        <w:t xml:space="preserve">The tested nutrient content values, including nitrogen, phosphorus, potassium, calcium, magnesium, iron, manganese, and zinc, were sufficient for cultivating fruiting crops, which is consistent with findings by </w:t>
      </w:r>
      <w:proofErr w:type="spellStart"/>
      <w:r w:rsidRPr="00FD6F75">
        <w:rPr>
          <w:rFonts w:ascii="Arial" w:hAnsi="Arial" w:cs="Arial"/>
          <w:szCs w:val="24"/>
        </w:rPr>
        <w:t>Roosta</w:t>
      </w:r>
      <w:proofErr w:type="spellEnd"/>
      <w:r w:rsidRPr="00FD6F75">
        <w:rPr>
          <w:rFonts w:ascii="Arial" w:hAnsi="Arial" w:cs="Arial"/>
          <w:szCs w:val="24"/>
        </w:rPr>
        <w:t xml:space="preserve"> and </w:t>
      </w:r>
      <w:proofErr w:type="spellStart"/>
      <w:r w:rsidRPr="00FD6F75">
        <w:rPr>
          <w:rFonts w:ascii="Arial" w:hAnsi="Arial" w:cs="Arial"/>
          <w:szCs w:val="24"/>
        </w:rPr>
        <w:t>Hamidpour</w:t>
      </w:r>
      <w:proofErr w:type="spellEnd"/>
      <w:r w:rsidRPr="00FD6F75">
        <w:rPr>
          <w:rFonts w:ascii="Arial" w:hAnsi="Arial" w:cs="Arial"/>
          <w:szCs w:val="24"/>
        </w:rPr>
        <w:t xml:space="preserve"> (2013).</w:t>
      </w:r>
    </w:p>
    <w:p w14:paraId="2FB11608" w14:textId="60C8671E" w:rsidR="003773E8" w:rsidRDefault="003773E8" w:rsidP="00AC1073">
      <w:pPr>
        <w:pStyle w:val="Body"/>
        <w:spacing w:after="120"/>
        <w:rPr>
          <w:rFonts w:ascii="Arial" w:hAnsi="Arial" w:cs="Arial"/>
          <w:b/>
          <w:bCs/>
          <w:sz w:val="22"/>
          <w:szCs w:val="28"/>
        </w:rPr>
      </w:pPr>
      <w:r w:rsidRPr="003773E8">
        <w:rPr>
          <w:rFonts w:ascii="Arial" w:hAnsi="Arial" w:cs="Arial"/>
          <w:b/>
          <w:bCs/>
          <w:sz w:val="22"/>
          <w:szCs w:val="22"/>
        </w:rPr>
        <w:t>4.8 C</w:t>
      </w:r>
      <w:r w:rsidRPr="003773E8">
        <w:rPr>
          <w:rFonts w:ascii="Arial" w:hAnsi="Arial" w:cs="Arial"/>
          <w:b/>
          <w:bCs/>
          <w:sz w:val="22"/>
          <w:szCs w:val="28"/>
        </w:rPr>
        <w:t>ost analysis of developed aquaponics system</w:t>
      </w:r>
    </w:p>
    <w:p w14:paraId="4E711541" w14:textId="00534D4F" w:rsidR="003773E8" w:rsidRPr="00AC1073" w:rsidRDefault="00AC1073" w:rsidP="00776D57">
      <w:pPr>
        <w:ind w:firstLine="900"/>
        <w:jc w:val="both"/>
        <w:rPr>
          <w:rFonts w:ascii="Arial" w:hAnsi="Arial" w:cs="Arial"/>
        </w:rPr>
      </w:pPr>
      <w:r w:rsidRPr="00AC1073">
        <w:rPr>
          <w:rFonts w:ascii="Arial" w:hAnsi="Arial" w:cs="Arial"/>
        </w:rPr>
        <w:t xml:space="preserve">The cost-benefit analysis of the aquaponics system yielded a benefit-cost ratio (BCR) of 2.67, demonstrating its strong economic feasibility. This aligns with the findings of </w:t>
      </w:r>
      <w:proofErr w:type="spellStart"/>
      <w:r w:rsidRPr="00AC1073">
        <w:rPr>
          <w:rFonts w:ascii="Arial" w:hAnsi="Arial" w:cs="Arial"/>
        </w:rPr>
        <w:t>Petrea</w:t>
      </w:r>
      <w:proofErr w:type="spellEnd"/>
      <w:r w:rsidRPr="00AC1073">
        <w:rPr>
          <w:rFonts w:ascii="Arial" w:hAnsi="Arial" w:cs="Arial"/>
        </w:rPr>
        <w:t xml:space="preserve"> </w:t>
      </w:r>
      <w:r w:rsidRPr="00AC1073">
        <w:rPr>
          <w:rFonts w:ascii="Arial" w:hAnsi="Arial" w:cs="Arial"/>
          <w:i/>
        </w:rPr>
        <w:t>et al</w:t>
      </w:r>
      <w:r w:rsidRPr="00AC1073">
        <w:rPr>
          <w:rFonts w:ascii="Arial" w:hAnsi="Arial" w:cs="Arial"/>
        </w:rPr>
        <w:t>. (2019), who reported that integrated aquaponics systems typically achieve high BCR values due to their dual production model, which optimizes resource utilization and minimizes waste. The total structural cost</w:t>
      </w:r>
      <w:r w:rsidR="00776D57">
        <w:rPr>
          <w:rFonts w:ascii="Arial" w:hAnsi="Arial" w:cs="Arial"/>
        </w:rPr>
        <w:t xml:space="preserve"> was </w:t>
      </w:r>
      <w:r w:rsidRPr="00AC1073">
        <w:rPr>
          <w:rFonts w:ascii="Arial" w:hAnsi="Arial" w:cs="Arial"/>
        </w:rPr>
        <w:t xml:space="preserve">Rs. 11,030. Electronic components totaled </w:t>
      </w:r>
      <w:r w:rsidRPr="00AC1073">
        <w:rPr>
          <w:rFonts w:ascii="Arial" w:hAnsi="Arial" w:cs="Arial"/>
        </w:rPr>
        <w:lastRenderedPageBreak/>
        <w:t xml:space="preserve">Rs. 12,000. Depreciation was calculated using the straight-line method, assuming a salvage value of 10% and useful life of 8 years for structural components and 5 years for electronics. The daily depreciation cost was Rs.9.29, and interest on capital investment was Rs. 4.16 per day, resulting in a fixed cost of Rs. 13.45 per day. Variable costs added up to Rs. 4.55 per day. The total production cost was Rs. 18 per day. With a daily yield of 11.96 g of </w:t>
      </w:r>
      <w:proofErr w:type="spellStart"/>
      <w:r w:rsidRPr="00AC1073">
        <w:rPr>
          <w:rFonts w:ascii="Arial" w:hAnsi="Arial" w:cs="Arial"/>
        </w:rPr>
        <w:t>palak</w:t>
      </w:r>
      <w:proofErr w:type="spellEnd"/>
      <w:r w:rsidRPr="00AC1073">
        <w:rPr>
          <w:rFonts w:ascii="Arial" w:hAnsi="Arial" w:cs="Arial"/>
        </w:rPr>
        <w:t xml:space="preserve"> and 51.9 g of fish, the gross return was Rs. 48.17 per day, leading to a benefit-cost ratio of 2.67, indicating economic viability and efficiency of the system.</w:t>
      </w:r>
    </w:p>
    <w:p w14:paraId="71BF0F92" w14:textId="1B435433" w:rsidR="00790ADA" w:rsidRPr="0049758E" w:rsidRDefault="00815F47" w:rsidP="00E854DD">
      <w:pPr>
        <w:pStyle w:val="ConcHead"/>
        <w:spacing w:before="120" w:after="120"/>
        <w:jc w:val="both"/>
        <w:rPr>
          <w:rFonts w:ascii="Arial" w:hAnsi="Arial" w:cs="Arial"/>
        </w:rPr>
      </w:pPr>
      <w:r>
        <w:rPr>
          <w:rFonts w:ascii="Arial" w:hAnsi="Arial" w:cs="Arial"/>
        </w:rPr>
        <w:t>5</w:t>
      </w:r>
      <w:r w:rsidR="00000F8F" w:rsidRPr="0049758E">
        <w:rPr>
          <w:rFonts w:ascii="Arial" w:hAnsi="Arial" w:cs="Arial"/>
        </w:rPr>
        <w:t xml:space="preserve">. </w:t>
      </w:r>
      <w:r w:rsidR="00B01FCD" w:rsidRPr="0049758E">
        <w:rPr>
          <w:rFonts w:ascii="Arial" w:hAnsi="Arial" w:cs="Arial"/>
        </w:rPr>
        <w:t>Conclusion</w:t>
      </w:r>
    </w:p>
    <w:p w14:paraId="739EDC98" w14:textId="56D61552" w:rsidR="000D7772" w:rsidRPr="00072FBA" w:rsidRDefault="000D7772" w:rsidP="00776D57">
      <w:pPr>
        <w:spacing w:after="120"/>
        <w:ind w:firstLine="720"/>
        <w:jc w:val="both"/>
        <w:rPr>
          <w:rFonts w:ascii="Arial" w:hAnsi="Arial" w:cs="Arial"/>
          <w:szCs w:val="24"/>
        </w:rPr>
      </w:pPr>
      <w:r w:rsidRPr="00072FBA">
        <w:rPr>
          <w:rFonts w:ascii="Arial" w:hAnsi="Arial" w:cs="Arial"/>
          <w:szCs w:val="24"/>
        </w:rPr>
        <w:t>This research demonstrated the feasibility of an IoT-based automated aquaponics system for real-time water quality monitoring and control. The system enhanced sustainability by reducing manual labor and optimized environmental conditions for fish and plant growth. The system effectively maintained critical water quality parameters, including temperature, pH, dissolved oxygen, and electrical conductivity within optimal ranges, ensuring stable conditions without any fish mortality. Real-time monitoring and automated control enabled quick responses to biological fluctuations, contributing to system stability and health. The system demonstrated promising productivity, yielding 5.198 kg of fish and 9.57 kg of plants, highlighting its potential for sustainable and efficient food production. Although the study faced challenges such as structural adjustments, seasonal impacts, pest infestations, algae growth, and technical issues like sensor calibration and communication interruptions, these experiences underscored the need for continuous system optimization. Overall, the project presents a modern solution to aquaponics water quality management, combining technological innovation with environmental sustainability. The success of this system lays the foundation for future advancements in automated farming technologies, promoting scalable and energy-efficient solutions to meet the growing demands of global food security. Future improvements may include AI-based predictive analytics, blockchain-based data security, and mobile application integration for enhanced remote control.</w:t>
      </w:r>
    </w:p>
    <w:p w14:paraId="0C353343" w14:textId="77777777" w:rsidR="00F52013" w:rsidRDefault="00F52013" w:rsidP="00F52013">
      <w:r>
        <w:t>Disclaimer (Artificial intelligence)</w:t>
      </w:r>
    </w:p>
    <w:p w14:paraId="760E6219" w14:textId="0ADA9373" w:rsidR="00654CB5" w:rsidRPr="008D10BF" w:rsidRDefault="008D10BF" w:rsidP="008D10BF">
      <w:pPr>
        <w:spacing w:after="120"/>
        <w:ind w:firstLine="720"/>
        <w:rPr>
          <w:rFonts w:ascii="Arial" w:eastAsia="Calibri" w:hAnsi="Arial" w:cs="Arial"/>
          <w:kern w:val="2"/>
        </w:rPr>
      </w:pPr>
      <w:r w:rsidRPr="008D10BF">
        <w:rPr>
          <w:rFonts w:ascii="Arial" w:eastAsia="Calibri" w:hAnsi="Arial" w:cs="Arial"/>
          <w:kern w:val="2"/>
        </w:rPr>
        <w:t>N</w:t>
      </w:r>
      <w:r>
        <w:rPr>
          <w:rFonts w:ascii="Arial" w:eastAsia="Calibri" w:hAnsi="Arial" w:cs="Arial"/>
          <w:kern w:val="2"/>
        </w:rPr>
        <w:t>o</w:t>
      </w:r>
      <w:r w:rsidRPr="008D10BF">
        <w:rPr>
          <w:rFonts w:ascii="Arial" w:eastAsia="Calibri" w:hAnsi="Arial" w:cs="Arial"/>
          <w:kern w:val="2"/>
        </w:rPr>
        <w:t xml:space="preserve"> generative AI technologies such as Large Language Models (</w:t>
      </w:r>
      <w:proofErr w:type="spellStart"/>
      <w:r w:rsidRPr="008D10BF">
        <w:rPr>
          <w:rFonts w:ascii="Arial" w:eastAsia="Calibri" w:hAnsi="Arial" w:cs="Arial"/>
          <w:kern w:val="2"/>
        </w:rPr>
        <w:t>ChatGPT</w:t>
      </w:r>
      <w:proofErr w:type="spellEnd"/>
      <w:r w:rsidRPr="008D10BF">
        <w:rPr>
          <w:rFonts w:ascii="Arial" w:eastAsia="Calibri" w:hAnsi="Arial" w:cs="Arial"/>
          <w:kern w:val="2"/>
        </w:rPr>
        <w:t xml:space="preserve">, COPILOT, etc.) and text-to-image generators have been used during the writing or editing of this manuscript. </w:t>
      </w:r>
    </w:p>
    <w:p w14:paraId="41C69BD8" w14:textId="06B5463D" w:rsidR="00F17423" w:rsidRDefault="00B01FCD" w:rsidP="008D10BF">
      <w:pPr>
        <w:pStyle w:val="ReferHead"/>
        <w:spacing w:after="120"/>
        <w:jc w:val="both"/>
        <w:rPr>
          <w:rFonts w:ascii="Arial" w:hAnsi="Arial" w:cs="Arial"/>
        </w:rPr>
      </w:pPr>
      <w:r w:rsidRPr="0049758E">
        <w:rPr>
          <w:rFonts w:ascii="Arial" w:hAnsi="Arial" w:cs="Arial"/>
        </w:rPr>
        <w:t>References</w:t>
      </w:r>
    </w:p>
    <w:p w14:paraId="127BA5E3" w14:textId="11F34A00" w:rsidR="00F17423" w:rsidRPr="00FD6F75" w:rsidRDefault="00F17423" w:rsidP="00891AEE">
      <w:pPr>
        <w:pStyle w:val="NormalWeb"/>
        <w:spacing w:before="0" w:beforeAutospacing="0" w:after="120" w:afterAutospacing="0"/>
        <w:ind w:left="720" w:hanging="720"/>
        <w:jc w:val="both"/>
        <w:rPr>
          <w:rFonts w:ascii="Arial" w:hAnsi="Arial" w:cs="Arial"/>
          <w:sz w:val="20"/>
          <w:szCs w:val="20"/>
        </w:rPr>
      </w:pPr>
      <w:r w:rsidRPr="00FD6F75">
        <w:rPr>
          <w:rFonts w:ascii="Arial" w:hAnsi="Arial" w:cs="Arial"/>
          <w:color w:val="000000" w:themeColor="text1"/>
          <w:sz w:val="20"/>
          <w:szCs w:val="20"/>
        </w:rPr>
        <w:t xml:space="preserve">UN [United Nations]. </w:t>
      </w:r>
      <w:r w:rsidR="00CF7B6F" w:rsidRPr="00FD6F75">
        <w:rPr>
          <w:rFonts w:ascii="Arial" w:hAnsi="Arial" w:cs="Arial"/>
          <w:color w:val="000000" w:themeColor="text1"/>
          <w:sz w:val="20"/>
          <w:szCs w:val="20"/>
        </w:rPr>
        <w:t>(</w:t>
      </w:r>
      <w:r w:rsidRPr="00FD6F75">
        <w:rPr>
          <w:rFonts w:ascii="Arial" w:hAnsi="Arial" w:cs="Arial"/>
          <w:color w:val="000000" w:themeColor="text1"/>
          <w:sz w:val="20"/>
          <w:szCs w:val="20"/>
        </w:rPr>
        <w:t>2019</w:t>
      </w:r>
      <w:r w:rsidR="00CF7B6F" w:rsidRPr="00FD6F75">
        <w:rPr>
          <w:rFonts w:ascii="Arial" w:hAnsi="Arial" w:cs="Arial"/>
          <w:color w:val="000000" w:themeColor="text1"/>
          <w:sz w:val="20"/>
          <w:szCs w:val="20"/>
        </w:rPr>
        <w:t>)</w:t>
      </w:r>
      <w:r w:rsidRPr="00FD6F75">
        <w:rPr>
          <w:rFonts w:ascii="Arial" w:hAnsi="Arial" w:cs="Arial"/>
          <w:color w:val="000000" w:themeColor="text1"/>
          <w:sz w:val="20"/>
          <w:szCs w:val="20"/>
        </w:rPr>
        <w:t>. Population- the United Nations</w:t>
      </w:r>
      <w:r w:rsidRPr="00FD6F75">
        <w:rPr>
          <w:rFonts w:ascii="Arial" w:hAnsi="Arial" w:cs="Arial"/>
          <w:i/>
          <w:color w:val="000000" w:themeColor="text1"/>
          <w:sz w:val="20"/>
          <w:szCs w:val="20"/>
        </w:rPr>
        <w:t xml:space="preserve"> </w:t>
      </w:r>
      <w:r w:rsidRPr="00FD6F75">
        <w:rPr>
          <w:rFonts w:ascii="Arial" w:hAnsi="Arial" w:cs="Arial"/>
          <w:color w:val="000000" w:themeColor="text1"/>
          <w:sz w:val="20"/>
          <w:szCs w:val="20"/>
        </w:rPr>
        <w:t>[on-line]</w:t>
      </w:r>
      <w:r w:rsidRPr="00FD6F75">
        <w:rPr>
          <w:rFonts w:ascii="Arial" w:hAnsi="Arial" w:cs="Arial"/>
          <w:sz w:val="20"/>
          <w:szCs w:val="20"/>
        </w:rPr>
        <w:t xml:space="preserve">. Available: </w:t>
      </w:r>
      <w:hyperlink r:id="rId79" w:history="1">
        <w:r w:rsidRPr="00FD6F75">
          <w:rPr>
            <w:rStyle w:val="Hyperlink"/>
            <w:rFonts w:ascii="Arial" w:hAnsi="Arial" w:cs="Arial"/>
            <w:sz w:val="20"/>
            <w:szCs w:val="20"/>
          </w:rPr>
          <w:t>https://www.un.org/en/development/desa/population/publications/pdf</w:t>
        </w:r>
      </w:hyperlink>
    </w:p>
    <w:p w14:paraId="312C9719" w14:textId="3D6A8AC3" w:rsidR="00F17423" w:rsidRPr="00FD6F75" w:rsidRDefault="00F17423" w:rsidP="00F17423">
      <w:pPr>
        <w:pStyle w:val="NormalWeb"/>
        <w:spacing w:before="0" w:beforeAutospacing="0" w:after="0" w:afterAutospacing="0"/>
        <w:ind w:left="720" w:hanging="720"/>
        <w:jc w:val="both"/>
        <w:rPr>
          <w:rFonts w:ascii="Arial" w:hAnsi="Arial" w:cs="Arial"/>
          <w:sz w:val="20"/>
          <w:szCs w:val="20"/>
        </w:rPr>
      </w:pPr>
      <w:r w:rsidRPr="00FD6F75">
        <w:rPr>
          <w:rFonts w:ascii="Arial" w:hAnsi="Arial" w:cs="Arial"/>
          <w:color w:val="000000" w:themeColor="text1"/>
          <w:sz w:val="20"/>
          <w:szCs w:val="20"/>
        </w:rPr>
        <w:t xml:space="preserve">UN [United Nations]. </w:t>
      </w:r>
      <w:r w:rsidR="00CF7B6F" w:rsidRPr="00FD6F75">
        <w:rPr>
          <w:rFonts w:ascii="Arial" w:hAnsi="Arial" w:cs="Arial"/>
          <w:color w:val="000000" w:themeColor="text1"/>
          <w:sz w:val="20"/>
          <w:szCs w:val="20"/>
        </w:rPr>
        <w:t>(</w:t>
      </w:r>
      <w:r w:rsidRPr="00FD6F75">
        <w:rPr>
          <w:rFonts w:ascii="Arial" w:hAnsi="Arial" w:cs="Arial"/>
          <w:color w:val="000000" w:themeColor="text1"/>
          <w:sz w:val="20"/>
          <w:szCs w:val="20"/>
        </w:rPr>
        <w:t>2007</w:t>
      </w:r>
      <w:r w:rsidR="00CF7B6F" w:rsidRPr="00FD6F75">
        <w:rPr>
          <w:rFonts w:ascii="Arial" w:hAnsi="Arial" w:cs="Arial"/>
          <w:color w:val="000000" w:themeColor="text1"/>
          <w:sz w:val="20"/>
          <w:szCs w:val="20"/>
        </w:rPr>
        <w:t>)</w:t>
      </w:r>
      <w:r w:rsidRPr="00FD6F75">
        <w:rPr>
          <w:rFonts w:ascii="Arial" w:hAnsi="Arial" w:cs="Arial"/>
          <w:color w:val="000000" w:themeColor="text1"/>
          <w:sz w:val="20"/>
          <w:szCs w:val="20"/>
        </w:rPr>
        <w:t>. Population- the United Nations</w:t>
      </w:r>
      <w:r w:rsidRPr="00FD6F75">
        <w:rPr>
          <w:rFonts w:ascii="Arial" w:hAnsi="Arial" w:cs="Arial"/>
          <w:i/>
          <w:color w:val="000000" w:themeColor="text1"/>
          <w:sz w:val="20"/>
          <w:szCs w:val="20"/>
        </w:rPr>
        <w:t xml:space="preserve"> </w:t>
      </w:r>
      <w:r w:rsidRPr="00FD6F75">
        <w:rPr>
          <w:rFonts w:ascii="Arial" w:hAnsi="Arial" w:cs="Arial"/>
          <w:color w:val="000000" w:themeColor="text1"/>
          <w:sz w:val="20"/>
          <w:szCs w:val="20"/>
        </w:rPr>
        <w:t xml:space="preserve">[on-line]. Available: </w:t>
      </w:r>
      <w:hyperlink r:id="rId80" w:history="1">
        <w:r w:rsidRPr="00FD6F75">
          <w:rPr>
            <w:rStyle w:val="Hyperlink"/>
            <w:rFonts w:ascii="Arial" w:hAnsi="Arial" w:cs="Arial"/>
            <w:sz w:val="20"/>
            <w:szCs w:val="20"/>
          </w:rPr>
          <w:t>https://www.un.org/development/desa/pd</w:t>
        </w:r>
      </w:hyperlink>
    </w:p>
    <w:p w14:paraId="69301CDB" w14:textId="1CB92C42" w:rsidR="005F591E" w:rsidRPr="00FD6F75" w:rsidRDefault="005F591E" w:rsidP="005F591E">
      <w:pPr>
        <w:ind w:left="720" w:hanging="720"/>
        <w:jc w:val="both"/>
        <w:rPr>
          <w:rFonts w:ascii="Arial" w:hAnsi="Arial" w:cs="Arial"/>
          <w:color w:val="000000" w:themeColor="text1"/>
        </w:rPr>
      </w:pPr>
      <w:r w:rsidRPr="00FD6F75">
        <w:rPr>
          <w:rFonts w:ascii="Arial" w:hAnsi="Arial" w:cs="Arial"/>
          <w:color w:val="000000" w:themeColor="text1"/>
        </w:rPr>
        <w:t xml:space="preserve">Michael, A. M. </w:t>
      </w:r>
      <w:r w:rsidR="00764A28" w:rsidRPr="00FD6F75">
        <w:rPr>
          <w:rFonts w:ascii="Arial" w:hAnsi="Arial" w:cs="Arial"/>
          <w:color w:val="000000" w:themeColor="text1"/>
        </w:rPr>
        <w:t>&amp;</w:t>
      </w:r>
      <w:r w:rsidRPr="00FD6F75">
        <w:rPr>
          <w:rFonts w:ascii="Arial" w:hAnsi="Arial" w:cs="Arial"/>
          <w:color w:val="000000" w:themeColor="text1"/>
        </w:rPr>
        <w:t xml:space="preserve"> Ojha, T. P. </w:t>
      </w:r>
      <w:r w:rsidR="00764A28" w:rsidRPr="00FD6F75">
        <w:rPr>
          <w:rFonts w:ascii="Arial" w:hAnsi="Arial" w:cs="Arial"/>
          <w:color w:val="000000" w:themeColor="text1"/>
        </w:rPr>
        <w:t>(</w:t>
      </w:r>
      <w:r w:rsidRPr="00FD6F75">
        <w:rPr>
          <w:rFonts w:ascii="Arial" w:hAnsi="Arial" w:cs="Arial"/>
          <w:color w:val="000000" w:themeColor="text1"/>
        </w:rPr>
        <w:t>2013</w:t>
      </w:r>
      <w:r w:rsidR="00764A28" w:rsidRPr="00FD6F75">
        <w:rPr>
          <w:rFonts w:ascii="Arial" w:hAnsi="Arial" w:cs="Arial"/>
          <w:color w:val="000000" w:themeColor="text1"/>
        </w:rPr>
        <w:t>)</w:t>
      </w:r>
      <w:r w:rsidRPr="00FD6F75">
        <w:rPr>
          <w:rFonts w:ascii="Arial" w:hAnsi="Arial" w:cs="Arial"/>
          <w:color w:val="000000" w:themeColor="text1"/>
        </w:rPr>
        <w:t>. Principles of Agricultural Engineering: Volume II. Jain Brothers, 467-479.</w:t>
      </w:r>
    </w:p>
    <w:p w14:paraId="65ACC5CE" w14:textId="79F7E76B" w:rsidR="005F591E" w:rsidRPr="00FD6F75" w:rsidRDefault="005F591E" w:rsidP="005F591E">
      <w:pPr>
        <w:ind w:left="720" w:hanging="720"/>
        <w:jc w:val="both"/>
        <w:rPr>
          <w:rFonts w:ascii="Arial" w:hAnsi="Arial" w:cs="Arial"/>
          <w:color w:val="000000" w:themeColor="text1"/>
        </w:rPr>
      </w:pPr>
      <w:r w:rsidRPr="00FD6F75">
        <w:rPr>
          <w:rFonts w:ascii="Arial" w:hAnsi="Arial" w:cs="Arial"/>
          <w:color w:val="000000" w:themeColor="text1"/>
        </w:rPr>
        <w:t xml:space="preserve">IWMI [International Water Management Institute]. </w:t>
      </w:r>
      <w:r w:rsidR="00FB30E9" w:rsidRPr="00FD6F75">
        <w:rPr>
          <w:rFonts w:ascii="Arial" w:hAnsi="Arial" w:cs="Arial"/>
          <w:color w:val="000000" w:themeColor="text1"/>
        </w:rPr>
        <w:t>(</w:t>
      </w:r>
      <w:r w:rsidRPr="00FD6F75">
        <w:rPr>
          <w:rFonts w:ascii="Arial" w:hAnsi="Arial" w:cs="Arial"/>
          <w:color w:val="000000" w:themeColor="text1"/>
        </w:rPr>
        <w:t>2023</w:t>
      </w:r>
      <w:r w:rsidR="00FB30E9" w:rsidRPr="00FD6F75">
        <w:rPr>
          <w:rFonts w:ascii="Arial" w:hAnsi="Arial" w:cs="Arial"/>
          <w:color w:val="000000" w:themeColor="text1"/>
        </w:rPr>
        <w:t>)</w:t>
      </w:r>
      <w:r w:rsidRPr="00FD6F75">
        <w:rPr>
          <w:rFonts w:ascii="Arial" w:hAnsi="Arial" w:cs="Arial"/>
          <w:color w:val="000000" w:themeColor="text1"/>
        </w:rPr>
        <w:t xml:space="preserve">. Unlocking the power of water: Seven interventions to transform food systems [on-line]. Available: </w:t>
      </w:r>
      <w:hyperlink r:id="rId81" w:history="1">
        <w:r w:rsidRPr="00FD6F75">
          <w:rPr>
            <w:rStyle w:val="Hyperlink"/>
            <w:rFonts w:ascii="Arial" w:hAnsi="Arial" w:cs="Arial"/>
          </w:rPr>
          <w:t>https://www.iwmi.org</w:t>
        </w:r>
      </w:hyperlink>
    </w:p>
    <w:p w14:paraId="601A4E61" w14:textId="3E0D6C5C" w:rsidR="005F591E" w:rsidRPr="00FD6F75" w:rsidRDefault="005F591E" w:rsidP="005F591E">
      <w:pPr>
        <w:ind w:left="720" w:hanging="720"/>
        <w:jc w:val="both"/>
        <w:rPr>
          <w:rFonts w:ascii="Arial" w:hAnsi="Arial" w:cs="Arial"/>
          <w:color w:val="000000" w:themeColor="text1"/>
          <w:shd w:val="clear" w:color="auto" w:fill="FFFFFF"/>
        </w:rPr>
      </w:pPr>
      <w:r w:rsidRPr="00FD6F75">
        <w:rPr>
          <w:rFonts w:ascii="Arial" w:hAnsi="Arial" w:cs="Arial"/>
          <w:color w:val="000000" w:themeColor="text1"/>
          <w:shd w:val="clear" w:color="auto" w:fill="FFFFFF"/>
        </w:rPr>
        <w:t xml:space="preserve">Reuters. </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2024</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 xml:space="preserve">. Worsening water crisis can weigh on India's sovereign credit strength, Moody's says [on-line]. Available: </w:t>
      </w:r>
      <w:hyperlink r:id="rId82" w:history="1">
        <w:r w:rsidRPr="00FD6F75">
          <w:rPr>
            <w:rStyle w:val="Hyperlink"/>
            <w:rFonts w:ascii="Arial" w:hAnsi="Arial" w:cs="Arial"/>
            <w:shd w:val="clear" w:color="auto" w:fill="FFFFFF"/>
          </w:rPr>
          <w:t>https://www.reuters.com</w:t>
        </w:r>
      </w:hyperlink>
    </w:p>
    <w:p w14:paraId="30695B40" w14:textId="31F3476E" w:rsidR="00F17423" w:rsidRPr="00FD6F75" w:rsidRDefault="00F17423" w:rsidP="00F17423">
      <w:pPr>
        <w:ind w:left="720" w:hanging="720"/>
        <w:jc w:val="both"/>
        <w:rPr>
          <w:rFonts w:ascii="Arial" w:hAnsi="Arial" w:cs="Arial"/>
          <w:color w:val="000000" w:themeColor="text1"/>
          <w:shd w:val="clear" w:color="auto" w:fill="FFFFFF"/>
        </w:rPr>
      </w:pPr>
      <w:r w:rsidRPr="00FD6F75">
        <w:rPr>
          <w:rFonts w:ascii="Arial" w:hAnsi="Arial" w:cs="Arial"/>
          <w:color w:val="000000" w:themeColor="text1"/>
          <w:shd w:val="clear" w:color="auto" w:fill="FFFFFF"/>
        </w:rPr>
        <w:t xml:space="preserve">Dani, S. </w:t>
      </w:r>
      <w:r w:rsidR="00FB30E9" w:rsidRPr="00FD6F75">
        <w:rPr>
          <w:rFonts w:ascii="Arial" w:hAnsi="Arial" w:cs="Arial"/>
          <w:color w:val="000000" w:themeColor="text1"/>
          <w:shd w:val="clear" w:color="auto" w:fill="FFFFFF"/>
        </w:rPr>
        <w:t>&amp;</w:t>
      </w:r>
      <w:r w:rsidRPr="00FD6F75">
        <w:rPr>
          <w:rFonts w:ascii="Arial" w:hAnsi="Arial" w:cs="Arial"/>
          <w:color w:val="000000" w:themeColor="text1"/>
          <w:shd w:val="clear" w:color="auto" w:fill="FFFFFF"/>
        </w:rPr>
        <w:t xml:space="preserve"> Gaur, G.C. </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2016</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 xml:space="preserve">. Economics of farmers’ suicides. </w:t>
      </w:r>
      <w:r w:rsidRPr="00FD6F75">
        <w:rPr>
          <w:rFonts w:ascii="Arial" w:hAnsi="Arial" w:cs="Arial"/>
          <w:i/>
          <w:iCs/>
          <w:color w:val="000000" w:themeColor="text1"/>
          <w:shd w:val="clear" w:color="auto" w:fill="FFFFFF"/>
        </w:rPr>
        <w:t xml:space="preserve">Int. J. Adv. Res. </w:t>
      </w:r>
      <w:proofErr w:type="spellStart"/>
      <w:r w:rsidRPr="00FD6F75">
        <w:rPr>
          <w:rFonts w:ascii="Arial" w:hAnsi="Arial" w:cs="Arial"/>
          <w:i/>
          <w:iCs/>
          <w:color w:val="000000" w:themeColor="text1"/>
          <w:shd w:val="clear" w:color="auto" w:fill="FFFFFF"/>
        </w:rPr>
        <w:t>Manag</w:t>
      </w:r>
      <w:proofErr w:type="spellEnd"/>
      <w:r w:rsidRPr="00FD6F75">
        <w:rPr>
          <w:rFonts w:ascii="Arial" w:hAnsi="Arial" w:cs="Arial"/>
          <w:i/>
          <w:iCs/>
          <w:color w:val="000000" w:themeColor="text1"/>
          <w:shd w:val="clear" w:color="auto" w:fill="FFFFFF"/>
        </w:rPr>
        <w:t>. Social Sci.</w:t>
      </w:r>
      <w:r w:rsidRPr="00FD6F75">
        <w:rPr>
          <w:rFonts w:ascii="Arial" w:hAnsi="Arial" w:cs="Arial"/>
          <w:color w:val="000000" w:themeColor="text1"/>
          <w:shd w:val="clear" w:color="auto" w:fill="FFFFFF"/>
        </w:rPr>
        <w:t xml:space="preserve"> </w:t>
      </w:r>
      <w:r w:rsidRPr="00FD6F75">
        <w:rPr>
          <w:rFonts w:ascii="Arial" w:hAnsi="Arial" w:cs="Arial"/>
          <w:iCs/>
          <w:color w:val="000000" w:themeColor="text1"/>
          <w:shd w:val="clear" w:color="auto" w:fill="FFFFFF"/>
        </w:rPr>
        <w:t>5</w:t>
      </w:r>
      <w:r w:rsidRPr="00FD6F75">
        <w:rPr>
          <w:rFonts w:ascii="Arial" w:hAnsi="Arial" w:cs="Arial"/>
          <w:color w:val="000000" w:themeColor="text1"/>
          <w:shd w:val="clear" w:color="auto" w:fill="FFFFFF"/>
        </w:rPr>
        <w:t>(3): 37-47.</w:t>
      </w:r>
    </w:p>
    <w:p w14:paraId="796DBE31" w14:textId="4232FF34" w:rsidR="005F591E" w:rsidRPr="00FD6F75" w:rsidRDefault="005F591E" w:rsidP="00764A28">
      <w:pPr>
        <w:ind w:left="720" w:hanging="720"/>
        <w:jc w:val="both"/>
        <w:rPr>
          <w:rFonts w:ascii="Arial" w:hAnsi="Arial" w:cs="Arial"/>
          <w:color w:val="222222"/>
          <w:shd w:val="clear" w:color="auto" w:fill="FFFFFF"/>
        </w:rPr>
      </w:pPr>
      <w:proofErr w:type="spellStart"/>
      <w:r w:rsidRPr="00FD6F75">
        <w:rPr>
          <w:rFonts w:ascii="Arial" w:hAnsi="Arial" w:cs="Arial"/>
          <w:color w:val="222222"/>
          <w:shd w:val="clear" w:color="auto" w:fill="FFFFFF"/>
        </w:rPr>
        <w:t>Sawkar</w:t>
      </w:r>
      <w:proofErr w:type="spellEnd"/>
      <w:r w:rsidRPr="00FD6F75">
        <w:rPr>
          <w:rFonts w:ascii="Arial" w:hAnsi="Arial" w:cs="Arial"/>
          <w:color w:val="222222"/>
          <w:shd w:val="clear" w:color="auto" w:fill="FFFFFF"/>
        </w:rPr>
        <w:t xml:space="preserve">, R.H., </w:t>
      </w:r>
      <w:proofErr w:type="spellStart"/>
      <w:r w:rsidRPr="00FD6F75">
        <w:rPr>
          <w:rFonts w:ascii="Arial" w:hAnsi="Arial" w:cs="Arial"/>
          <w:color w:val="222222"/>
          <w:shd w:val="clear" w:color="auto" w:fill="FFFFFF"/>
        </w:rPr>
        <w:t>Hiregoudar</w:t>
      </w:r>
      <w:proofErr w:type="spellEnd"/>
      <w:r w:rsidRPr="00FD6F75">
        <w:rPr>
          <w:rFonts w:ascii="Arial" w:hAnsi="Arial" w:cs="Arial"/>
          <w:color w:val="222222"/>
          <w:shd w:val="clear" w:color="auto" w:fill="FFFFFF"/>
        </w:rPr>
        <w:t xml:space="preserve">, L.G., </w:t>
      </w:r>
      <w:r w:rsidR="00FB30E9" w:rsidRPr="00FD6F75">
        <w:rPr>
          <w:rFonts w:ascii="Arial" w:hAnsi="Arial" w:cs="Arial"/>
          <w:color w:val="222222"/>
          <w:shd w:val="clear" w:color="auto" w:fill="FFFFFF"/>
        </w:rPr>
        <w:t>&amp;</w:t>
      </w:r>
      <w:r w:rsidRPr="00FD6F75">
        <w:rPr>
          <w:rFonts w:ascii="Arial" w:hAnsi="Arial" w:cs="Arial"/>
          <w:color w:val="222222"/>
          <w:shd w:val="clear" w:color="auto" w:fill="FFFFFF"/>
        </w:rPr>
        <w:t xml:space="preserve"> Bharadwaj, S. </w:t>
      </w:r>
      <w:r w:rsidR="00FB30E9" w:rsidRPr="00FD6F75">
        <w:rPr>
          <w:rFonts w:ascii="Arial" w:hAnsi="Arial" w:cs="Arial"/>
          <w:color w:val="222222"/>
          <w:shd w:val="clear" w:color="auto" w:fill="FFFFFF"/>
        </w:rPr>
        <w:t>(</w:t>
      </w:r>
      <w:r w:rsidRPr="00FD6F75">
        <w:rPr>
          <w:rFonts w:ascii="Arial" w:hAnsi="Arial" w:cs="Arial"/>
          <w:color w:val="222222"/>
          <w:shd w:val="clear" w:color="auto" w:fill="FFFFFF"/>
        </w:rPr>
        <w:t>2020</w:t>
      </w:r>
      <w:r w:rsidR="00FB30E9" w:rsidRPr="00FD6F75">
        <w:rPr>
          <w:rFonts w:ascii="Arial" w:hAnsi="Arial" w:cs="Arial"/>
          <w:color w:val="222222"/>
          <w:shd w:val="clear" w:color="auto" w:fill="FFFFFF"/>
        </w:rPr>
        <w:t>)</w:t>
      </w:r>
      <w:r w:rsidRPr="00FD6F75">
        <w:rPr>
          <w:rFonts w:ascii="Arial" w:hAnsi="Arial" w:cs="Arial"/>
          <w:color w:val="222222"/>
          <w:shd w:val="clear" w:color="auto" w:fill="FFFFFF"/>
        </w:rPr>
        <w:t xml:space="preserve">. Aquaponics: a modern agriculture technology to overcome water scarcity and drought. </w:t>
      </w:r>
      <w:r w:rsidRPr="00FD6F75">
        <w:rPr>
          <w:rFonts w:ascii="Arial" w:hAnsi="Arial" w:cs="Arial"/>
          <w:i/>
          <w:iCs/>
          <w:color w:val="222222"/>
          <w:shd w:val="clear" w:color="auto" w:fill="FFFFFF"/>
        </w:rPr>
        <w:t>Geol. Soc. India</w:t>
      </w:r>
      <w:r w:rsidRPr="00FD6F75">
        <w:rPr>
          <w:rFonts w:ascii="Arial" w:hAnsi="Arial" w:cs="Arial"/>
          <w:color w:val="222222"/>
          <w:shd w:val="clear" w:color="auto" w:fill="FFFFFF"/>
        </w:rPr>
        <w:t xml:space="preserve">. </w:t>
      </w:r>
      <w:r w:rsidRPr="00FD6F75">
        <w:rPr>
          <w:rFonts w:ascii="Arial" w:hAnsi="Arial" w:cs="Arial"/>
          <w:i/>
          <w:iCs/>
          <w:color w:val="222222"/>
          <w:shd w:val="clear" w:color="auto" w:fill="FFFFFF"/>
        </w:rPr>
        <w:t>95</w:t>
      </w:r>
      <w:r w:rsidRPr="00FD6F75">
        <w:rPr>
          <w:rFonts w:ascii="Arial" w:hAnsi="Arial" w:cs="Arial"/>
          <w:color w:val="222222"/>
          <w:shd w:val="clear" w:color="auto" w:fill="FFFFFF"/>
        </w:rPr>
        <w:t>(1): 108-109.</w:t>
      </w:r>
    </w:p>
    <w:p w14:paraId="54DE736D" w14:textId="370BB8BB" w:rsidR="00F17423" w:rsidRPr="00FD6F75" w:rsidRDefault="00F17423" w:rsidP="00F17423">
      <w:pPr>
        <w:ind w:left="720" w:hanging="720"/>
        <w:jc w:val="both"/>
        <w:rPr>
          <w:rFonts w:ascii="Arial" w:hAnsi="Arial" w:cs="Arial"/>
          <w:color w:val="222222"/>
          <w:shd w:val="clear" w:color="auto" w:fill="FFFFFF"/>
        </w:rPr>
      </w:pPr>
      <w:proofErr w:type="spellStart"/>
      <w:r w:rsidRPr="00FD6F75">
        <w:rPr>
          <w:rFonts w:ascii="Arial" w:hAnsi="Arial" w:cs="Arial"/>
          <w:color w:val="222222"/>
          <w:shd w:val="clear" w:color="auto" w:fill="FFFFFF"/>
        </w:rPr>
        <w:t>Friha</w:t>
      </w:r>
      <w:proofErr w:type="spellEnd"/>
      <w:r w:rsidRPr="00FD6F75">
        <w:rPr>
          <w:rFonts w:ascii="Arial" w:hAnsi="Arial" w:cs="Arial"/>
          <w:color w:val="222222"/>
          <w:shd w:val="clear" w:color="auto" w:fill="FFFFFF"/>
        </w:rPr>
        <w:t xml:space="preserve">, O., </w:t>
      </w:r>
      <w:proofErr w:type="spellStart"/>
      <w:r w:rsidRPr="00FD6F75">
        <w:rPr>
          <w:rFonts w:ascii="Arial" w:hAnsi="Arial" w:cs="Arial"/>
          <w:color w:val="222222"/>
          <w:shd w:val="clear" w:color="auto" w:fill="FFFFFF"/>
        </w:rPr>
        <w:t>Ferrag</w:t>
      </w:r>
      <w:proofErr w:type="spellEnd"/>
      <w:r w:rsidRPr="00FD6F75">
        <w:rPr>
          <w:rFonts w:ascii="Arial" w:hAnsi="Arial" w:cs="Arial"/>
          <w:color w:val="222222"/>
          <w:shd w:val="clear" w:color="auto" w:fill="FFFFFF"/>
        </w:rPr>
        <w:t xml:space="preserve">, M.A., Shu, L., </w:t>
      </w:r>
      <w:proofErr w:type="spellStart"/>
      <w:r w:rsidRPr="00FD6F75">
        <w:rPr>
          <w:rFonts w:ascii="Arial" w:hAnsi="Arial" w:cs="Arial"/>
          <w:color w:val="222222"/>
          <w:shd w:val="clear" w:color="auto" w:fill="FFFFFF"/>
        </w:rPr>
        <w:t>Maglaras</w:t>
      </w:r>
      <w:proofErr w:type="spellEnd"/>
      <w:r w:rsidRPr="00FD6F75">
        <w:rPr>
          <w:rFonts w:ascii="Arial" w:hAnsi="Arial" w:cs="Arial"/>
          <w:color w:val="222222"/>
          <w:shd w:val="clear" w:color="auto" w:fill="FFFFFF"/>
        </w:rPr>
        <w:t xml:space="preserve">, L., </w:t>
      </w:r>
      <w:r w:rsidR="00FB30E9" w:rsidRPr="00FD6F75">
        <w:rPr>
          <w:rFonts w:ascii="Arial" w:hAnsi="Arial" w:cs="Arial"/>
          <w:color w:val="222222"/>
          <w:shd w:val="clear" w:color="auto" w:fill="FFFFFF"/>
        </w:rPr>
        <w:t>&amp;</w:t>
      </w:r>
      <w:r w:rsidRPr="00FD6F75">
        <w:rPr>
          <w:rFonts w:ascii="Arial" w:hAnsi="Arial" w:cs="Arial"/>
          <w:color w:val="222222"/>
          <w:shd w:val="clear" w:color="auto" w:fill="FFFFFF"/>
        </w:rPr>
        <w:t xml:space="preserve"> Wang, X. </w:t>
      </w:r>
      <w:r w:rsidR="00FB30E9" w:rsidRPr="00FD6F75">
        <w:rPr>
          <w:rFonts w:ascii="Arial" w:hAnsi="Arial" w:cs="Arial"/>
          <w:color w:val="222222"/>
          <w:shd w:val="clear" w:color="auto" w:fill="FFFFFF"/>
        </w:rPr>
        <w:t>(</w:t>
      </w:r>
      <w:r w:rsidRPr="00FD6F75">
        <w:rPr>
          <w:rFonts w:ascii="Arial" w:hAnsi="Arial" w:cs="Arial"/>
          <w:color w:val="222222"/>
          <w:shd w:val="clear" w:color="auto" w:fill="FFFFFF"/>
        </w:rPr>
        <w:t>2021</w:t>
      </w:r>
      <w:r w:rsidR="00FB30E9" w:rsidRPr="00FD6F75">
        <w:rPr>
          <w:rFonts w:ascii="Arial" w:hAnsi="Arial" w:cs="Arial"/>
          <w:color w:val="222222"/>
          <w:shd w:val="clear" w:color="auto" w:fill="FFFFFF"/>
        </w:rPr>
        <w:t>)</w:t>
      </w:r>
      <w:r w:rsidRPr="00FD6F75">
        <w:rPr>
          <w:rFonts w:ascii="Arial" w:hAnsi="Arial" w:cs="Arial"/>
          <w:color w:val="222222"/>
          <w:shd w:val="clear" w:color="auto" w:fill="FFFFFF"/>
        </w:rPr>
        <w:t xml:space="preserve">. Internet of things for the future of smart agriculture: A comprehensive survey of emerging technologies. </w:t>
      </w:r>
      <w:r w:rsidRPr="00FD6F75">
        <w:rPr>
          <w:rFonts w:ascii="Arial" w:hAnsi="Arial" w:cs="Arial"/>
          <w:i/>
          <w:iCs/>
          <w:color w:val="222222"/>
          <w:shd w:val="clear" w:color="auto" w:fill="FFFFFF"/>
        </w:rPr>
        <w:t xml:space="preserve">J. Automatic. </w:t>
      </w:r>
      <w:proofErr w:type="spellStart"/>
      <w:r w:rsidRPr="00FD6F75">
        <w:rPr>
          <w:rFonts w:ascii="Arial" w:hAnsi="Arial" w:cs="Arial"/>
          <w:i/>
          <w:iCs/>
          <w:color w:val="222222"/>
          <w:shd w:val="clear" w:color="auto" w:fill="FFFFFF"/>
        </w:rPr>
        <w:t>Sinica</w:t>
      </w:r>
      <w:proofErr w:type="spellEnd"/>
      <w:r w:rsidRPr="00FD6F75">
        <w:rPr>
          <w:rFonts w:ascii="Arial" w:hAnsi="Arial" w:cs="Arial"/>
          <w:color w:val="222222"/>
          <w:shd w:val="clear" w:color="auto" w:fill="FFFFFF"/>
        </w:rPr>
        <w:t xml:space="preserve">. </w:t>
      </w:r>
      <w:r w:rsidRPr="00FD6F75">
        <w:rPr>
          <w:rFonts w:ascii="Arial" w:hAnsi="Arial" w:cs="Arial"/>
          <w:iCs/>
          <w:color w:val="222222"/>
          <w:shd w:val="clear" w:color="auto" w:fill="FFFFFF"/>
        </w:rPr>
        <w:t>8</w:t>
      </w:r>
      <w:r w:rsidRPr="00FD6F75">
        <w:rPr>
          <w:rFonts w:ascii="Arial" w:hAnsi="Arial" w:cs="Arial"/>
          <w:color w:val="222222"/>
          <w:shd w:val="clear" w:color="auto" w:fill="FFFFFF"/>
        </w:rPr>
        <w:t>(4): 718-752.</w:t>
      </w:r>
    </w:p>
    <w:p w14:paraId="51B0ECC1" w14:textId="77777777" w:rsidR="00764A28" w:rsidRPr="00FD6F75" w:rsidRDefault="00764A28" w:rsidP="00764A28">
      <w:pPr>
        <w:ind w:left="720" w:hanging="720"/>
        <w:jc w:val="both"/>
        <w:rPr>
          <w:rFonts w:ascii="Arial" w:hAnsi="Arial" w:cs="Arial"/>
          <w:color w:val="000000" w:themeColor="text1"/>
          <w:shd w:val="clear" w:color="auto" w:fill="FFFFFF"/>
        </w:rPr>
      </w:pPr>
      <w:proofErr w:type="spellStart"/>
      <w:r w:rsidRPr="00FD6F75">
        <w:rPr>
          <w:rFonts w:ascii="Arial" w:hAnsi="Arial" w:cs="Arial"/>
          <w:color w:val="000000" w:themeColor="text1"/>
          <w:shd w:val="clear" w:color="auto" w:fill="FFFFFF"/>
        </w:rPr>
        <w:lastRenderedPageBreak/>
        <w:t>Yanes</w:t>
      </w:r>
      <w:proofErr w:type="spellEnd"/>
      <w:r w:rsidRPr="00FD6F75">
        <w:rPr>
          <w:rFonts w:ascii="Arial" w:hAnsi="Arial" w:cs="Arial"/>
          <w:color w:val="000000" w:themeColor="text1"/>
          <w:shd w:val="clear" w:color="auto" w:fill="FFFFFF"/>
        </w:rPr>
        <w:t xml:space="preserve">, A.R., Martinez, P., </w:t>
      </w:r>
      <w:r w:rsidRPr="00FD6F75">
        <w:rPr>
          <w:rFonts w:ascii="Arial" w:hAnsi="Arial" w:cs="Arial"/>
        </w:rPr>
        <w:t>&amp;</w:t>
      </w:r>
      <w:r w:rsidRPr="00FD6F75">
        <w:rPr>
          <w:rFonts w:ascii="Arial" w:hAnsi="Arial" w:cs="Arial"/>
          <w:color w:val="000000" w:themeColor="text1"/>
          <w:shd w:val="clear" w:color="auto" w:fill="FFFFFF"/>
        </w:rPr>
        <w:t xml:space="preserve"> Ahmad, R. (2020). Towards automated aquaponics: A review on monitoring, IoT, and smart systems. </w:t>
      </w:r>
      <w:r w:rsidRPr="00FD6F75">
        <w:rPr>
          <w:rFonts w:ascii="Arial" w:hAnsi="Arial" w:cs="Arial"/>
          <w:i/>
          <w:iCs/>
          <w:color w:val="000000" w:themeColor="text1"/>
          <w:shd w:val="clear" w:color="auto" w:fill="FFFFFF"/>
        </w:rPr>
        <w:t>J. Cleaner Prod.</w:t>
      </w:r>
      <w:r w:rsidRPr="00FD6F75">
        <w:rPr>
          <w:rFonts w:ascii="Arial" w:hAnsi="Arial" w:cs="Arial"/>
          <w:color w:val="000000" w:themeColor="text1"/>
          <w:shd w:val="clear" w:color="auto" w:fill="FFFFFF"/>
        </w:rPr>
        <w:t xml:space="preserve"> </w:t>
      </w:r>
      <w:r w:rsidRPr="00FD6F75">
        <w:rPr>
          <w:rFonts w:ascii="Arial" w:hAnsi="Arial" w:cs="Arial"/>
          <w:i/>
          <w:iCs/>
          <w:color w:val="000000" w:themeColor="text1"/>
          <w:shd w:val="clear" w:color="auto" w:fill="FFFFFF"/>
        </w:rPr>
        <w:t>263</w:t>
      </w:r>
      <w:r w:rsidRPr="00FD6F75">
        <w:rPr>
          <w:rFonts w:ascii="Arial" w:hAnsi="Arial" w:cs="Arial"/>
          <w:color w:val="000000" w:themeColor="text1"/>
          <w:shd w:val="clear" w:color="auto" w:fill="FFFFFF"/>
        </w:rPr>
        <w:t>: 121- 571.</w:t>
      </w:r>
    </w:p>
    <w:p w14:paraId="49AACF3D" w14:textId="784EFE08" w:rsidR="00764A28" w:rsidRPr="00FD6F75" w:rsidRDefault="00764A28" w:rsidP="00764A28">
      <w:pPr>
        <w:ind w:left="720" w:hanging="720"/>
        <w:jc w:val="both"/>
        <w:rPr>
          <w:rFonts w:ascii="Arial" w:hAnsi="Arial" w:cs="Arial"/>
          <w:color w:val="000000" w:themeColor="text1"/>
          <w:shd w:val="clear" w:color="auto" w:fill="FFFFFF"/>
        </w:rPr>
      </w:pPr>
      <w:proofErr w:type="spellStart"/>
      <w:r w:rsidRPr="00FD6F75">
        <w:rPr>
          <w:rFonts w:ascii="Arial" w:hAnsi="Arial" w:cs="Arial"/>
          <w:color w:val="000000" w:themeColor="text1"/>
          <w:shd w:val="clear" w:color="auto" w:fill="FFFFFF"/>
        </w:rPr>
        <w:t>Kularbphettong</w:t>
      </w:r>
      <w:proofErr w:type="spellEnd"/>
      <w:r w:rsidRPr="00FD6F75">
        <w:rPr>
          <w:rFonts w:ascii="Arial" w:hAnsi="Arial" w:cs="Arial"/>
          <w:color w:val="000000" w:themeColor="text1"/>
          <w:shd w:val="clear" w:color="auto" w:fill="FFFFFF"/>
        </w:rPr>
        <w:t xml:space="preserve">, K., </w:t>
      </w:r>
      <w:proofErr w:type="spellStart"/>
      <w:r w:rsidRPr="00FD6F75">
        <w:rPr>
          <w:rFonts w:ascii="Arial" w:hAnsi="Arial" w:cs="Arial"/>
          <w:color w:val="000000" w:themeColor="text1"/>
          <w:shd w:val="clear" w:color="auto" w:fill="FFFFFF"/>
        </w:rPr>
        <w:t>Ampant</w:t>
      </w:r>
      <w:proofErr w:type="spellEnd"/>
      <w:r w:rsidRPr="00FD6F75">
        <w:rPr>
          <w:rFonts w:ascii="Arial" w:hAnsi="Arial" w:cs="Arial"/>
          <w:color w:val="000000" w:themeColor="text1"/>
          <w:shd w:val="clear" w:color="auto" w:fill="FFFFFF"/>
        </w:rPr>
        <w:t xml:space="preserve">, U., </w:t>
      </w:r>
      <w:r w:rsidR="00FB30E9" w:rsidRPr="00FD6F75">
        <w:rPr>
          <w:rFonts w:ascii="Arial" w:hAnsi="Arial" w:cs="Arial"/>
          <w:color w:val="000000" w:themeColor="text1"/>
          <w:shd w:val="clear" w:color="auto" w:fill="FFFFFF"/>
        </w:rPr>
        <w:t>&amp;</w:t>
      </w:r>
      <w:r w:rsidRPr="00FD6F75">
        <w:rPr>
          <w:rFonts w:ascii="Arial" w:hAnsi="Arial" w:cs="Arial"/>
          <w:color w:val="000000" w:themeColor="text1"/>
          <w:shd w:val="clear" w:color="auto" w:fill="FFFFFF"/>
        </w:rPr>
        <w:t xml:space="preserve"> </w:t>
      </w:r>
      <w:proofErr w:type="spellStart"/>
      <w:r w:rsidRPr="00FD6F75">
        <w:rPr>
          <w:rFonts w:ascii="Arial" w:hAnsi="Arial" w:cs="Arial"/>
          <w:color w:val="000000" w:themeColor="text1"/>
          <w:shd w:val="clear" w:color="auto" w:fill="FFFFFF"/>
        </w:rPr>
        <w:t>Kongrodj</w:t>
      </w:r>
      <w:proofErr w:type="spellEnd"/>
      <w:r w:rsidRPr="00FD6F75">
        <w:rPr>
          <w:rFonts w:ascii="Arial" w:hAnsi="Arial" w:cs="Arial"/>
          <w:color w:val="000000" w:themeColor="text1"/>
          <w:shd w:val="clear" w:color="auto" w:fill="FFFFFF"/>
        </w:rPr>
        <w:t xml:space="preserve">, N. </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2019</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 xml:space="preserve">. An automated hydroponics system based on mobile application. </w:t>
      </w:r>
      <w:r w:rsidRPr="00FD6F75">
        <w:rPr>
          <w:rFonts w:ascii="Arial" w:hAnsi="Arial" w:cs="Arial"/>
          <w:i/>
          <w:iCs/>
          <w:color w:val="000000" w:themeColor="text1"/>
          <w:shd w:val="clear" w:color="auto" w:fill="FFFFFF"/>
        </w:rPr>
        <w:t xml:space="preserve">Int. J. Inf. Educ. Technol. </w:t>
      </w:r>
      <w:r w:rsidRPr="00FD6F75">
        <w:rPr>
          <w:rFonts w:ascii="Arial" w:hAnsi="Arial" w:cs="Arial"/>
          <w:iCs/>
          <w:color w:val="000000" w:themeColor="text1"/>
          <w:shd w:val="clear" w:color="auto" w:fill="FFFFFF"/>
        </w:rPr>
        <w:t>9</w:t>
      </w:r>
      <w:r w:rsidRPr="00FD6F75">
        <w:rPr>
          <w:rFonts w:ascii="Arial" w:hAnsi="Arial" w:cs="Arial"/>
          <w:color w:val="000000" w:themeColor="text1"/>
          <w:shd w:val="clear" w:color="auto" w:fill="FFFFFF"/>
        </w:rPr>
        <w:t>(8): 548-552.</w:t>
      </w:r>
    </w:p>
    <w:p w14:paraId="0BF46880" w14:textId="47D365E5" w:rsidR="00764A28" w:rsidRPr="00FD6F75" w:rsidRDefault="00764A28" w:rsidP="00764A28">
      <w:pPr>
        <w:ind w:left="720" w:hanging="720"/>
        <w:jc w:val="both"/>
        <w:rPr>
          <w:rFonts w:ascii="Arial" w:hAnsi="Arial" w:cs="Arial"/>
          <w:color w:val="000000" w:themeColor="text1"/>
          <w:shd w:val="clear" w:color="auto" w:fill="FFFFFF"/>
        </w:rPr>
      </w:pPr>
      <w:proofErr w:type="spellStart"/>
      <w:r w:rsidRPr="00FD6F75">
        <w:rPr>
          <w:rFonts w:ascii="Arial" w:hAnsi="Arial" w:cs="Arial"/>
          <w:color w:val="000000" w:themeColor="text1"/>
          <w:shd w:val="clear" w:color="auto" w:fill="FFFFFF"/>
        </w:rPr>
        <w:t>Vanipriya</w:t>
      </w:r>
      <w:proofErr w:type="spellEnd"/>
      <w:r w:rsidRPr="00FD6F75">
        <w:rPr>
          <w:rFonts w:ascii="Arial" w:hAnsi="Arial" w:cs="Arial"/>
          <w:color w:val="000000" w:themeColor="text1"/>
          <w:shd w:val="clear" w:color="auto" w:fill="FFFFFF"/>
        </w:rPr>
        <w:t xml:space="preserve">, C.H., </w:t>
      </w:r>
      <w:proofErr w:type="spellStart"/>
      <w:r w:rsidRPr="00FD6F75">
        <w:rPr>
          <w:rFonts w:ascii="Arial" w:hAnsi="Arial" w:cs="Arial"/>
          <w:color w:val="000000" w:themeColor="text1"/>
          <w:shd w:val="clear" w:color="auto" w:fill="FFFFFF"/>
        </w:rPr>
        <w:t>Malladi</w:t>
      </w:r>
      <w:proofErr w:type="spellEnd"/>
      <w:r w:rsidRPr="00FD6F75">
        <w:rPr>
          <w:rFonts w:ascii="Arial" w:hAnsi="Arial" w:cs="Arial"/>
          <w:color w:val="000000" w:themeColor="text1"/>
          <w:shd w:val="clear" w:color="auto" w:fill="FFFFFF"/>
        </w:rPr>
        <w:t xml:space="preserve">, S., </w:t>
      </w:r>
      <w:r w:rsidR="00FB30E9" w:rsidRPr="00FD6F75">
        <w:rPr>
          <w:rFonts w:ascii="Arial" w:hAnsi="Arial" w:cs="Arial"/>
          <w:color w:val="000000" w:themeColor="text1"/>
          <w:shd w:val="clear" w:color="auto" w:fill="FFFFFF"/>
        </w:rPr>
        <w:t>&amp;</w:t>
      </w:r>
      <w:r w:rsidRPr="00FD6F75">
        <w:rPr>
          <w:rFonts w:ascii="Arial" w:hAnsi="Arial" w:cs="Arial"/>
          <w:color w:val="000000" w:themeColor="text1"/>
          <w:shd w:val="clear" w:color="auto" w:fill="FFFFFF"/>
        </w:rPr>
        <w:t xml:space="preserve"> Gupta, G. </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2021</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 xml:space="preserve">. Artificial intelligence enabled plant emotion expresser in the development hydroponics system. </w:t>
      </w:r>
      <w:r w:rsidRPr="00FD6F75">
        <w:rPr>
          <w:rFonts w:ascii="Arial" w:hAnsi="Arial" w:cs="Arial"/>
          <w:i/>
          <w:iCs/>
          <w:color w:val="000000" w:themeColor="text1"/>
          <w:shd w:val="clear" w:color="auto" w:fill="FFFFFF"/>
        </w:rPr>
        <w:t>Mater. Today: Proc</w:t>
      </w:r>
      <w:r w:rsidRPr="00FD6F75">
        <w:rPr>
          <w:rFonts w:ascii="Arial" w:hAnsi="Arial" w:cs="Arial"/>
          <w:color w:val="000000" w:themeColor="text1"/>
          <w:shd w:val="clear" w:color="auto" w:fill="FFFFFF"/>
        </w:rPr>
        <w:t>. (</w:t>
      </w:r>
      <w:r w:rsidRPr="00FD6F75">
        <w:rPr>
          <w:rFonts w:ascii="Arial" w:hAnsi="Arial" w:cs="Arial"/>
          <w:i/>
          <w:iCs/>
          <w:color w:val="000000" w:themeColor="text1"/>
          <w:shd w:val="clear" w:color="auto" w:fill="FFFFFF"/>
        </w:rPr>
        <w:t>45):</w:t>
      </w:r>
      <w:r w:rsidRPr="00FD6F75">
        <w:rPr>
          <w:rFonts w:ascii="Arial" w:hAnsi="Arial" w:cs="Arial"/>
          <w:color w:val="000000" w:themeColor="text1"/>
          <w:shd w:val="clear" w:color="auto" w:fill="FFFFFF"/>
        </w:rPr>
        <w:t xml:space="preserve"> 5034-5040.</w:t>
      </w:r>
    </w:p>
    <w:p w14:paraId="4C08FE15" w14:textId="4F35F262" w:rsidR="00764A28" w:rsidRPr="00FD6F75" w:rsidRDefault="00764A28" w:rsidP="00764A28">
      <w:pPr>
        <w:ind w:left="720" w:hanging="720"/>
        <w:jc w:val="both"/>
        <w:rPr>
          <w:rFonts w:ascii="Arial" w:hAnsi="Arial" w:cs="Arial"/>
          <w:color w:val="000000" w:themeColor="text1"/>
          <w:shd w:val="clear" w:color="auto" w:fill="FFFFFF"/>
        </w:rPr>
      </w:pPr>
      <w:proofErr w:type="spellStart"/>
      <w:r w:rsidRPr="00FD6F75">
        <w:rPr>
          <w:rFonts w:ascii="Arial" w:hAnsi="Arial" w:cs="Arial"/>
          <w:color w:val="000000" w:themeColor="text1"/>
          <w:shd w:val="clear" w:color="auto" w:fill="FFFFFF"/>
        </w:rPr>
        <w:t>Maucieri</w:t>
      </w:r>
      <w:proofErr w:type="spellEnd"/>
      <w:r w:rsidRPr="00FD6F75">
        <w:rPr>
          <w:rFonts w:ascii="Arial" w:hAnsi="Arial" w:cs="Arial"/>
          <w:color w:val="000000" w:themeColor="text1"/>
          <w:shd w:val="clear" w:color="auto" w:fill="FFFFFF"/>
        </w:rPr>
        <w:t xml:space="preserve">, C., </w:t>
      </w:r>
      <w:proofErr w:type="spellStart"/>
      <w:r w:rsidRPr="00FD6F75">
        <w:rPr>
          <w:rFonts w:ascii="Arial" w:hAnsi="Arial" w:cs="Arial"/>
          <w:color w:val="000000" w:themeColor="text1"/>
          <w:shd w:val="clear" w:color="auto" w:fill="FFFFFF"/>
        </w:rPr>
        <w:t>Nicoletto</w:t>
      </w:r>
      <w:proofErr w:type="spellEnd"/>
      <w:r w:rsidRPr="00FD6F75">
        <w:rPr>
          <w:rFonts w:ascii="Arial" w:hAnsi="Arial" w:cs="Arial"/>
          <w:color w:val="000000" w:themeColor="text1"/>
          <w:shd w:val="clear" w:color="auto" w:fill="FFFFFF"/>
        </w:rPr>
        <w:t xml:space="preserve">, C., </w:t>
      </w:r>
      <w:proofErr w:type="spellStart"/>
      <w:r w:rsidRPr="00FD6F75">
        <w:rPr>
          <w:rFonts w:ascii="Arial" w:hAnsi="Arial" w:cs="Arial"/>
          <w:color w:val="000000" w:themeColor="text1"/>
          <w:shd w:val="clear" w:color="auto" w:fill="FFFFFF"/>
        </w:rPr>
        <w:t>Schmautz</w:t>
      </w:r>
      <w:proofErr w:type="spellEnd"/>
      <w:r w:rsidRPr="00FD6F75">
        <w:rPr>
          <w:rFonts w:ascii="Arial" w:hAnsi="Arial" w:cs="Arial"/>
          <w:color w:val="000000" w:themeColor="text1"/>
          <w:shd w:val="clear" w:color="auto" w:fill="FFFFFF"/>
        </w:rPr>
        <w:t xml:space="preserve">, Z., Sambo, P., </w:t>
      </w:r>
      <w:proofErr w:type="spellStart"/>
      <w:r w:rsidRPr="00FD6F75">
        <w:rPr>
          <w:rFonts w:ascii="Arial" w:hAnsi="Arial" w:cs="Arial"/>
          <w:color w:val="000000" w:themeColor="text1"/>
          <w:shd w:val="clear" w:color="auto" w:fill="FFFFFF"/>
        </w:rPr>
        <w:t>Komives</w:t>
      </w:r>
      <w:proofErr w:type="spellEnd"/>
      <w:r w:rsidRPr="00FD6F75">
        <w:rPr>
          <w:rFonts w:ascii="Arial" w:hAnsi="Arial" w:cs="Arial"/>
          <w:color w:val="000000" w:themeColor="text1"/>
          <w:shd w:val="clear" w:color="auto" w:fill="FFFFFF"/>
        </w:rPr>
        <w:t xml:space="preserve">, T., </w:t>
      </w:r>
      <w:proofErr w:type="spellStart"/>
      <w:r w:rsidRPr="00FD6F75">
        <w:rPr>
          <w:rFonts w:ascii="Arial" w:hAnsi="Arial" w:cs="Arial"/>
          <w:color w:val="000000" w:themeColor="text1"/>
          <w:shd w:val="clear" w:color="auto" w:fill="FFFFFF"/>
        </w:rPr>
        <w:t>Borin</w:t>
      </w:r>
      <w:proofErr w:type="spellEnd"/>
      <w:r w:rsidRPr="00FD6F75">
        <w:rPr>
          <w:rFonts w:ascii="Arial" w:hAnsi="Arial" w:cs="Arial"/>
          <w:color w:val="000000" w:themeColor="text1"/>
          <w:shd w:val="clear" w:color="auto" w:fill="FFFFFF"/>
        </w:rPr>
        <w:t xml:space="preserve">, M. </w:t>
      </w:r>
      <w:r w:rsidR="00FB30E9" w:rsidRPr="00FD6F75">
        <w:rPr>
          <w:rFonts w:ascii="Arial" w:hAnsi="Arial" w:cs="Arial"/>
          <w:color w:val="000000" w:themeColor="text1"/>
          <w:shd w:val="clear" w:color="auto" w:fill="FFFFFF"/>
        </w:rPr>
        <w:t xml:space="preserve">&amp; </w:t>
      </w:r>
      <w:proofErr w:type="spellStart"/>
      <w:r w:rsidRPr="00FD6F75">
        <w:rPr>
          <w:rFonts w:ascii="Arial" w:hAnsi="Arial" w:cs="Arial"/>
          <w:color w:val="000000" w:themeColor="text1"/>
          <w:shd w:val="clear" w:color="auto" w:fill="FFFFFF"/>
        </w:rPr>
        <w:t>Junge</w:t>
      </w:r>
      <w:proofErr w:type="spellEnd"/>
      <w:r w:rsidRPr="00FD6F75">
        <w:rPr>
          <w:rFonts w:ascii="Arial" w:hAnsi="Arial" w:cs="Arial"/>
          <w:color w:val="000000" w:themeColor="text1"/>
          <w:shd w:val="clear" w:color="auto" w:fill="FFFFFF"/>
        </w:rPr>
        <w:t xml:space="preserve">, R. </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2017</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 xml:space="preserve">. Vegetable intercropping in a small-scale aquaponic system. </w:t>
      </w:r>
      <w:proofErr w:type="spellStart"/>
      <w:r w:rsidRPr="00FD6F75">
        <w:rPr>
          <w:rFonts w:ascii="Arial" w:hAnsi="Arial" w:cs="Arial"/>
          <w:i/>
          <w:iCs/>
          <w:color w:val="000000" w:themeColor="text1"/>
          <w:shd w:val="clear" w:color="auto" w:fill="FFFFFF"/>
        </w:rPr>
        <w:t>Agron</w:t>
      </w:r>
      <w:proofErr w:type="spellEnd"/>
      <w:r w:rsidRPr="00FD6F75">
        <w:rPr>
          <w:rFonts w:ascii="Arial" w:hAnsi="Arial" w:cs="Arial"/>
          <w:color w:val="000000" w:themeColor="text1"/>
          <w:shd w:val="clear" w:color="auto" w:fill="FFFFFF"/>
        </w:rPr>
        <w:t xml:space="preserve">. </w:t>
      </w:r>
      <w:r w:rsidRPr="00FD6F75">
        <w:rPr>
          <w:rFonts w:ascii="Arial" w:hAnsi="Arial" w:cs="Arial"/>
          <w:i/>
          <w:iCs/>
          <w:color w:val="000000" w:themeColor="text1"/>
          <w:shd w:val="clear" w:color="auto" w:fill="FFFFFF"/>
        </w:rPr>
        <w:t>7</w:t>
      </w:r>
      <w:r w:rsidRPr="00FD6F75">
        <w:rPr>
          <w:rFonts w:ascii="Arial" w:hAnsi="Arial" w:cs="Arial"/>
          <w:color w:val="000000" w:themeColor="text1"/>
          <w:shd w:val="clear" w:color="auto" w:fill="FFFFFF"/>
        </w:rPr>
        <w:t>(4): 63- 75.</w:t>
      </w:r>
    </w:p>
    <w:p w14:paraId="74FEF9E1" w14:textId="291ACD92" w:rsidR="00F17423" w:rsidRPr="00FD6F75" w:rsidRDefault="00F17423" w:rsidP="00F17423">
      <w:pPr>
        <w:ind w:left="720" w:hanging="720"/>
        <w:jc w:val="both"/>
        <w:rPr>
          <w:rFonts w:ascii="Arial" w:hAnsi="Arial" w:cs="Arial"/>
          <w:color w:val="000000" w:themeColor="text1"/>
          <w:shd w:val="clear" w:color="auto" w:fill="FFFFFF"/>
        </w:rPr>
      </w:pPr>
      <w:proofErr w:type="spellStart"/>
      <w:r w:rsidRPr="00FD6F75">
        <w:rPr>
          <w:rFonts w:ascii="Arial" w:hAnsi="Arial" w:cs="Arial"/>
          <w:color w:val="000000" w:themeColor="text1"/>
          <w:shd w:val="clear" w:color="auto" w:fill="FFFFFF"/>
        </w:rPr>
        <w:t>Gayam</w:t>
      </w:r>
      <w:proofErr w:type="spellEnd"/>
      <w:r w:rsidRPr="00FD6F75">
        <w:rPr>
          <w:rFonts w:ascii="Arial" w:hAnsi="Arial" w:cs="Arial"/>
          <w:color w:val="000000" w:themeColor="text1"/>
          <w:shd w:val="clear" w:color="auto" w:fill="FFFFFF"/>
        </w:rPr>
        <w:t xml:space="preserve">, K.K., Jain, A., </w:t>
      </w:r>
      <w:proofErr w:type="spellStart"/>
      <w:r w:rsidRPr="00FD6F75">
        <w:rPr>
          <w:rFonts w:ascii="Arial" w:hAnsi="Arial" w:cs="Arial"/>
          <w:color w:val="000000" w:themeColor="text1"/>
          <w:shd w:val="clear" w:color="auto" w:fill="FFFFFF"/>
        </w:rPr>
        <w:t>Gehlot</w:t>
      </w:r>
      <w:proofErr w:type="spellEnd"/>
      <w:r w:rsidRPr="00FD6F75">
        <w:rPr>
          <w:rFonts w:ascii="Arial" w:hAnsi="Arial" w:cs="Arial"/>
          <w:color w:val="000000" w:themeColor="text1"/>
          <w:shd w:val="clear" w:color="auto" w:fill="FFFFFF"/>
        </w:rPr>
        <w:t xml:space="preserve">, A., Singh, R., </w:t>
      </w:r>
      <w:proofErr w:type="spellStart"/>
      <w:r w:rsidRPr="00FD6F75">
        <w:rPr>
          <w:rFonts w:ascii="Arial" w:hAnsi="Arial" w:cs="Arial"/>
          <w:color w:val="000000" w:themeColor="text1"/>
          <w:shd w:val="clear" w:color="auto" w:fill="FFFFFF"/>
        </w:rPr>
        <w:t>Akram</w:t>
      </w:r>
      <w:proofErr w:type="spellEnd"/>
      <w:r w:rsidRPr="00FD6F75">
        <w:rPr>
          <w:rFonts w:ascii="Arial" w:hAnsi="Arial" w:cs="Arial"/>
          <w:color w:val="000000" w:themeColor="text1"/>
          <w:shd w:val="clear" w:color="auto" w:fill="FFFFFF"/>
        </w:rPr>
        <w:t xml:space="preserve">, S.V., Singh, A., Anand, D., </w:t>
      </w:r>
      <w:r w:rsidR="00FB30E9" w:rsidRPr="00FD6F75">
        <w:rPr>
          <w:rFonts w:ascii="Arial" w:hAnsi="Arial" w:cs="Arial"/>
          <w:color w:val="000000" w:themeColor="text1"/>
          <w:shd w:val="clear" w:color="auto" w:fill="FFFFFF"/>
        </w:rPr>
        <w:t>&amp;</w:t>
      </w:r>
      <w:r w:rsidRPr="00FD6F75">
        <w:rPr>
          <w:rFonts w:ascii="Arial" w:hAnsi="Arial" w:cs="Arial"/>
          <w:color w:val="000000" w:themeColor="text1"/>
          <w:shd w:val="clear" w:color="auto" w:fill="FFFFFF"/>
        </w:rPr>
        <w:t xml:space="preserve"> </w:t>
      </w:r>
      <w:proofErr w:type="spellStart"/>
      <w:r w:rsidRPr="00FD6F75">
        <w:rPr>
          <w:rFonts w:ascii="Arial" w:hAnsi="Arial" w:cs="Arial"/>
          <w:color w:val="000000" w:themeColor="text1"/>
          <w:shd w:val="clear" w:color="auto" w:fill="FFFFFF"/>
        </w:rPr>
        <w:t>Noya</w:t>
      </w:r>
      <w:proofErr w:type="spellEnd"/>
      <w:r w:rsidRPr="00FD6F75">
        <w:rPr>
          <w:rFonts w:ascii="Arial" w:hAnsi="Arial" w:cs="Arial"/>
          <w:color w:val="000000" w:themeColor="text1"/>
          <w:shd w:val="clear" w:color="auto" w:fill="FFFFFF"/>
        </w:rPr>
        <w:t xml:space="preserve">, I.D. </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2022</w:t>
      </w:r>
      <w:r w:rsidR="00FB30E9" w:rsidRPr="00FD6F75">
        <w:rPr>
          <w:rFonts w:ascii="Arial" w:hAnsi="Arial" w:cs="Arial"/>
          <w:color w:val="000000" w:themeColor="text1"/>
          <w:shd w:val="clear" w:color="auto" w:fill="FFFFFF"/>
        </w:rPr>
        <w:t>)</w:t>
      </w:r>
      <w:r w:rsidRPr="00FD6F75">
        <w:rPr>
          <w:rFonts w:ascii="Arial" w:hAnsi="Arial" w:cs="Arial"/>
          <w:color w:val="000000" w:themeColor="text1"/>
          <w:shd w:val="clear" w:color="auto" w:fill="FFFFFF"/>
        </w:rPr>
        <w:t xml:space="preserve">. Imperative role of automation and wireless technologies in aquaponics farming. </w:t>
      </w:r>
      <w:r w:rsidRPr="00FD6F75">
        <w:rPr>
          <w:rFonts w:ascii="Arial" w:hAnsi="Arial" w:cs="Arial"/>
          <w:i/>
          <w:color w:val="000000" w:themeColor="text1"/>
          <w:shd w:val="clear" w:color="auto" w:fill="FFFFFF"/>
        </w:rPr>
        <w:t xml:space="preserve">Wireless </w:t>
      </w:r>
      <w:proofErr w:type="spellStart"/>
      <w:r w:rsidRPr="00FD6F75">
        <w:rPr>
          <w:rFonts w:ascii="Arial" w:hAnsi="Arial" w:cs="Arial"/>
          <w:i/>
          <w:color w:val="000000" w:themeColor="text1"/>
          <w:shd w:val="clear" w:color="auto" w:fill="FFFFFF"/>
        </w:rPr>
        <w:t>Commun</w:t>
      </w:r>
      <w:proofErr w:type="spellEnd"/>
      <w:r w:rsidRPr="00FD6F75">
        <w:rPr>
          <w:rFonts w:ascii="Arial" w:hAnsi="Arial" w:cs="Arial"/>
          <w:i/>
          <w:color w:val="000000" w:themeColor="text1"/>
          <w:shd w:val="clear" w:color="auto" w:fill="FFFFFF"/>
        </w:rPr>
        <w:t>. Mobile Computing</w:t>
      </w:r>
      <w:r w:rsidRPr="00FD6F75">
        <w:rPr>
          <w:rFonts w:ascii="Arial" w:hAnsi="Arial" w:cs="Arial"/>
          <w:color w:val="000000" w:themeColor="text1"/>
          <w:shd w:val="clear" w:color="auto" w:fill="FFFFFF"/>
        </w:rPr>
        <w:t>.  2022(1): 8290255.</w:t>
      </w:r>
    </w:p>
    <w:p w14:paraId="33AEED0A" w14:textId="54566459" w:rsidR="00764A28" w:rsidRPr="00FD6F75" w:rsidRDefault="00764A28" w:rsidP="00764A28">
      <w:pPr>
        <w:ind w:left="720" w:hanging="720"/>
        <w:jc w:val="both"/>
        <w:rPr>
          <w:rFonts w:ascii="Arial" w:hAnsi="Arial" w:cs="Arial"/>
          <w:color w:val="000000" w:themeColor="text1"/>
        </w:rPr>
      </w:pPr>
      <w:r w:rsidRPr="00FD6F75">
        <w:rPr>
          <w:rFonts w:ascii="Arial" w:hAnsi="Arial" w:cs="Arial"/>
          <w:color w:val="000000" w:themeColor="text1"/>
        </w:rPr>
        <w:t xml:space="preserve">Palm, H.W., </w:t>
      </w:r>
      <w:proofErr w:type="spellStart"/>
      <w:r w:rsidRPr="00FD6F75">
        <w:rPr>
          <w:rFonts w:ascii="Arial" w:hAnsi="Arial" w:cs="Arial"/>
          <w:color w:val="000000" w:themeColor="text1"/>
        </w:rPr>
        <w:t>Bissa</w:t>
      </w:r>
      <w:proofErr w:type="spellEnd"/>
      <w:r w:rsidRPr="00FD6F75">
        <w:rPr>
          <w:rFonts w:ascii="Arial" w:hAnsi="Arial" w:cs="Arial"/>
          <w:color w:val="000000" w:themeColor="text1"/>
        </w:rPr>
        <w:t xml:space="preserve">, K., </w:t>
      </w:r>
      <w:r w:rsidR="00FB30E9" w:rsidRPr="00FD6F75">
        <w:rPr>
          <w:rFonts w:ascii="Arial" w:hAnsi="Arial" w:cs="Arial"/>
          <w:color w:val="000000" w:themeColor="text1"/>
        </w:rPr>
        <w:t>&amp;</w:t>
      </w:r>
      <w:r w:rsidRPr="00FD6F75">
        <w:rPr>
          <w:rFonts w:ascii="Arial" w:hAnsi="Arial" w:cs="Arial"/>
          <w:color w:val="000000" w:themeColor="text1"/>
        </w:rPr>
        <w:t xml:space="preserve"> </w:t>
      </w:r>
      <w:proofErr w:type="spellStart"/>
      <w:r w:rsidRPr="00FD6F75">
        <w:rPr>
          <w:rFonts w:ascii="Arial" w:hAnsi="Arial" w:cs="Arial"/>
          <w:color w:val="000000" w:themeColor="text1"/>
        </w:rPr>
        <w:t>Knaus</w:t>
      </w:r>
      <w:proofErr w:type="spellEnd"/>
      <w:r w:rsidRPr="00FD6F75">
        <w:rPr>
          <w:rFonts w:ascii="Arial" w:hAnsi="Arial" w:cs="Arial"/>
          <w:color w:val="000000" w:themeColor="text1"/>
        </w:rPr>
        <w:t xml:space="preserve">, U. </w:t>
      </w:r>
      <w:r w:rsidR="00FB30E9" w:rsidRPr="00FD6F75">
        <w:rPr>
          <w:rFonts w:ascii="Arial" w:hAnsi="Arial" w:cs="Arial"/>
          <w:color w:val="000000" w:themeColor="text1"/>
        </w:rPr>
        <w:t>(</w:t>
      </w:r>
      <w:r w:rsidRPr="00FD6F75">
        <w:rPr>
          <w:rFonts w:ascii="Arial" w:hAnsi="Arial" w:cs="Arial"/>
          <w:color w:val="000000" w:themeColor="text1"/>
        </w:rPr>
        <w:t>2014</w:t>
      </w:r>
      <w:r w:rsidR="00FB30E9" w:rsidRPr="00FD6F75">
        <w:rPr>
          <w:rFonts w:ascii="Arial" w:hAnsi="Arial" w:cs="Arial"/>
          <w:color w:val="000000" w:themeColor="text1"/>
        </w:rPr>
        <w:t>)</w:t>
      </w:r>
      <w:r w:rsidRPr="00FD6F75">
        <w:rPr>
          <w:rFonts w:ascii="Arial" w:hAnsi="Arial" w:cs="Arial"/>
          <w:color w:val="000000" w:themeColor="text1"/>
        </w:rPr>
        <w:t xml:space="preserve">. Significant factors affecting the economic sustainability of closed aquaponic systems, Part II: fish and plant growth. </w:t>
      </w:r>
      <w:proofErr w:type="spellStart"/>
      <w:r w:rsidRPr="00FD6F75">
        <w:rPr>
          <w:rFonts w:ascii="Arial" w:hAnsi="Arial" w:cs="Arial"/>
          <w:i/>
          <w:color w:val="000000" w:themeColor="text1"/>
        </w:rPr>
        <w:t>Aquac</w:t>
      </w:r>
      <w:proofErr w:type="spellEnd"/>
      <w:r w:rsidRPr="00FD6F75">
        <w:rPr>
          <w:rFonts w:ascii="Arial" w:hAnsi="Arial" w:cs="Arial"/>
          <w:i/>
          <w:color w:val="000000" w:themeColor="text1"/>
        </w:rPr>
        <w:t xml:space="preserve">. Aquarium, </w:t>
      </w:r>
      <w:proofErr w:type="spellStart"/>
      <w:r w:rsidRPr="00FD6F75">
        <w:rPr>
          <w:rFonts w:ascii="Arial" w:hAnsi="Arial" w:cs="Arial"/>
          <w:i/>
          <w:color w:val="000000" w:themeColor="text1"/>
        </w:rPr>
        <w:t>Conserv</w:t>
      </w:r>
      <w:proofErr w:type="spellEnd"/>
      <w:r w:rsidRPr="00FD6F75">
        <w:rPr>
          <w:rFonts w:ascii="Arial" w:hAnsi="Arial" w:cs="Arial"/>
          <w:i/>
          <w:color w:val="000000" w:themeColor="text1"/>
        </w:rPr>
        <w:t>. Legislation</w:t>
      </w:r>
      <w:r w:rsidRPr="00FD6F75">
        <w:rPr>
          <w:rFonts w:ascii="Arial" w:hAnsi="Arial" w:cs="Arial"/>
          <w:color w:val="000000" w:themeColor="text1"/>
        </w:rPr>
        <w:t>. 7(3): 162-175.</w:t>
      </w:r>
    </w:p>
    <w:p w14:paraId="696F00AC" w14:textId="48B0A1FA" w:rsidR="00764A28" w:rsidRPr="00FD6F75" w:rsidRDefault="00764A28" w:rsidP="00764A28">
      <w:pPr>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 xml:space="preserve">Liang, J.Y., </w:t>
      </w:r>
      <w:r w:rsidR="00FB30E9" w:rsidRPr="00FD6F75">
        <w:rPr>
          <w:rFonts w:ascii="Arial" w:hAnsi="Arial" w:cs="Arial"/>
          <w:color w:val="222222"/>
          <w:shd w:val="clear" w:color="auto" w:fill="FFFFFF"/>
        </w:rPr>
        <w:t>&amp;</w:t>
      </w:r>
      <w:r w:rsidRPr="00FD6F75">
        <w:rPr>
          <w:rFonts w:ascii="Arial" w:hAnsi="Arial" w:cs="Arial"/>
          <w:color w:val="222222"/>
          <w:shd w:val="clear" w:color="auto" w:fill="FFFFFF"/>
        </w:rPr>
        <w:t xml:space="preserve"> </w:t>
      </w:r>
      <w:proofErr w:type="spellStart"/>
      <w:r w:rsidRPr="00FD6F75">
        <w:rPr>
          <w:rFonts w:ascii="Arial" w:hAnsi="Arial" w:cs="Arial"/>
          <w:color w:val="222222"/>
          <w:shd w:val="clear" w:color="auto" w:fill="FFFFFF"/>
        </w:rPr>
        <w:t>Chien</w:t>
      </w:r>
      <w:proofErr w:type="spellEnd"/>
      <w:r w:rsidRPr="00FD6F75">
        <w:rPr>
          <w:rFonts w:ascii="Arial" w:hAnsi="Arial" w:cs="Arial"/>
          <w:color w:val="222222"/>
          <w:shd w:val="clear" w:color="auto" w:fill="FFFFFF"/>
        </w:rPr>
        <w:t xml:space="preserve">, Y.H. </w:t>
      </w:r>
      <w:r w:rsidR="00FB30E9" w:rsidRPr="00FD6F75">
        <w:rPr>
          <w:rFonts w:ascii="Arial" w:hAnsi="Arial" w:cs="Arial"/>
          <w:color w:val="222222"/>
          <w:shd w:val="clear" w:color="auto" w:fill="FFFFFF"/>
        </w:rPr>
        <w:t>(</w:t>
      </w:r>
      <w:r w:rsidRPr="00FD6F75">
        <w:rPr>
          <w:rFonts w:ascii="Arial" w:hAnsi="Arial" w:cs="Arial"/>
          <w:color w:val="222222"/>
          <w:shd w:val="clear" w:color="auto" w:fill="FFFFFF"/>
        </w:rPr>
        <w:t>2013</w:t>
      </w:r>
      <w:r w:rsidR="00FB30E9" w:rsidRPr="00FD6F75">
        <w:rPr>
          <w:rFonts w:ascii="Arial" w:hAnsi="Arial" w:cs="Arial"/>
          <w:color w:val="222222"/>
          <w:shd w:val="clear" w:color="auto" w:fill="FFFFFF"/>
        </w:rPr>
        <w:t>)</w:t>
      </w:r>
      <w:r w:rsidRPr="00FD6F75">
        <w:rPr>
          <w:rFonts w:ascii="Arial" w:hAnsi="Arial" w:cs="Arial"/>
          <w:color w:val="222222"/>
          <w:shd w:val="clear" w:color="auto" w:fill="FFFFFF"/>
        </w:rPr>
        <w:t xml:space="preserve">. Effects of feeding frequency and photoperiod on water quality and crop production in a tilapia-water spinach raft aquaponics system. </w:t>
      </w:r>
      <w:r w:rsidRPr="00FD6F75">
        <w:rPr>
          <w:rFonts w:ascii="Arial" w:hAnsi="Arial" w:cs="Arial"/>
          <w:i/>
          <w:color w:val="222222"/>
          <w:shd w:val="clear" w:color="auto" w:fill="FFFFFF"/>
        </w:rPr>
        <w:t>Int. Biodeterioration. Biodegradation</w:t>
      </w:r>
      <w:r w:rsidRPr="00FD6F75">
        <w:rPr>
          <w:rFonts w:ascii="Arial" w:hAnsi="Arial" w:cs="Arial"/>
          <w:color w:val="222222"/>
          <w:shd w:val="clear" w:color="auto" w:fill="FFFFFF"/>
        </w:rPr>
        <w:t>. 85(12): 693-700.</w:t>
      </w:r>
    </w:p>
    <w:p w14:paraId="4D02E7FC" w14:textId="07D2D267" w:rsidR="007D5F23" w:rsidRPr="00FD6F75" w:rsidRDefault="007D5F23" w:rsidP="00764A28">
      <w:pPr>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Rinehart, L.</w:t>
      </w:r>
      <w:r w:rsidR="00226978" w:rsidRPr="00FD6F75">
        <w:rPr>
          <w:rFonts w:ascii="Arial" w:hAnsi="Arial" w:cs="Arial"/>
          <w:color w:val="222222"/>
          <w:shd w:val="clear" w:color="auto" w:fill="FFFFFF"/>
        </w:rPr>
        <w:t xml:space="preserve"> (</w:t>
      </w:r>
      <w:r w:rsidRPr="00FD6F75">
        <w:rPr>
          <w:rFonts w:ascii="Arial" w:hAnsi="Arial" w:cs="Arial"/>
          <w:color w:val="222222"/>
          <w:shd w:val="clear" w:color="auto" w:fill="FFFFFF"/>
        </w:rPr>
        <w:t>2019</w:t>
      </w:r>
      <w:r w:rsidR="00226978" w:rsidRPr="00FD6F75">
        <w:rPr>
          <w:rFonts w:ascii="Arial" w:hAnsi="Arial" w:cs="Arial"/>
          <w:color w:val="222222"/>
          <w:shd w:val="clear" w:color="auto" w:fill="FFFFFF"/>
        </w:rPr>
        <w:t>)</w:t>
      </w:r>
      <w:r w:rsidRPr="00FD6F75">
        <w:rPr>
          <w:rFonts w:ascii="Arial" w:hAnsi="Arial" w:cs="Arial"/>
          <w:color w:val="222222"/>
          <w:shd w:val="clear" w:color="auto" w:fill="FFFFFF"/>
        </w:rPr>
        <w:t>. Aquaponics–Multitrophic Systems for Sustainable Food Production. </w:t>
      </w:r>
      <w:r w:rsidRPr="00FD6F75">
        <w:rPr>
          <w:rFonts w:ascii="Arial" w:hAnsi="Arial" w:cs="Arial"/>
          <w:i/>
          <w:iCs/>
          <w:color w:val="222222"/>
          <w:shd w:val="clear" w:color="auto" w:fill="FFFFFF"/>
        </w:rPr>
        <w:t>NCAT. ATTRA Sustai</w:t>
      </w:r>
      <w:r w:rsidR="00226978" w:rsidRPr="00FD6F75">
        <w:rPr>
          <w:rFonts w:ascii="Arial" w:hAnsi="Arial" w:cs="Arial"/>
          <w:i/>
          <w:iCs/>
          <w:color w:val="222222"/>
          <w:shd w:val="clear" w:color="auto" w:fill="FFFFFF"/>
        </w:rPr>
        <w:t>n.</w:t>
      </w:r>
      <w:r w:rsidRPr="00FD6F75">
        <w:rPr>
          <w:rFonts w:ascii="Arial" w:hAnsi="Arial" w:cs="Arial"/>
          <w:i/>
          <w:iCs/>
          <w:color w:val="222222"/>
          <w:shd w:val="clear" w:color="auto" w:fill="FFFFFF"/>
        </w:rPr>
        <w:t xml:space="preserve"> Agric</w:t>
      </w:r>
      <w:r w:rsidR="00226978" w:rsidRPr="00FD6F75">
        <w:rPr>
          <w:rFonts w:ascii="Arial" w:hAnsi="Arial" w:cs="Arial"/>
          <w:i/>
          <w:iCs/>
          <w:color w:val="222222"/>
          <w:shd w:val="clear" w:color="auto" w:fill="FFFFFF"/>
        </w:rPr>
        <w:t>.</w:t>
      </w:r>
    </w:p>
    <w:p w14:paraId="676C4512" w14:textId="03A98898" w:rsidR="00790ADA" w:rsidRPr="00FD6F75" w:rsidRDefault="00764A28" w:rsidP="00891AEE">
      <w:pPr>
        <w:spacing w:before="120"/>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 xml:space="preserve">Suhl, J., </w:t>
      </w:r>
      <w:proofErr w:type="spellStart"/>
      <w:r w:rsidRPr="00FD6F75">
        <w:rPr>
          <w:rFonts w:ascii="Arial" w:hAnsi="Arial" w:cs="Arial"/>
          <w:color w:val="222222"/>
          <w:shd w:val="clear" w:color="auto" w:fill="FFFFFF"/>
        </w:rPr>
        <w:t>Oppedijk</w:t>
      </w:r>
      <w:proofErr w:type="spellEnd"/>
      <w:r w:rsidRPr="00FD6F75">
        <w:rPr>
          <w:rFonts w:ascii="Arial" w:hAnsi="Arial" w:cs="Arial"/>
          <w:color w:val="222222"/>
          <w:shd w:val="clear" w:color="auto" w:fill="FFFFFF"/>
        </w:rPr>
        <w:t xml:space="preserve">, B., Baganz, D., </w:t>
      </w:r>
      <w:proofErr w:type="spellStart"/>
      <w:r w:rsidRPr="00FD6F75">
        <w:rPr>
          <w:rFonts w:ascii="Arial" w:hAnsi="Arial" w:cs="Arial"/>
          <w:color w:val="222222"/>
          <w:shd w:val="clear" w:color="auto" w:fill="FFFFFF"/>
        </w:rPr>
        <w:t>Kloas</w:t>
      </w:r>
      <w:proofErr w:type="spellEnd"/>
      <w:r w:rsidRPr="00FD6F75">
        <w:rPr>
          <w:rFonts w:ascii="Arial" w:hAnsi="Arial" w:cs="Arial"/>
          <w:color w:val="222222"/>
          <w:shd w:val="clear" w:color="auto" w:fill="FFFFFF"/>
        </w:rPr>
        <w:t xml:space="preserve">, W., Schmidt, U., </w:t>
      </w:r>
      <w:r w:rsidR="00FB30E9" w:rsidRPr="00FD6F75">
        <w:rPr>
          <w:rFonts w:ascii="Arial" w:hAnsi="Arial" w:cs="Arial"/>
          <w:color w:val="222222"/>
          <w:shd w:val="clear" w:color="auto" w:fill="FFFFFF"/>
        </w:rPr>
        <w:t>&amp;</w:t>
      </w:r>
      <w:r w:rsidRPr="00FD6F75">
        <w:rPr>
          <w:rFonts w:ascii="Arial" w:hAnsi="Arial" w:cs="Arial"/>
          <w:color w:val="222222"/>
          <w:shd w:val="clear" w:color="auto" w:fill="FFFFFF"/>
        </w:rPr>
        <w:t xml:space="preserve"> van </w:t>
      </w:r>
      <w:proofErr w:type="spellStart"/>
      <w:r w:rsidRPr="00FD6F75">
        <w:rPr>
          <w:rFonts w:ascii="Arial" w:hAnsi="Arial" w:cs="Arial"/>
          <w:color w:val="222222"/>
          <w:shd w:val="clear" w:color="auto" w:fill="FFFFFF"/>
        </w:rPr>
        <w:t>Duijn</w:t>
      </w:r>
      <w:proofErr w:type="spellEnd"/>
      <w:r w:rsidRPr="00FD6F75">
        <w:rPr>
          <w:rFonts w:ascii="Arial" w:hAnsi="Arial" w:cs="Arial"/>
          <w:color w:val="222222"/>
          <w:shd w:val="clear" w:color="auto" w:fill="FFFFFF"/>
        </w:rPr>
        <w:t xml:space="preserve">, B. </w:t>
      </w:r>
      <w:r w:rsidR="00FB30E9" w:rsidRPr="00FD6F75">
        <w:rPr>
          <w:rFonts w:ascii="Arial" w:hAnsi="Arial" w:cs="Arial"/>
          <w:color w:val="222222"/>
          <w:shd w:val="clear" w:color="auto" w:fill="FFFFFF"/>
        </w:rPr>
        <w:t>(</w:t>
      </w:r>
      <w:r w:rsidRPr="00FD6F75">
        <w:rPr>
          <w:rFonts w:ascii="Arial" w:hAnsi="Arial" w:cs="Arial"/>
          <w:color w:val="222222"/>
          <w:shd w:val="clear" w:color="auto" w:fill="FFFFFF"/>
        </w:rPr>
        <w:t>2019</w:t>
      </w:r>
      <w:r w:rsidR="00FB30E9" w:rsidRPr="00FD6F75">
        <w:rPr>
          <w:rFonts w:ascii="Arial" w:hAnsi="Arial" w:cs="Arial"/>
          <w:color w:val="222222"/>
          <w:shd w:val="clear" w:color="auto" w:fill="FFFFFF"/>
        </w:rPr>
        <w:t>)</w:t>
      </w:r>
      <w:r w:rsidRPr="00FD6F75">
        <w:rPr>
          <w:rFonts w:ascii="Arial" w:hAnsi="Arial" w:cs="Arial"/>
          <w:color w:val="222222"/>
          <w:shd w:val="clear" w:color="auto" w:fill="FFFFFF"/>
        </w:rPr>
        <w:t xml:space="preserve">. Oxygen consumption in recirculating nutrient film technique in aquaponics. </w:t>
      </w:r>
      <w:r w:rsidRPr="00FD6F75">
        <w:rPr>
          <w:rFonts w:ascii="Arial" w:hAnsi="Arial" w:cs="Arial"/>
          <w:i/>
          <w:color w:val="222222"/>
          <w:shd w:val="clear" w:color="auto" w:fill="FFFFFF"/>
        </w:rPr>
        <w:t xml:space="preserve">Sci. </w:t>
      </w:r>
      <w:proofErr w:type="spellStart"/>
      <w:r w:rsidRPr="00FD6F75">
        <w:rPr>
          <w:rFonts w:ascii="Arial" w:hAnsi="Arial" w:cs="Arial"/>
          <w:i/>
          <w:color w:val="222222"/>
          <w:shd w:val="clear" w:color="auto" w:fill="FFFFFF"/>
        </w:rPr>
        <w:t>Hortic</w:t>
      </w:r>
      <w:proofErr w:type="spellEnd"/>
      <w:r w:rsidRPr="00FD6F75">
        <w:rPr>
          <w:rFonts w:ascii="Arial" w:hAnsi="Arial" w:cs="Arial"/>
          <w:color w:val="222222"/>
          <w:shd w:val="clear" w:color="auto" w:fill="FFFFFF"/>
        </w:rPr>
        <w:t>. 255: 281-291.</w:t>
      </w:r>
    </w:p>
    <w:p w14:paraId="2024CF13" w14:textId="3A0644E7" w:rsidR="00226978" w:rsidRPr="00FD6F75" w:rsidRDefault="00226978" w:rsidP="00891AEE">
      <w:pPr>
        <w:spacing w:before="120"/>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 xml:space="preserve">Aliabad, H.S., </w:t>
      </w:r>
      <w:proofErr w:type="spellStart"/>
      <w:r w:rsidRPr="00FD6F75">
        <w:rPr>
          <w:rFonts w:ascii="Arial" w:hAnsi="Arial" w:cs="Arial"/>
          <w:color w:val="222222"/>
          <w:shd w:val="clear" w:color="auto" w:fill="FFFFFF"/>
        </w:rPr>
        <w:t>Naji</w:t>
      </w:r>
      <w:proofErr w:type="spellEnd"/>
      <w:r w:rsidRPr="00FD6F75">
        <w:rPr>
          <w:rFonts w:ascii="Arial" w:hAnsi="Arial" w:cs="Arial"/>
          <w:color w:val="222222"/>
          <w:shd w:val="clear" w:color="auto" w:fill="FFFFFF"/>
        </w:rPr>
        <w:t xml:space="preserve">, A., </w:t>
      </w:r>
      <w:proofErr w:type="spellStart"/>
      <w:r w:rsidRPr="00FD6F75">
        <w:rPr>
          <w:rFonts w:ascii="Arial" w:hAnsi="Arial" w:cs="Arial"/>
          <w:color w:val="222222"/>
          <w:shd w:val="clear" w:color="auto" w:fill="FFFFFF"/>
        </w:rPr>
        <w:t>Mortezaei</w:t>
      </w:r>
      <w:proofErr w:type="spellEnd"/>
      <w:r w:rsidRPr="00FD6F75">
        <w:rPr>
          <w:rFonts w:ascii="Arial" w:hAnsi="Arial" w:cs="Arial"/>
          <w:color w:val="222222"/>
          <w:shd w:val="clear" w:color="auto" w:fill="FFFFFF"/>
        </w:rPr>
        <w:t xml:space="preserve">, S.R.S., </w:t>
      </w:r>
      <w:proofErr w:type="spellStart"/>
      <w:r w:rsidRPr="00FD6F75">
        <w:rPr>
          <w:rFonts w:ascii="Arial" w:hAnsi="Arial" w:cs="Arial"/>
          <w:color w:val="222222"/>
          <w:shd w:val="clear" w:color="auto" w:fill="FFFFFF"/>
        </w:rPr>
        <w:t>Sourinejad</w:t>
      </w:r>
      <w:proofErr w:type="spellEnd"/>
      <w:r w:rsidRPr="00FD6F75">
        <w:rPr>
          <w:rFonts w:ascii="Arial" w:hAnsi="Arial" w:cs="Arial"/>
          <w:color w:val="222222"/>
          <w:shd w:val="clear" w:color="auto" w:fill="FFFFFF"/>
        </w:rPr>
        <w:t xml:space="preserve">, I., &amp; </w:t>
      </w:r>
      <w:proofErr w:type="spellStart"/>
      <w:r w:rsidRPr="00FD6F75">
        <w:rPr>
          <w:rFonts w:ascii="Arial" w:hAnsi="Arial" w:cs="Arial"/>
          <w:color w:val="222222"/>
          <w:shd w:val="clear" w:color="auto" w:fill="FFFFFF"/>
        </w:rPr>
        <w:t>Akbarzadeh</w:t>
      </w:r>
      <w:proofErr w:type="spellEnd"/>
      <w:r w:rsidRPr="00FD6F75">
        <w:rPr>
          <w:rFonts w:ascii="Arial" w:hAnsi="Arial" w:cs="Arial"/>
          <w:color w:val="222222"/>
          <w:shd w:val="clear" w:color="auto" w:fill="FFFFFF"/>
        </w:rPr>
        <w:t xml:space="preserve">, A. (2022). Effects of restricted feeding levels and stocking densities on water quality, growth performance, body composition and mucosal innate immunity of Nile tilapia (Oreochromis </w:t>
      </w:r>
      <w:proofErr w:type="spellStart"/>
      <w:r w:rsidRPr="00FD6F75">
        <w:rPr>
          <w:rFonts w:ascii="Arial" w:hAnsi="Arial" w:cs="Arial"/>
          <w:color w:val="222222"/>
          <w:shd w:val="clear" w:color="auto" w:fill="FFFFFF"/>
        </w:rPr>
        <w:t>niloticus</w:t>
      </w:r>
      <w:proofErr w:type="spellEnd"/>
      <w:r w:rsidRPr="00FD6F75">
        <w:rPr>
          <w:rFonts w:ascii="Arial" w:hAnsi="Arial" w:cs="Arial"/>
          <w:color w:val="222222"/>
          <w:shd w:val="clear" w:color="auto" w:fill="FFFFFF"/>
        </w:rPr>
        <w:t xml:space="preserve">) fry in a </w:t>
      </w:r>
      <w:proofErr w:type="spellStart"/>
      <w:r w:rsidRPr="00FD6F75">
        <w:rPr>
          <w:rFonts w:ascii="Arial" w:hAnsi="Arial" w:cs="Arial"/>
          <w:color w:val="222222"/>
          <w:shd w:val="clear" w:color="auto" w:fill="FFFFFF"/>
        </w:rPr>
        <w:t>biofloc</w:t>
      </w:r>
      <w:proofErr w:type="spellEnd"/>
      <w:r w:rsidRPr="00FD6F75">
        <w:rPr>
          <w:rFonts w:ascii="Arial" w:hAnsi="Arial" w:cs="Arial"/>
          <w:color w:val="222222"/>
          <w:shd w:val="clear" w:color="auto" w:fill="FFFFFF"/>
        </w:rPr>
        <w:t xml:space="preserve"> system. </w:t>
      </w:r>
      <w:proofErr w:type="spellStart"/>
      <w:r w:rsidRPr="00FD6F75">
        <w:rPr>
          <w:rFonts w:ascii="Arial" w:hAnsi="Arial" w:cs="Arial"/>
          <w:i/>
          <w:iCs/>
          <w:color w:val="222222"/>
          <w:shd w:val="clear" w:color="auto" w:fill="FFFFFF"/>
        </w:rPr>
        <w:t>Aquac</w:t>
      </w:r>
      <w:proofErr w:type="spellEnd"/>
      <w:r w:rsidRPr="00FD6F75">
        <w:rPr>
          <w:rFonts w:ascii="Arial" w:hAnsi="Arial" w:cs="Arial"/>
          <w:color w:val="222222"/>
          <w:shd w:val="clear" w:color="auto" w:fill="FFFFFF"/>
        </w:rPr>
        <w:t>. </w:t>
      </w:r>
      <w:r w:rsidRPr="00FD6F75">
        <w:rPr>
          <w:rFonts w:ascii="Arial" w:hAnsi="Arial" w:cs="Arial"/>
          <w:i/>
          <w:iCs/>
          <w:color w:val="222222"/>
          <w:shd w:val="clear" w:color="auto" w:fill="FFFFFF"/>
        </w:rPr>
        <w:t>546</w:t>
      </w:r>
      <w:r w:rsidRPr="00FD6F75">
        <w:rPr>
          <w:rFonts w:ascii="Arial" w:hAnsi="Arial" w:cs="Arial"/>
          <w:color w:val="222222"/>
          <w:shd w:val="clear" w:color="auto" w:fill="FFFFFF"/>
        </w:rPr>
        <w:t>: 737320.</w:t>
      </w:r>
    </w:p>
    <w:p w14:paraId="2B25BEED" w14:textId="59710435" w:rsidR="00B62E0D" w:rsidRPr="00FD6F75" w:rsidRDefault="00B62E0D" w:rsidP="00891AEE">
      <w:pPr>
        <w:spacing w:before="120"/>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 xml:space="preserve">Prabha, R., </w:t>
      </w:r>
      <w:proofErr w:type="spellStart"/>
      <w:r w:rsidRPr="00FD6F75">
        <w:rPr>
          <w:rFonts w:ascii="Arial" w:hAnsi="Arial" w:cs="Arial"/>
          <w:color w:val="222222"/>
          <w:shd w:val="clear" w:color="auto" w:fill="FFFFFF"/>
        </w:rPr>
        <w:t>Saranish</w:t>
      </w:r>
      <w:proofErr w:type="spellEnd"/>
      <w:r w:rsidRPr="00FD6F75">
        <w:rPr>
          <w:rFonts w:ascii="Arial" w:hAnsi="Arial" w:cs="Arial"/>
          <w:color w:val="222222"/>
          <w:shd w:val="clear" w:color="auto" w:fill="FFFFFF"/>
        </w:rPr>
        <w:t xml:space="preserve">, R.S., </w:t>
      </w:r>
      <w:proofErr w:type="spellStart"/>
      <w:r w:rsidRPr="00FD6F75">
        <w:rPr>
          <w:rFonts w:ascii="Arial" w:hAnsi="Arial" w:cs="Arial"/>
          <w:color w:val="222222"/>
          <w:shd w:val="clear" w:color="auto" w:fill="FFFFFF"/>
        </w:rPr>
        <w:t>Sowndharya</w:t>
      </w:r>
      <w:proofErr w:type="spellEnd"/>
      <w:r w:rsidRPr="00FD6F75">
        <w:rPr>
          <w:rFonts w:ascii="Arial" w:hAnsi="Arial" w:cs="Arial"/>
          <w:color w:val="222222"/>
          <w:shd w:val="clear" w:color="auto" w:fill="FFFFFF"/>
        </w:rPr>
        <w:t>, S., Santhosh, A.C., Varsha, R., &amp; Sumathi, K. (2020). IoT controlled aquaponic system. In </w:t>
      </w:r>
      <w:r w:rsidRPr="00FD6F75">
        <w:rPr>
          <w:rFonts w:ascii="Arial" w:hAnsi="Arial" w:cs="Arial"/>
          <w:i/>
          <w:iCs/>
          <w:color w:val="222222"/>
          <w:shd w:val="clear" w:color="auto" w:fill="FFFFFF"/>
        </w:rPr>
        <w:t xml:space="preserve">2020 6th Int. Conf. Advanced </w:t>
      </w:r>
      <w:proofErr w:type="spellStart"/>
      <w:r w:rsidRPr="00FD6F75">
        <w:rPr>
          <w:rFonts w:ascii="Arial" w:hAnsi="Arial" w:cs="Arial"/>
          <w:i/>
          <w:iCs/>
          <w:color w:val="222222"/>
          <w:shd w:val="clear" w:color="auto" w:fill="FFFFFF"/>
        </w:rPr>
        <w:t>Comput</w:t>
      </w:r>
      <w:proofErr w:type="spellEnd"/>
      <w:r w:rsidRPr="00FD6F75">
        <w:rPr>
          <w:rFonts w:ascii="Arial" w:hAnsi="Arial" w:cs="Arial"/>
          <w:i/>
          <w:iCs/>
          <w:color w:val="222222"/>
          <w:shd w:val="clear" w:color="auto" w:fill="FFFFFF"/>
        </w:rPr>
        <w:t xml:space="preserve">. </w:t>
      </w:r>
      <w:proofErr w:type="spellStart"/>
      <w:r w:rsidRPr="00FD6F75">
        <w:rPr>
          <w:rFonts w:ascii="Arial" w:hAnsi="Arial" w:cs="Arial"/>
          <w:i/>
          <w:iCs/>
          <w:color w:val="222222"/>
          <w:shd w:val="clear" w:color="auto" w:fill="FFFFFF"/>
        </w:rPr>
        <w:t>Commun</w:t>
      </w:r>
      <w:proofErr w:type="spellEnd"/>
      <w:r w:rsidRPr="00FD6F75">
        <w:rPr>
          <w:rFonts w:ascii="Arial" w:hAnsi="Arial" w:cs="Arial"/>
          <w:i/>
          <w:iCs/>
          <w:color w:val="222222"/>
          <w:shd w:val="clear" w:color="auto" w:fill="FFFFFF"/>
        </w:rPr>
        <w:t>. Syst. (ICACCS)</w:t>
      </w:r>
      <w:r w:rsidRPr="00FD6F75">
        <w:rPr>
          <w:rFonts w:ascii="Arial" w:hAnsi="Arial" w:cs="Arial"/>
          <w:color w:val="222222"/>
          <w:shd w:val="clear" w:color="auto" w:fill="FFFFFF"/>
        </w:rPr>
        <w:t>. 376-379. IEEE.</w:t>
      </w:r>
    </w:p>
    <w:p w14:paraId="421598EB" w14:textId="528C5409" w:rsidR="0080228D" w:rsidRPr="00FD6F75" w:rsidRDefault="0080228D" w:rsidP="00891AEE">
      <w:pPr>
        <w:spacing w:before="120"/>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Lee, C., &amp; Wang, Y.J. (2020). Development of a cloud-based IoT monitoring system for Fish metabolism and activity in aquaponics. </w:t>
      </w:r>
      <w:proofErr w:type="spellStart"/>
      <w:r w:rsidRPr="00FD6F75">
        <w:rPr>
          <w:rFonts w:ascii="Arial" w:hAnsi="Arial" w:cs="Arial"/>
          <w:i/>
          <w:iCs/>
          <w:color w:val="222222"/>
          <w:shd w:val="clear" w:color="auto" w:fill="FFFFFF"/>
        </w:rPr>
        <w:t>Aquac</w:t>
      </w:r>
      <w:proofErr w:type="spellEnd"/>
      <w:r w:rsidRPr="00FD6F75">
        <w:rPr>
          <w:rFonts w:ascii="Arial" w:hAnsi="Arial" w:cs="Arial"/>
          <w:i/>
          <w:iCs/>
          <w:color w:val="222222"/>
          <w:shd w:val="clear" w:color="auto" w:fill="FFFFFF"/>
        </w:rPr>
        <w:t xml:space="preserve">. </w:t>
      </w:r>
      <w:proofErr w:type="spellStart"/>
      <w:r w:rsidRPr="00FD6F75">
        <w:rPr>
          <w:rFonts w:ascii="Arial" w:hAnsi="Arial" w:cs="Arial"/>
          <w:i/>
          <w:iCs/>
          <w:color w:val="222222"/>
          <w:shd w:val="clear" w:color="auto" w:fill="FFFFFF"/>
        </w:rPr>
        <w:t>Engg</w:t>
      </w:r>
      <w:proofErr w:type="spellEnd"/>
      <w:r w:rsidRPr="00FD6F75">
        <w:rPr>
          <w:rFonts w:ascii="Arial" w:hAnsi="Arial" w:cs="Arial"/>
          <w:i/>
          <w:iCs/>
          <w:color w:val="222222"/>
          <w:shd w:val="clear" w:color="auto" w:fill="FFFFFF"/>
        </w:rPr>
        <w:t>.</w:t>
      </w:r>
      <w:r w:rsidRPr="00FD6F75">
        <w:rPr>
          <w:rFonts w:ascii="Arial" w:hAnsi="Arial" w:cs="Arial"/>
          <w:color w:val="222222"/>
          <w:shd w:val="clear" w:color="auto" w:fill="FFFFFF"/>
        </w:rPr>
        <w:t> </w:t>
      </w:r>
      <w:r w:rsidRPr="00FD6F75">
        <w:rPr>
          <w:rFonts w:ascii="Arial" w:hAnsi="Arial" w:cs="Arial"/>
          <w:i/>
          <w:iCs/>
          <w:color w:val="222222"/>
          <w:shd w:val="clear" w:color="auto" w:fill="FFFFFF"/>
        </w:rPr>
        <w:t>90</w:t>
      </w:r>
      <w:r w:rsidRPr="00FD6F75">
        <w:rPr>
          <w:rFonts w:ascii="Arial" w:hAnsi="Arial" w:cs="Arial"/>
          <w:color w:val="222222"/>
          <w:shd w:val="clear" w:color="auto" w:fill="FFFFFF"/>
        </w:rPr>
        <w:t>: 102067.</w:t>
      </w:r>
    </w:p>
    <w:p w14:paraId="50F5FE57" w14:textId="2EB841DF" w:rsidR="00E9011B" w:rsidRPr="00FD6F75" w:rsidRDefault="00E9011B" w:rsidP="00891AEE">
      <w:pPr>
        <w:spacing w:before="120"/>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 xml:space="preserve">Shaw, C., Knopf, K., &amp; </w:t>
      </w:r>
      <w:proofErr w:type="spellStart"/>
      <w:r w:rsidRPr="00FD6F75">
        <w:rPr>
          <w:rFonts w:ascii="Arial" w:hAnsi="Arial" w:cs="Arial"/>
          <w:color w:val="222222"/>
          <w:shd w:val="clear" w:color="auto" w:fill="FFFFFF"/>
        </w:rPr>
        <w:t>Kloas</w:t>
      </w:r>
      <w:proofErr w:type="spellEnd"/>
      <w:r w:rsidRPr="00FD6F75">
        <w:rPr>
          <w:rFonts w:ascii="Arial" w:hAnsi="Arial" w:cs="Arial"/>
          <w:color w:val="222222"/>
          <w:shd w:val="clear" w:color="auto" w:fill="FFFFFF"/>
        </w:rPr>
        <w:t>, W. (2022). Toward feeds for circular multitrophic food production systems: Holistically evaluating growth performance and nutrient excretion of African catfish fed fish meal-free diets in comparison to Nile tilapia. </w:t>
      </w:r>
      <w:r w:rsidRPr="00FD6F75">
        <w:rPr>
          <w:rFonts w:ascii="Arial" w:hAnsi="Arial" w:cs="Arial"/>
          <w:i/>
          <w:iCs/>
          <w:color w:val="222222"/>
          <w:shd w:val="clear" w:color="auto" w:fill="FFFFFF"/>
        </w:rPr>
        <w:t>Sustain.</w:t>
      </w:r>
      <w:r w:rsidRPr="00FD6F75">
        <w:rPr>
          <w:rFonts w:ascii="Arial" w:hAnsi="Arial" w:cs="Arial"/>
          <w:color w:val="222222"/>
          <w:shd w:val="clear" w:color="auto" w:fill="FFFFFF"/>
        </w:rPr>
        <w:t> </w:t>
      </w:r>
      <w:r w:rsidRPr="00FD6F75">
        <w:rPr>
          <w:rFonts w:ascii="Arial" w:hAnsi="Arial" w:cs="Arial"/>
          <w:i/>
          <w:iCs/>
          <w:color w:val="222222"/>
          <w:shd w:val="clear" w:color="auto" w:fill="FFFFFF"/>
        </w:rPr>
        <w:t>14</w:t>
      </w:r>
      <w:r w:rsidRPr="00FD6F75">
        <w:rPr>
          <w:rFonts w:ascii="Arial" w:hAnsi="Arial" w:cs="Arial"/>
          <w:color w:val="222222"/>
          <w:shd w:val="clear" w:color="auto" w:fill="FFFFFF"/>
        </w:rPr>
        <w:t>(21): 14252.</w:t>
      </w:r>
    </w:p>
    <w:p w14:paraId="2858BEB3" w14:textId="690C35DC" w:rsidR="005C1B91" w:rsidRPr="00FD6F75" w:rsidRDefault="005C1B91" w:rsidP="00891AEE">
      <w:pPr>
        <w:spacing w:before="120"/>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Abd El-Hack, M.E., El-</w:t>
      </w:r>
      <w:proofErr w:type="spellStart"/>
      <w:r w:rsidRPr="00FD6F75">
        <w:rPr>
          <w:rFonts w:ascii="Arial" w:hAnsi="Arial" w:cs="Arial"/>
          <w:color w:val="222222"/>
          <w:shd w:val="clear" w:color="auto" w:fill="FFFFFF"/>
        </w:rPr>
        <w:t>Saadony</w:t>
      </w:r>
      <w:proofErr w:type="spellEnd"/>
      <w:r w:rsidRPr="00FD6F75">
        <w:rPr>
          <w:rFonts w:ascii="Arial" w:hAnsi="Arial" w:cs="Arial"/>
          <w:color w:val="222222"/>
          <w:shd w:val="clear" w:color="auto" w:fill="FFFFFF"/>
        </w:rPr>
        <w:t>, M.T., Nader, M.M., Salem, H.M., El-</w:t>
      </w:r>
      <w:proofErr w:type="spellStart"/>
      <w:r w:rsidRPr="00FD6F75">
        <w:rPr>
          <w:rFonts w:ascii="Arial" w:hAnsi="Arial" w:cs="Arial"/>
          <w:color w:val="222222"/>
          <w:shd w:val="clear" w:color="auto" w:fill="FFFFFF"/>
        </w:rPr>
        <w:t>Tahan</w:t>
      </w:r>
      <w:proofErr w:type="spellEnd"/>
      <w:r w:rsidRPr="00FD6F75">
        <w:rPr>
          <w:rFonts w:ascii="Arial" w:hAnsi="Arial" w:cs="Arial"/>
          <w:color w:val="222222"/>
          <w:shd w:val="clear" w:color="auto" w:fill="FFFFFF"/>
        </w:rPr>
        <w:t xml:space="preserve">, A.M., Soliman, S.M., &amp; </w:t>
      </w:r>
      <w:proofErr w:type="spellStart"/>
      <w:r w:rsidRPr="00FD6F75">
        <w:rPr>
          <w:rFonts w:ascii="Arial" w:hAnsi="Arial" w:cs="Arial"/>
          <w:color w:val="222222"/>
          <w:shd w:val="clear" w:color="auto" w:fill="FFFFFF"/>
        </w:rPr>
        <w:t>Khafaga</w:t>
      </w:r>
      <w:proofErr w:type="spellEnd"/>
      <w:r w:rsidRPr="00FD6F75">
        <w:rPr>
          <w:rFonts w:ascii="Arial" w:hAnsi="Arial" w:cs="Arial"/>
          <w:color w:val="222222"/>
          <w:shd w:val="clear" w:color="auto" w:fill="FFFFFF"/>
        </w:rPr>
        <w:t xml:space="preserve">, A.F. (2022). Effect of environmental factors on growth performance of Nile tilapia (Oreochromis </w:t>
      </w:r>
      <w:proofErr w:type="spellStart"/>
      <w:r w:rsidRPr="00FD6F75">
        <w:rPr>
          <w:rFonts w:ascii="Arial" w:hAnsi="Arial" w:cs="Arial"/>
          <w:color w:val="222222"/>
          <w:shd w:val="clear" w:color="auto" w:fill="FFFFFF"/>
        </w:rPr>
        <w:t>niloticus</w:t>
      </w:r>
      <w:proofErr w:type="spellEnd"/>
      <w:r w:rsidRPr="00FD6F75">
        <w:rPr>
          <w:rFonts w:ascii="Arial" w:hAnsi="Arial" w:cs="Arial"/>
          <w:color w:val="222222"/>
          <w:shd w:val="clear" w:color="auto" w:fill="FFFFFF"/>
        </w:rPr>
        <w:t>). </w:t>
      </w:r>
      <w:r w:rsidRPr="00FD6F75">
        <w:rPr>
          <w:rFonts w:ascii="Arial" w:hAnsi="Arial" w:cs="Arial"/>
          <w:i/>
          <w:iCs/>
          <w:color w:val="222222"/>
          <w:shd w:val="clear" w:color="auto" w:fill="FFFFFF"/>
        </w:rPr>
        <w:t>Int. j. biometeorology</w:t>
      </w:r>
      <w:r w:rsidRPr="00FD6F75">
        <w:rPr>
          <w:rFonts w:ascii="Arial" w:hAnsi="Arial" w:cs="Arial"/>
          <w:color w:val="222222"/>
          <w:shd w:val="clear" w:color="auto" w:fill="FFFFFF"/>
        </w:rPr>
        <w:t>, </w:t>
      </w:r>
      <w:r w:rsidRPr="00FD6F75">
        <w:rPr>
          <w:rFonts w:ascii="Arial" w:hAnsi="Arial" w:cs="Arial"/>
          <w:i/>
          <w:iCs/>
          <w:color w:val="222222"/>
          <w:shd w:val="clear" w:color="auto" w:fill="FFFFFF"/>
        </w:rPr>
        <w:t>66</w:t>
      </w:r>
      <w:r w:rsidRPr="00FD6F75">
        <w:rPr>
          <w:rFonts w:ascii="Arial" w:hAnsi="Arial" w:cs="Arial"/>
          <w:color w:val="222222"/>
          <w:shd w:val="clear" w:color="auto" w:fill="FFFFFF"/>
        </w:rPr>
        <w:t>(11): 2183-2194.</w:t>
      </w:r>
    </w:p>
    <w:p w14:paraId="1423EE1A" w14:textId="673A7DD4" w:rsidR="00B12135" w:rsidRPr="00FD6F75" w:rsidRDefault="00B12135" w:rsidP="00891AEE">
      <w:pPr>
        <w:spacing w:before="120"/>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 xml:space="preserve">Long, A., Zhang, J., Yang, L.T., Ye, X., Lai, N.W., Tan, L.L., Lin, D., &amp; </w:t>
      </w:r>
      <w:r w:rsidR="00CF7B6F" w:rsidRPr="00FD6F75">
        <w:rPr>
          <w:rFonts w:ascii="Arial" w:hAnsi="Arial" w:cs="Arial"/>
          <w:color w:val="222222"/>
          <w:shd w:val="clear" w:color="auto" w:fill="FFFFFF"/>
        </w:rPr>
        <w:t>Chen, L.S. (2017)</w:t>
      </w:r>
      <w:r w:rsidRPr="00FD6F75">
        <w:rPr>
          <w:rFonts w:ascii="Arial" w:hAnsi="Arial" w:cs="Arial"/>
          <w:color w:val="222222"/>
          <w:shd w:val="clear" w:color="auto" w:fill="FFFFFF"/>
        </w:rPr>
        <w:t>. Effects of low pH on photosynthesis, related physiological parameters, and nutrient profiles of citrus. </w:t>
      </w:r>
      <w:r w:rsidRPr="00FD6F75">
        <w:rPr>
          <w:rFonts w:ascii="Arial" w:hAnsi="Arial" w:cs="Arial"/>
          <w:i/>
          <w:iCs/>
          <w:color w:val="222222"/>
          <w:shd w:val="clear" w:color="auto" w:fill="FFFFFF"/>
        </w:rPr>
        <w:t>Frontiers. Plant. sci. 8</w:t>
      </w:r>
      <w:r w:rsidRPr="00FD6F75">
        <w:rPr>
          <w:rFonts w:ascii="Arial" w:hAnsi="Arial" w:cs="Arial"/>
          <w:color w:val="222222"/>
          <w:shd w:val="clear" w:color="auto" w:fill="FFFFFF"/>
        </w:rPr>
        <w:t>: 185.</w:t>
      </w:r>
    </w:p>
    <w:p w14:paraId="4A80B644" w14:textId="03A532D6" w:rsidR="00AF564D" w:rsidRPr="00FD6F75" w:rsidRDefault="00AF564D" w:rsidP="00891AEE">
      <w:pPr>
        <w:spacing w:before="120"/>
        <w:ind w:left="720" w:hanging="720"/>
        <w:jc w:val="both"/>
        <w:rPr>
          <w:rFonts w:ascii="Arial" w:hAnsi="Arial" w:cs="Arial"/>
          <w:color w:val="222222"/>
          <w:shd w:val="clear" w:color="auto" w:fill="FFFFFF"/>
        </w:rPr>
      </w:pPr>
      <w:proofErr w:type="spellStart"/>
      <w:r w:rsidRPr="00FD6F75">
        <w:rPr>
          <w:rFonts w:ascii="Arial" w:hAnsi="Arial" w:cs="Arial"/>
          <w:color w:val="222222"/>
          <w:shd w:val="clear" w:color="auto" w:fill="FFFFFF"/>
        </w:rPr>
        <w:t>Basak</w:t>
      </w:r>
      <w:proofErr w:type="spellEnd"/>
      <w:r w:rsidRPr="00FD6F75">
        <w:rPr>
          <w:rFonts w:ascii="Arial" w:hAnsi="Arial" w:cs="Arial"/>
          <w:color w:val="222222"/>
          <w:shd w:val="clear" w:color="auto" w:fill="FFFFFF"/>
        </w:rPr>
        <w:t xml:space="preserve">, J.K., </w:t>
      </w:r>
      <w:proofErr w:type="spellStart"/>
      <w:r w:rsidRPr="00FD6F75">
        <w:rPr>
          <w:rFonts w:ascii="Arial" w:hAnsi="Arial" w:cs="Arial"/>
          <w:color w:val="222222"/>
          <w:shd w:val="clear" w:color="auto" w:fill="FFFFFF"/>
        </w:rPr>
        <w:t>Qasim</w:t>
      </w:r>
      <w:proofErr w:type="spellEnd"/>
      <w:r w:rsidRPr="00FD6F75">
        <w:rPr>
          <w:rFonts w:ascii="Arial" w:hAnsi="Arial" w:cs="Arial"/>
          <w:color w:val="222222"/>
          <w:shd w:val="clear" w:color="auto" w:fill="FFFFFF"/>
        </w:rPr>
        <w:t>, W., Okyere, F.G., Khan, F., Lee, Y.J., Park, J., &amp; Kim, H.T. (2019). Regression analysis to estimate morphology parameters of pepper plant in a controlled greenhouse system. </w:t>
      </w:r>
      <w:r w:rsidRPr="00FD6F75">
        <w:rPr>
          <w:rFonts w:ascii="Arial" w:hAnsi="Arial" w:cs="Arial"/>
          <w:i/>
          <w:iCs/>
          <w:color w:val="222222"/>
          <w:shd w:val="clear" w:color="auto" w:fill="FFFFFF"/>
        </w:rPr>
        <w:t xml:space="preserve">J. Biosystems </w:t>
      </w:r>
      <w:proofErr w:type="spellStart"/>
      <w:r w:rsidRPr="00FD6F75">
        <w:rPr>
          <w:rFonts w:ascii="Arial" w:hAnsi="Arial" w:cs="Arial"/>
          <w:i/>
          <w:iCs/>
          <w:color w:val="222222"/>
          <w:shd w:val="clear" w:color="auto" w:fill="FFFFFF"/>
        </w:rPr>
        <w:t>Engg</w:t>
      </w:r>
      <w:proofErr w:type="spellEnd"/>
      <w:r w:rsidRPr="00FD6F75">
        <w:rPr>
          <w:rFonts w:ascii="Arial" w:hAnsi="Arial" w:cs="Arial"/>
          <w:i/>
          <w:iCs/>
          <w:color w:val="222222"/>
          <w:shd w:val="clear" w:color="auto" w:fill="FFFFFF"/>
        </w:rPr>
        <w:t>.</w:t>
      </w:r>
      <w:r w:rsidRPr="00FD6F75">
        <w:rPr>
          <w:rFonts w:ascii="Arial" w:hAnsi="Arial" w:cs="Arial"/>
          <w:color w:val="222222"/>
          <w:shd w:val="clear" w:color="auto" w:fill="FFFFFF"/>
        </w:rPr>
        <w:t> </w:t>
      </w:r>
      <w:r w:rsidRPr="00FD6F75">
        <w:rPr>
          <w:rFonts w:ascii="Arial" w:hAnsi="Arial" w:cs="Arial"/>
          <w:i/>
          <w:iCs/>
          <w:color w:val="222222"/>
          <w:shd w:val="clear" w:color="auto" w:fill="FFFFFF"/>
        </w:rPr>
        <w:t>44</w:t>
      </w:r>
      <w:r w:rsidRPr="00FD6F75">
        <w:rPr>
          <w:rFonts w:ascii="Arial" w:hAnsi="Arial" w:cs="Arial"/>
          <w:color w:val="222222"/>
          <w:shd w:val="clear" w:color="auto" w:fill="FFFFFF"/>
        </w:rPr>
        <w:t>(2): 57-68.</w:t>
      </w:r>
    </w:p>
    <w:p w14:paraId="4B831A2A" w14:textId="40CDDB65" w:rsidR="00B32008" w:rsidRPr="00FD6F75" w:rsidRDefault="00B32008" w:rsidP="00891AEE">
      <w:pPr>
        <w:spacing w:before="120"/>
        <w:ind w:left="720" w:hanging="720"/>
        <w:jc w:val="both"/>
        <w:rPr>
          <w:rFonts w:ascii="Arial" w:hAnsi="Arial" w:cs="Arial"/>
          <w:color w:val="222222"/>
          <w:shd w:val="clear" w:color="auto" w:fill="FFFFFF"/>
        </w:rPr>
      </w:pPr>
      <w:proofErr w:type="spellStart"/>
      <w:r w:rsidRPr="00FD6F75">
        <w:rPr>
          <w:rFonts w:ascii="Arial" w:hAnsi="Arial" w:cs="Arial"/>
          <w:color w:val="222222"/>
          <w:shd w:val="clear" w:color="auto" w:fill="FFFFFF"/>
        </w:rPr>
        <w:lastRenderedPageBreak/>
        <w:t>Bantis</w:t>
      </w:r>
      <w:proofErr w:type="spellEnd"/>
      <w:r w:rsidRPr="00FD6F75">
        <w:rPr>
          <w:rFonts w:ascii="Arial" w:hAnsi="Arial" w:cs="Arial"/>
          <w:color w:val="222222"/>
          <w:shd w:val="clear" w:color="auto" w:fill="FFFFFF"/>
        </w:rPr>
        <w:t xml:space="preserve">, F., </w:t>
      </w:r>
      <w:proofErr w:type="spellStart"/>
      <w:r w:rsidRPr="00FD6F75">
        <w:rPr>
          <w:rFonts w:ascii="Arial" w:hAnsi="Arial" w:cs="Arial"/>
          <w:color w:val="222222"/>
          <w:shd w:val="clear" w:color="auto" w:fill="FFFFFF"/>
        </w:rPr>
        <w:t>Kaponas</w:t>
      </w:r>
      <w:proofErr w:type="spellEnd"/>
      <w:r w:rsidRPr="00FD6F75">
        <w:rPr>
          <w:rFonts w:ascii="Arial" w:hAnsi="Arial" w:cs="Arial"/>
          <w:color w:val="222222"/>
          <w:shd w:val="clear" w:color="auto" w:fill="FFFFFF"/>
        </w:rPr>
        <w:t xml:space="preserve">, C., Charalambous, C., &amp; </w:t>
      </w:r>
      <w:proofErr w:type="spellStart"/>
      <w:r w:rsidR="00CF7B6F" w:rsidRPr="00FD6F75">
        <w:rPr>
          <w:rFonts w:ascii="Arial" w:hAnsi="Arial" w:cs="Arial"/>
          <w:color w:val="222222"/>
          <w:shd w:val="clear" w:color="auto" w:fill="FFFFFF"/>
        </w:rPr>
        <w:t>Koukounaras</w:t>
      </w:r>
      <w:proofErr w:type="spellEnd"/>
      <w:r w:rsidR="00CF7B6F" w:rsidRPr="00FD6F75">
        <w:rPr>
          <w:rFonts w:ascii="Arial" w:hAnsi="Arial" w:cs="Arial"/>
          <w:color w:val="222222"/>
          <w:shd w:val="clear" w:color="auto" w:fill="FFFFFF"/>
        </w:rPr>
        <w:t>, A.</w:t>
      </w:r>
      <w:r w:rsidRPr="00FD6F75">
        <w:rPr>
          <w:rFonts w:ascii="Arial" w:hAnsi="Arial" w:cs="Arial"/>
          <w:color w:val="222222"/>
          <w:shd w:val="clear" w:color="auto" w:fill="FFFFFF"/>
        </w:rPr>
        <w:t xml:space="preserve"> </w:t>
      </w:r>
      <w:r w:rsidR="00CF7B6F" w:rsidRPr="00FD6F75">
        <w:rPr>
          <w:rFonts w:ascii="Arial" w:hAnsi="Arial" w:cs="Arial"/>
          <w:color w:val="222222"/>
          <w:shd w:val="clear" w:color="auto" w:fill="FFFFFF"/>
        </w:rPr>
        <w:t>(2021)</w:t>
      </w:r>
      <w:r w:rsidRPr="00FD6F75">
        <w:rPr>
          <w:rFonts w:ascii="Arial" w:hAnsi="Arial" w:cs="Arial"/>
          <w:color w:val="222222"/>
          <w:shd w:val="clear" w:color="auto" w:fill="FFFFFF"/>
        </w:rPr>
        <w:t>. Strategic successive harvesting of rocket and spinach baby leaves enhanced their quality and production efficiency. </w:t>
      </w:r>
      <w:r w:rsidRPr="00FD6F75">
        <w:rPr>
          <w:rFonts w:ascii="Arial" w:hAnsi="Arial" w:cs="Arial"/>
          <w:i/>
          <w:iCs/>
          <w:color w:val="222222"/>
          <w:shd w:val="clear" w:color="auto" w:fill="FFFFFF"/>
        </w:rPr>
        <w:t>Agric.</w:t>
      </w:r>
      <w:r w:rsidRPr="00FD6F75">
        <w:rPr>
          <w:rFonts w:ascii="Arial" w:hAnsi="Arial" w:cs="Arial"/>
          <w:color w:val="222222"/>
          <w:shd w:val="clear" w:color="auto" w:fill="FFFFFF"/>
        </w:rPr>
        <w:t> </w:t>
      </w:r>
      <w:r w:rsidRPr="00FD6F75">
        <w:rPr>
          <w:rFonts w:ascii="Arial" w:hAnsi="Arial" w:cs="Arial"/>
          <w:i/>
          <w:iCs/>
          <w:color w:val="222222"/>
          <w:shd w:val="clear" w:color="auto" w:fill="FFFFFF"/>
        </w:rPr>
        <w:t>11</w:t>
      </w:r>
      <w:r w:rsidRPr="00FD6F75">
        <w:rPr>
          <w:rFonts w:ascii="Arial" w:hAnsi="Arial" w:cs="Arial"/>
          <w:color w:val="222222"/>
          <w:shd w:val="clear" w:color="auto" w:fill="FFFFFF"/>
        </w:rPr>
        <w:t>(5): 465.</w:t>
      </w:r>
    </w:p>
    <w:p w14:paraId="36FD97F4" w14:textId="0B3EDA9B" w:rsidR="006F55E9" w:rsidRPr="00FD6F75" w:rsidRDefault="006F55E9" w:rsidP="00891AEE">
      <w:pPr>
        <w:spacing w:before="120"/>
        <w:ind w:left="720" w:hanging="720"/>
        <w:jc w:val="both"/>
        <w:rPr>
          <w:rFonts w:ascii="Arial" w:hAnsi="Arial" w:cs="Arial"/>
          <w:color w:val="222222"/>
          <w:shd w:val="clear" w:color="auto" w:fill="FFFFFF"/>
        </w:rPr>
      </w:pPr>
      <w:proofErr w:type="spellStart"/>
      <w:r w:rsidRPr="00FD6F75">
        <w:rPr>
          <w:rFonts w:ascii="Arial" w:hAnsi="Arial" w:cs="Arial"/>
          <w:color w:val="222222"/>
          <w:shd w:val="clear" w:color="auto" w:fill="FFFFFF"/>
        </w:rPr>
        <w:t>Guerdat</w:t>
      </w:r>
      <w:proofErr w:type="spellEnd"/>
      <w:r w:rsidRPr="00FD6F75">
        <w:rPr>
          <w:rFonts w:ascii="Arial" w:hAnsi="Arial" w:cs="Arial"/>
          <w:color w:val="222222"/>
          <w:shd w:val="clear" w:color="auto" w:fill="FFFFFF"/>
        </w:rPr>
        <w:t xml:space="preserve">, T.C., </w:t>
      </w:r>
      <w:proofErr w:type="spellStart"/>
      <w:r w:rsidRPr="00FD6F75">
        <w:rPr>
          <w:rFonts w:ascii="Arial" w:hAnsi="Arial" w:cs="Arial"/>
          <w:color w:val="222222"/>
          <w:shd w:val="clear" w:color="auto" w:fill="FFFFFF"/>
        </w:rPr>
        <w:t>Losordo</w:t>
      </w:r>
      <w:proofErr w:type="spellEnd"/>
      <w:r w:rsidRPr="00FD6F75">
        <w:rPr>
          <w:rFonts w:ascii="Arial" w:hAnsi="Arial" w:cs="Arial"/>
          <w:color w:val="222222"/>
          <w:shd w:val="clear" w:color="auto" w:fill="FFFFFF"/>
        </w:rPr>
        <w:t>, T.M., Classen, J.J., Osborne, J.A., &amp; DeLong, D.P. (2010). An evaluation of commercially available biological filters for recirculating aquaculture systems. </w:t>
      </w:r>
      <w:proofErr w:type="spellStart"/>
      <w:r w:rsidRPr="00FD6F75">
        <w:rPr>
          <w:rFonts w:ascii="Arial" w:hAnsi="Arial" w:cs="Arial"/>
          <w:i/>
          <w:iCs/>
          <w:color w:val="222222"/>
          <w:shd w:val="clear" w:color="auto" w:fill="FFFFFF"/>
        </w:rPr>
        <w:t>Aquac</w:t>
      </w:r>
      <w:proofErr w:type="spellEnd"/>
      <w:r w:rsidRPr="00FD6F75">
        <w:rPr>
          <w:rFonts w:ascii="Arial" w:hAnsi="Arial" w:cs="Arial"/>
          <w:i/>
          <w:iCs/>
          <w:color w:val="222222"/>
          <w:shd w:val="clear" w:color="auto" w:fill="FFFFFF"/>
        </w:rPr>
        <w:t xml:space="preserve">. </w:t>
      </w:r>
      <w:proofErr w:type="spellStart"/>
      <w:r w:rsidRPr="00FD6F75">
        <w:rPr>
          <w:rFonts w:ascii="Arial" w:hAnsi="Arial" w:cs="Arial"/>
          <w:i/>
          <w:iCs/>
          <w:color w:val="222222"/>
          <w:shd w:val="clear" w:color="auto" w:fill="FFFFFF"/>
        </w:rPr>
        <w:t>eng</w:t>
      </w:r>
      <w:r w:rsidRPr="00FD6F75">
        <w:rPr>
          <w:rFonts w:ascii="Arial" w:hAnsi="Arial" w:cs="Arial"/>
          <w:color w:val="222222"/>
          <w:shd w:val="clear" w:color="auto" w:fill="FFFFFF"/>
        </w:rPr>
        <w:t>g</w:t>
      </w:r>
      <w:proofErr w:type="spellEnd"/>
      <w:r w:rsidRPr="00FD6F75">
        <w:rPr>
          <w:rFonts w:ascii="Arial" w:hAnsi="Arial" w:cs="Arial"/>
          <w:color w:val="222222"/>
          <w:shd w:val="clear" w:color="auto" w:fill="FFFFFF"/>
        </w:rPr>
        <w:t>. </w:t>
      </w:r>
      <w:r w:rsidRPr="00FD6F75">
        <w:rPr>
          <w:rFonts w:ascii="Arial" w:hAnsi="Arial" w:cs="Arial"/>
          <w:i/>
          <w:iCs/>
          <w:color w:val="222222"/>
          <w:shd w:val="clear" w:color="auto" w:fill="FFFFFF"/>
        </w:rPr>
        <w:t>42</w:t>
      </w:r>
      <w:r w:rsidRPr="00FD6F75">
        <w:rPr>
          <w:rFonts w:ascii="Arial" w:hAnsi="Arial" w:cs="Arial"/>
          <w:color w:val="222222"/>
          <w:shd w:val="clear" w:color="auto" w:fill="FFFFFF"/>
        </w:rPr>
        <w:t>(1): 38-49.</w:t>
      </w:r>
    </w:p>
    <w:p w14:paraId="34CD8FDE" w14:textId="4D95872A" w:rsidR="00D07AA3" w:rsidRPr="00FD6F75" w:rsidRDefault="00D07AA3" w:rsidP="00891AEE">
      <w:pPr>
        <w:spacing w:before="120"/>
        <w:ind w:left="720" w:hanging="720"/>
        <w:jc w:val="both"/>
        <w:rPr>
          <w:rFonts w:ascii="Arial" w:hAnsi="Arial" w:cs="Arial"/>
          <w:color w:val="222222"/>
          <w:shd w:val="clear" w:color="auto" w:fill="FFFFFF"/>
        </w:rPr>
      </w:pPr>
      <w:r w:rsidRPr="00FD6F75">
        <w:rPr>
          <w:rFonts w:ascii="Arial" w:hAnsi="Arial" w:cs="Arial"/>
          <w:color w:val="222222"/>
          <w:shd w:val="clear" w:color="auto" w:fill="FFFFFF"/>
        </w:rPr>
        <w:t>Pattillo, D.A. (2014). Water quality management for recirculating aquaculture.</w:t>
      </w:r>
    </w:p>
    <w:p w14:paraId="5AEDC3D8" w14:textId="63484B74" w:rsidR="00FD6F75" w:rsidRDefault="00FD6F75" w:rsidP="00891AEE">
      <w:pPr>
        <w:spacing w:before="120"/>
        <w:ind w:left="720" w:hanging="720"/>
        <w:jc w:val="both"/>
        <w:rPr>
          <w:rFonts w:ascii="Arial" w:hAnsi="Arial" w:cs="Arial"/>
          <w:color w:val="222222"/>
          <w:shd w:val="clear" w:color="auto" w:fill="FFFFFF"/>
        </w:rPr>
      </w:pPr>
      <w:proofErr w:type="spellStart"/>
      <w:r w:rsidRPr="00FD6F75">
        <w:rPr>
          <w:rFonts w:ascii="Arial" w:hAnsi="Arial" w:cs="Arial"/>
          <w:color w:val="222222"/>
          <w:shd w:val="clear" w:color="auto" w:fill="FFFFFF"/>
        </w:rPr>
        <w:t>Roosta</w:t>
      </w:r>
      <w:proofErr w:type="spellEnd"/>
      <w:r w:rsidRPr="00FD6F75">
        <w:rPr>
          <w:rFonts w:ascii="Arial" w:hAnsi="Arial" w:cs="Arial"/>
          <w:color w:val="222222"/>
          <w:shd w:val="clear" w:color="auto" w:fill="FFFFFF"/>
        </w:rPr>
        <w:t xml:space="preserve">, H.R., &amp; </w:t>
      </w:r>
      <w:proofErr w:type="spellStart"/>
      <w:r w:rsidRPr="00FD6F75">
        <w:rPr>
          <w:rFonts w:ascii="Arial" w:hAnsi="Arial" w:cs="Arial"/>
          <w:color w:val="222222"/>
          <w:shd w:val="clear" w:color="auto" w:fill="FFFFFF"/>
        </w:rPr>
        <w:t>Hamidpour</w:t>
      </w:r>
      <w:proofErr w:type="spellEnd"/>
      <w:r w:rsidRPr="00FD6F75">
        <w:rPr>
          <w:rFonts w:ascii="Arial" w:hAnsi="Arial" w:cs="Arial"/>
          <w:color w:val="222222"/>
          <w:shd w:val="clear" w:color="auto" w:fill="FFFFFF"/>
        </w:rPr>
        <w:t>, M. (2013). Mineral nutrient content of tomato plants in aquaponic and hydroponic systems: Effect of foliar application of some macro-and micro-nutrients. </w:t>
      </w:r>
      <w:r w:rsidRPr="00FD6F75">
        <w:rPr>
          <w:rFonts w:ascii="Arial" w:hAnsi="Arial" w:cs="Arial"/>
          <w:i/>
          <w:iCs/>
          <w:color w:val="222222"/>
          <w:shd w:val="clear" w:color="auto" w:fill="FFFFFF"/>
        </w:rPr>
        <w:t>J. plant Nutrition</w:t>
      </w:r>
      <w:r w:rsidRPr="00FD6F75">
        <w:rPr>
          <w:rFonts w:ascii="Arial" w:hAnsi="Arial" w:cs="Arial"/>
          <w:color w:val="222222"/>
          <w:shd w:val="clear" w:color="auto" w:fill="FFFFFF"/>
        </w:rPr>
        <w:t>. </w:t>
      </w:r>
      <w:r w:rsidRPr="00FD6F75">
        <w:rPr>
          <w:rFonts w:ascii="Arial" w:hAnsi="Arial" w:cs="Arial"/>
          <w:i/>
          <w:iCs/>
          <w:color w:val="222222"/>
          <w:shd w:val="clear" w:color="auto" w:fill="FFFFFF"/>
        </w:rPr>
        <w:t>36</w:t>
      </w:r>
      <w:r w:rsidRPr="00FD6F75">
        <w:rPr>
          <w:rFonts w:ascii="Arial" w:hAnsi="Arial" w:cs="Arial"/>
          <w:color w:val="222222"/>
          <w:shd w:val="clear" w:color="auto" w:fill="FFFFFF"/>
        </w:rPr>
        <w:t>(13): 2070-2083.</w:t>
      </w:r>
    </w:p>
    <w:p w14:paraId="45B0D541" w14:textId="2578B9DC" w:rsidR="00AC1073" w:rsidRPr="00FD6F75" w:rsidRDefault="00AC1073" w:rsidP="00891AEE">
      <w:pPr>
        <w:spacing w:before="120"/>
        <w:ind w:left="720" w:hanging="720"/>
        <w:jc w:val="both"/>
        <w:rPr>
          <w:rFonts w:ascii="Arial" w:hAnsi="Arial" w:cs="Arial"/>
          <w:color w:val="222222"/>
          <w:shd w:val="clear" w:color="auto" w:fill="FFFFFF"/>
        </w:rPr>
      </w:pPr>
      <w:proofErr w:type="spellStart"/>
      <w:r w:rsidRPr="00AC1073">
        <w:rPr>
          <w:rFonts w:ascii="Arial" w:hAnsi="Arial" w:cs="Arial"/>
          <w:color w:val="222222"/>
          <w:shd w:val="clear" w:color="auto" w:fill="FFFFFF"/>
        </w:rPr>
        <w:t>Petrea</w:t>
      </w:r>
      <w:proofErr w:type="spellEnd"/>
      <w:r w:rsidRPr="00AC1073">
        <w:rPr>
          <w:rFonts w:ascii="Arial" w:hAnsi="Arial" w:cs="Arial"/>
          <w:color w:val="222222"/>
          <w:shd w:val="clear" w:color="auto" w:fill="FFFFFF"/>
        </w:rPr>
        <w:t xml:space="preserve">, Ș.M., </w:t>
      </w:r>
      <w:proofErr w:type="spellStart"/>
      <w:r w:rsidRPr="00AC1073">
        <w:rPr>
          <w:rFonts w:ascii="Arial" w:hAnsi="Arial" w:cs="Arial"/>
          <w:color w:val="222222"/>
          <w:shd w:val="clear" w:color="auto" w:fill="FFFFFF"/>
        </w:rPr>
        <w:t>Bandi</w:t>
      </w:r>
      <w:proofErr w:type="spellEnd"/>
      <w:r w:rsidRPr="00AC1073">
        <w:rPr>
          <w:rFonts w:ascii="Arial" w:hAnsi="Arial" w:cs="Arial"/>
          <w:color w:val="222222"/>
          <w:shd w:val="clear" w:color="auto" w:fill="FFFFFF"/>
        </w:rPr>
        <w:t>, A.C., Cristea, D.</w:t>
      </w:r>
      <w:r>
        <w:rPr>
          <w:rFonts w:ascii="Arial" w:hAnsi="Arial" w:cs="Arial"/>
          <w:color w:val="222222"/>
          <w:shd w:val="clear" w:color="auto" w:fill="FFFFFF"/>
        </w:rPr>
        <w:t>,</w:t>
      </w:r>
      <w:r w:rsidRPr="00AC1073">
        <w:rPr>
          <w:rFonts w:ascii="Arial" w:hAnsi="Arial" w:cs="Arial"/>
          <w:color w:val="222222"/>
          <w:shd w:val="clear" w:color="auto" w:fill="FFFFFF"/>
        </w:rPr>
        <w:t xml:space="preserve"> </w:t>
      </w:r>
      <w:r w:rsidRPr="00FD6F75">
        <w:rPr>
          <w:rFonts w:ascii="Arial" w:hAnsi="Arial" w:cs="Arial"/>
          <w:color w:val="222222"/>
          <w:shd w:val="clear" w:color="auto" w:fill="FFFFFF"/>
        </w:rPr>
        <w:t>&amp;</w:t>
      </w:r>
      <w:r w:rsidRPr="00AC1073">
        <w:rPr>
          <w:rFonts w:ascii="Arial" w:hAnsi="Arial" w:cs="Arial"/>
          <w:color w:val="222222"/>
          <w:shd w:val="clear" w:color="auto" w:fill="FFFFFF"/>
        </w:rPr>
        <w:t xml:space="preserve"> </w:t>
      </w:r>
      <w:proofErr w:type="spellStart"/>
      <w:r w:rsidRPr="00AC1073">
        <w:rPr>
          <w:rFonts w:ascii="Arial" w:hAnsi="Arial" w:cs="Arial"/>
          <w:color w:val="222222"/>
          <w:shd w:val="clear" w:color="auto" w:fill="FFFFFF"/>
        </w:rPr>
        <w:t>Neculiță</w:t>
      </w:r>
      <w:proofErr w:type="spellEnd"/>
      <w:r w:rsidRPr="00AC1073">
        <w:rPr>
          <w:rFonts w:ascii="Arial" w:hAnsi="Arial" w:cs="Arial"/>
          <w:color w:val="222222"/>
          <w:shd w:val="clear" w:color="auto" w:fill="FFFFFF"/>
        </w:rPr>
        <w:t>, M.</w:t>
      </w:r>
      <w:r>
        <w:rPr>
          <w:rFonts w:ascii="Arial" w:hAnsi="Arial" w:cs="Arial"/>
          <w:color w:val="222222"/>
          <w:shd w:val="clear" w:color="auto" w:fill="FFFFFF"/>
        </w:rPr>
        <w:t xml:space="preserve"> </w:t>
      </w:r>
      <w:r w:rsidRPr="00FD6F75">
        <w:rPr>
          <w:rFonts w:ascii="Arial" w:hAnsi="Arial" w:cs="Arial"/>
          <w:color w:val="222222"/>
          <w:shd w:val="clear" w:color="auto" w:fill="FFFFFF"/>
        </w:rPr>
        <w:t>(201</w:t>
      </w:r>
      <w:r>
        <w:rPr>
          <w:rFonts w:ascii="Arial" w:hAnsi="Arial" w:cs="Arial"/>
          <w:color w:val="222222"/>
          <w:shd w:val="clear" w:color="auto" w:fill="FFFFFF"/>
        </w:rPr>
        <w:t>9</w:t>
      </w:r>
      <w:r w:rsidRPr="00FD6F75">
        <w:rPr>
          <w:rFonts w:ascii="Arial" w:hAnsi="Arial" w:cs="Arial"/>
          <w:color w:val="222222"/>
          <w:shd w:val="clear" w:color="auto" w:fill="FFFFFF"/>
        </w:rPr>
        <w:t>)</w:t>
      </w:r>
      <w:r w:rsidRPr="00AC1073">
        <w:rPr>
          <w:rFonts w:ascii="Arial" w:hAnsi="Arial" w:cs="Arial"/>
          <w:color w:val="222222"/>
          <w:shd w:val="clear" w:color="auto" w:fill="FFFFFF"/>
        </w:rPr>
        <w:t>. Cost-benefit analysis into integrated aquaponics systems. </w:t>
      </w:r>
      <w:r w:rsidRPr="00AC1073">
        <w:rPr>
          <w:rFonts w:ascii="Arial" w:hAnsi="Arial" w:cs="Arial"/>
          <w:i/>
          <w:iCs/>
          <w:color w:val="222222"/>
          <w:shd w:val="clear" w:color="auto" w:fill="FFFFFF"/>
        </w:rPr>
        <w:t xml:space="preserve">Custos e </w:t>
      </w:r>
      <w:proofErr w:type="spellStart"/>
      <w:r w:rsidRPr="00AC1073">
        <w:rPr>
          <w:rFonts w:ascii="Arial" w:hAnsi="Arial" w:cs="Arial"/>
          <w:i/>
          <w:iCs/>
          <w:color w:val="222222"/>
          <w:shd w:val="clear" w:color="auto" w:fill="FFFFFF"/>
        </w:rPr>
        <w:t>Agronegocio</w:t>
      </w:r>
      <w:proofErr w:type="spellEnd"/>
      <w:r w:rsidRPr="00AC1073">
        <w:rPr>
          <w:rFonts w:ascii="Arial" w:hAnsi="Arial" w:cs="Arial"/>
          <w:color w:val="222222"/>
          <w:shd w:val="clear" w:color="auto" w:fill="FFFFFF"/>
        </w:rPr>
        <w:t>, </w:t>
      </w:r>
      <w:r w:rsidRPr="00AC1073">
        <w:rPr>
          <w:rFonts w:ascii="Arial" w:hAnsi="Arial" w:cs="Arial"/>
          <w:i/>
          <w:iCs/>
          <w:color w:val="222222"/>
          <w:shd w:val="clear" w:color="auto" w:fill="FFFFFF"/>
        </w:rPr>
        <w:t>15</w:t>
      </w:r>
      <w:r w:rsidRPr="00AC1073">
        <w:rPr>
          <w:rFonts w:ascii="Arial" w:hAnsi="Arial" w:cs="Arial"/>
          <w:color w:val="222222"/>
          <w:shd w:val="clear" w:color="auto" w:fill="FFFFFF"/>
        </w:rPr>
        <w:t>(3)</w:t>
      </w:r>
      <w:r>
        <w:rPr>
          <w:rFonts w:ascii="Arial" w:hAnsi="Arial" w:cs="Arial"/>
          <w:color w:val="222222"/>
          <w:shd w:val="clear" w:color="auto" w:fill="FFFFFF"/>
        </w:rPr>
        <w:t xml:space="preserve">: </w:t>
      </w:r>
      <w:r w:rsidRPr="00AC1073">
        <w:rPr>
          <w:rFonts w:ascii="Arial" w:hAnsi="Arial" w:cs="Arial"/>
          <w:color w:val="222222"/>
          <w:shd w:val="clear" w:color="auto" w:fill="FFFFFF"/>
        </w:rPr>
        <w:t>239-269.</w:t>
      </w:r>
    </w:p>
    <w:p w14:paraId="4A7C2839" w14:textId="0FA5897F" w:rsidR="00BE5977" w:rsidRDefault="00B01FCD" w:rsidP="00891AEE">
      <w:pPr>
        <w:pStyle w:val="Appendix"/>
        <w:spacing w:before="120" w:after="0"/>
        <w:jc w:val="both"/>
        <w:rPr>
          <w:rFonts w:ascii="Arial" w:hAnsi="Arial" w:cs="Arial"/>
        </w:rPr>
      </w:pPr>
      <w:r w:rsidRPr="0049758E">
        <w:rPr>
          <w:rFonts w:ascii="Arial" w:hAnsi="Arial" w:cs="Arial"/>
        </w:rPr>
        <w:t>APPENDIX</w:t>
      </w:r>
    </w:p>
    <w:p w14:paraId="39A283AE" w14:textId="77777777" w:rsidR="00BE5977" w:rsidRPr="00BE5977" w:rsidRDefault="00BE5977" w:rsidP="00BE5977">
      <w:pPr>
        <w:spacing w:before="240" w:line="360" w:lineRule="auto"/>
        <w:jc w:val="center"/>
        <w:rPr>
          <w:rFonts w:ascii="Arial" w:hAnsi="Arial" w:cs="Arial"/>
          <w:b/>
        </w:rPr>
      </w:pPr>
      <w:r w:rsidRPr="00BE5977">
        <w:rPr>
          <w:rFonts w:ascii="Arial" w:hAnsi="Arial" w:cs="Arial"/>
          <w:b/>
        </w:rPr>
        <w:t>APPENDIX-I</w:t>
      </w:r>
    </w:p>
    <w:p w14:paraId="2AA27FD1" w14:textId="77777777" w:rsidR="00BE5977" w:rsidRPr="00BE5977" w:rsidRDefault="00BE5977" w:rsidP="00BE5977">
      <w:pPr>
        <w:spacing w:before="120" w:line="360" w:lineRule="auto"/>
        <w:jc w:val="center"/>
        <w:rPr>
          <w:rFonts w:ascii="Arial" w:hAnsi="Arial" w:cs="Arial"/>
          <w:b/>
        </w:rPr>
      </w:pPr>
      <w:r w:rsidRPr="00BE5977">
        <w:rPr>
          <w:rFonts w:ascii="Arial" w:hAnsi="Arial" w:cs="Arial"/>
          <w:b/>
        </w:rPr>
        <w:t>Biometric observations of 16 selected plants</w:t>
      </w:r>
    </w:p>
    <w:p w14:paraId="370E4FBD" w14:textId="39986310" w:rsidR="00BE5977" w:rsidRPr="00BE5977" w:rsidRDefault="00BE5977" w:rsidP="00BE5977">
      <w:pPr>
        <w:spacing w:before="120" w:line="360" w:lineRule="auto"/>
        <w:jc w:val="both"/>
        <w:rPr>
          <w:rFonts w:ascii="Arial" w:hAnsi="Arial" w:cs="Arial"/>
          <w:b/>
        </w:rPr>
      </w:pPr>
      <w:r w:rsidRPr="00BE5977">
        <w:rPr>
          <w:rFonts w:ascii="Arial" w:hAnsi="Arial" w:cs="Arial"/>
          <w:b/>
        </w:rPr>
        <w:t xml:space="preserve">Table </w:t>
      </w:r>
      <w:r w:rsidR="00F52013">
        <w:rPr>
          <w:rFonts w:ascii="Arial" w:hAnsi="Arial" w:cs="Arial"/>
          <w:b/>
        </w:rPr>
        <w:t>A</w:t>
      </w:r>
      <w:r w:rsidRPr="00BE5977">
        <w:rPr>
          <w:rFonts w:ascii="Arial" w:hAnsi="Arial" w:cs="Arial"/>
          <w:b/>
        </w:rPr>
        <w:t>- 6 Biometric observations of 16 selected plants at the time of transplanting</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0819BB66" w14:textId="77777777" w:rsidTr="00F60BE2">
        <w:trPr>
          <w:trHeight w:val="600"/>
          <w:jc w:val="center"/>
        </w:trPr>
        <w:tc>
          <w:tcPr>
            <w:tcW w:w="1548" w:type="dxa"/>
            <w:tcBorders>
              <w:top w:val="single" w:sz="4" w:space="0" w:color="auto"/>
              <w:bottom w:val="single" w:sz="4" w:space="0" w:color="auto"/>
            </w:tcBorders>
            <w:hideMark/>
          </w:tcPr>
          <w:p w14:paraId="3B15E532"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52067958"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5D69F810"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455E6883"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51DC363E"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32530EBA" w14:textId="77777777" w:rsidTr="00F60BE2">
        <w:trPr>
          <w:trHeight w:val="300"/>
          <w:jc w:val="center"/>
        </w:trPr>
        <w:tc>
          <w:tcPr>
            <w:tcW w:w="1548" w:type="dxa"/>
            <w:tcBorders>
              <w:top w:val="single" w:sz="4" w:space="0" w:color="auto"/>
            </w:tcBorders>
            <w:noWrap/>
            <w:hideMark/>
          </w:tcPr>
          <w:p w14:paraId="5E36E77C"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1</w:t>
            </w:r>
          </w:p>
        </w:tc>
        <w:tc>
          <w:tcPr>
            <w:tcW w:w="1800" w:type="dxa"/>
            <w:tcBorders>
              <w:top w:val="single" w:sz="4" w:space="0" w:color="auto"/>
            </w:tcBorders>
            <w:noWrap/>
            <w:hideMark/>
          </w:tcPr>
          <w:p w14:paraId="7B5B590F"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c>
          <w:tcPr>
            <w:tcW w:w="1710" w:type="dxa"/>
            <w:tcBorders>
              <w:top w:val="single" w:sz="4" w:space="0" w:color="auto"/>
            </w:tcBorders>
            <w:hideMark/>
          </w:tcPr>
          <w:p w14:paraId="7A748C8E"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4.6</w:t>
            </w:r>
          </w:p>
        </w:tc>
        <w:tc>
          <w:tcPr>
            <w:tcW w:w="1530" w:type="dxa"/>
            <w:tcBorders>
              <w:top w:val="single" w:sz="4" w:space="0" w:color="auto"/>
            </w:tcBorders>
            <w:hideMark/>
          </w:tcPr>
          <w:p w14:paraId="64412A61"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3.2</w:t>
            </w:r>
          </w:p>
        </w:tc>
        <w:tc>
          <w:tcPr>
            <w:tcW w:w="1565" w:type="dxa"/>
            <w:tcBorders>
              <w:top w:val="single" w:sz="4" w:space="0" w:color="auto"/>
            </w:tcBorders>
            <w:noWrap/>
            <w:hideMark/>
          </w:tcPr>
          <w:p w14:paraId="3303C2C0"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w:t>
            </w:r>
          </w:p>
        </w:tc>
      </w:tr>
      <w:tr w:rsidR="00BE5977" w:rsidRPr="00BE5977" w14:paraId="036D6199" w14:textId="77777777" w:rsidTr="00F60BE2">
        <w:trPr>
          <w:trHeight w:val="300"/>
          <w:jc w:val="center"/>
        </w:trPr>
        <w:tc>
          <w:tcPr>
            <w:tcW w:w="1548" w:type="dxa"/>
            <w:noWrap/>
            <w:hideMark/>
          </w:tcPr>
          <w:p w14:paraId="3768BA48"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2</w:t>
            </w:r>
          </w:p>
        </w:tc>
        <w:tc>
          <w:tcPr>
            <w:tcW w:w="1800" w:type="dxa"/>
            <w:noWrap/>
            <w:hideMark/>
          </w:tcPr>
          <w:p w14:paraId="47BF254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4.2</w:t>
            </w:r>
          </w:p>
        </w:tc>
        <w:tc>
          <w:tcPr>
            <w:tcW w:w="1710" w:type="dxa"/>
            <w:hideMark/>
          </w:tcPr>
          <w:p w14:paraId="0B064627"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4.1</w:t>
            </w:r>
          </w:p>
        </w:tc>
        <w:tc>
          <w:tcPr>
            <w:tcW w:w="1530" w:type="dxa"/>
            <w:hideMark/>
          </w:tcPr>
          <w:p w14:paraId="0ABDF77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3.4</w:t>
            </w:r>
          </w:p>
        </w:tc>
        <w:tc>
          <w:tcPr>
            <w:tcW w:w="1565" w:type="dxa"/>
            <w:noWrap/>
            <w:hideMark/>
          </w:tcPr>
          <w:p w14:paraId="34CBA45D"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7CFEF50E" w14:textId="77777777" w:rsidTr="00F60BE2">
        <w:trPr>
          <w:trHeight w:val="300"/>
          <w:jc w:val="center"/>
        </w:trPr>
        <w:tc>
          <w:tcPr>
            <w:tcW w:w="1548" w:type="dxa"/>
            <w:noWrap/>
            <w:hideMark/>
          </w:tcPr>
          <w:p w14:paraId="1645EDF2"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w:t>
            </w:r>
          </w:p>
        </w:tc>
        <w:tc>
          <w:tcPr>
            <w:tcW w:w="1800" w:type="dxa"/>
            <w:noWrap/>
            <w:hideMark/>
          </w:tcPr>
          <w:p w14:paraId="13C61BB5"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4.1</w:t>
            </w:r>
          </w:p>
        </w:tc>
        <w:tc>
          <w:tcPr>
            <w:tcW w:w="1710" w:type="dxa"/>
            <w:hideMark/>
          </w:tcPr>
          <w:p w14:paraId="3221AA7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4.3</w:t>
            </w:r>
          </w:p>
        </w:tc>
        <w:tc>
          <w:tcPr>
            <w:tcW w:w="1530" w:type="dxa"/>
            <w:noWrap/>
            <w:hideMark/>
          </w:tcPr>
          <w:p w14:paraId="5095B4E1"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3.2</w:t>
            </w:r>
          </w:p>
        </w:tc>
        <w:tc>
          <w:tcPr>
            <w:tcW w:w="1565" w:type="dxa"/>
            <w:noWrap/>
            <w:hideMark/>
          </w:tcPr>
          <w:p w14:paraId="1A48FC2C"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5</w:t>
            </w:r>
          </w:p>
        </w:tc>
      </w:tr>
      <w:tr w:rsidR="00BE5977" w:rsidRPr="00BE5977" w14:paraId="57B94726" w14:textId="77777777" w:rsidTr="00F60BE2">
        <w:trPr>
          <w:trHeight w:val="300"/>
          <w:jc w:val="center"/>
        </w:trPr>
        <w:tc>
          <w:tcPr>
            <w:tcW w:w="1548" w:type="dxa"/>
            <w:noWrap/>
            <w:hideMark/>
          </w:tcPr>
          <w:p w14:paraId="5C0C0874"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c>
          <w:tcPr>
            <w:tcW w:w="1800" w:type="dxa"/>
            <w:noWrap/>
            <w:hideMark/>
          </w:tcPr>
          <w:p w14:paraId="54AD3968"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4.3</w:t>
            </w:r>
          </w:p>
        </w:tc>
        <w:tc>
          <w:tcPr>
            <w:tcW w:w="1710" w:type="dxa"/>
            <w:hideMark/>
          </w:tcPr>
          <w:p w14:paraId="148040DF"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4.1</w:t>
            </w:r>
          </w:p>
        </w:tc>
        <w:tc>
          <w:tcPr>
            <w:tcW w:w="1530" w:type="dxa"/>
            <w:noWrap/>
            <w:hideMark/>
          </w:tcPr>
          <w:p w14:paraId="174568AE"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3.5</w:t>
            </w:r>
          </w:p>
        </w:tc>
        <w:tc>
          <w:tcPr>
            <w:tcW w:w="1565" w:type="dxa"/>
            <w:noWrap/>
            <w:hideMark/>
          </w:tcPr>
          <w:p w14:paraId="5CCDA17E"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w:t>
            </w:r>
          </w:p>
        </w:tc>
      </w:tr>
      <w:tr w:rsidR="00BE5977" w:rsidRPr="00BE5977" w14:paraId="09800DC0" w14:textId="77777777" w:rsidTr="00F60BE2">
        <w:trPr>
          <w:trHeight w:val="300"/>
          <w:jc w:val="center"/>
        </w:trPr>
        <w:tc>
          <w:tcPr>
            <w:tcW w:w="1548" w:type="dxa"/>
            <w:noWrap/>
            <w:hideMark/>
          </w:tcPr>
          <w:p w14:paraId="79EB579D"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5</w:t>
            </w:r>
          </w:p>
        </w:tc>
        <w:tc>
          <w:tcPr>
            <w:tcW w:w="1800" w:type="dxa"/>
            <w:noWrap/>
            <w:hideMark/>
          </w:tcPr>
          <w:p w14:paraId="548D27EE"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5.2</w:t>
            </w:r>
          </w:p>
        </w:tc>
        <w:tc>
          <w:tcPr>
            <w:tcW w:w="1710" w:type="dxa"/>
            <w:hideMark/>
          </w:tcPr>
          <w:p w14:paraId="4641C614"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4.5</w:t>
            </w:r>
          </w:p>
        </w:tc>
        <w:tc>
          <w:tcPr>
            <w:tcW w:w="1530" w:type="dxa"/>
            <w:noWrap/>
            <w:hideMark/>
          </w:tcPr>
          <w:p w14:paraId="6458C754"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3.6</w:t>
            </w:r>
          </w:p>
        </w:tc>
        <w:tc>
          <w:tcPr>
            <w:tcW w:w="1565" w:type="dxa"/>
            <w:noWrap/>
            <w:hideMark/>
          </w:tcPr>
          <w:p w14:paraId="3CE3C818"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385875CD" w14:textId="77777777" w:rsidTr="00F60BE2">
        <w:trPr>
          <w:trHeight w:val="300"/>
          <w:jc w:val="center"/>
        </w:trPr>
        <w:tc>
          <w:tcPr>
            <w:tcW w:w="1548" w:type="dxa"/>
            <w:noWrap/>
            <w:hideMark/>
          </w:tcPr>
          <w:p w14:paraId="109C27BD"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6</w:t>
            </w:r>
          </w:p>
        </w:tc>
        <w:tc>
          <w:tcPr>
            <w:tcW w:w="1800" w:type="dxa"/>
            <w:noWrap/>
            <w:hideMark/>
          </w:tcPr>
          <w:p w14:paraId="51AD3ED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4.6</w:t>
            </w:r>
          </w:p>
        </w:tc>
        <w:tc>
          <w:tcPr>
            <w:tcW w:w="1710" w:type="dxa"/>
            <w:hideMark/>
          </w:tcPr>
          <w:p w14:paraId="7E50E5B7"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4.2</w:t>
            </w:r>
          </w:p>
        </w:tc>
        <w:tc>
          <w:tcPr>
            <w:tcW w:w="1530" w:type="dxa"/>
            <w:noWrap/>
            <w:hideMark/>
          </w:tcPr>
          <w:p w14:paraId="0089AA5A"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3.4</w:t>
            </w:r>
          </w:p>
        </w:tc>
        <w:tc>
          <w:tcPr>
            <w:tcW w:w="1565" w:type="dxa"/>
            <w:noWrap/>
            <w:hideMark/>
          </w:tcPr>
          <w:p w14:paraId="3C58DE64"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6</w:t>
            </w:r>
          </w:p>
        </w:tc>
      </w:tr>
      <w:tr w:rsidR="00BE5977" w:rsidRPr="00BE5977" w14:paraId="3EEB4800" w14:textId="77777777" w:rsidTr="00F60BE2">
        <w:trPr>
          <w:trHeight w:val="300"/>
          <w:jc w:val="center"/>
        </w:trPr>
        <w:tc>
          <w:tcPr>
            <w:tcW w:w="1548" w:type="dxa"/>
            <w:noWrap/>
            <w:hideMark/>
          </w:tcPr>
          <w:p w14:paraId="34AC05C0"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7</w:t>
            </w:r>
          </w:p>
        </w:tc>
        <w:tc>
          <w:tcPr>
            <w:tcW w:w="1800" w:type="dxa"/>
            <w:noWrap/>
            <w:hideMark/>
          </w:tcPr>
          <w:p w14:paraId="46656D24"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4.8</w:t>
            </w:r>
          </w:p>
        </w:tc>
        <w:tc>
          <w:tcPr>
            <w:tcW w:w="1710" w:type="dxa"/>
            <w:hideMark/>
          </w:tcPr>
          <w:p w14:paraId="3C18E87A"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w:t>
            </w:r>
          </w:p>
        </w:tc>
        <w:tc>
          <w:tcPr>
            <w:tcW w:w="1530" w:type="dxa"/>
            <w:noWrap/>
            <w:hideMark/>
          </w:tcPr>
          <w:p w14:paraId="229B6777"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3.5</w:t>
            </w:r>
          </w:p>
        </w:tc>
        <w:tc>
          <w:tcPr>
            <w:tcW w:w="1565" w:type="dxa"/>
            <w:noWrap/>
            <w:hideMark/>
          </w:tcPr>
          <w:p w14:paraId="3EDCFD3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w:t>
            </w:r>
          </w:p>
        </w:tc>
      </w:tr>
      <w:tr w:rsidR="00BE5977" w:rsidRPr="00BE5977" w14:paraId="458EAF5C" w14:textId="77777777" w:rsidTr="00F60BE2">
        <w:trPr>
          <w:trHeight w:val="300"/>
          <w:jc w:val="center"/>
        </w:trPr>
        <w:tc>
          <w:tcPr>
            <w:tcW w:w="1548" w:type="dxa"/>
            <w:noWrap/>
            <w:hideMark/>
          </w:tcPr>
          <w:p w14:paraId="63360F1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8</w:t>
            </w:r>
          </w:p>
        </w:tc>
        <w:tc>
          <w:tcPr>
            <w:tcW w:w="1800" w:type="dxa"/>
            <w:noWrap/>
            <w:hideMark/>
          </w:tcPr>
          <w:p w14:paraId="2BEE2FE3"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5.7</w:t>
            </w:r>
          </w:p>
        </w:tc>
        <w:tc>
          <w:tcPr>
            <w:tcW w:w="1710" w:type="dxa"/>
            <w:hideMark/>
          </w:tcPr>
          <w:p w14:paraId="6BAFF054"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c>
          <w:tcPr>
            <w:tcW w:w="1530" w:type="dxa"/>
            <w:noWrap/>
            <w:hideMark/>
          </w:tcPr>
          <w:p w14:paraId="57A3B0B0"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3.6</w:t>
            </w:r>
          </w:p>
        </w:tc>
        <w:tc>
          <w:tcPr>
            <w:tcW w:w="1565" w:type="dxa"/>
            <w:noWrap/>
            <w:hideMark/>
          </w:tcPr>
          <w:p w14:paraId="3DBE389D"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58570C44" w14:textId="77777777" w:rsidTr="00F60BE2">
        <w:trPr>
          <w:trHeight w:val="300"/>
          <w:jc w:val="center"/>
        </w:trPr>
        <w:tc>
          <w:tcPr>
            <w:tcW w:w="1548" w:type="dxa"/>
            <w:noWrap/>
            <w:hideMark/>
          </w:tcPr>
          <w:p w14:paraId="0DEA2B7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9</w:t>
            </w:r>
          </w:p>
        </w:tc>
        <w:tc>
          <w:tcPr>
            <w:tcW w:w="1800" w:type="dxa"/>
            <w:noWrap/>
            <w:hideMark/>
          </w:tcPr>
          <w:p w14:paraId="6B928CA2"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6.5</w:t>
            </w:r>
          </w:p>
        </w:tc>
        <w:tc>
          <w:tcPr>
            <w:tcW w:w="1710" w:type="dxa"/>
            <w:hideMark/>
          </w:tcPr>
          <w:p w14:paraId="702A0E3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4.7</w:t>
            </w:r>
          </w:p>
        </w:tc>
        <w:tc>
          <w:tcPr>
            <w:tcW w:w="1530" w:type="dxa"/>
            <w:noWrap/>
            <w:hideMark/>
          </w:tcPr>
          <w:p w14:paraId="187085CA"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2.9</w:t>
            </w:r>
          </w:p>
        </w:tc>
        <w:tc>
          <w:tcPr>
            <w:tcW w:w="1565" w:type="dxa"/>
            <w:noWrap/>
            <w:hideMark/>
          </w:tcPr>
          <w:p w14:paraId="2FC94B35"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429EB2F6" w14:textId="77777777" w:rsidTr="00F60BE2">
        <w:trPr>
          <w:trHeight w:val="300"/>
          <w:jc w:val="center"/>
        </w:trPr>
        <w:tc>
          <w:tcPr>
            <w:tcW w:w="1548" w:type="dxa"/>
            <w:noWrap/>
            <w:hideMark/>
          </w:tcPr>
          <w:p w14:paraId="1E7E68A4"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10</w:t>
            </w:r>
          </w:p>
        </w:tc>
        <w:tc>
          <w:tcPr>
            <w:tcW w:w="1800" w:type="dxa"/>
            <w:noWrap/>
            <w:hideMark/>
          </w:tcPr>
          <w:p w14:paraId="7281308B"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4.5</w:t>
            </w:r>
          </w:p>
        </w:tc>
        <w:tc>
          <w:tcPr>
            <w:tcW w:w="1710" w:type="dxa"/>
            <w:hideMark/>
          </w:tcPr>
          <w:p w14:paraId="613043F3"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2.8</w:t>
            </w:r>
          </w:p>
        </w:tc>
        <w:tc>
          <w:tcPr>
            <w:tcW w:w="1530" w:type="dxa"/>
            <w:noWrap/>
            <w:hideMark/>
          </w:tcPr>
          <w:p w14:paraId="13AB9A12"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2.7</w:t>
            </w:r>
          </w:p>
        </w:tc>
        <w:tc>
          <w:tcPr>
            <w:tcW w:w="1565" w:type="dxa"/>
            <w:noWrap/>
            <w:hideMark/>
          </w:tcPr>
          <w:p w14:paraId="39426162"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w:t>
            </w:r>
          </w:p>
        </w:tc>
      </w:tr>
      <w:tr w:rsidR="00BE5977" w:rsidRPr="00BE5977" w14:paraId="5232111F" w14:textId="77777777" w:rsidTr="00F60BE2">
        <w:trPr>
          <w:trHeight w:val="300"/>
          <w:jc w:val="center"/>
        </w:trPr>
        <w:tc>
          <w:tcPr>
            <w:tcW w:w="1548" w:type="dxa"/>
            <w:noWrap/>
            <w:hideMark/>
          </w:tcPr>
          <w:p w14:paraId="5D44505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11</w:t>
            </w:r>
          </w:p>
        </w:tc>
        <w:tc>
          <w:tcPr>
            <w:tcW w:w="1800" w:type="dxa"/>
            <w:noWrap/>
            <w:hideMark/>
          </w:tcPr>
          <w:p w14:paraId="20CB3D07"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5.8</w:t>
            </w:r>
          </w:p>
        </w:tc>
        <w:tc>
          <w:tcPr>
            <w:tcW w:w="1710" w:type="dxa"/>
            <w:hideMark/>
          </w:tcPr>
          <w:p w14:paraId="2FF0EF17"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4.1</w:t>
            </w:r>
          </w:p>
        </w:tc>
        <w:tc>
          <w:tcPr>
            <w:tcW w:w="1530" w:type="dxa"/>
            <w:noWrap/>
            <w:hideMark/>
          </w:tcPr>
          <w:p w14:paraId="49110C03"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3.3</w:t>
            </w:r>
          </w:p>
        </w:tc>
        <w:tc>
          <w:tcPr>
            <w:tcW w:w="1565" w:type="dxa"/>
            <w:noWrap/>
            <w:hideMark/>
          </w:tcPr>
          <w:p w14:paraId="2E06B3F2"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5D9DC6A0" w14:textId="77777777" w:rsidTr="00F60BE2">
        <w:trPr>
          <w:trHeight w:val="300"/>
          <w:jc w:val="center"/>
        </w:trPr>
        <w:tc>
          <w:tcPr>
            <w:tcW w:w="1548" w:type="dxa"/>
            <w:noWrap/>
            <w:hideMark/>
          </w:tcPr>
          <w:p w14:paraId="65C7B3AB"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12</w:t>
            </w:r>
          </w:p>
        </w:tc>
        <w:tc>
          <w:tcPr>
            <w:tcW w:w="1800" w:type="dxa"/>
            <w:noWrap/>
            <w:hideMark/>
          </w:tcPr>
          <w:p w14:paraId="3944860E"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6.9</w:t>
            </w:r>
          </w:p>
        </w:tc>
        <w:tc>
          <w:tcPr>
            <w:tcW w:w="1710" w:type="dxa"/>
            <w:hideMark/>
          </w:tcPr>
          <w:p w14:paraId="14D7A63F"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4.9</w:t>
            </w:r>
          </w:p>
        </w:tc>
        <w:tc>
          <w:tcPr>
            <w:tcW w:w="1530" w:type="dxa"/>
            <w:noWrap/>
            <w:hideMark/>
          </w:tcPr>
          <w:p w14:paraId="30118C97"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3.4</w:t>
            </w:r>
          </w:p>
        </w:tc>
        <w:tc>
          <w:tcPr>
            <w:tcW w:w="1565" w:type="dxa"/>
            <w:noWrap/>
            <w:hideMark/>
          </w:tcPr>
          <w:p w14:paraId="2C4B3E32"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35D9619E" w14:textId="77777777" w:rsidTr="00F60BE2">
        <w:trPr>
          <w:trHeight w:val="300"/>
          <w:jc w:val="center"/>
        </w:trPr>
        <w:tc>
          <w:tcPr>
            <w:tcW w:w="1548" w:type="dxa"/>
            <w:noWrap/>
            <w:hideMark/>
          </w:tcPr>
          <w:p w14:paraId="08D9C663"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13</w:t>
            </w:r>
          </w:p>
        </w:tc>
        <w:tc>
          <w:tcPr>
            <w:tcW w:w="1800" w:type="dxa"/>
            <w:noWrap/>
            <w:hideMark/>
          </w:tcPr>
          <w:p w14:paraId="259C8AC6"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7.1</w:t>
            </w:r>
          </w:p>
        </w:tc>
        <w:tc>
          <w:tcPr>
            <w:tcW w:w="1710" w:type="dxa"/>
            <w:hideMark/>
          </w:tcPr>
          <w:p w14:paraId="01849A5C"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5.1</w:t>
            </w:r>
          </w:p>
        </w:tc>
        <w:tc>
          <w:tcPr>
            <w:tcW w:w="1530" w:type="dxa"/>
            <w:noWrap/>
            <w:hideMark/>
          </w:tcPr>
          <w:p w14:paraId="57227963"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2.9</w:t>
            </w:r>
          </w:p>
        </w:tc>
        <w:tc>
          <w:tcPr>
            <w:tcW w:w="1565" w:type="dxa"/>
            <w:noWrap/>
            <w:hideMark/>
          </w:tcPr>
          <w:p w14:paraId="6097AD1F"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5</w:t>
            </w:r>
          </w:p>
        </w:tc>
      </w:tr>
      <w:tr w:rsidR="00BE5977" w:rsidRPr="00BE5977" w14:paraId="126F1667" w14:textId="77777777" w:rsidTr="00F60BE2">
        <w:trPr>
          <w:trHeight w:val="300"/>
          <w:jc w:val="center"/>
        </w:trPr>
        <w:tc>
          <w:tcPr>
            <w:tcW w:w="1548" w:type="dxa"/>
            <w:noWrap/>
            <w:hideMark/>
          </w:tcPr>
          <w:p w14:paraId="6F82BEB1"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14</w:t>
            </w:r>
          </w:p>
        </w:tc>
        <w:tc>
          <w:tcPr>
            <w:tcW w:w="1800" w:type="dxa"/>
            <w:noWrap/>
            <w:hideMark/>
          </w:tcPr>
          <w:p w14:paraId="05DA7368"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4.9</w:t>
            </w:r>
          </w:p>
        </w:tc>
        <w:tc>
          <w:tcPr>
            <w:tcW w:w="1710" w:type="dxa"/>
            <w:hideMark/>
          </w:tcPr>
          <w:p w14:paraId="288A0DDC"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3.2</w:t>
            </w:r>
          </w:p>
        </w:tc>
        <w:tc>
          <w:tcPr>
            <w:tcW w:w="1530" w:type="dxa"/>
            <w:noWrap/>
            <w:hideMark/>
          </w:tcPr>
          <w:p w14:paraId="534289C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2.6</w:t>
            </w:r>
          </w:p>
        </w:tc>
        <w:tc>
          <w:tcPr>
            <w:tcW w:w="1565" w:type="dxa"/>
            <w:noWrap/>
            <w:hideMark/>
          </w:tcPr>
          <w:p w14:paraId="3AACCE32"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0E0BE5B1" w14:textId="77777777" w:rsidTr="00F60BE2">
        <w:trPr>
          <w:trHeight w:val="300"/>
          <w:jc w:val="center"/>
        </w:trPr>
        <w:tc>
          <w:tcPr>
            <w:tcW w:w="1548" w:type="dxa"/>
            <w:noWrap/>
            <w:hideMark/>
          </w:tcPr>
          <w:p w14:paraId="4ABB36C6"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15</w:t>
            </w:r>
          </w:p>
        </w:tc>
        <w:tc>
          <w:tcPr>
            <w:tcW w:w="1800" w:type="dxa"/>
            <w:noWrap/>
            <w:hideMark/>
          </w:tcPr>
          <w:p w14:paraId="0B311D1B"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6.3</w:t>
            </w:r>
          </w:p>
        </w:tc>
        <w:tc>
          <w:tcPr>
            <w:tcW w:w="1710" w:type="dxa"/>
            <w:hideMark/>
          </w:tcPr>
          <w:p w14:paraId="763639BF"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4.5</w:t>
            </w:r>
          </w:p>
        </w:tc>
        <w:tc>
          <w:tcPr>
            <w:tcW w:w="1530" w:type="dxa"/>
            <w:noWrap/>
            <w:hideMark/>
          </w:tcPr>
          <w:p w14:paraId="1952434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2.4</w:t>
            </w:r>
          </w:p>
        </w:tc>
        <w:tc>
          <w:tcPr>
            <w:tcW w:w="1565" w:type="dxa"/>
            <w:noWrap/>
            <w:hideMark/>
          </w:tcPr>
          <w:p w14:paraId="03EBF468"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76236DFA" w14:textId="77777777" w:rsidTr="00F60BE2">
        <w:trPr>
          <w:trHeight w:val="300"/>
          <w:jc w:val="center"/>
        </w:trPr>
        <w:tc>
          <w:tcPr>
            <w:tcW w:w="1548" w:type="dxa"/>
            <w:noWrap/>
            <w:hideMark/>
          </w:tcPr>
          <w:p w14:paraId="79777BB5"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16</w:t>
            </w:r>
          </w:p>
        </w:tc>
        <w:tc>
          <w:tcPr>
            <w:tcW w:w="1800" w:type="dxa"/>
            <w:noWrap/>
            <w:hideMark/>
          </w:tcPr>
          <w:p w14:paraId="77D1C8BC"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4.7</w:t>
            </w:r>
          </w:p>
        </w:tc>
        <w:tc>
          <w:tcPr>
            <w:tcW w:w="1710" w:type="dxa"/>
            <w:hideMark/>
          </w:tcPr>
          <w:p w14:paraId="460EC969"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3.1</w:t>
            </w:r>
          </w:p>
        </w:tc>
        <w:tc>
          <w:tcPr>
            <w:tcW w:w="1530" w:type="dxa"/>
            <w:noWrap/>
            <w:hideMark/>
          </w:tcPr>
          <w:p w14:paraId="40519763"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2</w:t>
            </w:r>
          </w:p>
        </w:tc>
        <w:tc>
          <w:tcPr>
            <w:tcW w:w="1565" w:type="dxa"/>
            <w:noWrap/>
            <w:hideMark/>
          </w:tcPr>
          <w:p w14:paraId="15298D6E" w14:textId="77777777" w:rsidR="00BE5977" w:rsidRPr="00BE5977" w:rsidRDefault="00BE5977" w:rsidP="00F60BE2">
            <w:pPr>
              <w:spacing w:line="360" w:lineRule="auto"/>
              <w:jc w:val="center"/>
              <w:rPr>
                <w:rFonts w:ascii="Arial" w:hAnsi="Arial" w:cs="Arial"/>
                <w:sz w:val="20"/>
                <w:szCs w:val="20"/>
              </w:rPr>
            </w:pPr>
            <w:r w:rsidRPr="00BE5977">
              <w:rPr>
                <w:rFonts w:ascii="Arial" w:hAnsi="Arial" w:cs="Arial"/>
                <w:sz w:val="20"/>
                <w:szCs w:val="20"/>
              </w:rPr>
              <w:t>4</w:t>
            </w:r>
          </w:p>
        </w:tc>
      </w:tr>
    </w:tbl>
    <w:p w14:paraId="483F18CA" w14:textId="2043A3A7" w:rsidR="00BE5977" w:rsidRPr="00BE5977" w:rsidRDefault="00BE5977" w:rsidP="00BE5977">
      <w:pPr>
        <w:spacing w:before="240" w:line="360" w:lineRule="auto"/>
        <w:jc w:val="both"/>
        <w:rPr>
          <w:rFonts w:ascii="Arial" w:hAnsi="Arial" w:cs="Arial"/>
          <w:b/>
        </w:rPr>
      </w:pPr>
      <w:r w:rsidRPr="00BE5977">
        <w:rPr>
          <w:rFonts w:ascii="Arial" w:hAnsi="Arial" w:cs="Arial"/>
          <w:b/>
        </w:rPr>
        <w:t xml:space="preserve">Table </w:t>
      </w:r>
      <w:r w:rsidR="00F52013">
        <w:rPr>
          <w:rFonts w:ascii="Arial" w:hAnsi="Arial" w:cs="Arial"/>
          <w:b/>
        </w:rPr>
        <w:t xml:space="preserve">B </w:t>
      </w:r>
      <w:r w:rsidRPr="00BE5977">
        <w:rPr>
          <w:rFonts w:ascii="Arial" w:hAnsi="Arial" w:cs="Arial"/>
          <w:b/>
        </w:rPr>
        <w:t>- 7 Biometric observations of 16 selected plants after one week</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529A61E8" w14:textId="77777777" w:rsidTr="00F60BE2">
        <w:trPr>
          <w:trHeight w:val="600"/>
          <w:jc w:val="center"/>
        </w:trPr>
        <w:tc>
          <w:tcPr>
            <w:tcW w:w="1548" w:type="dxa"/>
            <w:tcBorders>
              <w:top w:val="single" w:sz="4" w:space="0" w:color="auto"/>
              <w:bottom w:val="single" w:sz="4" w:space="0" w:color="auto"/>
            </w:tcBorders>
            <w:hideMark/>
          </w:tcPr>
          <w:p w14:paraId="37A6D8B9"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lastRenderedPageBreak/>
              <w:t>Plants</w:t>
            </w:r>
          </w:p>
        </w:tc>
        <w:tc>
          <w:tcPr>
            <w:tcW w:w="1800" w:type="dxa"/>
            <w:tcBorders>
              <w:top w:val="single" w:sz="4" w:space="0" w:color="auto"/>
              <w:bottom w:val="single" w:sz="4" w:space="0" w:color="auto"/>
            </w:tcBorders>
            <w:hideMark/>
          </w:tcPr>
          <w:p w14:paraId="16D4F4CC"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02BFE372"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16853BC6"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1052C69E"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35F1635B" w14:textId="77777777" w:rsidTr="00F60BE2">
        <w:trPr>
          <w:trHeight w:val="300"/>
          <w:jc w:val="center"/>
        </w:trPr>
        <w:tc>
          <w:tcPr>
            <w:tcW w:w="1548" w:type="dxa"/>
            <w:tcBorders>
              <w:top w:val="single" w:sz="4" w:space="0" w:color="auto"/>
            </w:tcBorders>
            <w:noWrap/>
            <w:vAlign w:val="bottom"/>
            <w:hideMark/>
          </w:tcPr>
          <w:p w14:paraId="07AAD83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w:t>
            </w:r>
          </w:p>
        </w:tc>
        <w:tc>
          <w:tcPr>
            <w:tcW w:w="1800" w:type="dxa"/>
            <w:tcBorders>
              <w:top w:val="single" w:sz="4" w:space="0" w:color="auto"/>
            </w:tcBorders>
            <w:noWrap/>
            <w:vAlign w:val="bottom"/>
            <w:hideMark/>
          </w:tcPr>
          <w:p w14:paraId="4034EAF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710" w:type="dxa"/>
            <w:tcBorders>
              <w:top w:val="single" w:sz="4" w:space="0" w:color="auto"/>
            </w:tcBorders>
            <w:vAlign w:val="center"/>
            <w:hideMark/>
          </w:tcPr>
          <w:p w14:paraId="4927597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5.4</w:t>
            </w:r>
          </w:p>
        </w:tc>
        <w:tc>
          <w:tcPr>
            <w:tcW w:w="1530" w:type="dxa"/>
            <w:tcBorders>
              <w:top w:val="single" w:sz="4" w:space="0" w:color="auto"/>
            </w:tcBorders>
            <w:vAlign w:val="bottom"/>
            <w:hideMark/>
          </w:tcPr>
          <w:p w14:paraId="05A0834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3.9</w:t>
            </w:r>
          </w:p>
        </w:tc>
        <w:tc>
          <w:tcPr>
            <w:tcW w:w="1565" w:type="dxa"/>
            <w:tcBorders>
              <w:top w:val="single" w:sz="4" w:space="0" w:color="auto"/>
            </w:tcBorders>
            <w:noWrap/>
            <w:vAlign w:val="bottom"/>
            <w:hideMark/>
          </w:tcPr>
          <w:p w14:paraId="79D9DC9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73F0FB5C" w14:textId="77777777" w:rsidTr="00F60BE2">
        <w:trPr>
          <w:trHeight w:val="300"/>
          <w:jc w:val="center"/>
        </w:trPr>
        <w:tc>
          <w:tcPr>
            <w:tcW w:w="1548" w:type="dxa"/>
            <w:noWrap/>
            <w:vAlign w:val="bottom"/>
            <w:hideMark/>
          </w:tcPr>
          <w:p w14:paraId="087D585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2</w:t>
            </w:r>
          </w:p>
        </w:tc>
        <w:tc>
          <w:tcPr>
            <w:tcW w:w="1800" w:type="dxa"/>
            <w:noWrap/>
            <w:vAlign w:val="bottom"/>
            <w:hideMark/>
          </w:tcPr>
          <w:p w14:paraId="4BB23FD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4.3</w:t>
            </w:r>
          </w:p>
        </w:tc>
        <w:tc>
          <w:tcPr>
            <w:tcW w:w="1710" w:type="dxa"/>
            <w:vAlign w:val="center"/>
            <w:hideMark/>
          </w:tcPr>
          <w:p w14:paraId="104722B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5.3</w:t>
            </w:r>
          </w:p>
        </w:tc>
        <w:tc>
          <w:tcPr>
            <w:tcW w:w="1530" w:type="dxa"/>
            <w:vAlign w:val="bottom"/>
            <w:hideMark/>
          </w:tcPr>
          <w:p w14:paraId="140AE47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4.1</w:t>
            </w:r>
          </w:p>
        </w:tc>
        <w:tc>
          <w:tcPr>
            <w:tcW w:w="1565" w:type="dxa"/>
            <w:noWrap/>
            <w:vAlign w:val="bottom"/>
            <w:hideMark/>
          </w:tcPr>
          <w:p w14:paraId="00EBDFA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7412173B" w14:textId="77777777" w:rsidTr="00F60BE2">
        <w:trPr>
          <w:trHeight w:val="300"/>
          <w:jc w:val="center"/>
        </w:trPr>
        <w:tc>
          <w:tcPr>
            <w:tcW w:w="1548" w:type="dxa"/>
            <w:noWrap/>
            <w:vAlign w:val="bottom"/>
            <w:hideMark/>
          </w:tcPr>
          <w:p w14:paraId="7EE800D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w:t>
            </w:r>
          </w:p>
        </w:tc>
        <w:tc>
          <w:tcPr>
            <w:tcW w:w="1800" w:type="dxa"/>
            <w:noWrap/>
            <w:vAlign w:val="bottom"/>
            <w:hideMark/>
          </w:tcPr>
          <w:p w14:paraId="2576213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710" w:type="dxa"/>
            <w:vAlign w:val="center"/>
            <w:hideMark/>
          </w:tcPr>
          <w:p w14:paraId="3FE3EE8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30" w:type="dxa"/>
            <w:noWrap/>
            <w:vAlign w:val="bottom"/>
            <w:hideMark/>
          </w:tcPr>
          <w:p w14:paraId="264189F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3.7</w:t>
            </w:r>
          </w:p>
        </w:tc>
        <w:tc>
          <w:tcPr>
            <w:tcW w:w="1565" w:type="dxa"/>
            <w:noWrap/>
            <w:vAlign w:val="bottom"/>
            <w:hideMark/>
          </w:tcPr>
          <w:p w14:paraId="3B562D3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7F3FEB5F" w14:textId="77777777" w:rsidTr="00F60BE2">
        <w:trPr>
          <w:trHeight w:val="300"/>
          <w:jc w:val="center"/>
        </w:trPr>
        <w:tc>
          <w:tcPr>
            <w:tcW w:w="1548" w:type="dxa"/>
            <w:noWrap/>
            <w:vAlign w:val="bottom"/>
            <w:hideMark/>
          </w:tcPr>
          <w:p w14:paraId="75123AB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800" w:type="dxa"/>
            <w:noWrap/>
            <w:vAlign w:val="bottom"/>
            <w:hideMark/>
          </w:tcPr>
          <w:p w14:paraId="5763DAF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4.4</w:t>
            </w:r>
          </w:p>
        </w:tc>
        <w:tc>
          <w:tcPr>
            <w:tcW w:w="1710" w:type="dxa"/>
            <w:vAlign w:val="center"/>
            <w:hideMark/>
          </w:tcPr>
          <w:p w14:paraId="2CD531F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4.9</w:t>
            </w:r>
          </w:p>
        </w:tc>
        <w:tc>
          <w:tcPr>
            <w:tcW w:w="1530" w:type="dxa"/>
            <w:noWrap/>
            <w:vAlign w:val="bottom"/>
            <w:hideMark/>
          </w:tcPr>
          <w:p w14:paraId="09EBB07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4.8</w:t>
            </w:r>
          </w:p>
        </w:tc>
        <w:tc>
          <w:tcPr>
            <w:tcW w:w="1565" w:type="dxa"/>
            <w:noWrap/>
            <w:vAlign w:val="bottom"/>
            <w:hideMark/>
          </w:tcPr>
          <w:p w14:paraId="31DCD0B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r>
      <w:tr w:rsidR="00BE5977" w:rsidRPr="00BE5977" w14:paraId="24C02CCF" w14:textId="77777777" w:rsidTr="00F60BE2">
        <w:trPr>
          <w:trHeight w:val="300"/>
          <w:jc w:val="center"/>
        </w:trPr>
        <w:tc>
          <w:tcPr>
            <w:tcW w:w="1548" w:type="dxa"/>
            <w:noWrap/>
            <w:vAlign w:val="bottom"/>
            <w:hideMark/>
          </w:tcPr>
          <w:p w14:paraId="5235951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800" w:type="dxa"/>
            <w:noWrap/>
            <w:vAlign w:val="bottom"/>
            <w:hideMark/>
          </w:tcPr>
          <w:p w14:paraId="6CA6989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5.4</w:t>
            </w:r>
          </w:p>
        </w:tc>
        <w:tc>
          <w:tcPr>
            <w:tcW w:w="1710" w:type="dxa"/>
            <w:vAlign w:val="center"/>
            <w:hideMark/>
          </w:tcPr>
          <w:p w14:paraId="4E39640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5.2</w:t>
            </w:r>
          </w:p>
        </w:tc>
        <w:tc>
          <w:tcPr>
            <w:tcW w:w="1530" w:type="dxa"/>
            <w:noWrap/>
            <w:vAlign w:val="bottom"/>
            <w:hideMark/>
          </w:tcPr>
          <w:p w14:paraId="0AC0166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0627179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205AFAB0" w14:textId="77777777" w:rsidTr="00F60BE2">
        <w:trPr>
          <w:trHeight w:val="300"/>
          <w:jc w:val="center"/>
        </w:trPr>
        <w:tc>
          <w:tcPr>
            <w:tcW w:w="1548" w:type="dxa"/>
            <w:noWrap/>
            <w:vAlign w:val="bottom"/>
            <w:hideMark/>
          </w:tcPr>
          <w:p w14:paraId="7B83C2D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800" w:type="dxa"/>
            <w:noWrap/>
            <w:vAlign w:val="bottom"/>
            <w:hideMark/>
          </w:tcPr>
          <w:p w14:paraId="08D66A1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4.9</w:t>
            </w:r>
          </w:p>
        </w:tc>
        <w:tc>
          <w:tcPr>
            <w:tcW w:w="1710" w:type="dxa"/>
            <w:vAlign w:val="center"/>
            <w:hideMark/>
          </w:tcPr>
          <w:p w14:paraId="24B04F1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5.1</w:t>
            </w:r>
          </w:p>
        </w:tc>
        <w:tc>
          <w:tcPr>
            <w:tcW w:w="1530" w:type="dxa"/>
            <w:noWrap/>
            <w:vAlign w:val="bottom"/>
            <w:hideMark/>
          </w:tcPr>
          <w:p w14:paraId="1AD8012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4.4</w:t>
            </w:r>
          </w:p>
        </w:tc>
        <w:tc>
          <w:tcPr>
            <w:tcW w:w="1565" w:type="dxa"/>
            <w:noWrap/>
            <w:vAlign w:val="bottom"/>
            <w:hideMark/>
          </w:tcPr>
          <w:p w14:paraId="6BB1D59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265C0CCC" w14:textId="77777777" w:rsidTr="00F60BE2">
        <w:trPr>
          <w:trHeight w:val="300"/>
          <w:jc w:val="center"/>
        </w:trPr>
        <w:tc>
          <w:tcPr>
            <w:tcW w:w="1548" w:type="dxa"/>
            <w:noWrap/>
            <w:vAlign w:val="bottom"/>
            <w:hideMark/>
          </w:tcPr>
          <w:p w14:paraId="5D4FF1B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800" w:type="dxa"/>
            <w:noWrap/>
            <w:vAlign w:val="bottom"/>
            <w:hideMark/>
          </w:tcPr>
          <w:p w14:paraId="5EF84FF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710" w:type="dxa"/>
            <w:vAlign w:val="center"/>
            <w:hideMark/>
          </w:tcPr>
          <w:p w14:paraId="7720C52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2.7</w:t>
            </w:r>
          </w:p>
        </w:tc>
        <w:tc>
          <w:tcPr>
            <w:tcW w:w="1530" w:type="dxa"/>
            <w:noWrap/>
            <w:vAlign w:val="bottom"/>
            <w:hideMark/>
          </w:tcPr>
          <w:p w14:paraId="3F38E7E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565" w:type="dxa"/>
            <w:noWrap/>
            <w:vAlign w:val="bottom"/>
            <w:hideMark/>
          </w:tcPr>
          <w:p w14:paraId="052638C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17A2BB99" w14:textId="77777777" w:rsidTr="00F60BE2">
        <w:trPr>
          <w:trHeight w:val="300"/>
          <w:jc w:val="center"/>
        </w:trPr>
        <w:tc>
          <w:tcPr>
            <w:tcW w:w="1548" w:type="dxa"/>
            <w:noWrap/>
            <w:vAlign w:val="bottom"/>
            <w:hideMark/>
          </w:tcPr>
          <w:p w14:paraId="3463A8E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800" w:type="dxa"/>
            <w:noWrap/>
            <w:vAlign w:val="bottom"/>
            <w:hideMark/>
          </w:tcPr>
          <w:p w14:paraId="6E547C7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7.2</w:t>
            </w:r>
          </w:p>
        </w:tc>
        <w:tc>
          <w:tcPr>
            <w:tcW w:w="1710" w:type="dxa"/>
            <w:vAlign w:val="center"/>
            <w:hideMark/>
          </w:tcPr>
          <w:p w14:paraId="3A38B2E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30" w:type="dxa"/>
            <w:noWrap/>
            <w:vAlign w:val="bottom"/>
            <w:hideMark/>
          </w:tcPr>
          <w:p w14:paraId="2C35477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4.7</w:t>
            </w:r>
          </w:p>
        </w:tc>
        <w:tc>
          <w:tcPr>
            <w:tcW w:w="1565" w:type="dxa"/>
            <w:noWrap/>
            <w:vAlign w:val="bottom"/>
            <w:hideMark/>
          </w:tcPr>
          <w:p w14:paraId="1303E63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5CCD4AB3" w14:textId="77777777" w:rsidTr="00F60BE2">
        <w:trPr>
          <w:trHeight w:val="300"/>
          <w:jc w:val="center"/>
        </w:trPr>
        <w:tc>
          <w:tcPr>
            <w:tcW w:w="1548" w:type="dxa"/>
            <w:noWrap/>
            <w:vAlign w:val="bottom"/>
            <w:hideMark/>
          </w:tcPr>
          <w:p w14:paraId="59038F3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800" w:type="dxa"/>
            <w:noWrap/>
            <w:vAlign w:val="bottom"/>
            <w:hideMark/>
          </w:tcPr>
          <w:p w14:paraId="789AC28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710" w:type="dxa"/>
            <w:vAlign w:val="center"/>
            <w:hideMark/>
          </w:tcPr>
          <w:p w14:paraId="64262ED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5.7</w:t>
            </w:r>
          </w:p>
        </w:tc>
        <w:tc>
          <w:tcPr>
            <w:tcW w:w="1530" w:type="dxa"/>
            <w:noWrap/>
            <w:vAlign w:val="bottom"/>
            <w:hideMark/>
          </w:tcPr>
          <w:p w14:paraId="27E051D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4.6</w:t>
            </w:r>
          </w:p>
        </w:tc>
        <w:tc>
          <w:tcPr>
            <w:tcW w:w="1565" w:type="dxa"/>
            <w:noWrap/>
            <w:vAlign w:val="bottom"/>
            <w:hideMark/>
          </w:tcPr>
          <w:p w14:paraId="63AF72A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42C3D7EC" w14:textId="77777777" w:rsidTr="00F60BE2">
        <w:trPr>
          <w:trHeight w:val="300"/>
          <w:jc w:val="center"/>
        </w:trPr>
        <w:tc>
          <w:tcPr>
            <w:tcW w:w="1548" w:type="dxa"/>
            <w:noWrap/>
            <w:vAlign w:val="bottom"/>
            <w:hideMark/>
          </w:tcPr>
          <w:p w14:paraId="4AB7A86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800" w:type="dxa"/>
            <w:noWrap/>
            <w:vAlign w:val="bottom"/>
            <w:hideMark/>
          </w:tcPr>
          <w:p w14:paraId="02C4E03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5.8</w:t>
            </w:r>
          </w:p>
        </w:tc>
        <w:tc>
          <w:tcPr>
            <w:tcW w:w="1710" w:type="dxa"/>
            <w:vAlign w:val="center"/>
            <w:hideMark/>
          </w:tcPr>
          <w:p w14:paraId="55DAABE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3.9</w:t>
            </w:r>
          </w:p>
        </w:tc>
        <w:tc>
          <w:tcPr>
            <w:tcW w:w="1530" w:type="dxa"/>
            <w:noWrap/>
            <w:vAlign w:val="bottom"/>
            <w:hideMark/>
          </w:tcPr>
          <w:p w14:paraId="41014B1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3.2</w:t>
            </w:r>
          </w:p>
        </w:tc>
        <w:tc>
          <w:tcPr>
            <w:tcW w:w="1565" w:type="dxa"/>
            <w:noWrap/>
            <w:vAlign w:val="bottom"/>
            <w:hideMark/>
          </w:tcPr>
          <w:p w14:paraId="69AA3BC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r>
      <w:tr w:rsidR="00BE5977" w:rsidRPr="00BE5977" w14:paraId="73FA0417" w14:textId="77777777" w:rsidTr="00F60BE2">
        <w:trPr>
          <w:trHeight w:val="300"/>
          <w:jc w:val="center"/>
        </w:trPr>
        <w:tc>
          <w:tcPr>
            <w:tcW w:w="1548" w:type="dxa"/>
            <w:noWrap/>
            <w:vAlign w:val="bottom"/>
            <w:hideMark/>
          </w:tcPr>
          <w:p w14:paraId="6E3F4D0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800" w:type="dxa"/>
            <w:noWrap/>
            <w:vAlign w:val="bottom"/>
            <w:hideMark/>
          </w:tcPr>
          <w:p w14:paraId="0D7AECA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7.3</w:t>
            </w:r>
          </w:p>
        </w:tc>
        <w:tc>
          <w:tcPr>
            <w:tcW w:w="1710" w:type="dxa"/>
            <w:vAlign w:val="center"/>
            <w:hideMark/>
          </w:tcPr>
          <w:p w14:paraId="3FD54D6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5.2</w:t>
            </w:r>
          </w:p>
        </w:tc>
        <w:tc>
          <w:tcPr>
            <w:tcW w:w="1530" w:type="dxa"/>
            <w:noWrap/>
            <w:vAlign w:val="bottom"/>
            <w:hideMark/>
          </w:tcPr>
          <w:p w14:paraId="7506817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4.3</w:t>
            </w:r>
          </w:p>
        </w:tc>
        <w:tc>
          <w:tcPr>
            <w:tcW w:w="1565" w:type="dxa"/>
            <w:noWrap/>
            <w:vAlign w:val="bottom"/>
            <w:hideMark/>
          </w:tcPr>
          <w:p w14:paraId="15A19C6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28650E35" w14:textId="77777777" w:rsidTr="00F60BE2">
        <w:trPr>
          <w:trHeight w:val="300"/>
          <w:jc w:val="center"/>
        </w:trPr>
        <w:tc>
          <w:tcPr>
            <w:tcW w:w="1548" w:type="dxa"/>
            <w:noWrap/>
            <w:vAlign w:val="bottom"/>
            <w:hideMark/>
          </w:tcPr>
          <w:p w14:paraId="597BDD0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800" w:type="dxa"/>
            <w:noWrap/>
            <w:vAlign w:val="bottom"/>
            <w:hideMark/>
          </w:tcPr>
          <w:p w14:paraId="7FDBBE0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710" w:type="dxa"/>
            <w:vAlign w:val="center"/>
            <w:hideMark/>
          </w:tcPr>
          <w:p w14:paraId="2C169E0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530" w:type="dxa"/>
            <w:noWrap/>
            <w:vAlign w:val="bottom"/>
            <w:hideMark/>
          </w:tcPr>
          <w:p w14:paraId="7AB9AAC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565" w:type="dxa"/>
            <w:noWrap/>
            <w:vAlign w:val="bottom"/>
            <w:hideMark/>
          </w:tcPr>
          <w:p w14:paraId="3FD9FA5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407D07A1" w14:textId="77777777" w:rsidTr="00F60BE2">
        <w:trPr>
          <w:trHeight w:val="300"/>
          <w:jc w:val="center"/>
        </w:trPr>
        <w:tc>
          <w:tcPr>
            <w:tcW w:w="1548" w:type="dxa"/>
            <w:noWrap/>
            <w:vAlign w:val="bottom"/>
            <w:hideMark/>
          </w:tcPr>
          <w:p w14:paraId="47DEC8B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800" w:type="dxa"/>
            <w:noWrap/>
            <w:vAlign w:val="bottom"/>
            <w:hideMark/>
          </w:tcPr>
          <w:p w14:paraId="48C7F16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710" w:type="dxa"/>
            <w:vAlign w:val="center"/>
            <w:hideMark/>
          </w:tcPr>
          <w:p w14:paraId="3985924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6.2</w:t>
            </w:r>
          </w:p>
        </w:tc>
        <w:tc>
          <w:tcPr>
            <w:tcW w:w="1530" w:type="dxa"/>
            <w:noWrap/>
            <w:vAlign w:val="bottom"/>
            <w:hideMark/>
          </w:tcPr>
          <w:p w14:paraId="54488F2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4.1</w:t>
            </w:r>
          </w:p>
        </w:tc>
        <w:tc>
          <w:tcPr>
            <w:tcW w:w="1565" w:type="dxa"/>
            <w:noWrap/>
            <w:vAlign w:val="bottom"/>
            <w:hideMark/>
          </w:tcPr>
          <w:p w14:paraId="7EA9505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75216AB0" w14:textId="77777777" w:rsidTr="00F60BE2">
        <w:trPr>
          <w:trHeight w:val="300"/>
          <w:jc w:val="center"/>
        </w:trPr>
        <w:tc>
          <w:tcPr>
            <w:tcW w:w="1548" w:type="dxa"/>
            <w:noWrap/>
            <w:vAlign w:val="bottom"/>
            <w:hideMark/>
          </w:tcPr>
          <w:p w14:paraId="179A917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c>
          <w:tcPr>
            <w:tcW w:w="1800" w:type="dxa"/>
            <w:noWrap/>
            <w:vAlign w:val="bottom"/>
            <w:hideMark/>
          </w:tcPr>
          <w:p w14:paraId="1FCB643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6.4</w:t>
            </w:r>
          </w:p>
        </w:tc>
        <w:tc>
          <w:tcPr>
            <w:tcW w:w="1710" w:type="dxa"/>
            <w:vAlign w:val="center"/>
            <w:hideMark/>
          </w:tcPr>
          <w:p w14:paraId="58D1421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4.3</w:t>
            </w:r>
          </w:p>
        </w:tc>
        <w:tc>
          <w:tcPr>
            <w:tcW w:w="1530" w:type="dxa"/>
            <w:noWrap/>
            <w:vAlign w:val="bottom"/>
            <w:hideMark/>
          </w:tcPr>
          <w:p w14:paraId="6EE2371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3.6</w:t>
            </w:r>
          </w:p>
        </w:tc>
        <w:tc>
          <w:tcPr>
            <w:tcW w:w="1565" w:type="dxa"/>
            <w:noWrap/>
            <w:vAlign w:val="bottom"/>
            <w:hideMark/>
          </w:tcPr>
          <w:p w14:paraId="77683E0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7319E451" w14:textId="77777777" w:rsidTr="00F60BE2">
        <w:trPr>
          <w:trHeight w:val="300"/>
          <w:jc w:val="center"/>
        </w:trPr>
        <w:tc>
          <w:tcPr>
            <w:tcW w:w="1548" w:type="dxa"/>
            <w:noWrap/>
            <w:vAlign w:val="bottom"/>
            <w:hideMark/>
          </w:tcPr>
          <w:p w14:paraId="1E06C66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c>
          <w:tcPr>
            <w:tcW w:w="1800" w:type="dxa"/>
            <w:noWrap/>
            <w:vAlign w:val="bottom"/>
            <w:hideMark/>
          </w:tcPr>
          <w:p w14:paraId="04F6C0A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7.8</w:t>
            </w:r>
          </w:p>
        </w:tc>
        <w:tc>
          <w:tcPr>
            <w:tcW w:w="1710" w:type="dxa"/>
            <w:vAlign w:val="center"/>
            <w:hideMark/>
          </w:tcPr>
          <w:p w14:paraId="094A837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5.5</w:t>
            </w:r>
          </w:p>
        </w:tc>
        <w:tc>
          <w:tcPr>
            <w:tcW w:w="1530" w:type="dxa"/>
            <w:noWrap/>
            <w:vAlign w:val="bottom"/>
            <w:hideMark/>
          </w:tcPr>
          <w:p w14:paraId="0AA2452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2.7</w:t>
            </w:r>
          </w:p>
        </w:tc>
        <w:tc>
          <w:tcPr>
            <w:tcW w:w="1565" w:type="dxa"/>
            <w:noWrap/>
            <w:vAlign w:val="bottom"/>
            <w:hideMark/>
          </w:tcPr>
          <w:p w14:paraId="0E4473C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6F1F402B" w14:textId="77777777" w:rsidTr="00F60BE2">
        <w:trPr>
          <w:trHeight w:val="300"/>
          <w:jc w:val="center"/>
        </w:trPr>
        <w:tc>
          <w:tcPr>
            <w:tcW w:w="1548" w:type="dxa"/>
            <w:noWrap/>
            <w:vAlign w:val="bottom"/>
            <w:hideMark/>
          </w:tcPr>
          <w:p w14:paraId="4358E78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16</w:t>
            </w:r>
          </w:p>
        </w:tc>
        <w:tc>
          <w:tcPr>
            <w:tcW w:w="1800" w:type="dxa"/>
            <w:noWrap/>
            <w:vAlign w:val="bottom"/>
            <w:hideMark/>
          </w:tcPr>
          <w:p w14:paraId="44B6A8F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6.2</w:t>
            </w:r>
          </w:p>
        </w:tc>
        <w:tc>
          <w:tcPr>
            <w:tcW w:w="1710" w:type="dxa"/>
            <w:vAlign w:val="center"/>
            <w:hideMark/>
          </w:tcPr>
          <w:p w14:paraId="2E7CE8C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530" w:type="dxa"/>
            <w:noWrap/>
            <w:vAlign w:val="bottom"/>
            <w:hideMark/>
          </w:tcPr>
          <w:p w14:paraId="08FB7E2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2.8</w:t>
            </w:r>
          </w:p>
        </w:tc>
        <w:tc>
          <w:tcPr>
            <w:tcW w:w="1565" w:type="dxa"/>
            <w:noWrap/>
            <w:vAlign w:val="bottom"/>
            <w:hideMark/>
          </w:tcPr>
          <w:p w14:paraId="33235FC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bl>
    <w:p w14:paraId="79E819E2" w14:textId="10F3A266" w:rsidR="00BE5977" w:rsidRPr="00BE5977" w:rsidRDefault="00BE5977" w:rsidP="00BE5977">
      <w:pPr>
        <w:spacing w:before="240" w:line="360" w:lineRule="auto"/>
        <w:jc w:val="both"/>
        <w:rPr>
          <w:rFonts w:ascii="Arial" w:hAnsi="Arial" w:cs="Arial"/>
          <w:b/>
        </w:rPr>
      </w:pPr>
      <w:r w:rsidRPr="00BE5977">
        <w:rPr>
          <w:rFonts w:ascii="Arial" w:hAnsi="Arial" w:cs="Arial"/>
          <w:b/>
        </w:rPr>
        <w:t xml:space="preserve">Table </w:t>
      </w:r>
      <w:r w:rsidR="00F52013">
        <w:rPr>
          <w:rFonts w:ascii="Arial" w:hAnsi="Arial" w:cs="Arial"/>
          <w:b/>
        </w:rPr>
        <w:t>C</w:t>
      </w:r>
      <w:r w:rsidRPr="00BE5977">
        <w:rPr>
          <w:rFonts w:ascii="Arial" w:hAnsi="Arial" w:cs="Arial"/>
          <w:b/>
        </w:rPr>
        <w:t>- 8 Biometric observations of 16 selected plants after two weeks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57404DE3" w14:textId="77777777" w:rsidTr="00F60BE2">
        <w:trPr>
          <w:trHeight w:val="600"/>
          <w:jc w:val="center"/>
        </w:trPr>
        <w:tc>
          <w:tcPr>
            <w:tcW w:w="1548" w:type="dxa"/>
            <w:tcBorders>
              <w:top w:val="single" w:sz="4" w:space="0" w:color="auto"/>
              <w:bottom w:val="single" w:sz="4" w:space="0" w:color="auto"/>
            </w:tcBorders>
            <w:hideMark/>
          </w:tcPr>
          <w:p w14:paraId="5835EFDB"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283F8F09"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295F0405"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3D29ECB0"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0C69F09C"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18C0240A" w14:textId="77777777" w:rsidTr="00F60BE2">
        <w:trPr>
          <w:trHeight w:val="300"/>
          <w:jc w:val="center"/>
        </w:trPr>
        <w:tc>
          <w:tcPr>
            <w:tcW w:w="1548" w:type="dxa"/>
            <w:tcBorders>
              <w:top w:val="single" w:sz="4" w:space="0" w:color="auto"/>
            </w:tcBorders>
            <w:noWrap/>
            <w:vAlign w:val="bottom"/>
            <w:hideMark/>
          </w:tcPr>
          <w:p w14:paraId="58F8E6A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w:t>
            </w:r>
          </w:p>
        </w:tc>
        <w:tc>
          <w:tcPr>
            <w:tcW w:w="1800" w:type="dxa"/>
            <w:tcBorders>
              <w:top w:val="single" w:sz="4" w:space="0" w:color="auto"/>
            </w:tcBorders>
            <w:noWrap/>
            <w:vAlign w:val="bottom"/>
            <w:hideMark/>
          </w:tcPr>
          <w:p w14:paraId="5FB5E27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5.9</w:t>
            </w:r>
          </w:p>
        </w:tc>
        <w:tc>
          <w:tcPr>
            <w:tcW w:w="1710" w:type="dxa"/>
            <w:tcBorders>
              <w:top w:val="single" w:sz="4" w:space="0" w:color="auto"/>
            </w:tcBorders>
            <w:vAlign w:val="center"/>
            <w:hideMark/>
          </w:tcPr>
          <w:p w14:paraId="5FBEFAB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6.9</w:t>
            </w:r>
          </w:p>
        </w:tc>
        <w:tc>
          <w:tcPr>
            <w:tcW w:w="1530" w:type="dxa"/>
            <w:tcBorders>
              <w:top w:val="single" w:sz="4" w:space="0" w:color="auto"/>
            </w:tcBorders>
            <w:vAlign w:val="bottom"/>
            <w:hideMark/>
          </w:tcPr>
          <w:p w14:paraId="3CA499B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4.5</w:t>
            </w:r>
          </w:p>
        </w:tc>
        <w:tc>
          <w:tcPr>
            <w:tcW w:w="1565" w:type="dxa"/>
            <w:tcBorders>
              <w:top w:val="single" w:sz="4" w:space="0" w:color="auto"/>
            </w:tcBorders>
            <w:noWrap/>
            <w:vAlign w:val="bottom"/>
            <w:hideMark/>
          </w:tcPr>
          <w:p w14:paraId="11A8EE0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6BA139A9" w14:textId="77777777" w:rsidTr="00F60BE2">
        <w:trPr>
          <w:trHeight w:val="300"/>
          <w:jc w:val="center"/>
        </w:trPr>
        <w:tc>
          <w:tcPr>
            <w:tcW w:w="1548" w:type="dxa"/>
            <w:noWrap/>
            <w:vAlign w:val="bottom"/>
            <w:hideMark/>
          </w:tcPr>
          <w:p w14:paraId="1E334E8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2</w:t>
            </w:r>
          </w:p>
        </w:tc>
        <w:tc>
          <w:tcPr>
            <w:tcW w:w="1800" w:type="dxa"/>
            <w:noWrap/>
            <w:vAlign w:val="bottom"/>
            <w:hideMark/>
          </w:tcPr>
          <w:p w14:paraId="3158620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6.1</w:t>
            </w:r>
          </w:p>
        </w:tc>
        <w:tc>
          <w:tcPr>
            <w:tcW w:w="1710" w:type="dxa"/>
            <w:vAlign w:val="center"/>
            <w:hideMark/>
          </w:tcPr>
          <w:p w14:paraId="26B6010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6.7</w:t>
            </w:r>
          </w:p>
        </w:tc>
        <w:tc>
          <w:tcPr>
            <w:tcW w:w="1530" w:type="dxa"/>
            <w:vAlign w:val="bottom"/>
            <w:hideMark/>
          </w:tcPr>
          <w:p w14:paraId="2F52833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4.8</w:t>
            </w:r>
          </w:p>
        </w:tc>
        <w:tc>
          <w:tcPr>
            <w:tcW w:w="1565" w:type="dxa"/>
            <w:noWrap/>
            <w:vAlign w:val="bottom"/>
            <w:hideMark/>
          </w:tcPr>
          <w:p w14:paraId="0B80EA1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r>
      <w:tr w:rsidR="00BE5977" w:rsidRPr="00BE5977" w14:paraId="79E0A0CE" w14:textId="77777777" w:rsidTr="00F60BE2">
        <w:trPr>
          <w:trHeight w:val="300"/>
          <w:jc w:val="center"/>
        </w:trPr>
        <w:tc>
          <w:tcPr>
            <w:tcW w:w="1548" w:type="dxa"/>
            <w:noWrap/>
            <w:vAlign w:val="bottom"/>
            <w:hideMark/>
          </w:tcPr>
          <w:p w14:paraId="232E094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w:t>
            </w:r>
          </w:p>
        </w:tc>
        <w:tc>
          <w:tcPr>
            <w:tcW w:w="1800" w:type="dxa"/>
            <w:noWrap/>
            <w:vAlign w:val="bottom"/>
            <w:hideMark/>
          </w:tcPr>
          <w:p w14:paraId="3826861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5.8</w:t>
            </w:r>
          </w:p>
        </w:tc>
        <w:tc>
          <w:tcPr>
            <w:tcW w:w="1710" w:type="dxa"/>
            <w:vAlign w:val="center"/>
            <w:hideMark/>
          </w:tcPr>
          <w:p w14:paraId="38F2FB0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6.8</w:t>
            </w:r>
          </w:p>
        </w:tc>
        <w:tc>
          <w:tcPr>
            <w:tcW w:w="1530" w:type="dxa"/>
            <w:noWrap/>
            <w:vAlign w:val="bottom"/>
            <w:hideMark/>
          </w:tcPr>
          <w:p w14:paraId="5C94C06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4.1</w:t>
            </w:r>
          </w:p>
        </w:tc>
        <w:tc>
          <w:tcPr>
            <w:tcW w:w="1565" w:type="dxa"/>
            <w:noWrap/>
            <w:vAlign w:val="bottom"/>
            <w:hideMark/>
          </w:tcPr>
          <w:p w14:paraId="51A674E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r>
      <w:tr w:rsidR="00BE5977" w:rsidRPr="00BE5977" w14:paraId="60A9A70E" w14:textId="77777777" w:rsidTr="00F60BE2">
        <w:trPr>
          <w:trHeight w:val="300"/>
          <w:jc w:val="center"/>
        </w:trPr>
        <w:tc>
          <w:tcPr>
            <w:tcW w:w="1548" w:type="dxa"/>
            <w:noWrap/>
            <w:vAlign w:val="bottom"/>
            <w:hideMark/>
          </w:tcPr>
          <w:p w14:paraId="3985F09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800" w:type="dxa"/>
            <w:noWrap/>
            <w:vAlign w:val="bottom"/>
            <w:hideMark/>
          </w:tcPr>
          <w:p w14:paraId="626B2D6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5.9</w:t>
            </w:r>
          </w:p>
        </w:tc>
        <w:tc>
          <w:tcPr>
            <w:tcW w:w="1710" w:type="dxa"/>
            <w:vAlign w:val="center"/>
            <w:hideMark/>
          </w:tcPr>
          <w:p w14:paraId="44BA189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5.9</w:t>
            </w:r>
          </w:p>
        </w:tc>
        <w:tc>
          <w:tcPr>
            <w:tcW w:w="1530" w:type="dxa"/>
            <w:noWrap/>
            <w:vAlign w:val="bottom"/>
            <w:hideMark/>
          </w:tcPr>
          <w:p w14:paraId="324D637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5DECCE0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7E25F1B9" w14:textId="77777777" w:rsidTr="00F60BE2">
        <w:trPr>
          <w:trHeight w:val="300"/>
          <w:jc w:val="center"/>
        </w:trPr>
        <w:tc>
          <w:tcPr>
            <w:tcW w:w="1548" w:type="dxa"/>
            <w:noWrap/>
            <w:vAlign w:val="bottom"/>
            <w:hideMark/>
          </w:tcPr>
          <w:p w14:paraId="677AB83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800" w:type="dxa"/>
            <w:noWrap/>
            <w:vAlign w:val="bottom"/>
            <w:hideMark/>
          </w:tcPr>
          <w:p w14:paraId="69FA516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6.5</w:t>
            </w:r>
          </w:p>
        </w:tc>
        <w:tc>
          <w:tcPr>
            <w:tcW w:w="1710" w:type="dxa"/>
            <w:vAlign w:val="center"/>
            <w:hideMark/>
          </w:tcPr>
          <w:p w14:paraId="4310B49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6.1</w:t>
            </w:r>
          </w:p>
        </w:tc>
        <w:tc>
          <w:tcPr>
            <w:tcW w:w="1530" w:type="dxa"/>
            <w:noWrap/>
            <w:vAlign w:val="bottom"/>
            <w:hideMark/>
          </w:tcPr>
          <w:p w14:paraId="72EC706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5.1</w:t>
            </w:r>
          </w:p>
        </w:tc>
        <w:tc>
          <w:tcPr>
            <w:tcW w:w="1565" w:type="dxa"/>
            <w:noWrap/>
            <w:vAlign w:val="bottom"/>
            <w:hideMark/>
          </w:tcPr>
          <w:p w14:paraId="73A0E2B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39D5266C" w14:textId="77777777" w:rsidTr="00F60BE2">
        <w:trPr>
          <w:trHeight w:val="300"/>
          <w:jc w:val="center"/>
        </w:trPr>
        <w:tc>
          <w:tcPr>
            <w:tcW w:w="1548" w:type="dxa"/>
            <w:noWrap/>
            <w:vAlign w:val="bottom"/>
            <w:hideMark/>
          </w:tcPr>
          <w:p w14:paraId="10B73A6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800" w:type="dxa"/>
            <w:noWrap/>
            <w:vAlign w:val="bottom"/>
            <w:hideMark/>
          </w:tcPr>
          <w:p w14:paraId="6049109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6.3</w:t>
            </w:r>
          </w:p>
        </w:tc>
        <w:tc>
          <w:tcPr>
            <w:tcW w:w="1710" w:type="dxa"/>
            <w:vAlign w:val="center"/>
            <w:hideMark/>
          </w:tcPr>
          <w:p w14:paraId="6E0E0BA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5.9</w:t>
            </w:r>
          </w:p>
        </w:tc>
        <w:tc>
          <w:tcPr>
            <w:tcW w:w="1530" w:type="dxa"/>
            <w:noWrap/>
            <w:vAlign w:val="bottom"/>
            <w:hideMark/>
          </w:tcPr>
          <w:p w14:paraId="2BE2ED1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3BAEBEA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r>
      <w:tr w:rsidR="00BE5977" w:rsidRPr="00BE5977" w14:paraId="42956EB1" w14:textId="77777777" w:rsidTr="00F60BE2">
        <w:trPr>
          <w:trHeight w:val="300"/>
          <w:jc w:val="center"/>
        </w:trPr>
        <w:tc>
          <w:tcPr>
            <w:tcW w:w="1548" w:type="dxa"/>
            <w:noWrap/>
            <w:vAlign w:val="bottom"/>
            <w:hideMark/>
          </w:tcPr>
          <w:p w14:paraId="412FCC9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800" w:type="dxa"/>
            <w:noWrap/>
            <w:vAlign w:val="bottom"/>
            <w:hideMark/>
          </w:tcPr>
          <w:p w14:paraId="61C857A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7.5</w:t>
            </w:r>
          </w:p>
        </w:tc>
        <w:tc>
          <w:tcPr>
            <w:tcW w:w="1710" w:type="dxa"/>
            <w:vAlign w:val="center"/>
            <w:hideMark/>
          </w:tcPr>
          <w:p w14:paraId="5DD8891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5.2</w:t>
            </w:r>
          </w:p>
        </w:tc>
        <w:tc>
          <w:tcPr>
            <w:tcW w:w="1530" w:type="dxa"/>
            <w:noWrap/>
            <w:vAlign w:val="bottom"/>
            <w:hideMark/>
          </w:tcPr>
          <w:p w14:paraId="57106A9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4.6</w:t>
            </w:r>
          </w:p>
        </w:tc>
        <w:tc>
          <w:tcPr>
            <w:tcW w:w="1565" w:type="dxa"/>
            <w:noWrap/>
            <w:vAlign w:val="bottom"/>
            <w:hideMark/>
          </w:tcPr>
          <w:p w14:paraId="2BD5C28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3D3B1392" w14:textId="77777777" w:rsidTr="00F60BE2">
        <w:trPr>
          <w:trHeight w:val="300"/>
          <w:jc w:val="center"/>
        </w:trPr>
        <w:tc>
          <w:tcPr>
            <w:tcW w:w="1548" w:type="dxa"/>
            <w:noWrap/>
            <w:vAlign w:val="bottom"/>
            <w:hideMark/>
          </w:tcPr>
          <w:p w14:paraId="79C4637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800" w:type="dxa"/>
            <w:noWrap/>
            <w:vAlign w:val="bottom"/>
            <w:hideMark/>
          </w:tcPr>
          <w:p w14:paraId="7E291DB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8.7</w:t>
            </w:r>
          </w:p>
        </w:tc>
        <w:tc>
          <w:tcPr>
            <w:tcW w:w="1710" w:type="dxa"/>
            <w:vAlign w:val="center"/>
            <w:hideMark/>
          </w:tcPr>
          <w:p w14:paraId="0A6663A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6.2</w:t>
            </w:r>
          </w:p>
        </w:tc>
        <w:tc>
          <w:tcPr>
            <w:tcW w:w="1530" w:type="dxa"/>
            <w:noWrap/>
            <w:vAlign w:val="bottom"/>
            <w:hideMark/>
          </w:tcPr>
          <w:p w14:paraId="150ACE7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5.2</w:t>
            </w:r>
          </w:p>
        </w:tc>
        <w:tc>
          <w:tcPr>
            <w:tcW w:w="1565" w:type="dxa"/>
            <w:noWrap/>
            <w:vAlign w:val="bottom"/>
            <w:hideMark/>
          </w:tcPr>
          <w:p w14:paraId="5A9FBDA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29DE76C2" w14:textId="77777777" w:rsidTr="00F60BE2">
        <w:trPr>
          <w:trHeight w:val="300"/>
          <w:jc w:val="center"/>
        </w:trPr>
        <w:tc>
          <w:tcPr>
            <w:tcW w:w="1548" w:type="dxa"/>
            <w:noWrap/>
            <w:vAlign w:val="bottom"/>
            <w:hideMark/>
          </w:tcPr>
          <w:p w14:paraId="1E6A9D7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800" w:type="dxa"/>
            <w:noWrap/>
            <w:vAlign w:val="bottom"/>
            <w:hideMark/>
          </w:tcPr>
          <w:p w14:paraId="7B276E0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9.5</w:t>
            </w:r>
          </w:p>
        </w:tc>
        <w:tc>
          <w:tcPr>
            <w:tcW w:w="1710" w:type="dxa"/>
            <w:vAlign w:val="center"/>
            <w:hideMark/>
          </w:tcPr>
          <w:p w14:paraId="32B55BF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530" w:type="dxa"/>
            <w:noWrap/>
            <w:vAlign w:val="bottom"/>
            <w:hideMark/>
          </w:tcPr>
          <w:p w14:paraId="7296B12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4.9</w:t>
            </w:r>
          </w:p>
        </w:tc>
        <w:tc>
          <w:tcPr>
            <w:tcW w:w="1565" w:type="dxa"/>
            <w:noWrap/>
            <w:vAlign w:val="bottom"/>
            <w:hideMark/>
          </w:tcPr>
          <w:p w14:paraId="1A181B5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190EAA0F" w14:textId="77777777" w:rsidTr="00F60BE2">
        <w:trPr>
          <w:trHeight w:val="300"/>
          <w:jc w:val="center"/>
        </w:trPr>
        <w:tc>
          <w:tcPr>
            <w:tcW w:w="1548" w:type="dxa"/>
            <w:noWrap/>
            <w:vAlign w:val="bottom"/>
            <w:hideMark/>
          </w:tcPr>
          <w:p w14:paraId="567EBE4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800" w:type="dxa"/>
            <w:noWrap/>
            <w:vAlign w:val="bottom"/>
            <w:hideMark/>
          </w:tcPr>
          <w:p w14:paraId="57558BE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7.3</w:t>
            </w:r>
          </w:p>
        </w:tc>
        <w:tc>
          <w:tcPr>
            <w:tcW w:w="1710" w:type="dxa"/>
            <w:vAlign w:val="center"/>
            <w:hideMark/>
          </w:tcPr>
          <w:p w14:paraId="07E59B1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5.3</w:t>
            </w:r>
          </w:p>
        </w:tc>
        <w:tc>
          <w:tcPr>
            <w:tcW w:w="1530" w:type="dxa"/>
            <w:noWrap/>
            <w:vAlign w:val="bottom"/>
            <w:hideMark/>
          </w:tcPr>
          <w:p w14:paraId="0E7B068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565" w:type="dxa"/>
            <w:noWrap/>
            <w:vAlign w:val="bottom"/>
            <w:hideMark/>
          </w:tcPr>
          <w:p w14:paraId="20B69F6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63B373C2" w14:textId="77777777" w:rsidTr="00F60BE2">
        <w:trPr>
          <w:trHeight w:val="300"/>
          <w:jc w:val="center"/>
        </w:trPr>
        <w:tc>
          <w:tcPr>
            <w:tcW w:w="1548" w:type="dxa"/>
            <w:noWrap/>
            <w:vAlign w:val="bottom"/>
            <w:hideMark/>
          </w:tcPr>
          <w:p w14:paraId="629EC14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800" w:type="dxa"/>
            <w:noWrap/>
            <w:vAlign w:val="bottom"/>
            <w:hideMark/>
          </w:tcPr>
          <w:p w14:paraId="7F6A046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710" w:type="dxa"/>
            <w:vAlign w:val="center"/>
            <w:hideMark/>
          </w:tcPr>
          <w:p w14:paraId="2138D3E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6.5</w:t>
            </w:r>
          </w:p>
        </w:tc>
        <w:tc>
          <w:tcPr>
            <w:tcW w:w="1530" w:type="dxa"/>
            <w:noWrap/>
            <w:vAlign w:val="bottom"/>
            <w:hideMark/>
          </w:tcPr>
          <w:p w14:paraId="1C269DD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1081EED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662885C0" w14:textId="77777777" w:rsidTr="00F60BE2">
        <w:trPr>
          <w:trHeight w:val="300"/>
          <w:jc w:val="center"/>
        </w:trPr>
        <w:tc>
          <w:tcPr>
            <w:tcW w:w="1548" w:type="dxa"/>
            <w:noWrap/>
            <w:vAlign w:val="bottom"/>
            <w:hideMark/>
          </w:tcPr>
          <w:p w14:paraId="766CBD4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800" w:type="dxa"/>
            <w:noWrap/>
            <w:vAlign w:val="bottom"/>
            <w:hideMark/>
          </w:tcPr>
          <w:p w14:paraId="44A64AE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710" w:type="dxa"/>
            <w:vAlign w:val="center"/>
            <w:hideMark/>
          </w:tcPr>
          <w:p w14:paraId="3A94280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7.5</w:t>
            </w:r>
          </w:p>
        </w:tc>
        <w:tc>
          <w:tcPr>
            <w:tcW w:w="1530" w:type="dxa"/>
            <w:noWrap/>
            <w:vAlign w:val="bottom"/>
            <w:hideMark/>
          </w:tcPr>
          <w:p w14:paraId="60CF8F0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4.8</w:t>
            </w:r>
          </w:p>
        </w:tc>
        <w:tc>
          <w:tcPr>
            <w:tcW w:w="1565" w:type="dxa"/>
            <w:noWrap/>
            <w:vAlign w:val="bottom"/>
            <w:hideMark/>
          </w:tcPr>
          <w:p w14:paraId="15AE98C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3A94FCBB" w14:textId="77777777" w:rsidTr="00F60BE2">
        <w:trPr>
          <w:trHeight w:val="300"/>
          <w:jc w:val="center"/>
        </w:trPr>
        <w:tc>
          <w:tcPr>
            <w:tcW w:w="1548" w:type="dxa"/>
            <w:noWrap/>
            <w:vAlign w:val="bottom"/>
            <w:hideMark/>
          </w:tcPr>
          <w:p w14:paraId="3BA0071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800" w:type="dxa"/>
            <w:noWrap/>
            <w:vAlign w:val="bottom"/>
            <w:hideMark/>
          </w:tcPr>
          <w:p w14:paraId="053BFBB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10.3</w:t>
            </w:r>
          </w:p>
        </w:tc>
        <w:tc>
          <w:tcPr>
            <w:tcW w:w="1710" w:type="dxa"/>
            <w:vAlign w:val="center"/>
            <w:hideMark/>
          </w:tcPr>
          <w:p w14:paraId="693505A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7.8</w:t>
            </w:r>
          </w:p>
        </w:tc>
        <w:tc>
          <w:tcPr>
            <w:tcW w:w="1530" w:type="dxa"/>
            <w:noWrap/>
            <w:vAlign w:val="bottom"/>
            <w:hideMark/>
          </w:tcPr>
          <w:p w14:paraId="3225E36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7290DDA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74123D72" w14:textId="77777777" w:rsidTr="00F60BE2">
        <w:trPr>
          <w:trHeight w:val="300"/>
          <w:jc w:val="center"/>
        </w:trPr>
        <w:tc>
          <w:tcPr>
            <w:tcW w:w="1548" w:type="dxa"/>
            <w:noWrap/>
            <w:vAlign w:val="bottom"/>
            <w:hideMark/>
          </w:tcPr>
          <w:p w14:paraId="00B0657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c>
          <w:tcPr>
            <w:tcW w:w="1800" w:type="dxa"/>
            <w:noWrap/>
            <w:vAlign w:val="bottom"/>
            <w:hideMark/>
          </w:tcPr>
          <w:p w14:paraId="0A31E77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7.9</w:t>
            </w:r>
          </w:p>
        </w:tc>
        <w:tc>
          <w:tcPr>
            <w:tcW w:w="1710" w:type="dxa"/>
            <w:vAlign w:val="center"/>
            <w:hideMark/>
          </w:tcPr>
          <w:p w14:paraId="37899A8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5.7</w:t>
            </w:r>
          </w:p>
        </w:tc>
        <w:tc>
          <w:tcPr>
            <w:tcW w:w="1530" w:type="dxa"/>
            <w:noWrap/>
            <w:vAlign w:val="bottom"/>
            <w:hideMark/>
          </w:tcPr>
          <w:p w14:paraId="34F9C0F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565" w:type="dxa"/>
            <w:noWrap/>
            <w:vAlign w:val="bottom"/>
            <w:hideMark/>
          </w:tcPr>
          <w:p w14:paraId="6C6B867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0DB5684E" w14:textId="77777777" w:rsidTr="00F60BE2">
        <w:trPr>
          <w:trHeight w:val="300"/>
          <w:jc w:val="center"/>
        </w:trPr>
        <w:tc>
          <w:tcPr>
            <w:tcW w:w="1548" w:type="dxa"/>
            <w:noWrap/>
            <w:vAlign w:val="bottom"/>
            <w:hideMark/>
          </w:tcPr>
          <w:p w14:paraId="7ACC43D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lastRenderedPageBreak/>
              <w:t>15</w:t>
            </w:r>
          </w:p>
        </w:tc>
        <w:tc>
          <w:tcPr>
            <w:tcW w:w="1800" w:type="dxa"/>
            <w:noWrap/>
            <w:vAlign w:val="bottom"/>
            <w:hideMark/>
          </w:tcPr>
          <w:p w14:paraId="09543C1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9.3</w:t>
            </w:r>
          </w:p>
        </w:tc>
        <w:tc>
          <w:tcPr>
            <w:tcW w:w="1710" w:type="dxa"/>
            <w:vAlign w:val="center"/>
            <w:hideMark/>
          </w:tcPr>
          <w:p w14:paraId="7F92313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6.8</w:t>
            </w:r>
          </w:p>
        </w:tc>
        <w:tc>
          <w:tcPr>
            <w:tcW w:w="1530" w:type="dxa"/>
            <w:noWrap/>
            <w:vAlign w:val="bottom"/>
            <w:hideMark/>
          </w:tcPr>
          <w:p w14:paraId="26771CA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3.9</w:t>
            </w:r>
          </w:p>
        </w:tc>
        <w:tc>
          <w:tcPr>
            <w:tcW w:w="1565" w:type="dxa"/>
            <w:noWrap/>
            <w:vAlign w:val="bottom"/>
            <w:hideMark/>
          </w:tcPr>
          <w:p w14:paraId="42929D9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513C9BF3" w14:textId="77777777" w:rsidTr="00F60BE2">
        <w:trPr>
          <w:trHeight w:val="300"/>
          <w:jc w:val="center"/>
        </w:trPr>
        <w:tc>
          <w:tcPr>
            <w:tcW w:w="1548" w:type="dxa"/>
            <w:noWrap/>
            <w:vAlign w:val="bottom"/>
            <w:hideMark/>
          </w:tcPr>
          <w:p w14:paraId="036F2AC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16</w:t>
            </w:r>
          </w:p>
        </w:tc>
        <w:tc>
          <w:tcPr>
            <w:tcW w:w="1800" w:type="dxa"/>
            <w:noWrap/>
            <w:vAlign w:val="bottom"/>
            <w:hideMark/>
          </w:tcPr>
          <w:p w14:paraId="5AC85E0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7.7</w:t>
            </w:r>
          </w:p>
        </w:tc>
        <w:tc>
          <w:tcPr>
            <w:tcW w:w="1710" w:type="dxa"/>
            <w:vAlign w:val="center"/>
            <w:hideMark/>
          </w:tcPr>
          <w:p w14:paraId="53CCB8B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5.5</w:t>
            </w:r>
          </w:p>
        </w:tc>
        <w:tc>
          <w:tcPr>
            <w:tcW w:w="1530" w:type="dxa"/>
            <w:noWrap/>
            <w:vAlign w:val="bottom"/>
            <w:hideMark/>
          </w:tcPr>
          <w:p w14:paraId="6FD733D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565" w:type="dxa"/>
            <w:noWrap/>
            <w:vAlign w:val="bottom"/>
            <w:hideMark/>
          </w:tcPr>
          <w:p w14:paraId="2DEBFC5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bl>
    <w:p w14:paraId="1D37AD45" w14:textId="2641EED6" w:rsidR="00BE5977" w:rsidRPr="00BE5977" w:rsidRDefault="00BE5977" w:rsidP="00BE5977">
      <w:pPr>
        <w:spacing w:before="240" w:line="360" w:lineRule="auto"/>
        <w:jc w:val="both"/>
        <w:rPr>
          <w:rFonts w:ascii="Arial" w:hAnsi="Arial" w:cs="Arial"/>
          <w:b/>
        </w:rPr>
      </w:pPr>
      <w:r w:rsidRPr="00BE5977">
        <w:rPr>
          <w:rFonts w:ascii="Arial" w:hAnsi="Arial" w:cs="Arial"/>
          <w:b/>
        </w:rPr>
        <w:t xml:space="preserve">Table </w:t>
      </w:r>
      <w:r w:rsidR="00F52013">
        <w:rPr>
          <w:rFonts w:ascii="Arial" w:hAnsi="Arial" w:cs="Arial"/>
          <w:b/>
        </w:rPr>
        <w:t>D</w:t>
      </w:r>
      <w:r w:rsidRPr="00BE5977">
        <w:rPr>
          <w:rFonts w:ascii="Arial" w:hAnsi="Arial" w:cs="Arial"/>
          <w:b/>
        </w:rPr>
        <w:t>- 9 Biometric observations of 16 selected plants after three weeks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448AA63F" w14:textId="77777777" w:rsidTr="00F60BE2">
        <w:trPr>
          <w:trHeight w:val="600"/>
          <w:jc w:val="center"/>
        </w:trPr>
        <w:tc>
          <w:tcPr>
            <w:tcW w:w="1548" w:type="dxa"/>
            <w:tcBorders>
              <w:top w:val="single" w:sz="4" w:space="0" w:color="auto"/>
              <w:bottom w:val="single" w:sz="4" w:space="0" w:color="auto"/>
            </w:tcBorders>
            <w:hideMark/>
          </w:tcPr>
          <w:p w14:paraId="7BFEEA6F"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7D749144"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7BF5E219"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22EFD7CA"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663619DA"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0B6C7C0C"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single" w:sz="4" w:space="0" w:color="auto"/>
              <w:left w:val="nil"/>
              <w:bottom w:val="nil"/>
              <w:right w:val="nil"/>
            </w:tcBorders>
            <w:noWrap/>
            <w:hideMark/>
          </w:tcPr>
          <w:p w14:paraId="1618A7DD"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w:t>
            </w:r>
          </w:p>
        </w:tc>
        <w:tc>
          <w:tcPr>
            <w:tcW w:w="1800" w:type="dxa"/>
            <w:tcBorders>
              <w:top w:val="single" w:sz="4" w:space="0" w:color="auto"/>
              <w:left w:val="nil"/>
              <w:bottom w:val="nil"/>
              <w:right w:val="nil"/>
            </w:tcBorders>
            <w:noWrap/>
            <w:hideMark/>
          </w:tcPr>
          <w:p w14:paraId="4AEC8F1E"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w:t>
            </w:r>
          </w:p>
        </w:tc>
        <w:tc>
          <w:tcPr>
            <w:tcW w:w="1710" w:type="dxa"/>
            <w:tcBorders>
              <w:top w:val="single" w:sz="4" w:space="0" w:color="auto"/>
              <w:left w:val="nil"/>
              <w:bottom w:val="nil"/>
              <w:right w:val="nil"/>
            </w:tcBorders>
            <w:hideMark/>
          </w:tcPr>
          <w:p w14:paraId="703B56D3"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8.1</w:t>
            </w:r>
          </w:p>
        </w:tc>
        <w:tc>
          <w:tcPr>
            <w:tcW w:w="1530" w:type="dxa"/>
            <w:tcBorders>
              <w:top w:val="single" w:sz="4" w:space="0" w:color="auto"/>
              <w:left w:val="nil"/>
              <w:bottom w:val="nil"/>
              <w:right w:val="nil"/>
            </w:tcBorders>
            <w:noWrap/>
            <w:hideMark/>
          </w:tcPr>
          <w:p w14:paraId="2F7ED031"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6.2</w:t>
            </w:r>
          </w:p>
        </w:tc>
        <w:tc>
          <w:tcPr>
            <w:tcW w:w="1565" w:type="dxa"/>
            <w:tcBorders>
              <w:top w:val="single" w:sz="4" w:space="0" w:color="auto"/>
              <w:left w:val="nil"/>
              <w:bottom w:val="nil"/>
              <w:right w:val="nil"/>
            </w:tcBorders>
            <w:noWrap/>
            <w:hideMark/>
          </w:tcPr>
          <w:p w14:paraId="2F05C53D"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2520D7FC"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5BDF8564"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2</w:t>
            </w:r>
          </w:p>
        </w:tc>
        <w:tc>
          <w:tcPr>
            <w:tcW w:w="1800" w:type="dxa"/>
            <w:tcBorders>
              <w:top w:val="nil"/>
              <w:left w:val="nil"/>
              <w:bottom w:val="nil"/>
              <w:right w:val="nil"/>
            </w:tcBorders>
            <w:noWrap/>
            <w:hideMark/>
          </w:tcPr>
          <w:p w14:paraId="290D2D8A"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6.3</w:t>
            </w:r>
          </w:p>
        </w:tc>
        <w:tc>
          <w:tcPr>
            <w:tcW w:w="1710" w:type="dxa"/>
            <w:tcBorders>
              <w:top w:val="nil"/>
              <w:left w:val="nil"/>
              <w:bottom w:val="nil"/>
              <w:right w:val="nil"/>
            </w:tcBorders>
            <w:hideMark/>
          </w:tcPr>
          <w:p w14:paraId="7998C34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7.9</w:t>
            </w:r>
          </w:p>
        </w:tc>
        <w:tc>
          <w:tcPr>
            <w:tcW w:w="1530" w:type="dxa"/>
            <w:tcBorders>
              <w:top w:val="nil"/>
              <w:left w:val="nil"/>
              <w:bottom w:val="nil"/>
              <w:right w:val="nil"/>
            </w:tcBorders>
            <w:noWrap/>
            <w:hideMark/>
          </w:tcPr>
          <w:p w14:paraId="74893557"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6.4</w:t>
            </w:r>
          </w:p>
        </w:tc>
        <w:tc>
          <w:tcPr>
            <w:tcW w:w="1565" w:type="dxa"/>
            <w:tcBorders>
              <w:top w:val="nil"/>
              <w:left w:val="nil"/>
              <w:bottom w:val="nil"/>
              <w:right w:val="nil"/>
            </w:tcBorders>
            <w:noWrap/>
            <w:hideMark/>
          </w:tcPr>
          <w:p w14:paraId="4ED038D3"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464B2433"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780AB682"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3</w:t>
            </w:r>
          </w:p>
        </w:tc>
        <w:tc>
          <w:tcPr>
            <w:tcW w:w="1800" w:type="dxa"/>
            <w:tcBorders>
              <w:top w:val="nil"/>
              <w:left w:val="nil"/>
              <w:bottom w:val="nil"/>
              <w:right w:val="nil"/>
            </w:tcBorders>
            <w:noWrap/>
            <w:hideMark/>
          </w:tcPr>
          <w:p w14:paraId="4E08A2DF"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5.9</w:t>
            </w:r>
          </w:p>
        </w:tc>
        <w:tc>
          <w:tcPr>
            <w:tcW w:w="1710" w:type="dxa"/>
            <w:tcBorders>
              <w:top w:val="nil"/>
              <w:left w:val="nil"/>
              <w:bottom w:val="nil"/>
              <w:right w:val="nil"/>
            </w:tcBorders>
            <w:hideMark/>
          </w:tcPr>
          <w:p w14:paraId="3C5D126A"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8.1</w:t>
            </w:r>
          </w:p>
        </w:tc>
        <w:tc>
          <w:tcPr>
            <w:tcW w:w="1530" w:type="dxa"/>
            <w:tcBorders>
              <w:top w:val="nil"/>
              <w:left w:val="nil"/>
              <w:bottom w:val="nil"/>
              <w:right w:val="nil"/>
            </w:tcBorders>
            <w:noWrap/>
            <w:hideMark/>
          </w:tcPr>
          <w:p w14:paraId="59983856"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w:t>
            </w:r>
          </w:p>
        </w:tc>
        <w:tc>
          <w:tcPr>
            <w:tcW w:w="1565" w:type="dxa"/>
            <w:tcBorders>
              <w:top w:val="nil"/>
              <w:left w:val="nil"/>
              <w:bottom w:val="nil"/>
              <w:right w:val="nil"/>
            </w:tcBorders>
            <w:noWrap/>
            <w:hideMark/>
          </w:tcPr>
          <w:p w14:paraId="3FB60E30"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10</w:t>
            </w:r>
          </w:p>
        </w:tc>
      </w:tr>
      <w:tr w:rsidR="00BE5977" w:rsidRPr="00BE5977" w14:paraId="35B1B680"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4BB88D6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4</w:t>
            </w:r>
          </w:p>
        </w:tc>
        <w:tc>
          <w:tcPr>
            <w:tcW w:w="1800" w:type="dxa"/>
            <w:tcBorders>
              <w:top w:val="nil"/>
              <w:left w:val="nil"/>
              <w:bottom w:val="nil"/>
              <w:right w:val="nil"/>
            </w:tcBorders>
            <w:noWrap/>
            <w:hideMark/>
          </w:tcPr>
          <w:p w14:paraId="02163A5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6.1</w:t>
            </w:r>
          </w:p>
        </w:tc>
        <w:tc>
          <w:tcPr>
            <w:tcW w:w="1710" w:type="dxa"/>
            <w:tcBorders>
              <w:top w:val="nil"/>
              <w:left w:val="nil"/>
              <w:bottom w:val="nil"/>
              <w:right w:val="nil"/>
            </w:tcBorders>
            <w:hideMark/>
          </w:tcPr>
          <w:p w14:paraId="29C991E5"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8.2</w:t>
            </w:r>
          </w:p>
        </w:tc>
        <w:tc>
          <w:tcPr>
            <w:tcW w:w="1530" w:type="dxa"/>
            <w:tcBorders>
              <w:top w:val="nil"/>
              <w:left w:val="nil"/>
              <w:bottom w:val="nil"/>
              <w:right w:val="nil"/>
            </w:tcBorders>
            <w:noWrap/>
            <w:hideMark/>
          </w:tcPr>
          <w:p w14:paraId="34EEDA0F"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6.5</w:t>
            </w:r>
          </w:p>
        </w:tc>
        <w:tc>
          <w:tcPr>
            <w:tcW w:w="1565" w:type="dxa"/>
            <w:tcBorders>
              <w:top w:val="nil"/>
              <w:left w:val="nil"/>
              <w:bottom w:val="nil"/>
              <w:right w:val="nil"/>
            </w:tcBorders>
            <w:noWrap/>
            <w:hideMark/>
          </w:tcPr>
          <w:p w14:paraId="4A303017"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r>
      <w:tr w:rsidR="00BE5977" w:rsidRPr="00BE5977" w14:paraId="6A344D97"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7DB325A9"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5</w:t>
            </w:r>
          </w:p>
        </w:tc>
        <w:tc>
          <w:tcPr>
            <w:tcW w:w="1800" w:type="dxa"/>
            <w:tcBorders>
              <w:top w:val="nil"/>
              <w:left w:val="nil"/>
              <w:bottom w:val="nil"/>
              <w:right w:val="nil"/>
            </w:tcBorders>
            <w:noWrap/>
            <w:hideMark/>
          </w:tcPr>
          <w:p w14:paraId="5CB8CA71"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6.9</w:t>
            </w:r>
          </w:p>
        </w:tc>
        <w:tc>
          <w:tcPr>
            <w:tcW w:w="1710" w:type="dxa"/>
            <w:tcBorders>
              <w:top w:val="nil"/>
              <w:left w:val="nil"/>
              <w:bottom w:val="nil"/>
              <w:right w:val="nil"/>
            </w:tcBorders>
            <w:hideMark/>
          </w:tcPr>
          <w:p w14:paraId="383B293E"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8.1</w:t>
            </w:r>
          </w:p>
        </w:tc>
        <w:tc>
          <w:tcPr>
            <w:tcW w:w="1530" w:type="dxa"/>
            <w:tcBorders>
              <w:top w:val="nil"/>
              <w:left w:val="nil"/>
              <w:bottom w:val="nil"/>
              <w:right w:val="nil"/>
            </w:tcBorders>
            <w:noWrap/>
            <w:hideMark/>
          </w:tcPr>
          <w:p w14:paraId="50AA0158"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6.6</w:t>
            </w:r>
          </w:p>
        </w:tc>
        <w:tc>
          <w:tcPr>
            <w:tcW w:w="1565" w:type="dxa"/>
            <w:tcBorders>
              <w:top w:val="nil"/>
              <w:left w:val="nil"/>
              <w:bottom w:val="nil"/>
              <w:right w:val="nil"/>
            </w:tcBorders>
            <w:noWrap/>
            <w:hideMark/>
          </w:tcPr>
          <w:p w14:paraId="2502744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7662138B"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73918CB8"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w:t>
            </w:r>
          </w:p>
        </w:tc>
        <w:tc>
          <w:tcPr>
            <w:tcW w:w="1800" w:type="dxa"/>
            <w:tcBorders>
              <w:top w:val="nil"/>
              <w:left w:val="nil"/>
              <w:bottom w:val="nil"/>
              <w:right w:val="nil"/>
            </w:tcBorders>
            <w:noWrap/>
            <w:hideMark/>
          </w:tcPr>
          <w:p w14:paraId="31D05A24"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c>
          <w:tcPr>
            <w:tcW w:w="1710" w:type="dxa"/>
            <w:tcBorders>
              <w:top w:val="nil"/>
              <w:left w:val="nil"/>
              <w:bottom w:val="nil"/>
              <w:right w:val="nil"/>
            </w:tcBorders>
            <w:hideMark/>
          </w:tcPr>
          <w:p w14:paraId="211EF51E"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8.4</w:t>
            </w:r>
          </w:p>
        </w:tc>
        <w:tc>
          <w:tcPr>
            <w:tcW w:w="1530" w:type="dxa"/>
            <w:tcBorders>
              <w:top w:val="nil"/>
              <w:left w:val="nil"/>
              <w:bottom w:val="nil"/>
              <w:right w:val="nil"/>
            </w:tcBorders>
            <w:noWrap/>
            <w:hideMark/>
          </w:tcPr>
          <w:p w14:paraId="3BAE31CD"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6.5</w:t>
            </w:r>
          </w:p>
        </w:tc>
        <w:tc>
          <w:tcPr>
            <w:tcW w:w="1565" w:type="dxa"/>
            <w:tcBorders>
              <w:top w:val="nil"/>
              <w:left w:val="nil"/>
              <w:bottom w:val="nil"/>
              <w:right w:val="nil"/>
            </w:tcBorders>
            <w:noWrap/>
            <w:hideMark/>
          </w:tcPr>
          <w:p w14:paraId="24B95E44"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770BDDA0"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2B94A838"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c>
          <w:tcPr>
            <w:tcW w:w="1800" w:type="dxa"/>
            <w:tcBorders>
              <w:top w:val="nil"/>
              <w:left w:val="nil"/>
              <w:bottom w:val="nil"/>
              <w:right w:val="nil"/>
            </w:tcBorders>
            <w:noWrap/>
            <w:hideMark/>
          </w:tcPr>
          <w:p w14:paraId="01063567"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7.9</w:t>
            </w:r>
          </w:p>
        </w:tc>
        <w:tc>
          <w:tcPr>
            <w:tcW w:w="1710" w:type="dxa"/>
            <w:tcBorders>
              <w:top w:val="nil"/>
              <w:left w:val="nil"/>
              <w:bottom w:val="nil"/>
              <w:right w:val="nil"/>
            </w:tcBorders>
            <w:hideMark/>
          </w:tcPr>
          <w:p w14:paraId="663B67B7"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6.5</w:t>
            </w:r>
          </w:p>
        </w:tc>
        <w:tc>
          <w:tcPr>
            <w:tcW w:w="1530" w:type="dxa"/>
            <w:tcBorders>
              <w:top w:val="nil"/>
              <w:left w:val="nil"/>
              <w:bottom w:val="nil"/>
              <w:right w:val="nil"/>
            </w:tcBorders>
            <w:noWrap/>
            <w:hideMark/>
          </w:tcPr>
          <w:p w14:paraId="1006B346"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5.9</w:t>
            </w:r>
          </w:p>
        </w:tc>
        <w:tc>
          <w:tcPr>
            <w:tcW w:w="1565" w:type="dxa"/>
            <w:tcBorders>
              <w:top w:val="nil"/>
              <w:left w:val="nil"/>
              <w:bottom w:val="nil"/>
              <w:right w:val="nil"/>
            </w:tcBorders>
            <w:noWrap/>
            <w:hideMark/>
          </w:tcPr>
          <w:p w14:paraId="6C18308F"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17CE0058"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1D4230BF"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c>
          <w:tcPr>
            <w:tcW w:w="1800" w:type="dxa"/>
            <w:tcBorders>
              <w:top w:val="nil"/>
              <w:left w:val="nil"/>
              <w:bottom w:val="nil"/>
              <w:right w:val="nil"/>
            </w:tcBorders>
            <w:noWrap/>
            <w:hideMark/>
          </w:tcPr>
          <w:p w14:paraId="0F54DF57"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c>
          <w:tcPr>
            <w:tcW w:w="1710" w:type="dxa"/>
            <w:tcBorders>
              <w:top w:val="nil"/>
              <w:left w:val="nil"/>
              <w:bottom w:val="nil"/>
              <w:right w:val="nil"/>
            </w:tcBorders>
            <w:hideMark/>
          </w:tcPr>
          <w:p w14:paraId="4608B8D0"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8.5</w:t>
            </w:r>
          </w:p>
        </w:tc>
        <w:tc>
          <w:tcPr>
            <w:tcW w:w="1530" w:type="dxa"/>
            <w:tcBorders>
              <w:top w:val="nil"/>
              <w:left w:val="nil"/>
              <w:bottom w:val="nil"/>
              <w:right w:val="nil"/>
            </w:tcBorders>
            <w:noWrap/>
            <w:hideMark/>
          </w:tcPr>
          <w:p w14:paraId="57A6E3D8"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c>
          <w:tcPr>
            <w:tcW w:w="1565" w:type="dxa"/>
            <w:tcBorders>
              <w:top w:val="nil"/>
              <w:left w:val="nil"/>
              <w:bottom w:val="nil"/>
              <w:right w:val="nil"/>
            </w:tcBorders>
            <w:noWrap/>
            <w:hideMark/>
          </w:tcPr>
          <w:p w14:paraId="387FBEF8"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r>
      <w:tr w:rsidR="00BE5977" w:rsidRPr="00BE5977" w14:paraId="79CF33D1"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54EFF80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c>
          <w:tcPr>
            <w:tcW w:w="1800" w:type="dxa"/>
            <w:tcBorders>
              <w:top w:val="nil"/>
              <w:left w:val="nil"/>
              <w:bottom w:val="nil"/>
              <w:right w:val="nil"/>
            </w:tcBorders>
            <w:noWrap/>
            <w:hideMark/>
          </w:tcPr>
          <w:p w14:paraId="150BDA86"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9.7</w:t>
            </w:r>
          </w:p>
        </w:tc>
        <w:tc>
          <w:tcPr>
            <w:tcW w:w="1710" w:type="dxa"/>
            <w:tcBorders>
              <w:top w:val="nil"/>
              <w:left w:val="nil"/>
              <w:bottom w:val="nil"/>
              <w:right w:val="nil"/>
            </w:tcBorders>
            <w:hideMark/>
          </w:tcPr>
          <w:p w14:paraId="02CB0B51"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8.3</w:t>
            </w:r>
          </w:p>
        </w:tc>
        <w:tc>
          <w:tcPr>
            <w:tcW w:w="1530" w:type="dxa"/>
            <w:tcBorders>
              <w:top w:val="nil"/>
              <w:left w:val="nil"/>
              <w:bottom w:val="nil"/>
              <w:right w:val="nil"/>
            </w:tcBorders>
            <w:noWrap/>
            <w:hideMark/>
          </w:tcPr>
          <w:p w14:paraId="427DE496"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6.5</w:t>
            </w:r>
          </w:p>
        </w:tc>
        <w:tc>
          <w:tcPr>
            <w:tcW w:w="1565" w:type="dxa"/>
            <w:tcBorders>
              <w:top w:val="nil"/>
              <w:left w:val="nil"/>
              <w:bottom w:val="nil"/>
              <w:right w:val="nil"/>
            </w:tcBorders>
            <w:noWrap/>
            <w:hideMark/>
          </w:tcPr>
          <w:p w14:paraId="72B7373E"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099B69DE"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1D03C127"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10</w:t>
            </w:r>
          </w:p>
        </w:tc>
        <w:tc>
          <w:tcPr>
            <w:tcW w:w="1800" w:type="dxa"/>
            <w:tcBorders>
              <w:top w:val="nil"/>
              <w:left w:val="nil"/>
              <w:bottom w:val="nil"/>
              <w:right w:val="nil"/>
            </w:tcBorders>
            <w:noWrap/>
            <w:hideMark/>
          </w:tcPr>
          <w:p w14:paraId="3415C21F"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7.8</w:t>
            </w:r>
          </w:p>
        </w:tc>
        <w:tc>
          <w:tcPr>
            <w:tcW w:w="1710" w:type="dxa"/>
            <w:tcBorders>
              <w:top w:val="nil"/>
              <w:left w:val="nil"/>
              <w:bottom w:val="nil"/>
              <w:right w:val="nil"/>
            </w:tcBorders>
            <w:hideMark/>
          </w:tcPr>
          <w:p w14:paraId="41C4E7A5"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6.9</w:t>
            </w:r>
          </w:p>
        </w:tc>
        <w:tc>
          <w:tcPr>
            <w:tcW w:w="1530" w:type="dxa"/>
            <w:tcBorders>
              <w:top w:val="nil"/>
              <w:left w:val="nil"/>
              <w:bottom w:val="nil"/>
              <w:right w:val="nil"/>
            </w:tcBorders>
            <w:noWrap/>
            <w:hideMark/>
          </w:tcPr>
          <w:p w14:paraId="39F76A40"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6.1</w:t>
            </w:r>
          </w:p>
        </w:tc>
        <w:tc>
          <w:tcPr>
            <w:tcW w:w="1565" w:type="dxa"/>
            <w:tcBorders>
              <w:top w:val="nil"/>
              <w:left w:val="nil"/>
              <w:bottom w:val="nil"/>
              <w:right w:val="nil"/>
            </w:tcBorders>
            <w:noWrap/>
            <w:hideMark/>
          </w:tcPr>
          <w:p w14:paraId="63B3F3C3"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w:t>
            </w:r>
          </w:p>
        </w:tc>
      </w:tr>
      <w:tr w:rsidR="00BE5977" w:rsidRPr="00BE5977" w14:paraId="6DC44BBF"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2A391DF3"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11</w:t>
            </w:r>
          </w:p>
        </w:tc>
        <w:tc>
          <w:tcPr>
            <w:tcW w:w="1800" w:type="dxa"/>
            <w:tcBorders>
              <w:top w:val="nil"/>
              <w:left w:val="nil"/>
              <w:bottom w:val="nil"/>
              <w:right w:val="nil"/>
            </w:tcBorders>
            <w:noWrap/>
            <w:hideMark/>
          </w:tcPr>
          <w:p w14:paraId="6C3EC4DF"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8.9</w:t>
            </w:r>
          </w:p>
        </w:tc>
        <w:tc>
          <w:tcPr>
            <w:tcW w:w="1710" w:type="dxa"/>
            <w:tcBorders>
              <w:top w:val="nil"/>
              <w:left w:val="nil"/>
              <w:bottom w:val="nil"/>
              <w:right w:val="nil"/>
            </w:tcBorders>
            <w:hideMark/>
          </w:tcPr>
          <w:p w14:paraId="3F1397C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7.9</w:t>
            </w:r>
          </w:p>
        </w:tc>
        <w:tc>
          <w:tcPr>
            <w:tcW w:w="1530" w:type="dxa"/>
            <w:tcBorders>
              <w:top w:val="nil"/>
              <w:left w:val="nil"/>
              <w:bottom w:val="nil"/>
              <w:right w:val="nil"/>
            </w:tcBorders>
            <w:noWrap/>
            <w:hideMark/>
          </w:tcPr>
          <w:p w14:paraId="6DB33F74"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6.6</w:t>
            </w:r>
          </w:p>
        </w:tc>
        <w:tc>
          <w:tcPr>
            <w:tcW w:w="1565" w:type="dxa"/>
            <w:tcBorders>
              <w:top w:val="nil"/>
              <w:left w:val="nil"/>
              <w:bottom w:val="nil"/>
              <w:right w:val="nil"/>
            </w:tcBorders>
            <w:noWrap/>
            <w:hideMark/>
          </w:tcPr>
          <w:p w14:paraId="109636E3"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4643D683"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1E9AE1D0"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12</w:t>
            </w:r>
          </w:p>
        </w:tc>
        <w:tc>
          <w:tcPr>
            <w:tcW w:w="1800" w:type="dxa"/>
            <w:tcBorders>
              <w:top w:val="nil"/>
              <w:left w:val="nil"/>
              <w:bottom w:val="nil"/>
              <w:right w:val="nil"/>
            </w:tcBorders>
            <w:noWrap/>
            <w:hideMark/>
          </w:tcPr>
          <w:p w14:paraId="36D5B31E"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10.1</w:t>
            </w:r>
          </w:p>
        </w:tc>
        <w:tc>
          <w:tcPr>
            <w:tcW w:w="1710" w:type="dxa"/>
            <w:tcBorders>
              <w:top w:val="nil"/>
              <w:left w:val="nil"/>
              <w:bottom w:val="nil"/>
              <w:right w:val="nil"/>
            </w:tcBorders>
            <w:hideMark/>
          </w:tcPr>
          <w:p w14:paraId="3F455579"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9.1</w:t>
            </w:r>
          </w:p>
        </w:tc>
        <w:tc>
          <w:tcPr>
            <w:tcW w:w="1530" w:type="dxa"/>
            <w:tcBorders>
              <w:top w:val="nil"/>
              <w:left w:val="nil"/>
              <w:bottom w:val="nil"/>
              <w:right w:val="nil"/>
            </w:tcBorders>
            <w:noWrap/>
            <w:hideMark/>
          </w:tcPr>
          <w:p w14:paraId="61ECD90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6.2</w:t>
            </w:r>
          </w:p>
        </w:tc>
        <w:tc>
          <w:tcPr>
            <w:tcW w:w="1565" w:type="dxa"/>
            <w:tcBorders>
              <w:top w:val="nil"/>
              <w:left w:val="nil"/>
              <w:bottom w:val="nil"/>
              <w:right w:val="nil"/>
            </w:tcBorders>
            <w:noWrap/>
            <w:hideMark/>
          </w:tcPr>
          <w:p w14:paraId="564F963F"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1314DEFC"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33894173"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13</w:t>
            </w:r>
          </w:p>
        </w:tc>
        <w:tc>
          <w:tcPr>
            <w:tcW w:w="1800" w:type="dxa"/>
            <w:tcBorders>
              <w:top w:val="nil"/>
              <w:left w:val="nil"/>
              <w:bottom w:val="nil"/>
              <w:right w:val="nil"/>
            </w:tcBorders>
            <w:noWrap/>
            <w:hideMark/>
          </w:tcPr>
          <w:p w14:paraId="33A094C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10.5</w:t>
            </w:r>
          </w:p>
        </w:tc>
        <w:tc>
          <w:tcPr>
            <w:tcW w:w="1710" w:type="dxa"/>
            <w:tcBorders>
              <w:top w:val="nil"/>
              <w:left w:val="nil"/>
              <w:bottom w:val="nil"/>
              <w:right w:val="nil"/>
            </w:tcBorders>
            <w:hideMark/>
          </w:tcPr>
          <w:p w14:paraId="32791C8B"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9.3</w:t>
            </w:r>
          </w:p>
        </w:tc>
        <w:tc>
          <w:tcPr>
            <w:tcW w:w="1530" w:type="dxa"/>
            <w:tcBorders>
              <w:top w:val="nil"/>
              <w:left w:val="nil"/>
              <w:bottom w:val="nil"/>
              <w:right w:val="nil"/>
            </w:tcBorders>
            <w:noWrap/>
            <w:hideMark/>
          </w:tcPr>
          <w:p w14:paraId="6B48D071"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6.6</w:t>
            </w:r>
          </w:p>
        </w:tc>
        <w:tc>
          <w:tcPr>
            <w:tcW w:w="1565" w:type="dxa"/>
            <w:tcBorders>
              <w:top w:val="nil"/>
              <w:left w:val="nil"/>
              <w:bottom w:val="nil"/>
              <w:right w:val="nil"/>
            </w:tcBorders>
            <w:noWrap/>
            <w:hideMark/>
          </w:tcPr>
          <w:p w14:paraId="637177F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173DA782"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22BB1442"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14</w:t>
            </w:r>
          </w:p>
        </w:tc>
        <w:tc>
          <w:tcPr>
            <w:tcW w:w="1800" w:type="dxa"/>
            <w:tcBorders>
              <w:top w:val="nil"/>
              <w:left w:val="nil"/>
              <w:bottom w:val="nil"/>
              <w:right w:val="nil"/>
            </w:tcBorders>
            <w:noWrap/>
            <w:hideMark/>
          </w:tcPr>
          <w:p w14:paraId="7E04EFFB"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8.1</w:t>
            </w:r>
          </w:p>
        </w:tc>
        <w:tc>
          <w:tcPr>
            <w:tcW w:w="1710" w:type="dxa"/>
            <w:tcBorders>
              <w:top w:val="nil"/>
              <w:left w:val="nil"/>
              <w:bottom w:val="nil"/>
              <w:right w:val="nil"/>
            </w:tcBorders>
            <w:hideMark/>
          </w:tcPr>
          <w:p w14:paraId="1E775F61"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7.3</w:t>
            </w:r>
          </w:p>
        </w:tc>
        <w:tc>
          <w:tcPr>
            <w:tcW w:w="1530" w:type="dxa"/>
            <w:tcBorders>
              <w:top w:val="nil"/>
              <w:left w:val="nil"/>
              <w:bottom w:val="nil"/>
              <w:right w:val="nil"/>
            </w:tcBorders>
            <w:noWrap/>
            <w:hideMark/>
          </w:tcPr>
          <w:p w14:paraId="6492D4FE"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6.1</w:t>
            </w:r>
          </w:p>
        </w:tc>
        <w:tc>
          <w:tcPr>
            <w:tcW w:w="1565" w:type="dxa"/>
            <w:tcBorders>
              <w:top w:val="nil"/>
              <w:left w:val="nil"/>
              <w:bottom w:val="nil"/>
              <w:right w:val="nil"/>
            </w:tcBorders>
            <w:noWrap/>
            <w:hideMark/>
          </w:tcPr>
          <w:p w14:paraId="7001FC6C"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1F2BF002"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334FEBD6"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15</w:t>
            </w:r>
          </w:p>
        </w:tc>
        <w:tc>
          <w:tcPr>
            <w:tcW w:w="1800" w:type="dxa"/>
            <w:tcBorders>
              <w:top w:val="nil"/>
              <w:left w:val="nil"/>
              <w:bottom w:val="nil"/>
              <w:right w:val="nil"/>
            </w:tcBorders>
            <w:noWrap/>
            <w:hideMark/>
          </w:tcPr>
          <w:p w14:paraId="1C1740C5"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9.7</w:t>
            </w:r>
          </w:p>
        </w:tc>
        <w:tc>
          <w:tcPr>
            <w:tcW w:w="1710" w:type="dxa"/>
            <w:tcBorders>
              <w:top w:val="nil"/>
              <w:left w:val="nil"/>
              <w:bottom w:val="nil"/>
              <w:right w:val="nil"/>
            </w:tcBorders>
            <w:hideMark/>
          </w:tcPr>
          <w:p w14:paraId="431C78BE"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c>
          <w:tcPr>
            <w:tcW w:w="1530" w:type="dxa"/>
            <w:tcBorders>
              <w:top w:val="nil"/>
              <w:left w:val="nil"/>
              <w:bottom w:val="nil"/>
              <w:right w:val="nil"/>
            </w:tcBorders>
            <w:noWrap/>
            <w:hideMark/>
          </w:tcPr>
          <w:p w14:paraId="3650ED30"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5.9</w:t>
            </w:r>
          </w:p>
        </w:tc>
        <w:tc>
          <w:tcPr>
            <w:tcW w:w="1565" w:type="dxa"/>
            <w:tcBorders>
              <w:top w:val="nil"/>
              <w:left w:val="nil"/>
              <w:bottom w:val="nil"/>
              <w:right w:val="nil"/>
            </w:tcBorders>
            <w:noWrap/>
            <w:hideMark/>
          </w:tcPr>
          <w:p w14:paraId="59A80DF2"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40C6658D"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single" w:sz="4" w:space="0" w:color="auto"/>
              <w:right w:val="nil"/>
            </w:tcBorders>
            <w:noWrap/>
            <w:hideMark/>
          </w:tcPr>
          <w:p w14:paraId="73A33033"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16</w:t>
            </w:r>
          </w:p>
        </w:tc>
        <w:tc>
          <w:tcPr>
            <w:tcW w:w="1800" w:type="dxa"/>
            <w:tcBorders>
              <w:top w:val="nil"/>
              <w:left w:val="nil"/>
              <w:bottom w:val="single" w:sz="4" w:space="0" w:color="auto"/>
              <w:right w:val="nil"/>
            </w:tcBorders>
            <w:noWrap/>
            <w:hideMark/>
          </w:tcPr>
          <w:p w14:paraId="567D0C90"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7.9</w:t>
            </w:r>
          </w:p>
        </w:tc>
        <w:tc>
          <w:tcPr>
            <w:tcW w:w="1710" w:type="dxa"/>
            <w:tcBorders>
              <w:top w:val="nil"/>
              <w:left w:val="nil"/>
              <w:bottom w:val="single" w:sz="4" w:space="0" w:color="auto"/>
              <w:right w:val="nil"/>
            </w:tcBorders>
            <w:hideMark/>
          </w:tcPr>
          <w:p w14:paraId="1657C9DB"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6.9</w:t>
            </w:r>
          </w:p>
        </w:tc>
        <w:tc>
          <w:tcPr>
            <w:tcW w:w="1530" w:type="dxa"/>
            <w:tcBorders>
              <w:top w:val="nil"/>
              <w:left w:val="nil"/>
              <w:bottom w:val="single" w:sz="4" w:space="0" w:color="auto"/>
              <w:right w:val="nil"/>
            </w:tcBorders>
            <w:noWrap/>
            <w:hideMark/>
          </w:tcPr>
          <w:p w14:paraId="40E78C5B"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6.2</w:t>
            </w:r>
          </w:p>
        </w:tc>
        <w:tc>
          <w:tcPr>
            <w:tcW w:w="1565" w:type="dxa"/>
            <w:tcBorders>
              <w:top w:val="nil"/>
              <w:left w:val="nil"/>
              <w:bottom w:val="single" w:sz="4" w:space="0" w:color="auto"/>
              <w:right w:val="nil"/>
            </w:tcBorders>
            <w:noWrap/>
            <w:hideMark/>
          </w:tcPr>
          <w:p w14:paraId="0E0068F0" w14:textId="77777777" w:rsidR="00BE5977" w:rsidRPr="00BE5977" w:rsidRDefault="00BE5977" w:rsidP="00F60BE2">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bl>
    <w:p w14:paraId="1632AC11" w14:textId="6CF5ECA1" w:rsidR="00BE5977" w:rsidRPr="00BE5977" w:rsidRDefault="00BE5977" w:rsidP="00BE5977">
      <w:pPr>
        <w:spacing w:before="240" w:line="360" w:lineRule="auto"/>
        <w:jc w:val="both"/>
        <w:rPr>
          <w:rFonts w:ascii="Arial" w:hAnsi="Arial" w:cs="Arial"/>
          <w:b/>
        </w:rPr>
      </w:pPr>
      <w:r w:rsidRPr="00BE5977">
        <w:rPr>
          <w:rFonts w:ascii="Arial" w:hAnsi="Arial" w:cs="Arial"/>
          <w:b/>
        </w:rPr>
        <w:t xml:space="preserve">Table </w:t>
      </w:r>
      <w:r w:rsidR="00F52013">
        <w:rPr>
          <w:rFonts w:ascii="Arial" w:hAnsi="Arial" w:cs="Arial"/>
          <w:b/>
        </w:rPr>
        <w:t>E</w:t>
      </w:r>
      <w:r w:rsidRPr="00BE5977">
        <w:rPr>
          <w:rFonts w:ascii="Arial" w:hAnsi="Arial" w:cs="Arial"/>
          <w:b/>
        </w:rPr>
        <w:t>- 10 Biometric observations of 16 selected plants after four weeks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26E5B5AE" w14:textId="77777777" w:rsidTr="00F60BE2">
        <w:trPr>
          <w:trHeight w:val="600"/>
          <w:jc w:val="center"/>
        </w:trPr>
        <w:tc>
          <w:tcPr>
            <w:tcW w:w="1548" w:type="dxa"/>
            <w:tcBorders>
              <w:top w:val="single" w:sz="4" w:space="0" w:color="auto"/>
              <w:bottom w:val="single" w:sz="4" w:space="0" w:color="auto"/>
            </w:tcBorders>
            <w:hideMark/>
          </w:tcPr>
          <w:p w14:paraId="30FFB37C"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5C95756F"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6CC717E9"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2CED37C3"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2380FFE5"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587AB4E7"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single" w:sz="4" w:space="0" w:color="auto"/>
              <w:left w:val="nil"/>
              <w:bottom w:val="nil"/>
              <w:right w:val="nil"/>
            </w:tcBorders>
            <w:noWrap/>
            <w:vAlign w:val="bottom"/>
            <w:hideMark/>
          </w:tcPr>
          <w:p w14:paraId="5577A49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w:t>
            </w:r>
          </w:p>
        </w:tc>
        <w:tc>
          <w:tcPr>
            <w:tcW w:w="1800" w:type="dxa"/>
            <w:tcBorders>
              <w:top w:val="single" w:sz="4" w:space="0" w:color="auto"/>
              <w:left w:val="nil"/>
              <w:bottom w:val="nil"/>
              <w:right w:val="nil"/>
            </w:tcBorders>
            <w:noWrap/>
            <w:vAlign w:val="bottom"/>
            <w:hideMark/>
          </w:tcPr>
          <w:p w14:paraId="69F2CAB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6.9</w:t>
            </w:r>
          </w:p>
        </w:tc>
        <w:tc>
          <w:tcPr>
            <w:tcW w:w="1710" w:type="dxa"/>
            <w:tcBorders>
              <w:top w:val="single" w:sz="4" w:space="0" w:color="auto"/>
              <w:left w:val="nil"/>
              <w:bottom w:val="nil"/>
              <w:right w:val="nil"/>
            </w:tcBorders>
            <w:vAlign w:val="center"/>
            <w:hideMark/>
          </w:tcPr>
          <w:p w14:paraId="2256AFD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10.4</w:t>
            </w:r>
          </w:p>
        </w:tc>
        <w:tc>
          <w:tcPr>
            <w:tcW w:w="1530" w:type="dxa"/>
            <w:tcBorders>
              <w:top w:val="single" w:sz="4" w:space="0" w:color="auto"/>
              <w:left w:val="nil"/>
              <w:bottom w:val="nil"/>
              <w:right w:val="nil"/>
            </w:tcBorders>
            <w:noWrap/>
            <w:vAlign w:val="bottom"/>
            <w:hideMark/>
          </w:tcPr>
          <w:p w14:paraId="72A5504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8.3</w:t>
            </w:r>
          </w:p>
        </w:tc>
        <w:tc>
          <w:tcPr>
            <w:tcW w:w="1565" w:type="dxa"/>
            <w:tcBorders>
              <w:top w:val="single" w:sz="4" w:space="0" w:color="auto"/>
              <w:left w:val="nil"/>
              <w:bottom w:val="nil"/>
              <w:right w:val="nil"/>
            </w:tcBorders>
            <w:noWrap/>
            <w:vAlign w:val="bottom"/>
            <w:hideMark/>
          </w:tcPr>
          <w:p w14:paraId="4B06A1D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r w:rsidR="00BE5977" w:rsidRPr="00BE5977" w14:paraId="3D2EAC9D"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67AE3E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2</w:t>
            </w:r>
          </w:p>
        </w:tc>
        <w:tc>
          <w:tcPr>
            <w:tcW w:w="1800" w:type="dxa"/>
            <w:tcBorders>
              <w:top w:val="nil"/>
              <w:left w:val="nil"/>
              <w:bottom w:val="nil"/>
              <w:right w:val="nil"/>
            </w:tcBorders>
            <w:noWrap/>
            <w:vAlign w:val="bottom"/>
            <w:hideMark/>
          </w:tcPr>
          <w:p w14:paraId="6386C50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7.3</w:t>
            </w:r>
          </w:p>
        </w:tc>
        <w:tc>
          <w:tcPr>
            <w:tcW w:w="1710" w:type="dxa"/>
            <w:tcBorders>
              <w:top w:val="nil"/>
              <w:left w:val="nil"/>
              <w:bottom w:val="nil"/>
              <w:right w:val="nil"/>
            </w:tcBorders>
            <w:vAlign w:val="center"/>
            <w:hideMark/>
          </w:tcPr>
          <w:p w14:paraId="4442685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9.7</w:t>
            </w:r>
          </w:p>
        </w:tc>
        <w:tc>
          <w:tcPr>
            <w:tcW w:w="1530" w:type="dxa"/>
            <w:tcBorders>
              <w:top w:val="nil"/>
              <w:left w:val="nil"/>
              <w:bottom w:val="nil"/>
              <w:right w:val="nil"/>
            </w:tcBorders>
            <w:noWrap/>
            <w:vAlign w:val="bottom"/>
            <w:hideMark/>
          </w:tcPr>
          <w:p w14:paraId="42AA1C5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565" w:type="dxa"/>
            <w:tcBorders>
              <w:top w:val="nil"/>
              <w:left w:val="nil"/>
              <w:bottom w:val="nil"/>
              <w:right w:val="nil"/>
            </w:tcBorders>
            <w:noWrap/>
            <w:vAlign w:val="bottom"/>
            <w:hideMark/>
          </w:tcPr>
          <w:p w14:paraId="130EE33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r>
      <w:tr w:rsidR="00BE5977" w:rsidRPr="00BE5977" w14:paraId="56E68885"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2A0C66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w:t>
            </w:r>
          </w:p>
        </w:tc>
        <w:tc>
          <w:tcPr>
            <w:tcW w:w="1800" w:type="dxa"/>
            <w:tcBorders>
              <w:top w:val="nil"/>
              <w:left w:val="nil"/>
              <w:bottom w:val="nil"/>
              <w:right w:val="nil"/>
            </w:tcBorders>
            <w:noWrap/>
            <w:vAlign w:val="bottom"/>
            <w:hideMark/>
          </w:tcPr>
          <w:p w14:paraId="2CE7F5D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6.4</w:t>
            </w:r>
          </w:p>
        </w:tc>
        <w:tc>
          <w:tcPr>
            <w:tcW w:w="1710" w:type="dxa"/>
            <w:tcBorders>
              <w:top w:val="nil"/>
              <w:left w:val="nil"/>
              <w:bottom w:val="nil"/>
              <w:right w:val="nil"/>
            </w:tcBorders>
            <w:vAlign w:val="center"/>
            <w:hideMark/>
          </w:tcPr>
          <w:p w14:paraId="59CF418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30" w:type="dxa"/>
            <w:tcBorders>
              <w:top w:val="nil"/>
              <w:left w:val="nil"/>
              <w:bottom w:val="nil"/>
              <w:right w:val="nil"/>
            </w:tcBorders>
            <w:noWrap/>
            <w:vAlign w:val="bottom"/>
            <w:hideMark/>
          </w:tcPr>
          <w:p w14:paraId="7F128F2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7.9</w:t>
            </w:r>
          </w:p>
        </w:tc>
        <w:tc>
          <w:tcPr>
            <w:tcW w:w="1565" w:type="dxa"/>
            <w:tcBorders>
              <w:top w:val="nil"/>
              <w:left w:val="nil"/>
              <w:bottom w:val="nil"/>
              <w:right w:val="nil"/>
            </w:tcBorders>
            <w:noWrap/>
            <w:vAlign w:val="bottom"/>
            <w:hideMark/>
          </w:tcPr>
          <w:p w14:paraId="060A5EE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7E82B491"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65104BA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800" w:type="dxa"/>
            <w:tcBorders>
              <w:top w:val="nil"/>
              <w:left w:val="nil"/>
              <w:bottom w:val="nil"/>
              <w:right w:val="nil"/>
            </w:tcBorders>
            <w:noWrap/>
            <w:vAlign w:val="bottom"/>
            <w:hideMark/>
          </w:tcPr>
          <w:p w14:paraId="3D3330B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710" w:type="dxa"/>
            <w:tcBorders>
              <w:top w:val="nil"/>
              <w:left w:val="nil"/>
              <w:bottom w:val="nil"/>
              <w:right w:val="nil"/>
            </w:tcBorders>
            <w:vAlign w:val="center"/>
            <w:hideMark/>
          </w:tcPr>
          <w:p w14:paraId="6FE1B22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530" w:type="dxa"/>
            <w:tcBorders>
              <w:top w:val="nil"/>
              <w:left w:val="nil"/>
              <w:bottom w:val="nil"/>
              <w:right w:val="nil"/>
            </w:tcBorders>
            <w:noWrap/>
            <w:vAlign w:val="bottom"/>
            <w:hideMark/>
          </w:tcPr>
          <w:p w14:paraId="407C66C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8.6</w:t>
            </w:r>
          </w:p>
        </w:tc>
        <w:tc>
          <w:tcPr>
            <w:tcW w:w="1565" w:type="dxa"/>
            <w:tcBorders>
              <w:top w:val="nil"/>
              <w:left w:val="nil"/>
              <w:bottom w:val="nil"/>
              <w:right w:val="nil"/>
            </w:tcBorders>
            <w:noWrap/>
            <w:vAlign w:val="bottom"/>
            <w:hideMark/>
          </w:tcPr>
          <w:p w14:paraId="7F8077D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r>
      <w:tr w:rsidR="00BE5977" w:rsidRPr="00BE5977" w14:paraId="3E9EEEE1"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7561EE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800" w:type="dxa"/>
            <w:tcBorders>
              <w:top w:val="nil"/>
              <w:left w:val="nil"/>
              <w:bottom w:val="nil"/>
              <w:right w:val="nil"/>
            </w:tcBorders>
            <w:noWrap/>
            <w:vAlign w:val="bottom"/>
            <w:hideMark/>
          </w:tcPr>
          <w:p w14:paraId="3DEB6F7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7.8</w:t>
            </w:r>
          </w:p>
        </w:tc>
        <w:tc>
          <w:tcPr>
            <w:tcW w:w="1710" w:type="dxa"/>
            <w:tcBorders>
              <w:top w:val="nil"/>
              <w:left w:val="nil"/>
              <w:bottom w:val="nil"/>
              <w:right w:val="nil"/>
            </w:tcBorders>
            <w:vAlign w:val="center"/>
            <w:hideMark/>
          </w:tcPr>
          <w:p w14:paraId="0C20C87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30" w:type="dxa"/>
            <w:tcBorders>
              <w:top w:val="nil"/>
              <w:left w:val="nil"/>
              <w:bottom w:val="nil"/>
              <w:right w:val="nil"/>
            </w:tcBorders>
            <w:noWrap/>
            <w:vAlign w:val="bottom"/>
            <w:hideMark/>
          </w:tcPr>
          <w:p w14:paraId="60B7E7C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565" w:type="dxa"/>
            <w:tcBorders>
              <w:top w:val="nil"/>
              <w:left w:val="nil"/>
              <w:bottom w:val="nil"/>
              <w:right w:val="nil"/>
            </w:tcBorders>
            <w:noWrap/>
            <w:vAlign w:val="bottom"/>
            <w:hideMark/>
          </w:tcPr>
          <w:p w14:paraId="0A42C57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r w:rsidR="00BE5977" w:rsidRPr="00BE5977" w14:paraId="1FAA1CA6"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23EF67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800" w:type="dxa"/>
            <w:tcBorders>
              <w:top w:val="nil"/>
              <w:left w:val="nil"/>
              <w:bottom w:val="nil"/>
              <w:right w:val="nil"/>
            </w:tcBorders>
            <w:noWrap/>
            <w:vAlign w:val="bottom"/>
            <w:hideMark/>
          </w:tcPr>
          <w:p w14:paraId="748327E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710" w:type="dxa"/>
            <w:tcBorders>
              <w:top w:val="nil"/>
              <w:left w:val="nil"/>
              <w:bottom w:val="nil"/>
              <w:right w:val="nil"/>
            </w:tcBorders>
            <w:vAlign w:val="center"/>
            <w:hideMark/>
          </w:tcPr>
          <w:p w14:paraId="669F752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10.9</w:t>
            </w:r>
          </w:p>
        </w:tc>
        <w:tc>
          <w:tcPr>
            <w:tcW w:w="1530" w:type="dxa"/>
            <w:tcBorders>
              <w:top w:val="nil"/>
              <w:left w:val="nil"/>
              <w:bottom w:val="nil"/>
              <w:right w:val="nil"/>
            </w:tcBorders>
            <w:noWrap/>
            <w:vAlign w:val="bottom"/>
            <w:hideMark/>
          </w:tcPr>
          <w:p w14:paraId="0E5E531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8.7</w:t>
            </w:r>
          </w:p>
        </w:tc>
        <w:tc>
          <w:tcPr>
            <w:tcW w:w="1565" w:type="dxa"/>
            <w:tcBorders>
              <w:top w:val="nil"/>
              <w:left w:val="nil"/>
              <w:bottom w:val="nil"/>
              <w:right w:val="nil"/>
            </w:tcBorders>
            <w:noWrap/>
            <w:vAlign w:val="bottom"/>
            <w:hideMark/>
          </w:tcPr>
          <w:p w14:paraId="53A5EE0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r>
      <w:tr w:rsidR="00BE5977" w:rsidRPr="00BE5977" w14:paraId="2754BA28"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C19E16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800" w:type="dxa"/>
            <w:tcBorders>
              <w:top w:val="nil"/>
              <w:left w:val="nil"/>
              <w:bottom w:val="nil"/>
              <w:right w:val="nil"/>
            </w:tcBorders>
            <w:noWrap/>
            <w:vAlign w:val="bottom"/>
            <w:hideMark/>
          </w:tcPr>
          <w:p w14:paraId="67E9D34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710" w:type="dxa"/>
            <w:tcBorders>
              <w:top w:val="nil"/>
              <w:left w:val="nil"/>
              <w:bottom w:val="nil"/>
              <w:right w:val="nil"/>
            </w:tcBorders>
            <w:vAlign w:val="center"/>
            <w:hideMark/>
          </w:tcPr>
          <w:p w14:paraId="105A81D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9.5</w:t>
            </w:r>
          </w:p>
        </w:tc>
        <w:tc>
          <w:tcPr>
            <w:tcW w:w="1530" w:type="dxa"/>
            <w:tcBorders>
              <w:top w:val="nil"/>
              <w:left w:val="nil"/>
              <w:bottom w:val="nil"/>
              <w:right w:val="nil"/>
            </w:tcBorders>
            <w:noWrap/>
            <w:vAlign w:val="bottom"/>
            <w:hideMark/>
          </w:tcPr>
          <w:p w14:paraId="7B32E58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7.7</w:t>
            </w:r>
          </w:p>
        </w:tc>
        <w:tc>
          <w:tcPr>
            <w:tcW w:w="1565" w:type="dxa"/>
            <w:tcBorders>
              <w:top w:val="nil"/>
              <w:left w:val="nil"/>
              <w:bottom w:val="nil"/>
              <w:right w:val="nil"/>
            </w:tcBorders>
            <w:noWrap/>
            <w:vAlign w:val="bottom"/>
            <w:hideMark/>
          </w:tcPr>
          <w:p w14:paraId="6A9D15A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r>
      <w:tr w:rsidR="00BE5977" w:rsidRPr="00BE5977" w14:paraId="77B17CCD"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876482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800" w:type="dxa"/>
            <w:tcBorders>
              <w:top w:val="nil"/>
              <w:left w:val="nil"/>
              <w:bottom w:val="nil"/>
              <w:right w:val="nil"/>
            </w:tcBorders>
            <w:noWrap/>
            <w:vAlign w:val="bottom"/>
            <w:hideMark/>
          </w:tcPr>
          <w:p w14:paraId="6CB9EB4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9.6</w:t>
            </w:r>
          </w:p>
        </w:tc>
        <w:tc>
          <w:tcPr>
            <w:tcW w:w="1710" w:type="dxa"/>
            <w:tcBorders>
              <w:top w:val="nil"/>
              <w:left w:val="nil"/>
              <w:bottom w:val="nil"/>
              <w:right w:val="nil"/>
            </w:tcBorders>
            <w:vAlign w:val="center"/>
            <w:hideMark/>
          </w:tcPr>
          <w:p w14:paraId="33842C8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30" w:type="dxa"/>
            <w:tcBorders>
              <w:top w:val="nil"/>
              <w:left w:val="nil"/>
              <w:bottom w:val="nil"/>
              <w:right w:val="nil"/>
            </w:tcBorders>
            <w:noWrap/>
            <w:vAlign w:val="bottom"/>
            <w:hideMark/>
          </w:tcPr>
          <w:p w14:paraId="70AC3AB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565" w:type="dxa"/>
            <w:tcBorders>
              <w:top w:val="nil"/>
              <w:left w:val="nil"/>
              <w:bottom w:val="nil"/>
              <w:right w:val="nil"/>
            </w:tcBorders>
            <w:noWrap/>
            <w:vAlign w:val="bottom"/>
            <w:hideMark/>
          </w:tcPr>
          <w:p w14:paraId="1A56316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r>
      <w:tr w:rsidR="00BE5977" w:rsidRPr="00BE5977" w14:paraId="0F6A0159"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6F0DBC8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800" w:type="dxa"/>
            <w:tcBorders>
              <w:top w:val="nil"/>
              <w:left w:val="nil"/>
              <w:bottom w:val="nil"/>
              <w:right w:val="nil"/>
            </w:tcBorders>
            <w:noWrap/>
            <w:vAlign w:val="bottom"/>
            <w:hideMark/>
          </w:tcPr>
          <w:p w14:paraId="7D05A0C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10.3</w:t>
            </w:r>
          </w:p>
        </w:tc>
        <w:tc>
          <w:tcPr>
            <w:tcW w:w="1710" w:type="dxa"/>
            <w:tcBorders>
              <w:top w:val="nil"/>
              <w:left w:val="nil"/>
              <w:bottom w:val="nil"/>
              <w:right w:val="nil"/>
            </w:tcBorders>
            <w:vAlign w:val="center"/>
            <w:hideMark/>
          </w:tcPr>
          <w:p w14:paraId="5BF55B7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530" w:type="dxa"/>
            <w:tcBorders>
              <w:top w:val="nil"/>
              <w:left w:val="nil"/>
              <w:bottom w:val="nil"/>
              <w:right w:val="nil"/>
            </w:tcBorders>
            <w:noWrap/>
            <w:vAlign w:val="bottom"/>
            <w:hideMark/>
          </w:tcPr>
          <w:p w14:paraId="6EC1C89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8.6</w:t>
            </w:r>
          </w:p>
        </w:tc>
        <w:tc>
          <w:tcPr>
            <w:tcW w:w="1565" w:type="dxa"/>
            <w:tcBorders>
              <w:top w:val="nil"/>
              <w:left w:val="nil"/>
              <w:bottom w:val="nil"/>
              <w:right w:val="nil"/>
            </w:tcBorders>
            <w:noWrap/>
            <w:vAlign w:val="bottom"/>
            <w:hideMark/>
          </w:tcPr>
          <w:p w14:paraId="1B39B1E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4C150676"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0C2696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800" w:type="dxa"/>
            <w:tcBorders>
              <w:top w:val="nil"/>
              <w:left w:val="nil"/>
              <w:bottom w:val="nil"/>
              <w:right w:val="nil"/>
            </w:tcBorders>
            <w:noWrap/>
            <w:vAlign w:val="bottom"/>
            <w:hideMark/>
          </w:tcPr>
          <w:p w14:paraId="6D53805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8.7</w:t>
            </w:r>
          </w:p>
        </w:tc>
        <w:tc>
          <w:tcPr>
            <w:tcW w:w="1710" w:type="dxa"/>
            <w:tcBorders>
              <w:top w:val="nil"/>
              <w:left w:val="nil"/>
              <w:bottom w:val="nil"/>
              <w:right w:val="nil"/>
            </w:tcBorders>
            <w:vAlign w:val="center"/>
            <w:hideMark/>
          </w:tcPr>
          <w:p w14:paraId="376F92A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530" w:type="dxa"/>
            <w:tcBorders>
              <w:top w:val="nil"/>
              <w:left w:val="nil"/>
              <w:bottom w:val="nil"/>
              <w:right w:val="nil"/>
            </w:tcBorders>
            <w:noWrap/>
            <w:vAlign w:val="bottom"/>
            <w:hideMark/>
          </w:tcPr>
          <w:p w14:paraId="4E59CCA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8.4</w:t>
            </w:r>
          </w:p>
        </w:tc>
        <w:tc>
          <w:tcPr>
            <w:tcW w:w="1565" w:type="dxa"/>
            <w:tcBorders>
              <w:top w:val="nil"/>
              <w:left w:val="nil"/>
              <w:bottom w:val="nil"/>
              <w:right w:val="nil"/>
            </w:tcBorders>
            <w:noWrap/>
            <w:vAlign w:val="bottom"/>
            <w:hideMark/>
          </w:tcPr>
          <w:p w14:paraId="660E425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r w:rsidR="00BE5977" w:rsidRPr="00BE5977" w14:paraId="7739ACCB"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DA5AF7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lastRenderedPageBreak/>
              <w:t>11</w:t>
            </w:r>
          </w:p>
        </w:tc>
        <w:tc>
          <w:tcPr>
            <w:tcW w:w="1800" w:type="dxa"/>
            <w:tcBorders>
              <w:top w:val="nil"/>
              <w:left w:val="nil"/>
              <w:bottom w:val="nil"/>
              <w:right w:val="nil"/>
            </w:tcBorders>
            <w:noWrap/>
            <w:vAlign w:val="bottom"/>
            <w:hideMark/>
          </w:tcPr>
          <w:p w14:paraId="38483BF9"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9.7</w:t>
            </w:r>
          </w:p>
        </w:tc>
        <w:tc>
          <w:tcPr>
            <w:tcW w:w="1710" w:type="dxa"/>
            <w:tcBorders>
              <w:top w:val="nil"/>
              <w:left w:val="nil"/>
              <w:bottom w:val="nil"/>
              <w:right w:val="nil"/>
            </w:tcBorders>
            <w:vAlign w:val="center"/>
            <w:hideMark/>
          </w:tcPr>
          <w:p w14:paraId="4631829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10.5</w:t>
            </w:r>
          </w:p>
        </w:tc>
        <w:tc>
          <w:tcPr>
            <w:tcW w:w="1530" w:type="dxa"/>
            <w:tcBorders>
              <w:top w:val="nil"/>
              <w:left w:val="nil"/>
              <w:bottom w:val="nil"/>
              <w:right w:val="nil"/>
            </w:tcBorders>
            <w:noWrap/>
            <w:vAlign w:val="bottom"/>
            <w:hideMark/>
          </w:tcPr>
          <w:p w14:paraId="746BD17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565" w:type="dxa"/>
            <w:tcBorders>
              <w:top w:val="nil"/>
              <w:left w:val="nil"/>
              <w:bottom w:val="nil"/>
              <w:right w:val="nil"/>
            </w:tcBorders>
            <w:noWrap/>
            <w:vAlign w:val="bottom"/>
            <w:hideMark/>
          </w:tcPr>
          <w:p w14:paraId="674FB0A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r>
      <w:tr w:rsidR="00BE5977" w:rsidRPr="00BE5977" w14:paraId="667633E0"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AA6E0A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800" w:type="dxa"/>
            <w:tcBorders>
              <w:top w:val="nil"/>
              <w:left w:val="nil"/>
              <w:bottom w:val="nil"/>
              <w:right w:val="nil"/>
            </w:tcBorders>
            <w:noWrap/>
            <w:vAlign w:val="bottom"/>
            <w:hideMark/>
          </w:tcPr>
          <w:p w14:paraId="6F0653A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10.9</w:t>
            </w:r>
          </w:p>
        </w:tc>
        <w:tc>
          <w:tcPr>
            <w:tcW w:w="1710" w:type="dxa"/>
            <w:tcBorders>
              <w:top w:val="nil"/>
              <w:left w:val="nil"/>
              <w:bottom w:val="nil"/>
              <w:right w:val="nil"/>
            </w:tcBorders>
            <w:vAlign w:val="center"/>
            <w:hideMark/>
          </w:tcPr>
          <w:p w14:paraId="60C3B21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11.6</w:t>
            </w:r>
          </w:p>
        </w:tc>
        <w:tc>
          <w:tcPr>
            <w:tcW w:w="1530" w:type="dxa"/>
            <w:tcBorders>
              <w:top w:val="nil"/>
              <w:left w:val="nil"/>
              <w:bottom w:val="nil"/>
              <w:right w:val="nil"/>
            </w:tcBorders>
            <w:noWrap/>
            <w:vAlign w:val="bottom"/>
            <w:hideMark/>
          </w:tcPr>
          <w:p w14:paraId="4E93EB6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565" w:type="dxa"/>
            <w:tcBorders>
              <w:top w:val="nil"/>
              <w:left w:val="nil"/>
              <w:bottom w:val="nil"/>
              <w:right w:val="nil"/>
            </w:tcBorders>
            <w:noWrap/>
            <w:vAlign w:val="bottom"/>
            <w:hideMark/>
          </w:tcPr>
          <w:p w14:paraId="1BBAC07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r>
      <w:tr w:rsidR="00BE5977" w:rsidRPr="00BE5977" w14:paraId="21F386FC"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FB0FD6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800" w:type="dxa"/>
            <w:tcBorders>
              <w:top w:val="nil"/>
              <w:left w:val="nil"/>
              <w:bottom w:val="nil"/>
              <w:right w:val="nil"/>
            </w:tcBorders>
            <w:noWrap/>
            <w:vAlign w:val="bottom"/>
            <w:hideMark/>
          </w:tcPr>
          <w:p w14:paraId="23F5466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11.1</w:t>
            </w:r>
          </w:p>
        </w:tc>
        <w:tc>
          <w:tcPr>
            <w:tcW w:w="1710" w:type="dxa"/>
            <w:tcBorders>
              <w:top w:val="nil"/>
              <w:left w:val="nil"/>
              <w:bottom w:val="nil"/>
              <w:right w:val="nil"/>
            </w:tcBorders>
            <w:vAlign w:val="center"/>
            <w:hideMark/>
          </w:tcPr>
          <w:p w14:paraId="1399F6C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530" w:type="dxa"/>
            <w:tcBorders>
              <w:top w:val="nil"/>
              <w:left w:val="nil"/>
              <w:bottom w:val="nil"/>
              <w:right w:val="nil"/>
            </w:tcBorders>
            <w:noWrap/>
            <w:vAlign w:val="bottom"/>
            <w:hideMark/>
          </w:tcPr>
          <w:p w14:paraId="149C9CE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565" w:type="dxa"/>
            <w:tcBorders>
              <w:top w:val="nil"/>
              <w:left w:val="nil"/>
              <w:bottom w:val="nil"/>
              <w:right w:val="nil"/>
            </w:tcBorders>
            <w:noWrap/>
            <w:vAlign w:val="bottom"/>
            <w:hideMark/>
          </w:tcPr>
          <w:p w14:paraId="573B889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481AEE72"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168E36A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c>
          <w:tcPr>
            <w:tcW w:w="1800" w:type="dxa"/>
            <w:tcBorders>
              <w:top w:val="nil"/>
              <w:left w:val="nil"/>
              <w:bottom w:val="nil"/>
              <w:right w:val="nil"/>
            </w:tcBorders>
            <w:noWrap/>
            <w:vAlign w:val="bottom"/>
            <w:hideMark/>
          </w:tcPr>
          <w:p w14:paraId="68D2AA7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9.3</w:t>
            </w:r>
          </w:p>
        </w:tc>
        <w:tc>
          <w:tcPr>
            <w:tcW w:w="1710" w:type="dxa"/>
            <w:tcBorders>
              <w:top w:val="nil"/>
              <w:left w:val="nil"/>
              <w:bottom w:val="nil"/>
              <w:right w:val="nil"/>
            </w:tcBorders>
            <w:vAlign w:val="center"/>
            <w:hideMark/>
          </w:tcPr>
          <w:p w14:paraId="74E240E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10.2</w:t>
            </w:r>
          </w:p>
        </w:tc>
        <w:tc>
          <w:tcPr>
            <w:tcW w:w="1530" w:type="dxa"/>
            <w:tcBorders>
              <w:top w:val="nil"/>
              <w:left w:val="nil"/>
              <w:bottom w:val="nil"/>
              <w:right w:val="nil"/>
            </w:tcBorders>
            <w:noWrap/>
            <w:vAlign w:val="bottom"/>
            <w:hideMark/>
          </w:tcPr>
          <w:p w14:paraId="26E0445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8.4</w:t>
            </w:r>
          </w:p>
        </w:tc>
        <w:tc>
          <w:tcPr>
            <w:tcW w:w="1565" w:type="dxa"/>
            <w:tcBorders>
              <w:top w:val="nil"/>
              <w:left w:val="nil"/>
              <w:bottom w:val="nil"/>
              <w:right w:val="nil"/>
            </w:tcBorders>
            <w:noWrap/>
            <w:vAlign w:val="bottom"/>
            <w:hideMark/>
          </w:tcPr>
          <w:p w14:paraId="04ABA66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r>
      <w:tr w:rsidR="00BE5977" w:rsidRPr="00BE5977" w14:paraId="075BBBBE"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C3A540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c>
          <w:tcPr>
            <w:tcW w:w="1800" w:type="dxa"/>
            <w:tcBorders>
              <w:top w:val="nil"/>
              <w:left w:val="nil"/>
              <w:bottom w:val="nil"/>
              <w:right w:val="nil"/>
            </w:tcBorders>
            <w:noWrap/>
            <w:vAlign w:val="bottom"/>
            <w:hideMark/>
          </w:tcPr>
          <w:p w14:paraId="74B61E0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10.3</w:t>
            </w:r>
          </w:p>
        </w:tc>
        <w:tc>
          <w:tcPr>
            <w:tcW w:w="1710" w:type="dxa"/>
            <w:tcBorders>
              <w:top w:val="nil"/>
              <w:left w:val="nil"/>
              <w:bottom w:val="nil"/>
              <w:right w:val="nil"/>
            </w:tcBorders>
            <w:vAlign w:val="center"/>
            <w:hideMark/>
          </w:tcPr>
          <w:p w14:paraId="09AAE70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530" w:type="dxa"/>
            <w:tcBorders>
              <w:top w:val="nil"/>
              <w:left w:val="nil"/>
              <w:bottom w:val="nil"/>
              <w:right w:val="nil"/>
            </w:tcBorders>
            <w:noWrap/>
            <w:vAlign w:val="bottom"/>
            <w:hideMark/>
          </w:tcPr>
          <w:p w14:paraId="7C6EEF4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7.9</w:t>
            </w:r>
          </w:p>
        </w:tc>
        <w:tc>
          <w:tcPr>
            <w:tcW w:w="1565" w:type="dxa"/>
            <w:tcBorders>
              <w:top w:val="nil"/>
              <w:left w:val="nil"/>
              <w:bottom w:val="nil"/>
              <w:right w:val="nil"/>
            </w:tcBorders>
            <w:noWrap/>
            <w:vAlign w:val="bottom"/>
            <w:hideMark/>
          </w:tcPr>
          <w:p w14:paraId="46DF80C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r w:rsidR="00BE5977" w:rsidRPr="00BE5977" w14:paraId="1FC30FE2"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single" w:sz="4" w:space="0" w:color="auto"/>
              <w:right w:val="nil"/>
            </w:tcBorders>
            <w:noWrap/>
            <w:vAlign w:val="bottom"/>
            <w:hideMark/>
          </w:tcPr>
          <w:p w14:paraId="653E280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16</w:t>
            </w:r>
          </w:p>
        </w:tc>
        <w:tc>
          <w:tcPr>
            <w:tcW w:w="1800" w:type="dxa"/>
            <w:tcBorders>
              <w:top w:val="nil"/>
              <w:left w:val="nil"/>
              <w:bottom w:val="single" w:sz="4" w:space="0" w:color="auto"/>
              <w:right w:val="nil"/>
            </w:tcBorders>
            <w:noWrap/>
            <w:vAlign w:val="bottom"/>
            <w:hideMark/>
          </w:tcPr>
          <w:p w14:paraId="1C91D99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8.6</w:t>
            </w:r>
          </w:p>
        </w:tc>
        <w:tc>
          <w:tcPr>
            <w:tcW w:w="1710" w:type="dxa"/>
            <w:tcBorders>
              <w:top w:val="nil"/>
              <w:left w:val="nil"/>
              <w:bottom w:val="single" w:sz="4" w:space="0" w:color="auto"/>
              <w:right w:val="nil"/>
            </w:tcBorders>
            <w:vAlign w:val="center"/>
            <w:hideMark/>
          </w:tcPr>
          <w:p w14:paraId="2254B81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9.6</w:t>
            </w:r>
          </w:p>
        </w:tc>
        <w:tc>
          <w:tcPr>
            <w:tcW w:w="1530" w:type="dxa"/>
            <w:tcBorders>
              <w:top w:val="nil"/>
              <w:left w:val="nil"/>
              <w:bottom w:val="single" w:sz="4" w:space="0" w:color="auto"/>
              <w:right w:val="nil"/>
            </w:tcBorders>
            <w:noWrap/>
            <w:vAlign w:val="bottom"/>
            <w:hideMark/>
          </w:tcPr>
          <w:p w14:paraId="272816F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565" w:type="dxa"/>
            <w:tcBorders>
              <w:top w:val="nil"/>
              <w:left w:val="nil"/>
              <w:bottom w:val="single" w:sz="4" w:space="0" w:color="auto"/>
              <w:right w:val="nil"/>
            </w:tcBorders>
            <w:noWrap/>
            <w:vAlign w:val="bottom"/>
            <w:hideMark/>
          </w:tcPr>
          <w:p w14:paraId="4805C0D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bl>
    <w:p w14:paraId="1945118B" w14:textId="77777777" w:rsidR="00BE5977" w:rsidRPr="00BE5977" w:rsidRDefault="00BE5977" w:rsidP="00BE5977">
      <w:pPr>
        <w:spacing w:before="240" w:line="360" w:lineRule="auto"/>
        <w:rPr>
          <w:rFonts w:ascii="Arial" w:hAnsi="Arial" w:cs="Arial"/>
          <w:b/>
        </w:rPr>
      </w:pPr>
    </w:p>
    <w:p w14:paraId="09BEBD11" w14:textId="5AF444F2" w:rsidR="00BE5977" w:rsidRPr="00BE5977" w:rsidRDefault="00BE5977" w:rsidP="00BE5977">
      <w:pPr>
        <w:spacing w:before="240" w:line="360" w:lineRule="auto"/>
        <w:jc w:val="both"/>
        <w:rPr>
          <w:rFonts w:ascii="Arial" w:hAnsi="Arial" w:cs="Arial"/>
          <w:b/>
        </w:rPr>
      </w:pPr>
      <w:r w:rsidRPr="00BE5977">
        <w:rPr>
          <w:rFonts w:ascii="Arial" w:hAnsi="Arial" w:cs="Arial"/>
          <w:b/>
        </w:rPr>
        <w:t xml:space="preserve">Table </w:t>
      </w:r>
      <w:r w:rsidR="00F52013">
        <w:rPr>
          <w:rFonts w:ascii="Arial" w:hAnsi="Arial" w:cs="Arial"/>
          <w:b/>
        </w:rPr>
        <w:t>F</w:t>
      </w:r>
      <w:r w:rsidRPr="00BE5977">
        <w:rPr>
          <w:rFonts w:ascii="Arial" w:hAnsi="Arial" w:cs="Arial"/>
          <w:b/>
        </w:rPr>
        <w:t>- 11 Biometric observations of 16 selected plants after five weeks (first harvest)</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73E76571" w14:textId="77777777" w:rsidTr="00F60BE2">
        <w:trPr>
          <w:trHeight w:val="600"/>
          <w:jc w:val="center"/>
        </w:trPr>
        <w:tc>
          <w:tcPr>
            <w:tcW w:w="1548" w:type="dxa"/>
            <w:tcBorders>
              <w:top w:val="single" w:sz="4" w:space="0" w:color="auto"/>
              <w:bottom w:val="single" w:sz="4" w:space="0" w:color="auto"/>
            </w:tcBorders>
            <w:hideMark/>
          </w:tcPr>
          <w:p w14:paraId="7567F829"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30A82592"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3DB62270"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0F53F8B5"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2378FF50" w14:textId="77777777" w:rsidR="00BE5977" w:rsidRPr="00BE5977" w:rsidRDefault="00BE5977" w:rsidP="00F60BE2">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3EFC8D02"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single" w:sz="4" w:space="0" w:color="auto"/>
              <w:left w:val="nil"/>
              <w:bottom w:val="nil"/>
              <w:right w:val="nil"/>
            </w:tcBorders>
            <w:noWrap/>
            <w:vAlign w:val="bottom"/>
            <w:hideMark/>
          </w:tcPr>
          <w:p w14:paraId="0F2BA7E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w:t>
            </w:r>
          </w:p>
        </w:tc>
        <w:tc>
          <w:tcPr>
            <w:tcW w:w="1800" w:type="dxa"/>
            <w:tcBorders>
              <w:top w:val="single" w:sz="4" w:space="0" w:color="auto"/>
              <w:left w:val="nil"/>
              <w:bottom w:val="nil"/>
              <w:right w:val="nil"/>
            </w:tcBorders>
            <w:noWrap/>
            <w:vAlign w:val="bottom"/>
            <w:hideMark/>
          </w:tcPr>
          <w:p w14:paraId="18D4E22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7.4</w:t>
            </w:r>
          </w:p>
        </w:tc>
        <w:tc>
          <w:tcPr>
            <w:tcW w:w="1710" w:type="dxa"/>
            <w:tcBorders>
              <w:top w:val="single" w:sz="4" w:space="0" w:color="auto"/>
              <w:left w:val="nil"/>
              <w:bottom w:val="nil"/>
              <w:right w:val="nil"/>
            </w:tcBorders>
            <w:vAlign w:val="bottom"/>
            <w:hideMark/>
          </w:tcPr>
          <w:p w14:paraId="39F56DA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11.8</w:t>
            </w:r>
          </w:p>
        </w:tc>
        <w:tc>
          <w:tcPr>
            <w:tcW w:w="1530" w:type="dxa"/>
            <w:tcBorders>
              <w:top w:val="single" w:sz="4" w:space="0" w:color="auto"/>
              <w:left w:val="nil"/>
              <w:bottom w:val="nil"/>
              <w:right w:val="nil"/>
            </w:tcBorders>
            <w:noWrap/>
            <w:vAlign w:val="bottom"/>
            <w:hideMark/>
          </w:tcPr>
          <w:p w14:paraId="177B837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10.3</w:t>
            </w:r>
          </w:p>
        </w:tc>
        <w:tc>
          <w:tcPr>
            <w:tcW w:w="1565" w:type="dxa"/>
            <w:tcBorders>
              <w:top w:val="single" w:sz="4" w:space="0" w:color="auto"/>
              <w:left w:val="nil"/>
              <w:bottom w:val="nil"/>
              <w:right w:val="nil"/>
            </w:tcBorders>
            <w:noWrap/>
            <w:vAlign w:val="bottom"/>
            <w:hideMark/>
          </w:tcPr>
          <w:p w14:paraId="786E6A9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6503AC0F"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9BA515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2</w:t>
            </w:r>
          </w:p>
        </w:tc>
        <w:tc>
          <w:tcPr>
            <w:tcW w:w="1800" w:type="dxa"/>
            <w:tcBorders>
              <w:top w:val="nil"/>
              <w:left w:val="nil"/>
              <w:bottom w:val="nil"/>
              <w:right w:val="nil"/>
            </w:tcBorders>
            <w:noWrap/>
            <w:vAlign w:val="bottom"/>
            <w:hideMark/>
          </w:tcPr>
          <w:p w14:paraId="7BCEE7E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7.6</w:t>
            </w:r>
          </w:p>
        </w:tc>
        <w:tc>
          <w:tcPr>
            <w:tcW w:w="1710" w:type="dxa"/>
            <w:tcBorders>
              <w:top w:val="nil"/>
              <w:left w:val="nil"/>
              <w:bottom w:val="nil"/>
              <w:right w:val="nil"/>
            </w:tcBorders>
            <w:vAlign w:val="bottom"/>
            <w:hideMark/>
          </w:tcPr>
          <w:p w14:paraId="4BA40B7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11.5</w:t>
            </w:r>
          </w:p>
        </w:tc>
        <w:tc>
          <w:tcPr>
            <w:tcW w:w="1530" w:type="dxa"/>
            <w:tcBorders>
              <w:top w:val="nil"/>
              <w:left w:val="nil"/>
              <w:bottom w:val="nil"/>
              <w:right w:val="nil"/>
            </w:tcBorders>
            <w:noWrap/>
            <w:vAlign w:val="bottom"/>
            <w:hideMark/>
          </w:tcPr>
          <w:p w14:paraId="6F59DAF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65" w:type="dxa"/>
            <w:tcBorders>
              <w:top w:val="nil"/>
              <w:left w:val="nil"/>
              <w:bottom w:val="nil"/>
              <w:right w:val="nil"/>
            </w:tcBorders>
            <w:noWrap/>
            <w:vAlign w:val="bottom"/>
            <w:hideMark/>
          </w:tcPr>
          <w:p w14:paraId="6532B2D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r w:rsidR="00BE5977" w:rsidRPr="00BE5977" w14:paraId="216FE223"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8ECA00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3</w:t>
            </w:r>
          </w:p>
        </w:tc>
        <w:tc>
          <w:tcPr>
            <w:tcW w:w="1800" w:type="dxa"/>
            <w:tcBorders>
              <w:top w:val="nil"/>
              <w:left w:val="nil"/>
              <w:bottom w:val="nil"/>
              <w:right w:val="nil"/>
            </w:tcBorders>
            <w:noWrap/>
            <w:vAlign w:val="bottom"/>
            <w:hideMark/>
          </w:tcPr>
          <w:p w14:paraId="08C3171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6.7</w:t>
            </w:r>
          </w:p>
        </w:tc>
        <w:tc>
          <w:tcPr>
            <w:tcW w:w="1710" w:type="dxa"/>
            <w:tcBorders>
              <w:top w:val="nil"/>
              <w:left w:val="nil"/>
              <w:bottom w:val="nil"/>
              <w:right w:val="nil"/>
            </w:tcBorders>
            <w:vAlign w:val="bottom"/>
            <w:hideMark/>
          </w:tcPr>
          <w:p w14:paraId="3F588C5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11.9</w:t>
            </w:r>
          </w:p>
        </w:tc>
        <w:tc>
          <w:tcPr>
            <w:tcW w:w="1530" w:type="dxa"/>
            <w:tcBorders>
              <w:top w:val="nil"/>
              <w:left w:val="nil"/>
              <w:bottom w:val="nil"/>
              <w:right w:val="nil"/>
            </w:tcBorders>
            <w:noWrap/>
            <w:vAlign w:val="bottom"/>
            <w:hideMark/>
          </w:tcPr>
          <w:p w14:paraId="430CC30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10.1</w:t>
            </w:r>
          </w:p>
        </w:tc>
        <w:tc>
          <w:tcPr>
            <w:tcW w:w="1565" w:type="dxa"/>
            <w:tcBorders>
              <w:top w:val="nil"/>
              <w:left w:val="nil"/>
              <w:bottom w:val="nil"/>
              <w:right w:val="nil"/>
            </w:tcBorders>
            <w:noWrap/>
            <w:vAlign w:val="bottom"/>
            <w:hideMark/>
          </w:tcPr>
          <w:p w14:paraId="5BA343E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r w:rsidR="00BE5977" w:rsidRPr="00BE5977" w14:paraId="48A7515C"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C43128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800" w:type="dxa"/>
            <w:tcBorders>
              <w:top w:val="nil"/>
              <w:left w:val="nil"/>
              <w:bottom w:val="nil"/>
              <w:right w:val="nil"/>
            </w:tcBorders>
            <w:noWrap/>
            <w:vAlign w:val="bottom"/>
            <w:hideMark/>
          </w:tcPr>
          <w:p w14:paraId="142BDA7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7.6</w:t>
            </w:r>
          </w:p>
        </w:tc>
        <w:tc>
          <w:tcPr>
            <w:tcW w:w="1710" w:type="dxa"/>
            <w:tcBorders>
              <w:top w:val="nil"/>
              <w:left w:val="nil"/>
              <w:bottom w:val="nil"/>
              <w:right w:val="nil"/>
            </w:tcBorders>
            <w:vAlign w:val="bottom"/>
            <w:hideMark/>
          </w:tcPr>
          <w:p w14:paraId="7169750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12.8</w:t>
            </w:r>
          </w:p>
        </w:tc>
        <w:tc>
          <w:tcPr>
            <w:tcW w:w="1530" w:type="dxa"/>
            <w:tcBorders>
              <w:top w:val="nil"/>
              <w:left w:val="nil"/>
              <w:bottom w:val="nil"/>
              <w:right w:val="nil"/>
            </w:tcBorders>
            <w:noWrap/>
            <w:vAlign w:val="bottom"/>
            <w:hideMark/>
          </w:tcPr>
          <w:p w14:paraId="75BC61C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10.8</w:t>
            </w:r>
          </w:p>
        </w:tc>
        <w:tc>
          <w:tcPr>
            <w:tcW w:w="1565" w:type="dxa"/>
            <w:tcBorders>
              <w:top w:val="nil"/>
              <w:left w:val="nil"/>
              <w:bottom w:val="nil"/>
              <w:right w:val="nil"/>
            </w:tcBorders>
            <w:noWrap/>
            <w:vAlign w:val="bottom"/>
            <w:hideMark/>
          </w:tcPr>
          <w:p w14:paraId="57007C2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16A4AA43"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5E91FE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800" w:type="dxa"/>
            <w:tcBorders>
              <w:top w:val="nil"/>
              <w:left w:val="nil"/>
              <w:bottom w:val="nil"/>
              <w:right w:val="nil"/>
            </w:tcBorders>
            <w:noWrap/>
            <w:vAlign w:val="bottom"/>
            <w:hideMark/>
          </w:tcPr>
          <w:p w14:paraId="6B7A70F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8.3</w:t>
            </w:r>
          </w:p>
        </w:tc>
        <w:tc>
          <w:tcPr>
            <w:tcW w:w="1710" w:type="dxa"/>
            <w:tcBorders>
              <w:top w:val="nil"/>
              <w:left w:val="nil"/>
              <w:bottom w:val="nil"/>
              <w:right w:val="nil"/>
            </w:tcBorders>
            <w:vAlign w:val="bottom"/>
            <w:hideMark/>
          </w:tcPr>
          <w:p w14:paraId="534D3BA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12.2</w:t>
            </w:r>
          </w:p>
        </w:tc>
        <w:tc>
          <w:tcPr>
            <w:tcW w:w="1530" w:type="dxa"/>
            <w:tcBorders>
              <w:top w:val="nil"/>
              <w:left w:val="nil"/>
              <w:bottom w:val="nil"/>
              <w:right w:val="nil"/>
            </w:tcBorders>
            <w:noWrap/>
            <w:vAlign w:val="bottom"/>
            <w:hideMark/>
          </w:tcPr>
          <w:p w14:paraId="54F55F7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65" w:type="dxa"/>
            <w:tcBorders>
              <w:top w:val="nil"/>
              <w:left w:val="nil"/>
              <w:bottom w:val="nil"/>
              <w:right w:val="nil"/>
            </w:tcBorders>
            <w:noWrap/>
            <w:vAlign w:val="bottom"/>
            <w:hideMark/>
          </w:tcPr>
          <w:p w14:paraId="645B1E4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278E64F1"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6248F7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800" w:type="dxa"/>
            <w:tcBorders>
              <w:top w:val="nil"/>
              <w:left w:val="nil"/>
              <w:bottom w:val="nil"/>
              <w:right w:val="nil"/>
            </w:tcBorders>
            <w:noWrap/>
            <w:vAlign w:val="bottom"/>
            <w:hideMark/>
          </w:tcPr>
          <w:p w14:paraId="03A10B9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710" w:type="dxa"/>
            <w:tcBorders>
              <w:top w:val="nil"/>
              <w:left w:val="nil"/>
              <w:bottom w:val="nil"/>
              <w:right w:val="nil"/>
            </w:tcBorders>
            <w:vAlign w:val="bottom"/>
            <w:hideMark/>
          </w:tcPr>
          <w:p w14:paraId="5445A81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12.8</w:t>
            </w:r>
          </w:p>
        </w:tc>
        <w:tc>
          <w:tcPr>
            <w:tcW w:w="1530" w:type="dxa"/>
            <w:tcBorders>
              <w:top w:val="nil"/>
              <w:left w:val="nil"/>
              <w:bottom w:val="nil"/>
              <w:right w:val="nil"/>
            </w:tcBorders>
            <w:noWrap/>
            <w:vAlign w:val="bottom"/>
            <w:hideMark/>
          </w:tcPr>
          <w:p w14:paraId="0F4F7D1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65" w:type="dxa"/>
            <w:tcBorders>
              <w:top w:val="nil"/>
              <w:left w:val="nil"/>
              <w:bottom w:val="nil"/>
              <w:right w:val="nil"/>
            </w:tcBorders>
            <w:noWrap/>
            <w:vAlign w:val="bottom"/>
            <w:hideMark/>
          </w:tcPr>
          <w:p w14:paraId="777D937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r>
      <w:tr w:rsidR="00BE5977" w:rsidRPr="00BE5977" w14:paraId="4EDCA5C6"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1CC3340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800" w:type="dxa"/>
            <w:tcBorders>
              <w:top w:val="nil"/>
              <w:left w:val="nil"/>
              <w:bottom w:val="nil"/>
              <w:right w:val="nil"/>
            </w:tcBorders>
            <w:noWrap/>
            <w:vAlign w:val="bottom"/>
            <w:hideMark/>
          </w:tcPr>
          <w:p w14:paraId="07AF355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9.3</w:t>
            </w:r>
          </w:p>
        </w:tc>
        <w:tc>
          <w:tcPr>
            <w:tcW w:w="1710" w:type="dxa"/>
            <w:tcBorders>
              <w:top w:val="nil"/>
              <w:left w:val="nil"/>
              <w:bottom w:val="nil"/>
              <w:right w:val="nil"/>
            </w:tcBorders>
            <w:vAlign w:val="bottom"/>
            <w:hideMark/>
          </w:tcPr>
          <w:p w14:paraId="679E848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11.7</w:t>
            </w:r>
          </w:p>
        </w:tc>
        <w:tc>
          <w:tcPr>
            <w:tcW w:w="1530" w:type="dxa"/>
            <w:tcBorders>
              <w:top w:val="nil"/>
              <w:left w:val="nil"/>
              <w:bottom w:val="nil"/>
              <w:right w:val="nil"/>
            </w:tcBorders>
            <w:noWrap/>
            <w:vAlign w:val="bottom"/>
            <w:hideMark/>
          </w:tcPr>
          <w:p w14:paraId="474E154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565" w:type="dxa"/>
            <w:tcBorders>
              <w:top w:val="nil"/>
              <w:left w:val="nil"/>
              <w:bottom w:val="nil"/>
              <w:right w:val="nil"/>
            </w:tcBorders>
            <w:noWrap/>
            <w:vAlign w:val="bottom"/>
            <w:hideMark/>
          </w:tcPr>
          <w:p w14:paraId="19939C3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4589A61F"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01D074D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800" w:type="dxa"/>
            <w:tcBorders>
              <w:top w:val="nil"/>
              <w:left w:val="nil"/>
              <w:bottom w:val="nil"/>
              <w:right w:val="nil"/>
            </w:tcBorders>
            <w:noWrap/>
            <w:vAlign w:val="bottom"/>
            <w:hideMark/>
          </w:tcPr>
          <w:p w14:paraId="351E789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10.1</w:t>
            </w:r>
          </w:p>
        </w:tc>
        <w:tc>
          <w:tcPr>
            <w:tcW w:w="1710" w:type="dxa"/>
            <w:tcBorders>
              <w:top w:val="nil"/>
              <w:left w:val="nil"/>
              <w:bottom w:val="nil"/>
              <w:right w:val="nil"/>
            </w:tcBorders>
            <w:vAlign w:val="bottom"/>
            <w:hideMark/>
          </w:tcPr>
          <w:p w14:paraId="6D057D6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13.1</w:t>
            </w:r>
          </w:p>
        </w:tc>
        <w:tc>
          <w:tcPr>
            <w:tcW w:w="1530" w:type="dxa"/>
            <w:tcBorders>
              <w:top w:val="nil"/>
              <w:left w:val="nil"/>
              <w:bottom w:val="nil"/>
              <w:right w:val="nil"/>
            </w:tcBorders>
            <w:noWrap/>
            <w:vAlign w:val="bottom"/>
            <w:hideMark/>
          </w:tcPr>
          <w:p w14:paraId="06A8672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11.5</w:t>
            </w:r>
          </w:p>
        </w:tc>
        <w:tc>
          <w:tcPr>
            <w:tcW w:w="1565" w:type="dxa"/>
            <w:tcBorders>
              <w:top w:val="nil"/>
              <w:left w:val="nil"/>
              <w:bottom w:val="nil"/>
              <w:right w:val="nil"/>
            </w:tcBorders>
            <w:noWrap/>
            <w:vAlign w:val="bottom"/>
            <w:hideMark/>
          </w:tcPr>
          <w:p w14:paraId="058B215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r w:rsidR="00BE5977" w:rsidRPr="00BE5977" w14:paraId="5AF0CB6E"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CB6C59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800" w:type="dxa"/>
            <w:tcBorders>
              <w:top w:val="nil"/>
              <w:left w:val="nil"/>
              <w:bottom w:val="nil"/>
              <w:right w:val="nil"/>
            </w:tcBorders>
            <w:noWrap/>
            <w:vAlign w:val="bottom"/>
            <w:hideMark/>
          </w:tcPr>
          <w:p w14:paraId="1AC7BD0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710" w:type="dxa"/>
            <w:tcBorders>
              <w:top w:val="nil"/>
              <w:left w:val="nil"/>
              <w:bottom w:val="nil"/>
              <w:right w:val="nil"/>
            </w:tcBorders>
            <w:vAlign w:val="bottom"/>
            <w:hideMark/>
          </w:tcPr>
          <w:p w14:paraId="7BAC6B3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530" w:type="dxa"/>
            <w:tcBorders>
              <w:top w:val="nil"/>
              <w:left w:val="nil"/>
              <w:bottom w:val="nil"/>
              <w:right w:val="nil"/>
            </w:tcBorders>
            <w:noWrap/>
            <w:vAlign w:val="bottom"/>
            <w:hideMark/>
          </w:tcPr>
          <w:p w14:paraId="209A38D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10.9</w:t>
            </w:r>
          </w:p>
        </w:tc>
        <w:tc>
          <w:tcPr>
            <w:tcW w:w="1565" w:type="dxa"/>
            <w:tcBorders>
              <w:top w:val="nil"/>
              <w:left w:val="nil"/>
              <w:bottom w:val="nil"/>
              <w:right w:val="nil"/>
            </w:tcBorders>
            <w:noWrap/>
            <w:vAlign w:val="bottom"/>
            <w:hideMark/>
          </w:tcPr>
          <w:p w14:paraId="5783160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r>
      <w:tr w:rsidR="00BE5977" w:rsidRPr="00BE5977" w14:paraId="5A1B6C45"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62B9205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800" w:type="dxa"/>
            <w:tcBorders>
              <w:top w:val="nil"/>
              <w:left w:val="nil"/>
              <w:bottom w:val="nil"/>
              <w:right w:val="nil"/>
            </w:tcBorders>
            <w:noWrap/>
            <w:vAlign w:val="bottom"/>
            <w:hideMark/>
          </w:tcPr>
          <w:p w14:paraId="731A7A3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9.5</w:t>
            </w:r>
          </w:p>
        </w:tc>
        <w:tc>
          <w:tcPr>
            <w:tcW w:w="1710" w:type="dxa"/>
            <w:tcBorders>
              <w:top w:val="nil"/>
              <w:left w:val="nil"/>
              <w:bottom w:val="nil"/>
              <w:right w:val="nil"/>
            </w:tcBorders>
            <w:vAlign w:val="bottom"/>
            <w:hideMark/>
          </w:tcPr>
          <w:p w14:paraId="59CFEDFE"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12.1</w:t>
            </w:r>
          </w:p>
        </w:tc>
        <w:tc>
          <w:tcPr>
            <w:tcW w:w="1530" w:type="dxa"/>
            <w:tcBorders>
              <w:top w:val="nil"/>
              <w:left w:val="nil"/>
              <w:bottom w:val="nil"/>
              <w:right w:val="nil"/>
            </w:tcBorders>
            <w:noWrap/>
            <w:vAlign w:val="bottom"/>
            <w:hideMark/>
          </w:tcPr>
          <w:p w14:paraId="18EA0AE8"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65" w:type="dxa"/>
            <w:tcBorders>
              <w:top w:val="nil"/>
              <w:left w:val="nil"/>
              <w:bottom w:val="nil"/>
              <w:right w:val="nil"/>
            </w:tcBorders>
            <w:noWrap/>
            <w:vAlign w:val="bottom"/>
            <w:hideMark/>
          </w:tcPr>
          <w:p w14:paraId="65B133C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66366091"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6915884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800" w:type="dxa"/>
            <w:tcBorders>
              <w:top w:val="nil"/>
              <w:left w:val="nil"/>
              <w:bottom w:val="nil"/>
              <w:right w:val="nil"/>
            </w:tcBorders>
            <w:noWrap/>
            <w:vAlign w:val="bottom"/>
            <w:hideMark/>
          </w:tcPr>
          <w:p w14:paraId="7A1902B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710" w:type="dxa"/>
            <w:tcBorders>
              <w:top w:val="nil"/>
              <w:left w:val="nil"/>
              <w:bottom w:val="nil"/>
              <w:right w:val="nil"/>
            </w:tcBorders>
            <w:vAlign w:val="bottom"/>
            <w:hideMark/>
          </w:tcPr>
          <w:p w14:paraId="2C8B512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530" w:type="dxa"/>
            <w:tcBorders>
              <w:top w:val="nil"/>
              <w:left w:val="nil"/>
              <w:bottom w:val="nil"/>
              <w:right w:val="nil"/>
            </w:tcBorders>
            <w:noWrap/>
            <w:vAlign w:val="bottom"/>
            <w:hideMark/>
          </w:tcPr>
          <w:p w14:paraId="77B3F64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65" w:type="dxa"/>
            <w:tcBorders>
              <w:top w:val="nil"/>
              <w:left w:val="nil"/>
              <w:bottom w:val="nil"/>
              <w:right w:val="nil"/>
            </w:tcBorders>
            <w:noWrap/>
            <w:vAlign w:val="bottom"/>
            <w:hideMark/>
          </w:tcPr>
          <w:p w14:paraId="4DFC618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27F5C597"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F23836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800" w:type="dxa"/>
            <w:tcBorders>
              <w:top w:val="nil"/>
              <w:left w:val="nil"/>
              <w:bottom w:val="nil"/>
              <w:right w:val="nil"/>
            </w:tcBorders>
            <w:noWrap/>
            <w:vAlign w:val="bottom"/>
            <w:hideMark/>
          </w:tcPr>
          <w:p w14:paraId="2075C3E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11.5</w:t>
            </w:r>
          </w:p>
        </w:tc>
        <w:tc>
          <w:tcPr>
            <w:tcW w:w="1710" w:type="dxa"/>
            <w:tcBorders>
              <w:top w:val="nil"/>
              <w:left w:val="nil"/>
              <w:bottom w:val="nil"/>
              <w:right w:val="nil"/>
            </w:tcBorders>
            <w:vAlign w:val="bottom"/>
            <w:hideMark/>
          </w:tcPr>
          <w:p w14:paraId="60E8CCC1"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13.2</w:t>
            </w:r>
          </w:p>
        </w:tc>
        <w:tc>
          <w:tcPr>
            <w:tcW w:w="1530" w:type="dxa"/>
            <w:tcBorders>
              <w:top w:val="nil"/>
              <w:left w:val="nil"/>
              <w:bottom w:val="nil"/>
              <w:right w:val="nil"/>
            </w:tcBorders>
            <w:noWrap/>
            <w:vAlign w:val="bottom"/>
            <w:hideMark/>
          </w:tcPr>
          <w:p w14:paraId="5E03FA8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565" w:type="dxa"/>
            <w:tcBorders>
              <w:top w:val="nil"/>
              <w:left w:val="nil"/>
              <w:bottom w:val="nil"/>
              <w:right w:val="nil"/>
            </w:tcBorders>
            <w:noWrap/>
            <w:vAlign w:val="bottom"/>
            <w:hideMark/>
          </w:tcPr>
          <w:p w14:paraId="59AEF4E4"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25FC2C91"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1AAA07E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800" w:type="dxa"/>
            <w:tcBorders>
              <w:top w:val="nil"/>
              <w:left w:val="nil"/>
              <w:bottom w:val="nil"/>
              <w:right w:val="nil"/>
            </w:tcBorders>
            <w:noWrap/>
            <w:vAlign w:val="bottom"/>
            <w:hideMark/>
          </w:tcPr>
          <w:p w14:paraId="07FCE3E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11.6</w:t>
            </w:r>
          </w:p>
        </w:tc>
        <w:tc>
          <w:tcPr>
            <w:tcW w:w="1710" w:type="dxa"/>
            <w:tcBorders>
              <w:top w:val="nil"/>
              <w:left w:val="nil"/>
              <w:bottom w:val="nil"/>
              <w:right w:val="nil"/>
            </w:tcBorders>
            <w:vAlign w:val="bottom"/>
            <w:hideMark/>
          </w:tcPr>
          <w:p w14:paraId="0BC10D3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13.5</w:t>
            </w:r>
          </w:p>
        </w:tc>
        <w:tc>
          <w:tcPr>
            <w:tcW w:w="1530" w:type="dxa"/>
            <w:tcBorders>
              <w:top w:val="nil"/>
              <w:left w:val="nil"/>
              <w:bottom w:val="nil"/>
              <w:right w:val="nil"/>
            </w:tcBorders>
            <w:noWrap/>
            <w:vAlign w:val="bottom"/>
            <w:hideMark/>
          </w:tcPr>
          <w:p w14:paraId="08248BB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65" w:type="dxa"/>
            <w:tcBorders>
              <w:top w:val="nil"/>
              <w:left w:val="nil"/>
              <w:bottom w:val="nil"/>
              <w:right w:val="nil"/>
            </w:tcBorders>
            <w:noWrap/>
            <w:vAlign w:val="bottom"/>
            <w:hideMark/>
          </w:tcPr>
          <w:p w14:paraId="7D11913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r w:rsidR="00BE5977" w:rsidRPr="00BE5977" w14:paraId="2E37E9E1"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64684D3"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c>
          <w:tcPr>
            <w:tcW w:w="1800" w:type="dxa"/>
            <w:tcBorders>
              <w:top w:val="nil"/>
              <w:left w:val="nil"/>
              <w:bottom w:val="nil"/>
              <w:right w:val="nil"/>
            </w:tcBorders>
            <w:noWrap/>
            <w:vAlign w:val="bottom"/>
            <w:hideMark/>
          </w:tcPr>
          <w:p w14:paraId="6A627DCC"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9.9</w:t>
            </w:r>
          </w:p>
        </w:tc>
        <w:tc>
          <w:tcPr>
            <w:tcW w:w="1710" w:type="dxa"/>
            <w:tcBorders>
              <w:top w:val="nil"/>
              <w:left w:val="nil"/>
              <w:bottom w:val="nil"/>
              <w:right w:val="nil"/>
            </w:tcBorders>
            <w:vAlign w:val="bottom"/>
            <w:hideMark/>
          </w:tcPr>
          <w:p w14:paraId="5F80F192"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11.9</w:t>
            </w:r>
          </w:p>
        </w:tc>
        <w:tc>
          <w:tcPr>
            <w:tcW w:w="1530" w:type="dxa"/>
            <w:tcBorders>
              <w:top w:val="nil"/>
              <w:left w:val="nil"/>
              <w:bottom w:val="nil"/>
              <w:right w:val="nil"/>
            </w:tcBorders>
            <w:noWrap/>
            <w:vAlign w:val="bottom"/>
            <w:hideMark/>
          </w:tcPr>
          <w:p w14:paraId="70C04E8B"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10.5</w:t>
            </w:r>
          </w:p>
        </w:tc>
        <w:tc>
          <w:tcPr>
            <w:tcW w:w="1565" w:type="dxa"/>
            <w:tcBorders>
              <w:top w:val="nil"/>
              <w:left w:val="nil"/>
              <w:bottom w:val="nil"/>
              <w:right w:val="nil"/>
            </w:tcBorders>
            <w:noWrap/>
            <w:vAlign w:val="bottom"/>
            <w:hideMark/>
          </w:tcPr>
          <w:p w14:paraId="1C9228E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43377517"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32142CEA"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c>
          <w:tcPr>
            <w:tcW w:w="1800" w:type="dxa"/>
            <w:tcBorders>
              <w:top w:val="nil"/>
              <w:left w:val="nil"/>
              <w:bottom w:val="nil"/>
              <w:right w:val="nil"/>
            </w:tcBorders>
            <w:noWrap/>
            <w:vAlign w:val="bottom"/>
            <w:hideMark/>
          </w:tcPr>
          <w:p w14:paraId="4B0BCE1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10.8</w:t>
            </w:r>
          </w:p>
        </w:tc>
        <w:tc>
          <w:tcPr>
            <w:tcW w:w="1710" w:type="dxa"/>
            <w:tcBorders>
              <w:top w:val="nil"/>
              <w:left w:val="nil"/>
              <w:bottom w:val="nil"/>
              <w:right w:val="nil"/>
            </w:tcBorders>
            <w:vAlign w:val="bottom"/>
            <w:hideMark/>
          </w:tcPr>
          <w:p w14:paraId="1EEF4F2F"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12.5</w:t>
            </w:r>
          </w:p>
        </w:tc>
        <w:tc>
          <w:tcPr>
            <w:tcW w:w="1530" w:type="dxa"/>
            <w:tcBorders>
              <w:top w:val="nil"/>
              <w:left w:val="nil"/>
              <w:bottom w:val="nil"/>
              <w:right w:val="nil"/>
            </w:tcBorders>
            <w:noWrap/>
            <w:vAlign w:val="bottom"/>
            <w:hideMark/>
          </w:tcPr>
          <w:p w14:paraId="5DBD8255"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565" w:type="dxa"/>
            <w:tcBorders>
              <w:top w:val="nil"/>
              <w:left w:val="nil"/>
              <w:bottom w:val="nil"/>
              <w:right w:val="nil"/>
            </w:tcBorders>
            <w:noWrap/>
            <w:vAlign w:val="bottom"/>
            <w:hideMark/>
          </w:tcPr>
          <w:p w14:paraId="4A3DE2E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184C38D1" w14:textId="77777777" w:rsidTr="00F60BE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single" w:sz="4" w:space="0" w:color="auto"/>
              <w:right w:val="nil"/>
            </w:tcBorders>
            <w:noWrap/>
            <w:vAlign w:val="bottom"/>
            <w:hideMark/>
          </w:tcPr>
          <w:p w14:paraId="4193C8C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16</w:t>
            </w:r>
          </w:p>
        </w:tc>
        <w:tc>
          <w:tcPr>
            <w:tcW w:w="1800" w:type="dxa"/>
            <w:tcBorders>
              <w:top w:val="nil"/>
              <w:left w:val="nil"/>
              <w:bottom w:val="single" w:sz="4" w:space="0" w:color="auto"/>
              <w:right w:val="nil"/>
            </w:tcBorders>
            <w:noWrap/>
            <w:vAlign w:val="bottom"/>
            <w:hideMark/>
          </w:tcPr>
          <w:p w14:paraId="5D8A3077"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9.1</w:t>
            </w:r>
          </w:p>
        </w:tc>
        <w:tc>
          <w:tcPr>
            <w:tcW w:w="1710" w:type="dxa"/>
            <w:tcBorders>
              <w:top w:val="nil"/>
              <w:left w:val="nil"/>
              <w:bottom w:val="single" w:sz="4" w:space="0" w:color="auto"/>
              <w:right w:val="nil"/>
            </w:tcBorders>
            <w:vAlign w:val="bottom"/>
            <w:hideMark/>
          </w:tcPr>
          <w:p w14:paraId="19722B96"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11.8</w:t>
            </w:r>
          </w:p>
        </w:tc>
        <w:tc>
          <w:tcPr>
            <w:tcW w:w="1530" w:type="dxa"/>
            <w:tcBorders>
              <w:top w:val="nil"/>
              <w:left w:val="nil"/>
              <w:bottom w:val="single" w:sz="4" w:space="0" w:color="auto"/>
              <w:right w:val="nil"/>
            </w:tcBorders>
            <w:noWrap/>
            <w:vAlign w:val="bottom"/>
            <w:hideMark/>
          </w:tcPr>
          <w:p w14:paraId="4BFED19D"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65" w:type="dxa"/>
            <w:tcBorders>
              <w:top w:val="nil"/>
              <w:left w:val="nil"/>
              <w:bottom w:val="single" w:sz="4" w:space="0" w:color="auto"/>
              <w:right w:val="nil"/>
            </w:tcBorders>
            <w:noWrap/>
            <w:vAlign w:val="bottom"/>
            <w:hideMark/>
          </w:tcPr>
          <w:p w14:paraId="09BC4FC0" w14:textId="77777777" w:rsidR="00BE5977" w:rsidRPr="00BE5977" w:rsidRDefault="00BE5977" w:rsidP="00F60BE2">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bl>
    <w:p w14:paraId="3F2C6904" w14:textId="77777777" w:rsidR="00BE5977" w:rsidRPr="00464F8C" w:rsidRDefault="00BE5977" w:rsidP="00BE5977">
      <w:pPr>
        <w:spacing w:before="240" w:line="360" w:lineRule="auto"/>
        <w:jc w:val="center"/>
        <w:rPr>
          <w:rFonts w:ascii="Times New Roman" w:hAnsi="Times New Roman"/>
          <w:sz w:val="24"/>
          <w:szCs w:val="24"/>
        </w:rPr>
      </w:pPr>
    </w:p>
    <w:p w14:paraId="3FA2B4D5" w14:textId="77777777" w:rsidR="00BE5977" w:rsidRPr="0049758E" w:rsidRDefault="00BE5977" w:rsidP="00441B6F">
      <w:pPr>
        <w:pStyle w:val="Appendix"/>
        <w:spacing w:after="0"/>
        <w:jc w:val="both"/>
        <w:rPr>
          <w:rFonts w:ascii="Arial" w:hAnsi="Arial" w:cs="Arial"/>
          <w:b w:val="0"/>
        </w:rPr>
        <w:sectPr w:rsidR="00BE5977" w:rsidRPr="0049758E" w:rsidSect="00C512E3">
          <w:headerReference w:type="even" r:id="rId83"/>
          <w:headerReference w:type="default" r:id="rId84"/>
          <w:footerReference w:type="even" r:id="rId85"/>
          <w:footerReference w:type="default" r:id="rId86"/>
          <w:headerReference w:type="first" r:id="rId87"/>
          <w:footerReference w:type="first" r:id="rId88"/>
          <w:type w:val="continuous"/>
          <w:pgSz w:w="12240" w:h="15840"/>
          <w:pgMar w:top="1440" w:right="2016" w:bottom="2016" w:left="2016" w:header="720" w:footer="1123" w:gutter="0"/>
          <w:cols w:space="720"/>
          <w:docGrid w:linePitch="272"/>
        </w:sectPr>
      </w:pPr>
    </w:p>
    <w:p w14:paraId="60001B6E" w14:textId="77777777" w:rsidR="00B01FCD" w:rsidRPr="0049758E" w:rsidRDefault="00B01FCD" w:rsidP="00441B6F">
      <w:pPr>
        <w:pStyle w:val="Appendix"/>
        <w:spacing w:after="0"/>
        <w:jc w:val="both"/>
        <w:rPr>
          <w:rFonts w:ascii="Arial" w:hAnsi="Arial" w:cs="Arial"/>
          <w:b w:val="0"/>
        </w:rPr>
      </w:pPr>
    </w:p>
    <w:sectPr w:rsidR="00B01FCD" w:rsidRPr="0049758E" w:rsidSect="00C512E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95473" w14:textId="77777777" w:rsidR="00F97209" w:rsidRDefault="00F97209" w:rsidP="00C37E61">
      <w:r>
        <w:separator/>
      </w:r>
    </w:p>
  </w:endnote>
  <w:endnote w:type="continuationSeparator" w:id="0">
    <w:p w14:paraId="6FE3E794" w14:textId="77777777" w:rsidR="00F97209" w:rsidRDefault="00F9720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809D4" w14:textId="77777777" w:rsidR="00F60BE2" w:rsidRDefault="00F60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88D67" w14:textId="77777777" w:rsidR="00F60BE2" w:rsidRPr="00C37E61" w:rsidRDefault="00F60BE2"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96035" w14:textId="77777777" w:rsidR="00F60BE2" w:rsidRDefault="00F60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3C724" w14:textId="77777777" w:rsidR="00F97209" w:rsidRDefault="00F97209" w:rsidP="00C37E61">
      <w:r>
        <w:separator/>
      </w:r>
    </w:p>
  </w:footnote>
  <w:footnote w:type="continuationSeparator" w:id="0">
    <w:p w14:paraId="606895F2" w14:textId="77777777" w:rsidR="00F97209" w:rsidRDefault="00F9720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4B6FE" w14:textId="77469FE7" w:rsidR="00F60BE2" w:rsidRDefault="00F97209">
    <w:pPr>
      <w:pStyle w:val="Header"/>
    </w:pPr>
    <w:r>
      <w:rPr>
        <w:noProof/>
      </w:rPr>
      <w:pict w14:anchorId="342B2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258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A00AE" w14:textId="4E2A5839" w:rsidR="00F60BE2" w:rsidRDefault="00F97209">
    <w:pPr>
      <w:pStyle w:val="Header"/>
    </w:pPr>
    <w:r>
      <w:rPr>
        <w:noProof/>
      </w:rPr>
      <w:pict w14:anchorId="3B768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258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5DD05" w14:textId="4CCC245F" w:rsidR="00F60BE2" w:rsidRDefault="00F97209">
    <w:pPr>
      <w:pStyle w:val="Header"/>
    </w:pPr>
    <w:r>
      <w:rPr>
        <w:noProof/>
      </w:rPr>
      <w:pict w14:anchorId="02CB5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258250"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716926"/>
    <w:multiLevelType w:val="multilevel"/>
    <w:tmpl w:val="380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5320"/>
    <w:rsid w:val="00027B62"/>
    <w:rsid w:val="00030174"/>
    <w:rsid w:val="0004579C"/>
    <w:rsid w:val="0005235B"/>
    <w:rsid w:val="000669C4"/>
    <w:rsid w:val="00072FBA"/>
    <w:rsid w:val="0008409D"/>
    <w:rsid w:val="000A47FA"/>
    <w:rsid w:val="000A5EBB"/>
    <w:rsid w:val="000A65D3"/>
    <w:rsid w:val="000B1E33"/>
    <w:rsid w:val="000D13BC"/>
    <w:rsid w:val="000D689F"/>
    <w:rsid w:val="000D7772"/>
    <w:rsid w:val="000E7B7B"/>
    <w:rsid w:val="000E7D62"/>
    <w:rsid w:val="000F249B"/>
    <w:rsid w:val="00100D6C"/>
    <w:rsid w:val="00102764"/>
    <w:rsid w:val="00103357"/>
    <w:rsid w:val="00104DC9"/>
    <w:rsid w:val="00123C9F"/>
    <w:rsid w:val="00126190"/>
    <w:rsid w:val="00130F17"/>
    <w:rsid w:val="001320BF"/>
    <w:rsid w:val="001363AE"/>
    <w:rsid w:val="00163BC4"/>
    <w:rsid w:val="0016549F"/>
    <w:rsid w:val="00167740"/>
    <w:rsid w:val="001853DF"/>
    <w:rsid w:val="00191062"/>
    <w:rsid w:val="00192B72"/>
    <w:rsid w:val="001A29D8"/>
    <w:rsid w:val="001A5CAA"/>
    <w:rsid w:val="001B0427"/>
    <w:rsid w:val="001C0AAA"/>
    <w:rsid w:val="001D3A51"/>
    <w:rsid w:val="001E10D2"/>
    <w:rsid w:val="001E25B4"/>
    <w:rsid w:val="001E44FE"/>
    <w:rsid w:val="001F6933"/>
    <w:rsid w:val="00200595"/>
    <w:rsid w:val="002011CC"/>
    <w:rsid w:val="00204835"/>
    <w:rsid w:val="00226978"/>
    <w:rsid w:val="00231920"/>
    <w:rsid w:val="0023193C"/>
    <w:rsid w:val="0023195C"/>
    <w:rsid w:val="0024282C"/>
    <w:rsid w:val="002438CC"/>
    <w:rsid w:val="002460DC"/>
    <w:rsid w:val="00250985"/>
    <w:rsid w:val="002556F6"/>
    <w:rsid w:val="00283105"/>
    <w:rsid w:val="00284C4C"/>
    <w:rsid w:val="00287E68"/>
    <w:rsid w:val="00290B05"/>
    <w:rsid w:val="00296529"/>
    <w:rsid w:val="002A5C53"/>
    <w:rsid w:val="002B27FB"/>
    <w:rsid w:val="002B685A"/>
    <w:rsid w:val="002C57D2"/>
    <w:rsid w:val="002D7FCB"/>
    <w:rsid w:val="002E0283"/>
    <w:rsid w:val="002E0D56"/>
    <w:rsid w:val="002F1E40"/>
    <w:rsid w:val="002F5F40"/>
    <w:rsid w:val="003130A0"/>
    <w:rsid w:val="00315186"/>
    <w:rsid w:val="0033343E"/>
    <w:rsid w:val="0034335A"/>
    <w:rsid w:val="003512C2"/>
    <w:rsid w:val="00360F3A"/>
    <w:rsid w:val="00371FB6"/>
    <w:rsid w:val="003763C1"/>
    <w:rsid w:val="00376BBE"/>
    <w:rsid w:val="003773E8"/>
    <w:rsid w:val="003875A0"/>
    <w:rsid w:val="0039224F"/>
    <w:rsid w:val="003A43A4"/>
    <w:rsid w:val="003A7E18"/>
    <w:rsid w:val="003C4C86"/>
    <w:rsid w:val="003C6232"/>
    <w:rsid w:val="003C6258"/>
    <w:rsid w:val="003D01F1"/>
    <w:rsid w:val="003D7D5A"/>
    <w:rsid w:val="003E2904"/>
    <w:rsid w:val="003F6B72"/>
    <w:rsid w:val="00401927"/>
    <w:rsid w:val="00410171"/>
    <w:rsid w:val="0041027F"/>
    <w:rsid w:val="00412475"/>
    <w:rsid w:val="00423789"/>
    <w:rsid w:val="00440F43"/>
    <w:rsid w:val="00441B6F"/>
    <w:rsid w:val="00446221"/>
    <w:rsid w:val="00450E62"/>
    <w:rsid w:val="004539DB"/>
    <w:rsid w:val="00471A80"/>
    <w:rsid w:val="00496F3A"/>
    <w:rsid w:val="0049758E"/>
    <w:rsid w:val="004A2044"/>
    <w:rsid w:val="004B409E"/>
    <w:rsid w:val="004D305E"/>
    <w:rsid w:val="004D4277"/>
    <w:rsid w:val="004E1CBD"/>
    <w:rsid w:val="005002C6"/>
    <w:rsid w:val="00502516"/>
    <w:rsid w:val="00505F06"/>
    <w:rsid w:val="00506828"/>
    <w:rsid w:val="0053056E"/>
    <w:rsid w:val="00554FDA"/>
    <w:rsid w:val="00566255"/>
    <w:rsid w:val="005912AB"/>
    <w:rsid w:val="005B1E6B"/>
    <w:rsid w:val="005B67CB"/>
    <w:rsid w:val="005C1B91"/>
    <w:rsid w:val="005C784C"/>
    <w:rsid w:val="005D17F6"/>
    <w:rsid w:val="005E5539"/>
    <w:rsid w:val="005F474B"/>
    <w:rsid w:val="005F591E"/>
    <w:rsid w:val="00602BF5"/>
    <w:rsid w:val="00617FDD"/>
    <w:rsid w:val="00630EBE"/>
    <w:rsid w:val="00633614"/>
    <w:rsid w:val="00633F68"/>
    <w:rsid w:val="00633FCD"/>
    <w:rsid w:val="00636EB2"/>
    <w:rsid w:val="006375B8"/>
    <w:rsid w:val="00646E69"/>
    <w:rsid w:val="00646ECC"/>
    <w:rsid w:val="00654CB5"/>
    <w:rsid w:val="00656ADD"/>
    <w:rsid w:val="0066510A"/>
    <w:rsid w:val="00670FC2"/>
    <w:rsid w:val="00673F9F"/>
    <w:rsid w:val="00685DE0"/>
    <w:rsid w:val="00686953"/>
    <w:rsid w:val="00687DEA"/>
    <w:rsid w:val="00687E67"/>
    <w:rsid w:val="006967F7"/>
    <w:rsid w:val="006A250C"/>
    <w:rsid w:val="006A498D"/>
    <w:rsid w:val="006B21D3"/>
    <w:rsid w:val="006B57D0"/>
    <w:rsid w:val="006C29E2"/>
    <w:rsid w:val="006D30FF"/>
    <w:rsid w:val="006D6940"/>
    <w:rsid w:val="006E4DD5"/>
    <w:rsid w:val="006F11EC"/>
    <w:rsid w:val="006F1870"/>
    <w:rsid w:val="006F55E9"/>
    <w:rsid w:val="0070082C"/>
    <w:rsid w:val="00707DE8"/>
    <w:rsid w:val="00714E29"/>
    <w:rsid w:val="007369E6"/>
    <w:rsid w:val="00746E59"/>
    <w:rsid w:val="00754C9A"/>
    <w:rsid w:val="0075599A"/>
    <w:rsid w:val="00761D52"/>
    <w:rsid w:val="00764A28"/>
    <w:rsid w:val="00776D57"/>
    <w:rsid w:val="0077749E"/>
    <w:rsid w:val="00784F8C"/>
    <w:rsid w:val="00790ADA"/>
    <w:rsid w:val="007D2288"/>
    <w:rsid w:val="007D3C82"/>
    <w:rsid w:val="007D5F23"/>
    <w:rsid w:val="007E088F"/>
    <w:rsid w:val="007F7B32"/>
    <w:rsid w:val="0080228D"/>
    <w:rsid w:val="00804BC2"/>
    <w:rsid w:val="0081431A"/>
    <w:rsid w:val="00815F47"/>
    <w:rsid w:val="00824A36"/>
    <w:rsid w:val="0083216F"/>
    <w:rsid w:val="00860000"/>
    <w:rsid w:val="00863BD3"/>
    <w:rsid w:val="008641ED"/>
    <w:rsid w:val="00866D66"/>
    <w:rsid w:val="008671C6"/>
    <w:rsid w:val="0086754A"/>
    <w:rsid w:val="00875803"/>
    <w:rsid w:val="00886CAC"/>
    <w:rsid w:val="00891AEE"/>
    <w:rsid w:val="008B459E"/>
    <w:rsid w:val="008D10BF"/>
    <w:rsid w:val="008E13AE"/>
    <w:rsid w:val="008E1506"/>
    <w:rsid w:val="008E710C"/>
    <w:rsid w:val="008F69D6"/>
    <w:rsid w:val="00902823"/>
    <w:rsid w:val="0091250A"/>
    <w:rsid w:val="00913066"/>
    <w:rsid w:val="00915CA6"/>
    <w:rsid w:val="00925226"/>
    <w:rsid w:val="00927834"/>
    <w:rsid w:val="00934018"/>
    <w:rsid w:val="00936D6F"/>
    <w:rsid w:val="00944701"/>
    <w:rsid w:val="009472C8"/>
    <w:rsid w:val="009500A6"/>
    <w:rsid w:val="00957C18"/>
    <w:rsid w:val="009659BA"/>
    <w:rsid w:val="00983040"/>
    <w:rsid w:val="00984F9D"/>
    <w:rsid w:val="009A01F8"/>
    <w:rsid w:val="009A11DB"/>
    <w:rsid w:val="009B3FB9"/>
    <w:rsid w:val="009C2465"/>
    <w:rsid w:val="009C7D88"/>
    <w:rsid w:val="009D35A0"/>
    <w:rsid w:val="009D6271"/>
    <w:rsid w:val="009D7EB7"/>
    <w:rsid w:val="009E048A"/>
    <w:rsid w:val="009E08E9"/>
    <w:rsid w:val="009E3DB9"/>
    <w:rsid w:val="009E6E35"/>
    <w:rsid w:val="009F0EDA"/>
    <w:rsid w:val="00A03B96"/>
    <w:rsid w:val="00A05B19"/>
    <w:rsid w:val="00A1134E"/>
    <w:rsid w:val="00A15B01"/>
    <w:rsid w:val="00A24E7E"/>
    <w:rsid w:val="00A258C3"/>
    <w:rsid w:val="00A347C0"/>
    <w:rsid w:val="00A51431"/>
    <w:rsid w:val="00A527D0"/>
    <w:rsid w:val="00A539AD"/>
    <w:rsid w:val="00A77791"/>
    <w:rsid w:val="00A86886"/>
    <w:rsid w:val="00A94063"/>
    <w:rsid w:val="00AA6219"/>
    <w:rsid w:val="00AA6E50"/>
    <w:rsid w:val="00AA74E0"/>
    <w:rsid w:val="00AB703F"/>
    <w:rsid w:val="00AC1073"/>
    <w:rsid w:val="00AC6BB8"/>
    <w:rsid w:val="00AD337A"/>
    <w:rsid w:val="00AD3ABF"/>
    <w:rsid w:val="00AE008F"/>
    <w:rsid w:val="00AF564D"/>
    <w:rsid w:val="00B01FCD"/>
    <w:rsid w:val="00B12135"/>
    <w:rsid w:val="00B1776C"/>
    <w:rsid w:val="00B32008"/>
    <w:rsid w:val="00B46D96"/>
    <w:rsid w:val="00B52583"/>
    <w:rsid w:val="00B52896"/>
    <w:rsid w:val="00B62E0D"/>
    <w:rsid w:val="00B95236"/>
    <w:rsid w:val="00B96BD9"/>
    <w:rsid w:val="00BA1B01"/>
    <w:rsid w:val="00BA2641"/>
    <w:rsid w:val="00BB2364"/>
    <w:rsid w:val="00BB37AA"/>
    <w:rsid w:val="00BC37BE"/>
    <w:rsid w:val="00BC53A0"/>
    <w:rsid w:val="00BD2B9B"/>
    <w:rsid w:val="00BD6A83"/>
    <w:rsid w:val="00BE5977"/>
    <w:rsid w:val="00BE62AD"/>
    <w:rsid w:val="00BF121F"/>
    <w:rsid w:val="00BF1F80"/>
    <w:rsid w:val="00C166EF"/>
    <w:rsid w:val="00C17EB0"/>
    <w:rsid w:val="00C26EF1"/>
    <w:rsid w:val="00C27F5F"/>
    <w:rsid w:val="00C30A0F"/>
    <w:rsid w:val="00C37E61"/>
    <w:rsid w:val="00C45612"/>
    <w:rsid w:val="00C512E3"/>
    <w:rsid w:val="00C51884"/>
    <w:rsid w:val="00C70F1B"/>
    <w:rsid w:val="00C71A47"/>
    <w:rsid w:val="00C7464C"/>
    <w:rsid w:val="00C85588"/>
    <w:rsid w:val="00CA180C"/>
    <w:rsid w:val="00CA1B4D"/>
    <w:rsid w:val="00CB466C"/>
    <w:rsid w:val="00CD6755"/>
    <w:rsid w:val="00CD6856"/>
    <w:rsid w:val="00CE0089"/>
    <w:rsid w:val="00CE793C"/>
    <w:rsid w:val="00CF193C"/>
    <w:rsid w:val="00CF7B6F"/>
    <w:rsid w:val="00D07AA3"/>
    <w:rsid w:val="00D12A3D"/>
    <w:rsid w:val="00D173F1"/>
    <w:rsid w:val="00D216B7"/>
    <w:rsid w:val="00D236E6"/>
    <w:rsid w:val="00D4100E"/>
    <w:rsid w:val="00D45955"/>
    <w:rsid w:val="00D64E58"/>
    <w:rsid w:val="00D74CB0"/>
    <w:rsid w:val="00D8295D"/>
    <w:rsid w:val="00DB0419"/>
    <w:rsid w:val="00DB4D46"/>
    <w:rsid w:val="00DC2A65"/>
    <w:rsid w:val="00DD1BE3"/>
    <w:rsid w:val="00DE15F0"/>
    <w:rsid w:val="00DE5663"/>
    <w:rsid w:val="00DE78AA"/>
    <w:rsid w:val="00E053D0"/>
    <w:rsid w:val="00E15994"/>
    <w:rsid w:val="00E3114E"/>
    <w:rsid w:val="00E31A70"/>
    <w:rsid w:val="00E35B02"/>
    <w:rsid w:val="00E456D4"/>
    <w:rsid w:val="00E57064"/>
    <w:rsid w:val="00E66496"/>
    <w:rsid w:val="00E66B35"/>
    <w:rsid w:val="00E66E10"/>
    <w:rsid w:val="00E769F6"/>
    <w:rsid w:val="00E8407C"/>
    <w:rsid w:val="00E84F3C"/>
    <w:rsid w:val="00E854DD"/>
    <w:rsid w:val="00E9011B"/>
    <w:rsid w:val="00E9497B"/>
    <w:rsid w:val="00E97216"/>
    <w:rsid w:val="00EA012C"/>
    <w:rsid w:val="00EC6A55"/>
    <w:rsid w:val="00ED0288"/>
    <w:rsid w:val="00EE52CB"/>
    <w:rsid w:val="00EF581D"/>
    <w:rsid w:val="00EF7FD8"/>
    <w:rsid w:val="00F06F59"/>
    <w:rsid w:val="00F17423"/>
    <w:rsid w:val="00F17988"/>
    <w:rsid w:val="00F45C4E"/>
    <w:rsid w:val="00F469F0"/>
    <w:rsid w:val="00F52013"/>
    <w:rsid w:val="00F53273"/>
    <w:rsid w:val="00F60BE2"/>
    <w:rsid w:val="00F755E4"/>
    <w:rsid w:val="00F77D02"/>
    <w:rsid w:val="00F97209"/>
    <w:rsid w:val="00FA0339"/>
    <w:rsid w:val="00FB2995"/>
    <w:rsid w:val="00FB30E9"/>
    <w:rsid w:val="00FB3A86"/>
    <w:rsid w:val="00FD36C8"/>
    <w:rsid w:val="00FD6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8A6249"/>
  <w15:docId w15:val="{CE779384-C901-48B5-86E0-D64C34D5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3773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2F5F4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2F1E40"/>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F1E40"/>
    <w:rPr>
      <w:b/>
      <w:bCs/>
    </w:rPr>
  </w:style>
  <w:style w:type="paragraph" w:styleId="ListParagraph">
    <w:name w:val="List Paragraph"/>
    <w:basedOn w:val="Normal"/>
    <w:uiPriority w:val="34"/>
    <w:qFormat/>
    <w:rsid w:val="002F5F40"/>
    <w:pPr>
      <w:spacing w:after="160" w:line="259" w:lineRule="auto"/>
      <w:ind w:left="720"/>
      <w:contextualSpacing/>
    </w:pPr>
    <w:rPr>
      <w:rFonts w:asciiTheme="minorHAnsi" w:eastAsiaTheme="minorHAnsi" w:hAnsiTheme="minorHAnsi" w:cstheme="minorBidi"/>
      <w:sz w:val="22"/>
      <w:szCs w:val="22"/>
      <w:lang w:val="en-IN"/>
    </w:rPr>
  </w:style>
  <w:style w:type="character" w:customStyle="1" w:styleId="Heading3Char">
    <w:name w:val="Heading 3 Char"/>
    <w:basedOn w:val="DefaultParagraphFont"/>
    <w:link w:val="Heading3"/>
    <w:rsid w:val="002F5F40"/>
    <w:rPr>
      <w:rFonts w:asciiTheme="majorHAnsi" w:eastAsiaTheme="majorEastAsia" w:hAnsiTheme="majorHAnsi" w:cstheme="majorBidi"/>
      <w:color w:val="243F60" w:themeColor="accent1" w:themeShade="7F"/>
      <w:sz w:val="24"/>
      <w:szCs w:val="24"/>
    </w:rPr>
  </w:style>
  <w:style w:type="character" w:customStyle="1" w:styleId="mord">
    <w:name w:val="mord"/>
    <w:basedOn w:val="DefaultParagraphFont"/>
    <w:rsid w:val="002F5F40"/>
  </w:style>
  <w:style w:type="character" w:customStyle="1" w:styleId="Heading2Char">
    <w:name w:val="Heading 2 Char"/>
    <w:basedOn w:val="DefaultParagraphFont"/>
    <w:link w:val="Heading2"/>
    <w:semiHidden/>
    <w:rsid w:val="003773E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3.wdp"/><Relationship Id="rId42" Type="http://schemas.microsoft.com/office/2007/relationships/hdphoto" Target="media/hdphoto9.wdp"/><Relationship Id="rId47" Type="http://schemas.openxmlformats.org/officeDocument/2006/relationships/image" Target="media/image25.png"/><Relationship Id="rId63" Type="http://schemas.openxmlformats.org/officeDocument/2006/relationships/chart" Target="charts/chart10.xml"/><Relationship Id="rId68" Type="http://schemas.openxmlformats.org/officeDocument/2006/relationships/chart" Target="charts/chart15.xm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diagramLayout" Target="diagrams/layout1.xml"/><Relationship Id="rId32" Type="http://schemas.openxmlformats.org/officeDocument/2006/relationships/image" Target="media/image15.png"/><Relationship Id="rId37" Type="http://schemas.microsoft.com/office/2007/relationships/hdphoto" Target="media/hdphoto7.wdp"/><Relationship Id="rId53" Type="http://schemas.openxmlformats.org/officeDocument/2006/relationships/image" Target="media/image28.png"/><Relationship Id="rId58" Type="http://schemas.openxmlformats.org/officeDocument/2006/relationships/chart" Target="charts/chart5.xml"/><Relationship Id="rId74" Type="http://schemas.microsoft.com/office/2007/relationships/hdphoto" Target="media/hdphoto16.wdp"/><Relationship Id="rId79" Type="http://schemas.openxmlformats.org/officeDocument/2006/relationships/hyperlink" Target="https://www.un.org/en/development/desa/population/publications/pdf"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microsoft.com/office/2007/relationships/diagramDrawing" Target="diagrams/drawing1.xml"/><Relationship Id="rId22" Type="http://schemas.openxmlformats.org/officeDocument/2006/relationships/image" Target="media/image7.png"/><Relationship Id="rId27" Type="http://schemas.microsoft.com/office/2007/relationships/hdphoto" Target="media/hdphoto4.wdp"/><Relationship Id="rId30" Type="http://schemas.openxmlformats.org/officeDocument/2006/relationships/image" Target="media/image14.png"/><Relationship Id="rId35" Type="http://schemas.microsoft.com/office/2007/relationships/hdphoto" Target="media/hdphoto6.wdp"/><Relationship Id="rId43" Type="http://schemas.openxmlformats.org/officeDocument/2006/relationships/image" Target="media/image22.png"/><Relationship Id="rId48" Type="http://schemas.microsoft.com/office/2007/relationships/hdphoto" Target="media/hdphoto11.wdp"/><Relationship Id="rId56" Type="http://schemas.openxmlformats.org/officeDocument/2006/relationships/chart" Target="charts/chart3.xml"/><Relationship Id="rId64" Type="http://schemas.openxmlformats.org/officeDocument/2006/relationships/chart" Target="charts/chart11.xml"/><Relationship Id="rId69" Type="http://schemas.openxmlformats.org/officeDocument/2006/relationships/image" Target="media/image29.jpeg"/><Relationship Id="rId77"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27.png"/><Relationship Id="rId72" Type="http://schemas.microsoft.com/office/2007/relationships/hdphoto" Target="media/hdphoto15.wdp"/><Relationship Id="rId80" Type="http://schemas.openxmlformats.org/officeDocument/2006/relationships/hyperlink" Target="https://www.un.org/development/desa/pd"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6.svg"/><Relationship Id="rId38" Type="http://schemas.openxmlformats.org/officeDocument/2006/relationships/image" Target="media/image19.png"/><Relationship Id="rId46" Type="http://schemas.microsoft.com/office/2007/relationships/hdphoto" Target="media/hdphoto10.wdp"/><Relationship Id="rId59" Type="http://schemas.openxmlformats.org/officeDocument/2006/relationships/chart" Target="charts/chart6.xml"/><Relationship Id="rId67" Type="http://schemas.openxmlformats.org/officeDocument/2006/relationships/chart" Target="charts/chart14.xml"/><Relationship Id="rId20" Type="http://schemas.openxmlformats.org/officeDocument/2006/relationships/image" Target="media/image6.jpeg"/><Relationship Id="rId41" Type="http://schemas.openxmlformats.org/officeDocument/2006/relationships/image" Target="media/image21.png"/><Relationship Id="rId54" Type="http://schemas.openxmlformats.org/officeDocument/2006/relationships/chart" Target="charts/chart1.xml"/><Relationship Id="rId62" Type="http://schemas.openxmlformats.org/officeDocument/2006/relationships/chart" Target="charts/chart9.xml"/><Relationship Id="rId70" Type="http://schemas.microsoft.com/office/2007/relationships/hdphoto" Target="media/hdphoto14.wdp"/><Relationship Id="rId75" Type="http://schemas.openxmlformats.org/officeDocument/2006/relationships/image" Target="media/image32.pn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8.jpeg"/><Relationship Id="rId49" Type="http://schemas.openxmlformats.org/officeDocument/2006/relationships/image" Target="media/image26.png"/><Relationship Id="rId57" Type="http://schemas.openxmlformats.org/officeDocument/2006/relationships/chart" Target="charts/chart4.xml"/><Relationship Id="rId10" Type="http://schemas.openxmlformats.org/officeDocument/2006/relationships/diagramData" Target="diagrams/data1.xml"/><Relationship Id="rId31" Type="http://schemas.microsoft.com/office/2007/relationships/hdphoto" Target="media/hdphoto5.wdp"/><Relationship Id="rId44" Type="http://schemas.openxmlformats.org/officeDocument/2006/relationships/image" Target="media/image23.png"/><Relationship Id="rId52" Type="http://schemas.microsoft.com/office/2007/relationships/hdphoto" Target="media/hdphoto13.wdp"/><Relationship Id="rId60" Type="http://schemas.openxmlformats.org/officeDocument/2006/relationships/chart" Target="charts/chart7.xml"/><Relationship Id="rId65" Type="http://schemas.openxmlformats.org/officeDocument/2006/relationships/chart" Target="charts/chart12.xml"/><Relationship Id="rId73" Type="http://schemas.openxmlformats.org/officeDocument/2006/relationships/image" Target="media/image31.png"/><Relationship Id="rId78" Type="http://schemas.openxmlformats.org/officeDocument/2006/relationships/image" Target="media/image34.jpeg"/><Relationship Id="rId81" Type="http://schemas.openxmlformats.org/officeDocument/2006/relationships/hyperlink" Target="https://www.iwmi.org" TargetMode="External"/><Relationship Id="rId86"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diagramColors" Target="diagrams/colors1.xml"/><Relationship Id="rId18" Type="http://schemas.openxmlformats.org/officeDocument/2006/relationships/image" Target="media/image5.jpeg"/><Relationship Id="rId39" Type="http://schemas.openxmlformats.org/officeDocument/2006/relationships/image" Target="media/image20.png"/><Relationship Id="rId34" Type="http://schemas.openxmlformats.org/officeDocument/2006/relationships/image" Target="media/image17.jpeg"/><Relationship Id="rId50" Type="http://schemas.microsoft.com/office/2007/relationships/hdphoto" Target="media/hdphoto12.wdp"/><Relationship Id="rId55" Type="http://schemas.openxmlformats.org/officeDocument/2006/relationships/chart" Target="charts/chart2.xml"/><Relationship Id="rId76" Type="http://schemas.microsoft.com/office/2007/relationships/hdphoto" Target="media/hdphoto17.wdp"/><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microsoft.com/office/2007/relationships/hdphoto" Target="media/hdphoto8.wdp"/><Relationship Id="rId45" Type="http://schemas.openxmlformats.org/officeDocument/2006/relationships/image" Target="media/image24.png"/><Relationship Id="rId66" Type="http://schemas.openxmlformats.org/officeDocument/2006/relationships/chart" Target="charts/chart13.xml"/><Relationship Id="rId87" Type="http://schemas.openxmlformats.org/officeDocument/2006/relationships/header" Target="header3.xml"/><Relationship Id="rId61" Type="http://schemas.openxmlformats.org/officeDocument/2006/relationships/chart" Target="charts/chart8.xml"/><Relationship Id="rId82" Type="http://schemas.openxmlformats.org/officeDocument/2006/relationships/hyperlink" Target="https://www.reuters.com" TargetMode="External"/><Relationship Id="rId19"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4071792483654"/>
          <c:y val="2.0196271421954605E-2"/>
          <c:w val="0.88249238368936733"/>
          <c:h val="0.62843098656785545"/>
        </c:manualLayout>
      </c:layout>
      <c:lineChart>
        <c:grouping val="standard"/>
        <c:varyColors val="0"/>
        <c:ser>
          <c:idx val="0"/>
          <c:order val="0"/>
          <c:tx>
            <c:strRef>
              <c:f>Sheet1!$B$1</c:f>
              <c:strCache>
                <c:ptCount val="1"/>
                <c:pt idx="0">
                  <c:v>Water temperature</c:v>
                </c:pt>
              </c:strCache>
            </c:strRef>
          </c:tx>
          <c:spPr>
            <a:ln w="57150" cap="rnd">
              <a:solidFill>
                <a:schemeClr val="accent2"/>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26.8</c:v>
                </c:pt>
                <c:pt idx="1">
                  <c:v>26.8</c:v>
                </c:pt>
                <c:pt idx="2">
                  <c:v>26.8</c:v>
                </c:pt>
                <c:pt idx="3">
                  <c:v>26.7</c:v>
                </c:pt>
                <c:pt idx="4">
                  <c:v>26.6</c:v>
                </c:pt>
                <c:pt idx="5">
                  <c:v>26.5</c:v>
                </c:pt>
                <c:pt idx="6">
                  <c:v>26.4</c:v>
                </c:pt>
                <c:pt idx="7">
                  <c:v>26.3</c:v>
                </c:pt>
                <c:pt idx="8">
                  <c:v>26.2</c:v>
                </c:pt>
                <c:pt idx="9">
                  <c:v>26.1</c:v>
                </c:pt>
                <c:pt idx="10">
                  <c:v>26.3</c:v>
                </c:pt>
                <c:pt idx="11">
                  <c:v>26.6</c:v>
                </c:pt>
                <c:pt idx="12">
                  <c:v>27</c:v>
                </c:pt>
                <c:pt idx="13">
                  <c:v>27.5</c:v>
                </c:pt>
                <c:pt idx="14">
                  <c:v>28</c:v>
                </c:pt>
                <c:pt idx="15">
                  <c:v>28.6</c:v>
                </c:pt>
                <c:pt idx="16">
                  <c:v>29</c:v>
                </c:pt>
                <c:pt idx="17">
                  <c:v>28.5</c:v>
                </c:pt>
                <c:pt idx="18">
                  <c:v>29.3</c:v>
                </c:pt>
                <c:pt idx="19">
                  <c:v>29.8</c:v>
                </c:pt>
                <c:pt idx="20">
                  <c:v>31</c:v>
                </c:pt>
                <c:pt idx="21">
                  <c:v>32</c:v>
                </c:pt>
                <c:pt idx="22">
                  <c:v>33</c:v>
                </c:pt>
                <c:pt idx="23">
                  <c:v>31</c:v>
                </c:pt>
                <c:pt idx="24">
                  <c:v>32</c:v>
                </c:pt>
                <c:pt idx="25">
                  <c:v>33</c:v>
                </c:pt>
                <c:pt idx="26">
                  <c:v>31</c:v>
                </c:pt>
                <c:pt idx="27">
                  <c:v>32</c:v>
                </c:pt>
                <c:pt idx="28">
                  <c:v>32.5</c:v>
                </c:pt>
                <c:pt idx="29">
                  <c:v>33.799999999999997</c:v>
                </c:pt>
                <c:pt idx="30">
                  <c:v>33</c:v>
                </c:pt>
                <c:pt idx="31">
                  <c:v>31.1</c:v>
                </c:pt>
                <c:pt idx="32">
                  <c:v>32</c:v>
                </c:pt>
                <c:pt idx="33">
                  <c:v>33</c:v>
                </c:pt>
                <c:pt idx="34">
                  <c:v>32</c:v>
                </c:pt>
                <c:pt idx="35">
                  <c:v>30</c:v>
                </c:pt>
                <c:pt idx="36">
                  <c:v>32</c:v>
                </c:pt>
                <c:pt idx="37">
                  <c:v>33</c:v>
                </c:pt>
                <c:pt idx="38">
                  <c:v>32</c:v>
                </c:pt>
                <c:pt idx="39">
                  <c:v>31</c:v>
                </c:pt>
                <c:pt idx="40">
                  <c:v>29</c:v>
                </c:pt>
                <c:pt idx="41">
                  <c:v>27</c:v>
                </c:pt>
                <c:pt idx="42">
                  <c:v>26.9</c:v>
                </c:pt>
                <c:pt idx="43">
                  <c:v>26.8</c:v>
                </c:pt>
                <c:pt idx="44">
                  <c:v>26.8</c:v>
                </c:pt>
                <c:pt idx="45">
                  <c:v>26.7</c:v>
                </c:pt>
                <c:pt idx="46">
                  <c:v>26.7</c:v>
                </c:pt>
                <c:pt idx="47">
                  <c:v>26.6</c:v>
                </c:pt>
                <c:pt idx="48">
                  <c:v>26.5</c:v>
                </c:pt>
              </c:numCache>
            </c:numRef>
          </c:val>
          <c:smooth val="0"/>
          <c:extLst>
            <c:ext xmlns:c16="http://schemas.microsoft.com/office/drawing/2014/chart" uri="{C3380CC4-5D6E-409C-BE32-E72D297353CC}">
              <c16:uniqueId val="{00000000-2148-41DA-9AC4-6050609D17C4}"/>
            </c:ext>
          </c:extLst>
        </c:ser>
        <c:dLbls>
          <c:showLegendKey val="0"/>
          <c:showVal val="0"/>
          <c:showCatName val="0"/>
          <c:showSerName val="0"/>
          <c:showPercent val="0"/>
          <c:showBubbleSize val="0"/>
        </c:dLbls>
        <c:smooth val="0"/>
        <c:axId val="277751680"/>
        <c:axId val="279343488"/>
      </c:lineChart>
      <c:catAx>
        <c:axId val="27775168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a:t>
                </a:r>
              </a:p>
            </c:rich>
          </c:tx>
          <c:overlay val="0"/>
          <c:spPr>
            <a:noFill/>
            <a:ln>
              <a:noFill/>
            </a:ln>
            <a:effectLst/>
          </c:spPr>
        </c:title>
        <c:numFmt formatCode="h:mm\ AM/PM" sourceLinked="1"/>
        <c:majorTickMark val="none"/>
        <c:minorTickMark val="none"/>
        <c:tickLblPos val="nextTo"/>
        <c:spPr>
          <a:noFill/>
          <a:ln w="254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9343488"/>
        <c:crosses val="autoZero"/>
        <c:auto val="1"/>
        <c:lblAlgn val="ctr"/>
        <c:lblOffset val="100"/>
        <c:noMultiLvlLbl val="0"/>
      </c:catAx>
      <c:valAx>
        <c:axId val="279343488"/>
        <c:scaling>
          <c:orientation val="minMax"/>
          <c:max val="45"/>
          <c:min val="10"/>
        </c:scaling>
        <c:delete val="0"/>
        <c:axPos val="l"/>
        <c:title>
          <c:tx>
            <c:rich>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a:t>Water Temp (℃)</a:t>
                </a:r>
              </a:p>
            </c:rich>
          </c:tx>
          <c:overlay val="0"/>
          <c:spPr>
            <a:noFill/>
            <a:ln>
              <a:noFill/>
            </a:ln>
            <a:effectLst/>
          </c:spPr>
        </c:title>
        <c:numFmt formatCode="General" sourceLinked="1"/>
        <c:majorTickMark val="none"/>
        <c:minorTickMark val="none"/>
        <c:tickLblPos val="nextTo"/>
        <c:spPr>
          <a:noFill/>
          <a:ln w="28575" cap="flat" cmpd="sng" algn="ctr">
            <a:solidFill>
              <a:schemeClr val="bg1">
                <a:lumMod val="75000"/>
              </a:schemeClr>
            </a:solidFill>
            <a:prstDash val="soli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7751680"/>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ph</c:v>
                </c:pt>
              </c:strCache>
            </c:strRef>
          </c:tx>
          <c:spPr>
            <a:solidFill>
              <a:srgbClr val="10D243"/>
            </a:solidFill>
            <a:ln>
              <a:noFill/>
            </a:ln>
            <a:effectLst/>
          </c:spPr>
          <c:invertIfNegative val="0"/>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6.5</c:v>
                </c:pt>
                <c:pt idx="1">
                  <c:v>6.5</c:v>
                </c:pt>
                <c:pt idx="2">
                  <c:v>6.5</c:v>
                </c:pt>
                <c:pt idx="3">
                  <c:v>6.4</c:v>
                </c:pt>
                <c:pt idx="4">
                  <c:v>6.5</c:v>
                </c:pt>
                <c:pt idx="5">
                  <c:v>6.6</c:v>
                </c:pt>
                <c:pt idx="6">
                  <c:v>6.6</c:v>
                </c:pt>
                <c:pt idx="7">
                  <c:v>6.6</c:v>
                </c:pt>
                <c:pt idx="8">
                  <c:v>6.6</c:v>
                </c:pt>
                <c:pt idx="9">
                  <c:v>6.7</c:v>
                </c:pt>
                <c:pt idx="10">
                  <c:v>6.7</c:v>
                </c:pt>
                <c:pt idx="11">
                  <c:v>6.7</c:v>
                </c:pt>
                <c:pt idx="12">
                  <c:v>6.7</c:v>
                </c:pt>
                <c:pt idx="13">
                  <c:v>6.7</c:v>
                </c:pt>
                <c:pt idx="14">
                  <c:v>6.7</c:v>
                </c:pt>
                <c:pt idx="15">
                  <c:v>6.7</c:v>
                </c:pt>
                <c:pt idx="16">
                  <c:v>6.8</c:v>
                </c:pt>
                <c:pt idx="17">
                  <c:v>6.8</c:v>
                </c:pt>
                <c:pt idx="18">
                  <c:v>6.8</c:v>
                </c:pt>
                <c:pt idx="19">
                  <c:v>6.9</c:v>
                </c:pt>
                <c:pt idx="20">
                  <c:v>6.9</c:v>
                </c:pt>
                <c:pt idx="21">
                  <c:v>6.9</c:v>
                </c:pt>
                <c:pt idx="22">
                  <c:v>6.9</c:v>
                </c:pt>
                <c:pt idx="23">
                  <c:v>6.9</c:v>
                </c:pt>
                <c:pt idx="24">
                  <c:v>6.9</c:v>
                </c:pt>
                <c:pt idx="25">
                  <c:v>6.9</c:v>
                </c:pt>
                <c:pt idx="26">
                  <c:v>6.9</c:v>
                </c:pt>
                <c:pt idx="27">
                  <c:v>7</c:v>
                </c:pt>
                <c:pt idx="28">
                  <c:v>7</c:v>
                </c:pt>
                <c:pt idx="29">
                  <c:v>7</c:v>
                </c:pt>
                <c:pt idx="30">
                  <c:v>7.1</c:v>
                </c:pt>
                <c:pt idx="31">
                  <c:v>7.1</c:v>
                </c:pt>
                <c:pt idx="32">
                  <c:v>7.1</c:v>
                </c:pt>
                <c:pt idx="33">
                  <c:v>7.1</c:v>
                </c:pt>
                <c:pt idx="34">
                  <c:v>7.2</c:v>
                </c:pt>
                <c:pt idx="35">
                  <c:v>7.2</c:v>
                </c:pt>
                <c:pt idx="36">
                  <c:v>7.2</c:v>
                </c:pt>
                <c:pt idx="37">
                  <c:v>7.3</c:v>
                </c:pt>
                <c:pt idx="38">
                  <c:v>7.3</c:v>
                </c:pt>
                <c:pt idx="39">
                  <c:v>7.2</c:v>
                </c:pt>
                <c:pt idx="40">
                  <c:v>7.2</c:v>
                </c:pt>
                <c:pt idx="41">
                  <c:v>7.2</c:v>
                </c:pt>
                <c:pt idx="42">
                  <c:v>7.3</c:v>
                </c:pt>
                <c:pt idx="43">
                  <c:v>7.3</c:v>
                </c:pt>
                <c:pt idx="44">
                  <c:v>7.3</c:v>
                </c:pt>
                <c:pt idx="45">
                  <c:v>7.2</c:v>
                </c:pt>
                <c:pt idx="46">
                  <c:v>7.2</c:v>
                </c:pt>
                <c:pt idx="47">
                  <c:v>7.2</c:v>
                </c:pt>
                <c:pt idx="48">
                  <c:v>7.1</c:v>
                </c:pt>
              </c:numCache>
            </c:numRef>
          </c:val>
          <c:extLst>
            <c:ext xmlns:c16="http://schemas.microsoft.com/office/drawing/2014/chart" uri="{C3380CC4-5D6E-409C-BE32-E72D297353CC}">
              <c16:uniqueId val="{00000000-79FB-4464-B8A5-DBC28A306A06}"/>
            </c:ext>
          </c:extLst>
        </c:ser>
        <c:dLbls>
          <c:showLegendKey val="0"/>
          <c:showVal val="0"/>
          <c:showCatName val="0"/>
          <c:showSerName val="0"/>
          <c:showPercent val="0"/>
          <c:showBubbleSize val="0"/>
        </c:dLbls>
        <c:gapWidth val="219"/>
        <c:overlap val="-27"/>
        <c:axId val="140671616"/>
        <c:axId val="140673792"/>
      </c:barChart>
      <c:lineChart>
        <c:grouping val="standard"/>
        <c:varyColors val="0"/>
        <c:ser>
          <c:idx val="1"/>
          <c:order val="1"/>
          <c:tx>
            <c:strRef>
              <c:f>Sheet1!$C$1</c:f>
              <c:strCache>
                <c:ptCount val="1"/>
                <c:pt idx="0">
                  <c:v>DO</c:v>
                </c:pt>
              </c:strCache>
            </c:strRef>
          </c:tx>
          <c:spPr>
            <a:ln w="38100" cap="rnd">
              <a:solidFill>
                <a:srgbClr val="0070C0"/>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Sheet1!$C$2:$C$50</c:f>
              <c:numCache>
                <c:formatCode>General</c:formatCode>
                <c:ptCount val="49"/>
                <c:pt idx="0">
                  <c:v>5.6</c:v>
                </c:pt>
                <c:pt idx="1">
                  <c:v>5.5</c:v>
                </c:pt>
                <c:pt idx="2">
                  <c:v>5.4</c:v>
                </c:pt>
                <c:pt idx="3">
                  <c:v>5.4</c:v>
                </c:pt>
                <c:pt idx="4">
                  <c:v>5.6</c:v>
                </c:pt>
                <c:pt idx="5">
                  <c:v>5.7</c:v>
                </c:pt>
                <c:pt idx="6">
                  <c:v>5.8</c:v>
                </c:pt>
                <c:pt idx="7">
                  <c:v>5.7</c:v>
                </c:pt>
                <c:pt idx="8">
                  <c:v>5.6</c:v>
                </c:pt>
                <c:pt idx="9">
                  <c:v>5.5</c:v>
                </c:pt>
                <c:pt idx="10">
                  <c:v>5.5</c:v>
                </c:pt>
                <c:pt idx="11">
                  <c:v>5.5</c:v>
                </c:pt>
                <c:pt idx="12">
                  <c:v>5.4</c:v>
                </c:pt>
                <c:pt idx="13">
                  <c:v>5.4</c:v>
                </c:pt>
                <c:pt idx="14">
                  <c:v>5.5</c:v>
                </c:pt>
                <c:pt idx="15">
                  <c:v>5.6</c:v>
                </c:pt>
                <c:pt idx="16">
                  <c:v>5.6</c:v>
                </c:pt>
                <c:pt idx="17">
                  <c:v>5.7</c:v>
                </c:pt>
                <c:pt idx="18">
                  <c:v>5.7</c:v>
                </c:pt>
                <c:pt idx="19">
                  <c:v>5.6</c:v>
                </c:pt>
                <c:pt idx="20">
                  <c:v>5.6</c:v>
                </c:pt>
                <c:pt idx="21">
                  <c:v>5.5</c:v>
                </c:pt>
                <c:pt idx="22">
                  <c:v>5.5</c:v>
                </c:pt>
                <c:pt idx="23">
                  <c:v>5.5</c:v>
                </c:pt>
                <c:pt idx="24">
                  <c:v>5.5</c:v>
                </c:pt>
                <c:pt idx="25">
                  <c:v>5.4</c:v>
                </c:pt>
                <c:pt idx="26">
                  <c:v>5.5</c:v>
                </c:pt>
                <c:pt idx="27">
                  <c:v>5.6</c:v>
                </c:pt>
                <c:pt idx="28">
                  <c:v>5.7</c:v>
                </c:pt>
                <c:pt idx="29">
                  <c:v>5.8</c:v>
                </c:pt>
                <c:pt idx="30">
                  <c:v>5.7</c:v>
                </c:pt>
                <c:pt idx="31">
                  <c:v>5.7</c:v>
                </c:pt>
                <c:pt idx="32">
                  <c:v>5.7</c:v>
                </c:pt>
                <c:pt idx="33">
                  <c:v>5.6</c:v>
                </c:pt>
                <c:pt idx="34">
                  <c:v>5.6</c:v>
                </c:pt>
                <c:pt idx="35">
                  <c:v>5.6</c:v>
                </c:pt>
                <c:pt idx="36">
                  <c:v>5.6</c:v>
                </c:pt>
                <c:pt idx="37">
                  <c:v>5.6</c:v>
                </c:pt>
                <c:pt idx="38">
                  <c:v>5.5</c:v>
                </c:pt>
                <c:pt idx="39">
                  <c:v>5.4</c:v>
                </c:pt>
                <c:pt idx="40">
                  <c:v>5.5</c:v>
                </c:pt>
                <c:pt idx="41">
                  <c:v>5.6</c:v>
                </c:pt>
                <c:pt idx="42">
                  <c:v>5.6</c:v>
                </c:pt>
                <c:pt idx="43">
                  <c:v>5.6</c:v>
                </c:pt>
                <c:pt idx="44">
                  <c:v>5.5</c:v>
                </c:pt>
                <c:pt idx="45">
                  <c:v>5.5</c:v>
                </c:pt>
                <c:pt idx="46">
                  <c:v>5.5</c:v>
                </c:pt>
                <c:pt idx="47">
                  <c:v>5.6</c:v>
                </c:pt>
                <c:pt idx="48">
                  <c:v>5.6</c:v>
                </c:pt>
              </c:numCache>
            </c:numRef>
          </c:val>
          <c:smooth val="0"/>
          <c:extLst>
            <c:ext xmlns:c16="http://schemas.microsoft.com/office/drawing/2014/chart" uri="{C3380CC4-5D6E-409C-BE32-E72D297353CC}">
              <c16:uniqueId val="{00000001-79FB-4464-B8A5-DBC28A306A06}"/>
            </c:ext>
          </c:extLst>
        </c:ser>
        <c:ser>
          <c:idx val="2"/>
          <c:order val="2"/>
          <c:tx>
            <c:strRef>
              <c:f>Sheet1!$D$1</c:f>
              <c:strCache>
                <c:ptCount val="1"/>
                <c:pt idx="0">
                  <c:v>Solenoid valve 2</c:v>
                </c:pt>
              </c:strCache>
            </c:strRef>
          </c:tx>
          <c:spPr>
            <a:ln w="28575">
              <a:solidFill>
                <a:srgbClr val="FF0000"/>
              </a:solidFill>
            </a:ln>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Sheet1!$D$2:$D$50</c:f>
              <c:numCache>
                <c:formatCode>General</c:formatCode>
                <c:ptCount val="49"/>
                <c:pt idx="0">
                  <c:v>0</c:v>
                </c:pt>
                <c:pt idx="1">
                  <c:v>0</c:v>
                </c:pt>
                <c:pt idx="2">
                  <c:v>0</c:v>
                </c:pt>
                <c:pt idx="3">
                  <c:v>6</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79FB-4464-B8A5-DBC28A306A06}"/>
            </c:ext>
          </c:extLst>
        </c:ser>
        <c:dLbls>
          <c:showLegendKey val="0"/>
          <c:showVal val="0"/>
          <c:showCatName val="0"/>
          <c:showSerName val="0"/>
          <c:showPercent val="0"/>
          <c:showBubbleSize val="0"/>
        </c:dLbls>
        <c:marker val="1"/>
        <c:smooth val="0"/>
        <c:axId val="140681984"/>
        <c:axId val="140675712"/>
      </c:lineChart>
      <c:catAx>
        <c:axId val="140671616"/>
        <c:scaling>
          <c:orientation val="minMax"/>
        </c:scaling>
        <c:delete val="0"/>
        <c:axPos val="b"/>
        <c:title>
          <c:tx>
            <c:rich>
              <a:bodyPr/>
              <a:lstStyle/>
              <a:p>
                <a:pPr>
                  <a:defRPr sz="1200"/>
                </a:pPr>
                <a:r>
                  <a:rPr lang="en-US" sz="1200"/>
                  <a:t>Time (h)</a:t>
                </a:r>
              </a:p>
            </c:rich>
          </c:tx>
          <c:overlay val="0"/>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solidFill>
                  <a:sysClr val="windowText" lastClr="000000"/>
                </a:solidFill>
              </a:defRPr>
            </a:pPr>
            <a:endParaRPr lang="en-US"/>
          </a:p>
        </c:txPr>
        <c:crossAx val="140673792"/>
        <c:crosses val="autoZero"/>
        <c:auto val="1"/>
        <c:lblAlgn val="ctr"/>
        <c:lblOffset val="100"/>
        <c:noMultiLvlLbl val="0"/>
      </c:catAx>
      <c:valAx>
        <c:axId val="140673792"/>
        <c:scaling>
          <c:orientation val="minMax"/>
        </c:scaling>
        <c:delete val="0"/>
        <c:axPos val="l"/>
        <c:title>
          <c:tx>
            <c:rich>
              <a:bodyPr/>
              <a:lstStyle/>
              <a:p>
                <a:pPr>
                  <a:defRPr sz="1100"/>
                </a:pPr>
                <a:r>
                  <a:rPr lang="en-US" sz="1100"/>
                  <a:t>pH</a:t>
                </a:r>
              </a:p>
            </c:rich>
          </c:tx>
          <c:overlay val="0"/>
        </c:title>
        <c:numFmt formatCode="General" sourceLinked="1"/>
        <c:majorTickMark val="none"/>
        <c:minorTickMark val="none"/>
        <c:tickLblPos val="nextTo"/>
        <c:spPr>
          <a:noFill/>
          <a:ln w="19050" cap="flat" cmpd="sng" algn="ctr">
            <a:solidFill>
              <a:sysClr val="window" lastClr="FFFFFF">
                <a:lumMod val="85000"/>
              </a:sysClr>
            </a:solidFill>
            <a:prstDash val="solid"/>
            <a:miter lim="800000"/>
          </a:ln>
          <a:effectLst/>
        </c:spPr>
        <c:txPr>
          <a:bodyPr rot="-60000000" vert="horz"/>
          <a:lstStyle/>
          <a:p>
            <a:pPr>
              <a:defRPr b="1"/>
            </a:pPr>
            <a:endParaRPr lang="en-US"/>
          </a:p>
        </c:txPr>
        <c:crossAx val="140671616"/>
        <c:crosses val="autoZero"/>
        <c:crossBetween val="between"/>
      </c:valAx>
      <c:valAx>
        <c:axId val="140675712"/>
        <c:scaling>
          <c:orientation val="minMax"/>
          <c:min val="4"/>
        </c:scaling>
        <c:delete val="0"/>
        <c:axPos val="r"/>
        <c:title>
          <c:tx>
            <c:rich>
              <a:bodyPr/>
              <a:lstStyle/>
              <a:p>
                <a:pPr>
                  <a:defRPr sz="1100"/>
                </a:pPr>
                <a:r>
                  <a:rPr lang="en-US" sz="1100"/>
                  <a:t>DO (</a:t>
                </a:r>
                <a:r>
                  <a:rPr lang="en-US" sz="1100" b="1" i="0" u="none" strike="noStrike" baseline="0">
                    <a:effectLst/>
                  </a:rPr>
                  <a:t>mg L</a:t>
                </a:r>
                <a:r>
                  <a:rPr lang="en-US" sz="1100" b="1" i="0" u="none" strike="noStrike" baseline="30000">
                    <a:effectLst/>
                  </a:rPr>
                  <a:t>-1</a:t>
                </a:r>
                <a:r>
                  <a:rPr lang="en-US" sz="1100" b="1" i="0" u="none" strike="noStrike" baseline="0">
                    <a:effectLst/>
                  </a:rPr>
                  <a:t>)</a:t>
                </a:r>
                <a:endParaRPr lang="en-US" sz="1100" baseline="0"/>
              </a:p>
            </c:rich>
          </c:tx>
          <c:overlay val="0"/>
        </c:title>
        <c:numFmt formatCode="General" sourceLinked="1"/>
        <c:majorTickMark val="out"/>
        <c:minorTickMark val="none"/>
        <c:tickLblPos val="nextTo"/>
        <c:spPr>
          <a:noFill/>
          <a:ln>
            <a:noFill/>
          </a:ln>
          <a:effectLst/>
        </c:spPr>
        <c:txPr>
          <a:bodyPr rot="-60000000" vert="horz"/>
          <a:lstStyle/>
          <a:p>
            <a:pPr>
              <a:defRPr/>
            </a:pPr>
            <a:endParaRPr lang="en-US"/>
          </a:p>
        </c:txPr>
        <c:crossAx val="140681984"/>
        <c:crosses val="max"/>
        <c:crossBetween val="between"/>
        <c:majorUnit val="1"/>
      </c:valAx>
      <c:catAx>
        <c:axId val="140681984"/>
        <c:scaling>
          <c:orientation val="minMax"/>
        </c:scaling>
        <c:delete val="1"/>
        <c:axPos val="b"/>
        <c:numFmt formatCode="h:mm\ AM/PM" sourceLinked="1"/>
        <c:majorTickMark val="out"/>
        <c:minorTickMark val="none"/>
        <c:tickLblPos val="nextTo"/>
        <c:crossAx val="14067571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pH</c:v>
                </c:pt>
              </c:strCache>
            </c:strRef>
          </c:tx>
          <c:spPr>
            <a:solidFill>
              <a:srgbClr val="10D243"/>
            </a:solidFill>
            <a:ln w="9525">
              <a:noFill/>
            </a:ln>
            <a:effectLst/>
          </c:spPr>
          <c:invertIfNegative val="0"/>
          <c:cat>
            <c:numRef>
              <c:f>Sheet1!$A$2:$A$51</c:f>
              <c:numCache>
                <c:formatCode>h:mm\ AM/PM</c:formatCode>
                <c:ptCount val="50"/>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Sheet1!$C$2:$C$51</c:f>
              <c:numCache>
                <c:formatCode>General</c:formatCode>
                <c:ptCount val="50"/>
                <c:pt idx="0">
                  <c:v>6.8</c:v>
                </c:pt>
                <c:pt idx="1">
                  <c:v>6.8</c:v>
                </c:pt>
                <c:pt idx="2">
                  <c:v>6.7</c:v>
                </c:pt>
                <c:pt idx="3">
                  <c:v>6.6</c:v>
                </c:pt>
                <c:pt idx="4">
                  <c:v>6.6</c:v>
                </c:pt>
                <c:pt idx="5">
                  <c:v>6.6</c:v>
                </c:pt>
                <c:pt idx="6">
                  <c:v>6.6</c:v>
                </c:pt>
                <c:pt idx="7">
                  <c:v>6.6</c:v>
                </c:pt>
                <c:pt idx="8">
                  <c:v>6.6</c:v>
                </c:pt>
                <c:pt idx="9">
                  <c:v>6.6</c:v>
                </c:pt>
                <c:pt idx="10">
                  <c:v>6.7</c:v>
                </c:pt>
                <c:pt idx="11">
                  <c:v>6.8</c:v>
                </c:pt>
                <c:pt idx="12">
                  <c:v>7</c:v>
                </c:pt>
                <c:pt idx="13">
                  <c:v>7</c:v>
                </c:pt>
                <c:pt idx="14">
                  <c:v>7.1</c:v>
                </c:pt>
                <c:pt idx="15">
                  <c:v>7.1</c:v>
                </c:pt>
                <c:pt idx="16">
                  <c:v>7.1</c:v>
                </c:pt>
                <c:pt idx="17">
                  <c:v>7.1</c:v>
                </c:pt>
                <c:pt idx="18">
                  <c:v>7.3</c:v>
                </c:pt>
                <c:pt idx="19">
                  <c:v>7.3</c:v>
                </c:pt>
                <c:pt idx="20">
                  <c:v>7.5</c:v>
                </c:pt>
                <c:pt idx="21">
                  <c:v>7.5</c:v>
                </c:pt>
                <c:pt idx="22">
                  <c:v>7.5</c:v>
                </c:pt>
                <c:pt idx="23">
                  <c:v>7.5</c:v>
                </c:pt>
                <c:pt idx="24">
                  <c:v>7.5</c:v>
                </c:pt>
                <c:pt idx="25">
                  <c:v>7.6</c:v>
                </c:pt>
                <c:pt idx="26">
                  <c:v>7.6</c:v>
                </c:pt>
                <c:pt idx="27">
                  <c:v>7.5</c:v>
                </c:pt>
                <c:pt idx="28">
                  <c:v>7.4</c:v>
                </c:pt>
                <c:pt idx="29">
                  <c:v>7.4</c:v>
                </c:pt>
                <c:pt idx="30">
                  <c:v>7.4</c:v>
                </c:pt>
                <c:pt idx="31">
                  <c:v>7.1</c:v>
                </c:pt>
                <c:pt idx="32">
                  <c:v>7.1</c:v>
                </c:pt>
                <c:pt idx="33">
                  <c:v>7.1</c:v>
                </c:pt>
                <c:pt idx="34">
                  <c:v>7.1</c:v>
                </c:pt>
                <c:pt idx="35">
                  <c:v>7.1</c:v>
                </c:pt>
                <c:pt idx="36">
                  <c:v>7.6</c:v>
                </c:pt>
                <c:pt idx="37">
                  <c:v>7.7</c:v>
                </c:pt>
                <c:pt idx="38">
                  <c:v>6.7</c:v>
                </c:pt>
                <c:pt idx="39">
                  <c:v>6.6</c:v>
                </c:pt>
                <c:pt idx="40">
                  <c:v>7.4</c:v>
                </c:pt>
                <c:pt idx="41">
                  <c:v>7.2</c:v>
                </c:pt>
                <c:pt idx="42">
                  <c:v>7.2</c:v>
                </c:pt>
                <c:pt idx="43">
                  <c:v>7.2</c:v>
                </c:pt>
                <c:pt idx="44">
                  <c:v>7.1</c:v>
                </c:pt>
                <c:pt idx="45">
                  <c:v>7.1</c:v>
                </c:pt>
                <c:pt idx="46">
                  <c:v>7.1</c:v>
                </c:pt>
                <c:pt idx="47">
                  <c:v>7.3</c:v>
                </c:pt>
                <c:pt idx="48">
                  <c:v>7.3</c:v>
                </c:pt>
              </c:numCache>
            </c:numRef>
          </c:val>
          <c:extLst>
            <c:ext xmlns:c16="http://schemas.microsoft.com/office/drawing/2014/chart" uri="{C3380CC4-5D6E-409C-BE32-E72D297353CC}">
              <c16:uniqueId val="{00000000-5B7D-4602-8475-1FE1F1536930}"/>
            </c:ext>
          </c:extLst>
        </c:ser>
        <c:dLbls>
          <c:showLegendKey val="0"/>
          <c:showVal val="0"/>
          <c:showCatName val="0"/>
          <c:showSerName val="0"/>
          <c:showPercent val="0"/>
          <c:showBubbleSize val="0"/>
        </c:dLbls>
        <c:gapWidth val="150"/>
        <c:axId val="203387648"/>
        <c:axId val="203389568"/>
      </c:barChart>
      <c:lineChart>
        <c:grouping val="standard"/>
        <c:varyColors val="0"/>
        <c:ser>
          <c:idx val="0"/>
          <c:order val="0"/>
          <c:tx>
            <c:strRef>
              <c:f>Sheet1!$B$1</c:f>
              <c:strCache>
                <c:ptCount val="1"/>
                <c:pt idx="0">
                  <c:v>DO</c:v>
                </c:pt>
              </c:strCache>
            </c:strRef>
          </c:tx>
          <c:spPr>
            <a:ln w="38100" cap="rnd">
              <a:solidFill>
                <a:schemeClr val="accent1"/>
              </a:solidFill>
              <a:round/>
            </a:ln>
            <a:effectLst/>
          </c:spPr>
          <c:marker>
            <c:symbol val="none"/>
          </c:marker>
          <c:cat>
            <c:numRef>
              <c:f>Sheet1!$A$2:$A$51</c:f>
              <c:numCache>
                <c:formatCode>h:mm\ AM/PM</c:formatCode>
                <c:ptCount val="50"/>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Sheet1!$B$2:$B$51</c:f>
              <c:numCache>
                <c:formatCode>General</c:formatCode>
                <c:ptCount val="50"/>
                <c:pt idx="0">
                  <c:v>5.4</c:v>
                </c:pt>
                <c:pt idx="1">
                  <c:v>5.4</c:v>
                </c:pt>
                <c:pt idx="2">
                  <c:v>5.5</c:v>
                </c:pt>
                <c:pt idx="3">
                  <c:v>5.6</c:v>
                </c:pt>
                <c:pt idx="4">
                  <c:v>5.6</c:v>
                </c:pt>
                <c:pt idx="5">
                  <c:v>5.6</c:v>
                </c:pt>
                <c:pt idx="6">
                  <c:v>5.6</c:v>
                </c:pt>
                <c:pt idx="7">
                  <c:v>5.6</c:v>
                </c:pt>
                <c:pt idx="8">
                  <c:v>5.6</c:v>
                </c:pt>
                <c:pt idx="9">
                  <c:v>5.6</c:v>
                </c:pt>
                <c:pt idx="10">
                  <c:v>5.5</c:v>
                </c:pt>
                <c:pt idx="11">
                  <c:v>5.4</c:v>
                </c:pt>
                <c:pt idx="12">
                  <c:v>4.9000000000000004</c:v>
                </c:pt>
                <c:pt idx="13">
                  <c:v>5.0999999999999996</c:v>
                </c:pt>
                <c:pt idx="14">
                  <c:v>5.5</c:v>
                </c:pt>
                <c:pt idx="15">
                  <c:v>5.5</c:v>
                </c:pt>
                <c:pt idx="16">
                  <c:v>5.6</c:v>
                </c:pt>
                <c:pt idx="17">
                  <c:v>5.5</c:v>
                </c:pt>
                <c:pt idx="18">
                  <c:v>5.4</c:v>
                </c:pt>
                <c:pt idx="19">
                  <c:v>5.5</c:v>
                </c:pt>
                <c:pt idx="20">
                  <c:v>5.6</c:v>
                </c:pt>
                <c:pt idx="21">
                  <c:v>5.5</c:v>
                </c:pt>
                <c:pt idx="22">
                  <c:v>5.5</c:v>
                </c:pt>
                <c:pt idx="23">
                  <c:v>5.5</c:v>
                </c:pt>
                <c:pt idx="24">
                  <c:v>5.5</c:v>
                </c:pt>
                <c:pt idx="25">
                  <c:v>5.4</c:v>
                </c:pt>
                <c:pt idx="26">
                  <c:v>5.5</c:v>
                </c:pt>
                <c:pt idx="27">
                  <c:v>5.6</c:v>
                </c:pt>
                <c:pt idx="28">
                  <c:v>5.7</c:v>
                </c:pt>
                <c:pt idx="29">
                  <c:v>5.7</c:v>
                </c:pt>
                <c:pt idx="30">
                  <c:v>5.7</c:v>
                </c:pt>
                <c:pt idx="31">
                  <c:v>5.6</c:v>
                </c:pt>
                <c:pt idx="32">
                  <c:v>5.6</c:v>
                </c:pt>
                <c:pt idx="33">
                  <c:v>5.6</c:v>
                </c:pt>
                <c:pt idx="34">
                  <c:v>5.6</c:v>
                </c:pt>
                <c:pt idx="35">
                  <c:v>5.6</c:v>
                </c:pt>
                <c:pt idx="36">
                  <c:v>5.3</c:v>
                </c:pt>
                <c:pt idx="37">
                  <c:v>5.4</c:v>
                </c:pt>
                <c:pt idx="38">
                  <c:v>5.5</c:v>
                </c:pt>
                <c:pt idx="39">
                  <c:v>5.6</c:v>
                </c:pt>
                <c:pt idx="40">
                  <c:v>5.5</c:v>
                </c:pt>
                <c:pt idx="41">
                  <c:v>5.6</c:v>
                </c:pt>
                <c:pt idx="42">
                  <c:v>5.6</c:v>
                </c:pt>
                <c:pt idx="43">
                  <c:v>5.6</c:v>
                </c:pt>
                <c:pt idx="44">
                  <c:v>5.5</c:v>
                </c:pt>
                <c:pt idx="45">
                  <c:v>5.5</c:v>
                </c:pt>
                <c:pt idx="46">
                  <c:v>5.5</c:v>
                </c:pt>
                <c:pt idx="47">
                  <c:v>5.6</c:v>
                </c:pt>
                <c:pt idx="48">
                  <c:v>5.5</c:v>
                </c:pt>
              </c:numCache>
            </c:numRef>
          </c:val>
          <c:smooth val="0"/>
          <c:extLst>
            <c:ext xmlns:c16="http://schemas.microsoft.com/office/drawing/2014/chart" uri="{C3380CC4-5D6E-409C-BE32-E72D297353CC}">
              <c16:uniqueId val="{00000001-5B7D-4602-8475-1FE1F1536930}"/>
            </c:ext>
          </c:extLst>
        </c:ser>
        <c:ser>
          <c:idx val="2"/>
          <c:order val="2"/>
          <c:tx>
            <c:strRef>
              <c:f>Sheet1!$D$1</c:f>
              <c:strCache>
                <c:ptCount val="1"/>
                <c:pt idx="0">
                  <c:v>Solenoid valve 1</c:v>
                </c:pt>
              </c:strCache>
            </c:strRef>
          </c:tx>
          <c:spPr>
            <a:ln w="38100" cap="rnd">
              <a:solidFill>
                <a:srgbClr val="FF0000"/>
              </a:solidFill>
              <a:round/>
            </a:ln>
            <a:effectLst/>
          </c:spPr>
          <c:marker>
            <c:symbol val="none"/>
          </c:marker>
          <c:cat>
            <c:numRef>
              <c:f>Sheet1!$A$2:$A$51</c:f>
              <c:numCache>
                <c:formatCode>h:mm\ AM/PM</c:formatCode>
                <c:ptCount val="50"/>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Sheet1!$D$2:$D$51</c:f>
              <c:numCache>
                <c:formatCode>General</c:formatCode>
                <c:ptCount val="5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6</c:v>
                </c:pt>
                <c:pt idx="26">
                  <c:v>6</c:v>
                </c:pt>
                <c:pt idx="27">
                  <c:v>6</c:v>
                </c:pt>
                <c:pt idx="28">
                  <c:v>0</c:v>
                </c:pt>
                <c:pt idx="29">
                  <c:v>0</c:v>
                </c:pt>
                <c:pt idx="30">
                  <c:v>0</c:v>
                </c:pt>
                <c:pt idx="31">
                  <c:v>0</c:v>
                </c:pt>
                <c:pt idx="32">
                  <c:v>0</c:v>
                </c:pt>
                <c:pt idx="33">
                  <c:v>0</c:v>
                </c:pt>
                <c:pt idx="34">
                  <c:v>0</c:v>
                </c:pt>
                <c:pt idx="35">
                  <c:v>0</c:v>
                </c:pt>
                <c:pt idx="36">
                  <c:v>6</c:v>
                </c:pt>
                <c:pt idx="37">
                  <c:v>6</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5B7D-4602-8475-1FE1F1536930}"/>
            </c:ext>
          </c:extLst>
        </c:ser>
        <c:dLbls>
          <c:showLegendKey val="0"/>
          <c:showVal val="0"/>
          <c:showCatName val="0"/>
          <c:showSerName val="0"/>
          <c:showPercent val="0"/>
          <c:showBubbleSize val="0"/>
        </c:dLbls>
        <c:marker val="1"/>
        <c:smooth val="0"/>
        <c:axId val="203393664"/>
        <c:axId val="203391744"/>
      </c:lineChart>
      <c:catAx>
        <c:axId val="20338764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(hr)</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3389568"/>
        <c:crosses val="autoZero"/>
        <c:auto val="1"/>
        <c:lblAlgn val="ctr"/>
        <c:lblOffset val="100"/>
        <c:noMultiLvlLbl val="0"/>
      </c:catAx>
      <c:valAx>
        <c:axId val="203389568"/>
        <c:scaling>
          <c:orientation val="minMax"/>
          <c:min val="4"/>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3387648"/>
        <c:crosses val="autoZero"/>
        <c:crossBetween val="between"/>
      </c:valAx>
      <c:valAx>
        <c:axId val="203391744"/>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Dissolved oxygen (mg/ l)</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3393664"/>
        <c:crosses val="max"/>
        <c:crossBetween val="between"/>
      </c:valAx>
      <c:catAx>
        <c:axId val="203393664"/>
        <c:scaling>
          <c:orientation val="minMax"/>
        </c:scaling>
        <c:delete val="1"/>
        <c:axPos val="b"/>
        <c:numFmt formatCode="h:mm\ AM/PM" sourceLinked="1"/>
        <c:majorTickMark val="out"/>
        <c:minorTickMark val="none"/>
        <c:tickLblPos val="nextTo"/>
        <c:crossAx val="203391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of leaves of Aquaponics</c:v>
                </c:pt>
              </c:strCache>
            </c:strRef>
          </c:tx>
          <c:spPr>
            <a:solidFill>
              <a:schemeClr val="accent3">
                <a:lumMod val="75000"/>
              </a:schemeClr>
            </a:solidFill>
            <a:ln>
              <a:noFill/>
            </a:ln>
            <a:effectLst/>
          </c:spPr>
          <c:invertIfNegative val="0"/>
          <c:cat>
            <c:strRef>
              <c:f>Sheet1!$A$2:$A$7</c:f>
              <c:strCache>
                <c:ptCount val="6"/>
                <c:pt idx="0">
                  <c:v>Time of transplanting</c:v>
                </c:pt>
                <c:pt idx="1">
                  <c:v>1st  week</c:v>
                </c:pt>
                <c:pt idx="2">
                  <c:v>2nd week</c:v>
                </c:pt>
                <c:pt idx="3">
                  <c:v>3rd week</c:v>
                </c:pt>
                <c:pt idx="4">
                  <c:v>4th week</c:v>
                </c:pt>
                <c:pt idx="5">
                  <c:v>5th week</c:v>
                </c:pt>
              </c:strCache>
            </c:strRef>
          </c:cat>
          <c:val>
            <c:numRef>
              <c:f>Sheet1!$B$2:$B$7</c:f>
              <c:numCache>
                <c:formatCode>General</c:formatCode>
                <c:ptCount val="6"/>
                <c:pt idx="0">
                  <c:v>9.3000000000000007</c:v>
                </c:pt>
                <c:pt idx="1">
                  <c:v>11.0625</c:v>
                </c:pt>
                <c:pt idx="2">
                  <c:v>14.081250000000001</c:v>
                </c:pt>
                <c:pt idx="3">
                  <c:v>15.956250000000001</c:v>
                </c:pt>
                <c:pt idx="4">
                  <c:v>19.337499999999999</c:v>
                </c:pt>
                <c:pt idx="5">
                  <c:v>21.6875</c:v>
                </c:pt>
              </c:numCache>
            </c:numRef>
          </c:val>
          <c:extLst>
            <c:ext xmlns:c16="http://schemas.microsoft.com/office/drawing/2014/chart" uri="{C3380CC4-5D6E-409C-BE32-E72D297353CC}">
              <c16:uniqueId val="{00000000-67F6-4188-A3B6-44680F095C88}"/>
            </c:ext>
          </c:extLst>
        </c:ser>
        <c:dLbls>
          <c:showLegendKey val="0"/>
          <c:showVal val="0"/>
          <c:showCatName val="0"/>
          <c:showSerName val="0"/>
          <c:showPercent val="0"/>
          <c:showBubbleSize val="0"/>
        </c:dLbls>
        <c:gapWidth val="150"/>
        <c:axId val="203402624"/>
        <c:axId val="203404800"/>
      </c:barChart>
      <c:catAx>
        <c:axId val="203402624"/>
        <c:scaling>
          <c:orientation val="minMax"/>
        </c:scaling>
        <c:delete val="0"/>
        <c:axPos val="b"/>
        <c:title>
          <c:tx>
            <c:rich>
              <a:bodyPr rot="0" vert="horz"/>
              <a:lstStyle/>
              <a:p>
                <a:pPr>
                  <a:defRPr sz="1200"/>
                </a:pPr>
                <a:r>
                  <a:rPr lang="en-US" sz="1200"/>
                  <a:t>Weeks</a:t>
                </a:r>
              </a:p>
            </c:rich>
          </c:tx>
          <c:layout>
            <c:manualLayout>
              <c:xMode val="edge"/>
              <c:yMode val="edge"/>
              <c:x val="0.48892685810344966"/>
              <c:y val="0.8571779527559054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a:pPr>
            <a:endParaRPr lang="en-US"/>
          </a:p>
        </c:txPr>
        <c:crossAx val="203404800"/>
        <c:crosses val="autoZero"/>
        <c:auto val="1"/>
        <c:lblAlgn val="ctr"/>
        <c:lblOffset val="100"/>
        <c:noMultiLvlLbl val="0"/>
      </c:catAx>
      <c:valAx>
        <c:axId val="203404800"/>
        <c:scaling>
          <c:orientation val="minMax"/>
        </c:scaling>
        <c:delete val="0"/>
        <c:axPos val="l"/>
        <c:title>
          <c:tx>
            <c:rich>
              <a:bodyPr rot="-5400000" vert="horz"/>
              <a:lstStyle/>
              <a:p>
                <a:pPr>
                  <a:defRPr sz="1200"/>
                </a:pPr>
                <a:r>
                  <a:rPr lang="en-US" sz="1200"/>
                  <a:t>Plant height (cm)</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vert="horz"/>
          <a:lstStyle/>
          <a:p>
            <a:pPr>
              <a:defRPr sz="900"/>
            </a:pPr>
            <a:endParaRPr lang="en-US"/>
          </a:p>
        </c:txPr>
        <c:crossAx val="203402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76200"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of leaves of Aquaponics</c:v>
                </c:pt>
              </c:strCache>
            </c:strRef>
          </c:tx>
          <c:spPr>
            <a:solidFill>
              <a:schemeClr val="accent3">
                <a:lumMod val="75000"/>
              </a:schemeClr>
            </a:solidFill>
            <a:ln>
              <a:noFill/>
            </a:ln>
            <a:effectLst/>
          </c:spPr>
          <c:invertIfNegative val="0"/>
          <c:cat>
            <c:strRef>
              <c:f>Sheet1!$A$2:$A$7</c:f>
              <c:strCache>
                <c:ptCount val="6"/>
                <c:pt idx="0">
                  <c:v>Time of transplanting</c:v>
                </c:pt>
                <c:pt idx="1">
                  <c:v>1st  week</c:v>
                </c:pt>
                <c:pt idx="2">
                  <c:v>2nd week</c:v>
                </c:pt>
                <c:pt idx="3">
                  <c:v>3rd week</c:v>
                </c:pt>
                <c:pt idx="4">
                  <c:v>4th week</c:v>
                </c:pt>
                <c:pt idx="5">
                  <c:v>5th week</c:v>
                </c:pt>
              </c:strCache>
            </c:strRef>
          </c:cat>
          <c:val>
            <c:numRef>
              <c:f>Sheet1!$B$2:$B$7</c:f>
              <c:numCache>
                <c:formatCode>General</c:formatCode>
                <c:ptCount val="6"/>
                <c:pt idx="0">
                  <c:v>4</c:v>
                </c:pt>
                <c:pt idx="1">
                  <c:v>4.4375</c:v>
                </c:pt>
                <c:pt idx="2">
                  <c:v>5.5625</c:v>
                </c:pt>
                <c:pt idx="3">
                  <c:v>9.3125</c:v>
                </c:pt>
                <c:pt idx="4">
                  <c:v>11.1875</c:v>
                </c:pt>
                <c:pt idx="5">
                  <c:v>13.375</c:v>
                </c:pt>
              </c:numCache>
            </c:numRef>
          </c:val>
          <c:extLst>
            <c:ext xmlns:c16="http://schemas.microsoft.com/office/drawing/2014/chart" uri="{C3380CC4-5D6E-409C-BE32-E72D297353CC}">
              <c16:uniqueId val="{00000000-001D-4CDC-855E-114EF7F65C39}"/>
            </c:ext>
          </c:extLst>
        </c:ser>
        <c:dLbls>
          <c:showLegendKey val="0"/>
          <c:showVal val="0"/>
          <c:showCatName val="0"/>
          <c:showSerName val="0"/>
          <c:showPercent val="0"/>
          <c:showBubbleSize val="0"/>
        </c:dLbls>
        <c:gapWidth val="150"/>
        <c:axId val="218158976"/>
        <c:axId val="218918912"/>
      </c:barChart>
      <c:catAx>
        <c:axId val="218158976"/>
        <c:scaling>
          <c:orientation val="minMax"/>
        </c:scaling>
        <c:delete val="0"/>
        <c:axPos val="b"/>
        <c:title>
          <c:tx>
            <c:rich>
              <a:bodyPr rot="0" vert="horz"/>
              <a:lstStyle/>
              <a:p>
                <a:pPr>
                  <a:defRPr/>
                </a:pPr>
                <a:r>
                  <a:rPr lang="en-US"/>
                  <a:t>Weeks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8918912"/>
        <c:crosses val="autoZero"/>
        <c:auto val="1"/>
        <c:lblAlgn val="ctr"/>
        <c:lblOffset val="100"/>
        <c:noMultiLvlLbl val="0"/>
      </c:catAx>
      <c:valAx>
        <c:axId val="218918912"/>
        <c:scaling>
          <c:orientation val="minMax"/>
          <c:max val="16"/>
          <c:min val="3"/>
        </c:scaling>
        <c:delete val="0"/>
        <c:axPos val="l"/>
        <c:title>
          <c:tx>
            <c:rich>
              <a:bodyPr rot="-5400000" vert="horz"/>
              <a:lstStyle/>
              <a:p>
                <a:pPr>
                  <a:defRPr/>
                </a:pPr>
                <a:r>
                  <a:rPr lang="en-US"/>
                  <a:t>Number of leaves</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vert="horz"/>
          <a:lstStyle/>
          <a:p>
            <a:pPr>
              <a:defRPr/>
            </a:pPr>
            <a:endParaRPr lang="en-US"/>
          </a:p>
        </c:txPr>
        <c:crossAx val="218158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76200"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leaf length</c:v>
                </c:pt>
              </c:strCache>
            </c:strRef>
          </c:tx>
          <c:spPr>
            <a:solidFill>
              <a:schemeClr val="accent3">
                <a:lumMod val="75000"/>
              </a:schemeClr>
            </a:solidFill>
            <a:ln>
              <a:noFill/>
            </a:ln>
            <a:effectLst/>
          </c:spPr>
          <c:invertIfNegative val="0"/>
          <c:cat>
            <c:strRef>
              <c:f>Sheet1!$A$2:$A$7</c:f>
              <c:strCache>
                <c:ptCount val="6"/>
                <c:pt idx="0">
                  <c:v>Time of transplanting</c:v>
                </c:pt>
                <c:pt idx="1">
                  <c:v>1st  week</c:v>
                </c:pt>
                <c:pt idx="2">
                  <c:v>2nd week</c:v>
                </c:pt>
                <c:pt idx="3">
                  <c:v>3rd week</c:v>
                </c:pt>
                <c:pt idx="4">
                  <c:v>4th week</c:v>
                </c:pt>
                <c:pt idx="5">
                  <c:v>5th week</c:v>
                </c:pt>
              </c:strCache>
            </c:strRef>
          </c:cat>
          <c:val>
            <c:numRef>
              <c:f>Sheet1!$B$2:$B$7</c:f>
              <c:numCache>
                <c:formatCode>General</c:formatCode>
                <c:ptCount val="6"/>
                <c:pt idx="0">
                  <c:v>4.0750000000000002</c:v>
                </c:pt>
                <c:pt idx="1">
                  <c:v>4.9749999999999996</c:v>
                </c:pt>
                <c:pt idx="2">
                  <c:v>6.3624999999999998</c:v>
                </c:pt>
                <c:pt idx="3">
                  <c:v>7.96875</c:v>
                </c:pt>
                <c:pt idx="4">
                  <c:v>10.543749999999999</c:v>
                </c:pt>
                <c:pt idx="5">
                  <c:v>12.362500000000001</c:v>
                </c:pt>
              </c:numCache>
            </c:numRef>
          </c:val>
          <c:extLst>
            <c:ext xmlns:c16="http://schemas.microsoft.com/office/drawing/2014/chart" uri="{C3380CC4-5D6E-409C-BE32-E72D297353CC}">
              <c16:uniqueId val="{00000000-A931-4EA6-8CFE-25DCDA74E9E2}"/>
            </c:ext>
          </c:extLst>
        </c:ser>
        <c:dLbls>
          <c:showLegendKey val="0"/>
          <c:showVal val="0"/>
          <c:showCatName val="0"/>
          <c:showSerName val="0"/>
          <c:showPercent val="0"/>
          <c:showBubbleSize val="0"/>
        </c:dLbls>
        <c:gapWidth val="150"/>
        <c:axId val="220275072"/>
        <c:axId val="220276992"/>
      </c:barChart>
      <c:catAx>
        <c:axId val="220275072"/>
        <c:scaling>
          <c:orientation val="minMax"/>
        </c:scaling>
        <c:delete val="0"/>
        <c:axPos val="b"/>
        <c:title>
          <c:tx>
            <c:rich>
              <a:bodyPr rot="0" vert="horz"/>
              <a:lstStyle/>
              <a:p>
                <a:pPr>
                  <a:defRPr sz="1200"/>
                </a:pPr>
                <a:r>
                  <a:rPr lang="en-US" sz="1200"/>
                  <a:t>Weeks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20276992"/>
        <c:crosses val="autoZero"/>
        <c:auto val="1"/>
        <c:lblAlgn val="ctr"/>
        <c:lblOffset val="100"/>
        <c:noMultiLvlLbl val="0"/>
      </c:catAx>
      <c:valAx>
        <c:axId val="220276992"/>
        <c:scaling>
          <c:orientation val="minMax"/>
          <c:max val="16"/>
          <c:min val="3"/>
        </c:scaling>
        <c:delete val="0"/>
        <c:axPos val="l"/>
        <c:title>
          <c:tx>
            <c:rich>
              <a:bodyPr rot="-5400000" vert="horz"/>
              <a:lstStyle/>
              <a:p>
                <a:pPr>
                  <a:defRPr sz="1200"/>
                </a:pPr>
                <a:r>
                  <a:rPr lang="en-US" sz="1200"/>
                  <a:t>Leaf length (cm)</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vert="horz"/>
          <a:lstStyle/>
          <a:p>
            <a:pPr>
              <a:defRPr>
                <a:solidFill>
                  <a:schemeClr val="tx1"/>
                </a:solidFill>
                <a:latin typeface="+mn-lt"/>
                <a:ea typeface="+mn-ea"/>
                <a:cs typeface="+mn-cs"/>
              </a:defRPr>
            </a:pPr>
            <a:endParaRPr lang="en-US"/>
          </a:p>
        </c:txPr>
        <c:crossAx val="22027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76200"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leaf length</c:v>
                </c:pt>
              </c:strCache>
            </c:strRef>
          </c:tx>
          <c:spPr>
            <a:solidFill>
              <a:schemeClr val="accent3">
                <a:lumMod val="75000"/>
              </a:schemeClr>
            </a:solidFill>
            <a:ln>
              <a:noFill/>
            </a:ln>
            <a:effectLst/>
          </c:spPr>
          <c:invertIfNegative val="0"/>
          <c:cat>
            <c:strRef>
              <c:f>Sheet1!$A$2:$A$7</c:f>
              <c:strCache>
                <c:ptCount val="6"/>
                <c:pt idx="0">
                  <c:v>Time of transplanting</c:v>
                </c:pt>
                <c:pt idx="1">
                  <c:v>1st  week</c:v>
                </c:pt>
                <c:pt idx="2">
                  <c:v>2nd week</c:v>
                </c:pt>
                <c:pt idx="3">
                  <c:v>3rd week</c:v>
                </c:pt>
                <c:pt idx="4">
                  <c:v>4th week</c:v>
                </c:pt>
                <c:pt idx="5">
                  <c:v>5th week</c:v>
                </c:pt>
              </c:strCache>
            </c:strRef>
          </c:cat>
          <c:val>
            <c:numRef>
              <c:f>Sheet1!$B$2:$B$7</c:f>
              <c:numCache>
                <c:formatCode>General</c:formatCode>
                <c:ptCount val="6"/>
                <c:pt idx="0">
                  <c:v>3.1</c:v>
                </c:pt>
                <c:pt idx="1">
                  <c:v>3.99</c:v>
                </c:pt>
                <c:pt idx="2">
                  <c:v>4.6500000000000004</c:v>
                </c:pt>
                <c:pt idx="3">
                  <c:v>6.33</c:v>
                </c:pt>
                <c:pt idx="4">
                  <c:v>8.4600000000000009</c:v>
                </c:pt>
                <c:pt idx="5">
                  <c:v>10.66</c:v>
                </c:pt>
              </c:numCache>
            </c:numRef>
          </c:val>
          <c:extLst>
            <c:ext xmlns:c16="http://schemas.microsoft.com/office/drawing/2014/chart" uri="{C3380CC4-5D6E-409C-BE32-E72D297353CC}">
              <c16:uniqueId val="{00000000-BB43-4B12-967E-5CA9245D34D1}"/>
            </c:ext>
          </c:extLst>
        </c:ser>
        <c:dLbls>
          <c:showLegendKey val="0"/>
          <c:showVal val="0"/>
          <c:showCatName val="0"/>
          <c:showSerName val="0"/>
          <c:showPercent val="0"/>
          <c:showBubbleSize val="0"/>
        </c:dLbls>
        <c:gapWidth val="150"/>
        <c:axId val="243124864"/>
        <c:axId val="244908800"/>
      </c:barChart>
      <c:catAx>
        <c:axId val="243124864"/>
        <c:scaling>
          <c:orientation val="minMax"/>
        </c:scaling>
        <c:delete val="0"/>
        <c:axPos val="b"/>
        <c:title>
          <c:tx>
            <c:rich>
              <a:bodyPr rot="0" vert="horz"/>
              <a:lstStyle/>
              <a:p>
                <a:pPr>
                  <a:defRPr/>
                </a:pPr>
                <a:r>
                  <a:rPr lang="en-US"/>
                  <a:t>Weeks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44908800"/>
        <c:crosses val="autoZero"/>
        <c:auto val="1"/>
        <c:lblAlgn val="ctr"/>
        <c:lblOffset val="100"/>
        <c:noMultiLvlLbl val="0"/>
      </c:catAx>
      <c:valAx>
        <c:axId val="244908800"/>
        <c:scaling>
          <c:orientation val="minMax"/>
          <c:max val="10"/>
          <c:min val="2"/>
        </c:scaling>
        <c:delete val="0"/>
        <c:axPos val="l"/>
        <c:title>
          <c:tx>
            <c:rich>
              <a:bodyPr rot="-5400000" vert="horz"/>
              <a:lstStyle/>
              <a:p>
                <a:pPr>
                  <a:defRPr/>
                </a:pPr>
                <a:r>
                  <a:rPr lang="en-US"/>
                  <a:t>Leaf width (cm)</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vert="horz"/>
          <a:lstStyle/>
          <a:p>
            <a:pPr>
              <a:defRPr>
                <a:solidFill>
                  <a:schemeClr val="tx1"/>
                </a:solidFill>
                <a:latin typeface="+mn-lt"/>
                <a:ea typeface="+mn-ea"/>
                <a:cs typeface="+mn-cs"/>
              </a:defRPr>
            </a:pPr>
            <a:endParaRPr lang="en-US"/>
          </a:p>
        </c:txPr>
        <c:crossAx val="24312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76200"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pH</c:v>
                </c:pt>
              </c:strCache>
            </c:strRef>
          </c:tx>
          <c:spPr>
            <a:ln w="38100" cap="rnd">
              <a:solidFill>
                <a:srgbClr val="00B050"/>
              </a:solidFill>
              <a:round/>
            </a:ln>
            <a:effectLst/>
          </c:spPr>
          <c:marker>
            <c:symbol val="none"/>
          </c:marker>
          <c:cat>
            <c:numRef>
              <c:f>Sheet1!$A$5:$A$53</c:f>
              <c:numCache>
                <c:formatCode>h:mm\ AM/PM</c:formatCode>
                <c:ptCount val="49"/>
                <c:pt idx="0">
                  <c:v>6.25E-2</c:v>
                </c:pt>
                <c:pt idx="1">
                  <c:v>8.3333333333333329E-2</c:v>
                </c:pt>
                <c:pt idx="2">
                  <c:v>0.10416666666666667</c:v>
                </c:pt>
                <c:pt idx="3">
                  <c:v>0.125</c:v>
                </c:pt>
                <c:pt idx="4">
                  <c:v>0.14583333333333334</c:v>
                </c:pt>
                <c:pt idx="5">
                  <c:v>0.16666666666666666</c:v>
                </c:pt>
                <c:pt idx="6">
                  <c:v>0.1875</c:v>
                </c:pt>
                <c:pt idx="7">
                  <c:v>0.20833333333333334</c:v>
                </c:pt>
                <c:pt idx="8">
                  <c:v>0.22916666666666666</c:v>
                </c:pt>
                <c:pt idx="9">
                  <c:v>0.25</c:v>
                </c:pt>
                <c:pt idx="10">
                  <c:v>0.27083333333333331</c:v>
                </c:pt>
                <c:pt idx="11">
                  <c:v>0.29166666666666669</c:v>
                </c:pt>
                <c:pt idx="12">
                  <c:v>0.3125</c:v>
                </c:pt>
                <c:pt idx="13">
                  <c:v>0.33333333333333331</c:v>
                </c:pt>
                <c:pt idx="14">
                  <c:v>0.35416666666666669</c:v>
                </c:pt>
                <c:pt idx="15">
                  <c:v>0.375</c:v>
                </c:pt>
                <c:pt idx="16">
                  <c:v>0.39583333333333331</c:v>
                </c:pt>
                <c:pt idx="17">
                  <c:v>0.41666666666666669</c:v>
                </c:pt>
                <c:pt idx="18">
                  <c:v>0.4375</c:v>
                </c:pt>
                <c:pt idx="19">
                  <c:v>0.45833333333333331</c:v>
                </c:pt>
                <c:pt idx="20">
                  <c:v>0.97916666666666663</c:v>
                </c:pt>
                <c:pt idx="21">
                  <c:v>0.5</c:v>
                </c:pt>
                <c:pt idx="22">
                  <c:v>0.52083333333333337</c:v>
                </c:pt>
                <c:pt idx="23">
                  <c:v>0.54166666666666663</c:v>
                </c:pt>
                <c:pt idx="24">
                  <c:v>0.5625</c:v>
                </c:pt>
                <c:pt idx="25">
                  <c:v>0.58333333333333337</c:v>
                </c:pt>
                <c:pt idx="26">
                  <c:v>0.60416666666666663</c:v>
                </c:pt>
                <c:pt idx="27">
                  <c:v>0.625</c:v>
                </c:pt>
                <c:pt idx="28">
                  <c:v>0.64583333333333337</c:v>
                </c:pt>
                <c:pt idx="29">
                  <c:v>0.66666666666666663</c:v>
                </c:pt>
                <c:pt idx="30">
                  <c:v>0.6875</c:v>
                </c:pt>
                <c:pt idx="31">
                  <c:v>0.70833333333333337</c:v>
                </c:pt>
                <c:pt idx="32">
                  <c:v>0.72916666666666663</c:v>
                </c:pt>
                <c:pt idx="33">
                  <c:v>0.75</c:v>
                </c:pt>
                <c:pt idx="34">
                  <c:v>0.77083333333333337</c:v>
                </c:pt>
                <c:pt idx="35">
                  <c:v>0.79166666666666663</c:v>
                </c:pt>
                <c:pt idx="36">
                  <c:v>0.8125</c:v>
                </c:pt>
                <c:pt idx="37">
                  <c:v>0.83333333333333337</c:v>
                </c:pt>
                <c:pt idx="38">
                  <c:v>0.85416666666666663</c:v>
                </c:pt>
                <c:pt idx="39">
                  <c:v>0.875</c:v>
                </c:pt>
                <c:pt idx="40">
                  <c:v>0.89583333333333337</c:v>
                </c:pt>
                <c:pt idx="41">
                  <c:v>0.91666666666666663</c:v>
                </c:pt>
                <c:pt idx="42">
                  <c:v>0.9375</c:v>
                </c:pt>
                <c:pt idx="43">
                  <c:v>0.95833333333333337</c:v>
                </c:pt>
                <c:pt idx="44">
                  <c:v>0.97916666666666663</c:v>
                </c:pt>
                <c:pt idx="45">
                  <c:v>0.5</c:v>
                </c:pt>
              </c:numCache>
            </c:numRef>
          </c:cat>
          <c:val>
            <c:numRef>
              <c:f>Sheet1!$B$5:$B$53</c:f>
              <c:numCache>
                <c:formatCode>General</c:formatCode>
                <c:ptCount val="49"/>
                <c:pt idx="0">
                  <c:v>6.6</c:v>
                </c:pt>
                <c:pt idx="1">
                  <c:v>6.6</c:v>
                </c:pt>
                <c:pt idx="2">
                  <c:v>6.6</c:v>
                </c:pt>
                <c:pt idx="3">
                  <c:v>6.6</c:v>
                </c:pt>
                <c:pt idx="4">
                  <c:v>6.6</c:v>
                </c:pt>
                <c:pt idx="5">
                  <c:v>6.6</c:v>
                </c:pt>
                <c:pt idx="6">
                  <c:v>6.6</c:v>
                </c:pt>
                <c:pt idx="7">
                  <c:v>6.7</c:v>
                </c:pt>
                <c:pt idx="8">
                  <c:v>6.8</c:v>
                </c:pt>
                <c:pt idx="9">
                  <c:v>7</c:v>
                </c:pt>
                <c:pt idx="10">
                  <c:v>7</c:v>
                </c:pt>
                <c:pt idx="11">
                  <c:v>7.1</c:v>
                </c:pt>
                <c:pt idx="12">
                  <c:v>7.1</c:v>
                </c:pt>
                <c:pt idx="13">
                  <c:v>7.1</c:v>
                </c:pt>
                <c:pt idx="14">
                  <c:v>7.1</c:v>
                </c:pt>
                <c:pt idx="15">
                  <c:v>7.3</c:v>
                </c:pt>
                <c:pt idx="16">
                  <c:v>7.3</c:v>
                </c:pt>
                <c:pt idx="17">
                  <c:v>7.5</c:v>
                </c:pt>
                <c:pt idx="18">
                  <c:v>7.5</c:v>
                </c:pt>
                <c:pt idx="19">
                  <c:v>7.5</c:v>
                </c:pt>
                <c:pt idx="20">
                  <c:v>7.5</c:v>
                </c:pt>
                <c:pt idx="21">
                  <c:v>7.5</c:v>
                </c:pt>
                <c:pt idx="22">
                  <c:v>7.6</c:v>
                </c:pt>
                <c:pt idx="23">
                  <c:v>7.6</c:v>
                </c:pt>
                <c:pt idx="24">
                  <c:v>7.5</c:v>
                </c:pt>
                <c:pt idx="25">
                  <c:v>7.4</c:v>
                </c:pt>
                <c:pt idx="26">
                  <c:v>7.4</c:v>
                </c:pt>
                <c:pt idx="27">
                  <c:v>7.4</c:v>
                </c:pt>
                <c:pt idx="28">
                  <c:v>7.2</c:v>
                </c:pt>
                <c:pt idx="29">
                  <c:v>7.3</c:v>
                </c:pt>
                <c:pt idx="30">
                  <c:v>7.4</c:v>
                </c:pt>
                <c:pt idx="31">
                  <c:v>7.5</c:v>
                </c:pt>
                <c:pt idx="32">
                  <c:v>7.6</c:v>
                </c:pt>
                <c:pt idx="33">
                  <c:v>7.6</c:v>
                </c:pt>
                <c:pt idx="34">
                  <c:v>7.7</c:v>
                </c:pt>
                <c:pt idx="35">
                  <c:v>7.6</c:v>
                </c:pt>
                <c:pt idx="36">
                  <c:v>7.5</c:v>
                </c:pt>
                <c:pt idx="37">
                  <c:v>7.4</c:v>
                </c:pt>
                <c:pt idx="38">
                  <c:v>7.2</c:v>
                </c:pt>
                <c:pt idx="39">
                  <c:v>7.2</c:v>
                </c:pt>
                <c:pt idx="40">
                  <c:v>7.2</c:v>
                </c:pt>
                <c:pt idx="41">
                  <c:v>7.1</c:v>
                </c:pt>
                <c:pt idx="42">
                  <c:v>7.1</c:v>
                </c:pt>
                <c:pt idx="43">
                  <c:v>7.1</c:v>
                </c:pt>
                <c:pt idx="44">
                  <c:v>7.3</c:v>
                </c:pt>
                <c:pt idx="45">
                  <c:v>7.3</c:v>
                </c:pt>
              </c:numCache>
            </c:numRef>
          </c:val>
          <c:smooth val="0"/>
          <c:extLst>
            <c:ext xmlns:c16="http://schemas.microsoft.com/office/drawing/2014/chart" uri="{C3380CC4-5D6E-409C-BE32-E72D297353CC}">
              <c16:uniqueId val="{00000000-2808-40D5-B3EE-3EE42F47EE37}"/>
            </c:ext>
          </c:extLst>
        </c:ser>
        <c:dLbls>
          <c:showLegendKey val="0"/>
          <c:showVal val="0"/>
          <c:showCatName val="0"/>
          <c:showSerName val="0"/>
          <c:showPercent val="0"/>
          <c:showBubbleSize val="0"/>
        </c:dLbls>
        <c:smooth val="0"/>
        <c:axId val="330305920"/>
        <c:axId val="330307840"/>
      </c:lineChart>
      <c:catAx>
        <c:axId val="33030592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Time (h)</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0307840"/>
        <c:crosses val="autoZero"/>
        <c:auto val="1"/>
        <c:lblAlgn val="ctr"/>
        <c:lblOffset val="100"/>
        <c:noMultiLvlLbl val="0"/>
      </c:catAx>
      <c:valAx>
        <c:axId val="330307840"/>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pH</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a:solidFill>
                  <a:schemeClr val="tx1"/>
                </a:solidFill>
                <a:latin typeface="+mn-lt"/>
                <a:ea typeface="+mn-ea"/>
                <a:cs typeface="+mn-cs"/>
              </a:defRPr>
            </a:pPr>
            <a:endParaRPr lang="en-US"/>
          </a:p>
        </c:txPr>
        <c:crossAx val="330305920"/>
        <c:crosses val="autoZero"/>
        <c:crossBetween val="between"/>
        <c:majorUnit val="0.70000000000000007"/>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DO</c:v>
                </c:pt>
              </c:strCache>
            </c:strRef>
          </c:tx>
          <c:spPr>
            <a:ln w="38100" cap="rnd">
              <a:solidFill>
                <a:schemeClr val="accent1"/>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6.8</c:v>
                </c:pt>
                <c:pt idx="1">
                  <c:v>6.7</c:v>
                </c:pt>
                <c:pt idx="2">
                  <c:v>6.6</c:v>
                </c:pt>
                <c:pt idx="3">
                  <c:v>6.5</c:v>
                </c:pt>
                <c:pt idx="4">
                  <c:v>6.6</c:v>
                </c:pt>
                <c:pt idx="5">
                  <c:v>6.4</c:v>
                </c:pt>
                <c:pt idx="6">
                  <c:v>6.3</c:v>
                </c:pt>
                <c:pt idx="7">
                  <c:v>6.2</c:v>
                </c:pt>
                <c:pt idx="8">
                  <c:v>6.1</c:v>
                </c:pt>
                <c:pt idx="9">
                  <c:v>6.1</c:v>
                </c:pt>
                <c:pt idx="10">
                  <c:v>6</c:v>
                </c:pt>
                <c:pt idx="11">
                  <c:v>5.9</c:v>
                </c:pt>
                <c:pt idx="12">
                  <c:v>5.8</c:v>
                </c:pt>
                <c:pt idx="13">
                  <c:v>5.7</c:v>
                </c:pt>
                <c:pt idx="14">
                  <c:v>5.5</c:v>
                </c:pt>
                <c:pt idx="15">
                  <c:v>5.4</c:v>
                </c:pt>
                <c:pt idx="16">
                  <c:v>5.6</c:v>
                </c:pt>
                <c:pt idx="17">
                  <c:v>5.8</c:v>
                </c:pt>
                <c:pt idx="18">
                  <c:v>6</c:v>
                </c:pt>
                <c:pt idx="19">
                  <c:v>6.1</c:v>
                </c:pt>
                <c:pt idx="20">
                  <c:v>6.3</c:v>
                </c:pt>
                <c:pt idx="21">
                  <c:v>6.3</c:v>
                </c:pt>
                <c:pt idx="22">
                  <c:v>6.3</c:v>
                </c:pt>
                <c:pt idx="23">
                  <c:v>6.1</c:v>
                </c:pt>
                <c:pt idx="24">
                  <c:v>6</c:v>
                </c:pt>
                <c:pt idx="25">
                  <c:v>5.9</c:v>
                </c:pt>
                <c:pt idx="26">
                  <c:v>5.6</c:v>
                </c:pt>
                <c:pt idx="27">
                  <c:v>5.5</c:v>
                </c:pt>
                <c:pt idx="28">
                  <c:v>5.5</c:v>
                </c:pt>
                <c:pt idx="29">
                  <c:v>5.2</c:v>
                </c:pt>
                <c:pt idx="30">
                  <c:v>5.6</c:v>
                </c:pt>
                <c:pt idx="31">
                  <c:v>5.7</c:v>
                </c:pt>
                <c:pt idx="32">
                  <c:v>5.9</c:v>
                </c:pt>
                <c:pt idx="33">
                  <c:v>5.8</c:v>
                </c:pt>
                <c:pt idx="34">
                  <c:v>5.7</c:v>
                </c:pt>
                <c:pt idx="35">
                  <c:v>5.5</c:v>
                </c:pt>
                <c:pt idx="36">
                  <c:v>5.4</c:v>
                </c:pt>
                <c:pt idx="37">
                  <c:v>5.7</c:v>
                </c:pt>
                <c:pt idx="38">
                  <c:v>5.7</c:v>
                </c:pt>
                <c:pt idx="39">
                  <c:v>5.9</c:v>
                </c:pt>
                <c:pt idx="40">
                  <c:v>6</c:v>
                </c:pt>
                <c:pt idx="41">
                  <c:v>6.2</c:v>
                </c:pt>
                <c:pt idx="42">
                  <c:v>6</c:v>
                </c:pt>
                <c:pt idx="43">
                  <c:v>6.1</c:v>
                </c:pt>
                <c:pt idx="44">
                  <c:v>6.3</c:v>
                </c:pt>
                <c:pt idx="45">
                  <c:v>6.6</c:v>
                </c:pt>
                <c:pt idx="46">
                  <c:v>6.3</c:v>
                </c:pt>
                <c:pt idx="47">
                  <c:v>6.4</c:v>
                </c:pt>
                <c:pt idx="48">
                  <c:v>6.5</c:v>
                </c:pt>
              </c:numCache>
            </c:numRef>
          </c:val>
          <c:smooth val="0"/>
          <c:extLst>
            <c:ext xmlns:c16="http://schemas.microsoft.com/office/drawing/2014/chart" uri="{C3380CC4-5D6E-409C-BE32-E72D297353CC}">
              <c16:uniqueId val="{00000000-15BE-4E56-AA0E-6D802C380D71}"/>
            </c:ext>
          </c:extLst>
        </c:ser>
        <c:dLbls>
          <c:showLegendKey val="0"/>
          <c:showVal val="0"/>
          <c:showCatName val="0"/>
          <c:showSerName val="0"/>
          <c:showPercent val="0"/>
          <c:showBubbleSize val="0"/>
        </c:dLbls>
        <c:smooth val="0"/>
        <c:axId val="339375232"/>
        <c:axId val="339377536"/>
      </c:lineChart>
      <c:catAx>
        <c:axId val="33937523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(h)</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9377536"/>
        <c:crosses val="autoZero"/>
        <c:auto val="1"/>
        <c:lblAlgn val="ctr"/>
        <c:lblOffset val="100"/>
        <c:noMultiLvlLbl val="0"/>
      </c:catAx>
      <c:valAx>
        <c:axId val="339377536"/>
        <c:scaling>
          <c:orientation val="minMax"/>
          <c:min val="2"/>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DO (mg/ l)</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a:solidFill>
                  <a:schemeClr val="tx1"/>
                </a:solidFill>
                <a:latin typeface="+mn-lt"/>
                <a:ea typeface="+mn-ea"/>
                <a:cs typeface="+mn-cs"/>
              </a:defRPr>
            </a:pPr>
            <a:endParaRPr lang="en-US"/>
          </a:p>
        </c:txPr>
        <c:crossAx val="33937523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EC</c:v>
                </c:pt>
              </c:strCache>
            </c:strRef>
          </c:tx>
          <c:spPr>
            <a:ln w="38100" cap="rnd">
              <a:solidFill>
                <a:schemeClr val="accent1"/>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1.53</c:v>
                </c:pt>
                <c:pt idx="1">
                  <c:v>1.53</c:v>
                </c:pt>
                <c:pt idx="2">
                  <c:v>1.5</c:v>
                </c:pt>
                <c:pt idx="3">
                  <c:v>1.49</c:v>
                </c:pt>
                <c:pt idx="4">
                  <c:v>1.52</c:v>
                </c:pt>
                <c:pt idx="5">
                  <c:v>1.59</c:v>
                </c:pt>
                <c:pt idx="6">
                  <c:v>1.52</c:v>
                </c:pt>
                <c:pt idx="7">
                  <c:v>1.57</c:v>
                </c:pt>
                <c:pt idx="8">
                  <c:v>1.52</c:v>
                </c:pt>
                <c:pt idx="9">
                  <c:v>1.49</c:v>
                </c:pt>
                <c:pt idx="10">
                  <c:v>1.52</c:v>
                </c:pt>
                <c:pt idx="11">
                  <c:v>1.51</c:v>
                </c:pt>
                <c:pt idx="12">
                  <c:v>1.63</c:v>
                </c:pt>
                <c:pt idx="13">
                  <c:v>1.61</c:v>
                </c:pt>
                <c:pt idx="14">
                  <c:v>1.47</c:v>
                </c:pt>
                <c:pt idx="15">
                  <c:v>1.53</c:v>
                </c:pt>
                <c:pt idx="16">
                  <c:v>1.61</c:v>
                </c:pt>
                <c:pt idx="17">
                  <c:v>1.5</c:v>
                </c:pt>
                <c:pt idx="18">
                  <c:v>1.55</c:v>
                </c:pt>
                <c:pt idx="19">
                  <c:v>1.54</c:v>
                </c:pt>
                <c:pt idx="20">
                  <c:v>1.52</c:v>
                </c:pt>
                <c:pt idx="21">
                  <c:v>1.53</c:v>
                </c:pt>
                <c:pt idx="22">
                  <c:v>1.54</c:v>
                </c:pt>
                <c:pt idx="23">
                  <c:v>1.52</c:v>
                </c:pt>
                <c:pt idx="24">
                  <c:v>1.57</c:v>
                </c:pt>
                <c:pt idx="25">
                  <c:v>1.54</c:v>
                </c:pt>
                <c:pt idx="26">
                  <c:v>1.63</c:v>
                </c:pt>
                <c:pt idx="27">
                  <c:v>1.56</c:v>
                </c:pt>
                <c:pt idx="28">
                  <c:v>1.63</c:v>
                </c:pt>
                <c:pt idx="29">
                  <c:v>1.55</c:v>
                </c:pt>
                <c:pt idx="30">
                  <c:v>1.54</c:v>
                </c:pt>
                <c:pt idx="31">
                  <c:v>1.58</c:v>
                </c:pt>
                <c:pt idx="32">
                  <c:v>1.52</c:v>
                </c:pt>
                <c:pt idx="33">
                  <c:v>1.55</c:v>
                </c:pt>
                <c:pt idx="34">
                  <c:v>1.56</c:v>
                </c:pt>
                <c:pt idx="35">
                  <c:v>1.55</c:v>
                </c:pt>
                <c:pt idx="36">
                  <c:v>1.49</c:v>
                </c:pt>
                <c:pt idx="37">
                  <c:v>1.57</c:v>
                </c:pt>
                <c:pt idx="38">
                  <c:v>1.55</c:v>
                </c:pt>
                <c:pt idx="39">
                  <c:v>1.63</c:v>
                </c:pt>
                <c:pt idx="40">
                  <c:v>1.57</c:v>
                </c:pt>
                <c:pt idx="41">
                  <c:v>1.52</c:v>
                </c:pt>
                <c:pt idx="42">
                  <c:v>1.63</c:v>
                </c:pt>
                <c:pt idx="43">
                  <c:v>1.51</c:v>
                </c:pt>
                <c:pt idx="44">
                  <c:v>1.56</c:v>
                </c:pt>
                <c:pt idx="45">
                  <c:v>1.63</c:v>
                </c:pt>
                <c:pt idx="46">
                  <c:v>1.52</c:v>
                </c:pt>
                <c:pt idx="47">
                  <c:v>1.51</c:v>
                </c:pt>
                <c:pt idx="48">
                  <c:v>1.41</c:v>
                </c:pt>
              </c:numCache>
            </c:numRef>
          </c:val>
          <c:smooth val="0"/>
          <c:extLst>
            <c:ext xmlns:c16="http://schemas.microsoft.com/office/drawing/2014/chart" uri="{C3380CC4-5D6E-409C-BE32-E72D297353CC}">
              <c16:uniqueId val="{00000000-97C0-4E4F-AEC6-0BF16BEC8F8C}"/>
            </c:ext>
          </c:extLst>
        </c:ser>
        <c:dLbls>
          <c:showLegendKey val="0"/>
          <c:showVal val="0"/>
          <c:showCatName val="0"/>
          <c:showSerName val="0"/>
          <c:showPercent val="0"/>
          <c:showBubbleSize val="0"/>
        </c:dLbls>
        <c:smooth val="0"/>
        <c:axId val="467278464"/>
        <c:axId val="469496576"/>
      </c:lineChart>
      <c:catAx>
        <c:axId val="46727846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(h)</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9496576"/>
        <c:crosses val="autoZero"/>
        <c:auto val="1"/>
        <c:lblAlgn val="ctr"/>
        <c:lblOffset val="100"/>
        <c:noMultiLvlLbl val="0"/>
      </c:catAx>
      <c:valAx>
        <c:axId val="469496576"/>
        <c:scaling>
          <c:orientation val="minMax"/>
          <c:max val="2"/>
          <c:min val="1"/>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EC (mS</a:t>
                </a:r>
                <a:r>
                  <a:rPr lang="en-US" baseline="0"/>
                  <a:t> </a:t>
                </a:r>
                <a:r>
                  <a:rPr lang="en-US"/>
                  <a:t>cm</a:t>
                </a:r>
                <a:r>
                  <a:rPr lang="en-US" baseline="30000"/>
                  <a:t>-1</a:t>
                </a:r>
                <a:r>
                  <a:rPr lang="en-US"/>
                  <a:t>)</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a:solidFill>
                  <a:schemeClr val="tx1"/>
                </a:solidFill>
                <a:latin typeface="+mn-lt"/>
                <a:ea typeface="+mn-ea"/>
                <a:cs typeface="+mn-cs"/>
              </a:defRPr>
            </a:pPr>
            <a:endParaRPr lang="en-US"/>
          </a:p>
        </c:txPr>
        <c:crossAx val="467278464"/>
        <c:crosses val="autoZero"/>
        <c:crossBetween val="between"/>
        <c:majorUnit val="0.300000000000000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Water temperature</c:v>
                </c:pt>
              </c:strCache>
            </c:strRef>
          </c:tx>
          <c:spPr>
            <a:ln w="28575" cap="rnd">
              <a:solidFill>
                <a:schemeClr val="accent1"/>
              </a:solidFill>
              <a:round/>
            </a:ln>
            <a:effectLst/>
          </c:spPr>
          <c:marker>
            <c:symbol val="none"/>
          </c:marker>
          <c:cat>
            <c:numRef>
              <c:f>Sheet1!$A$2:$A$17</c:f>
              <c:numCache>
                <c:formatCode>h:mm:ss</c:formatCode>
                <c:ptCount val="16"/>
                <c:pt idx="0">
                  <c:v>0.57702546296296298</c:v>
                </c:pt>
                <c:pt idx="1">
                  <c:v>0.57857638888888896</c:v>
                </c:pt>
                <c:pt idx="2">
                  <c:v>0.58032407407407405</c:v>
                </c:pt>
                <c:pt idx="3">
                  <c:v>0.58181712962962961</c:v>
                </c:pt>
                <c:pt idx="4">
                  <c:v>0.58361111111111108</c:v>
                </c:pt>
                <c:pt idx="5">
                  <c:v>0.58520833333333333</c:v>
                </c:pt>
                <c:pt idx="6">
                  <c:v>0.58678240740740739</c:v>
                </c:pt>
                <c:pt idx="7">
                  <c:v>0.58835648148148145</c:v>
                </c:pt>
                <c:pt idx="8">
                  <c:v>0.59009259259259261</c:v>
                </c:pt>
                <c:pt idx="9">
                  <c:v>0.59165509259259264</c:v>
                </c:pt>
                <c:pt idx="10">
                  <c:v>0.59337962962962965</c:v>
                </c:pt>
                <c:pt idx="11">
                  <c:v>0.59494212962962967</c:v>
                </c:pt>
                <c:pt idx="12">
                  <c:v>0.59660879629629626</c:v>
                </c:pt>
                <c:pt idx="13">
                  <c:v>0.59818287037037032</c:v>
                </c:pt>
                <c:pt idx="14">
                  <c:v>0.59990740740740744</c:v>
                </c:pt>
                <c:pt idx="15">
                  <c:v>0.60155092592592596</c:v>
                </c:pt>
              </c:numCache>
            </c:numRef>
          </c:cat>
          <c:val>
            <c:numRef>
              <c:f>Sheet1!$B$2:$B$17</c:f>
              <c:numCache>
                <c:formatCode>General</c:formatCode>
                <c:ptCount val="16"/>
                <c:pt idx="0">
                  <c:v>36</c:v>
                </c:pt>
                <c:pt idx="1">
                  <c:v>35.9</c:v>
                </c:pt>
                <c:pt idx="2">
                  <c:v>35.700000000000003</c:v>
                </c:pt>
                <c:pt idx="3">
                  <c:v>34</c:v>
                </c:pt>
                <c:pt idx="4">
                  <c:v>33.9</c:v>
                </c:pt>
                <c:pt idx="5">
                  <c:v>33.799999999999997</c:v>
                </c:pt>
                <c:pt idx="6">
                  <c:v>33.6</c:v>
                </c:pt>
                <c:pt idx="7">
                  <c:v>33</c:v>
                </c:pt>
                <c:pt idx="8">
                  <c:v>32.799999999999997</c:v>
                </c:pt>
                <c:pt idx="9">
                  <c:v>32</c:v>
                </c:pt>
                <c:pt idx="10">
                  <c:v>31</c:v>
                </c:pt>
                <c:pt idx="11">
                  <c:v>30.75</c:v>
                </c:pt>
                <c:pt idx="12">
                  <c:v>30.8</c:v>
                </c:pt>
                <c:pt idx="13">
                  <c:v>30</c:v>
                </c:pt>
                <c:pt idx="14">
                  <c:v>29.5</c:v>
                </c:pt>
                <c:pt idx="15">
                  <c:v>29.2</c:v>
                </c:pt>
              </c:numCache>
            </c:numRef>
          </c:val>
          <c:smooth val="0"/>
          <c:extLst>
            <c:ext xmlns:c16="http://schemas.microsoft.com/office/drawing/2014/chart" uri="{C3380CC4-5D6E-409C-BE32-E72D297353CC}">
              <c16:uniqueId val="{00000000-2C18-4D58-88F4-379964CC0BF8}"/>
            </c:ext>
          </c:extLst>
        </c:ser>
        <c:dLbls>
          <c:showLegendKey val="0"/>
          <c:showVal val="0"/>
          <c:showCatName val="0"/>
          <c:showSerName val="0"/>
          <c:showPercent val="0"/>
          <c:showBubbleSize val="0"/>
        </c:dLbls>
        <c:smooth val="0"/>
        <c:axId val="546736768"/>
        <c:axId val="589862400"/>
      </c:lineChart>
      <c:catAx>
        <c:axId val="54673676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a:t>
                </a:r>
                <a:r>
                  <a:rPr lang="en-US" baseline="0"/>
                  <a:t> (h)</a:t>
                </a:r>
                <a:endParaRPr lang="en-US"/>
              </a:p>
            </c:rich>
          </c:tx>
          <c:overlay val="0"/>
          <c:spPr>
            <a:noFill/>
            <a:ln>
              <a:noFill/>
            </a:ln>
            <a:effectLst/>
          </c:spPr>
        </c:title>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9862400"/>
        <c:crosses val="autoZero"/>
        <c:auto val="1"/>
        <c:lblAlgn val="ctr"/>
        <c:lblOffset val="100"/>
        <c:noMultiLvlLbl val="0"/>
      </c:catAx>
      <c:valAx>
        <c:axId val="589862400"/>
        <c:scaling>
          <c:orientation val="minMax"/>
          <c:min val="25"/>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Water</a:t>
                </a:r>
                <a:r>
                  <a:rPr lang="en-US" baseline="0"/>
                  <a:t> level (cm)</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673676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Water temperature</c:v>
                </c:pt>
              </c:strCache>
            </c:strRef>
          </c:tx>
          <c:spPr>
            <a:solidFill>
              <a:schemeClr val="accent6">
                <a:lumMod val="60000"/>
                <a:lumOff val="40000"/>
              </a:schemeClr>
            </a:solidFill>
            <a:ln w="9525">
              <a:noFill/>
            </a:ln>
            <a:effectLst/>
          </c:spPr>
          <c:invertIfNegative val="0"/>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Sheet1!$B$2:$B$50</c:f>
              <c:numCache>
                <c:formatCode>General</c:formatCode>
                <c:ptCount val="49"/>
                <c:pt idx="0">
                  <c:v>26.8</c:v>
                </c:pt>
                <c:pt idx="1">
                  <c:v>26.8</c:v>
                </c:pt>
                <c:pt idx="2">
                  <c:v>26.8</c:v>
                </c:pt>
                <c:pt idx="3">
                  <c:v>26.7</c:v>
                </c:pt>
                <c:pt idx="4">
                  <c:v>26.6</c:v>
                </c:pt>
                <c:pt idx="5">
                  <c:v>26.5</c:v>
                </c:pt>
                <c:pt idx="6">
                  <c:v>26.4</c:v>
                </c:pt>
                <c:pt idx="7">
                  <c:v>26.3</c:v>
                </c:pt>
                <c:pt idx="8">
                  <c:v>26.2</c:v>
                </c:pt>
                <c:pt idx="9">
                  <c:v>26.1</c:v>
                </c:pt>
                <c:pt idx="10">
                  <c:v>26.3</c:v>
                </c:pt>
                <c:pt idx="11">
                  <c:v>26.6</c:v>
                </c:pt>
                <c:pt idx="12">
                  <c:v>27</c:v>
                </c:pt>
                <c:pt idx="13">
                  <c:v>27.2</c:v>
                </c:pt>
                <c:pt idx="14">
                  <c:v>27.5</c:v>
                </c:pt>
                <c:pt idx="15">
                  <c:v>28</c:v>
                </c:pt>
                <c:pt idx="16">
                  <c:v>28.2</c:v>
                </c:pt>
                <c:pt idx="17">
                  <c:v>28.4</c:v>
                </c:pt>
                <c:pt idx="18">
                  <c:v>28.5</c:v>
                </c:pt>
                <c:pt idx="19">
                  <c:v>28.7</c:v>
                </c:pt>
                <c:pt idx="20">
                  <c:v>28.9</c:v>
                </c:pt>
                <c:pt idx="21">
                  <c:v>29</c:v>
                </c:pt>
                <c:pt idx="22">
                  <c:v>29.5</c:v>
                </c:pt>
                <c:pt idx="23">
                  <c:v>29.9</c:v>
                </c:pt>
                <c:pt idx="24">
                  <c:v>30.3</c:v>
                </c:pt>
                <c:pt idx="25">
                  <c:v>30.5</c:v>
                </c:pt>
                <c:pt idx="26">
                  <c:v>31</c:v>
                </c:pt>
                <c:pt idx="27">
                  <c:v>31.3</c:v>
                </c:pt>
                <c:pt idx="28">
                  <c:v>31.3</c:v>
                </c:pt>
                <c:pt idx="29">
                  <c:v>31.5</c:v>
                </c:pt>
                <c:pt idx="30">
                  <c:v>31.3</c:v>
                </c:pt>
                <c:pt idx="31">
                  <c:v>31.1</c:v>
                </c:pt>
                <c:pt idx="32">
                  <c:v>30</c:v>
                </c:pt>
                <c:pt idx="33">
                  <c:v>29.2</c:v>
                </c:pt>
                <c:pt idx="34">
                  <c:v>29.2</c:v>
                </c:pt>
                <c:pt idx="35">
                  <c:v>29.2</c:v>
                </c:pt>
                <c:pt idx="36">
                  <c:v>28.6</c:v>
                </c:pt>
                <c:pt idx="37">
                  <c:v>28.4</c:v>
                </c:pt>
                <c:pt idx="38">
                  <c:v>28.1</c:v>
                </c:pt>
                <c:pt idx="39">
                  <c:v>27.9</c:v>
                </c:pt>
                <c:pt idx="40">
                  <c:v>27.5</c:v>
                </c:pt>
                <c:pt idx="41">
                  <c:v>27</c:v>
                </c:pt>
                <c:pt idx="42">
                  <c:v>26.9</c:v>
                </c:pt>
                <c:pt idx="43">
                  <c:v>26.8</c:v>
                </c:pt>
                <c:pt idx="44">
                  <c:v>26.8</c:v>
                </c:pt>
                <c:pt idx="45">
                  <c:v>26.7</c:v>
                </c:pt>
                <c:pt idx="46">
                  <c:v>26.7</c:v>
                </c:pt>
                <c:pt idx="47">
                  <c:v>26.6</c:v>
                </c:pt>
                <c:pt idx="48">
                  <c:v>26.5</c:v>
                </c:pt>
              </c:numCache>
            </c:numRef>
          </c:val>
          <c:extLst>
            <c:ext xmlns:c16="http://schemas.microsoft.com/office/drawing/2014/chart" uri="{C3380CC4-5D6E-409C-BE32-E72D297353CC}">
              <c16:uniqueId val="{00000000-0821-4015-AB16-46DDCE3315AC}"/>
            </c:ext>
          </c:extLst>
        </c:ser>
        <c:dLbls>
          <c:showLegendKey val="0"/>
          <c:showVal val="0"/>
          <c:showCatName val="0"/>
          <c:showSerName val="0"/>
          <c:showPercent val="0"/>
          <c:showBubbleSize val="0"/>
        </c:dLbls>
        <c:gapWidth val="219"/>
        <c:axId val="140650368"/>
        <c:axId val="140656640"/>
      </c:barChart>
      <c:lineChart>
        <c:grouping val="standard"/>
        <c:varyColors val="0"/>
        <c:ser>
          <c:idx val="1"/>
          <c:order val="1"/>
          <c:tx>
            <c:strRef>
              <c:f>Sheet1!$C$1</c:f>
              <c:strCache>
                <c:ptCount val="1"/>
                <c:pt idx="0">
                  <c:v>DO</c:v>
                </c:pt>
              </c:strCache>
            </c:strRef>
          </c:tx>
          <c:spPr>
            <a:ln w="38100" cap="rnd">
              <a:solidFill>
                <a:schemeClr val="accent1"/>
              </a:solidFill>
              <a:round/>
            </a:ln>
            <a:effectLst/>
          </c:spPr>
          <c:marker>
            <c:symbol val="none"/>
          </c:marker>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Sheet1!$C$2:$C$50</c:f>
              <c:numCache>
                <c:formatCode>General</c:formatCode>
                <c:ptCount val="49"/>
                <c:pt idx="0">
                  <c:v>6.8</c:v>
                </c:pt>
                <c:pt idx="1">
                  <c:v>6.7</c:v>
                </c:pt>
                <c:pt idx="2">
                  <c:v>6.6</c:v>
                </c:pt>
                <c:pt idx="3">
                  <c:v>6.5</c:v>
                </c:pt>
                <c:pt idx="4">
                  <c:v>6.5</c:v>
                </c:pt>
                <c:pt idx="5">
                  <c:v>6.4</c:v>
                </c:pt>
                <c:pt idx="6">
                  <c:v>6.3</c:v>
                </c:pt>
                <c:pt idx="7">
                  <c:v>6.2</c:v>
                </c:pt>
                <c:pt idx="8">
                  <c:v>6.1</c:v>
                </c:pt>
                <c:pt idx="9">
                  <c:v>6</c:v>
                </c:pt>
                <c:pt idx="10">
                  <c:v>6</c:v>
                </c:pt>
                <c:pt idx="11">
                  <c:v>5.9</c:v>
                </c:pt>
                <c:pt idx="12">
                  <c:v>5.8</c:v>
                </c:pt>
                <c:pt idx="13">
                  <c:v>5.7</c:v>
                </c:pt>
                <c:pt idx="14">
                  <c:v>5.5</c:v>
                </c:pt>
                <c:pt idx="15">
                  <c:v>5.4</c:v>
                </c:pt>
                <c:pt idx="16">
                  <c:v>5.6</c:v>
                </c:pt>
                <c:pt idx="17">
                  <c:v>5.8</c:v>
                </c:pt>
                <c:pt idx="18">
                  <c:v>6</c:v>
                </c:pt>
                <c:pt idx="19">
                  <c:v>6.1</c:v>
                </c:pt>
                <c:pt idx="20">
                  <c:v>6.3</c:v>
                </c:pt>
                <c:pt idx="21">
                  <c:v>6.3</c:v>
                </c:pt>
                <c:pt idx="22">
                  <c:v>6.3</c:v>
                </c:pt>
                <c:pt idx="23">
                  <c:v>6.1</c:v>
                </c:pt>
                <c:pt idx="24">
                  <c:v>6</c:v>
                </c:pt>
                <c:pt idx="25">
                  <c:v>5.9</c:v>
                </c:pt>
                <c:pt idx="26">
                  <c:v>5.6</c:v>
                </c:pt>
                <c:pt idx="27">
                  <c:v>5.5</c:v>
                </c:pt>
                <c:pt idx="28">
                  <c:v>5.5</c:v>
                </c:pt>
                <c:pt idx="29">
                  <c:v>5.2</c:v>
                </c:pt>
                <c:pt idx="30">
                  <c:v>5.6</c:v>
                </c:pt>
                <c:pt idx="31">
                  <c:v>5.7</c:v>
                </c:pt>
                <c:pt idx="32">
                  <c:v>5.9</c:v>
                </c:pt>
                <c:pt idx="33">
                  <c:v>5.8</c:v>
                </c:pt>
                <c:pt idx="34">
                  <c:v>5.7</c:v>
                </c:pt>
                <c:pt idx="35">
                  <c:v>5.5</c:v>
                </c:pt>
                <c:pt idx="36">
                  <c:v>5.4</c:v>
                </c:pt>
                <c:pt idx="37">
                  <c:v>5.7</c:v>
                </c:pt>
                <c:pt idx="38">
                  <c:v>5.7</c:v>
                </c:pt>
                <c:pt idx="39">
                  <c:v>5.9</c:v>
                </c:pt>
                <c:pt idx="40">
                  <c:v>6</c:v>
                </c:pt>
                <c:pt idx="41">
                  <c:v>6</c:v>
                </c:pt>
                <c:pt idx="42">
                  <c:v>6</c:v>
                </c:pt>
                <c:pt idx="43">
                  <c:v>6.1</c:v>
                </c:pt>
                <c:pt idx="44">
                  <c:v>6.2</c:v>
                </c:pt>
                <c:pt idx="45">
                  <c:v>6.2</c:v>
                </c:pt>
                <c:pt idx="46">
                  <c:v>6.3</c:v>
                </c:pt>
                <c:pt idx="47">
                  <c:v>6.4</c:v>
                </c:pt>
                <c:pt idx="48">
                  <c:v>6.4</c:v>
                </c:pt>
              </c:numCache>
            </c:numRef>
          </c:val>
          <c:smooth val="0"/>
          <c:extLst>
            <c:ext xmlns:c16="http://schemas.microsoft.com/office/drawing/2014/chart" uri="{C3380CC4-5D6E-409C-BE32-E72D297353CC}">
              <c16:uniqueId val="{00000001-0821-4015-AB16-46DDCE3315AC}"/>
            </c:ext>
          </c:extLst>
        </c:ser>
        <c:ser>
          <c:idx val="2"/>
          <c:order val="2"/>
          <c:tx>
            <c:strRef>
              <c:f>Sheet1!$D$1</c:f>
              <c:strCache>
                <c:ptCount val="1"/>
                <c:pt idx="0">
                  <c:v>Aerator on</c:v>
                </c:pt>
              </c:strCache>
            </c:strRef>
          </c:tx>
          <c:spPr>
            <a:ln w="28575" cap="rnd">
              <a:solidFill>
                <a:srgbClr val="10D243"/>
              </a:solidFill>
              <a:round/>
            </a:ln>
            <a:effectLst/>
          </c:spPr>
          <c:marker>
            <c:symbol val="none"/>
          </c:marker>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Sheet1!$D$2:$D$50</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7</c:v>
                </c:pt>
                <c:pt idx="16">
                  <c:v>0</c:v>
                </c:pt>
                <c:pt idx="17">
                  <c:v>0</c:v>
                </c:pt>
                <c:pt idx="18">
                  <c:v>0</c:v>
                </c:pt>
                <c:pt idx="19">
                  <c:v>0</c:v>
                </c:pt>
                <c:pt idx="20">
                  <c:v>0</c:v>
                </c:pt>
                <c:pt idx="21">
                  <c:v>0</c:v>
                </c:pt>
                <c:pt idx="22">
                  <c:v>0</c:v>
                </c:pt>
                <c:pt idx="23">
                  <c:v>0</c:v>
                </c:pt>
                <c:pt idx="24">
                  <c:v>0</c:v>
                </c:pt>
                <c:pt idx="25">
                  <c:v>0</c:v>
                </c:pt>
                <c:pt idx="26">
                  <c:v>0</c:v>
                </c:pt>
                <c:pt idx="27">
                  <c:v>0</c:v>
                </c:pt>
                <c:pt idx="28">
                  <c:v>0</c:v>
                </c:pt>
                <c:pt idx="29">
                  <c:v>7</c:v>
                </c:pt>
                <c:pt idx="30">
                  <c:v>0</c:v>
                </c:pt>
                <c:pt idx="31">
                  <c:v>0</c:v>
                </c:pt>
                <c:pt idx="32">
                  <c:v>0</c:v>
                </c:pt>
                <c:pt idx="33">
                  <c:v>0</c:v>
                </c:pt>
                <c:pt idx="34">
                  <c:v>0</c:v>
                </c:pt>
                <c:pt idx="35">
                  <c:v>0</c:v>
                </c:pt>
                <c:pt idx="36">
                  <c:v>7</c:v>
                </c:pt>
                <c:pt idx="37">
                  <c:v>0</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0821-4015-AB16-46DDCE3315AC}"/>
            </c:ext>
          </c:extLst>
        </c:ser>
        <c:dLbls>
          <c:showLegendKey val="0"/>
          <c:showVal val="0"/>
          <c:showCatName val="0"/>
          <c:showSerName val="0"/>
          <c:showPercent val="0"/>
          <c:showBubbleSize val="0"/>
        </c:dLbls>
        <c:marker val="1"/>
        <c:smooth val="0"/>
        <c:axId val="140660736"/>
        <c:axId val="140658560"/>
      </c:lineChart>
      <c:catAx>
        <c:axId val="14065036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656640"/>
        <c:crosses val="autoZero"/>
        <c:auto val="1"/>
        <c:lblAlgn val="ctr"/>
        <c:lblOffset val="100"/>
        <c:noMultiLvlLbl val="0"/>
      </c:catAx>
      <c:valAx>
        <c:axId val="14065664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Water temperature (℃)</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650368"/>
        <c:crosses val="autoZero"/>
        <c:crossBetween val="between"/>
        <c:majorUnit val="10"/>
      </c:valAx>
      <c:valAx>
        <c:axId val="140658560"/>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Dissolved Oxygen (mg/ l)</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660736"/>
        <c:crosses val="max"/>
        <c:crossBetween val="between"/>
      </c:valAx>
      <c:catAx>
        <c:axId val="140660736"/>
        <c:scaling>
          <c:orientation val="minMax"/>
        </c:scaling>
        <c:delete val="1"/>
        <c:axPos val="b"/>
        <c:numFmt formatCode="h:mm\ AM/PM" sourceLinked="1"/>
        <c:majorTickMark val="out"/>
        <c:minorTickMark val="none"/>
        <c:tickLblPos val="nextTo"/>
        <c:crossAx val="140658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Water temperature</c:v>
                </c:pt>
              </c:strCache>
            </c:strRef>
          </c:tx>
          <c:spPr>
            <a:solidFill>
              <a:schemeClr val="accent6">
                <a:lumMod val="60000"/>
                <a:lumOff val="40000"/>
              </a:schemeClr>
            </a:solidFill>
            <a:ln w="9525">
              <a:noFill/>
            </a:ln>
            <a:effectLst/>
          </c:spPr>
          <c:invertIfNegative val="0"/>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Sheet1!$B$2:$B$50</c:f>
              <c:numCache>
                <c:formatCode>General</c:formatCode>
                <c:ptCount val="49"/>
                <c:pt idx="0">
                  <c:v>25.8</c:v>
                </c:pt>
                <c:pt idx="1">
                  <c:v>25.6</c:v>
                </c:pt>
                <c:pt idx="2">
                  <c:v>25.6</c:v>
                </c:pt>
                <c:pt idx="3">
                  <c:v>25.3</c:v>
                </c:pt>
                <c:pt idx="4">
                  <c:v>25.1</c:v>
                </c:pt>
                <c:pt idx="5">
                  <c:v>25</c:v>
                </c:pt>
                <c:pt idx="6">
                  <c:v>25</c:v>
                </c:pt>
                <c:pt idx="7">
                  <c:v>25.1</c:v>
                </c:pt>
                <c:pt idx="8">
                  <c:v>25.3</c:v>
                </c:pt>
                <c:pt idx="9">
                  <c:v>25.4</c:v>
                </c:pt>
                <c:pt idx="10">
                  <c:v>25.6</c:v>
                </c:pt>
                <c:pt idx="11">
                  <c:v>25.7</c:v>
                </c:pt>
                <c:pt idx="12">
                  <c:v>26</c:v>
                </c:pt>
                <c:pt idx="13">
                  <c:v>26.1</c:v>
                </c:pt>
                <c:pt idx="14">
                  <c:v>26.3</c:v>
                </c:pt>
                <c:pt idx="15">
                  <c:v>26.4</c:v>
                </c:pt>
                <c:pt idx="16">
                  <c:v>26.6</c:v>
                </c:pt>
                <c:pt idx="17">
                  <c:v>26.7</c:v>
                </c:pt>
                <c:pt idx="18">
                  <c:v>27.2</c:v>
                </c:pt>
                <c:pt idx="19">
                  <c:v>27.3</c:v>
                </c:pt>
                <c:pt idx="20">
                  <c:v>27.5</c:v>
                </c:pt>
                <c:pt idx="21">
                  <c:v>27.6</c:v>
                </c:pt>
                <c:pt idx="22">
                  <c:v>27.9</c:v>
                </c:pt>
                <c:pt idx="23">
                  <c:v>28.3</c:v>
                </c:pt>
                <c:pt idx="24">
                  <c:v>28.6</c:v>
                </c:pt>
                <c:pt idx="25">
                  <c:v>29</c:v>
                </c:pt>
                <c:pt idx="26">
                  <c:v>28.9</c:v>
                </c:pt>
                <c:pt idx="27">
                  <c:v>28.8</c:v>
                </c:pt>
                <c:pt idx="28">
                  <c:v>28.7</c:v>
                </c:pt>
                <c:pt idx="29">
                  <c:v>28.5</c:v>
                </c:pt>
                <c:pt idx="30">
                  <c:v>28.3</c:v>
                </c:pt>
                <c:pt idx="31">
                  <c:v>28.3</c:v>
                </c:pt>
                <c:pt idx="32">
                  <c:v>28.1</c:v>
                </c:pt>
                <c:pt idx="33">
                  <c:v>28</c:v>
                </c:pt>
                <c:pt idx="34">
                  <c:v>27.9</c:v>
                </c:pt>
                <c:pt idx="35">
                  <c:v>27.7</c:v>
                </c:pt>
                <c:pt idx="36">
                  <c:v>27.5</c:v>
                </c:pt>
                <c:pt idx="37">
                  <c:v>27.2</c:v>
                </c:pt>
                <c:pt idx="38">
                  <c:v>26.9</c:v>
                </c:pt>
                <c:pt idx="39">
                  <c:v>26.6</c:v>
                </c:pt>
                <c:pt idx="40">
                  <c:v>26.5</c:v>
                </c:pt>
                <c:pt idx="41">
                  <c:v>26.6</c:v>
                </c:pt>
                <c:pt idx="42">
                  <c:v>26.9</c:v>
                </c:pt>
                <c:pt idx="43">
                  <c:v>26.8</c:v>
                </c:pt>
                <c:pt idx="44">
                  <c:v>26.8</c:v>
                </c:pt>
                <c:pt idx="45">
                  <c:v>26.7</c:v>
                </c:pt>
                <c:pt idx="46">
                  <c:v>25.5</c:v>
                </c:pt>
                <c:pt idx="47">
                  <c:v>25.5</c:v>
                </c:pt>
                <c:pt idx="48">
                  <c:v>25.6</c:v>
                </c:pt>
              </c:numCache>
            </c:numRef>
          </c:val>
          <c:extLst>
            <c:ext xmlns:c16="http://schemas.microsoft.com/office/drawing/2014/chart" uri="{C3380CC4-5D6E-409C-BE32-E72D297353CC}">
              <c16:uniqueId val="{00000000-C491-4863-A0FD-5A8ACD804D37}"/>
            </c:ext>
          </c:extLst>
        </c:ser>
        <c:dLbls>
          <c:showLegendKey val="0"/>
          <c:showVal val="0"/>
          <c:showCatName val="0"/>
          <c:showSerName val="0"/>
          <c:showPercent val="0"/>
          <c:showBubbleSize val="0"/>
        </c:dLbls>
        <c:gapWidth val="219"/>
        <c:overlap val="-27"/>
        <c:axId val="140713984"/>
        <c:axId val="140715904"/>
      </c:barChart>
      <c:lineChart>
        <c:grouping val="standard"/>
        <c:varyColors val="0"/>
        <c:ser>
          <c:idx val="1"/>
          <c:order val="1"/>
          <c:tx>
            <c:strRef>
              <c:f>Sheet1!$C$1</c:f>
              <c:strCache>
                <c:ptCount val="1"/>
                <c:pt idx="0">
                  <c:v>DO</c:v>
                </c:pt>
              </c:strCache>
            </c:strRef>
          </c:tx>
          <c:spPr>
            <a:ln w="38100" cap="rnd">
              <a:solidFill>
                <a:schemeClr val="accent1"/>
              </a:solidFill>
              <a:round/>
            </a:ln>
            <a:effectLst/>
          </c:spPr>
          <c:marker>
            <c:symbol val="none"/>
          </c:marker>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Sheet1!$C$2:$C$50</c:f>
              <c:numCache>
                <c:formatCode>General</c:formatCode>
                <c:ptCount val="49"/>
                <c:pt idx="0">
                  <c:v>5.6</c:v>
                </c:pt>
                <c:pt idx="1">
                  <c:v>5.5</c:v>
                </c:pt>
                <c:pt idx="2">
                  <c:v>5.4</c:v>
                </c:pt>
                <c:pt idx="3">
                  <c:v>5.4</c:v>
                </c:pt>
                <c:pt idx="4">
                  <c:v>5.6</c:v>
                </c:pt>
                <c:pt idx="5">
                  <c:v>5.7</c:v>
                </c:pt>
                <c:pt idx="6">
                  <c:v>5.8</c:v>
                </c:pt>
                <c:pt idx="7">
                  <c:v>5.7</c:v>
                </c:pt>
                <c:pt idx="8">
                  <c:v>5.6</c:v>
                </c:pt>
                <c:pt idx="9">
                  <c:v>5.5</c:v>
                </c:pt>
                <c:pt idx="10">
                  <c:v>5.5</c:v>
                </c:pt>
                <c:pt idx="11">
                  <c:v>5.5</c:v>
                </c:pt>
                <c:pt idx="12">
                  <c:v>5.4</c:v>
                </c:pt>
                <c:pt idx="13">
                  <c:v>5.4</c:v>
                </c:pt>
                <c:pt idx="14">
                  <c:v>5.5</c:v>
                </c:pt>
                <c:pt idx="15">
                  <c:v>5.6</c:v>
                </c:pt>
                <c:pt idx="16">
                  <c:v>5.6</c:v>
                </c:pt>
                <c:pt idx="17">
                  <c:v>5.7</c:v>
                </c:pt>
                <c:pt idx="18">
                  <c:v>5.7</c:v>
                </c:pt>
                <c:pt idx="19">
                  <c:v>5.6</c:v>
                </c:pt>
                <c:pt idx="20">
                  <c:v>5.6</c:v>
                </c:pt>
                <c:pt idx="21">
                  <c:v>5.5</c:v>
                </c:pt>
                <c:pt idx="22">
                  <c:v>5.5</c:v>
                </c:pt>
                <c:pt idx="23">
                  <c:v>5.5</c:v>
                </c:pt>
                <c:pt idx="24">
                  <c:v>5.5</c:v>
                </c:pt>
                <c:pt idx="25">
                  <c:v>5.4</c:v>
                </c:pt>
                <c:pt idx="26">
                  <c:v>5.5</c:v>
                </c:pt>
                <c:pt idx="27">
                  <c:v>5.6</c:v>
                </c:pt>
                <c:pt idx="28">
                  <c:v>5.7</c:v>
                </c:pt>
                <c:pt idx="29">
                  <c:v>5.8</c:v>
                </c:pt>
                <c:pt idx="30">
                  <c:v>5.7</c:v>
                </c:pt>
                <c:pt idx="31">
                  <c:v>5.7</c:v>
                </c:pt>
                <c:pt idx="32">
                  <c:v>5.7</c:v>
                </c:pt>
                <c:pt idx="33">
                  <c:v>5.6</c:v>
                </c:pt>
                <c:pt idx="34">
                  <c:v>5.6</c:v>
                </c:pt>
                <c:pt idx="35">
                  <c:v>5.6</c:v>
                </c:pt>
                <c:pt idx="36">
                  <c:v>5.6</c:v>
                </c:pt>
                <c:pt idx="37">
                  <c:v>5.6</c:v>
                </c:pt>
                <c:pt idx="38">
                  <c:v>5.5</c:v>
                </c:pt>
                <c:pt idx="39">
                  <c:v>5.4</c:v>
                </c:pt>
                <c:pt idx="40">
                  <c:v>5.5</c:v>
                </c:pt>
                <c:pt idx="41">
                  <c:v>5.6</c:v>
                </c:pt>
                <c:pt idx="42">
                  <c:v>5.6</c:v>
                </c:pt>
                <c:pt idx="43">
                  <c:v>5.6</c:v>
                </c:pt>
                <c:pt idx="44">
                  <c:v>5.5</c:v>
                </c:pt>
                <c:pt idx="45">
                  <c:v>5.5</c:v>
                </c:pt>
                <c:pt idx="46">
                  <c:v>5.5</c:v>
                </c:pt>
                <c:pt idx="47">
                  <c:v>5.6</c:v>
                </c:pt>
                <c:pt idx="48">
                  <c:v>5.6</c:v>
                </c:pt>
              </c:numCache>
            </c:numRef>
          </c:val>
          <c:smooth val="0"/>
          <c:extLst>
            <c:ext xmlns:c16="http://schemas.microsoft.com/office/drawing/2014/chart" uri="{C3380CC4-5D6E-409C-BE32-E72D297353CC}">
              <c16:uniqueId val="{00000001-C491-4863-A0FD-5A8ACD804D37}"/>
            </c:ext>
          </c:extLst>
        </c:ser>
        <c:ser>
          <c:idx val="2"/>
          <c:order val="2"/>
          <c:tx>
            <c:strRef>
              <c:f>Sheet1!$D$1</c:f>
              <c:strCache>
                <c:ptCount val="1"/>
                <c:pt idx="0">
                  <c:v>Aerator on</c:v>
                </c:pt>
              </c:strCache>
            </c:strRef>
          </c:tx>
          <c:spPr>
            <a:ln w="28575" cap="rnd">
              <a:solidFill>
                <a:srgbClr val="10D243"/>
              </a:solidFill>
              <a:round/>
            </a:ln>
            <a:effectLst/>
          </c:spPr>
          <c:marker>
            <c:symbol val="none"/>
          </c:marker>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Sheet1!$D$2:$D$50</c:f>
              <c:numCache>
                <c:formatCode>General</c:formatCode>
                <c:ptCount val="49"/>
                <c:pt idx="0">
                  <c:v>0</c:v>
                </c:pt>
                <c:pt idx="1">
                  <c:v>0</c:v>
                </c:pt>
                <c:pt idx="2">
                  <c:v>5</c:v>
                </c:pt>
                <c:pt idx="3">
                  <c:v>5</c:v>
                </c:pt>
                <c:pt idx="4">
                  <c:v>0</c:v>
                </c:pt>
                <c:pt idx="5">
                  <c:v>0</c:v>
                </c:pt>
                <c:pt idx="6">
                  <c:v>0</c:v>
                </c:pt>
                <c:pt idx="7">
                  <c:v>0</c:v>
                </c:pt>
                <c:pt idx="8">
                  <c:v>0</c:v>
                </c:pt>
                <c:pt idx="9">
                  <c:v>0</c:v>
                </c:pt>
                <c:pt idx="10">
                  <c:v>0</c:v>
                </c:pt>
                <c:pt idx="11">
                  <c:v>0</c:v>
                </c:pt>
                <c:pt idx="12">
                  <c:v>5</c:v>
                </c:pt>
                <c:pt idx="13">
                  <c:v>5</c:v>
                </c:pt>
                <c:pt idx="14">
                  <c:v>0</c:v>
                </c:pt>
                <c:pt idx="15">
                  <c:v>0</c:v>
                </c:pt>
                <c:pt idx="16">
                  <c:v>0</c:v>
                </c:pt>
                <c:pt idx="17">
                  <c:v>0</c:v>
                </c:pt>
                <c:pt idx="18">
                  <c:v>0</c:v>
                </c:pt>
                <c:pt idx="19">
                  <c:v>0</c:v>
                </c:pt>
                <c:pt idx="20">
                  <c:v>0</c:v>
                </c:pt>
                <c:pt idx="21">
                  <c:v>0</c:v>
                </c:pt>
                <c:pt idx="22">
                  <c:v>0</c:v>
                </c:pt>
                <c:pt idx="23">
                  <c:v>0</c:v>
                </c:pt>
                <c:pt idx="24">
                  <c:v>0</c:v>
                </c:pt>
                <c:pt idx="25">
                  <c:v>5</c:v>
                </c:pt>
                <c:pt idx="26">
                  <c:v>0</c:v>
                </c:pt>
                <c:pt idx="27">
                  <c:v>0</c:v>
                </c:pt>
                <c:pt idx="28">
                  <c:v>0</c:v>
                </c:pt>
                <c:pt idx="29">
                  <c:v>0</c:v>
                </c:pt>
                <c:pt idx="30">
                  <c:v>0</c:v>
                </c:pt>
                <c:pt idx="31">
                  <c:v>0</c:v>
                </c:pt>
                <c:pt idx="32">
                  <c:v>0</c:v>
                </c:pt>
                <c:pt idx="33">
                  <c:v>0</c:v>
                </c:pt>
                <c:pt idx="34">
                  <c:v>0</c:v>
                </c:pt>
                <c:pt idx="35">
                  <c:v>0</c:v>
                </c:pt>
                <c:pt idx="36">
                  <c:v>0</c:v>
                </c:pt>
                <c:pt idx="37">
                  <c:v>0</c:v>
                </c:pt>
                <c:pt idx="38">
                  <c:v>0</c:v>
                </c:pt>
                <c:pt idx="39">
                  <c:v>5</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C491-4863-A0FD-5A8ACD804D37}"/>
            </c:ext>
          </c:extLst>
        </c:ser>
        <c:dLbls>
          <c:showLegendKey val="0"/>
          <c:showVal val="0"/>
          <c:showCatName val="0"/>
          <c:showSerName val="0"/>
          <c:showPercent val="0"/>
          <c:showBubbleSize val="0"/>
        </c:dLbls>
        <c:marker val="1"/>
        <c:smooth val="0"/>
        <c:axId val="140720000"/>
        <c:axId val="140718080"/>
      </c:lineChart>
      <c:catAx>
        <c:axId val="1407139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(hr)</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715904"/>
        <c:crosses val="autoZero"/>
        <c:auto val="1"/>
        <c:lblAlgn val="ctr"/>
        <c:lblOffset val="100"/>
        <c:noMultiLvlLbl val="0"/>
      </c:catAx>
      <c:valAx>
        <c:axId val="140715904"/>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t>Water temperature (℃)</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713984"/>
        <c:crosses val="autoZero"/>
        <c:crossBetween val="between"/>
      </c:valAx>
      <c:valAx>
        <c:axId val="140718080"/>
        <c:scaling>
          <c:orientation val="minMax"/>
          <c:max val="6"/>
          <c:min val="4"/>
        </c:scaling>
        <c:delete val="0"/>
        <c:axPos val="r"/>
        <c:title>
          <c:tx>
            <c:rich>
              <a:bodyPr rot="540000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t>DO</a:t>
                </a:r>
                <a:r>
                  <a:rPr lang="en-US" sz="1200" b="1" baseline="0"/>
                  <a:t> </a:t>
                </a:r>
                <a:r>
                  <a:rPr lang="en-US" sz="1200" b="1"/>
                  <a:t>(</a:t>
                </a:r>
                <a:r>
                  <a:rPr lang="en-US" sz="1200" b="1" i="0" u="none" strike="noStrike" baseline="0">
                    <a:effectLst/>
                  </a:rPr>
                  <a:t>mg L</a:t>
                </a:r>
                <a:r>
                  <a:rPr lang="en-US" sz="1200" b="1" i="0" u="none" strike="noStrike" baseline="30000">
                    <a:effectLst/>
                  </a:rPr>
                  <a:t>-1</a:t>
                </a:r>
                <a:r>
                  <a:rPr lang="en-US" sz="1200" b="1"/>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720000"/>
        <c:crosses val="max"/>
        <c:crossBetween val="between"/>
        <c:majorUnit val="1"/>
      </c:valAx>
      <c:catAx>
        <c:axId val="140720000"/>
        <c:scaling>
          <c:orientation val="minMax"/>
        </c:scaling>
        <c:delete val="1"/>
        <c:axPos val="b"/>
        <c:numFmt formatCode="h:mm\ AM/PM" sourceLinked="1"/>
        <c:majorTickMark val="out"/>
        <c:minorTickMark val="none"/>
        <c:tickLblPos val="nextTo"/>
        <c:crossAx val="140718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Water temperature</c:v>
                </c:pt>
              </c:strCache>
            </c:strRef>
          </c:tx>
          <c:spPr>
            <a:solidFill>
              <a:schemeClr val="accent6">
                <a:lumMod val="60000"/>
                <a:lumOff val="40000"/>
              </a:schemeClr>
            </a:solidFill>
            <a:ln cmpd="sng">
              <a:noFill/>
            </a:ln>
            <a:effectLst/>
          </c:spPr>
          <c:invertIfNegative val="0"/>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24.3</c:v>
                </c:pt>
                <c:pt idx="1">
                  <c:v>24.3</c:v>
                </c:pt>
                <c:pt idx="2">
                  <c:v>24.2</c:v>
                </c:pt>
                <c:pt idx="3">
                  <c:v>24.2</c:v>
                </c:pt>
                <c:pt idx="4">
                  <c:v>24</c:v>
                </c:pt>
                <c:pt idx="5">
                  <c:v>24</c:v>
                </c:pt>
                <c:pt idx="6">
                  <c:v>24</c:v>
                </c:pt>
                <c:pt idx="7">
                  <c:v>24</c:v>
                </c:pt>
                <c:pt idx="8">
                  <c:v>24.1</c:v>
                </c:pt>
                <c:pt idx="9">
                  <c:v>24.3</c:v>
                </c:pt>
                <c:pt idx="10">
                  <c:v>24.4</c:v>
                </c:pt>
                <c:pt idx="11">
                  <c:v>24.5</c:v>
                </c:pt>
                <c:pt idx="12">
                  <c:v>24.7</c:v>
                </c:pt>
                <c:pt idx="13">
                  <c:v>24.9</c:v>
                </c:pt>
                <c:pt idx="14">
                  <c:v>25</c:v>
                </c:pt>
                <c:pt idx="15">
                  <c:v>25.1</c:v>
                </c:pt>
                <c:pt idx="16">
                  <c:v>25.2</c:v>
                </c:pt>
                <c:pt idx="17">
                  <c:v>25.5</c:v>
                </c:pt>
                <c:pt idx="18">
                  <c:v>25.6</c:v>
                </c:pt>
                <c:pt idx="19">
                  <c:v>25.7</c:v>
                </c:pt>
                <c:pt idx="20">
                  <c:v>25.8</c:v>
                </c:pt>
                <c:pt idx="21">
                  <c:v>26</c:v>
                </c:pt>
                <c:pt idx="22">
                  <c:v>26.1</c:v>
                </c:pt>
                <c:pt idx="23">
                  <c:v>26.3</c:v>
                </c:pt>
                <c:pt idx="24">
                  <c:v>26.5</c:v>
                </c:pt>
                <c:pt idx="25">
                  <c:v>26.6</c:v>
                </c:pt>
                <c:pt idx="26">
                  <c:v>26.7</c:v>
                </c:pt>
                <c:pt idx="27">
                  <c:v>27</c:v>
                </c:pt>
                <c:pt idx="28">
                  <c:v>27</c:v>
                </c:pt>
                <c:pt idx="29">
                  <c:v>27.1</c:v>
                </c:pt>
                <c:pt idx="30">
                  <c:v>27.2</c:v>
                </c:pt>
                <c:pt idx="31">
                  <c:v>27.3</c:v>
                </c:pt>
                <c:pt idx="32">
                  <c:v>27.3</c:v>
                </c:pt>
                <c:pt idx="33">
                  <c:v>27.5</c:v>
                </c:pt>
                <c:pt idx="34">
                  <c:v>27.4</c:v>
                </c:pt>
                <c:pt idx="35">
                  <c:v>27.3</c:v>
                </c:pt>
                <c:pt idx="36">
                  <c:v>27.2</c:v>
                </c:pt>
                <c:pt idx="37">
                  <c:v>27</c:v>
                </c:pt>
                <c:pt idx="38">
                  <c:v>27</c:v>
                </c:pt>
                <c:pt idx="39">
                  <c:v>27</c:v>
                </c:pt>
                <c:pt idx="40">
                  <c:v>26.9</c:v>
                </c:pt>
                <c:pt idx="41">
                  <c:v>26.8</c:v>
                </c:pt>
                <c:pt idx="42">
                  <c:v>26.7</c:v>
                </c:pt>
                <c:pt idx="43">
                  <c:v>26.6</c:v>
                </c:pt>
                <c:pt idx="44">
                  <c:v>26.5</c:v>
                </c:pt>
                <c:pt idx="45">
                  <c:v>26.4</c:v>
                </c:pt>
                <c:pt idx="46">
                  <c:v>26.2</c:v>
                </c:pt>
                <c:pt idx="47">
                  <c:v>26.1</c:v>
                </c:pt>
                <c:pt idx="48">
                  <c:v>26</c:v>
                </c:pt>
              </c:numCache>
            </c:numRef>
          </c:val>
          <c:extLst>
            <c:ext xmlns:c16="http://schemas.microsoft.com/office/drawing/2014/chart" uri="{C3380CC4-5D6E-409C-BE32-E72D297353CC}">
              <c16:uniqueId val="{00000000-0D30-46DF-BB91-7E6AE8CC4BA5}"/>
            </c:ext>
          </c:extLst>
        </c:ser>
        <c:dLbls>
          <c:showLegendKey val="0"/>
          <c:showVal val="0"/>
          <c:showCatName val="0"/>
          <c:showSerName val="0"/>
          <c:showPercent val="0"/>
          <c:showBubbleSize val="0"/>
        </c:dLbls>
        <c:gapWidth val="219"/>
        <c:overlap val="-27"/>
        <c:axId val="140801920"/>
        <c:axId val="140804096"/>
      </c:barChart>
      <c:lineChart>
        <c:grouping val="standard"/>
        <c:varyColors val="0"/>
        <c:ser>
          <c:idx val="1"/>
          <c:order val="1"/>
          <c:tx>
            <c:strRef>
              <c:f>Sheet1!$C$1</c:f>
              <c:strCache>
                <c:ptCount val="1"/>
                <c:pt idx="0">
                  <c:v>DO</c:v>
                </c:pt>
              </c:strCache>
            </c:strRef>
          </c:tx>
          <c:spPr>
            <a:ln w="28575" cap="rnd">
              <a:solidFill>
                <a:schemeClr val="accent1"/>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Sheet1!$C$2:$C$50</c:f>
              <c:numCache>
                <c:formatCode>General</c:formatCode>
                <c:ptCount val="49"/>
                <c:pt idx="0">
                  <c:v>5.4</c:v>
                </c:pt>
                <c:pt idx="1">
                  <c:v>5.4</c:v>
                </c:pt>
                <c:pt idx="2">
                  <c:v>5.5</c:v>
                </c:pt>
                <c:pt idx="3">
                  <c:v>5.6</c:v>
                </c:pt>
                <c:pt idx="4">
                  <c:v>5.6</c:v>
                </c:pt>
                <c:pt idx="5">
                  <c:v>5.6</c:v>
                </c:pt>
                <c:pt idx="6">
                  <c:v>5.6</c:v>
                </c:pt>
                <c:pt idx="7">
                  <c:v>5.6</c:v>
                </c:pt>
                <c:pt idx="8">
                  <c:v>5.6</c:v>
                </c:pt>
                <c:pt idx="9">
                  <c:v>5.6</c:v>
                </c:pt>
                <c:pt idx="10">
                  <c:v>5.5</c:v>
                </c:pt>
                <c:pt idx="11">
                  <c:v>5.4</c:v>
                </c:pt>
                <c:pt idx="12">
                  <c:v>4.9000000000000004</c:v>
                </c:pt>
                <c:pt idx="13">
                  <c:v>5.0999999999999996</c:v>
                </c:pt>
                <c:pt idx="14">
                  <c:v>5.5</c:v>
                </c:pt>
                <c:pt idx="15">
                  <c:v>5.5</c:v>
                </c:pt>
                <c:pt idx="16">
                  <c:v>5.6</c:v>
                </c:pt>
                <c:pt idx="17">
                  <c:v>5.5</c:v>
                </c:pt>
                <c:pt idx="18">
                  <c:v>5.4</c:v>
                </c:pt>
                <c:pt idx="19">
                  <c:v>5.5</c:v>
                </c:pt>
                <c:pt idx="20">
                  <c:v>5.6</c:v>
                </c:pt>
                <c:pt idx="21">
                  <c:v>5.5</c:v>
                </c:pt>
                <c:pt idx="22">
                  <c:v>5.5</c:v>
                </c:pt>
                <c:pt idx="23">
                  <c:v>5.5</c:v>
                </c:pt>
                <c:pt idx="24">
                  <c:v>5.5</c:v>
                </c:pt>
                <c:pt idx="25">
                  <c:v>5.4</c:v>
                </c:pt>
                <c:pt idx="26">
                  <c:v>5.5</c:v>
                </c:pt>
                <c:pt idx="27">
                  <c:v>5.6</c:v>
                </c:pt>
                <c:pt idx="28">
                  <c:v>5.7</c:v>
                </c:pt>
                <c:pt idx="29">
                  <c:v>5.7</c:v>
                </c:pt>
                <c:pt idx="30">
                  <c:v>5.7</c:v>
                </c:pt>
                <c:pt idx="31">
                  <c:v>5.6</c:v>
                </c:pt>
                <c:pt idx="32">
                  <c:v>5.6</c:v>
                </c:pt>
                <c:pt idx="33">
                  <c:v>5.6</c:v>
                </c:pt>
                <c:pt idx="34">
                  <c:v>5.6</c:v>
                </c:pt>
                <c:pt idx="35">
                  <c:v>5.6</c:v>
                </c:pt>
                <c:pt idx="36">
                  <c:v>5.3</c:v>
                </c:pt>
                <c:pt idx="37">
                  <c:v>5.4</c:v>
                </c:pt>
                <c:pt idx="38">
                  <c:v>5.5</c:v>
                </c:pt>
                <c:pt idx="39">
                  <c:v>5.6</c:v>
                </c:pt>
                <c:pt idx="40">
                  <c:v>5.5</c:v>
                </c:pt>
                <c:pt idx="41">
                  <c:v>5.6</c:v>
                </c:pt>
                <c:pt idx="42">
                  <c:v>5.6</c:v>
                </c:pt>
                <c:pt idx="43">
                  <c:v>5.6</c:v>
                </c:pt>
                <c:pt idx="44">
                  <c:v>5.5</c:v>
                </c:pt>
                <c:pt idx="45">
                  <c:v>5.5</c:v>
                </c:pt>
                <c:pt idx="46">
                  <c:v>5.5</c:v>
                </c:pt>
                <c:pt idx="47">
                  <c:v>5.6</c:v>
                </c:pt>
                <c:pt idx="48">
                  <c:v>5.5</c:v>
                </c:pt>
              </c:numCache>
            </c:numRef>
          </c:val>
          <c:smooth val="0"/>
          <c:extLst>
            <c:ext xmlns:c16="http://schemas.microsoft.com/office/drawing/2014/chart" uri="{C3380CC4-5D6E-409C-BE32-E72D297353CC}">
              <c16:uniqueId val="{00000001-0D30-46DF-BB91-7E6AE8CC4BA5}"/>
            </c:ext>
          </c:extLst>
        </c:ser>
        <c:ser>
          <c:idx val="2"/>
          <c:order val="2"/>
          <c:tx>
            <c:strRef>
              <c:f>Sheet1!$D$1</c:f>
              <c:strCache>
                <c:ptCount val="1"/>
                <c:pt idx="0">
                  <c:v>Aerator on</c:v>
                </c:pt>
              </c:strCache>
            </c:strRef>
          </c:tx>
          <c:spPr>
            <a:ln w="28575" cap="rnd">
              <a:solidFill>
                <a:srgbClr val="10D243"/>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Sheet1!$D$2:$D$50</c:f>
              <c:numCache>
                <c:formatCode>General</c:formatCode>
                <c:ptCount val="49"/>
                <c:pt idx="0">
                  <c:v>5</c:v>
                </c:pt>
                <c:pt idx="1">
                  <c:v>5</c:v>
                </c:pt>
                <c:pt idx="2">
                  <c:v>0</c:v>
                </c:pt>
                <c:pt idx="3">
                  <c:v>0</c:v>
                </c:pt>
                <c:pt idx="4">
                  <c:v>0</c:v>
                </c:pt>
                <c:pt idx="5">
                  <c:v>0</c:v>
                </c:pt>
                <c:pt idx="6">
                  <c:v>0</c:v>
                </c:pt>
                <c:pt idx="7">
                  <c:v>0</c:v>
                </c:pt>
                <c:pt idx="8">
                  <c:v>0</c:v>
                </c:pt>
                <c:pt idx="9">
                  <c:v>0</c:v>
                </c:pt>
                <c:pt idx="10">
                  <c:v>0</c:v>
                </c:pt>
                <c:pt idx="11">
                  <c:v>5</c:v>
                </c:pt>
                <c:pt idx="12">
                  <c:v>5</c:v>
                </c:pt>
                <c:pt idx="13">
                  <c:v>5</c:v>
                </c:pt>
                <c:pt idx="14">
                  <c:v>0</c:v>
                </c:pt>
                <c:pt idx="15">
                  <c:v>0</c:v>
                </c:pt>
                <c:pt idx="16">
                  <c:v>0</c:v>
                </c:pt>
                <c:pt idx="17">
                  <c:v>0</c:v>
                </c:pt>
                <c:pt idx="18">
                  <c:v>5</c:v>
                </c:pt>
                <c:pt idx="19">
                  <c:v>0</c:v>
                </c:pt>
                <c:pt idx="20">
                  <c:v>0</c:v>
                </c:pt>
                <c:pt idx="21">
                  <c:v>0</c:v>
                </c:pt>
                <c:pt idx="22">
                  <c:v>0</c:v>
                </c:pt>
                <c:pt idx="23">
                  <c:v>0</c:v>
                </c:pt>
                <c:pt idx="24">
                  <c:v>0</c:v>
                </c:pt>
                <c:pt idx="25">
                  <c:v>5</c:v>
                </c:pt>
                <c:pt idx="26">
                  <c:v>0</c:v>
                </c:pt>
                <c:pt idx="27">
                  <c:v>0</c:v>
                </c:pt>
                <c:pt idx="28">
                  <c:v>0</c:v>
                </c:pt>
                <c:pt idx="29">
                  <c:v>0</c:v>
                </c:pt>
                <c:pt idx="30">
                  <c:v>0</c:v>
                </c:pt>
                <c:pt idx="31">
                  <c:v>0</c:v>
                </c:pt>
                <c:pt idx="32">
                  <c:v>0</c:v>
                </c:pt>
                <c:pt idx="33">
                  <c:v>0</c:v>
                </c:pt>
                <c:pt idx="34">
                  <c:v>0</c:v>
                </c:pt>
                <c:pt idx="35">
                  <c:v>0</c:v>
                </c:pt>
                <c:pt idx="36">
                  <c:v>5</c:v>
                </c:pt>
                <c:pt idx="37">
                  <c:v>5</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0D30-46DF-BB91-7E6AE8CC4BA5}"/>
            </c:ext>
          </c:extLst>
        </c:ser>
        <c:dLbls>
          <c:showLegendKey val="0"/>
          <c:showVal val="0"/>
          <c:showCatName val="0"/>
          <c:showSerName val="0"/>
          <c:showPercent val="0"/>
          <c:showBubbleSize val="0"/>
        </c:dLbls>
        <c:marker val="1"/>
        <c:smooth val="0"/>
        <c:axId val="140832768"/>
        <c:axId val="140806016"/>
      </c:lineChart>
      <c:catAx>
        <c:axId val="14080192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Time (hr)</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804096"/>
        <c:crosses val="autoZero"/>
        <c:auto val="1"/>
        <c:lblAlgn val="ctr"/>
        <c:lblOffset val="100"/>
        <c:noMultiLvlLbl val="0"/>
      </c:catAx>
      <c:valAx>
        <c:axId val="140804096"/>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Water temperature (℃) </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801920"/>
        <c:crosses val="autoZero"/>
        <c:crossBetween val="between"/>
      </c:valAx>
      <c:valAx>
        <c:axId val="140806016"/>
        <c:scaling>
          <c:orientation val="minMax"/>
          <c:max val="5.8"/>
          <c:min val="4.4000000000000004"/>
        </c:scaling>
        <c:delete val="0"/>
        <c:axPos val="r"/>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Dissolved oxygen (mg/ l)</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832768"/>
        <c:crosses val="max"/>
        <c:crossBetween val="between"/>
      </c:valAx>
      <c:catAx>
        <c:axId val="140832768"/>
        <c:scaling>
          <c:orientation val="minMax"/>
        </c:scaling>
        <c:delete val="1"/>
        <c:axPos val="b"/>
        <c:numFmt formatCode="h:mm\ AM/PM" sourceLinked="1"/>
        <c:majorTickMark val="out"/>
        <c:minorTickMark val="none"/>
        <c:tickLblPos val="nextTo"/>
        <c:crossAx val="140806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ph</c:v>
                </c:pt>
              </c:strCache>
            </c:strRef>
          </c:tx>
          <c:spPr>
            <a:solidFill>
              <a:srgbClr val="10D243"/>
            </a:solidFill>
            <a:ln>
              <a:noFill/>
            </a:ln>
            <a:effectLst/>
          </c:spPr>
          <c:invertIfNegative val="0"/>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6.5</c:v>
                </c:pt>
                <c:pt idx="1">
                  <c:v>6.5</c:v>
                </c:pt>
                <c:pt idx="2">
                  <c:v>6.5</c:v>
                </c:pt>
                <c:pt idx="3">
                  <c:v>6.6</c:v>
                </c:pt>
                <c:pt idx="4">
                  <c:v>6.8</c:v>
                </c:pt>
                <c:pt idx="5">
                  <c:v>6.8</c:v>
                </c:pt>
                <c:pt idx="6">
                  <c:v>6.8</c:v>
                </c:pt>
                <c:pt idx="7">
                  <c:v>6.8</c:v>
                </c:pt>
                <c:pt idx="8">
                  <c:v>6.9</c:v>
                </c:pt>
                <c:pt idx="9">
                  <c:v>7</c:v>
                </c:pt>
                <c:pt idx="10">
                  <c:v>7.2</c:v>
                </c:pt>
                <c:pt idx="11">
                  <c:v>7.4</c:v>
                </c:pt>
                <c:pt idx="12">
                  <c:v>7.5</c:v>
                </c:pt>
                <c:pt idx="13">
                  <c:v>7.5</c:v>
                </c:pt>
                <c:pt idx="14">
                  <c:v>7.6</c:v>
                </c:pt>
                <c:pt idx="15">
                  <c:v>7.8</c:v>
                </c:pt>
                <c:pt idx="16">
                  <c:v>7.7</c:v>
                </c:pt>
                <c:pt idx="17">
                  <c:v>7.7</c:v>
                </c:pt>
                <c:pt idx="18">
                  <c:v>7.6</c:v>
                </c:pt>
                <c:pt idx="19">
                  <c:v>7.5</c:v>
                </c:pt>
                <c:pt idx="20">
                  <c:v>7.3</c:v>
                </c:pt>
                <c:pt idx="21">
                  <c:v>7.1</c:v>
                </c:pt>
                <c:pt idx="22">
                  <c:v>7.1</c:v>
                </c:pt>
                <c:pt idx="23">
                  <c:v>7.1</c:v>
                </c:pt>
                <c:pt idx="24">
                  <c:v>7</c:v>
                </c:pt>
                <c:pt idx="25">
                  <c:v>7.4</c:v>
                </c:pt>
                <c:pt idx="26">
                  <c:v>7.2</c:v>
                </c:pt>
                <c:pt idx="27">
                  <c:v>7.2</c:v>
                </c:pt>
                <c:pt idx="28">
                  <c:v>7.2</c:v>
                </c:pt>
                <c:pt idx="29">
                  <c:v>7.2</c:v>
                </c:pt>
                <c:pt idx="30">
                  <c:v>7.2</c:v>
                </c:pt>
                <c:pt idx="31">
                  <c:v>7.3</c:v>
                </c:pt>
                <c:pt idx="32">
                  <c:v>7.5</c:v>
                </c:pt>
                <c:pt idx="33">
                  <c:v>7.5</c:v>
                </c:pt>
                <c:pt idx="34">
                  <c:v>7.5</c:v>
                </c:pt>
                <c:pt idx="35">
                  <c:v>7.6</c:v>
                </c:pt>
                <c:pt idx="36">
                  <c:v>7.8</c:v>
                </c:pt>
                <c:pt idx="37">
                  <c:v>7.5</c:v>
                </c:pt>
                <c:pt idx="38">
                  <c:v>7.5</c:v>
                </c:pt>
                <c:pt idx="39">
                  <c:v>7.4</c:v>
                </c:pt>
                <c:pt idx="40">
                  <c:v>7.5</c:v>
                </c:pt>
                <c:pt idx="41">
                  <c:v>7.5</c:v>
                </c:pt>
                <c:pt idx="42">
                  <c:v>7.5</c:v>
                </c:pt>
                <c:pt idx="43">
                  <c:v>7.5</c:v>
                </c:pt>
                <c:pt idx="44">
                  <c:v>7.4</c:v>
                </c:pt>
                <c:pt idx="45">
                  <c:v>7.2</c:v>
                </c:pt>
                <c:pt idx="46">
                  <c:v>7.2</c:v>
                </c:pt>
                <c:pt idx="47">
                  <c:v>7.2</c:v>
                </c:pt>
                <c:pt idx="48">
                  <c:v>7.1</c:v>
                </c:pt>
              </c:numCache>
            </c:numRef>
          </c:val>
          <c:extLst>
            <c:ext xmlns:c16="http://schemas.microsoft.com/office/drawing/2014/chart" uri="{C3380CC4-5D6E-409C-BE32-E72D297353CC}">
              <c16:uniqueId val="{00000000-7024-46C5-A065-AA6BE2F4773C}"/>
            </c:ext>
          </c:extLst>
        </c:ser>
        <c:dLbls>
          <c:showLegendKey val="0"/>
          <c:showVal val="0"/>
          <c:showCatName val="0"/>
          <c:showSerName val="0"/>
          <c:showPercent val="0"/>
          <c:showBubbleSize val="0"/>
        </c:dLbls>
        <c:gapWidth val="219"/>
        <c:overlap val="-27"/>
        <c:axId val="163618816"/>
        <c:axId val="163620736"/>
      </c:barChart>
      <c:lineChart>
        <c:grouping val="standard"/>
        <c:varyColors val="0"/>
        <c:ser>
          <c:idx val="1"/>
          <c:order val="1"/>
          <c:tx>
            <c:strRef>
              <c:f>Sheet1!$C$1</c:f>
              <c:strCache>
                <c:ptCount val="1"/>
                <c:pt idx="0">
                  <c:v>DO</c:v>
                </c:pt>
              </c:strCache>
            </c:strRef>
          </c:tx>
          <c:spPr>
            <a:ln w="28575" cap="rnd">
              <a:solidFill>
                <a:schemeClr val="accent1"/>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Sheet1!$C$2:$C$50</c:f>
              <c:numCache>
                <c:formatCode>General</c:formatCode>
                <c:ptCount val="49"/>
                <c:pt idx="0">
                  <c:v>6.8</c:v>
                </c:pt>
                <c:pt idx="1">
                  <c:v>6.7</c:v>
                </c:pt>
                <c:pt idx="2">
                  <c:v>6.6</c:v>
                </c:pt>
                <c:pt idx="3">
                  <c:v>6.5</c:v>
                </c:pt>
                <c:pt idx="4">
                  <c:v>6.5</c:v>
                </c:pt>
                <c:pt idx="5">
                  <c:v>6.4</c:v>
                </c:pt>
                <c:pt idx="6">
                  <c:v>6.3</c:v>
                </c:pt>
                <c:pt idx="7">
                  <c:v>6.2</c:v>
                </c:pt>
                <c:pt idx="8">
                  <c:v>6.1</c:v>
                </c:pt>
                <c:pt idx="9">
                  <c:v>6</c:v>
                </c:pt>
                <c:pt idx="10">
                  <c:v>6</c:v>
                </c:pt>
                <c:pt idx="11">
                  <c:v>5.9</c:v>
                </c:pt>
                <c:pt idx="12">
                  <c:v>5.8</c:v>
                </c:pt>
                <c:pt idx="13">
                  <c:v>5.7</c:v>
                </c:pt>
                <c:pt idx="14">
                  <c:v>5.5</c:v>
                </c:pt>
                <c:pt idx="15">
                  <c:v>5.4</c:v>
                </c:pt>
                <c:pt idx="16">
                  <c:v>5.6</c:v>
                </c:pt>
                <c:pt idx="17">
                  <c:v>5.8</c:v>
                </c:pt>
                <c:pt idx="18">
                  <c:v>6</c:v>
                </c:pt>
                <c:pt idx="19">
                  <c:v>6.1</c:v>
                </c:pt>
                <c:pt idx="20">
                  <c:v>6.3</c:v>
                </c:pt>
                <c:pt idx="21">
                  <c:v>6.3</c:v>
                </c:pt>
                <c:pt idx="22">
                  <c:v>6.3</c:v>
                </c:pt>
                <c:pt idx="23">
                  <c:v>6.1</c:v>
                </c:pt>
                <c:pt idx="24">
                  <c:v>6</c:v>
                </c:pt>
                <c:pt idx="25">
                  <c:v>5.9</c:v>
                </c:pt>
                <c:pt idx="26">
                  <c:v>5.6</c:v>
                </c:pt>
                <c:pt idx="27">
                  <c:v>5.5</c:v>
                </c:pt>
                <c:pt idx="28">
                  <c:v>5.5</c:v>
                </c:pt>
                <c:pt idx="29">
                  <c:v>5.2</c:v>
                </c:pt>
                <c:pt idx="30">
                  <c:v>5.6</c:v>
                </c:pt>
                <c:pt idx="31">
                  <c:v>5.7</c:v>
                </c:pt>
                <c:pt idx="32">
                  <c:v>5.9</c:v>
                </c:pt>
                <c:pt idx="33">
                  <c:v>5.8</c:v>
                </c:pt>
                <c:pt idx="34">
                  <c:v>5.7</c:v>
                </c:pt>
                <c:pt idx="35">
                  <c:v>5.5</c:v>
                </c:pt>
                <c:pt idx="36">
                  <c:v>5.4</c:v>
                </c:pt>
                <c:pt idx="37">
                  <c:v>5.7</c:v>
                </c:pt>
                <c:pt idx="38">
                  <c:v>5.7</c:v>
                </c:pt>
                <c:pt idx="39">
                  <c:v>5.9</c:v>
                </c:pt>
                <c:pt idx="40">
                  <c:v>6</c:v>
                </c:pt>
                <c:pt idx="41">
                  <c:v>6</c:v>
                </c:pt>
                <c:pt idx="42">
                  <c:v>6</c:v>
                </c:pt>
                <c:pt idx="43">
                  <c:v>6.1</c:v>
                </c:pt>
                <c:pt idx="44">
                  <c:v>6.2</c:v>
                </c:pt>
                <c:pt idx="45">
                  <c:v>6.2</c:v>
                </c:pt>
                <c:pt idx="46">
                  <c:v>6.3</c:v>
                </c:pt>
                <c:pt idx="47">
                  <c:v>6.4</c:v>
                </c:pt>
                <c:pt idx="48">
                  <c:v>6.4</c:v>
                </c:pt>
              </c:numCache>
            </c:numRef>
          </c:val>
          <c:smooth val="0"/>
          <c:extLst>
            <c:ext xmlns:c16="http://schemas.microsoft.com/office/drawing/2014/chart" uri="{C3380CC4-5D6E-409C-BE32-E72D297353CC}">
              <c16:uniqueId val="{00000001-7024-46C5-A065-AA6BE2F4773C}"/>
            </c:ext>
          </c:extLst>
        </c:ser>
        <c:ser>
          <c:idx val="2"/>
          <c:order val="2"/>
          <c:tx>
            <c:strRef>
              <c:f>Sheet1!$D$1</c:f>
              <c:strCache>
                <c:ptCount val="1"/>
                <c:pt idx="0">
                  <c:v>solenoid valve 1</c:v>
                </c:pt>
              </c:strCache>
            </c:strRef>
          </c:tx>
          <c:spPr>
            <a:ln w="19050" cap="rnd">
              <a:solidFill>
                <a:srgbClr val="FF0000"/>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Sheet1!$D$2:$D$50</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6</c:v>
                </c:pt>
                <c:pt idx="15">
                  <c:v>6</c:v>
                </c:pt>
                <c:pt idx="16">
                  <c:v>6</c:v>
                </c:pt>
                <c:pt idx="17">
                  <c:v>6</c:v>
                </c:pt>
                <c:pt idx="18">
                  <c:v>6</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6</c:v>
                </c:pt>
                <c:pt idx="36">
                  <c:v>6</c:v>
                </c:pt>
                <c:pt idx="37">
                  <c:v>0</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7024-46C5-A065-AA6BE2F4773C}"/>
            </c:ext>
          </c:extLst>
        </c:ser>
        <c:dLbls>
          <c:showLegendKey val="0"/>
          <c:showVal val="0"/>
          <c:showCatName val="0"/>
          <c:showSerName val="0"/>
          <c:showPercent val="0"/>
          <c:showBubbleSize val="0"/>
        </c:dLbls>
        <c:marker val="1"/>
        <c:smooth val="0"/>
        <c:axId val="163624832"/>
        <c:axId val="163622912"/>
      </c:lineChart>
      <c:catAx>
        <c:axId val="16361881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(hr)</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3620736"/>
        <c:crosses val="autoZero"/>
        <c:auto val="1"/>
        <c:lblAlgn val="ctr"/>
        <c:lblOffset val="100"/>
        <c:noMultiLvlLbl val="0"/>
      </c:catAx>
      <c:valAx>
        <c:axId val="16362073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pH</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3618816"/>
        <c:crosses val="autoZero"/>
        <c:crossBetween val="between"/>
      </c:valAx>
      <c:valAx>
        <c:axId val="163622912"/>
        <c:scaling>
          <c:orientation val="minMax"/>
        </c:scaling>
        <c:delete val="0"/>
        <c:axPos val="r"/>
        <c:title>
          <c:tx>
            <c:rich>
              <a:bodyPr rot="540000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DO(</a:t>
                </a:r>
                <a:r>
                  <a:rPr lang="en-US" sz="1200" b="1" i="0" u="none" strike="noStrike" baseline="0">
                    <a:effectLst/>
                  </a:rPr>
                  <a:t>mg L</a:t>
                </a:r>
                <a:r>
                  <a:rPr lang="en-US" sz="1200" b="1" i="0" u="none" strike="noStrike" baseline="30000">
                    <a:effectLst/>
                  </a:rPr>
                  <a:t>-1</a:t>
                </a:r>
                <a:r>
                  <a:rPr lang="en-US" sz="1200"/>
                  <a:t>)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3624832"/>
        <c:crosses val="max"/>
        <c:crossBetween val="between"/>
      </c:valAx>
      <c:catAx>
        <c:axId val="163624832"/>
        <c:scaling>
          <c:orientation val="minMax"/>
        </c:scaling>
        <c:delete val="1"/>
        <c:axPos val="b"/>
        <c:numFmt formatCode="h:mm\ AM/PM" sourceLinked="1"/>
        <c:majorTickMark val="none"/>
        <c:minorTickMark val="none"/>
        <c:tickLblPos val="nextTo"/>
        <c:crossAx val="163622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22E1C9-9E85-4E09-8F31-EAC42F45330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US"/>
        </a:p>
      </dgm:t>
    </dgm:pt>
    <dgm:pt modelId="{A92C03B6-6761-4614-85CA-2325416F5A54}">
      <dgm:prSet phldrT="[Text]" custT="1"/>
      <dgm:spPr>
        <a:ln w="9525"/>
      </dgm:spPr>
      <dgm:t>
        <a:bodyPr/>
        <a:lstStyle/>
        <a:p>
          <a:pPr algn="ctr">
            <a:spcAft>
              <a:spcPct val="35000"/>
            </a:spcAft>
            <a:buSzPts val="1000"/>
            <a:buFont typeface="Symbol" panose="05050102010706020507" pitchFamily="18" charset="2"/>
            <a:buNone/>
          </a:pPr>
          <a:r>
            <a:rPr lang="en-US" sz="1000" b="1" dirty="0">
              <a:latin typeface="Arial" panose="020B0604020202020204" pitchFamily="34" charset="0"/>
              <a:cs typeface="Arial" panose="020B0604020202020204" pitchFamily="34" charset="0"/>
            </a:rPr>
            <a:t>Component Selection &amp; Installation</a:t>
          </a:r>
        </a:p>
        <a:p>
          <a:pPr algn="ctr">
            <a:spcAft>
              <a:spcPct val="35000"/>
            </a:spcAft>
            <a:buSzPts val="1000"/>
            <a:buFont typeface="Symbol" panose="05050102010706020507" pitchFamily="18" charset="2"/>
            <a:buNone/>
          </a:pPr>
          <a:r>
            <a:rPr lang="en-US" sz="1000" dirty="0">
              <a:latin typeface="Arial" panose="020B0604020202020204" pitchFamily="34" charset="0"/>
              <a:cs typeface="Arial" panose="020B0604020202020204" pitchFamily="34" charset="0"/>
            </a:rPr>
            <a:t>Components- Aquaculture, hydroponic , automation and IoT system</a:t>
          </a:r>
          <a:endParaRPr lang="en-US" sz="1000" b="0">
            <a:latin typeface="Arial" panose="020B0604020202020204" pitchFamily="34" charset="0"/>
            <a:cs typeface="Arial" panose="020B0604020202020204" pitchFamily="34" charset="0"/>
          </a:endParaRPr>
        </a:p>
      </dgm:t>
    </dgm:pt>
    <dgm:pt modelId="{45A6A3A1-2D6E-41EE-9B86-31EE64882045}" type="parTrans" cxnId="{A9F9958C-28B5-4A6F-BD9C-3DBDD0DA123A}">
      <dgm:prSet/>
      <dgm:spPr/>
      <dgm:t>
        <a:bodyPr/>
        <a:lstStyle/>
        <a:p>
          <a:pPr algn="ctr"/>
          <a:endParaRPr lang="en-US" sz="1000" b="1">
            <a:latin typeface="Arial" panose="020B0604020202020204" pitchFamily="34" charset="0"/>
            <a:cs typeface="Arial" panose="020B0604020202020204" pitchFamily="34" charset="0"/>
          </a:endParaRPr>
        </a:p>
      </dgm:t>
    </dgm:pt>
    <dgm:pt modelId="{E172A522-B8F0-4F32-B1DF-480670080E14}" type="sibTrans" cxnId="{A9F9958C-28B5-4A6F-BD9C-3DBDD0DA123A}">
      <dgm:prSet custT="1"/>
      <dgm:spPr/>
      <dgm:t>
        <a:bodyPr/>
        <a:lstStyle/>
        <a:p>
          <a:pPr algn="ctr"/>
          <a:endParaRPr lang="en-US" sz="1000" b="1">
            <a:latin typeface="Arial" panose="020B0604020202020204" pitchFamily="34" charset="0"/>
            <a:cs typeface="Arial" panose="020B0604020202020204" pitchFamily="34" charset="0"/>
          </a:endParaRPr>
        </a:p>
      </dgm:t>
    </dgm:pt>
    <dgm:pt modelId="{1371329E-B89B-482A-9192-55BEC6243EC7}">
      <dgm:prSet phldrT="[Text]" custT="1"/>
      <dgm:spPr>
        <a:ln w="9525"/>
      </dgm:spPr>
      <dgm:t>
        <a:bodyPr/>
        <a:lstStyle/>
        <a:p>
          <a:pPr algn="ctr"/>
          <a:r>
            <a:rPr lang="en-US" sz="1000" b="1" dirty="0">
              <a:latin typeface="Arial" panose="020B0604020202020204" pitchFamily="34" charset="0"/>
              <a:cs typeface="Arial" panose="020B0604020202020204" pitchFamily="34" charset="0"/>
            </a:rPr>
            <a:t>Sensor Integration </a:t>
          </a:r>
          <a:r>
            <a:rPr lang="en-US" sz="1000" dirty="0">
              <a:latin typeface="Arial" panose="020B0604020202020204" pitchFamily="34" charset="0"/>
              <a:cs typeface="Arial" panose="020B0604020202020204" pitchFamily="34" charset="0"/>
            </a:rPr>
            <a:t>pH, DO, EC, Temperature, Water level</a:t>
          </a:r>
          <a:endParaRPr lang="en-US" sz="1000" b="1">
            <a:latin typeface="Arial" panose="020B0604020202020204" pitchFamily="34" charset="0"/>
            <a:cs typeface="Arial" panose="020B0604020202020204" pitchFamily="34" charset="0"/>
          </a:endParaRPr>
        </a:p>
      </dgm:t>
    </dgm:pt>
    <dgm:pt modelId="{042CAB85-8AF7-4FE2-AFCA-6C2FA2285548}" type="parTrans" cxnId="{F2AA3E12-4220-42BD-A1AE-7BA50EDB02EC}">
      <dgm:prSet/>
      <dgm:spPr/>
      <dgm:t>
        <a:bodyPr/>
        <a:lstStyle/>
        <a:p>
          <a:pPr algn="ctr"/>
          <a:endParaRPr lang="en-US" sz="1000" b="1">
            <a:latin typeface="Arial" panose="020B0604020202020204" pitchFamily="34" charset="0"/>
            <a:cs typeface="Arial" panose="020B0604020202020204" pitchFamily="34" charset="0"/>
          </a:endParaRPr>
        </a:p>
      </dgm:t>
    </dgm:pt>
    <dgm:pt modelId="{3FDF474E-698F-468B-8FD5-78CBA50115DE}" type="sibTrans" cxnId="{F2AA3E12-4220-42BD-A1AE-7BA50EDB02EC}">
      <dgm:prSet custT="1"/>
      <dgm:spPr/>
      <dgm:t>
        <a:bodyPr/>
        <a:lstStyle/>
        <a:p>
          <a:pPr algn="ctr"/>
          <a:endParaRPr lang="en-US" sz="1000" b="1">
            <a:latin typeface="Arial" panose="020B0604020202020204" pitchFamily="34" charset="0"/>
            <a:cs typeface="Arial" panose="020B0604020202020204" pitchFamily="34" charset="0"/>
          </a:endParaRPr>
        </a:p>
      </dgm:t>
    </dgm:pt>
    <dgm:pt modelId="{32CC1B4D-5168-4791-8984-3A69CA2C622E}">
      <dgm:prSet phldrT="[Text]" custT="1"/>
      <dgm:spPr>
        <a:ln w="9525"/>
      </dgm:spPr>
      <dgm:t>
        <a:bodyPr/>
        <a:lstStyle/>
        <a:p>
          <a:pPr algn="ctr"/>
          <a:r>
            <a:rPr lang="en-US" sz="1000" b="1" dirty="0">
              <a:latin typeface="Arial" panose="020B0604020202020204" pitchFamily="34" charset="0"/>
              <a:cs typeface="Arial" panose="020B0604020202020204" pitchFamily="34" charset="0"/>
            </a:rPr>
            <a:t>Automation Development</a:t>
          </a:r>
          <a:endParaRPr lang="en-US" sz="1000" b="1">
            <a:latin typeface="Arial" panose="020B0604020202020204" pitchFamily="34" charset="0"/>
            <a:cs typeface="Arial" panose="020B0604020202020204" pitchFamily="34" charset="0"/>
          </a:endParaRPr>
        </a:p>
      </dgm:t>
    </dgm:pt>
    <dgm:pt modelId="{4F0C1A1C-2E64-4570-BCFA-44D9F6B45C7E}" type="parTrans" cxnId="{AE02FC84-0FB2-4F2E-B06E-68DBF359FB4B}">
      <dgm:prSet/>
      <dgm:spPr/>
      <dgm:t>
        <a:bodyPr/>
        <a:lstStyle/>
        <a:p>
          <a:pPr algn="ctr"/>
          <a:endParaRPr lang="en-US" sz="1000" b="1">
            <a:latin typeface="Arial" panose="020B0604020202020204" pitchFamily="34" charset="0"/>
            <a:cs typeface="Arial" panose="020B0604020202020204" pitchFamily="34" charset="0"/>
          </a:endParaRPr>
        </a:p>
      </dgm:t>
    </dgm:pt>
    <dgm:pt modelId="{605EB059-3D01-4FE9-8880-31E63C759B56}" type="sibTrans" cxnId="{AE02FC84-0FB2-4F2E-B06E-68DBF359FB4B}">
      <dgm:prSet custT="1"/>
      <dgm:spPr/>
      <dgm:t>
        <a:bodyPr/>
        <a:lstStyle/>
        <a:p>
          <a:pPr algn="ctr"/>
          <a:endParaRPr lang="en-US" sz="1000" b="1">
            <a:latin typeface="Arial" panose="020B0604020202020204" pitchFamily="34" charset="0"/>
            <a:cs typeface="Arial" panose="020B0604020202020204" pitchFamily="34" charset="0"/>
          </a:endParaRPr>
        </a:p>
      </dgm:t>
    </dgm:pt>
    <dgm:pt modelId="{2155AFDF-70D4-40C5-B2EB-AA73264F54EE}">
      <dgm:prSet phldrT="[Text]" custT="1"/>
      <dgm:spPr>
        <a:ln w="9525"/>
      </dgm:spPr>
      <dgm:t>
        <a:bodyPr/>
        <a:lstStyle/>
        <a:p>
          <a:pPr algn="ctr"/>
          <a:r>
            <a:rPr lang="en-US" sz="1000" b="1" dirty="0">
              <a:latin typeface="Arial" panose="020B0604020202020204" pitchFamily="34" charset="0"/>
              <a:cs typeface="Arial" panose="020B0604020202020204" pitchFamily="34" charset="0"/>
            </a:rPr>
            <a:t>Crop and Fish Selection</a:t>
          </a:r>
          <a:endParaRPr lang="en-US" sz="1000" b="1">
            <a:latin typeface="Arial" panose="020B0604020202020204" pitchFamily="34" charset="0"/>
            <a:cs typeface="Arial" panose="020B0604020202020204" pitchFamily="34" charset="0"/>
          </a:endParaRPr>
        </a:p>
      </dgm:t>
    </dgm:pt>
    <dgm:pt modelId="{17D322B0-B2C8-437C-8EA0-12D4FE2DE45C}" type="parTrans" cxnId="{3AAB9A4C-397B-47D8-AB95-12893C12EDD8}">
      <dgm:prSet/>
      <dgm:spPr/>
      <dgm:t>
        <a:bodyPr/>
        <a:lstStyle/>
        <a:p>
          <a:pPr algn="ctr"/>
          <a:endParaRPr lang="en-US" sz="1000" b="1">
            <a:latin typeface="Arial" panose="020B0604020202020204" pitchFamily="34" charset="0"/>
            <a:cs typeface="Arial" panose="020B0604020202020204" pitchFamily="34" charset="0"/>
          </a:endParaRPr>
        </a:p>
      </dgm:t>
    </dgm:pt>
    <dgm:pt modelId="{644EEE96-4374-42E2-8142-02AA3263E647}" type="sibTrans" cxnId="{3AAB9A4C-397B-47D8-AB95-12893C12EDD8}">
      <dgm:prSet custT="1"/>
      <dgm:spPr/>
      <dgm:t>
        <a:bodyPr/>
        <a:lstStyle/>
        <a:p>
          <a:pPr algn="ctr"/>
          <a:endParaRPr lang="en-US" sz="1000" b="1">
            <a:latin typeface="Arial" panose="020B0604020202020204" pitchFamily="34" charset="0"/>
            <a:cs typeface="Arial" panose="020B0604020202020204" pitchFamily="34" charset="0"/>
          </a:endParaRPr>
        </a:p>
      </dgm:t>
    </dgm:pt>
    <dgm:pt modelId="{8248AD48-14DA-46FC-B9AF-0343A17DFC56}">
      <dgm:prSet phldrT="[Text]" custT="1"/>
      <dgm:spPr>
        <a:ln w="9525"/>
      </dgm:spPr>
      <dgm:t>
        <a:bodyPr/>
        <a:lstStyle/>
        <a:p>
          <a:pPr algn="ctr"/>
          <a:r>
            <a:rPr lang="en-US" sz="1000" b="1" dirty="0">
              <a:latin typeface="Arial" panose="020B0604020202020204" pitchFamily="34" charset="0"/>
              <a:cs typeface="Arial" panose="020B0604020202020204" pitchFamily="34" charset="0"/>
            </a:rPr>
            <a:t>Data Acquisition &amp; Monitoring</a:t>
          </a:r>
          <a:endParaRPr lang="en-US" sz="1000" b="1">
            <a:solidFill>
              <a:srgbClr val="FF0000"/>
            </a:solidFill>
            <a:latin typeface="Arial" panose="020B0604020202020204" pitchFamily="34" charset="0"/>
            <a:cs typeface="Arial" panose="020B0604020202020204" pitchFamily="34" charset="0"/>
          </a:endParaRPr>
        </a:p>
      </dgm:t>
    </dgm:pt>
    <dgm:pt modelId="{A45EB1AC-3D05-4CA4-A57E-2BDECCD3E708}" type="parTrans" cxnId="{2C1A1349-2632-4C05-9B09-A97E9254C803}">
      <dgm:prSet/>
      <dgm:spPr/>
      <dgm:t>
        <a:bodyPr/>
        <a:lstStyle/>
        <a:p>
          <a:pPr algn="ctr"/>
          <a:endParaRPr lang="en-US" sz="1000" b="1">
            <a:latin typeface="Arial" panose="020B0604020202020204" pitchFamily="34" charset="0"/>
            <a:cs typeface="Arial" panose="020B0604020202020204" pitchFamily="34" charset="0"/>
          </a:endParaRPr>
        </a:p>
      </dgm:t>
    </dgm:pt>
    <dgm:pt modelId="{5AC8F188-E90C-4F16-9837-A90DCF6C9C6D}" type="sibTrans" cxnId="{2C1A1349-2632-4C05-9B09-A97E9254C803}">
      <dgm:prSet custT="1"/>
      <dgm:spPr/>
      <dgm:t>
        <a:bodyPr/>
        <a:lstStyle/>
        <a:p>
          <a:pPr algn="ctr"/>
          <a:endParaRPr lang="en-US" sz="1000" b="1">
            <a:latin typeface="Arial" panose="020B0604020202020204" pitchFamily="34" charset="0"/>
            <a:cs typeface="Arial" panose="020B0604020202020204" pitchFamily="34" charset="0"/>
          </a:endParaRPr>
        </a:p>
      </dgm:t>
    </dgm:pt>
    <dgm:pt modelId="{856995CE-F2DB-48F0-A12D-E25E6502CD72}">
      <dgm:prSet phldrT="[Text]" custT="1"/>
      <dgm:spPr>
        <a:ln w="9525"/>
      </dgm:spPr>
      <dgm:t>
        <a:bodyPr/>
        <a:lstStyle/>
        <a:p>
          <a:pPr algn="ctr"/>
          <a:r>
            <a:rPr lang="en-US" sz="1000" b="1" dirty="0">
              <a:latin typeface="Arial" panose="020B0604020202020204" pitchFamily="34" charset="0"/>
              <a:cs typeface="Arial" panose="020B0604020202020204" pitchFamily="34" charset="0"/>
            </a:rPr>
            <a:t>Yield  Analysis</a:t>
          </a:r>
          <a:endParaRPr lang="en-US" sz="1000" b="1">
            <a:latin typeface="Arial" panose="020B0604020202020204" pitchFamily="34" charset="0"/>
            <a:cs typeface="Arial" panose="020B0604020202020204" pitchFamily="34" charset="0"/>
          </a:endParaRPr>
        </a:p>
      </dgm:t>
    </dgm:pt>
    <dgm:pt modelId="{861540B3-E7AA-4321-B49D-68C8F9ADD365}" type="parTrans" cxnId="{514F2C9A-ACD6-4108-ADF5-F5DA0BFE84D2}">
      <dgm:prSet/>
      <dgm:spPr/>
      <dgm:t>
        <a:bodyPr/>
        <a:lstStyle/>
        <a:p>
          <a:pPr algn="ctr"/>
          <a:endParaRPr lang="en-US" sz="1000" b="1">
            <a:latin typeface="Arial" panose="020B0604020202020204" pitchFamily="34" charset="0"/>
            <a:cs typeface="Arial" panose="020B0604020202020204" pitchFamily="34" charset="0"/>
          </a:endParaRPr>
        </a:p>
      </dgm:t>
    </dgm:pt>
    <dgm:pt modelId="{932AEBEC-70A2-412B-8B7B-CFBF2C1297EE}" type="sibTrans" cxnId="{514F2C9A-ACD6-4108-ADF5-F5DA0BFE84D2}">
      <dgm:prSet custT="1"/>
      <dgm:spPr/>
      <dgm:t>
        <a:bodyPr/>
        <a:lstStyle/>
        <a:p>
          <a:pPr algn="ctr"/>
          <a:endParaRPr lang="en-US" sz="1000" b="1">
            <a:latin typeface="Arial" panose="020B0604020202020204" pitchFamily="34" charset="0"/>
            <a:cs typeface="Arial" panose="020B0604020202020204" pitchFamily="34" charset="0"/>
          </a:endParaRPr>
        </a:p>
      </dgm:t>
    </dgm:pt>
    <dgm:pt modelId="{60719463-EAE9-4685-A313-3A58710F2F4D}">
      <dgm:prSet phldrT="[Text]" custT="1"/>
      <dgm:spPr>
        <a:ln w="9525"/>
      </dgm:spPr>
      <dgm:t>
        <a:bodyPr/>
        <a:lstStyle/>
        <a:p>
          <a:pPr algn="ctr"/>
          <a:r>
            <a:rPr lang="en-US" sz="1000" b="1">
              <a:latin typeface="Arial" panose="020B0604020202020204" pitchFamily="34" charset="0"/>
              <a:cs typeface="Arial" panose="020B0604020202020204" pitchFamily="34" charset="0"/>
            </a:rPr>
            <a:t>Results, and discussion</a:t>
          </a:r>
        </a:p>
      </dgm:t>
    </dgm:pt>
    <dgm:pt modelId="{505C39AD-0E02-4B54-90B6-D76B268C974B}" type="parTrans" cxnId="{1DFE92F9-DEA6-484A-99D9-D760CC677352}">
      <dgm:prSet/>
      <dgm:spPr/>
      <dgm:t>
        <a:bodyPr/>
        <a:lstStyle/>
        <a:p>
          <a:pPr algn="ctr"/>
          <a:endParaRPr lang="en-US" sz="1000" b="1">
            <a:latin typeface="Arial" panose="020B0604020202020204" pitchFamily="34" charset="0"/>
            <a:cs typeface="Arial" panose="020B0604020202020204" pitchFamily="34" charset="0"/>
          </a:endParaRPr>
        </a:p>
      </dgm:t>
    </dgm:pt>
    <dgm:pt modelId="{FEC45FF1-688F-4106-94AD-A2A9CFCF9208}" type="sibTrans" cxnId="{1DFE92F9-DEA6-484A-99D9-D760CC677352}">
      <dgm:prSet/>
      <dgm:spPr/>
      <dgm:t>
        <a:bodyPr/>
        <a:lstStyle/>
        <a:p>
          <a:pPr algn="ctr"/>
          <a:endParaRPr lang="en-US" sz="1000" b="1">
            <a:latin typeface="Arial" panose="020B0604020202020204" pitchFamily="34" charset="0"/>
            <a:cs typeface="Arial" panose="020B0604020202020204" pitchFamily="34" charset="0"/>
          </a:endParaRPr>
        </a:p>
      </dgm:t>
    </dgm:pt>
    <dgm:pt modelId="{9AADB7B8-DBCC-4353-99D7-B370B2505A33}">
      <dgm:prSet phldrT="[Text]" custT="1"/>
      <dgm:spPr>
        <a:ln w="9525"/>
      </dgm:spPr>
      <dgm:t>
        <a:bodyPr/>
        <a:lstStyle/>
        <a:p>
          <a:pPr algn="ctr"/>
          <a:r>
            <a:rPr lang="en-US" sz="1000" b="1" dirty="0">
              <a:latin typeface="Arial" panose="020B0604020202020204" pitchFamily="34" charset="0"/>
              <a:cs typeface="Arial" panose="020B0604020202020204" pitchFamily="34" charset="0"/>
            </a:rPr>
            <a:t>Site Preparation &amp; Structural Setup</a:t>
          </a:r>
          <a:endParaRPr lang="en-US" sz="1000" b="1">
            <a:latin typeface="Arial" panose="020B0604020202020204" pitchFamily="34" charset="0"/>
            <a:cs typeface="Arial" panose="020B0604020202020204" pitchFamily="34" charset="0"/>
          </a:endParaRPr>
        </a:p>
      </dgm:t>
    </dgm:pt>
    <dgm:pt modelId="{0A87EFCC-2F67-475E-952A-DF265ACB08CD}" type="sibTrans" cxnId="{8003FB34-4E9A-4910-9D8D-E44168BFD988}">
      <dgm:prSet custT="1"/>
      <dgm:spPr/>
      <dgm:t>
        <a:bodyPr/>
        <a:lstStyle/>
        <a:p>
          <a:pPr algn="ctr"/>
          <a:endParaRPr lang="en-US" sz="1000" b="1">
            <a:latin typeface="Arial" panose="020B0604020202020204" pitchFamily="34" charset="0"/>
            <a:cs typeface="Arial" panose="020B0604020202020204" pitchFamily="34" charset="0"/>
          </a:endParaRPr>
        </a:p>
      </dgm:t>
    </dgm:pt>
    <dgm:pt modelId="{7AF2897C-8A8E-4A2E-8835-773A41AB15C6}" type="parTrans" cxnId="{8003FB34-4E9A-4910-9D8D-E44168BFD988}">
      <dgm:prSet/>
      <dgm:spPr/>
      <dgm:t>
        <a:bodyPr/>
        <a:lstStyle/>
        <a:p>
          <a:pPr algn="ctr"/>
          <a:endParaRPr lang="en-US" sz="1000" b="1">
            <a:latin typeface="Arial" panose="020B0604020202020204" pitchFamily="34" charset="0"/>
            <a:cs typeface="Arial" panose="020B0604020202020204" pitchFamily="34" charset="0"/>
          </a:endParaRPr>
        </a:p>
      </dgm:t>
    </dgm:pt>
    <dgm:pt modelId="{87D72050-CEE8-416A-B346-94E6EE0E9A52}">
      <dgm:prSet custT="1"/>
      <dgm:spPr>
        <a:ln w="9525"/>
      </dgm:spPr>
      <dgm:t>
        <a:bodyPr/>
        <a:lstStyle/>
        <a:p>
          <a:pPr algn="ctr">
            <a:lnSpc>
              <a:spcPct val="100000"/>
            </a:lnSpc>
            <a:spcAft>
              <a:spcPts val="0"/>
            </a:spcAft>
          </a:pPr>
          <a:r>
            <a:rPr lang="en-US" sz="1000" b="1" dirty="0">
              <a:latin typeface="Arial" panose="020B0604020202020204" pitchFamily="34" charset="0"/>
              <a:cs typeface="Arial" panose="020B0604020202020204" pitchFamily="34" charset="0"/>
            </a:rPr>
            <a:t>System Design</a:t>
          </a:r>
        </a:p>
        <a:p>
          <a:pPr algn="ctr">
            <a:lnSpc>
              <a:spcPct val="100000"/>
            </a:lnSpc>
            <a:spcAft>
              <a:spcPts val="0"/>
            </a:spcAft>
          </a:pPr>
          <a:r>
            <a:rPr lang="en-US" sz="1000" dirty="0">
              <a:latin typeface="Arial" panose="020B0604020202020204" pitchFamily="34" charset="0"/>
              <a:cs typeface="Arial" panose="020B0604020202020204" pitchFamily="34" charset="0"/>
            </a:rPr>
            <a:t>Microcontroller selection and circuit integration</a:t>
          </a:r>
        </a:p>
      </dgm:t>
    </dgm:pt>
    <dgm:pt modelId="{030DA34A-4AE2-40A0-8381-13DD1FA3FE14}" type="parTrans" cxnId="{8BCAFCA9-C2AD-4DF7-9745-D13E0015C733}">
      <dgm:prSet/>
      <dgm:spPr/>
      <dgm:t>
        <a:bodyPr/>
        <a:lstStyle/>
        <a:p>
          <a:pPr algn="ctr"/>
          <a:endParaRPr lang="en-US" sz="1000">
            <a:latin typeface="Arial" panose="020B0604020202020204" pitchFamily="34" charset="0"/>
            <a:cs typeface="Arial" panose="020B0604020202020204" pitchFamily="34" charset="0"/>
          </a:endParaRPr>
        </a:p>
      </dgm:t>
    </dgm:pt>
    <dgm:pt modelId="{8E1A6B55-3C88-4608-BB78-1DFF3CD54E4A}" type="sibTrans" cxnId="{8BCAFCA9-C2AD-4DF7-9745-D13E0015C733}">
      <dgm:prSet custT="1"/>
      <dgm:spPr/>
      <dgm:t>
        <a:bodyPr/>
        <a:lstStyle/>
        <a:p>
          <a:pPr algn="ctr"/>
          <a:endParaRPr lang="en-US" sz="1000">
            <a:latin typeface="Arial" panose="020B0604020202020204" pitchFamily="34" charset="0"/>
            <a:cs typeface="Arial" panose="020B0604020202020204" pitchFamily="34" charset="0"/>
          </a:endParaRPr>
        </a:p>
      </dgm:t>
    </dgm:pt>
    <dgm:pt modelId="{3A61439F-4C85-4AEE-BB5B-954B93B34EE4}">
      <dgm:prSet custT="1"/>
      <dgm:spPr>
        <a:ln w="9525"/>
      </dgm:spPr>
      <dgm:t>
        <a:bodyPr/>
        <a:lstStyle/>
        <a:p>
          <a:pPr algn="ctr"/>
          <a:r>
            <a:rPr lang="en-US" sz="1000" b="1">
              <a:latin typeface="Arial" panose="020B0604020202020204" pitchFamily="34" charset="0"/>
              <a:cs typeface="Arial" panose="020B0604020202020204" pitchFamily="34" charset="0"/>
            </a:rPr>
            <a:t> </a:t>
          </a:r>
          <a:r>
            <a:rPr lang="en-US" sz="1000" b="1" dirty="0">
              <a:latin typeface="Arial" panose="020B0604020202020204" pitchFamily="34" charset="0"/>
              <a:cs typeface="Arial" panose="020B0604020202020204" pitchFamily="34" charset="0"/>
            </a:rPr>
            <a:t>Performance Evaluation</a:t>
          </a:r>
          <a:endParaRPr lang="en-US" sz="1000">
            <a:latin typeface="Arial" panose="020B0604020202020204" pitchFamily="34" charset="0"/>
            <a:cs typeface="Arial" panose="020B0604020202020204" pitchFamily="34" charset="0"/>
          </a:endParaRPr>
        </a:p>
      </dgm:t>
    </dgm:pt>
    <dgm:pt modelId="{08970DF6-3186-4D7D-9D49-3B24086E9F35}" type="parTrans" cxnId="{F03CABA2-2354-4743-83B3-883466F4F12A}">
      <dgm:prSet/>
      <dgm:spPr/>
      <dgm:t>
        <a:bodyPr/>
        <a:lstStyle/>
        <a:p>
          <a:pPr algn="ctr"/>
          <a:endParaRPr lang="en-US" sz="1000">
            <a:latin typeface="Arial" panose="020B0604020202020204" pitchFamily="34" charset="0"/>
            <a:cs typeface="Arial" panose="020B0604020202020204" pitchFamily="34" charset="0"/>
          </a:endParaRPr>
        </a:p>
      </dgm:t>
    </dgm:pt>
    <dgm:pt modelId="{67A03D4D-A025-4E5B-A370-BB35D3341479}" type="sibTrans" cxnId="{F03CABA2-2354-4743-83B3-883466F4F12A}">
      <dgm:prSet custT="1"/>
      <dgm:spPr/>
      <dgm:t>
        <a:bodyPr/>
        <a:lstStyle/>
        <a:p>
          <a:pPr algn="ctr"/>
          <a:endParaRPr lang="en-US" sz="1000">
            <a:latin typeface="Arial" panose="020B0604020202020204" pitchFamily="34" charset="0"/>
            <a:cs typeface="Arial" panose="020B0604020202020204" pitchFamily="34" charset="0"/>
          </a:endParaRPr>
        </a:p>
      </dgm:t>
    </dgm:pt>
    <dgm:pt modelId="{7065865F-C12E-4A92-9B42-96D6680632E7}" type="pres">
      <dgm:prSet presAssocID="{3622E1C9-9E85-4E09-8F31-EAC42F453300}" presName="Name0" presStyleCnt="0">
        <dgm:presLayoutVars>
          <dgm:dir/>
          <dgm:resizeHandles val="exact"/>
        </dgm:presLayoutVars>
      </dgm:prSet>
      <dgm:spPr/>
    </dgm:pt>
    <dgm:pt modelId="{F1AE9C01-65D4-4229-AB30-E74775EAEA93}" type="pres">
      <dgm:prSet presAssocID="{9AADB7B8-DBCC-4353-99D7-B370B2505A33}" presName="node" presStyleLbl="node1" presStyleIdx="0" presStyleCnt="10">
        <dgm:presLayoutVars>
          <dgm:bulletEnabled val="1"/>
        </dgm:presLayoutVars>
      </dgm:prSet>
      <dgm:spPr/>
    </dgm:pt>
    <dgm:pt modelId="{1651A449-C6F9-44BD-A68D-508A48747121}" type="pres">
      <dgm:prSet presAssocID="{0A87EFCC-2F67-475E-952A-DF265ACB08CD}" presName="sibTrans" presStyleLbl="sibTrans1D1" presStyleIdx="0" presStyleCnt="9"/>
      <dgm:spPr/>
    </dgm:pt>
    <dgm:pt modelId="{5D840526-816B-4656-9294-CE7E8DACAE51}" type="pres">
      <dgm:prSet presAssocID="{0A87EFCC-2F67-475E-952A-DF265ACB08CD}" presName="connectorText" presStyleLbl="sibTrans1D1" presStyleIdx="0" presStyleCnt="9"/>
      <dgm:spPr/>
    </dgm:pt>
    <dgm:pt modelId="{719DA5B6-8C9C-464D-BB4D-59669515AE0E}" type="pres">
      <dgm:prSet presAssocID="{A92C03B6-6761-4614-85CA-2325416F5A54}" presName="node" presStyleLbl="node1" presStyleIdx="1" presStyleCnt="10" custScaleX="170892" custScaleY="144344">
        <dgm:presLayoutVars>
          <dgm:bulletEnabled val="1"/>
        </dgm:presLayoutVars>
      </dgm:prSet>
      <dgm:spPr/>
    </dgm:pt>
    <dgm:pt modelId="{90F4DAF9-1819-46CD-BDAB-14D1EAE63002}" type="pres">
      <dgm:prSet presAssocID="{E172A522-B8F0-4F32-B1DF-480670080E14}" presName="sibTrans" presStyleLbl="sibTrans1D1" presStyleIdx="1" presStyleCnt="9"/>
      <dgm:spPr/>
    </dgm:pt>
    <dgm:pt modelId="{D90DDC83-250D-4773-A163-876B32C2219C}" type="pres">
      <dgm:prSet presAssocID="{E172A522-B8F0-4F32-B1DF-480670080E14}" presName="connectorText" presStyleLbl="sibTrans1D1" presStyleIdx="1" presStyleCnt="9"/>
      <dgm:spPr/>
    </dgm:pt>
    <dgm:pt modelId="{41823F67-E2C5-4EE3-BE8A-C379ADB360BA}" type="pres">
      <dgm:prSet presAssocID="{87D72050-CEE8-416A-B346-94E6EE0E9A52}" presName="node" presStyleLbl="node1" presStyleIdx="2" presStyleCnt="10" custScaleX="133315" custScaleY="136731">
        <dgm:presLayoutVars>
          <dgm:bulletEnabled val="1"/>
        </dgm:presLayoutVars>
      </dgm:prSet>
      <dgm:spPr/>
    </dgm:pt>
    <dgm:pt modelId="{E0738BEE-1D8C-4E06-9314-C78FB02902A0}" type="pres">
      <dgm:prSet presAssocID="{8E1A6B55-3C88-4608-BB78-1DFF3CD54E4A}" presName="sibTrans" presStyleLbl="sibTrans1D1" presStyleIdx="2" presStyleCnt="9"/>
      <dgm:spPr/>
    </dgm:pt>
    <dgm:pt modelId="{C560FB9C-0549-4ADC-9A96-94E2C258A8BE}" type="pres">
      <dgm:prSet presAssocID="{8E1A6B55-3C88-4608-BB78-1DFF3CD54E4A}" presName="connectorText" presStyleLbl="sibTrans1D1" presStyleIdx="2" presStyleCnt="9"/>
      <dgm:spPr/>
    </dgm:pt>
    <dgm:pt modelId="{783D2CF0-F048-4EBE-9B3F-F47CEAE9FEB0}" type="pres">
      <dgm:prSet presAssocID="{1371329E-B89B-482A-9192-55BEC6243EC7}" presName="node" presStyleLbl="node1" presStyleIdx="3" presStyleCnt="10" custScaleX="133940" custScaleY="98618">
        <dgm:presLayoutVars>
          <dgm:bulletEnabled val="1"/>
        </dgm:presLayoutVars>
      </dgm:prSet>
      <dgm:spPr/>
    </dgm:pt>
    <dgm:pt modelId="{8743528C-BF63-4423-8E20-85068417BDCA}" type="pres">
      <dgm:prSet presAssocID="{3FDF474E-698F-468B-8FD5-78CBA50115DE}" presName="sibTrans" presStyleLbl="sibTrans1D1" presStyleIdx="3" presStyleCnt="9"/>
      <dgm:spPr/>
    </dgm:pt>
    <dgm:pt modelId="{7BE71301-D9E2-4810-AA02-1E9F10A49802}" type="pres">
      <dgm:prSet presAssocID="{3FDF474E-698F-468B-8FD5-78CBA50115DE}" presName="connectorText" presStyleLbl="sibTrans1D1" presStyleIdx="3" presStyleCnt="9"/>
      <dgm:spPr/>
    </dgm:pt>
    <dgm:pt modelId="{B4B846E3-05BB-4235-BDA6-21FEA2C0AEBB}" type="pres">
      <dgm:prSet presAssocID="{32CC1B4D-5168-4791-8984-3A69CA2C622E}" presName="node" presStyleLbl="node1" presStyleIdx="4" presStyleCnt="10" custScaleX="128538" custScaleY="92742">
        <dgm:presLayoutVars>
          <dgm:bulletEnabled val="1"/>
        </dgm:presLayoutVars>
      </dgm:prSet>
      <dgm:spPr/>
    </dgm:pt>
    <dgm:pt modelId="{9C49916D-A851-4EC5-97A5-C812305965A0}" type="pres">
      <dgm:prSet presAssocID="{605EB059-3D01-4FE9-8880-31E63C759B56}" presName="sibTrans" presStyleLbl="sibTrans1D1" presStyleIdx="4" presStyleCnt="9"/>
      <dgm:spPr/>
    </dgm:pt>
    <dgm:pt modelId="{44669C75-0E7F-4063-877F-13A21AF8983D}" type="pres">
      <dgm:prSet presAssocID="{605EB059-3D01-4FE9-8880-31E63C759B56}" presName="connectorText" presStyleLbl="sibTrans1D1" presStyleIdx="4" presStyleCnt="9"/>
      <dgm:spPr/>
    </dgm:pt>
    <dgm:pt modelId="{06938959-FF38-429E-9021-49CEC2132F15}" type="pres">
      <dgm:prSet presAssocID="{2155AFDF-70D4-40C5-B2EB-AA73264F54EE}" presName="node" presStyleLbl="node1" presStyleIdx="5" presStyleCnt="10" custScaleX="133741" custScaleY="95680">
        <dgm:presLayoutVars>
          <dgm:bulletEnabled val="1"/>
        </dgm:presLayoutVars>
      </dgm:prSet>
      <dgm:spPr/>
    </dgm:pt>
    <dgm:pt modelId="{42AAC4AD-0CB8-4D79-B8A5-9D0119C12FF1}" type="pres">
      <dgm:prSet presAssocID="{644EEE96-4374-42E2-8142-02AA3263E647}" presName="sibTrans" presStyleLbl="sibTrans1D1" presStyleIdx="5" presStyleCnt="9"/>
      <dgm:spPr/>
    </dgm:pt>
    <dgm:pt modelId="{DDF6F8BC-ADBA-4826-88FB-D7EE2C21AB70}" type="pres">
      <dgm:prSet presAssocID="{644EEE96-4374-42E2-8142-02AA3263E647}" presName="connectorText" presStyleLbl="sibTrans1D1" presStyleIdx="5" presStyleCnt="9"/>
      <dgm:spPr/>
    </dgm:pt>
    <dgm:pt modelId="{57393277-FCE5-43D0-850F-D5798E852302}" type="pres">
      <dgm:prSet presAssocID="{8248AD48-14DA-46FC-B9AF-0343A17DFC56}" presName="node" presStyleLbl="node1" presStyleIdx="6" presStyleCnt="10" custScaleX="132177" custScaleY="101820">
        <dgm:presLayoutVars>
          <dgm:bulletEnabled val="1"/>
        </dgm:presLayoutVars>
      </dgm:prSet>
      <dgm:spPr/>
    </dgm:pt>
    <dgm:pt modelId="{4E873CA3-5262-43B1-84A7-E6135E8EBF59}" type="pres">
      <dgm:prSet presAssocID="{5AC8F188-E90C-4F16-9837-A90DCF6C9C6D}" presName="sibTrans" presStyleLbl="sibTrans1D1" presStyleIdx="6" presStyleCnt="9"/>
      <dgm:spPr/>
    </dgm:pt>
    <dgm:pt modelId="{8EC73AC0-D060-4833-92CB-9D54918957BC}" type="pres">
      <dgm:prSet presAssocID="{5AC8F188-E90C-4F16-9837-A90DCF6C9C6D}" presName="connectorText" presStyleLbl="sibTrans1D1" presStyleIdx="6" presStyleCnt="9"/>
      <dgm:spPr/>
    </dgm:pt>
    <dgm:pt modelId="{616B3E1F-8BB8-4CF4-BF1F-837C61C58C04}" type="pres">
      <dgm:prSet presAssocID="{3A61439F-4C85-4AEE-BB5B-954B93B34EE4}" presName="node" presStyleLbl="node1" presStyleIdx="7" presStyleCnt="10" custScaleX="123250" custScaleY="87743">
        <dgm:presLayoutVars>
          <dgm:bulletEnabled val="1"/>
        </dgm:presLayoutVars>
      </dgm:prSet>
      <dgm:spPr/>
    </dgm:pt>
    <dgm:pt modelId="{262D523D-E721-4D41-B49D-1D994A47A006}" type="pres">
      <dgm:prSet presAssocID="{67A03D4D-A025-4E5B-A370-BB35D3341479}" presName="sibTrans" presStyleLbl="sibTrans1D1" presStyleIdx="7" presStyleCnt="9"/>
      <dgm:spPr/>
    </dgm:pt>
    <dgm:pt modelId="{17A7A9F3-666A-4F27-9D12-A4BDEF820810}" type="pres">
      <dgm:prSet presAssocID="{67A03D4D-A025-4E5B-A370-BB35D3341479}" presName="connectorText" presStyleLbl="sibTrans1D1" presStyleIdx="7" presStyleCnt="9"/>
      <dgm:spPr/>
    </dgm:pt>
    <dgm:pt modelId="{BCC7FA0A-9899-43BB-ADD2-5A4EE0DA3403}" type="pres">
      <dgm:prSet presAssocID="{856995CE-F2DB-48F0-A12D-E25E6502CD72}" presName="node" presStyleLbl="node1" presStyleIdx="8" presStyleCnt="10" custScaleX="137465" custScaleY="99494">
        <dgm:presLayoutVars>
          <dgm:bulletEnabled val="1"/>
        </dgm:presLayoutVars>
      </dgm:prSet>
      <dgm:spPr/>
    </dgm:pt>
    <dgm:pt modelId="{964B0C3E-C6D6-4F64-9A45-193618F76FBB}" type="pres">
      <dgm:prSet presAssocID="{932AEBEC-70A2-412B-8B7B-CFBF2C1297EE}" presName="sibTrans" presStyleLbl="sibTrans1D1" presStyleIdx="8" presStyleCnt="9"/>
      <dgm:spPr/>
    </dgm:pt>
    <dgm:pt modelId="{90323186-379F-41C2-B8CB-39316DB31B12}" type="pres">
      <dgm:prSet presAssocID="{932AEBEC-70A2-412B-8B7B-CFBF2C1297EE}" presName="connectorText" presStyleLbl="sibTrans1D1" presStyleIdx="8" presStyleCnt="9"/>
      <dgm:spPr/>
    </dgm:pt>
    <dgm:pt modelId="{E7972260-0211-4A43-A280-E5C9F42CD943}" type="pres">
      <dgm:prSet presAssocID="{60719463-EAE9-4685-A313-3A58710F2F4D}" presName="node" presStyleLbl="node1" presStyleIdx="9" presStyleCnt="10" custLinFactX="83317" custLinFactNeighborX="100000" custLinFactNeighborY="-806">
        <dgm:presLayoutVars>
          <dgm:bulletEnabled val="1"/>
        </dgm:presLayoutVars>
      </dgm:prSet>
      <dgm:spPr/>
    </dgm:pt>
  </dgm:ptLst>
  <dgm:cxnLst>
    <dgm:cxn modelId="{7A1C900F-2D7B-4216-B742-7F93FB51873F}" type="presOf" srcId="{3FDF474E-698F-468B-8FD5-78CBA50115DE}" destId="{8743528C-BF63-4423-8E20-85068417BDCA}" srcOrd="0" destOrd="0" presId="urn:microsoft.com/office/officeart/2005/8/layout/bProcess3"/>
    <dgm:cxn modelId="{F2AA3E12-4220-42BD-A1AE-7BA50EDB02EC}" srcId="{3622E1C9-9E85-4E09-8F31-EAC42F453300}" destId="{1371329E-B89B-482A-9192-55BEC6243EC7}" srcOrd="3" destOrd="0" parTransId="{042CAB85-8AF7-4FE2-AFCA-6C2FA2285548}" sibTransId="{3FDF474E-698F-468B-8FD5-78CBA50115DE}"/>
    <dgm:cxn modelId="{F7937B14-5FF1-452F-AEA0-18C79D29FF53}" type="presOf" srcId="{60719463-EAE9-4685-A313-3A58710F2F4D}" destId="{E7972260-0211-4A43-A280-E5C9F42CD943}" srcOrd="0" destOrd="0" presId="urn:microsoft.com/office/officeart/2005/8/layout/bProcess3"/>
    <dgm:cxn modelId="{5DEAF91D-44AE-4078-8855-C007019E9F31}" type="presOf" srcId="{3A61439F-4C85-4AEE-BB5B-954B93B34EE4}" destId="{616B3E1F-8BB8-4CF4-BF1F-837C61C58C04}" srcOrd="0" destOrd="0" presId="urn:microsoft.com/office/officeart/2005/8/layout/bProcess3"/>
    <dgm:cxn modelId="{B80C7F1E-F5F4-4958-A181-6503B1CBD29D}" type="presOf" srcId="{A92C03B6-6761-4614-85CA-2325416F5A54}" destId="{719DA5B6-8C9C-464D-BB4D-59669515AE0E}" srcOrd="0" destOrd="0" presId="urn:microsoft.com/office/officeart/2005/8/layout/bProcess3"/>
    <dgm:cxn modelId="{433D8427-7641-40D4-B9B8-A8D3C5CBB074}" type="presOf" srcId="{644EEE96-4374-42E2-8142-02AA3263E647}" destId="{DDF6F8BC-ADBA-4826-88FB-D7EE2C21AB70}" srcOrd="1" destOrd="0" presId="urn:microsoft.com/office/officeart/2005/8/layout/bProcess3"/>
    <dgm:cxn modelId="{A7D0342B-F8EC-4D23-9804-9685B0DFF06C}" type="presOf" srcId="{3622E1C9-9E85-4E09-8F31-EAC42F453300}" destId="{7065865F-C12E-4A92-9B42-96D6680632E7}" srcOrd="0" destOrd="0" presId="urn:microsoft.com/office/officeart/2005/8/layout/bProcess3"/>
    <dgm:cxn modelId="{176F3033-5648-476F-91B8-497F2933D6F0}" type="presOf" srcId="{9AADB7B8-DBCC-4353-99D7-B370B2505A33}" destId="{F1AE9C01-65D4-4229-AB30-E74775EAEA93}" srcOrd="0" destOrd="0" presId="urn:microsoft.com/office/officeart/2005/8/layout/bProcess3"/>
    <dgm:cxn modelId="{8003FB34-4E9A-4910-9D8D-E44168BFD988}" srcId="{3622E1C9-9E85-4E09-8F31-EAC42F453300}" destId="{9AADB7B8-DBCC-4353-99D7-B370B2505A33}" srcOrd="0" destOrd="0" parTransId="{7AF2897C-8A8E-4A2E-8835-773A41AB15C6}" sibTransId="{0A87EFCC-2F67-475E-952A-DF265ACB08CD}"/>
    <dgm:cxn modelId="{82CAE661-6D36-4634-974D-2507B1CE438A}" type="presOf" srcId="{E172A522-B8F0-4F32-B1DF-480670080E14}" destId="{D90DDC83-250D-4773-A163-876B32C2219C}" srcOrd="1" destOrd="0" presId="urn:microsoft.com/office/officeart/2005/8/layout/bProcess3"/>
    <dgm:cxn modelId="{FD55A566-7AEB-48D8-AB22-2FE41BA8D61D}" type="presOf" srcId="{5AC8F188-E90C-4F16-9837-A90DCF6C9C6D}" destId="{4E873CA3-5262-43B1-84A7-E6135E8EBF59}" srcOrd="0" destOrd="0" presId="urn:microsoft.com/office/officeart/2005/8/layout/bProcess3"/>
    <dgm:cxn modelId="{2C1A1349-2632-4C05-9B09-A97E9254C803}" srcId="{3622E1C9-9E85-4E09-8F31-EAC42F453300}" destId="{8248AD48-14DA-46FC-B9AF-0343A17DFC56}" srcOrd="6" destOrd="0" parTransId="{A45EB1AC-3D05-4CA4-A57E-2BDECCD3E708}" sibTransId="{5AC8F188-E90C-4F16-9837-A90DCF6C9C6D}"/>
    <dgm:cxn modelId="{3AAB9A4C-397B-47D8-AB95-12893C12EDD8}" srcId="{3622E1C9-9E85-4E09-8F31-EAC42F453300}" destId="{2155AFDF-70D4-40C5-B2EB-AA73264F54EE}" srcOrd="5" destOrd="0" parTransId="{17D322B0-B2C8-437C-8EA0-12D4FE2DE45C}" sibTransId="{644EEE96-4374-42E2-8142-02AA3263E647}"/>
    <dgm:cxn modelId="{3360B26C-6FDF-4936-91F0-5CD11C97057D}" type="presOf" srcId="{2155AFDF-70D4-40C5-B2EB-AA73264F54EE}" destId="{06938959-FF38-429E-9021-49CEC2132F15}" srcOrd="0" destOrd="0" presId="urn:microsoft.com/office/officeart/2005/8/layout/bProcess3"/>
    <dgm:cxn modelId="{43F5CD6D-CB0F-4433-8F7F-4CC803217893}" type="presOf" srcId="{932AEBEC-70A2-412B-8B7B-CFBF2C1297EE}" destId="{90323186-379F-41C2-B8CB-39316DB31B12}" srcOrd="1" destOrd="0" presId="urn:microsoft.com/office/officeart/2005/8/layout/bProcess3"/>
    <dgm:cxn modelId="{BA3D584E-CF28-4E77-A515-915374C40D37}" type="presOf" srcId="{605EB059-3D01-4FE9-8880-31E63C759B56}" destId="{9C49916D-A851-4EC5-97A5-C812305965A0}" srcOrd="0" destOrd="0" presId="urn:microsoft.com/office/officeart/2005/8/layout/bProcess3"/>
    <dgm:cxn modelId="{4648DC77-15C0-4A33-B5B7-E88921F41AC6}" type="presOf" srcId="{856995CE-F2DB-48F0-A12D-E25E6502CD72}" destId="{BCC7FA0A-9899-43BB-ADD2-5A4EE0DA3403}" srcOrd="0" destOrd="0" presId="urn:microsoft.com/office/officeart/2005/8/layout/bProcess3"/>
    <dgm:cxn modelId="{6EA9BE59-9A01-4744-88DF-FE3C31FEEBA2}" type="presOf" srcId="{1371329E-B89B-482A-9192-55BEC6243EC7}" destId="{783D2CF0-F048-4EBE-9B3F-F47CEAE9FEB0}" srcOrd="0" destOrd="0" presId="urn:microsoft.com/office/officeart/2005/8/layout/bProcess3"/>
    <dgm:cxn modelId="{3E67C380-C265-43B5-AB38-B345EDAB7906}" type="presOf" srcId="{0A87EFCC-2F67-475E-952A-DF265ACB08CD}" destId="{5D840526-816B-4656-9294-CE7E8DACAE51}" srcOrd="1" destOrd="0" presId="urn:microsoft.com/office/officeart/2005/8/layout/bProcess3"/>
    <dgm:cxn modelId="{AE02FC84-0FB2-4F2E-B06E-68DBF359FB4B}" srcId="{3622E1C9-9E85-4E09-8F31-EAC42F453300}" destId="{32CC1B4D-5168-4791-8984-3A69CA2C622E}" srcOrd="4" destOrd="0" parTransId="{4F0C1A1C-2E64-4570-BCFA-44D9F6B45C7E}" sibTransId="{605EB059-3D01-4FE9-8880-31E63C759B56}"/>
    <dgm:cxn modelId="{A9F9958C-28B5-4A6F-BD9C-3DBDD0DA123A}" srcId="{3622E1C9-9E85-4E09-8F31-EAC42F453300}" destId="{A92C03B6-6761-4614-85CA-2325416F5A54}" srcOrd="1" destOrd="0" parTransId="{45A6A3A1-2D6E-41EE-9B86-31EE64882045}" sibTransId="{E172A522-B8F0-4F32-B1DF-480670080E14}"/>
    <dgm:cxn modelId="{A0609697-6152-44C6-AD0C-D505682AE560}" type="presOf" srcId="{E172A522-B8F0-4F32-B1DF-480670080E14}" destId="{90F4DAF9-1819-46CD-BDAB-14D1EAE63002}" srcOrd="0" destOrd="0" presId="urn:microsoft.com/office/officeart/2005/8/layout/bProcess3"/>
    <dgm:cxn modelId="{514F2C9A-ACD6-4108-ADF5-F5DA0BFE84D2}" srcId="{3622E1C9-9E85-4E09-8F31-EAC42F453300}" destId="{856995CE-F2DB-48F0-A12D-E25E6502CD72}" srcOrd="8" destOrd="0" parTransId="{861540B3-E7AA-4321-B49D-68C8F9ADD365}" sibTransId="{932AEBEC-70A2-412B-8B7B-CFBF2C1297EE}"/>
    <dgm:cxn modelId="{F03CABA2-2354-4743-83B3-883466F4F12A}" srcId="{3622E1C9-9E85-4E09-8F31-EAC42F453300}" destId="{3A61439F-4C85-4AEE-BB5B-954B93B34EE4}" srcOrd="7" destOrd="0" parTransId="{08970DF6-3186-4D7D-9D49-3B24086E9F35}" sibTransId="{67A03D4D-A025-4E5B-A370-BB35D3341479}"/>
    <dgm:cxn modelId="{5EEA8EA8-CA5A-4CBD-BE9A-3CCA8D6B013A}" type="presOf" srcId="{8E1A6B55-3C88-4608-BB78-1DFF3CD54E4A}" destId="{E0738BEE-1D8C-4E06-9314-C78FB02902A0}" srcOrd="0" destOrd="0" presId="urn:microsoft.com/office/officeart/2005/8/layout/bProcess3"/>
    <dgm:cxn modelId="{7ACBD8A8-8AD2-4162-842D-E2A1175749E7}" type="presOf" srcId="{8E1A6B55-3C88-4608-BB78-1DFF3CD54E4A}" destId="{C560FB9C-0549-4ADC-9A96-94E2C258A8BE}" srcOrd="1" destOrd="0" presId="urn:microsoft.com/office/officeart/2005/8/layout/bProcess3"/>
    <dgm:cxn modelId="{8BCAFCA9-C2AD-4DF7-9745-D13E0015C733}" srcId="{3622E1C9-9E85-4E09-8F31-EAC42F453300}" destId="{87D72050-CEE8-416A-B346-94E6EE0E9A52}" srcOrd="2" destOrd="0" parTransId="{030DA34A-4AE2-40A0-8381-13DD1FA3FE14}" sibTransId="{8E1A6B55-3C88-4608-BB78-1DFF3CD54E4A}"/>
    <dgm:cxn modelId="{E1288FBD-18B2-424A-8CB4-AC7E8E16B9E1}" type="presOf" srcId="{0A87EFCC-2F67-475E-952A-DF265ACB08CD}" destId="{1651A449-C6F9-44BD-A68D-508A48747121}" srcOrd="0" destOrd="0" presId="urn:microsoft.com/office/officeart/2005/8/layout/bProcess3"/>
    <dgm:cxn modelId="{3F6EDCBF-5881-4383-8337-253A377D5BFC}" type="presOf" srcId="{8248AD48-14DA-46FC-B9AF-0343A17DFC56}" destId="{57393277-FCE5-43D0-850F-D5798E852302}" srcOrd="0" destOrd="0" presId="urn:microsoft.com/office/officeart/2005/8/layout/bProcess3"/>
    <dgm:cxn modelId="{8B5E2FC2-CF02-4DF9-AAA1-BCBF8603C410}" type="presOf" srcId="{67A03D4D-A025-4E5B-A370-BB35D3341479}" destId="{17A7A9F3-666A-4F27-9D12-A4BDEF820810}" srcOrd="1" destOrd="0" presId="urn:microsoft.com/office/officeart/2005/8/layout/bProcess3"/>
    <dgm:cxn modelId="{1899EBD7-5C6C-4730-B012-AB61BDEE79E4}" type="presOf" srcId="{932AEBEC-70A2-412B-8B7B-CFBF2C1297EE}" destId="{964B0C3E-C6D6-4F64-9A45-193618F76FBB}" srcOrd="0" destOrd="0" presId="urn:microsoft.com/office/officeart/2005/8/layout/bProcess3"/>
    <dgm:cxn modelId="{54DD60E4-0383-4872-820B-939BE2A76923}" type="presOf" srcId="{5AC8F188-E90C-4F16-9837-A90DCF6C9C6D}" destId="{8EC73AC0-D060-4833-92CB-9D54918957BC}" srcOrd="1" destOrd="0" presId="urn:microsoft.com/office/officeart/2005/8/layout/bProcess3"/>
    <dgm:cxn modelId="{323207EA-0CE9-4244-AB92-0D710CFDB733}" type="presOf" srcId="{644EEE96-4374-42E2-8142-02AA3263E647}" destId="{42AAC4AD-0CB8-4D79-B8A5-9D0119C12FF1}" srcOrd="0" destOrd="0" presId="urn:microsoft.com/office/officeart/2005/8/layout/bProcess3"/>
    <dgm:cxn modelId="{89FEB7F1-D311-4314-A840-EE6DC120F658}" type="presOf" srcId="{605EB059-3D01-4FE9-8880-31E63C759B56}" destId="{44669C75-0E7F-4063-877F-13A21AF8983D}" srcOrd="1" destOrd="0" presId="urn:microsoft.com/office/officeart/2005/8/layout/bProcess3"/>
    <dgm:cxn modelId="{E099B4F2-3E05-4F13-ADD5-B6D9933A8E93}" type="presOf" srcId="{3FDF474E-698F-468B-8FD5-78CBA50115DE}" destId="{7BE71301-D9E2-4810-AA02-1E9F10A49802}" srcOrd="1" destOrd="0" presId="urn:microsoft.com/office/officeart/2005/8/layout/bProcess3"/>
    <dgm:cxn modelId="{FE2946F9-FBF3-4841-9967-498600E7116E}" type="presOf" srcId="{67A03D4D-A025-4E5B-A370-BB35D3341479}" destId="{262D523D-E721-4D41-B49D-1D994A47A006}" srcOrd="0" destOrd="0" presId="urn:microsoft.com/office/officeart/2005/8/layout/bProcess3"/>
    <dgm:cxn modelId="{1DFE92F9-DEA6-484A-99D9-D760CC677352}" srcId="{3622E1C9-9E85-4E09-8F31-EAC42F453300}" destId="{60719463-EAE9-4685-A313-3A58710F2F4D}" srcOrd="9" destOrd="0" parTransId="{505C39AD-0E02-4B54-90B6-D76B268C974B}" sibTransId="{FEC45FF1-688F-4106-94AD-A2A9CFCF9208}"/>
    <dgm:cxn modelId="{C7C778FB-80EC-439C-A96C-AAEFAAED47B8}" type="presOf" srcId="{32CC1B4D-5168-4791-8984-3A69CA2C622E}" destId="{B4B846E3-05BB-4235-BDA6-21FEA2C0AEBB}" srcOrd="0" destOrd="0" presId="urn:microsoft.com/office/officeart/2005/8/layout/bProcess3"/>
    <dgm:cxn modelId="{A715F5FD-D6F9-41C7-842B-5B86B8C28428}" type="presOf" srcId="{87D72050-CEE8-416A-B346-94E6EE0E9A52}" destId="{41823F67-E2C5-4EE3-BE8A-C379ADB360BA}" srcOrd="0" destOrd="0" presId="urn:microsoft.com/office/officeart/2005/8/layout/bProcess3"/>
    <dgm:cxn modelId="{847BAD94-E435-432B-BFDE-4546DC80C66E}" type="presParOf" srcId="{7065865F-C12E-4A92-9B42-96D6680632E7}" destId="{F1AE9C01-65D4-4229-AB30-E74775EAEA93}" srcOrd="0" destOrd="0" presId="urn:microsoft.com/office/officeart/2005/8/layout/bProcess3"/>
    <dgm:cxn modelId="{264BE3D6-6065-4972-ADEE-C51D9A2B3980}" type="presParOf" srcId="{7065865F-C12E-4A92-9B42-96D6680632E7}" destId="{1651A449-C6F9-44BD-A68D-508A48747121}" srcOrd="1" destOrd="0" presId="urn:microsoft.com/office/officeart/2005/8/layout/bProcess3"/>
    <dgm:cxn modelId="{069E919A-F658-4A52-B3B7-44FBE3F9D991}" type="presParOf" srcId="{1651A449-C6F9-44BD-A68D-508A48747121}" destId="{5D840526-816B-4656-9294-CE7E8DACAE51}" srcOrd="0" destOrd="0" presId="urn:microsoft.com/office/officeart/2005/8/layout/bProcess3"/>
    <dgm:cxn modelId="{6E20E870-FC2C-4292-84F4-BABF4B5E36A0}" type="presParOf" srcId="{7065865F-C12E-4A92-9B42-96D6680632E7}" destId="{719DA5B6-8C9C-464D-BB4D-59669515AE0E}" srcOrd="2" destOrd="0" presId="urn:microsoft.com/office/officeart/2005/8/layout/bProcess3"/>
    <dgm:cxn modelId="{EE4CC856-8538-4CB0-A815-12138F338B9A}" type="presParOf" srcId="{7065865F-C12E-4A92-9B42-96D6680632E7}" destId="{90F4DAF9-1819-46CD-BDAB-14D1EAE63002}" srcOrd="3" destOrd="0" presId="urn:microsoft.com/office/officeart/2005/8/layout/bProcess3"/>
    <dgm:cxn modelId="{DC9AF35E-B8B9-453B-87FB-F3C869D42670}" type="presParOf" srcId="{90F4DAF9-1819-46CD-BDAB-14D1EAE63002}" destId="{D90DDC83-250D-4773-A163-876B32C2219C}" srcOrd="0" destOrd="0" presId="urn:microsoft.com/office/officeart/2005/8/layout/bProcess3"/>
    <dgm:cxn modelId="{C33292CB-AC52-4017-B852-E42257685D63}" type="presParOf" srcId="{7065865F-C12E-4A92-9B42-96D6680632E7}" destId="{41823F67-E2C5-4EE3-BE8A-C379ADB360BA}" srcOrd="4" destOrd="0" presId="urn:microsoft.com/office/officeart/2005/8/layout/bProcess3"/>
    <dgm:cxn modelId="{E51373B8-BD9C-4233-BB8E-0F733FC16B72}" type="presParOf" srcId="{7065865F-C12E-4A92-9B42-96D6680632E7}" destId="{E0738BEE-1D8C-4E06-9314-C78FB02902A0}" srcOrd="5" destOrd="0" presId="urn:microsoft.com/office/officeart/2005/8/layout/bProcess3"/>
    <dgm:cxn modelId="{C7025C13-DF75-45C0-BDDA-A43FDCBA9E33}" type="presParOf" srcId="{E0738BEE-1D8C-4E06-9314-C78FB02902A0}" destId="{C560FB9C-0549-4ADC-9A96-94E2C258A8BE}" srcOrd="0" destOrd="0" presId="urn:microsoft.com/office/officeart/2005/8/layout/bProcess3"/>
    <dgm:cxn modelId="{B876C4F9-6681-4619-90C7-E1B21298D8E6}" type="presParOf" srcId="{7065865F-C12E-4A92-9B42-96D6680632E7}" destId="{783D2CF0-F048-4EBE-9B3F-F47CEAE9FEB0}" srcOrd="6" destOrd="0" presId="urn:microsoft.com/office/officeart/2005/8/layout/bProcess3"/>
    <dgm:cxn modelId="{2AA75180-E671-4E3D-B733-311D18C3B217}" type="presParOf" srcId="{7065865F-C12E-4A92-9B42-96D6680632E7}" destId="{8743528C-BF63-4423-8E20-85068417BDCA}" srcOrd="7" destOrd="0" presId="urn:microsoft.com/office/officeart/2005/8/layout/bProcess3"/>
    <dgm:cxn modelId="{9B0738C5-A4B5-4977-BD0F-008FFBED0700}" type="presParOf" srcId="{8743528C-BF63-4423-8E20-85068417BDCA}" destId="{7BE71301-D9E2-4810-AA02-1E9F10A49802}" srcOrd="0" destOrd="0" presId="urn:microsoft.com/office/officeart/2005/8/layout/bProcess3"/>
    <dgm:cxn modelId="{659A5373-E34E-4270-933D-F4D6A71CC40E}" type="presParOf" srcId="{7065865F-C12E-4A92-9B42-96D6680632E7}" destId="{B4B846E3-05BB-4235-BDA6-21FEA2C0AEBB}" srcOrd="8" destOrd="0" presId="urn:microsoft.com/office/officeart/2005/8/layout/bProcess3"/>
    <dgm:cxn modelId="{18EBE026-7DFF-4E32-90B5-118BD1DF9084}" type="presParOf" srcId="{7065865F-C12E-4A92-9B42-96D6680632E7}" destId="{9C49916D-A851-4EC5-97A5-C812305965A0}" srcOrd="9" destOrd="0" presId="urn:microsoft.com/office/officeart/2005/8/layout/bProcess3"/>
    <dgm:cxn modelId="{3750D0EC-9AAB-45C5-81D7-0781A43B7E46}" type="presParOf" srcId="{9C49916D-A851-4EC5-97A5-C812305965A0}" destId="{44669C75-0E7F-4063-877F-13A21AF8983D}" srcOrd="0" destOrd="0" presId="urn:microsoft.com/office/officeart/2005/8/layout/bProcess3"/>
    <dgm:cxn modelId="{265ED3F7-E26E-4146-9A4C-FFB24AC22121}" type="presParOf" srcId="{7065865F-C12E-4A92-9B42-96D6680632E7}" destId="{06938959-FF38-429E-9021-49CEC2132F15}" srcOrd="10" destOrd="0" presId="urn:microsoft.com/office/officeart/2005/8/layout/bProcess3"/>
    <dgm:cxn modelId="{7C30A1D5-F7E9-48C1-9EC9-8D8825208DCF}" type="presParOf" srcId="{7065865F-C12E-4A92-9B42-96D6680632E7}" destId="{42AAC4AD-0CB8-4D79-B8A5-9D0119C12FF1}" srcOrd="11" destOrd="0" presId="urn:microsoft.com/office/officeart/2005/8/layout/bProcess3"/>
    <dgm:cxn modelId="{124AFA7F-B8FC-41CD-84F8-0E1A08E6DA92}" type="presParOf" srcId="{42AAC4AD-0CB8-4D79-B8A5-9D0119C12FF1}" destId="{DDF6F8BC-ADBA-4826-88FB-D7EE2C21AB70}" srcOrd="0" destOrd="0" presId="urn:microsoft.com/office/officeart/2005/8/layout/bProcess3"/>
    <dgm:cxn modelId="{48ABE232-D339-4F7A-B20D-CB480FF2F4EC}" type="presParOf" srcId="{7065865F-C12E-4A92-9B42-96D6680632E7}" destId="{57393277-FCE5-43D0-850F-D5798E852302}" srcOrd="12" destOrd="0" presId="urn:microsoft.com/office/officeart/2005/8/layout/bProcess3"/>
    <dgm:cxn modelId="{86B7D814-495A-4653-9A68-8534F0D34EB0}" type="presParOf" srcId="{7065865F-C12E-4A92-9B42-96D6680632E7}" destId="{4E873CA3-5262-43B1-84A7-E6135E8EBF59}" srcOrd="13" destOrd="0" presId="urn:microsoft.com/office/officeart/2005/8/layout/bProcess3"/>
    <dgm:cxn modelId="{612EE081-4C46-4DB6-AAA5-CE25412109F0}" type="presParOf" srcId="{4E873CA3-5262-43B1-84A7-E6135E8EBF59}" destId="{8EC73AC0-D060-4833-92CB-9D54918957BC}" srcOrd="0" destOrd="0" presId="urn:microsoft.com/office/officeart/2005/8/layout/bProcess3"/>
    <dgm:cxn modelId="{99833215-13D1-4EAE-8818-17EB4BA6FF98}" type="presParOf" srcId="{7065865F-C12E-4A92-9B42-96D6680632E7}" destId="{616B3E1F-8BB8-4CF4-BF1F-837C61C58C04}" srcOrd="14" destOrd="0" presId="urn:microsoft.com/office/officeart/2005/8/layout/bProcess3"/>
    <dgm:cxn modelId="{1E02FAD0-E386-41DE-B5C7-4CDD32EDB018}" type="presParOf" srcId="{7065865F-C12E-4A92-9B42-96D6680632E7}" destId="{262D523D-E721-4D41-B49D-1D994A47A006}" srcOrd="15" destOrd="0" presId="urn:microsoft.com/office/officeart/2005/8/layout/bProcess3"/>
    <dgm:cxn modelId="{76A6A964-B477-41FF-90CD-2E0702255AA9}" type="presParOf" srcId="{262D523D-E721-4D41-B49D-1D994A47A006}" destId="{17A7A9F3-666A-4F27-9D12-A4BDEF820810}" srcOrd="0" destOrd="0" presId="urn:microsoft.com/office/officeart/2005/8/layout/bProcess3"/>
    <dgm:cxn modelId="{63917119-505F-42B4-BF85-23618CC610F9}" type="presParOf" srcId="{7065865F-C12E-4A92-9B42-96D6680632E7}" destId="{BCC7FA0A-9899-43BB-ADD2-5A4EE0DA3403}" srcOrd="16" destOrd="0" presId="urn:microsoft.com/office/officeart/2005/8/layout/bProcess3"/>
    <dgm:cxn modelId="{D8080D6A-6883-49BF-988C-DA39EE33A71A}" type="presParOf" srcId="{7065865F-C12E-4A92-9B42-96D6680632E7}" destId="{964B0C3E-C6D6-4F64-9A45-193618F76FBB}" srcOrd="17" destOrd="0" presId="urn:microsoft.com/office/officeart/2005/8/layout/bProcess3"/>
    <dgm:cxn modelId="{B779E840-34D9-4D6F-A699-7A38B7500001}" type="presParOf" srcId="{964B0C3E-C6D6-4F64-9A45-193618F76FBB}" destId="{90323186-379F-41C2-B8CB-39316DB31B12}" srcOrd="0" destOrd="0" presId="urn:microsoft.com/office/officeart/2005/8/layout/bProcess3"/>
    <dgm:cxn modelId="{0ECEBFFD-AE59-4ED5-8E46-0E33F72F4F14}" type="presParOf" srcId="{7065865F-C12E-4A92-9B42-96D6680632E7}" destId="{E7972260-0211-4A43-A280-E5C9F42CD943}" srcOrd="18" destOrd="0" presId="urn:microsoft.com/office/officeart/2005/8/layout/bProcess3"/>
  </dgm:cxnLst>
  <dgm:bg/>
  <dgm:whole>
    <a:ln w="9525"/>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1A449-C6F9-44BD-A68D-508A48747121}">
      <dsp:nvSpPr>
        <dsp:cNvPr id="0" name=""/>
        <dsp:cNvSpPr/>
      </dsp:nvSpPr>
      <dsp:spPr>
        <a:xfrm>
          <a:off x="1081833" y="461983"/>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1184426" y="506461"/>
        <a:ext cx="12409" cy="2484"/>
      </dsp:txXfrm>
    </dsp:sp>
    <dsp:sp modelId="{F1AE9C01-65D4-4229-AB30-E74775EAEA93}">
      <dsp:nvSpPr>
        <dsp:cNvPr id="0" name=""/>
        <dsp:cNvSpPr/>
      </dsp:nvSpPr>
      <dsp:spPr>
        <a:xfrm>
          <a:off x="4524" y="183970"/>
          <a:ext cx="1079109" cy="647465"/>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Site Preparation &amp; Structural Setup</a:t>
          </a:r>
          <a:endParaRPr lang="en-US" sz="1000" b="1" kern="1200">
            <a:latin typeface="Arial" panose="020B0604020202020204" pitchFamily="34" charset="0"/>
            <a:cs typeface="Arial" panose="020B0604020202020204" pitchFamily="34" charset="0"/>
          </a:endParaRPr>
        </a:p>
      </dsp:txBody>
      <dsp:txXfrm>
        <a:off x="4524" y="183970"/>
        <a:ext cx="1079109" cy="647465"/>
      </dsp:txXfrm>
    </dsp:sp>
    <dsp:sp modelId="{90F4DAF9-1819-46CD-BDAB-14D1EAE63002}">
      <dsp:nvSpPr>
        <dsp:cNvPr id="0" name=""/>
        <dsp:cNvSpPr/>
      </dsp:nvSpPr>
      <dsp:spPr>
        <a:xfrm>
          <a:off x="3174140" y="461983"/>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3276733" y="506461"/>
        <a:ext cx="12409" cy="2484"/>
      </dsp:txXfrm>
    </dsp:sp>
    <dsp:sp modelId="{719DA5B6-8C9C-464D-BB4D-59669515AE0E}">
      <dsp:nvSpPr>
        <dsp:cNvPr id="0" name=""/>
        <dsp:cNvSpPr/>
      </dsp:nvSpPr>
      <dsp:spPr>
        <a:xfrm>
          <a:off x="1331828" y="40414"/>
          <a:ext cx="1844111" cy="93457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SzPts val="1000"/>
            <a:buFont typeface="Symbol" panose="05050102010706020507" pitchFamily="18" charset="2"/>
            <a:buNone/>
          </a:pPr>
          <a:r>
            <a:rPr lang="en-US" sz="1000" b="1" kern="1200" dirty="0">
              <a:latin typeface="Arial" panose="020B0604020202020204" pitchFamily="34" charset="0"/>
              <a:cs typeface="Arial" panose="020B0604020202020204" pitchFamily="34" charset="0"/>
            </a:rPr>
            <a:t>Component Selection &amp; Installation</a:t>
          </a:r>
        </a:p>
        <a:p>
          <a:pPr marL="0" lvl="0" indent="0" algn="ctr" defTabSz="444500">
            <a:lnSpc>
              <a:spcPct val="90000"/>
            </a:lnSpc>
            <a:spcBef>
              <a:spcPct val="0"/>
            </a:spcBef>
            <a:spcAft>
              <a:spcPct val="35000"/>
            </a:spcAft>
            <a:buSzPts val="1000"/>
            <a:buFont typeface="Symbol" panose="05050102010706020507" pitchFamily="18" charset="2"/>
            <a:buNone/>
          </a:pPr>
          <a:r>
            <a:rPr lang="en-US" sz="1000" kern="1200" dirty="0">
              <a:latin typeface="Arial" panose="020B0604020202020204" pitchFamily="34" charset="0"/>
              <a:cs typeface="Arial" panose="020B0604020202020204" pitchFamily="34" charset="0"/>
            </a:rPr>
            <a:t>Components- Aquaculture, hydroponic , automation and IoT system</a:t>
          </a:r>
          <a:endParaRPr lang="en-US" sz="1000" b="0" kern="1200">
            <a:latin typeface="Arial" panose="020B0604020202020204" pitchFamily="34" charset="0"/>
            <a:cs typeface="Arial" panose="020B0604020202020204" pitchFamily="34" charset="0"/>
          </a:endParaRPr>
        </a:p>
      </dsp:txBody>
      <dsp:txXfrm>
        <a:off x="1331828" y="40414"/>
        <a:ext cx="1844111" cy="934577"/>
      </dsp:txXfrm>
    </dsp:sp>
    <dsp:sp modelId="{E0738BEE-1D8C-4E06-9314-C78FB02902A0}">
      <dsp:nvSpPr>
        <dsp:cNvPr id="0" name=""/>
        <dsp:cNvSpPr/>
      </dsp:nvSpPr>
      <dsp:spPr>
        <a:xfrm>
          <a:off x="727203" y="948546"/>
          <a:ext cx="3416239" cy="242240"/>
        </a:xfrm>
        <a:custGeom>
          <a:avLst/>
          <a:gdLst/>
          <a:ahLst/>
          <a:cxnLst/>
          <a:rect l="0" t="0" r="0" b="0"/>
          <a:pathLst>
            <a:path>
              <a:moveTo>
                <a:pt x="3416239" y="0"/>
              </a:moveTo>
              <a:lnTo>
                <a:pt x="3416239" y="138220"/>
              </a:lnTo>
              <a:lnTo>
                <a:pt x="0" y="138220"/>
              </a:lnTo>
              <a:lnTo>
                <a:pt x="0" y="24224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2349645" y="1068424"/>
        <a:ext cx="171355" cy="2484"/>
      </dsp:txXfrm>
    </dsp:sp>
    <dsp:sp modelId="{41823F67-E2C5-4EE3-BE8A-C379ADB360BA}">
      <dsp:nvSpPr>
        <dsp:cNvPr id="0" name=""/>
        <dsp:cNvSpPr/>
      </dsp:nvSpPr>
      <dsp:spPr>
        <a:xfrm>
          <a:off x="3424135" y="65060"/>
          <a:ext cx="1438614" cy="885286"/>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100000"/>
            </a:lnSpc>
            <a:spcBef>
              <a:spcPct val="0"/>
            </a:spcBef>
            <a:spcAft>
              <a:spcPts val="0"/>
            </a:spcAft>
            <a:buNone/>
          </a:pPr>
          <a:r>
            <a:rPr lang="en-US" sz="1000" b="1" kern="1200" dirty="0">
              <a:latin typeface="Arial" panose="020B0604020202020204" pitchFamily="34" charset="0"/>
              <a:cs typeface="Arial" panose="020B0604020202020204" pitchFamily="34" charset="0"/>
            </a:rPr>
            <a:t>System Design</a:t>
          </a:r>
        </a:p>
        <a:p>
          <a:pPr marL="0" lvl="0" indent="0" algn="ctr" defTabSz="444500">
            <a:lnSpc>
              <a:spcPct val="100000"/>
            </a:lnSpc>
            <a:spcBef>
              <a:spcPct val="0"/>
            </a:spcBef>
            <a:spcAft>
              <a:spcPts val="0"/>
            </a:spcAft>
            <a:buNone/>
          </a:pPr>
          <a:r>
            <a:rPr lang="en-US" sz="1000" kern="1200" dirty="0">
              <a:latin typeface="Arial" panose="020B0604020202020204" pitchFamily="34" charset="0"/>
              <a:cs typeface="Arial" panose="020B0604020202020204" pitchFamily="34" charset="0"/>
            </a:rPr>
            <a:t>Microcontroller selection and circuit integration</a:t>
          </a:r>
        </a:p>
      </dsp:txBody>
      <dsp:txXfrm>
        <a:off x="3424135" y="65060"/>
        <a:ext cx="1438614" cy="885286"/>
      </dsp:txXfrm>
    </dsp:sp>
    <dsp:sp modelId="{8743528C-BF63-4423-8E20-85068417BDCA}">
      <dsp:nvSpPr>
        <dsp:cNvPr id="0" name=""/>
        <dsp:cNvSpPr/>
      </dsp:nvSpPr>
      <dsp:spPr>
        <a:xfrm>
          <a:off x="1448083" y="1496726"/>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1550676" y="1541204"/>
        <a:ext cx="12409" cy="2484"/>
      </dsp:txXfrm>
    </dsp:sp>
    <dsp:sp modelId="{783D2CF0-F048-4EBE-9B3F-F47CEAE9FEB0}">
      <dsp:nvSpPr>
        <dsp:cNvPr id="0" name=""/>
        <dsp:cNvSpPr/>
      </dsp:nvSpPr>
      <dsp:spPr>
        <a:xfrm>
          <a:off x="4524" y="1223187"/>
          <a:ext cx="1445359" cy="63851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Sensor Integration </a:t>
          </a:r>
          <a:r>
            <a:rPr lang="en-US" sz="1000" kern="1200" dirty="0">
              <a:latin typeface="Arial" panose="020B0604020202020204" pitchFamily="34" charset="0"/>
              <a:cs typeface="Arial" panose="020B0604020202020204" pitchFamily="34" charset="0"/>
            </a:rPr>
            <a:t>pH, DO, EC, Temperature, Water level</a:t>
          </a:r>
          <a:endParaRPr lang="en-US" sz="1000" b="1" kern="1200">
            <a:latin typeface="Arial" panose="020B0604020202020204" pitchFamily="34" charset="0"/>
            <a:cs typeface="Arial" panose="020B0604020202020204" pitchFamily="34" charset="0"/>
          </a:endParaRPr>
        </a:p>
      </dsp:txBody>
      <dsp:txXfrm>
        <a:off x="4524" y="1223187"/>
        <a:ext cx="1445359" cy="638517"/>
      </dsp:txXfrm>
    </dsp:sp>
    <dsp:sp modelId="{9C49916D-A851-4EC5-97A5-C812305965A0}">
      <dsp:nvSpPr>
        <dsp:cNvPr id="0" name=""/>
        <dsp:cNvSpPr/>
      </dsp:nvSpPr>
      <dsp:spPr>
        <a:xfrm>
          <a:off x="3083344" y="1496726"/>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3185937" y="1541204"/>
        <a:ext cx="12409" cy="2484"/>
      </dsp:txXfrm>
    </dsp:sp>
    <dsp:sp modelId="{B4B846E3-05BB-4235-BDA6-21FEA2C0AEBB}">
      <dsp:nvSpPr>
        <dsp:cNvPr id="0" name=""/>
        <dsp:cNvSpPr/>
      </dsp:nvSpPr>
      <dsp:spPr>
        <a:xfrm>
          <a:off x="1698078" y="1242209"/>
          <a:ext cx="1387065" cy="60047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Automation Development</a:t>
          </a:r>
          <a:endParaRPr lang="en-US" sz="1000" b="1" kern="1200">
            <a:latin typeface="Arial" panose="020B0604020202020204" pitchFamily="34" charset="0"/>
            <a:cs typeface="Arial" panose="020B0604020202020204" pitchFamily="34" charset="0"/>
          </a:endParaRPr>
        </a:p>
      </dsp:txBody>
      <dsp:txXfrm>
        <a:off x="1698078" y="1242209"/>
        <a:ext cx="1387065" cy="600472"/>
      </dsp:txXfrm>
    </dsp:sp>
    <dsp:sp modelId="{42AAC4AD-0CB8-4D79-B8A5-9D0119C12FF1}">
      <dsp:nvSpPr>
        <dsp:cNvPr id="0" name=""/>
        <dsp:cNvSpPr/>
      </dsp:nvSpPr>
      <dsp:spPr>
        <a:xfrm>
          <a:off x="717691" y="1850393"/>
          <a:ext cx="3337253" cy="227106"/>
        </a:xfrm>
        <a:custGeom>
          <a:avLst/>
          <a:gdLst/>
          <a:ahLst/>
          <a:cxnLst/>
          <a:rect l="0" t="0" r="0" b="0"/>
          <a:pathLst>
            <a:path>
              <a:moveTo>
                <a:pt x="3337253" y="0"/>
              </a:moveTo>
              <a:lnTo>
                <a:pt x="3337253" y="130653"/>
              </a:lnTo>
              <a:lnTo>
                <a:pt x="0" y="130653"/>
              </a:lnTo>
              <a:lnTo>
                <a:pt x="0" y="22710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2302638" y="1962704"/>
        <a:ext cx="167359" cy="2484"/>
      </dsp:txXfrm>
    </dsp:sp>
    <dsp:sp modelId="{06938959-FF38-429E-9021-49CEC2132F15}">
      <dsp:nvSpPr>
        <dsp:cNvPr id="0" name=""/>
        <dsp:cNvSpPr/>
      </dsp:nvSpPr>
      <dsp:spPr>
        <a:xfrm>
          <a:off x="3333339" y="1232698"/>
          <a:ext cx="1443211" cy="619495"/>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Crop and Fish Selection</a:t>
          </a:r>
          <a:endParaRPr lang="en-US" sz="1000" b="1" kern="1200">
            <a:latin typeface="Arial" panose="020B0604020202020204" pitchFamily="34" charset="0"/>
            <a:cs typeface="Arial" panose="020B0604020202020204" pitchFamily="34" charset="0"/>
          </a:endParaRPr>
        </a:p>
      </dsp:txBody>
      <dsp:txXfrm>
        <a:off x="3333339" y="1232698"/>
        <a:ext cx="1443211" cy="619495"/>
      </dsp:txXfrm>
    </dsp:sp>
    <dsp:sp modelId="{4E873CA3-5262-43B1-84A7-E6135E8EBF59}">
      <dsp:nvSpPr>
        <dsp:cNvPr id="0" name=""/>
        <dsp:cNvSpPr/>
      </dsp:nvSpPr>
      <dsp:spPr>
        <a:xfrm>
          <a:off x="1429058" y="2393805"/>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1531651" y="2438282"/>
        <a:ext cx="12409" cy="2484"/>
      </dsp:txXfrm>
    </dsp:sp>
    <dsp:sp modelId="{57393277-FCE5-43D0-850F-D5798E852302}">
      <dsp:nvSpPr>
        <dsp:cNvPr id="0" name=""/>
        <dsp:cNvSpPr/>
      </dsp:nvSpPr>
      <dsp:spPr>
        <a:xfrm>
          <a:off x="4524" y="2109900"/>
          <a:ext cx="1426334" cy="659249"/>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Data Acquisition &amp; Monitoring</a:t>
          </a:r>
          <a:endParaRPr lang="en-US" sz="1000" b="1" kern="1200">
            <a:solidFill>
              <a:srgbClr val="FF0000"/>
            </a:solidFill>
            <a:latin typeface="Arial" panose="020B0604020202020204" pitchFamily="34" charset="0"/>
            <a:cs typeface="Arial" panose="020B0604020202020204" pitchFamily="34" charset="0"/>
          </a:endParaRPr>
        </a:p>
      </dsp:txBody>
      <dsp:txXfrm>
        <a:off x="4524" y="2109900"/>
        <a:ext cx="1426334" cy="659249"/>
      </dsp:txXfrm>
    </dsp:sp>
    <dsp:sp modelId="{262D523D-E721-4D41-B49D-1D994A47A006}">
      <dsp:nvSpPr>
        <dsp:cNvPr id="0" name=""/>
        <dsp:cNvSpPr/>
      </dsp:nvSpPr>
      <dsp:spPr>
        <a:xfrm>
          <a:off x="3007256" y="2393805"/>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3109849" y="2438282"/>
        <a:ext cx="12409" cy="2484"/>
      </dsp:txXfrm>
    </dsp:sp>
    <dsp:sp modelId="{616B3E1F-8BB8-4CF4-BF1F-837C61C58C04}">
      <dsp:nvSpPr>
        <dsp:cNvPr id="0" name=""/>
        <dsp:cNvSpPr/>
      </dsp:nvSpPr>
      <dsp:spPr>
        <a:xfrm>
          <a:off x="1679054" y="2155472"/>
          <a:ext cx="1330002" cy="568105"/>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 </a:t>
          </a:r>
          <a:r>
            <a:rPr lang="en-US" sz="1000" b="1" kern="1200" dirty="0">
              <a:latin typeface="Arial" panose="020B0604020202020204" pitchFamily="34" charset="0"/>
              <a:cs typeface="Arial" panose="020B0604020202020204" pitchFamily="34" charset="0"/>
            </a:rPr>
            <a:t>Performance Evaluation</a:t>
          </a:r>
          <a:endParaRPr lang="en-US" sz="1000" kern="1200">
            <a:latin typeface="Arial" panose="020B0604020202020204" pitchFamily="34" charset="0"/>
            <a:cs typeface="Arial" panose="020B0604020202020204" pitchFamily="34" charset="0"/>
          </a:endParaRPr>
        </a:p>
      </dsp:txBody>
      <dsp:txXfrm>
        <a:off x="1679054" y="2155472"/>
        <a:ext cx="1330002" cy="568105"/>
      </dsp:txXfrm>
    </dsp:sp>
    <dsp:sp modelId="{964B0C3E-C6D6-4F64-9A45-193618F76FBB}">
      <dsp:nvSpPr>
        <dsp:cNvPr id="0" name=""/>
        <dsp:cNvSpPr/>
      </dsp:nvSpPr>
      <dsp:spPr>
        <a:xfrm>
          <a:off x="2522270" y="2759819"/>
          <a:ext cx="1476680" cy="219906"/>
        </a:xfrm>
        <a:custGeom>
          <a:avLst/>
          <a:gdLst/>
          <a:ahLst/>
          <a:cxnLst/>
          <a:rect l="0" t="0" r="0" b="0"/>
          <a:pathLst>
            <a:path>
              <a:moveTo>
                <a:pt x="1476680" y="0"/>
              </a:moveTo>
              <a:lnTo>
                <a:pt x="1476680" y="127053"/>
              </a:lnTo>
              <a:lnTo>
                <a:pt x="0" y="127053"/>
              </a:lnTo>
              <a:lnTo>
                <a:pt x="0" y="21990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3223165" y="2868530"/>
        <a:ext cx="74888" cy="2484"/>
      </dsp:txXfrm>
    </dsp:sp>
    <dsp:sp modelId="{BCC7FA0A-9899-43BB-ADD2-5A4EE0DA3403}">
      <dsp:nvSpPr>
        <dsp:cNvPr id="0" name=""/>
        <dsp:cNvSpPr/>
      </dsp:nvSpPr>
      <dsp:spPr>
        <a:xfrm>
          <a:off x="3257251" y="2117430"/>
          <a:ext cx="1483397" cy="644189"/>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Yield  Analysis</a:t>
          </a:r>
          <a:endParaRPr lang="en-US" sz="1000" b="1" kern="1200">
            <a:latin typeface="Arial" panose="020B0604020202020204" pitchFamily="34" charset="0"/>
            <a:cs typeface="Arial" panose="020B0604020202020204" pitchFamily="34" charset="0"/>
          </a:endParaRPr>
        </a:p>
      </dsp:txBody>
      <dsp:txXfrm>
        <a:off x="3257251" y="2117430"/>
        <a:ext cx="1483397" cy="644189"/>
      </dsp:txXfrm>
    </dsp:sp>
    <dsp:sp modelId="{E7972260-0211-4A43-A280-E5C9F42CD943}">
      <dsp:nvSpPr>
        <dsp:cNvPr id="0" name=""/>
        <dsp:cNvSpPr/>
      </dsp:nvSpPr>
      <dsp:spPr>
        <a:xfrm>
          <a:off x="1982715" y="3012126"/>
          <a:ext cx="1079109" cy="647465"/>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Results, and discussion</a:t>
          </a:r>
        </a:p>
      </dsp:txBody>
      <dsp:txXfrm>
        <a:off x="1982715" y="3012126"/>
        <a:ext cx="1079109" cy="64746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5194E-328E-46CA-B329-59046C1F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979</TotalTime>
  <Pages>26</Pages>
  <Words>6004</Words>
  <Characters>34225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40149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85</cp:revision>
  <cp:lastPrinted>2025-09-03T10:22:00Z</cp:lastPrinted>
  <dcterms:created xsi:type="dcterms:W3CDTF">2025-09-03T10:22:00Z</dcterms:created>
  <dcterms:modified xsi:type="dcterms:W3CDTF">2025-09-27T10:19:00Z</dcterms:modified>
</cp:coreProperties>
</file>