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7FE0C" w14:textId="77777777" w:rsidR="00A10140" w:rsidRPr="00A10140" w:rsidRDefault="00A10140" w:rsidP="00A10140">
      <w:pPr>
        <w:tabs>
          <w:tab w:val="left" w:pos="1766"/>
        </w:tabs>
        <w:spacing w:after="0" w:line="240" w:lineRule="auto"/>
        <w:rPr>
          <w:rFonts w:ascii="Arial" w:hAnsi="Arial" w:cs="Arial"/>
          <w:b/>
          <w:bCs/>
          <w:noProof/>
        </w:rPr>
      </w:pPr>
      <w:bookmarkStart w:id="0" w:name="_GoBack"/>
      <w:bookmarkEnd w:id="0"/>
      <w:r w:rsidRPr="00A10140">
        <w:rPr>
          <w:rFonts w:ascii="Arial" w:hAnsi="Arial" w:cs="Arial"/>
          <w:b/>
          <w:bCs/>
          <w:noProof/>
          <w:highlight w:val="yellow"/>
        </w:rPr>
        <w:t>Original Research Article</w:t>
      </w:r>
    </w:p>
    <w:p w14:paraId="774055C9" w14:textId="77777777" w:rsidR="00A10140" w:rsidRDefault="00A10140" w:rsidP="005057A1">
      <w:pPr>
        <w:spacing w:line="240" w:lineRule="auto"/>
        <w:rPr>
          <w:rFonts w:asciiTheme="majorBidi" w:eastAsia="Times New Roman" w:hAnsiTheme="majorBidi" w:cstheme="majorBidi"/>
          <w:b/>
          <w:sz w:val="24"/>
          <w:szCs w:val="24"/>
        </w:rPr>
      </w:pPr>
    </w:p>
    <w:p w14:paraId="5EC80EC8" w14:textId="65F4B13D" w:rsidR="005057A1" w:rsidRDefault="005057A1" w:rsidP="005057A1">
      <w:pPr>
        <w:spacing w:line="240" w:lineRule="auto"/>
        <w:rPr>
          <w:rFonts w:asciiTheme="majorBidi" w:eastAsia="Times New Roman" w:hAnsiTheme="majorBidi" w:cstheme="majorBidi"/>
          <w:b/>
          <w:sz w:val="24"/>
          <w:szCs w:val="24"/>
        </w:rPr>
      </w:pPr>
      <w:r>
        <w:rPr>
          <w:rFonts w:asciiTheme="majorBidi" w:eastAsia="Times New Roman" w:hAnsiTheme="majorBidi" w:cstheme="majorBidi"/>
          <w:b/>
          <w:sz w:val="24"/>
          <w:szCs w:val="24"/>
        </w:rPr>
        <w:t xml:space="preserve">Hepatoprotective Potential of </w:t>
      </w:r>
      <w:r w:rsidRPr="00DF17B1">
        <w:rPr>
          <w:rFonts w:asciiTheme="majorBidi" w:eastAsia="Times New Roman" w:hAnsiTheme="majorBidi" w:cstheme="majorBidi"/>
          <w:b/>
          <w:sz w:val="24"/>
          <w:szCs w:val="24"/>
        </w:rPr>
        <w:t>Met</w:t>
      </w:r>
      <w:r>
        <w:rPr>
          <w:rFonts w:asciiTheme="majorBidi" w:eastAsia="Times New Roman" w:hAnsiTheme="majorBidi" w:cstheme="majorBidi"/>
          <w:b/>
          <w:sz w:val="24"/>
          <w:szCs w:val="24"/>
        </w:rPr>
        <w:t>h</w:t>
      </w:r>
      <w:r w:rsidRPr="00DF17B1">
        <w:rPr>
          <w:rFonts w:asciiTheme="majorBidi" w:eastAsia="Times New Roman" w:hAnsiTheme="majorBidi" w:cstheme="majorBidi"/>
          <w:b/>
          <w:sz w:val="24"/>
          <w:szCs w:val="24"/>
        </w:rPr>
        <w:t xml:space="preserve">anol Extract </w:t>
      </w:r>
      <w:r>
        <w:rPr>
          <w:rFonts w:asciiTheme="majorBidi" w:eastAsia="Times New Roman" w:hAnsiTheme="majorBidi" w:cstheme="majorBidi"/>
          <w:b/>
          <w:sz w:val="24"/>
          <w:szCs w:val="24"/>
        </w:rPr>
        <w:t>o</w:t>
      </w:r>
      <w:r w:rsidRPr="00DF17B1">
        <w:rPr>
          <w:rFonts w:asciiTheme="majorBidi" w:eastAsia="Times New Roman" w:hAnsiTheme="majorBidi" w:cstheme="majorBidi"/>
          <w:b/>
          <w:sz w:val="24"/>
          <w:szCs w:val="24"/>
        </w:rPr>
        <w:t xml:space="preserve">f </w:t>
      </w:r>
      <w:r w:rsidRPr="00DF17B1">
        <w:rPr>
          <w:rFonts w:asciiTheme="majorBidi" w:eastAsia="Times New Roman" w:hAnsiTheme="majorBidi" w:cstheme="majorBidi"/>
          <w:b/>
          <w:i/>
          <w:sz w:val="24"/>
          <w:szCs w:val="24"/>
        </w:rPr>
        <w:t>Allium Cepa</w:t>
      </w:r>
      <w:r w:rsidRPr="00DF17B1">
        <w:rPr>
          <w:rFonts w:asciiTheme="majorBidi" w:eastAsia="Times New Roman" w:hAnsiTheme="majorBidi" w:cstheme="majorBidi"/>
          <w:b/>
          <w:sz w:val="24"/>
          <w:szCs w:val="24"/>
        </w:rPr>
        <w:t xml:space="preserve"> </w:t>
      </w:r>
      <w:r>
        <w:rPr>
          <w:rFonts w:asciiTheme="majorBidi" w:eastAsia="Times New Roman" w:hAnsiTheme="majorBidi" w:cstheme="majorBidi"/>
          <w:b/>
          <w:sz w:val="24"/>
          <w:szCs w:val="24"/>
        </w:rPr>
        <w:t>against</w:t>
      </w:r>
      <w:r w:rsidRPr="00DF17B1">
        <w:rPr>
          <w:rFonts w:asciiTheme="majorBidi" w:eastAsia="Times New Roman" w:hAnsiTheme="majorBidi" w:cstheme="majorBidi"/>
          <w:b/>
          <w:sz w:val="24"/>
          <w:szCs w:val="24"/>
        </w:rPr>
        <w:t xml:space="preserve"> Paracetamol</w:t>
      </w:r>
      <w:r>
        <w:rPr>
          <w:rFonts w:asciiTheme="majorBidi" w:eastAsia="Times New Roman" w:hAnsiTheme="majorBidi" w:cstheme="majorBidi"/>
          <w:b/>
          <w:sz w:val="24"/>
          <w:szCs w:val="24"/>
        </w:rPr>
        <w:t>-</w:t>
      </w:r>
      <w:r w:rsidRPr="00DF17B1">
        <w:rPr>
          <w:rFonts w:asciiTheme="majorBidi" w:eastAsia="Times New Roman" w:hAnsiTheme="majorBidi" w:cstheme="majorBidi"/>
          <w:b/>
          <w:sz w:val="24"/>
          <w:szCs w:val="24"/>
        </w:rPr>
        <w:t xml:space="preserve">Induced Hepatotoxicity </w:t>
      </w:r>
      <w:r>
        <w:rPr>
          <w:rFonts w:asciiTheme="majorBidi" w:eastAsia="Times New Roman" w:hAnsiTheme="majorBidi" w:cstheme="majorBidi"/>
          <w:b/>
          <w:sz w:val="24"/>
          <w:szCs w:val="24"/>
        </w:rPr>
        <w:t>i</w:t>
      </w:r>
      <w:r w:rsidRPr="00DF17B1">
        <w:rPr>
          <w:rFonts w:asciiTheme="majorBidi" w:eastAsia="Times New Roman" w:hAnsiTheme="majorBidi" w:cstheme="majorBidi"/>
          <w:b/>
          <w:sz w:val="24"/>
          <w:szCs w:val="24"/>
        </w:rPr>
        <w:t xml:space="preserve">n </w:t>
      </w:r>
      <w:r>
        <w:rPr>
          <w:rFonts w:asciiTheme="majorBidi" w:eastAsia="Times New Roman" w:hAnsiTheme="majorBidi" w:cstheme="majorBidi"/>
          <w:b/>
          <w:sz w:val="24"/>
          <w:szCs w:val="24"/>
        </w:rPr>
        <w:t>Wistar</w:t>
      </w:r>
      <w:r w:rsidRPr="00DF17B1">
        <w:rPr>
          <w:rFonts w:asciiTheme="majorBidi" w:eastAsia="Times New Roman" w:hAnsiTheme="majorBidi" w:cstheme="majorBidi"/>
          <w:b/>
          <w:sz w:val="24"/>
          <w:szCs w:val="24"/>
        </w:rPr>
        <w:t xml:space="preserve"> Rats</w:t>
      </w:r>
    </w:p>
    <w:p w14:paraId="08B00ABD" w14:textId="77777777" w:rsidR="00AF7A56" w:rsidRDefault="00AF7A56" w:rsidP="005057A1">
      <w:pPr>
        <w:spacing w:line="240" w:lineRule="auto"/>
        <w:jc w:val="both"/>
        <w:rPr>
          <w:rFonts w:asciiTheme="majorBidi" w:eastAsia="Times New Roman" w:hAnsiTheme="majorBidi" w:cstheme="majorBidi"/>
          <w:b/>
          <w:bCs/>
          <w:sz w:val="24"/>
          <w:szCs w:val="24"/>
        </w:rPr>
      </w:pPr>
    </w:p>
    <w:p w14:paraId="232B4E9D" w14:textId="64F0E5E2" w:rsidR="00E32611" w:rsidRPr="00E32611" w:rsidRDefault="00E32611" w:rsidP="005057A1">
      <w:pPr>
        <w:spacing w:line="240" w:lineRule="auto"/>
        <w:jc w:val="both"/>
        <w:rPr>
          <w:rFonts w:asciiTheme="majorBidi" w:eastAsia="Times New Roman" w:hAnsiTheme="majorBidi" w:cstheme="majorBidi"/>
          <w:b/>
          <w:bCs/>
          <w:sz w:val="24"/>
          <w:szCs w:val="24"/>
        </w:rPr>
      </w:pPr>
      <w:r w:rsidRPr="00E32611">
        <w:rPr>
          <w:rFonts w:asciiTheme="majorBidi" w:eastAsia="Times New Roman" w:hAnsiTheme="majorBidi" w:cstheme="majorBidi"/>
          <w:b/>
          <w:bCs/>
          <w:sz w:val="24"/>
          <w:szCs w:val="24"/>
        </w:rPr>
        <w:t>Abstract</w:t>
      </w:r>
    </w:p>
    <w:p w14:paraId="1B09F143" w14:textId="0FEA1B70" w:rsidR="005057A1" w:rsidRPr="00230F18" w:rsidRDefault="005057A1" w:rsidP="005057A1">
      <w:pPr>
        <w:spacing w:line="240" w:lineRule="auto"/>
        <w:jc w:val="both"/>
        <w:rPr>
          <w:rFonts w:asciiTheme="majorBidi" w:eastAsia="Times New Roman" w:hAnsiTheme="majorBidi" w:cstheme="majorBidi"/>
          <w:sz w:val="24"/>
          <w:szCs w:val="24"/>
          <w:lang w:val="en-US"/>
        </w:rPr>
      </w:pPr>
      <w:r w:rsidRPr="00230F18">
        <w:rPr>
          <w:rFonts w:asciiTheme="majorBidi" w:eastAsia="Times New Roman" w:hAnsiTheme="majorBidi" w:cstheme="majorBidi"/>
          <w:sz w:val="24"/>
          <w:szCs w:val="24"/>
          <w:lang w:val="en-US"/>
        </w:rPr>
        <w:t xml:space="preserve">Paracetamol overdose is a primary cause of drug-induced hepatotoxicity, mediated through oxidative stress pathways. This study determined the protective efficacy of </w:t>
      </w:r>
      <w:r w:rsidRPr="00230F18">
        <w:rPr>
          <w:rFonts w:asciiTheme="majorBidi" w:eastAsia="Times New Roman" w:hAnsiTheme="majorBidi" w:cstheme="majorBidi"/>
          <w:i/>
          <w:iCs/>
          <w:sz w:val="24"/>
          <w:szCs w:val="24"/>
          <w:lang w:val="en-US"/>
        </w:rPr>
        <w:t>Allium cepa</w:t>
      </w:r>
      <w:r w:rsidRPr="00230F18">
        <w:rPr>
          <w:rFonts w:asciiTheme="majorBidi" w:eastAsia="Times New Roman" w:hAnsiTheme="majorBidi" w:cstheme="majorBidi"/>
          <w:sz w:val="24"/>
          <w:szCs w:val="24"/>
          <w:lang w:val="en-US"/>
        </w:rPr>
        <w:t xml:space="preserve"> methanolic extract against paracetamol-induced liver damage. </w:t>
      </w:r>
      <w:r w:rsidRPr="00230F18">
        <w:rPr>
          <w:rFonts w:asciiTheme="majorBidi" w:eastAsia="Times New Roman" w:hAnsiTheme="majorBidi" w:cstheme="majorBidi"/>
          <w:sz w:val="24"/>
          <w:szCs w:val="24"/>
        </w:rPr>
        <w:t xml:space="preserve">Methanol extract yield of </w:t>
      </w:r>
      <w:r w:rsidRPr="00230F18">
        <w:rPr>
          <w:rFonts w:asciiTheme="majorBidi" w:eastAsia="Times New Roman" w:hAnsiTheme="majorBidi" w:cstheme="majorBidi"/>
          <w:i/>
          <w:sz w:val="24"/>
          <w:szCs w:val="24"/>
        </w:rPr>
        <w:t>Allium cepa</w:t>
      </w:r>
      <w:r w:rsidRPr="00230F18">
        <w:rPr>
          <w:rFonts w:asciiTheme="majorBidi" w:eastAsia="Times New Roman" w:hAnsiTheme="majorBidi" w:cstheme="majorBidi"/>
          <w:sz w:val="24"/>
          <w:szCs w:val="24"/>
        </w:rPr>
        <w:t xml:space="preserve"> and phytochemical screening was carried out using standard methods. Thirty six (36) adult male albino rats comprising of six(6) normal and thirty(30) hepatotoxic rats were used for this study. Toxicity was induced using  paracetamol (500 mg/kg ) orally. Treatment</w:t>
      </w:r>
      <w:r w:rsidR="00AA6965" w:rsidRPr="00230F18">
        <w:rPr>
          <w:rFonts w:asciiTheme="majorBidi" w:eastAsia="Times New Roman" w:hAnsiTheme="majorBidi" w:cstheme="majorBidi"/>
          <w:sz w:val="24"/>
          <w:szCs w:val="24"/>
        </w:rPr>
        <w:t xml:space="preserve"> with the extract </w:t>
      </w:r>
      <w:r w:rsidRPr="00230F18">
        <w:rPr>
          <w:rFonts w:asciiTheme="majorBidi" w:eastAsia="Times New Roman" w:hAnsiTheme="majorBidi" w:cstheme="majorBidi"/>
          <w:sz w:val="24"/>
          <w:szCs w:val="24"/>
        </w:rPr>
        <w:t xml:space="preserve">and </w:t>
      </w:r>
      <w:r w:rsidR="00AA6965" w:rsidRPr="00230F18">
        <w:rPr>
          <w:rFonts w:asciiTheme="majorBidi" w:eastAsia="Times New Roman" w:hAnsiTheme="majorBidi" w:cstheme="majorBidi"/>
          <w:sz w:val="24"/>
          <w:szCs w:val="24"/>
        </w:rPr>
        <w:t>observation</w:t>
      </w:r>
      <w:r w:rsidRPr="00230F18">
        <w:rPr>
          <w:rFonts w:asciiTheme="majorBidi" w:eastAsia="Times New Roman" w:hAnsiTheme="majorBidi" w:cstheme="majorBidi"/>
          <w:sz w:val="24"/>
          <w:szCs w:val="24"/>
        </w:rPr>
        <w:t xml:space="preserve"> was done for 21 days.</w:t>
      </w:r>
      <w:r w:rsidRPr="00230F18">
        <w:rPr>
          <w:rFonts w:asciiTheme="majorBidi" w:eastAsiaTheme="minorHAnsi" w:hAnsiTheme="majorBidi" w:cstheme="majorBidi"/>
          <w:kern w:val="2"/>
          <w:sz w:val="24"/>
          <w:szCs w:val="24"/>
          <w:lang w:val="en-US"/>
          <w14:ligatures w14:val="standardContextual"/>
        </w:rPr>
        <w:t xml:space="preserve"> </w:t>
      </w:r>
      <w:r w:rsidRPr="00230F18">
        <w:rPr>
          <w:rFonts w:asciiTheme="majorBidi" w:eastAsia="Times New Roman" w:hAnsiTheme="majorBidi" w:cstheme="majorBidi"/>
          <w:sz w:val="24"/>
          <w:szCs w:val="24"/>
          <w:lang w:val="en-US"/>
        </w:rPr>
        <w:t xml:space="preserve">Experimental rats were divided into six groups: normal control, paracetamol control (500 mg/kg), and four treatment groups receiving paracetamol plus </w:t>
      </w:r>
      <w:r w:rsidRPr="00230F18">
        <w:rPr>
          <w:rFonts w:asciiTheme="majorBidi" w:eastAsia="Times New Roman" w:hAnsiTheme="majorBidi" w:cstheme="majorBidi"/>
          <w:i/>
          <w:iCs/>
          <w:sz w:val="24"/>
          <w:szCs w:val="24"/>
          <w:lang w:val="en-US"/>
        </w:rPr>
        <w:t>Allium cepa</w:t>
      </w:r>
      <w:r w:rsidRPr="00230F18">
        <w:rPr>
          <w:rFonts w:asciiTheme="majorBidi" w:eastAsia="Times New Roman" w:hAnsiTheme="majorBidi" w:cstheme="majorBidi"/>
          <w:sz w:val="24"/>
          <w:szCs w:val="24"/>
          <w:lang w:val="en-US"/>
        </w:rPr>
        <w:t xml:space="preserve"> extract (50, 100, 150, and 200 ml/kg). Liver functions were determined through </w:t>
      </w:r>
      <w:r w:rsidR="00AA6965" w:rsidRPr="00230F18">
        <w:rPr>
          <w:rFonts w:asciiTheme="majorBidi" w:eastAsia="Times New Roman" w:hAnsiTheme="majorBidi" w:cstheme="majorBidi"/>
          <w:sz w:val="24"/>
          <w:szCs w:val="24"/>
          <w:lang w:val="en-US"/>
        </w:rPr>
        <w:t>liver</w:t>
      </w:r>
      <w:r w:rsidRPr="00230F18">
        <w:rPr>
          <w:rFonts w:asciiTheme="majorBidi" w:eastAsia="Times New Roman" w:hAnsiTheme="majorBidi" w:cstheme="majorBidi"/>
          <w:sz w:val="24"/>
          <w:szCs w:val="24"/>
          <w:lang w:val="en-US"/>
        </w:rPr>
        <w:t xml:space="preserve"> biomarkers (ALT, AST, ALP, bilirubin</w:t>
      </w:r>
      <w:r w:rsidR="00AA6965" w:rsidRPr="00230F18">
        <w:rPr>
          <w:rFonts w:asciiTheme="majorBidi" w:eastAsia="Times New Roman" w:hAnsiTheme="majorBidi" w:cstheme="majorBidi"/>
          <w:sz w:val="24"/>
          <w:szCs w:val="24"/>
          <w:lang w:val="en-US"/>
        </w:rPr>
        <w:t>, proteins, albumin and globulin</w:t>
      </w:r>
      <w:r w:rsidRPr="00230F18">
        <w:rPr>
          <w:rFonts w:asciiTheme="majorBidi" w:eastAsia="Times New Roman" w:hAnsiTheme="majorBidi" w:cstheme="majorBidi"/>
          <w:sz w:val="24"/>
          <w:szCs w:val="24"/>
          <w:lang w:val="en-US"/>
        </w:rPr>
        <w:t xml:space="preserve">), oxidative stress parameters (MDA, GSH, CAT, SOD), and histopathological examination. </w:t>
      </w:r>
      <w:r w:rsidRPr="00230F18">
        <w:rPr>
          <w:rFonts w:asciiTheme="majorBidi" w:eastAsia="Times New Roman" w:hAnsiTheme="majorBidi" w:cstheme="majorBidi"/>
          <w:sz w:val="24"/>
          <w:szCs w:val="24"/>
        </w:rPr>
        <w:t xml:space="preserve">The percentage yield of the methanol extract of  </w:t>
      </w:r>
      <w:r w:rsidRPr="00230F18">
        <w:rPr>
          <w:rFonts w:asciiTheme="majorBidi" w:eastAsia="Times New Roman" w:hAnsiTheme="majorBidi" w:cstheme="majorBidi"/>
          <w:i/>
          <w:sz w:val="24"/>
          <w:szCs w:val="24"/>
        </w:rPr>
        <w:t>Allium cepa</w:t>
      </w:r>
      <w:r w:rsidRPr="00230F18">
        <w:rPr>
          <w:rFonts w:asciiTheme="majorBidi" w:eastAsia="Times New Roman" w:hAnsiTheme="majorBidi" w:cstheme="majorBidi"/>
          <w:sz w:val="24"/>
          <w:szCs w:val="24"/>
        </w:rPr>
        <w:t xml:space="preserve"> was found to be 36%w/w. Phytochemicals screening recorded appreciable amount of saponin, alkaloid, flavonoids cardiac glycosides etc. </w:t>
      </w:r>
      <w:r w:rsidRPr="00230F18">
        <w:rPr>
          <w:rFonts w:asciiTheme="majorBidi" w:eastAsia="Times New Roman" w:hAnsiTheme="majorBidi" w:cstheme="majorBidi"/>
          <w:sz w:val="24"/>
          <w:szCs w:val="24"/>
          <w:lang w:val="en-US"/>
        </w:rPr>
        <w:t xml:space="preserve">Paracetamol administration caused </w:t>
      </w:r>
      <w:r w:rsidR="00AA6965" w:rsidRPr="00230F18">
        <w:rPr>
          <w:rFonts w:asciiTheme="majorBidi" w:eastAsia="Times New Roman" w:hAnsiTheme="majorBidi" w:cstheme="majorBidi"/>
          <w:sz w:val="24"/>
          <w:szCs w:val="24"/>
          <w:lang w:val="en-US"/>
        </w:rPr>
        <w:t>significant</w:t>
      </w:r>
      <w:r w:rsidRPr="00230F18">
        <w:rPr>
          <w:rFonts w:asciiTheme="majorBidi" w:eastAsia="Times New Roman" w:hAnsiTheme="majorBidi" w:cstheme="majorBidi"/>
          <w:sz w:val="24"/>
          <w:szCs w:val="24"/>
          <w:lang w:val="en-US"/>
        </w:rPr>
        <w:t xml:space="preserve"> elevati</w:t>
      </w:r>
      <w:r w:rsidR="00AA6965" w:rsidRPr="00230F18">
        <w:rPr>
          <w:rFonts w:asciiTheme="majorBidi" w:eastAsia="Times New Roman" w:hAnsiTheme="majorBidi" w:cstheme="majorBidi"/>
          <w:sz w:val="24"/>
          <w:szCs w:val="24"/>
          <w:lang w:val="en-US"/>
        </w:rPr>
        <w:t>on of</w:t>
      </w:r>
      <w:r w:rsidRPr="00230F18">
        <w:rPr>
          <w:rFonts w:asciiTheme="majorBidi" w:eastAsia="Times New Roman" w:hAnsiTheme="majorBidi" w:cstheme="majorBidi"/>
          <w:sz w:val="24"/>
          <w:szCs w:val="24"/>
          <w:lang w:val="en-US"/>
        </w:rPr>
        <w:t xml:space="preserve"> ALT (53.00 ± 2.45 IU/L)</w:t>
      </w:r>
      <w:r w:rsidR="00AA6965" w:rsidRPr="00230F18">
        <w:rPr>
          <w:rFonts w:asciiTheme="majorBidi" w:eastAsia="Times New Roman" w:hAnsiTheme="majorBidi" w:cstheme="majorBidi"/>
          <w:sz w:val="24"/>
          <w:szCs w:val="24"/>
          <w:lang w:val="en-US"/>
        </w:rPr>
        <w:t xml:space="preserve"> and </w:t>
      </w:r>
      <w:r w:rsidRPr="00230F18">
        <w:rPr>
          <w:rFonts w:asciiTheme="majorBidi" w:eastAsia="Times New Roman" w:hAnsiTheme="majorBidi" w:cstheme="majorBidi"/>
          <w:sz w:val="24"/>
          <w:szCs w:val="24"/>
          <w:lang w:val="en-US"/>
        </w:rPr>
        <w:t>AST (33.20 ± 2.59 IU/L)</w:t>
      </w:r>
      <w:r w:rsidR="00AA6965" w:rsidRPr="00230F18">
        <w:rPr>
          <w:rFonts w:asciiTheme="majorBidi" w:eastAsia="Times New Roman" w:hAnsiTheme="majorBidi" w:cstheme="majorBidi"/>
          <w:sz w:val="24"/>
          <w:szCs w:val="24"/>
          <w:lang w:val="en-US"/>
        </w:rPr>
        <w:t xml:space="preserve"> </w:t>
      </w:r>
      <w:r w:rsidRPr="00230F18">
        <w:rPr>
          <w:rFonts w:asciiTheme="majorBidi" w:eastAsia="Times New Roman" w:hAnsiTheme="majorBidi" w:cstheme="majorBidi"/>
          <w:sz w:val="24"/>
          <w:szCs w:val="24"/>
          <w:lang w:val="en-US"/>
        </w:rPr>
        <w:t xml:space="preserve">compared to normal controls. Co-treatment with </w:t>
      </w:r>
      <w:r w:rsidRPr="00230F18">
        <w:rPr>
          <w:rFonts w:asciiTheme="majorBidi" w:eastAsia="Times New Roman" w:hAnsiTheme="majorBidi" w:cstheme="majorBidi"/>
          <w:i/>
          <w:iCs/>
          <w:sz w:val="24"/>
          <w:szCs w:val="24"/>
          <w:lang w:val="en-US"/>
        </w:rPr>
        <w:t>Allium cepa</w:t>
      </w:r>
      <w:r w:rsidRPr="00230F18">
        <w:rPr>
          <w:rFonts w:asciiTheme="majorBidi" w:eastAsia="Times New Roman" w:hAnsiTheme="majorBidi" w:cstheme="majorBidi"/>
          <w:sz w:val="24"/>
          <w:szCs w:val="24"/>
          <w:lang w:val="en-US"/>
        </w:rPr>
        <w:t xml:space="preserve"> extract demonstrated dose-dependent protection, with the 200 ml/kg dose normalizing ALT (26.60 ± 1.52 IU/L)</w:t>
      </w:r>
      <w:r w:rsidR="00AA6965" w:rsidRPr="00230F18">
        <w:rPr>
          <w:rFonts w:asciiTheme="majorBidi" w:eastAsia="Times New Roman" w:hAnsiTheme="majorBidi" w:cstheme="majorBidi"/>
          <w:sz w:val="24"/>
          <w:szCs w:val="24"/>
          <w:lang w:val="en-US"/>
        </w:rPr>
        <w:t xml:space="preserve"> and</w:t>
      </w:r>
      <w:r w:rsidRPr="00230F18">
        <w:rPr>
          <w:rFonts w:asciiTheme="majorBidi" w:eastAsia="Times New Roman" w:hAnsiTheme="majorBidi" w:cstheme="majorBidi"/>
          <w:sz w:val="24"/>
          <w:szCs w:val="24"/>
          <w:lang w:val="en-US"/>
        </w:rPr>
        <w:t xml:space="preserve"> AST (22.00 ± 2.12 IU/L). The extract significantly reduced oxidative stress by lowering MDA and elevating GSH, CAT, and SOD activities. Histopathological analysis confirmed preserved </w:t>
      </w:r>
      <w:r w:rsidR="00AA6965" w:rsidRPr="00230F18">
        <w:rPr>
          <w:rFonts w:asciiTheme="majorBidi" w:eastAsia="Times New Roman" w:hAnsiTheme="majorBidi" w:cstheme="majorBidi"/>
          <w:sz w:val="24"/>
          <w:szCs w:val="24"/>
          <w:lang w:val="en-US"/>
        </w:rPr>
        <w:t xml:space="preserve">liver </w:t>
      </w:r>
      <w:r w:rsidRPr="00230F18">
        <w:rPr>
          <w:rFonts w:asciiTheme="majorBidi" w:eastAsia="Times New Roman" w:hAnsiTheme="majorBidi" w:cstheme="majorBidi"/>
          <w:sz w:val="24"/>
          <w:szCs w:val="24"/>
          <w:lang w:val="en-US"/>
        </w:rPr>
        <w:t xml:space="preserve">tissue architecture in </w:t>
      </w:r>
      <w:r w:rsidR="00AA6965" w:rsidRPr="00230F18">
        <w:rPr>
          <w:rFonts w:asciiTheme="majorBidi" w:eastAsia="Times New Roman" w:hAnsiTheme="majorBidi" w:cstheme="majorBidi"/>
          <w:sz w:val="24"/>
          <w:szCs w:val="24"/>
          <w:lang w:val="en-US"/>
        </w:rPr>
        <w:t xml:space="preserve">extract </w:t>
      </w:r>
      <w:r w:rsidRPr="00230F18">
        <w:rPr>
          <w:rFonts w:asciiTheme="majorBidi" w:eastAsia="Times New Roman" w:hAnsiTheme="majorBidi" w:cstheme="majorBidi"/>
          <w:sz w:val="24"/>
          <w:szCs w:val="24"/>
          <w:lang w:val="en-US"/>
        </w:rPr>
        <w:t>treat</w:t>
      </w:r>
      <w:r w:rsidR="00AA6965" w:rsidRPr="00230F18">
        <w:rPr>
          <w:rFonts w:asciiTheme="majorBidi" w:eastAsia="Times New Roman" w:hAnsiTheme="majorBidi" w:cstheme="majorBidi"/>
          <w:sz w:val="24"/>
          <w:szCs w:val="24"/>
          <w:lang w:val="en-US"/>
        </w:rPr>
        <w:t>ed</w:t>
      </w:r>
      <w:r w:rsidRPr="00230F18">
        <w:rPr>
          <w:rFonts w:asciiTheme="majorBidi" w:eastAsia="Times New Roman" w:hAnsiTheme="majorBidi" w:cstheme="majorBidi"/>
          <w:sz w:val="24"/>
          <w:szCs w:val="24"/>
          <w:lang w:val="en-US"/>
        </w:rPr>
        <w:t xml:space="preserve"> groups. </w:t>
      </w:r>
      <w:r w:rsidR="00AA6965" w:rsidRPr="00230F18">
        <w:rPr>
          <w:rFonts w:asciiTheme="majorBidi" w:eastAsia="Times New Roman" w:hAnsiTheme="majorBidi" w:cstheme="majorBidi"/>
          <w:sz w:val="24"/>
          <w:szCs w:val="24"/>
          <w:lang w:val="en-US"/>
        </w:rPr>
        <w:t xml:space="preserve">The results indicate that </w:t>
      </w:r>
      <w:r w:rsidRPr="00230F18">
        <w:rPr>
          <w:rFonts w:asciiTheme="majorBidi" w:hAnsiTheme="majorBidi" w:cstheme="majorBidi"/>
          <w:i/>
          <w:iCs/>
          <w:sz w:val="24"/>
          <w:szCs w:val="24"/>
        </w:rPr>
        <w:t>A</w:t>
      </w:r>
      <w:r w:rsidR="00AA6965" w:rsidRPr="00230F18">
        <w:rPr>
          <w:rFonts w:asciiTheme="majorBidi" w:hAnsiTheme="majorBidi" w:cstheme="majorBidi"/>
          <w:i/>
          <w:iCs/>
          <w:sz w:val="24"/>
          <w:szCs w:val="24"/>
        </w:rPr>
        <w:t xml:space="preserve">. </w:t>
      </w:r>
      <w:r w:rsidRPr="00230F18">
        <w:rPr>
          <w:rFonts w:asciiTheme="majorBidi" w:hAnsiTheme="majorBidi" w:cstheme="majorBidi"/>
          <w:i/>
          <w:iCs/>
          <w:sz w:val="24"/>
          <w:szCs w:val="24"/>
        </w:rPr>
        <w:t>cepa</w:t>
      </w:r>
      <w:r w:rsidRPr="00230F18">
        <w:rPr>
          <w:rFonts w:asciiTheme="majorBidi" w:hAnsiTheme="majorBidi" w:cstheme="majorBidi"/>
          <w:sz w:val="24"/>
          <w:szCs w:val="24"/>
        </w:rPr>
        <w:t xml:space="preserve"> extract </w:t>
      </w:r>
      <w:r w:rsidR="00AA6965" w:rsidRPr="00230F18">
        <w:rPr>
          <w:rFonts w:asciiTheme="majorBidi" w:hAnsiTheme="majorBidi" w:cstheme="majorBidi"/>
          <w:sz w:val="24"/>
          <w:szCs w:val="24"/>
        </w:rPr>
        <w:t xml:space="preserve">may have </w:t>
      </w:r>
      <w:r w:rsidRPr="00230F18">
        <w:rPr>
          <w:rFonts w:asciiTheme="majorBidi" w:hAnsiTheme="majorBidi" w:cstheme="majorBidi"/>
          <w:sz w:val="24"/>
          <w:szCs w:val="24"/>
        </w:rPr>
        <w:t xml:space="preserve">provided </w:t>
      </w:r>
      <w:r w:rsidR="00AA6965" w:rsidRPr="00230F18">
        <w:rPr>
          <w:rFonts w:asciiTheme="majorBidi" w:hAnsiTheme="majorBidi" w:cstheme="majorBidi"/>
          <w:sz w:val="24"/>
          <w:szCs w:val="24"/>
        </w:rPr>
        <w:t>significant</w:t>
      </w:r>
      <w:r w:rsidRPr="00230F18">
        <w:rPr>
          <w:rFonts w:asciiTheme="majorBidi" w:hAnsiTheme="majorBidi" w:cstheme="majorBidi"/>
          <w:sz w:val="24"/>
          <w:szCs w:val="24"/>
        </w:rPr>
        <w:t xml:space="preserve"> protection against paracetamol-induced hepatotoxicity through antioxidant mechanisms and functional preservation, supporting its potential therapeutic application.</w:t>
      </w:r>
    </w:p>
    <w:p w14:paraId="6779450B" w14:textId="77777777" w:rsidR="005057A1" w:rsidRPr="0059546D" w:rsidRDefault="005057A1" w:rsidP="005057A1">
      <w:pPr>
        <w:spacing w:line="240" w:lineRule="auto"/>
        <w:jc w:val="both"/>
        <w:rPr>
          <w:rFonts w:asciiTheme="majorBidi" w:eastAsia="Times New Roman" w:hAnsiTheme="majorBidi" w:cstheme="majorBidi"/>
          <w:sz w:val="24"/>
          <w:szCs w:val="24"/>
          <w:lang w:val="en-US"/>
        </w:rPr>
      </w:pPr>
      <w:r w:rsidRPr="0059546D">
        <w:rPr>
          <w:rFonts w:asciiTheme="majorBidi" w:eastAsia="Times New Roman" w:hAnsiTheme="majorBidi" w:cstheme="majorBidi"/>
          <w:b/>
          <w:bCs/>
          <w:sz w:val="24"/>
          <w:szCs w:val="24"/>
          <w:lang w:val="en-US"/>
        </w:rPr>
        <w:t>Keywords</w:t>
      </w:r>
      <w:r w:rsidRPr="0059546D">
        <w:rPr>
          <w:rFonts w:asciiTheme="majorBidi" w:eastAsia="Times New Roman" w:hAnsiTheme="majorBidi" w:cstheme="majorBidi"/>
          <w:sz w:val="24"/>
          <w:szCs w:val="24"/>
          <w:lang w:val="en-US"/>
        </w:rPr>
        <w:t xml:space="preserve">: Oxidative stress, Reactive Oxygen Species, </w:t>
      </w:r>
      <w:r w:rsidRPr="0059546D">
        <w:rPr>
          <w:rFonts w:asciiTheme="majorBidi" w:eastAsia="Times New Roman" w:hAnsiTheme="majorBidi" w:cstheme="majorBidi"/>
          <w:sz w:val="24"/>
          <w:szCs w:val="24"/>
        </w:rPr>
        <w:t>hepatocellular damage, Flavonoids</w:t>
      </w:r>
    </w:p>
    <w:p w14:paraId="1F3B9104" w14:textId="77777777" w:rsidR="0067512F" w:rsidRPr="005057A1" w:rsidRDefault="0067512F" w:rsidP="004F272C">
      <w:pPr>
        <w:spacing w:line="480" w:lineRule="auto"/>
        <w:jc w:val="both"/>
        <w:rPr>
          <w:rFonts w:ascii="Times New Roman" w:eastAsia="Times New Roman" w:hAnsi="Times New Roman" w:cs="Times New Roman"/>
          <w:b/>
          <w:bCs/>
          <w:sz w:val="24"/>
          <w:szCs w:val="24"/>
          <w:lang w:val="en-US"/>
        </w:rPr>
      </w:pPr>
    </w:p>
    <w:p w14:paraId="15E4F8D2" w14:textId="702D91B4" w:rsidR="0067512F" w:rsidRPr="0067512F" w:rsidRDefault="0067512F" w:rsidP="004F272C">
      <w:pPr>
        <w:spacing w:line="480" w:lineRule="auto"/>
        <w:jc w:val="both"/>
        <w:rPr>
          <w:rFonts w:ascii="Times New Roman" w:eastAsia="Times New Roman" w:hAnsi="Times New Roman" w:cs="Times New Roman"/>
          <w:b/>
          <w:bCs/>
          <w:sz w:val="24"/>
          <w:szCs w:val="24"/>
        </w:rPr>
      </w:pPr>
      <w:r w:rsidRPr="0067512F">
        <w:rPr>
          <w:rFonts w:ascii="Times New Roman" w:eastAsia="Times New Roman" w:hAnsi="Times New Roman" w:cs="Times New Roman"/>
          <w:b/>
          <w:bCs/>
          <w:sz w:val="24"/>
          <w:szCs w:val="24"/>
        </w:rPr>
        <w:t>INTRODUCTION</w:t>
      </w:r>
    </w:p>
    <w:p w14:paraId="29C92189" w14:textId="399CE4AE" w:rsidR="004F272C" w:rsidRPr="005835F4" w:rsidRDefault="004F272C" w:rsidP="004F272C">
      <w:pPr>
        <w:spacing w:line="480" w:lineRule="auto"/>
        <w:jc w:val="both"/>
        <w:rPr>
          <w:rFonts w:ascii="Times New Roman" w:eastAsia="Times New Roman" w:hAnsi="Times New Roman" w:cs="Times New Roman"/>
          <w:sz w:val="24"/>
          <w:szCs w:val="24"/>
        </w:rPr>
      </w:pPr>
      <w:r w:rsidRPr="005835F4">
        <w:rPr>
          <w:rFonts w:ascii="Times New Roman" w:eastAsia="Times New Roman" w:hAnsi="Times New Roman" w:cs="Times New Roman"/>
          <w:sz w:val="24"/>
          <w:szCs w:val="24"/>
        </w:rPr>
        <w:t xml:space="preserve">The liver </w:t>
      </w:r>
      <w:r>
        <w:rPr>
          <w:rFonts w:ascii="Times New Roman" w:eastAsia="Times New Roman" w:hAnsi="Times New Roman" w:cs="Times New Roman"/>
          <w:sz w:val="24"/>
          <w:szCs w:val="24"/>
        </w:rPr>
        <w:t>is a</w:t>
      </w:r>
      <w:r w:rsidRPr="005835F4">
        <w:rPr>
          <w:rFonts w:ascii="Times New Roman" w:eastAsia="Times New Roman" w:hAnsi="Times New Roman" w:cs="Times New Roman"/>
          <w:sz w:val="24"/>
          <w:szCs w:val="24"/>
        </w:rPr>
        <w:t xml:space="preserve"> vital organ that functions as a center for metabolism of nutrients and excretion of waste metabolites. The liver handles the metabolism and excretion of drugs from the body thereby providing protection against foreign substances by detoxifying and eliminating them (Vaja  et al., 2020). Given the liver</w:t>
      </w:r>
      <w:r>
        <w:rPr>
          <w:rFonts w:ascii="Times New Roman" w:eastAsia="Times New Roman" w:hAnsi="Times New Roman" w:cs="Times New Roman"/>
          <w:sz w:val="24"/>
          <w:szCs w:val="24"/>
        </w:rPr>
        <w:t>’s</w:t>
      </w:r>
      <w:r w:rsidRPr="005835F4">
        <w:rPr>
          <w:rFonts w:ascii="Times New Roman" w:eastAsia="Times New Roman" w:hAnsi="Times New Roman" w:cs="Times New Roman"/>
          <w:sz w:val="24"/>
          <w:szCs w:val="24"/>
        </w:rPr>
        <w:t xml:space="preserve"> strategic functions in the body, they are continuously and variedly exposed to xenobiotics, environmental pollutants and chemotherapeutic agents (Zhang et al., 2022). Paracetamol poisoning, also known as acetaminophen poisoning, </w:t>
      </w:r>
      <w:r w:rsidR="009D508C" w:rsidRPr="009D508C">
        <w:rPr>
          <w:rFonts w:ascii="Times New Roman" w:eastAsia="Times New Roman" w:hAnsi="Times New Roman" w:cs="Times New Roman"/>
          <w:sz w:val="24"/>
          <w:szCs w:val="24"/>
          <w:highlight w:val="yellow"/>
        </w:rPr>
        <w:t>can be</w:t>
      </w:r>
      <w:r w:rsidRPr="005835F4">
        <w:rPr>
          <w:rFonts w:ascii="Times New Roman" w:eastAsia="Times New Roman" w:hAnsi="Times New Roman" w:cs="Times New Roman"/>
          <w:sz w:val="24"/>
          <w:szCs w:val="24"/>
        </w:rPr>
        <w:t xml:space="preserve"> caused by excessive use of </w:t>
      </w:r>
      <w:r>
        <w:rPr>
          <w:rFonts w:ascii="Times New Roman" w:eastAsia="Times New Roman" w:hAnsi="Times New Roman" w:cs="Times New Roman"/>
          <w:sz w:val="24"/>
          <w:szCs w:val="24"/>
        </w:rPr>
        <w:t>the medication</w:t>
      </w:r>
      <w:r w:rsidR="009D508C">
        <w:rPr>
          <w:rFonts w:ascii="Times New Roman" w:eastAsia="Times New Roman" w:hAnsi="Times New Roman" w:cs="Times New Roman"/>
          <w:sz w:val="24"/>
          <w:szCs w:val="24"/>
        </w:rPr>
        <w:t xml:space="preserve">, </w:t>
      </w:r>
      <w:r w:rsidRPr="009D508C">
        <w:rPr>
          <w:rFonts w:ascii="Times New Roman" w:eastAsia="Times New Roman" w:hAnsi="Times New Roman" w:cs="Times New Roman"/>
          <w:sz w:val="24"/>
          <w:szCs w:val="24"/>
          <w:highlight w:val="yellow"/>
        </w:rPr>
        <w:t>accidental</w:t>
      </w:r>
      <w:r w:rsidR="009D508C" w:rsidRPr="009D508C">
        <w:rPr>
          <w:rFonts w:ascii="Times New Roman" w:eastAsia="Times New Roman" w:hAnsi="Times New Roman" w:cs="Times New Roman"/>
          <w:sz w:val="24"/>
          <w:szCs w:val="24"/>
          <w:highlight w:val="yellow"/>
        </w:rPr>
        <w:t xml:space="preserve"> use</w:t>
      </w:r>
      <w:r w:rsidRPr="005835F4">
        <w:rPr>
          <w:rFonts w:ascii="Times New Roman" w:eastAsia="Times New Roman" w:hAnsi="Times New Roman" w:cs="Times New Roman"/>
          <w:sz w:val="24"/>
          <w:szCs w:val="24"/>
        </w:rPr>
        <w:t xml:space="preserve"> or as an attempt to end one's life. Risk factors </w:t>
      </w:r>
      <w:r w:rsidRPr="005835F4">
        <w:rPr>
          <w:rFonts w:ascii="Times New Roman" w:eastAsia="Times New Roman" w:hAnsi="Times New Roman" w:cs="Times New Roman"/>
          <w:sz w:val="24"/>
          <w:szCs w:val="24"/>
        </w:rPr>
        <w:lastRenderedPageBreak/>
        <w:t xml:space="preserve">for toxicity include alcoholism, malnutrition, and </w:t>
      </w:r>
      <w:r w:rsidR="009D508C">
        <w:rPr>
          <w:rFonts w:ascii="Times New Roman" w:eastAsia="Times New Roman" w:hAnsi="Times New Roman" w:cs="Times New Roman"/>
          <w:sz w:val="24"/>
          <w:szCs w:val="24"/>
        </w:rPr>
        <w:t xml:space="preserve">use </w:t>
      </w:r>
      <w:r w:rsidRPr="005835F4">
        <w:rPr>
          <w:rFonts w:ascii="Times New Roman" w:eastAsia="Times New Roman" w:hAnsi="Times New Roman" w:cs="Times New Roman"/>
          <w:sz w:val="24"/>
          <w:szCs w:val="24"/>
        </w:rPr>
        <w:t xml:space="preserve">of certain other medications. Liver damage results not from paracetamol itself, but from one of its metabolites, N-acetyl-p-benzoquinone imine (NAPQI). NAPQI decreases the liver's glutathione and directly damages cells in the liver. Diagnosis </w:t>
      </w:r>
      <w:r w:rsidR="009D508C">
        <w:rPr>
          <w:rFonts w:ascii="Times New Roman" w:eastAsia="Times New Roman" w:hAnsi="Times New Roman" w:cs="Times New Roman"/>
          <w:sz w:val="24"/>
          <w:szCs w:val="24"/>
        </w:rPr>
        <w:t>of p</w:t>
      </w:r>
      <w:r w:rsidR="009D508C" w:rsidRPr="005835F4">
        <w:rPr>
          <w:rFonts w:ascii="Times New Roman" w:eastAsia="Times New Roman" w:hAnsi="Times New Roman" w:cs="Times New Roman"/>
          <w:sz w:val="24"/>
          <w:szCs w:val="24"/>
        </w:rPr>
        <w:t xml:space="preserve">aracetamol poisoning </w:t>
      </w:r>
      <w:r w:rsidRPr="005835F4">
        <w:rPr>
          <w:rFonts w:ascii="Times New Roman" w:eastAsia="Times New Roman" w:hAnsi="Times New Roman" w:cs="Times New Roman"/>
          <w:sz w:val="24"/>
          <w:szCs w:val="24"/>
        </w:rPr>
        <w:t xml:space="preserve">is based on </w:t>
      </w:r>
      <w:r w:rsidR="009D508C" w:rsidRPr="009D508C">
        <w:rPr>
          <w:rFonts w:ascii="Times New Roman" w:eastAsia="Times New Roman" w:hAnsi="Times New Roman" w:cs="Times New Roman"/>
          <w:sz w:val="24"/>
          <w:szCs w:val="24"/>
          <w:highlight w:val="yellow"/>
        </w:rPr>
        <w:t>blood concentration</w:t>
      </w:r>
      <w:r w:rsidRPr="005835F4">
        <w:rPr>
          <w:rFonts w:ascii="Times New Roman" w:eastAsia="Times New Roman" w:hAnsi="Times New Roman" w:cs="Times New Roman"/>
          <w:sz w:val="24"/>
          <w:szCs w:val="24"/>
        </w:rPr>
        <w:t xml:space="preserve"> of paracetamol at specific times after the medication was </w:t>
      </w:r>
      <w:r w:rsidRPr="009D508C">
        <w:rPr>
          <w:rFonts w:ascii="Times New Roman" w:eastAsia="Times New Roman" w:hAnsi="Times New Roman" w:cs="Times New Roman"/>
          <w:sz w:val="24"/>
          <w:szCs w:val="24"/>
          <w:highlight w:val="yellow"/>
        </w:rPr>
        <w:t>taken</w:t>
      </w:r>
      <w:r w:rsidR="009D508C" w:rsidRPr="009D508C">
        <w:rPr>
          <w:rFonts w:ascii="Times New Roman" w:eastAsia="Times New Roman" w:hAnsi="Times New Roman" w:cs="Times New Roman"/>
          <w:sz w:val="24"/>
          <w:szCs w:val="24"/>
          <w:highlight w:val="yellow"/>
        </w:rPr>
        <w:t xml:space="preserve"> (</w:t>
      </w:r>
      <w:proofErr w:type="spellStart"/>
      <w:r w:rsidR="009D508C" w:rsidRPr="009D508C">
        <w:rPr>
          <w:rFonts w:ascii="Times New Roman" w:eastAsia="Times New Roman" w:hAnsi="Times New Roman" w:cs="Times New Roman"/>
          <w:sz w:val="24"/>
          <w:szCs w:val="24"/>
          <w:highlight w:val="yellow"/>
        </w:rPr>
        <w:t>Rotundo</w:t>
      </w:r>
      <w:proofErr w:type="spellEnd"/>
      <w:r w:rsidR="009D508C" w:rsidRPr="009D508C">
        <w:rPr>
          <w:rFonts w:ascii="Times New Roman" w:eastAsia="Times New Roman" w:hAnsi="Times New Roman" w:cs="Times New Roman"/>
          <w:sz w:val="24"/>
          <w:szCs w:val="24"/>
          <w:highlight w:val="yellow"/>
        </w:rPr>
        <w:t xml:space="preserve"> &amp; </w:t>
      </w:r>
      <w:proofErr w:type="spellStart"/>
      <w:r w:rsidR="009D508C" w:rsidRPr="009D508C">
        <w:rPr>
          <w:rFonts w:ascii="Times New Roman" w:eastAsia="Times New Roman" w:hAnsi="Times New Roman" w:cs="Times New Roman"/>
          <w:sz w:val="24"/>
          <w:szCs w:val="24"/>
          <w:highlight w:val="yellow"/>
        </w:rPr>
        <w:t>Pyrsopoulos</w:t>
      </w:r>
      <w:proofErr w:type="spellEnd"/>
      <w:r w:rsidR="009D508C" w:rsidRPr="009D508C">
        <w:rPr>
          <w:rFonts w:ascii="Times New Roman" w:eastAsia="Times New Roman" w:hAnsi="Times New Roman" w:cs="Times New Roman"/>
          <w:sz w:val="24"/>
          <w:szCs w:val="24"/>
          <w:highlight w:val="yellow"/>
        </w:rPr>
        <w:t>, 2020).</w:t>
      </w:r>
    </w:p>
    <w:p w14:paraId="258CBE32" w14:textId="4D8D45D5" w:rsidR="002C3D5A" w:rsidRDefault="004F272C" w:rsidP="002C3D5A">
      <w:pPr>
        <w:spacing w:line="480" w:lineRule="auto"/>
        <w:jc w:val="both"/>
        <w:rPr>
          <w:rFonts w:ascii="Times New Roman" w:eastAsia="Times New Roman" w:hAnsi="Times New Roman" w:cs="Times New Roman"/>
          <w:sz w:val="24"/>
          <w:szCs w:val="24"/>
        </w:rPr>
      </w:pPr>
      <w:r w:rsidRPr="005835F4">
        <w:rPr>
          <w:rFonts w:ascii="Times New Roman" w:eastAsia="Times New Roman" w:hAnsi="Times New Roman" w:cs="Times New Roman"/>
          <w:sz w:val="24"/>
          <w:szCs w:val="24"/>
        </w:rPr>
        <w:t>Hepatic injury and subsequent hepatic failure due to both intentional and unintentional overdose of acetaminophen (APAP) has affected patients for decades and involves the cornerstone metabolic pathways which take place in the microsomes within hepatocytes</w:t>
      </w:r>
      <w:r w:rsidR="00BC1D67">
        <w:rPr>
          <w:rFonts w:ascii="Times New Roman" w:eastAsia="Times New Roman" w:hAnsi="Times New Roman" w:cs="Times New Roman"/>
          <w:sz w:val="24"/>
          <w:szCs w:val="24"/>
        </w:rPr>
        <w:t xml:space="preserve"> (</w:t>
      </w:r>
      <w:proofErr w:type="spellStart"/>
      <w:r w:rsidR="00BC1D67" w:rsidRPr="00BC1D67">
        <w:rPr>
          <w:rFonts w:asciiTheme="majorBidi" w:hAnsiTheme="majorBidi" w:cstheme="majorBidi"/>
          <w:sz w:val="24"/>
          <w:szCs w:val="24"/>
          <w:highlight w:val="yellow"/>
        </w:rPr>
        <w:t>Ovji</w:t>
      </w:r>
      <w:proofErr w:type="spellEnd"/>
      <w:r w:rsidR="00BC1D67" w:rsidRPr="00BC1D67">
        <w:rPr>
          <w:rFonts w:asciiTheme="majorBidi" w:hAnsiTheme="majorBidi" w:cstheme="majorBidi"/>
          <w:sz w:val="24"/>
          <w:szCs w:val="24"/>
          <w:highlight w:val="yellow"/>
        </w:rPr>
        <w:t xml:space="preserve"> et al., 2021</w:t>
      </w:r>
      <w:r w:rsidR="00BC1D67">
        <w:rPr>
          <w:rFonts w:asciiTheme="majorBidi" w:hAnsiTheme="majorBidi" w:cstheme="majorBidi"/>
          <w:sz w:val="24"/>
          <w:szCs w:val="24"/>
        </w:rPr>
        <w:t>)</w:t>
      </w:r>
      <w:r w:rsidRPr="005835F4">
        <w:rPr>
          <w:rFonts w:ascii="Times New Roman" w:eastAsia="Times New Roman" w:hAnsi="Times New Roman" w:cs="Times New Roman"/>
          <w:sz w:val="24"/>
          <w:szCs w:val="24"/>
        </w:rPr>
        <w:t>. APAP hepatotoxicity remains a global issue</w:t>
      </w:r>
      <w:r w:rsidR="002C3D5A">
        <w:rPr>
          <w:rFonts w:ascii="Times New Roman" w:eastAsia="Times New Roman" w:hAnsi="Times New Roman" w:cs="Times New Roman"/>
          <w:sz w:val="24"/>
          <w:szCs w:val="24"/>
        </w:rPr>
        <w:t xml:space="preserve"> </w:t>
      </w:r>
      <w:r w:rsidRPr="005835F4">
        <w:rPr>
          <w:rFonts w:ascii="Times New Roman" w:eastAsia="Times New Roman" w:hAnsi="Times New Roman" w:cs="Times New Roman"/>
          <w:sz w:val="24"/>
          <w:szCs w:val="24"/>
        </w:rPr>
        <w:t>and adverse patient outcomes with increased morbidity and mortality continue to occur</w:t>
      </w:r>
      <w:r w:rsidR="002C3D5A">
        <w:rPr>
          <w:rFonts w:ascii="Times New Roman" w:eastAsia="Times New Roman" w:hAnsi="Times New Roman" w:cs="Times New Roman"/>
          <w:sz w:val="24"/>
          <w:szCs w:val="24"/>
        </w:rPr>
        <w:t xml:space="preserve"> </w:t>
      </w:r>
      <w:r w:rsidR="006D59B2">
        <w:rPr>
          <w:rFonts w:ascii="Times New Roman" w:eastAsia="Times New Roman" w:hAnsi="Times New Roman" w:cs="Times New Roman"/>
          <w:sz w:val="24"/>
          <w:szCs w:val="24"/>
        </w:rPr>
        <w:t>(</w:t>
      </w:r>
      <w:r w:rsidR="002C3D5A" w:rsidRPr="005835F4">
        <w:rPr>
          <w:rFonts w:ascii="Times New Roman" w:eastAsia="Times New Roman" w:hAnsi="Times New Roman" w:cs="Times New Roman"/>
          <w:sz w:val="24"/>
          <w:szCs w:val="24"/>
        </w:rPr>
        <w:t>Impey et al., 2020</w:t>
      </w:r>
      <w:r w:rsidR="002C3D5A">
        <w:rPr>
          <w:rFonts w:ascii="Times New Roman" w:eastAsia="Times New Roman" w:hAnsi="Times New Roman" w:cs="Times New Roman"/>
          <w:sz w:val="24"/>
          <w:szCs w:val="24"/>
        </w:rPr>
        <w:t>)</w:t>
      </w:r>
      <w:r w:rsidRPr="005835F4">
        <w:rPr>
          <w:rFonts w:ascii="Times New Roman" w:eastAsia="Times New Roman" w:hAnsi="Times New Roman" w:cs="Times New Roman"/>
          <w:sz w:val="24"/>
          <w:szCs w:val="24"/>
        </w:rPr>
        <w:t>. While paracetamol is described as relatively nontoxic when administered in therapeutic doses, it is known to cause toxicity when taken in a single or repeated high dose, or after chronic ingestion. Repeated supratherapeutic misuse, non-intentional misuse, and intentional ingestion may all result in hepatic toxicity</w:t>
      </w:r>
      <w:r w:rsidR="002C3D5A">
        <w:rPr>
          <w:rFonts w:ascii="Times New Roman" w:eastAsia="Times New Roman" w:hAnsi="Times New Roman" w:cs="Times New Roman"/>
          <w:sz w:val="24"/>
          <w:szCs w:val="24"/>
        </w:rPr>
        <w:t xml:space="preserve"> </w:t>
      </w:r>
      <w:r w:rsidR="002C3D5A" w:rsidRPr="005835F4">
        <w:rPr>
          <w:rFonts w:ascii="Times New Roman" w:eastAsia="Times New Roman" w:hAnsi="Times New Roman" w:cs="Times New Roman"/>
          <w:sz w:val="24"/>
          <w:szCs w:val="24"/>
        </w:rPr>
        <w:t>(</w:t>
      </w:r>
      <w:proofErr w:type="spellStart"/>
      <w:r w:rsidR="002C3D5A" w:rsidRPr="005835F4">
        <w:rPr>
          <w:rFonts w:ascii="Times New Roman" w:eastAsia="Times New Roman" w:hAnsi="Times New Roman" w:cs="Times New Roman"/>
          <w:sz w:val="24"/>
          <w:szCs w:val="24"/>
        </w:rPr>
        <w:t>Rotundo</w:t>
      </w:r>
      <w:proofErr w:type="spellEnd"/>
      <w:r w:rsidR="002C3D5A" w:rsidRPr="005835F4">
        <w:rPr>
          <w:rFonts w:ascii="Times New Roman" w:eastAsia="Times New Roman" w:hAnsi="Times New Roman" w:cs="Times New Roman"/>
          <w:sz w:val="24"/>
          <w:szCs w:val="24"/>
        </w:rPr>
        <w:t xml:space="preserve"> &amp; </w:t>
      </w:r>
      <w:proofErr w:type="spellStart"/>
      <w:r w:rsidR="002C3D5A" w:rsidRPr="005835F4">
        <w:rPr>
          <w:rFonts w:ascii="Times New Roman" w:eastAsia="Times New Roman" w:hAnsi="Times New Roman" w:cs="Times New Roman"/>
          <w:sz w:val="24"/>
          <w:szCs w:val="24"/>
        </w:rPr>
        <w:t>Pyrsopoulos</w:t>
      </w:r>
      <w:proofErr w:type="spellEnd"/>
      <w:r w:rsidR="002C3D5A" w:rsidRPr="005835F4">
        <w:rPr>
          <w:rFonts w:ascii="Times New Roman" w:eastAsia="Times New Roman" w:hAnsi="Times New Roman" w:cs="Times New Roman"/>
          <w:sz w:val="24"/>
          <w:szCs w:val="24"/>
        </w:rPr>
        <w:t>, 2020).</w:t>
      </w:r>
    </w:p>
    <w:p w14:paraId="572F3E55" w14:textId="6549D85E" w:rsidR="002C3D5A" w:rsidRDefault="002C3D5A" w:rsidP="002C3D5A">
      <w:pPr>
        <w:spacing w:line="480" w:lineRule="auto"/>
        <w:jc w:val="both"/>
        <w:rPr>
          <w:rFonts w:ascii="Times New Roman" w:eastAsia="Times New Roman" w:hAnsi="Times New Roman" w:cs="Times New Roman"/>
          <w:sz w:val="24"/>
          <w:szCs w:val="24"/>
        </w:rPr>
      </w:pPr>
      <w:r w:rsidRPr="005835F4">
        <w:rPr>
          <w:rFonts w:ascii="Times New Roman" w:eastAsia="Times New Roman" w:hAnsi="Times New Roman" w:cs="Times New Roman"/>
          <w:sz w:val="24"/>
          <w:szCs w:val="24"/>
        </w:rPr>
        <w:t>In Nigeria, a high proportion of the rural and urban population resort to natural food ingredients, particularly because of their availability</w:t>
      </w:r>
      <w:r>
        <w:rPr>
          <w:rFonts w:ascii="Times New Roman" w:eastAsia="Times New Roman" w:hAnsi="Times New Roman" w:cs="Times New Roman"/>
          <w:sz w:val="24"/>
          <w:szCs w:val="24"/>
        </w:rPr>
        <w:t xml:space="preserve"> and low cost</w:t>
      </w:r>
      <w:r w:rsidRPr="005835F4">
        <w:rPr>
          <w:rFonts w:ascii="Times New Roman" w:eastAsia="Times New Roman" w:hAnsi="Times New Roman" w:cs="Times New Roman"/>
          <w:sz w:val="24"/>
          <w:szCs w:val="24"/>
        </w:rPr>
        <w:t xml:space="preserve">. </w:t>
      </w:r>
      <w:r w:rsidRPr="002C3D5A">
        <w:rPr>
          <w:rFonts w:ascii="Times New Roman" w:eastAsia="Times New Roman" w:hAnsi="Times New Roman" w:cs="Times New Roman"/>
          <w:i/>
          <w:iCs/>
          <w:sz w:val="24"/>
          <w:szCs w:val="24"/>
        </w:rPr>
        <w:t>Allium cepa</w:t>
      </w:r>
      <w:r>
        <w:rPr>
          <w:rFonts w:ascii="Times New Roman" w:eastAsia="Times New Roman" w:hAnsi="Times New Roman" w:cs="Times New Roman"/>
          <w:sz w:val="24"/>
          <w:szCs w:val="24"/>
        </w:rPr>
        <w:t xml:space="preserve"> is </w:t>
      </w:r>
      <w:r w:rsidRPr="005835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one of natural food ingredients and </w:t>
      </w:r>
      <w:r w:rsidRPr="005835F4">
        <w:rPr>
          <w:rFonts w:ascii="Times New Roman" w:eastAsia="Times New Roman" w:hAnsi="Times New Roman" w:cs="Times New Roman"/>
          <w:sz w:val="24"/>
          <w:szCs w:val="24"/>
        </w:rPr>
        <w:t xml:space="preserve">a large group of natural ingredients which include dried seeds, fruits, roots, rhizomes, barks, leaves, flowers and any other vegetative substances used in a very small quantity as an additive to </w:t>
      </w:r>
      <w:proofErr w:type="spellStart"/>
      <w:r w:rsidRPr="005835F4">
        <w:rPr>
          <w:rFonts w:ascii="Times New Roman" w:eastAsia="Times New Roman" w:hAnsi="Times New Roman" w:cs="Times New Roman"/>
          <w:sz w:val="24"/>
          <w:szCs w:val="24"/>
        </w:rPr>
        <w:t>colour</w:t>
      </w:r>
      <w:proofErr w:type="spellEnd"/>
      <w:r w:rsidRPr="005835F4">
        <w:rPr>
          <w:rFonts w:ascii="Times New Roman" w:eastAsia="Times New Roman" w:hAnsi="Times New Roman" w:cs="Times New Roman"/>
          <w:sz w:val="24"/>
          <w:szCs w:val="24"/>
        </w:rPr>
        <w:t xml:space="preserve">, </w:t>
      </w:r>
      <w:proofErr w:type="spellStart"/>
      <w:r w:rsidRPr="005835F4">
        <w:rPr>
          <w:rFonts w:ascii="Times New Roman" w:eastAsia="Times New Roman" w:hAnsi="Times New Roman" w:cs="Times New Roman"/>
          <w:sz w:val="24"/>
          <w:szCs w:val="24"/>
        </w:rPr>
        <w:t>flavour</w:t>
      </w:r>
      <w:proofErr w:type="spellEnd"/>
      <w:r w:rsidRPr="005835F4">
        <w:rPr>
          <w:rFonts w:ascii="Times New Roman" w:eastAsia="Times New Roman" w:hAnsi="Times New Roman" w:cs="Times New Roman"/>
          <w:sz w:val="24"/>
          <w:szCs w:val="24"/>
        </w:rPr>
        <w:t xml:space="preserve"> or preserve food.</w:t>
      </w:r>
      <w:r w:rsidR="0067512F" w:rsidRPr="0067512F">
        <w:rPr>
          <w:rFonts w:ascii="Times New Roman" w:eastAsia="Times New Roman" w:hAnsi="Times New Roman" w:cs="Times New Roman"/>
          <w:i/>
          <w:sz w:val="24"/>
          <w:szCs w:val="24"/>
        </w:rPr>
        <w:t xml:space="preserve"> </w:t>
      </w:r>
      <w:r w:rsidR="0067512F" w:rsidRPr="005835F4">
        <w:rPr>
          <w:rFonts w:ascii="Times New Roman" w:eastAsia="Times New Roman" w:hAnsi="Times New Roman" w:cs="Times New Roman"/>
          <w:i/>
          <w:sz w:val="24"/>
          <w:szCs w:val="24"/>
        </w:rPr>
        <w:t>Allium cepa</w:t>
      </w:r>
      <w:r w:rsidR="0067512F" w:rsidRPr="005835F4">
        <w:rPr>
          <w:rFonts w:ascii="Times New Roman" w:eastAsia="Times New Roman" w:hAnsi="Times New Roman" w:cs="Times New Roman"/>
          <w:sz w:val="24"/>
          <w:szCs w:val="24"/>
        </w:rPr>
        <w:t xml:space="preserve"> is rich in proteins, potassium and phosphorus. Traditionally, </w:t>
      </w:r>
      <w:r w:rsidR="0067512F" w:rsidRPr="005835F4">
        <w:rPr>
          <w:rFonts w:ascii="Times New Roman" w:eastAsia="Times New Roman" w:hAnsi="Times New Roman" w:cs="Times New Roman"/>
          <w:i/>
          <w:sz w:val="24"/>
          <w:szCs w:val="24"/>
        </w:rPr>
        <w:t>A</w:t>
      </w:r>
      <w:r w:rsidR="0067512F">
        <w:rPr>
          <w:rFonts w:ascii="Times New Roman" w:eastAsia="Times New Roman" w:hAnsi="Times New Roman" w:cs="Times New Roman"/>
          <w:i/>
          <w:sz w:val="24"/>
          <w:szCs w:val="24"/>
        </w:rPr>
        <w:t>.</w:t>
      </w:r>
      <w:r w:rsidR="0067512F" w:rsidRPr="005835F4">
        <w:rPr>
          <w:rFonts w:ascii="Times New Roman" w:eastAsia="Times New Roman" w:hAnsi="Times New Roman" w:cs="Times New Roman"/>
          <w:i/>
          <w:sz w:val="24"/>
          <w:szCs w:val="24"/>
        </w:rPr>
        <w:t xml:space="preserve"> cepa</w:t>
      </w:r>
      <w:r w:rsidR="0067512F" w:rsidRPr="005835F4">
        <w:rPr>
          <w:rFonts w:ascii="Times New Roman" w:eastAsia="Times New Roman" w:hAnsi="Times New Roman" w:cs="Times New Roman"/>
          <w:sz w:val="24"/>
          <w:szCs w:val="24"/>
        </w:rPr>
        <w:t xml:space="preserve"> has been used to treat intestinal diseases (Sha</w:t>
      </w:r>
      <w:r w:rsidR="006D59B2">
        <w:rPr>
          <w:rFonts w:ascii="Times New Roman" w:eastAsia="Times New Roman" w:hAnsi="Times New Roman" w:cs="Times New Roman"/>
          <w:sz w:val="24"/>
          <w:szCs w:val="24"/>
        </w:rPr>
        <w:t>i</w:t>
      </w:r>
      <w:r w:rsidR="0067512F" w:rsidRPr="005835F4">
        <w:rPr>
          <w:rFonts w:ascii="Times New Roman" w:eastAsia="Times New Roman" w:hAnsi="Times New Roman" w:cs="Times New Roman"/>
          <w:sz w:val="24"/>
          <w:szCs w:val="24"/>
        </w:rPr>
        <w:t xml:space="preserve">k </w:t>
      </w:r>
      <w:r w:rsidR="0067512F" w:rsidRPr="005835F4">
        <w:rPr>
          <w:rFonts w:ascii="Times New Roman" w:eastAsia="Times New Roman" w:hAnsi="Times New Roman" w:cs="Times New Roman"/>
          <w:i/>
          <w:sz w:val="24"/>
          <w:szCs w:val="24"/>
        </w:rPr>
        <w:t>et al.,</w:t>
      </w:r>
      <w:r w:rsidR="0067512F" w:rsidRPr="005835F4">
        <w:rPr>
          <w:rFonts w:ascii="Times New Roman" w:eastAsia="Times New Roman" w:hAnsi="Times New Roman" w:cs="Times New Roman"/>
          <w:sz w:val="24"/>
          <w:szCs w:val="24"/>
        </w:rPr>
        <w:t xml:space="preserve"> 2012). It  has been reported to be an antibacterial, antiviral,</w:t>
      </w:r>
      <w:r w:rsidR="00A302E2">
        <w:rPr>
          <w:rFonts w:ascii="Times New Roman" w:eastAsia="Times New Roman" w:hAnsi="Times New Roman" w:cs="Times New Roman"/>
          <w:sz w:val="24"/>
          <w:szCs w:val="24"/>
        </w:rPr>
        <w:t xml:space="preserve"> </w:t>
      </w:r>
      <w:r w:rsidR="0067512F" w:rsidRPr="005835F4">
        <w:rPr>
          <w:rFonts w:ascii="Times New Roman" w:eastAsia="Times New Roman" w:hAnsi="Times New Roman" w:cs="Times New Roman"/>
          <w:sz w:val="24"/>
          <w:szCs w:val="24"/>
        </w:rPr>
        <w:t xml:space="preserve">antiparasitic, antifungal, and has antihypertensive, hypoglycemic,  antithrombotic, anti-hyperlipidemic, anti-inflammatory and antioxidant activity (Eyo </w:t>
      </w:r>
      <w:r w:rsidR="0067512F" w:rsidRPr="005835F4">
        <w:rPr>
          <w:rFonts w:ascii="Times New Roman" w:eastAsia="Times New Roman" w:hAnsi="Times New Roman" w:cs="Times New Roman"/>
          <w:i/>
          <w:sz w:val="24"/>
          <w:szCs w:val="24"/>
        </w:rPr>
        <w:t>et al.,</w:t>
      </w:r>
      <w:r w:rsidR="0067512F" w:rsidRPr="005835F4">
        <w:rPr>
          <w:rFonts w:ascii="Times New Roman" w:eastAsia="Times New Roman" w:hAnsi="Times New Roman" w:cs="Times New Roman"/>
          <w:sz w:val="24"/>
          <w:szCs w:val="24"/>
        </w:rPr>
        <w:t xml:space="preserve"> 2011)</w:t>
      </w:r>
      <w:r w:rsidR="0067512F">
        <w:rPr>
          <w:rFonts w:ascii="Times New Roman" w:eastAsia="Times New Roman" w:hAnsi="Times New Roman" w:cs="Times New Roman"/>
          <w:sz w:val="24"/>
          <w:szCs w:val="24"/>
        </w:rPr>
        <w:t xml:space="preserve"> and contains a</w:t>
      </w:r>
      <w:r w:rsidR="0067512F" w:rsidRPr="005835F4">
        <w:rPr>
          <w:rFonts w:ascii="Times New Roman" w:eastAsia="Times New Roman" w:hAnsi="Times New Roman" w:cs="Times New Roman"/>
          <w:sz w:val="24"/>
          <w:szCs w:val="24"/>
        </w:rPr>
        <w:t xml:space="preserve"> variety of secondary metabolites</w:t>
      </w:r>
      <w:r w:rsidR="0067512F">
        <w:rPr>
          <w:rFonts w:ascii="Times New Roman" w:eastAsia="Times New Roman" w:hAnsi="Times New Roman" w:cs="Times New Roman"/>
          <w:sz w:val="24"/>
          <w:szCs w:val="24"/>
        </w:rPr>
        <w:t>.</w:t>
      </w:r>
    </w:p>
    <w:p w14:paraId="2FEFE971" w14:textId="5C9209FD" w:rsidR="0067512F" w:rsidRPr="005835F4" w:rsidRDefault="0067512F" w:rsidP="0067512F">
      <w:pPr>
        <w:pBdr>
          <w:top w:val="nil"/>
          <w:left w:val="nil"/>
          <w:bottom w:val="nil"/>
          <w:right w:val="nil"/>
          <w:between w:val="nil"/>
        </w:pBdr>
        <w:spacing w:after="280" w:line="480" w:lineRule="auto"/>
        <w:jc w:val="both"/>
        <w:rPr>
          <w:rFonts w:asciiTheme="majorBidi" w:eastAsia="Times New Roman" w:hAnsiTheme="majorBidi" w:cstheme="majorBidi"/>
          <w:sz w:val="24"/>
          <w:szCs w:val="24"/>
          <w:lang w:val="en-US"/>
        </w:rPr>
      </w:pPr>
      <w:r w:rsidRPr="005835F4">
        <w:rPr>
          <w:rFonts w:asciiTheme="majorBidi" w:eastAsia="Times New Roman" w:hAnsiTheme="majorBidi" w:cstheme="majorBidi"/>
          <w:sz w:val="24"/>
          <w:szCs w:val="24"/>
          <w:lang w:val="en-US"/>
        </w:rPr>
        <w:lastRenderedPageBreak/>
        <w:t>In Nigeria, paracetamol is a ubiquitous first-line remedy for fever and pain, largely due to its affordability and accessibility. However, this prevalence is a double-edged sword, as it fuels a significant risk of self-medication and accidental overdose, leading to severe and often fatal liver damage (hepatotoxicity). The standard antidote, N-acetylcysteine, remains inaccessible and unaffordable for many in rural and underserved communities, creating a critical therapeutic gap. This urgent public health concern necessitates the exploration of affordable and readily available alternatives.</w:t>
      </w:r>
      <w:r>
        <w:rPr>
          <w:rFonts w:asciiTheme="majorBidi" w:eastAsia="Times New Roman" w:hAnsiTheme="majorBidi" w:cstheme="majorBidi"/>
          <w:sz w:val="24"/>
          <w:szCs w:val="24"/>
          <w:lang w:val="en-US"/>
        </w:rPr>
        <w:t xml:space="preserve"> </w:t>
      </w:r>
      <w:r w:rsidRPr="005835F4">
        <w:rPr>
          <w:rFonts w:asciiTheme="majorBidi" w:eastAsia="Times New Roman" w:hAnsiTheme="majorBidi" w:cstheme="majorBidi"/>
          <w:sz w:val="24"/>
          <w:szCs w:val="24"/>
          <w:lang w:val="en-US"/>
        </w:rPr>
        <w:t>This study seeks to systematically investigat</w:t>
      </w:r>
      <w:r>
        <w:rPr>
          <w:rFonts w:asciiTheme="majorBidi" w:eastAsia="Times New Roman" w:hAnsiTheme="majorBidi" w:cstheme="majorBidi"/>
          <w:sz w:val="24"/>
          <w:szCs w:val="24"/>
          <w:lang w:val="en-US"/>
        </w:rPr>
        <w:t>e</w:t>
      </w:r>
      <w:r w:rsidRPr="005835F4">
        <w:rPr>
          <w:rFonts w:asciiTheme="majorBidi" w:eastAsia="Times New Roman" w:hAnsiTheme="majorBidi" w:cstheme="majorBidi"/>
          <w:sz w:val="24"/>
          <w:szCs w:val="24"/>
          <w:lang w:val="en-US"/>
        </w:rPr>
        <w:t xml:space="preserve"> the potential of </w:t>
      </w:r>
      <w:r w:rsidRPr="005835F4">
        <w:rPr>
          <w:rFonts w:asciiTheme="majorBidi" w:eastAsia="Times New Roman" w:hAnsiTheme="majorBidi" w:cstheme="majorBidi"/>
          <w:i/>
          <w:iCs/>
          <w:sz w:val="24"/>
          <w:szCs w:val="24"/>
          <w:lang w:val="en-US"/>
        </w:rPr>
        <w:t>Allium cepa</w:t>
      </w:r>
      <w:r w:rsidRPr="005835F4">
        <w:rPr>
          <w:rFonts w:asciiTheme="majorBidi" w:eastAsia="Times New Roman" w:hAnsiTheme="majorBidi" w:cstheme="majorBidi"/>
          <w:sz w:val="24"/>
          <w:szCs w:val="24"/>
          <w:lang w:val="en-US"/>
        </w:rPr>
        <w:t xml:space="preserve"> as a natural, cost-effective hepatoprotective agent, </w:t>
      </w:r>
      <w:r>
        <w:rPr>
          <w:rFonts w:asciiTheme="majorBidi" w:eastAsia="Times New Roman" w:hAnsiTheme="majorBidi" w:cstheme="majorBidi"/>
          <w:sz w:val="24"/>
          <w:szCs w:val="24"/>
          <w:lang w:val="en-US"/>
        </w:rPr>
        <w:t xml:space="preserve">that can </w:t>
      </w:r>
      <w:r w:rsidRPr="005835F4">
        <w:rPr>
          <w:rFonts w:asciiTheme="majorBidi" w:eastAsia="Times New Roman" w:hAnsiTheme="majorBidi" w:cstheme="majorBidi"/>
          <w:sz w:val="24"/>
          <w:szCs w:val="24"/>
          <w:lang w:val="en-US"/>
        </w:rPr>
        <w:t>offe</w:t>
      </w:r>
      <w:r>
        <w:rPr>
          <w:rFonts w:asciiTheme="majorBidi" w:eastAsia="Times New Roman" w:hAnsiTheme="majorBidi" w:cstheme="majorBidi"/>
          <w:sz w:val="24"/>
          <w:szCs w:val="24"/>
          <w:lang w:val="en-US"/>
        </w:rPr>
        <w:t>r</w:t>
      </w:r>
      <w:r w:rsidRPr="005835F4">
        <w:rPr>
          <w:rFonts w:asciiTheme="majorBidi" w:eastAsia="Times New Roman" w:hAnsiTheme="majorBidi" w:cstheme="majorBidi"/>
          <w:sz w:val="24"/>
          <w:szCs w:val="24"/>
          <w:lang w:val="en-US"/>
        </w:rPr>
        <w:t xml:space="preserve"> a potential local sourced solution to </w:t>
      </w:r>
      <w:r>
        <w:rPr>
          <w:rFonts w:asciiTheme="majorBidi" w:eastAsia="Times New Roman" w:hAnsiTheme="majorBidi" w:cstheme="majorBidi"/>
          <w:sz w:val="24"/>
          <w:szCs w:val="24"/>
          <w:lang w:val="en-US"/>
        </w:rPr>
        <w:t xml:space="preserve">paracetamol-induced </w:t>
      </w:r>
      <w:r w:rsidRPr="005835F4">
        <w:rPr>
          <w:rFonts w:asciiTheme="majorBidi" w:eastAsia="Times New Roman" w:hAnsiTheme="majorBidi" w:cstheme="majorBidi"/>
          <w:sz w:val="24"/>
          <w:szCs w:val="24"/>
          <w:lang w:val="en-US"/>
        </w:rPr>
        <w:t xml:space="preserve">hepatotoxicity </w:t>
      </w:r>
      <w:r>
        <w:rPr>
          <w:rFonts w:asciiTheme="majorBidi" w:eastAsia="Times New Roman" w:hAnsiTheme="majorBidi" w:cstheme="majorBidi"/>
          <w:sz w:val="24"/>
          <w:szCs w:val="24"/>
          <w:lang w:val="en-US"/>
        </w:rPr>
        <w:t xml:space="preserve">a </w:t>
      </w:r>
      <w:r w:rsidRPr="005835F4">
        <w:rPr>
          <w:rFonts w:asciiTheme="majorBidi" w:eastAsia="Times New Roman" w:hAnsiTheme="majorBidi" w:cstheme="majorBidi"/>
          <w:sz w:val="24"/>
          <w:szCs w:val="24"/>
          <w:lang w:val="en-US"/>
        </w:rPr>
        <w:t>pervasive health issue.</w:t>
      </w:r>
    </w:p>
    <w:p w14:paraId="4E0F3CFA" w14:textId="4809DDA0" w:rsidR="00441B45" w:rsidRPr="005835F4" w:rsidRDefault="00441B45" w:rsidP="00441B45">
      <w:pPr>
        <w:pStyle w:val="Heading2"/>
        <w:spacing w:before="0" w:line="480" w:lineRule="auto"/>
        <w:rPr>
          <w:rFonts w:asciiTheme="majorBidi" w:eastAsia="Times New Roman" w:hAnsiTheme="majorBidi"/>
          <w:b/>
          <w:color w:val="auto"/>
          <w:sz w:val="24"/>
          <w:szCs w:val="24"/>
        </w:rPr>
      </w:pPr>
      <w:r w:rsidRPr="005835F4">
        <w:rPr>
          <w:rFonts w:asciiTheme="majorBidi" w:eastAsia="Times New Roman" w:hAnsiTheme="majorBidi"/>
          <w:b/>
          <w:color w:val="auto"/>
          <w:sz w:val="24"/>
          <w:szCs w:val="24"/>
        </w:rPr>
        <w:t>MATERIALS AND METHODS</w:t>
      </w:r>
    </w:p>
    <w:p w14:paraId="39A310AC" w14:textId="77777777" w:rsidR="00441B45" w:rsidRPr="005835F4" w:rsidRDefault="00441B45" w:rsidP="00441B45">
      <w:pPr>
        <w:pStyle w:val="Heading2"/>
        <w:spacing w:before="0" w:line="480" w:lineRule="auto"/>
        <w:jc w:val="both"/>
        <w:rPr>
          <w:rFonts w:asciiTheme="majorBidi" w:eastAsia="Times New Roman" w:hAnsiTheme="majorBidi"/>
          <w:b/>
          <w:color w:val="auto"/>
          <w:sz w:val="24"/>
          <w:szCs w:val="24"/>
        </w:rPr>
      </w:pPr>
      <w:bookmarkStart w:id="1" w:name="_heading=h.qqi3fiv8xczz" w:colFirst="0" w:colLast="0"/>
      <w:bookmarkEnd w:id="1"/>
      <w:r w:rsidRPr="005835F4">
        <w:rPr>
          <w:rFonts w:asciiTheme="majorBidi" w:eastAsia="Times New Roman" w:hAnsiTheme="majorBidi"/>
          <w:b/>
          <w:color w:val="auto"/>
          <w:sz w:val="24"/>
          <w:szCs w:val="24"/>
        </w:rPr>
        <w:t>Plant Materials</w:t>
      </w:r>
    </w:p>
    <w:p w14:paraId="3FC365C2" w14:textId="281D10AA" w:rsidR="00441B45" w:rsidRPr="005835F4" w:rsidRDefault="00486968" w:rsidP="00441B45">
      <w:pPr>
        <w:spacing w:line="480" w:lineRule="auto"/>
        <w:jc w:val="both"/>
        <w:rPr>
          <w:rFonts w:asciiTheme="majorBidi" w:hAnsiTheme="majorBidi" w:cstheme="majorBidi"/>
          <w:b/>
          <w:sz w:val="24"/>
          <w:szCs w:val="24"/>
        </w:rPr>
      </w:pPr>
      <w:r>
        <w:rPr>
          <w:rFonts w:asciiTheme="majorBidi" w:eastAsia="Times New Roman" w:hAnsiTheme="majorBidi" w:cstheme="majorBidi"/>
          <w:sz w:val="24"/>
          <w:szCs w:val="24"/>
        </w:rPr>
        <w:t>F</w:t>
      </w:r>
      <w:r w:rsidR="00F65FDA">
        <w:rPr>
          <w:rFonts w:asciiTheme="majorBidi" w:eastAsia="Times New Roman" w:hAnsiTheme="majorBidi" w:cstheme="majorBidi"/>
          <w:sz w:val="24"/>
          <w:szCs w:val="24"/>
        </w:rPr>
        <w:t>resh healthy</w:t>
      </w:r>
      <w:r w:rsidR="00441B45" w:rsidRPr="005835F4">
        <w:rPr>
          <w:rFonts w:asciiTheme="majorBidi" w:eastAsia="Times New Roman" w:hAnsiTheme="majorBidi" w:cstheme="majorBidi"/>
          <w:sz w:val="24"/>
          <w:szCs w:val="24"/>
        </w:rPr>
        <w:t xml:space="preserve"> </w:t>
      </w:r>
      <w:r w:rsidR="00441B45" w:rsidRPr="005835F4">
        <w:rPr>
          <w:rFonts w:asciiTheme="majorBidi" w:eastAsia="Times New Roman" w:hAnsiTheme="majorBidi" w:cstheme="majorBidi"/>
          <w:i/>
          <w:sz w:val="24"/>
          <w:szCs w:val="24"/>
        </w:rPr>
        <w:t>Allium cepa</w:t>
      </w:r>
      <w:r w:rsidR="00441B45" w:rsidRPr="005835F4">
        <w:rPr>
          <w:rFonts w:asciiTheme="majorBidi" w:eastAsia="Times New Roman" w:hAnsiTheme="majorBidi" w:cstheme="majorBidi"/>
          <w:sz w:val="24"/>
          <w:szCs w:val="24"/>
        </w:rPr>
        <w:t xml:space="preserve"> </w:t>
      </w:r>
      <w:r w:rsidR="00F65FDA" w:rsidRPr="005835F4">
        <w:rPr>
          <w:rFonts w:asciiTheme="majorBidi" w:eastAsia="Times New Roman" w:hAnsiTheme="majorBidi" w:cstheme="majorBidi"/>
          <w:sz w:val="24"/>
          <w:szCs w:val="24"/>
        </w:rPr>
        <w:t xml:space="preserve">bulbs </w:t>
      </w:r>
      <w:r w:rsidR="00441B45" w:rsidRPr="005835F4">
        <w:rPr>
          <w:rFonts w:asciiTheme="majorBidi" w:eastAsia="Times New Roman" w:hAnsiTheme="majorBidi" w:cstheme="majorBidi"/>
          <w:sz w:val="24"/>
          <w:szCs w:val="24"/>
        </w:rPr>
        <w:t xml:space="preserve">used for the study was bought from Douglas Market Owerri, Imo State, Nigeria. The plants were identified </w:t>
      </w:r>
      <w:r w:rsidR="00F65FDA">
        <w:rPr>
          <w:rFonts w:asciiTheme="majorBidi" w:eastAsia="Times New Roman" w:hAnsiTheme="majorBidi" w:cstheme="majorBidi"/>
          <w:sz w:val="24"/>
          <w:szCs w:val="24"/>
        </w:rPr>
        <w:t xml:space="preserve">by the method of </w:t>
      </w:r>
      <w:proofErr w:type="spellStart"/>
      <w:r w:rsidR="00441B45" w:rsidRPr="005835F4">
        <w:rPr>
          <w:rFonts w:asciiTheme="majorBidi" w:eastAsia="Times New Roman" w:hAnsiTheme="majorBidi" w:cstheme="majorBidi"/>
          <w:sz w:val="24"/>
          <w:szCs w:val="24"/>
        </w:rPr>
        <w:t>Gbile</w:t>
      </w:r>
      <w:proofErr w:type="spellEnd"/>
      <w:r w:rsidR="00441B45" w:rsidRPr="005835F4">
        <w:rPr>
          <w:rFonts w:asciiTheme="majorBidi" w:eastAsia="Times New Roman" w:hAnsiTheme="majorBidi" w:cstheme="majorBidi"/>
          <w:sz w:val="24"/>
          <w:szCs w:val="24"/>
        </w:rPr>
        <w:t xml:space="preserve">, </w:t>
      </w:r>
      <w:r w:rsidR="00F65FDA">
        <w:rPr>
          <w:rFonts w:asciiTheme="majorBidi" w:eastAsia="Times New Roman" w:hAnsiTheme="majorBidi" w:cstheme="majorBidi"/>
          <w:sz w:val="24"/>
          <w:szCs w:val="24"/>
        </w:rPr>
        <w:t>(</w:t>
      </w:r>
      <w:r w:rsidR="00441B45" w:rsidRPr="005835F4">
        <w:rPr>
          <w:rFonts w:asciiTheme="majorBidi" w:eastAsia="Times New Roman" w:hAnsiTheme="majorBidi" w:cstheme="majorBidi"/>
          <w:sz w:val="24"/>
          <w:szCs w:val="24"/>
        </w:rPr>
        <w:t xml:space="preserve">1980) to species level </w:t>
      </w:r>
      <w:r w:rsidR="00F65FDA">
        <w:rPr>
          <w:rFonts w:asciiTheme="majorBidi" w:eastAsia="Times New Roman" w:hAnsiTheme="majorBidi" w:cstheme="majorBidi"/>
          <w:sz w:val="24"/>
          <w:szCs w:val="24"/>
        </w:rPr>
        <w:t xml:space="preserve">by a taxonomist </w:t>
      </w:r>
      <w:r w:rsidR="00441B45" w:rsidRPr="005835F4">
        <w:rPr>
          <w:rFonts w:asciiTheme="majorBidi" w:eastAsia="Times New Roman" w:hAnsiTheme="majorBidi" w:cstheme="majorBidi"/>
          <w:sz w:val="24"/>
          <w:szCs w:val="24"/>
        </w:rPr>
        <w:t xml:space="preserve">at the Herbarium unit, Department of plant  science and Biotechnology, University of Nigeria, Nsukka. </w:t>
      </w:r>
      <w:r w:rsidR="00441B45" w:rsidRPr="00F65FDA">
        <w:rPr>
          <w:rFonts w:asciiTheme="majorBidi" w:eastAsia="Times New Roman" w:hAnsiTheme="majorBidi" w:cstheme="majorBidi"/>
          <w:sz w:val="24"/>
          <w:szCs w:val="24"/>
          <w:highlight w:val="yellow"/>
        </w:rPr>
        <w:t xml:space="preserve">The voucher number </w:t>
      </w:r>
      <w:r w:rsidR="00F65FDA" w:rsidRPr="00F65FDA">
        <w:rPr>
          <w:rFonts w:asciiTheme="majorBidi" w:eastAsia="Times New Roman" w:hAnsiTheme="majorBidi" w:cstheme="majorBidi"/>
          <w:sz w:val="24"/>
          <w:szCs w:val="24"/>
          <w:highlight w:val="yellow"/>
        </w:rPr>
        <w:t xml:space="preserve">H49040 was assigned to the </w:t>
      </w:r>
      <w:r w:rsidR="00F65FDA" w:rsidRPr="00F65FDA">
        <w:rPr>
          <w:rFonts w:asciiTheme="majorBidi" w:eastAsia="Times New Roman" w:hAnsiTheme="majorBidi" w:cstheme="majorBidi"/>
          <w:i/>
          <w:sz w:val="24"/>
          <w:szCs w:val="24"/>
          <w:highlight w:val="yellow"/>
        </w:rPr>
        <w:t>A. cepa</w:t>
      </w:r>
      <w:r w:rsidR="00F65FDA">
        <w:rPr>
          <w:rFonts w:asciiTheme="majorBidi" w:eastAsia="Times New Roman" w:hAnsiTheme="majorBidi" w:cstheme="majorBidi"/>
          <w:i/>
          <w:sz w:val="24"/>
          <w:szCs w:val="24"/>
        </w:rPr>
        <w:t xml:space="preserve"> </w:t>
      </w:r>
      <w:r w:rsidR="00F65FDA" w:rsidRPr="00F65FDA">
        <w:rPr>
          <w:rFonts w:asciiTheme="majorBidi" w:eastAsia="Times New Roman" w:hAnsiTheme="majorBidi" w:cstheme="majorBidi"/>
          <w:iCs/>
          <w:sz w:val="24"/>
          <w:szCs w:val="24"/>
        </w:rPr>
        <w:t>bulb</w:t>
      </w:r>
      <w:r w:rsidR="00441B45" w:rsidRPr="005835F4">
        <w:rPr>
          <w:rFonts w:asciiTheme="majorBidi" w:eastAsia="Times New Roman" w:hAnsiTheme="majorBidi" w:cstheme="majorBidi"/>
          <w:sz w:val="24"/>
          <w:szCs w:val="24"/>
        </w:rPr>
        <w:t>.</w:t>
      </w:r>
    </w:p>
    <w:p w14:paraId="78DCE2A4" w14:textId="16DD017F" w:rsidR="00793264" w:rsidRPr="005835F4" w:rsidRDefault="00441B45" w:rsidP="00793264">
      <w:pPr>
        <w:pStyle w:val="Heading2"/>
        <w:spacing w:before="0" w:line="480" w:lineRule="auto"/>
        <w:jc w:val="both"/>
        <w:rPr>
          <w:rFonts w:asciiTheme="majorBidi" w:eastAsia="Times New Roman" w:hAnsiTheme="majorBidi"/>
          <w:b/>
          <w:color w:val="auto"/>
          <w:sz w:val="24"/>
          <w:szCs w:val="24"/>
        </w:rPr>
      </w:pPr>
      <w:bookmarkStart w:id="2" w:name="_heading=h.yck9ftetuddv" w:colFirst="0" w:colLast="0"/>
      <w:bookmarkStart w:id="3" w:name="_heading=h.sjwsxdjo2ir0" w:colFirst="0" w:colLast="0"/>
      <w:bookmarkStart w:id="4" w:name="_heading=h.a2hekf9l5b1s" w:colFirst="0" w:colLast="0"/>
      <w:bookmarkEnd w:id="2"/>
      <w:bookmarkEnd w:id="3"/>
      <w:bookmarkEnd w:id="4"/>
      <w:r w:rsidRPr="005835F4">
        <w:rPr>
          <w:rFonts w:asciiTheme="majorBidi" w:eastAsia="Times New Roman" w:hAnsiTheme="majorBidi"/>
          <w:b/>
          <w:color w:val="auto"/>
          <w:sz w:val="24"/>
          <w:szCs w:val="24"/>
        </w:rPr>
        <w:t xml:space="preserve">Extraction of </w:t>
      </w:r>
      <w:r w:rsidRPr="005835F4">
        <w:rPr>
          <w:rFonts w:asciiTheme="majorBidi" w:eastAsia="Times New Roman" w:hAnsiTheme="majorBidi"/>
          <w:b/>
          <w:i/>
          <w:color w:val="auto"/>
          <w:sz w:val="24"/>
          <w:szCs w:val="24"/>
        </w:rPr>
        <w:t xml:space="preserve">Allium cepa </w:t>
      </w:r>
      <w:r w:rsidR="00793264" w:rsidRPr="00793264">
        <w:rPr>
          <w:rFonts w:asciiTheme="majorBidi" w:eastAsia="Times New Roman" w:hAnsiTheme="majorBidi"/>
          <w:b/>
          <w:iCs/>
          <w:color w:val="auto"/>
          <w:sz w:val="24"/>
          <w:szCs w:val="24"/>
        </w:rPr>
        <w:t xml:space="preserve">and </w:t>
      </w:r>
      <w:r w:rsidR="00793264" w:rsidRPr="005835F4">
        <w:rPr>
          <w:rFonts w:asciiTheme="majorBidi" w:eastAsia="Times New Roman" w:hAnsiTheme="majorBidi"/>
          <w:b/>
          <w:color w:val="auto"/>
          <w:sz w:val="24"/>
          <w:szCs w:val="24"/>
        </w:rPr>
        <w:t xml:space="preserve">Determination of </w:t>
      </w:r>
      <w:r w:rsidR="00793264">
        <w:rPr>
          <w:rFonts w:asciiTheme="majorBidi" w:eastAsia="Times New Roman" w:hAnsiTheme="majorBidi"/>
          <w:b/>
          <w:color w:val="auto"/>
          <w:sz w:val="24"/>
          <w:szCs w:val="24"/>
        </w:rPr>
        <w:t>E</w:t>
      </w:r>
      <w:r w:rsidR="00793264" w:rsidRPr="005835F4">
        <w:rPr>
          <w:rFonts w:asciiTheme="majorBidi" w:eastAsia="Times New Roman" w:hAnsiTheme="majorBidi"/>
          <w:b/>
          <w:color w:val="auto"/>
          <w:sz w:val="24"/>
          <w:szCs w:val="24"/>
        </w:rPr>
        <w:t>xtract yield</w:t>
      </w:r>
    </w:p>
    <w:p w14:paraId="67B57C5D" w14:textId="3DCE2F00" w:rsidR="00486968" w:rsidRDefault="00486968" w:rsidP="007E2817">
      <w:pPr>
        <w:spacing w:line="480" w:lineRule="auto"/>
        <w:jc w:val="both"/>
        <w:rPr>
          <w:rFonts w:asciiTheme="majorBidi" w:eastAsia="Times New Roman" w:hAnsiTheme="majorBidi" w:cstheme="majorBidi"/>
          <w:sz w:val="24"/>
          <w:szCs w:val="24"/>
        </w:rPr>
      </w:pPr>
      <w:r w:rsidRPr="00994402">
        <w:rPr>
          <w:rFonts w:asciiTheme="majorBidi" w:eastAsia="Times New Roman" w:hAnsiTheme="majorBidi" w:cstheme="majorBidi"/>
          <w:sz w:val="24"/>
          <w:szCs w:val="24"/>
          <w:highlight w:val="yellow"/>
        </w:rPr>
        <w:t xml:space="preserve">This study adopted the </w:t>
      </w:r>
      <w:r w:rsidRPr="00994402">
        <w:rPr>
          <w:rFonts w:ascii="Times New Roman" w:eastAsia="Times New Roman" w:hAnsi="Times New Roman" w:cs="Times New Roman"/>
          <w:sz w:val="24"/>
          <w:szCs w:val="24"/>
          <w:highlight w:val="yellow"/>
        </w:rPr>
        <w:t xml:space="preserve">method of Buss and Butler (2010) in the preparation and extraction of </w:t>
      </w:r>
      <w:r w:rsidRPr="00994402">
        <w:rPr>
          <w:rFonts w:ascii="Times New Roman" w:eastAsia="Times New Roman" w:hAnsi="Times New Roman" w:cs="Times New Roman"/>
          <w:i/>
          <w:iCs/>
          <w:sz w:val="24"/>
          <w:szCs w:val="24"/>
          <w:highlight w:val="yellow"/>
        </w:rPr>
        <w:t>A. cepa</w:t>
      </w:r>
      <w:r w:rsidRPr="00994402">
        <w:rPr>
          <w:rFonts w:ascii="Times New Roman" w:eastAsia="Times New Roman" w:hAnsi="Times New Roman" w:cs="Times New Roman"/>
          <w:sz w:val="24"/>
          <w:szCs w:val="24"/>
          <w:highlight w:val="yellow"/>
        </w:rPr>
        <w:t xml:space="preserve"> bulbs. </w:t>
      </w:r>
      <w:r w:rsidRPr="00994402">
        <w:rPr>
          <w:rFonts w:asciiTheme="majorBidi" w:eastAsia="Times New Roman" w:hAnsiTheme="majorBidi" w:cstheme="majorBidi"/>
          <w:sz w:val="24"/>
          <w:szCs w:val="24"/>
          <w:highlight w:val="yellow"/>
        </w:rPr>
        <w:t>F</w:t>
      </w:r>
      <w:r w:rsidR="00441B45" w:rsidRPr="00994402">
        <w:rPr>
          <w:rFonts w:asciiTheme="majorBidi" w:eastAsia="Times New Roman" w:hAnsiTheme="majorBidi" w:cstheme="majorBidi"/>
          <w:sz w:val="24"/>
          <w:szCs w:val="24"/>
          <w:highlight w:val="yellow"/>
        </w:rPr>
        <w:t xml:space="preserve">resh healthy </w:t>
      </w:r>
      <w:r w:rsidR="00441B45" w:rsidRPr="00994402">
        <w:rPr>
          <w:rFonts w:asciiTheme="majorBidi" w:eastAsia="Times New Roman" w:hAnsiTheme="majorBidi" w:cstheme="majorBidi"/>
          <w:i/>
          <w:sz w:val="24"/>
          <w:szCs w:val="24"/>
          <w:highlight w:val="yellow"/>
        </w:rPr>
        <w:t>A</w:t>
      </w:r>
      <w:r w:rsidR="00F65FDA" w:rsidRPr="00994402">
        <w:rPr>
          <w:rFonts w:asciiTheme="majorBidi" w:eastAsia="Times New Roman" w:hAnsiTheme="majorBidi" w:cstheme="majorBidi"/>
          <w:i/>
          <w:sz w:val="24"/>
          <w:szCs w:val="24"/>
          <w:highlight w:val="yellow"/>
        </w:rPr>
        <w:t>.</w:t>
      </w:r>
      <w:r w:rsidR="00441B45" w:rsidRPr="00994402">
        <w:rPr>
          <w:rFonts w:asciiTheme="majorBidi" w:eastAsia="Times New Roman" w:hAnsiTheme="majorBidi" w:cstheme="majorBidi"/>
          <w:i/>
          <w:sz w:val="24"/>
          <w:szCs w:val="24"/>
          <w:highlight w:val="yellow"/>
        </w:rPr>
        <w:t xml:space="preserve"> cepa </w:t>
      </w:r>
      <w:r w:rsidR="00441B45" w:rsidRPr="00994402">
        <w:rPr>
          <w:rFonts w:asciiTheme="majorBidi" w:eastAsia="Times New Roman" w:hAnsiTheme="majorBidi" w:cstheme="majorBidi"/>
          <w:sz w:val="24"/>
          <w:szCs w:val="24"/>
          <w:highlight w:val="yellow"/>
        </w:rPr>
        <w:t xml:space="preserve">(White onions) bulbs </w:t>
      </w:r>
      <w:r w:rsidRPr="00994402">
        <w:rPr>
          <w:rFonts w:asciiTheme="majorBidi" w:eastAsia="Times New Roman" w:hAnsiTheme="majorBidi" w:cstheme="majorBidi"/>
          <w:sz w:val="24"/>
          <w:szCs w:val="24"/>
          <w:highlight w:val="yellow"/>
        </w:rPr>
        <w:t xml:space="preserve">weighing 550 g </w:t>
      </w:r>
      <w:r w:rsidR="00441B45" w:rsidRPr="00994402">
        <w:rPr>
          <w:rFonts w:asciiTheme="majorBidi" w:eastAsia="Times New Roman" w:hAnsiTheme="majorBidi" w:cstheme="majorBidi"/>
          <w:sz w:val="24"/>
          <w:szCs w:val="24"/>
          <w:highlight w:val="yellow"/>
        </w:rPr>
        <w:t>were</w:t>
      </w:r>
      <w:r w:rsidR="00441B45" w:rsidRPr="005835F4">
        <w:rPr>
          <w:rFonts w:asciiTheme="majorBidi" w:eastAsia="Times New Roman" w:hAnsiTheme="majorBidi" w:cstheme="majorBidi"/>
          <w:sz w:val="24"/>
          <w:szCs w:val="24"/>
        </w:rPr>
        <w:t xml:space="preserve"> washed, cut into small pieces and homogenized in a waring blender. The resulting mixture was soaked in 2 L of 80% methanol</w:t>
      </w:r>
      <w:r w:rsidR="00F65FDA">
        <w:rPr>
          <w:rFonts w:asciiTheme="majorBidi" w:eastAsia="Times New Roman" w:hAnsiTheme="majorBidi" w:cstheme="majorBidi"/>
          <w:sz w:val="24"/>
          <w:szCs w:val="24"/>
        </w:rPr>
        <w:t xml:space="preserve"> and</w:t>
      </w:r>
      <w:r w:rsidR="00441B45" w:rsidRPr="005835F4">
        <w:rPr>
          <w:rFonts w:asciiTheme="majorBidi" w:eastAsia="Times New Roman" w:hAnsiTheme="majorBidi" w:cstheme="majorBidi"/>
          <w:sz w:val="24"/>
          <w:szCs w:val="24"/>
        </w:rPr>
        <w:t xml:space="preserve"> allowed to stand for </w:t>
      </w:r>
      <w:r>
        <w:rPr>
          <w:rFonts w:asciiTheme="majorBidi" w:eastAsia="Times New Roman" w:hAnsiTheme="majorBidi" w:cstheme="majorBidi"/>
          <w:sz w:val="24"/>
          <w:szCs w:val="24"/>
        </w:rPr>
        <w:t>72</w:t>
      </w:r>
      <w:r w:rsidR="00441B45" w:rsidRPr="005835F4">
        <w:rPr>
          <w:rFonts w:asciiTheme="majorBidi" w:eastAsia="Times New Roman" w:hAnsiTheme="majorBidi" w:cstheme="majorBidi"/>
          <w:sz w:val="24"/>
          <w:szCs w:val="24"/>
        </w:rPr>
        <w:t xml:space="preserve"> h with intermittent shaking. Following filtration, the filtrate obtained was concentrated to dryness at 40</w:t>
      </w:r>
      <w:r w:rsidR="00441B45" w:rsidRPr="005835F4">
        <w:rPr>
          <w:rFonts w:asciiTheme="majorBidi" w:eastAsia="Times New Roman" w:hAnsiTheme="majorBidi" w:cstheme="majorBidi"/>
          <w:sz w:val="24"/>
          <w:szCs w:val="24"/>
          <w:vertAlign w:val="superscript"/>
        </w:rPr>
        <w:t>o</w:t>
      </w:r>
      <w:r w:rsidR="00441B45" w:rsidRPr="005835F4">
        <w:rPr>
          <w:rFonts w:asciiTheme="majorBidi" w:eastAsia="Times New Roman" w:hAnsiTheme="majorBidi" w:cstheme="majorBidi"/>
          <w:sz w:val="24"/>
          <w:szCs w:val="24"/>
        </w:rPr>
        <w:t xml:space="preserve">C using a rotary evaporator under reduced pressure. The dried extracts </w:t>
      </w:r>
      <w:r>
        <w:rPr>
          <w:rFonts w:asciiTheme="majorBidi" w:eastAsia="Times New Roman" w:hAnsiTheme="majorBidi" w:cstheme="majorBidi"/>
          <w:sz w:val="24"/>
          <w:szCs w:val="24"/>
        </w:rPr>
        <w:t xml:space="preserve">(yield) </w:t>
      </w:r>
      <w:r w:rsidR="00441B45" w:rsidRPr="005835F4">
        <w:rPr>
          <w:rFonts w:asciiTheme="majorBidi" w:eastAsia="Times New Roman" w:hAnsiTheme="majorBidi" w:cstheme="majorBidi"/>
          <w:sz w:val="24"/>
          <w:szCs w:val="24"/>
        </w:rPr>
        <w:t xml:space="preserve">were weighed and stored in a refrigerator </w:t>
      </w:r>
      <w:r w:rsidR="00441B45" w:rsidRPr="00F65FDA">
        <w:rPr>
          <w:rFonts w:asciiTheme="majorBidi" w:eastAsia="Times New Roman" w:hAnsiTheme="majorBidi" w:cstheme="majorBidi"/>
          <w:sz w:val="24"/>
          <w:szCs w:val="24"/>
          <w:highlight w:val="yellow"/>
        </w:rPr>
        <w:t xml:space="preserve">and </w:t>
      </w:r>
      <w:r w:rsidR="00F65FDA" w:rsidRPr="00F65FDA">
        <w:rPr>
          <w:rFonts w:asciiTheme="majorBidi" w:eastAsia="Times New Roman" w:hAnsiTheme="majorBidi" w:cstheme="majorBidi"/>
          <w:sz w:val="24"/>
          <w:szCs w:val="24"/>
          <w:highlight w:val="yellow"/>
        </w:rPr>
        <w:t>some portion</w:t>
      </w:r>
      <w:r w:rsidR="00F65FDA">
        <w:rPr>
          <w:rFonts w:asciiTheme="majorBidi" w:eastAsia="Times New Roman" w:hAnsiTheme="majorBidi" w:cstheme="majorBidi"/>
          <w:sz w:val="24"/>
          <w:szCs w:val="24"/>
        </w:rPr>
        <w:t xml:space="preserve"> of </w:t>
      </w:r>
      <w:r w:rsidR="00441B45" w:rsidRPr="005835F4">
        <w:rPr>
          <w:rFonts w:asciiTheme="majorBidi" w:eastAsia="Times New Roman" w:hAnsiTheme="majorBidi" w:cstheme="majorBidi"/>
          <w:sz w:val="24"/>
          <w:szCs w:val="24"/>
        </w:rPr>
        <w:t xml:space="preserve">the filtrate </w:t>
      </w:r>
      <w:r>
        <w:rPr>
          <w:rFonts w:asciiTheme="majorBidi" w:eastAsia="Times New Roman" w:hAnsiTheme="majorBidi" w:cstheme="majorBidi"/>
          <w:sz w:val="24"/>
          <w:szCs w:val="24"/>
        </w:rPr>
        <w:t xml:space="preserve">were </w:t>
      </w:r>
      <w:r w:rsidR="00441B45" w:rsidRPr="005835F4">
        <w:rPr>
          <w:rFonts w:asciiTheme="majorBidi" w:eastAsia="Times New Roman" w:hAnsiTheme="majorBidi" w:cstheme="majorBidi"/>
          <w:sz w:val="24"/>
          <w:szCs w:val="24"/>
        </w:rPr>
        <w:t>used for phytochemical analysis.</w:t>
      </w:r>
      <w:bookmarkStart w:id="5" w:name="_heading=h.hdkfn2s8zjzs" w:colFirst="0" w:colLast="0"/>
      <w:bookmarkEnd w:id="5"/>
      <w:r>
        <w:rPr>
          <w:rFonts w:asciiTheme="majorBidi" w:eastAsia="Times New Roman" w:hAnsiTheme="majorBidi" w:cstheme="majorBidi"/>
          <w:sz w:val="24"/>
          <w:szCs w:val="24"/>
        </w:rPr>
        <w:t xml:space="preserve"> </w:t>
      </w:r>
      <w:r w:rsidR="00441B45" w:rsidRPr="007E2817">
        <w:rPr>
          <w:rFonts w:asciiTheme="majorBidi" w:eastAsia="Times New Roman" w:hAnsiTheme="majorBidi" w:cstheme="majorBidi"/>
          <w:sz w:val="24"/>
          <w:szCs w:val="24"/>
          <w:highlight w:val="yellow"/>
        </w:rPr>
        <w:t>The percentage yield of extract of</w:t>
      </w:r>
      <w:r w:rsidR="00441B45" w:rsidRPr="007E2817">
        <w:rPr>
          <w:rFonts w:asciiTheme="majorBidi" w:eastAsia="Times New Roman" w:hAnsiTheme="majorBidi" w:cstheme="majorBidi"/>
          <w:i/>
          <w:sz w:val="24"/>
          <w:szCs w:val="24"/>
          <w:highlight w:val="yellow"/>
        </w:rPr>
        <w:t xml:space="preserve"> A</w:t>
      </w:r>
      <w:r w:rsidR="007E2817" w:rsidRPr="007E2817">
        <w:rPr>
          <w:rFonts w:asciiTheme="majorBidi" w:eastAsia="Times New Roman" w:hAnsiTheme="majorBidi" w:cstheme="majorBidi"/>
          <w:i/>
          <w:sz w:val="24"/>
          <w:szCs w:val="24"/>
          <w:highlight w:val="yellow"/>
        </w:rPr>
        <w:t>.</w:t>
      </w:r>
      <w:r w:rsidR="00441B45" w:rsidRPr="007E2817">
        <w:rPr>
          <w:rFonts w:asciiTheme="majorBidi" w:eastAsia="Times New Roman" w:hAnsiTheme="majorBidi" w:cstheme="majorBidi"/>
          <w:i/>
          <w:sz w:val="24"/>
          <w:szCs w:val="24"/>
          <w:highlight w:val="yellow"/>
        </w:rPr>
        <w:t xml:space="preserve"> cepa</w:t>
      </w:r>
      <w:r w:rsidR="00441B45" w:rsidRPr="007E2817">
        <w:rPr>
          <w:rFonts w:asciiTheme="majorBidi" w:eastAsia="Times New Roman" w:hAnsiTheme="majorBidi" w:cstheme="majorBidi"/>
          <w:sz w:val="24"/>
          <w:szCs w:val="24"/>
          <w:highlight w:val="yellow"/>
        </w:rPr>
        <w:t xml:space="preserve"> was calculated using the formula:</w:t>
      </w:r>
      <w:r w:rsidR="00441B45" w:rsidRPr="005835F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p>
    <w:p w14:paraId="60607783" w14:textId="0B2A0830" w:rsidR="00486968" w:rsidRDefault="00486968" w:rsidP="00486968">
      <w:pPr>
        <w:spacing w:line="480" w:lineRule="auto"/>
        <w:ind w:left="720" w:firstLine="720"/>
        <w:jc w:val="both"/>
        <w:rPr>
          <w:rFonts w:asciiTheme="majorBidi" w:eastAsia="Times New Roman" w:hAnsiTheme="majorBidi" w:cstheme="majorBidi"/>
          <w:sz w:val="24"/>
          <w:szCs w:val="24"/>
        </w:rPr>
      </w:pPr>
      <w:r w:rsidRPr="00994402">
        <w:rPr>
          <w:noProof/>
          <w:highlight w:val="yellow"/>
        </w:rPr>
        <w:lastRenderedPageBreak/>
        <w:drawing>
          <wp:inline distT="0" distB="0" distL="0" distR="0" wp14:anchorId="6688BF80" wp14:editId="272775D5">
            <wp:extent cx="3349541" cy="411480"/>
            <wp:effectExtent l="0" t="0" r="3810" b="7620"/>
            <wp:docPr id="190496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62985" name=""/>
                    <pic:cNvPicPr/>
                  </pic:nvPicPr>
                  <pic:blipFill>
                    <a:blip r:embed="rId7"/>
                    <a:stretch>
                      <a:fillRect/>
                    </a:stretch>
                  </pic:blipFill>
                  <pic:spPr>
                    <a:xfrm>
                      <a:off x="0" y="0"/>
                      <a:ext cx="3500879" cy="430071"/>
                    </a:xfrm>
                    <a:prstGeom prst="rect">
                      <a:avLst/>
                    </a:prstGeom>
                  </pic:spPr>
                </pic:pic>
              </a:graphicData>
            </a:graphic>
          </wp:inline>
        </w:drawing>
      </w:r>
    </w:p>
    <w:p w14:paraId="65E35A50" w14:textId="3870F47F" w:rsidR="00441B45" w:rsidRPr="005835F4" w:rsidRDefault="00441B45" w:rsidP="00486968">
      <w:pPr>
        <w:spacing w:line="480" w:lineRule="auto"/>
        <w:jc w:val="both"/>
        <w:rPr>
          <w:rFonts w:asciiTheme="majorBidi" w:eastAsia="Times New Roman" w:hAnsiTheme="majorBidi"/>
          <w:b/>
          <w:sz w:val="24"/>
          <w:szCs w:val="24"/>
        </w:rPr>
      </w:pPr>
      <w:r w:rsidRPr="005835F4">
        <w:rPr>
          <w:rFonts w:ascii="Times New Roman" w:hAnsi="Times New Roman" w:cs="Times New Roman"/>
          <w:b/>
          <w:sz w:val="24"/>
          <w:szCs w:val="24"/>
        </w:rPr>
        <w:t>Quantitative Phytochemical</w:t>
      </w:r>
      <w:r w:rsidRPr="005835F4">
        <w:rPr>
          <w:rFonts w:asciiTheme="majorBidi" w:eastAsia="Times New Roman" w:hAnsiTheme="majorBidi"/>
          <w:b/>
          <w:sz w:val="24"/>
          <w:szCs w:val="24"/>
        </w:rPr>
        <w:t xml:space="preserve"> Screening</w:t>
      </w:r>
      <w:r w:rsidRPr="005835F4">
        <w:rPr>
          <w:rFonts w:asciiTheme="majorBidi" w:eastAsia="Times New Roman" w:hAnsiTheme="majorBidi"/>
          <w:b/>
          <w:sz w:val="24"/>
          <w:szCs w:val="24"/>
        </w:rPr>
        <w:tab/>
      </w:r>
    </w:p>
    <w:p w14:paraId="5E0C96FD" w14:textId="49C1AE12" w:rsidR="00441B45" w:rsidRPr="00521849" w:rsidRDefault="00441B45" w:rsidP="00441B45">
      <w:pPr>
        <w:spacing w:after="0" w:line="480" w:lineRule="auto"/>
        <w:jc w:val="both"/>
        <w:rPr>
          <w:rFonts w:ascii="Times New Roman" w:eastAsiaTheme="minorEastAsia" w:hAnsi="Times New Roman" w:cs="Times New Roman"/>
          <w:sz w:val="24"/>
          <w:szCs w:val="24"/>
        </w:rPr>
      </w:pPr>
      <w:bookmarkStart w:id="6" w:name="_heading=h.84zsvsmg0gem" w:colFirst="0" w:colLast="0"/>
      <w:bookmarkStart w:id="7" w:name="_heading=h.5yyhq9qgnk24" w:colFirst="0" w:colLast="0"/>
      <w:bookmarkEnd w:id="6"/>
      <w:bookmarkEnd w:id="7"/>
      <w:r w:rsidRPr="005835F4">
        <w:rPr>
          <w:rFonts w:ascii="Times New Roman" w:hAnsi="Times New Roman" w:cs="Times New Roman"/>
          <w:sz w:val="24"/>
          <w:szCs w:val="24"/>
        </w:rPr>
        <w:t xml:space="preserve">Saponin content was determined by the method of </w:t>
      </w:r>
      <w:proofErr w:type="spellStart"/>
      <w:r w:rsidRPr="005835F4">
        <w:rPr>
          <w:rFonts w:ascii="Times New Roman" w:hAnsi="Times New Roman" w:cs="Times New Roman"/>
          <w:sz w:val="24"/>
          <w:szCs w:val="24"/>
        </w:rPr>
        <w:t>Harbone</w:t>
      </w:r>
      <w:proofErr w:type="spellEnd"/>
      <w:r w:rsidRPr="005835F4">
        <w:rPr>
          <w:rFonts w:ascii="Times New Roman" w:hAnsi="Times New Roman" w:cs="Times New Roman"/>
          <w:sz w:val="24"/>
          <w:szCs w:val="24"/>
        </w:rPr>
        <w:t xml:space="preserve"> (1973) as reported by </w:t>
      </w:r>
      <w:proofErr w:type="spellStart"/>
      <w:r w:rsidRPr="005835F4">
        <w:rPr>
          <w:rFonts w:ascii="Times New Roman" w:hAnsi="Times New Roman" w:cs="Times New Roman"/>
          <w:sz w:val="24"/>
          <w:szCs w:val="24"/>
        </w:rPr>
        <w:t>Obadoni</w:t>
      </w:r>
      <w:proofErr w:type="spellEnd"/>
      <w:r w:rsidRPr="005835F4">
        <w:rPr>
          <w:rFonts w:ascii="Times New Roman" w:hAnsi="Times New Roman" w:cs="Times New Roman"/>
          <w:sz w:val="24"/>
          <w:szCs w:val="24"/>
        </w:rPr>
        <w:t xml:space="preserve"> and </w:t>
      </w:r>
      <w:proofErr w:type="spellStart"/>
      <w:r w:rsidRPr="005835F4">
        <w:rPr>
          <w:rFonts w:ascii="Times New Roman" w:hAnsi="Times New Roman" w:cs="Times New Roman"/>
          <w:sz w:val="24"/>
          <w:szCs w:val="24"/>
        </w:rPr>
        <w:t>Ochuko</w:t>
      </w:r>
      <w:proofErr w:type="spellEnd"/>
      <w:r w:rsidRPr="005835F4">
        <w:rPr>
          <w:rFonts w:ascii="Times New Roman" w:hAnsi="Times New Roman" w:cs="Times New Roman"/>
          <w:sz w:val="24"/>
          <w:szCs w:val="24"/>
        </w:rPr>
        <w:t xml:space="preserve"> (2001). </w:t>
      </w:r>
      <w:r w:rsidRPr="005835F4">
        <w:rPr>
          <w:rFonts w:ascii="Times New Roman" w:hAnsi="Times New Roman" w:cs="Times New Roman"/>
          <w:b/>
          <w:sz w:val="24"/>
          <w:szCs w:val="24"/>
        </w:rPr>
        <w:t>Flavonoid content</w:t>
      </w:r>
      <w:r>
        <w:rPr>
          <w:rFonts w:ascii="Times New Roman" w:hAnsi="Times New Roman" w:cs="Times New Roman"/>
          <w:b/>
          <w:sz w:val="24"/>
          <w:szCs w:val="24"/>
        </w:rPr>
        <w:t xml:space="preserve"> was determined by the methods described by </w:t>
      </w:r>
      <w:proofErr w:type="spellStart"/>
      <w:r w:rsidRPr="005835F4">
        <w:rPr>
          <w:rFonts w:ascii="Times New Roman" w:hAnsi="Times New Roman" w:cs="Times New Roman"/>
          <w:sz w:val="24"/>
          <w:szCs w:val="24"/>
          <w:lang w:val="en-US"/>
        </w:rPr>
        <w:t>Boham</w:t>
      </w:r>
      <w:proofErr w:type="spellEnd"/>
      <w:r w:rsidRPr="005835F4">
        <w:rPr>
          <w:rFonts w:ascii="Times New Roman" w:hAnsi="Times New Roman" w:cs="Times New Roman"/>
          <w:sz w:val="24"/>
          <w:szCs w:val="24"/>
          <w:lang w:val="en-US"/>
        </w:rPr>
        <w:t xml:space="preserve"> and </w:t>
      </w:r>
      <w:proofErr w:type="spellStart"/>
      <w:r w:rsidRPr="00521849">
        <w:rPr>
          <w:rFonts w:ascii="Times New Roman" w:hAnsi="Times New Roman" w:cs="Times New Roman"/>
          <w:sz w:val="24"/>
          <w:szCs w:val="24"/>
          <w:lang w:val="en-US"/>
        </w:rPr>
        <w:t>Kocipai</w:t>
      </w:r>
      <w:proofErr w:type="spellEnd"/>
      <w:r w:rsidRPr="00521849">
        <w:rPr>
          <w:rFonts w:ascii="Times New Roman" w:hAnsi="Times New Roman" w:cs="Times New Roman"/>
          <w:sz w:val="24"/>
          <w:szCs w:val="24"/>
          <w:lang w:val="en-US"/>
        </w:rPr>
        <w:t xml:space="preserve"> (1994).</w:t>
      </w:r>
      <w:r w:rsidRPr="00521849">
        <w:rPr>
          <w:rFonts w:ascii="Times New Roman" w:hAnsi="Times New Roman" w:cs="Times New Roman"/>
          <w:sz w:val="24"/>
          <w:szCs w:val="24"/>
        </w:rPr>
        <w:t xml:space="preserve"> Alkaloid content was determined by the method of </w:t>
      </w:r>
      <w:proofErr w:type="spellStart"/>
      <w:r w:rsidRPr="00521849">
        <w:rPr>
          <w:rFonts w:ascii="Times New Roman" w:hAnsi="Times New Roman" w:cs="Times New Roman"/>
          <w:sz w:val="24"/>
          <w:szCs w:val="24"/>
        </w:rPr>
        <w:t>Harbone</w:t>
      </w:r>
      <w:proofErr w:type="spellEnd"/>
      <w:r w:rsidRPr="00521849">
        <w:rPr>
          <w:rFonts w:ascii="Times New Roman" w:hAnsi="Times New Roman" w:cs="Times New Roman"/>
          <w:sz w:val="24"/>
          <w:szCs w:val="24"/>
        </w:rPr>
        <w:t xml:space="preserve"> (1973). </w:t>
      </w:r>
      <w:r w:rsidRPr="00521849">
        <w:rPr>
          <w:rFonts w:ascii="Times New Roman" w:hAnsi="Times New Roman" w:cs="Times New Roman"/>
          <w:sz w:val="24"/>
          <w:szCs w:val="24"/>
          <w:lang w:val="en-US"/>
        </w:rPr>
        <w:t xml:space="preserve">Tannin Determination by </w:t>
      </w:r>
      <w:proofErr w:type="spellStart"/>
      <w:r w:rsidRPr="00521849">
        <w:rPr>
          <w:rFonts w:ascii="Times New Roman" w:hAnsi="Times New Roman" w:cs="Times New Roman"/>
          <w:sz w:val="24"/>
          <w:szCs w:val="24"/>
          <w:lang w:val="en-US"/>
        </w:rPr>
        <w:t>Follins</w:t>
      </w:r>
      <w:proofErr w:type="spellEnd"/>
      <w:r w:rsidRPr="00521849">
        <w:rPr>
          <w:rFonts w:ascii="Times New Roman" w:hAnsi="Times New Roman" w:cs="Times New Roman"/>
          <w:sz w:val="24"/>
          <w:szCs w:val="24"/>
          <w:lang w:val="en-US"/>
        </w:rPr>
        <w:t xml:space="preserve"> </w:t>
      </w:r>
      <w:proofErr w:type="spellStart"/>
      <w:r w:rsidRPr="00521849">
        <w:rPr>
          <w:rFonts w:ascii="Times New Roman" w:hAnsi="Times New Roman" w:cs="Times New Roman"/>
          <w:sz w:val="24"/>
          <w:szCs w:val="24"/>
          <w:lang w:val="en-US"/>
        </w:rPr>
        <w:t>dennis</w:t>
      </w:r>
      <w:proofErr w:type="spellEnd"/>
      <w:r w:rsidRPr="00521849">
        <w:rPr>
          <w:rFonts w:ascii="Times New Roman" w:hAnsi="Times New Roman" w:cs="Times New Roman"/>
          <w:sz w:val="24"/>
          <w:szCs w:val="24"/>
          <w:lang w:val="en-US"/>
        </w:rPr>
        <w:t xml:space="preserve"> Titration method as described by </w:t>
      </w:r>
      <w:r w:rsidR="00037985" w:rsidRPr="00521849">
        <w:rPr>
          <w:rFonts w:ascii="Times New Roman" w:hAnsi="Times New Roman" w:cs="Times New Roman"/>
          <w:sz w:val="24"/>
          <w:szCs w:val="24"/>
          <w:lang w:val="en-US"/>
        </w:rPr>
        <w:t>Pearson</w:t>
      </w:r>
      <w:r w:rsidRPr="00521849">
        <w:rPr>
          <w:rFonts w:ascii="Times New Roman" w:hAnsi="Times New Roman" w:cs="Times New Roman"/>
          <w:sz w:val="24"/>
          <w:szCs w:val="24"/>
          <w:lang w:val="en-US"/>
        </w:rPr>
        <w:t xml:space="preserve"> (1976) </w:t>
      </w:r>
    </w:p>
    <w:p w14:paraId="24093F47" w14:textId="77777777" w:rsidR="00441B45" w:rsidRPr="00521849" w:rsidRDefault="00441B45" w:rsidP="00441B45">
      <w:pPr>
        <w:spacing w:after="0" w:line="480" w:lineRule="auto"/>
        <w:jc w:val="both"/>
        <w:rPr>
          <w:rFonts w:ascii="Times New Roman" w:hAnsi="Times New Roman" w:cs="Times New Roman"/>
          <w:sz w:val="24"/>
          <w:szCs w:val="24"/>
          <w:lang w:val="en-US"/>
        </w:rPr>
      </w:pPr>
      <w:r w:rsidRPr="005B525B">
        <w:rPr>
          <w:rFonts w:ascii="Times New Roman" w:hAnsi="Times New Roman" w:cs="Times New Roman"/>
          <w:sz w:val="24"/>
          <w:szCs w:val="24"/>
        </w:rPr>
        <w:t>Cyanogenic glycosides and Oxalate content were determined</w:t>
      </w:r>
      <w:r w:rsidRPr="005B525B">
        <w:rPr>
          <w:rFonts w:ascii="Times New Roman" w:hAnsi="Times New Roman" w:cs="Times New Roman"/>
          <w:sz w:val="24"/>
          <w:szCs w:val="24"/>
          <w:lang w:val="en-US"/>
        </w:rPr>
        <w:t xml:space="preserve"> by the alkaline titration method of the AOAC (1990).</w:t>
      </w:r>
    </w:p>
    <w:p w14:paraId="11CD58B1" w14:textId="77777777" w:rsidR="00441B45" w:rsidRPr="005835F4" w:rsidRDefault="00441B45" w:rsidP="00441B45">
      <w:pPr>
        <w:spacing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Experimental design for animal studies</w:t>
      </w:r>
    </w:p>
    <w:p w14:paraId="0DD0463C" w14:textId="77777777" w:rsidR="00441B45" w:rsidRPr="005835F4" w:rsidRDefault="00441B45" w:rsidP="00441B45">
      <w:pPr>
        <w:spacing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Grouping of rats for animal studies</w:t>
      </w:r>
    </w:p>
    <w:p w14:paraId="0A232DAA" w14:textId="77777777" w:rsidR="00441B45" w:rsidRPr="005835F4" w:rsidRDefault="00441B45" w:rsidP="00441B45">
      <w:pPr>
        <w:pStyle w:val="Heading2"/>
        <w:spacing w:before="0" w:line="480" w:lineRule="auto"/>
        <w:jc w:val="both"/>
        <w:rPr>
          <w:rFonts w:asciiTheme="majorBidi" w:eastAsia="Times New Roman" w:hAnsiTheme="majorBidi"/>
          <w:b/>
          <w:color w:val="auto"/>
          <w:sz w:val="24"/>
          <w:szCs w:val="24"/>
        </w:rPr>
      </w:pPr>
      <w:r w:rsidRPr="005835F4">
        <w:rPr>
          <w:rFonts w:asciiTheme="majorBidi" w:eastAsia="Times New Roman" w:hAnsiTheme="majorBidi"/>
          <w:b/>
          <w:color w:val="auto"/>
          <w:sz w:val="24"/>
          <w:szCs w:val="24"/>
        </w:rPr>
        <w:t>Animals</w:t>
      </w:r>
    </w:p>
    <w:p w14:paraId="029B7946" w14:textId="1ECE648B" w:rsidR="00441B45" w:rsidRPr="00A06779"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The animals used for this study were </w:t>
      </w:r>
      <w:r>
        <w:rPr>
          <w:rFonts w:asciiTheme="majorBidi" w:eastAsia="Times New Roman" w:hAnsiTheme="majorBidi" w:cstheme="majorBidi"/>
          <w:sz w:val="24"/>
          <w:szCs w:val="24"/>
        </w:rPr>
        <w:t>36 Albino Wistar rats</w:t>
      </w:r>
      <w:r w:rsidRPr="005835F4">
        <w:rPr>
          <w:rFonts w:asciiTheme="majorBidi" w:eastAsia="Times New Roman" w:hAnsiTheme="majorBidi" w:cstheme="majorBidi"/>
          <w:sz w:val="24"/>
          <w:szCs w:val="24"/>
        </w:rPr>
        <w:t xml:space="preserve"> weighing</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 xml:space="preserve">87- 100g. They were obtained from the Animal House of the Faculty of Biological Sciences,  Michael Okpara University of Agriculture Umudike, Abia State, Nigeria. The animals were fed standard animal feed with 18% crude protein (Guinea feed) commercial feed and allowed to acclimatize for two weeks under standard photoperiodic condition in a clean rat cage with six rats per cage in the research animal house of Department of Biochemistry, Federal University of Technology, Owerri. All animals were maintained under laboratory conditions for temperature (26±2 </w:t>
      </w:r>
      <w:proofErr w:type="spellStart"/>
      <w:r w:rsidRPr="005835F4">
        <w:rPr>
          <w:rFonts w:asciiTheme="majorBidi" w:eastAsia="Times New Roman" w:hAnsiTheme="majorBidi" w:cstheme="majorBidi"/>
          <w:sz w:val="24"/>
          <w:szCs w:val="24"/>
          <w:vertAlign w:val="superscript"/>
        </w:rPr>
        <w:t>o</w:t>
      </w:r>
      <w:r w:rsidRPr="005835F4">
        <w:rPr>
          <w:rFonts w:asciiTheme="majorBidi" w:eastAsia="Times New Roman" w:hAnsiTheme="majorBidi" w:cstheme="majorBidi"/>
          <w:sz w:val="24"/>
          <w:szCs w:val="24"/>
        </w:rPr>
        <w:t>C</w:t>
      </w:r>
      <w:proofErr w:type="spellEnd"/>
      <w:r w:rsidRPr="005835F4">
        <w:rPr>
          <w:rFonts w:asciiTheme="majorBidi" w:eastAsia="Times New Roman" w:hAnsiTheme="majorBidi" w:cstheme="majorBidi"/>
          <w:sz w:val="24"/>
          <w:szCs w:val="24"/>
        </w:rPr>
        <w:t>), humidity (50 ± 5%) and light (</w:t>
      </w:r>
      <w:proofErr w:type="gramStart"/>
      <w:r w:rsidRPr="005835F4">
        <w:rPr>
          <w:rFonts w:asciiTheme="majorBidi" w:eastAsia="Times New Roman" w:hAnsiTheme="majorBidi" w:cstheme="majorBidi"/>
          <w:sz w:val="24"/>
          <w:szCs w:val="24"/>
        </w:rPr>
        <w:t>12 hour</w:t>
      </w:r>
      <w:proofErr w:type="gramEnd"/>
      <w:r w:rsidRPr="005835F4">
        <w:rPr>
          <w:rFonts w:asciiTheme="majorBidi" w:eastAsia="Times New Roman" w:hAnsiTheme="majorBidi" w:cstheme="majorBidi"/>
          <w:sz w:val="24"/>
          <w:szCs w:val="24"/>
        </w:rPr>
        <w:t xml:space="preserve"> day length) and were allowed free access to food and water.</w:t>
      </w:r>
      <w:r w:rsidRPr="006165F4">
        <w:rPr>
          <w:rFonts w:asciiTheme="majorBidi" w:eastAsia="Times New Roman" w:hAnsiTheme="majorBidi" w:cstheme="majorBidi"/>
          <w:sz w:val="24"/>
          <w:szCs w:val="24"/>
        </w:rPr>
        <w:t xml:space="preserve"> </w:t>
      </w:r>
      <w:r w:rsidRPr="00A06779">
        <w:rPr>
          <w:rFonts w:asciiTheme="majorBidi" w:eastAsia="Times New Roman" w:hAnsiTheme="majorBidi" w:cstheme="majorBidi"/>
          <w:sz w:val="24"/>
          <w:szCs w:val="24"/>
          <w:lang w:val="en-US"/>
        </w:rPr>
        <w:t xml:space="preserve">The </w:t>
      </w:r>
      <w:r>
        <w:rPr>
          <w:rFonts w:asciiTheme="majorBidi" w:eastAsia="Times New Roman" w:hAnsiTheme="majorBidi" w:cstheme="majorBidi"/>
          <w:sz w:val="24"/>
          <w:szCs w:val="24"/>
          <w:lang w:val="en-US"/>
        </w:rPr>
        <w:t xml:space="preserve">rats </w:t>
      </w:r>
      <w:r w:rsidRPr="00A06779">
        <w:rPr>
          <w:rFonts w:asciiTheme="majorBidi" w:eastAsia="Times New Roman" w:hAnsiTheme="majorBidi" w:cstheme="majorBidi"/>
          <w:sz w:val="24"/>
          <w:szCs w:val="24"/>
          <w:lang w:val="en-US"/>
        </w:rPr>
        <w:t xml:space="preserve">received professional humane care </w:t>
      </w:r>
      <w:r>
        <w:rPr>
          <w:rFonts w:asciiTheme="majorBidi" w:eastAsia="Times New Roman" w:hAnsiTheme="majorBidi" w:cstheme="majorBidi"/>
          <w:sz w:val="24"/>
          <w:szCs w:val="24"/>
          <w:lang w:val="en-US"/>
        </w:rPr>
        <w:t>according to</w:t>
      </w:r>
      <w:r w:rsidRPr="00A06779">
        <w:rPr>
          <w:rFonts w:asciiTheme="majorBidi" w:eastAsia="Times New Roman" w:hAnsiTheme="majorBidi" w:cstheme="majorBidi"/>
          <w:sz w:val="24"/>
          <w:szCs w:val="24"/>
          <w:lang w:val="en-US"/>
        </w:rPr>
        <w:t xml:space="preserve"> the guidelines of </w:t>
      </w:r>
      <w:r>
        <w:rPr>
          <w:rFonts w:asciiTheme="majorBidi" w:eastAsia="Times New Roman" w:hAnsiTheme="majorBidi" w:cstheme="majorBidi"/>
          <w:sz w:val="24"/>
          <w:szCs w:val="24"/>
          <w:lang w:val="en-US"/>
        </w:rPr>
        <w:t>e</w:t>
      </w:r>
      <w:r w:rsidRPr="00A06779">
        <w:rPr>
          <w:rFonts w:asciiTheme="majorBidi" w:eastAsia="Times New Roman" w:hAnsiTheme="majorBidi" w:cstheme="majorBidi"/>
          <w:sz w:val="24"/>
          <w:szCs w:val="24"/>
          <w:lang w:val="en-US"/>
        </w:rPr>
        <w:t xml:space="preserve">thical </w:t>
      </w:r>
      <w:r>
        <w:rPr>
          <w:rFonts w:asciiTheme="majorBidi" w:eastAsia="Times New Roman" w:hAnsiTheme="majorBidi" w:cstheme="majorBidi"/>
          <w:sz w:val="24"/>
          <w:szCs w:val="24"/>
          <w:lang w:val="en-US"/>
        </w:rPr>
        <w:t>a</w:t>
      </w:r>
      <w:r w:rsidRPr="00A06779">
        <w:rPr>
          <w:rFonts w:asciiTheme="majorBidi" w:eastAsia="Times New Roman" w:hAnsiTheme="majorBidi" w:cstheme="majorBidi"/>
          <w:sz w:val="24"/>
          <w:szCs w:val="24"/>
          <w:lang w:val="en-US"/>
        </w:rPr>
        <w:t xml:space="preserve">nimal </w:t>
      </w:r>
      <w:r w:rsidRPr="005B525B">
        <w:rPr>
          <w:rFonts w:asciiTheme="majorBidi" w:eastAsia="Times New Roman" w:hAnsiTheme="majorBidi" w:cstheme="majorBidi"/>
          <w:sz w:val="24"/>
          <w:szCs w:val="24"/>
          <w:lang w:val="en-US"/>
        </w:rPr>
        <w:t>handling (NIH, 1985) and the study</w:t>
      </w:r>
      <w:r>
        <w:rPr>
          <w:rFonts w:asciiTheme="majorBidi" w:eastAsia="Times New Roman" w:hAnsiTheme="majorBidi" w:cstheme="majorBidi"/>
          <w:sz w:val="24"/>
          <w:szCs w:val="24"/>
          <w:lang w:val="en-US"/>
        </w:rPr>
        <w:t xml:space="preserve"> was </w:t>
      </w:r>
      <w:r w:rsidRPr="00A06779">
        <w:rPr>
          <w:rFonts w:asciiTheme="majorBidi" w:eastAsia="Times New Roman" w:hAnsiTheme="majorBidi" w:cstheme="majorBidi"/>
          <w:sz w:val="24"/>
          <w:szCs w:val="24"/>
          <w:lang w:val="en-US"/>
        </w:rPr>
        <w:t>approv</w:t>
      </w:r>
      <w:r>
        <w:rPr>
          <w:rFonts w:asciiTheme="majorBidi" w:eastAsia="Times New Roman" w:hAnsiTheme="majorBidi" w:cstheme="majorBidi"/>
          <w:sz w:val="24"/>
          <w:szCs w:val="24"/>
          <w:lang w:val="en-US"/>
        </w:rPr>
        <w:t>ed by the Department of Biochemistry ethical committee with reference number:</w:t>
      </w:r>
      <w:r w:rsidRPr="00A06779">
        <w:rPr>
          <w:rFonts w:asciiTheme="majorBidi" w:eastAsia="Times New Roman" w:hAnsiTheme="majorBidi" w:cstheme="majorBidi"/>
          <w:sz w:val="24"/>
          <w:szCs w:val="24"/>
          <w:lang w:val="en-US"/>
        </w:rPr>
        <w:t xml:space="preserve"> FUTO/SOBS/BCH/20</w:t>
      </w:r>
      <w:r>
        <w:rPr>
          <w:rFonts w:asciiTheme="majorBidi" w:eastAsia="Times New Roman" w:hAnsiTheme="majorBidi" w:cstheme="majorBidi"/>
          <w:sz w:val="24"/>
          <w:szCs w:val="24"/>
          <w:lang w:val="en-US"/>
        </w:rPr>
        <w:t>20</w:t>
      </w:r>
      <w:r w:rsidRPr="00A06779">
        <w:rPr>
          <w:rFonts w:asciiTheme="majorBidi" w:eastAsia="Times New Roman" w:hAnsiTheme="majorBidi" w:cstheme="majorBidi"/>
          <w:sz w:val="24"/>
          <w:szCs w:val="24"/>
          <w:lang w:val="en-US"/>
        </w:rPr>
        <w:t>/A</w:t>
      </w:r>
      <w:r>
        <w:rPr>
          <w:rFonts w:asciiTheme="majorBidi" w:eastAsia="Times New Roman" w:hAnsiTheme="majorBidi" w:cstheme="majorBidi"/>
          <w:sz w:val="24"/>
          <w:szCs w:val="24"/>
          <w:lang w:val="en-US"/>
        </w:rPr>
        <w:t>148.</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 xml:space="preserve">The drugs </w:t>
      </w:r>
      <w:r>
        <w:rPr>
          <w:rFonts w:asciiTheme="majorBidi" w:eastAsia="Times New Roman" w:hAnsiTheme="majorBidi" w:cstheme="majorBidi"/>
          <w:sz w:val="24"/>
          <w:szCs w:val="24"/>
        </w:rPr>
        <w:t xml:space="preserve">(Paracetamol) </w:t>
      </w:r>
      <w:r w:rsidRPr="005835F4">
        <w:rPr>
          <w:rFonts w:asciiTheme="majorBidi" w:eastAsia="Times New Roman" w:hAnsiTheme="majorBidi" w:cstheme="majorBidi"/>
          <w:sz w:val="24"/>
          <w:szCs w:val="24"/>
        </w:rPr>
        <w:t xml:space="preserve">used for this study were purchased from </w:t>
      </w:r>
      <w:proofErr w:type="spellStart"/>
      <w:r w:rsidRPr="005835F4">
        <w:rPr>
          <w:rFonts w:asciiTheme="majorBidi" w:eastAsia="Times New Roman" w:hAnsiTheme="majorBidi" w:cstheme="majorBidi"/>
          <w:sz w:val="24"/>
          <w:szCs w:val="24"/>
        </w:rPr>
        <w:t>Elofex</w:t>
      </w:r>
      <w:proofErr w:type="spellEnd"/>
      <w:r w:rsidRPr="005835F4">
        <w:rPr>
          <w:rFonts w:asciiTheme="majorBidi" w:eastAsia="Times New Roman" w:hAnsiTheme="majorBidi" w:cstheme="majorBidi"/>
          <w:sz w:val="24"/>
          <w:szCs w:val="24"/>
        </w:rPr>
        <w:t xml:space="preserve"> Pharmaceutical Shop in Owerri, Imo State.</w:t>
      </w:r>
      <w:r>
        <w:rPr>
          <w:rFonts w:asciiTheme="majorBidi" w:eastAsia="Times New Roman" w:hAnsiTheme="majorBidi" w:cstheme="majorBidi"/>
          <w:sz w:val="24"/>
          <w:szCs w:val="24"/>
        </w:rPr>
        <w:t xml:space="preserve"> </w:t>
      </w:r>
      <w:r>
        <w:rPr>
          <w:rFonts w:asciiTheme="majorBidi" w:eastAsia="Times New Roman" w:hAnsiTheme="majorBidi" w:cstheme="majorBidi"/>
          <w:bCs/>
          <w:sz w:val="24"/>
          <w:szCs w:val="24"/>
        </w:rPr>
        <w:lastRenderedPageBreak/>
        <w:t>N</w:t>
      </w:r>
      <w:r w:rsidRPr="005835F4">
        <w:rPr>
          <w:rFonts w:asciiTheme="majorBidi" w:eastAsia="Times New Roman" w:hAnsiTheme="majorBidi" w:cstheme="majorBidi"/>
          <w:bCs/>
          <w:sz w:val="24"/>
          <w:szCs w:val="24"/>
        </w:rPr>
        <w:t xml:space="preserve">ormal saline </w:t>
      </w:r>
      <w:r w:rsidRPr="005835F4">
        <w:rPr>
          <w:rFonts w:asciiTheme="majorBidi" w:eastAsia="Times New Roman" w:hAnsiTheme="majorBidi" w:cstheme="majorBidi"/>
          <w:sz w:val="24"/>
          <w:szCs w:val="24"/>
        </w:rPr>
        <w:t>was prepared by dissolving 0.9g of sodium chloride in 50 m</w:t>
      </w:r>
      <w:r w:rsidR="00B3099A">
        <w:rPr>
          <w:rFonts w:asciiTheme="majorBidi" w:eastAsia="Times New Roman" w:hAnsiTheme="majorBidi" w:cstheme="majorBidi"/>
          <w:sz w:val="24"/>
          <w:szCs w:val="24"/>
        </w:rPr>
        <w:t>L</w:t>
      </w:r>
      <w:r w:rsidRPr="005835F4">
        <w:rPr>
          <w:rFonts w:asciiTheme="majorBidi" w:eastAsia="Times New Roman" w:hAnsiTheme="majorBidi" w:cstheme="majorBidi"/>
          <w:sz w:val="24"/>
          <w:szCs w:val="24"/>
        </w:rPr>
        <w:t xml:space="preserve"> of water and the volume was made up to 100 m</w:t>
      </w:r>
      <w:r w:rsidR="00B3099A">
        <w:rPr>
          <w:rFonts w:asciiTheme="majorBidi" w:eastAsia="Times New Roman" w:hAnsiTheme="majorBidi" w:cstheme="majorBidi"/>
          <w:sz w:val="24"/>
          <w:szCs w:val="24"/>
        </w:rPr>
        <w:t>L</w:t>
      </w:r>
      <w:r w:rsidRPr="005835F4">
        <w:rPr>
          <w:rFonts w:asciiTheme="majorBidi" w:eastAsia="Times New Roman" w:hAnsiTheme="majorBidi" w:cstheme="majorBidi"/>
          <w:sz w:val="24"/>
          <w:szCs w:val="24"/>
        </w:rPr>
        <w:t xml:space="preserve"> of water.</w:t>
      </w:r>
      <w:r>
        <w:rPr>
          <w:rFonts w:asciiTheme="majorBidi" w:eastAsia="Times New Roman" w:hAnsiTheme="majorBidi" w:cstheme="majorBidi"/>
          <w:bCs/>
          <w:sz w:val="24"/>
          <w:szCs w:val="24"/>
        </w:rPr>
        <w:t xml:space="preserve"> </w:t>
      </w:r>
    </w:p>
    <w:p w14:paraId="218833D8" w14:textId="77777777" w:rsidR="00441B45" w:rsidRPr="00A14BA0" w:rsidRDefault="00441B45" w:rsidP="00441B45">
      <w:pPr>
        <w:spacing w:line="480" w:lineRule="auto"/>
        <w:jc w:val="both"/>
        <w:rPr>
          <w:rFonts w:asciiTheme="majorBidi" w:eastAsia="Times New Roman" w:hAnsiTheme="majorBidi" w:cstheme="majorBidi"/>
          <w:b/>
          <w:bCs/>
          <w:sz w:val="24"/>
          <w:szCs w:val="24"/>
          <w:lang w:val="en-GB"/>
        </w:rPr>
      </w:pPr>
      <w:r w:rsidRPr="00A14BA0">
        <w:rPr>
          <w:rFonts w:asciiTheme="majorBidi" w:eastAsia="Times New Roman" w:hAnsiTheme="majorBidi" w:cstheme="majorBidi"/>
          <w:b/>
          <w:bCs/>
          <w:sz w:val="24"/>
          <w:szCs w:val="24"/>
          <w:lang w:val="en-GB"/>
        </w:rPr>
        <w:t xml:space="preserve">Administration of Extracts </w:t>
      </w:r>
    </w:p>
    <w:p w14:paraId="1CF79EB3" w14:textId="6BDE4452" w:rsidR="00441B45" w:rsidRDefault="00441B45" w:rsidP="00441B45">
      <w:pPr>
        <w:spacing w:line="480" w:lineRule="auto"/>
        <w:jc w:val="both"/>
        <w:rPr>
          <w:rFonts w:asciiTheme="majorBidi" w:eastAsia="Times New Roman" w:hAnsiTheme="majorBidi" w:cstheme="majorBidi"/>
          <w:bCs/>
          <w:sz w:val="24"/>
          <w:szCs w:val="24"/>
          <w:lang w:val="en-GB"/>
        </w:rPr>
      </w:pPr>
      <w:proofErr w:type="gramStart"/>
      <w:r w:rsidRPr="00A14BA0">
        <w:rPr>
          <w:rFonts w:asciiTheme="majorBidi" w:eastAsia="Times New Roman" w:hAnsiTheme="majorBidi" w:cstheme="majorBidi"/>
          <w:bCs/>
          <w:sz w:val="24"/>
          <w:szCs w:val="24"/>
          <w:lang w:val="en-GB"/>
        </w:rPr>
        <w:t>Thirty six</w:t>
      </w:r>
      <w:proofErr w:type="gramEnd"/>
      <w:r w:rsidRPr="00A14BA0">
        <w:rPr>
          <w:rFonts w:asciiTheme="majorBidi" w:eastAsia="Times New Roman" w:hAnsiTheme="majorBidi" w:cstheme="majorBidi"/>
          <w:bCs/>
          <w:sz w:val="24"/>
          <w:szCs w:val="24"/>
          <w:lang w:val="en-GB"/>
        </w:rPr>
        <w:t xml:space="preserve"> Wist</w:t>
      </w:r>
      <w:r>
        <w:rPr>
          <w:rFonts w:asciiTheme="majorBidi" w:eastAsia="Times New Roman" w:hAnsiTheme="majorBidi" w:cstheme="majorBidi"/>
          <w:bCs/>
          <w:sz w:val="24"/>
          <w:szCs w:val="24"/>
          <w:lang w:val="en-GB"/>
        </w:rPr>
        <w:t>a</w:t>
      </w:r>
      <w:r w:rsidRPr="00A14BA0">
        <w:rPr>
          <w:rFonts w:asciiTheme="majorBidi" w:eastAsia="Times New Roman" w:hAnsiTheme="majorBidi" w:cstheme="majorBidi"/>
          <w:bCs/>
          <w:sz w:val="24"/>
          <w:szCs w:val="24"/>
          <w:lang w:val="en-GB"/>
        </w:rPr>
        <w:t xml:space="preserve">r Albino </w:t>
      </w:r>
      <w:r>
        <w:rPr>
          <w:rFonts w:asciiTheme="majorBidi" w:eastAsia="Times New Roman" w:hAnsiTheme="majorBidi" w:cstheme="majorBidi"/>
          <w:bCs/>
          <w:sz w:val="24"/>
          <w:szCs w:val="24"/>
          <w:lang w:val="en-GB"/>
        </w:rPr>
        <w:t>r</w:t>
      </w:r>
      <w:r w:rsidRPr="00A14BA0">
        <w:rPr>
          <w:rFonts w:asciiTheme="majorBidi" w:eastAsia="Times New Roman" w:hAnsiTheme="majorBidi" w:cstheme="majorBidi"/>
          <w:bCs/>
          <w:sz w:val="24"/>
          <w:szCs w:val="24"/>
          <w:lang w:val="en-GB"/>
        </w:rPr>
        <w:t xml:space="preserve">ats were divided into six groups </w:t>
      </w:r>
      <w:r>
        <w:rPr>
          <w:rFonts w:asciiTheme="majorBidi" w:eastAsia="Times New Roman" w:hAnsiTheme="majorBidi" w:cstheme="majorBidi"/>
          <w:bCs/>
          <w:sz w:val="24"/>
          <w:szCs w:val="24"/>
          <w:lang w:val="en-GB"/>
        </w:rPr>
        <w:t xml:space="preserve">(Table 1) </w:t>
      </w:r>
      <w:r w:rsidRPr="00A14BA0">
        <w:rPr>
          <w:rFonts w:asciiTheme="majorBidi" w:eastAsia="Times New Roman" w:hAnsiTheme="majorBidi" w:cstheme="majorBidi"/>
          <w:bCs/>
          <w:sz w:val="24"/>
          <w:szCs w:val="24"/>
          <w:lang w:val="en-GB"/>
        </w:rPr>
        <w:t xml:space="preserve">of six animals per group according to their body weights. The extract was </w:t>
      </w:r>
      <w:r w:rsidR="00DB357F">
        <w:rPr>
          <w:rFonts w:asciiTheme="majorBidi" w:eastAsia="Times New Roman" w:hAnsiTheme="majorBidi" w:cstheme="majorBidi"/>
          <w:bCs/>
          <w:sz w:val="24"/>
          <w:szCs w:val="24"/>
          <w:lang w:val="en-GB"/>
        </w:rPr>
        <w:t xml:space="preserve">reconstituted </w:t>
      </w:r>
      <w:r w:rsidRPr="00A14BA0">
        <w:rPr>
          <w:rFonts w:asciiTheme="majorBidi" w:eastAsia="Times New Roman" w:hAnsiTheme="majorBidi" w:cstheme="majorBidi"/>
          <w:bCs/>
          <w:sz w:val="24"/>
          <w:szCs w:val="24"/>
          <w:lang w:val="en-GB"/>
        </w:rPr>
        <w:t xml:space="preserve">in normal saline according to the </w:t>
      </w:r>
      <w:r w:rsidR="00DB357F">
        <w:rPr>
          <w:rFonts w:asciiTheme="majorBidi" w:eastAsia="Times New Roman" w:hAnsiTheme="majorBidi" w:cstheme="majorBidi"/>
          <w:bCs/>
          <w:sz w:val="24"/>
          <w:szCs w:val="24"/>
          <w:lang w:val="en-GB"/>
        </w:rPr>
        <w:t xml:space="preserve">predetermined dose concentration. Experimental </w:t>
      </w:r>
      <w:r w:rsidRPr="00A14BA0">
        <w:rPr>
          <w:rFonts w:asciiTheme="majorBidi" w:eastAsia="Times New Roman" w:hAnsiTheme="majorBidi" w:cstheme="majorBidi"/>
          <w:bCs/>
          <w:sz w:val="24"/>
          <w:szCs w:val="24"/>
          <w:lang w:val="en-GB"/>
        </w:rPr>
        <w:t xml:space="preserve">groups </w:t>
      </w:r>
      <w:r w:rsidR="00DB357F">
        <w:rPr>
          <w:rFonts w:asciiTheme="majorBidi" w:eastAsia="Times New Roman" w:hAnsiTheme="majorBidi" w:cstheme="majorBidi"/>
          <w:bCs/>
          <w:sz w:val="24"/>
          <w:szCs w:val="24"/>
          <w:lang w:val="en-GB"/>
        </w:rPr>
        <w:t>received oral</w:t>
      </w:r>
      <w:r w:rsidRPr="00A14BA0">
        <w:rPr>
          <w:rFonts w:asciiTheme="majorBidi" w:eastAsia="Times New Roman" w:hAnsiTheme="majorBidi" w:cstheme="majorBidi"/>
          <w:bCs/>
          <w:sz w:val="24"/>
          <w:szCs w:val="24"/>
          <w:lang w:val="en-GB"/>
        </w:rPr>
        <w:t xml:space="preserve"> administ</w:t>
      </w:r>
      <w:r w:rsidR="00DB357F">
        <w:rPr>
          <w:rFonts w:asciiTheme="majorBidi" w:eastAsia="Times New Roman" w:hAnsiTheme="majorBidi" w:cstheme="majorBidi"/>
          <w:bCs/>
          <w:sz w:val="24"/>
          <w:szCs w:val="24"/>
          <w:lang w:val="en-GB"/>
        </w:rPr>
        <w:t xml:space="preserve">ration of the extract at </w:t>
      </w:r>
      <w:r w:rsidRPr="00A14BA0">
        <w:rPr>
          <w:rFonts w:asciiTheme="majorBidi" w:eastAsia="Times New Roman" w:hAnsiTheme="majorBidi" w:cstheme="majorBidi"/>
          <w:bCs/>
          <w:sz w:val="24"/>
          <w:szCs w:val="24"/>
          <w:lang w:val="en-GB"/>
        </w:rPr>
        <w:t>increasing doses of 50, 100, 150 and 200</w:t>
      </w:r>
      <w:r w:rsidR="00DB357F">
        <w:rPr>
          <w:rFonts w:asciiTheme="majorBidi" w:eastAsia="Times New Roman" w:hAnsiTheme="majorBidi" w:cstheme="majorBidi"/>
          <w:bCs/>
          <w:sz w:val="24"/>
          <w:szCs w:val="24"/>
          <w:lang w:val="en-GB"/>
        </w:rPr>
        <w:t xml:space="preserve"> </w:t>
      </w:r>
      <w:r w:rsidRPr="00A14BA0">
        <w:rPr>
          <w:rFonts w:asciiTheme="majorBidi" w:eastAsia="Times New Roman" w:hAnsiTheme="majorBidi" w:cstheme="majorBidi"/>
          <w:bCs/>
          <w:sz w:val="24"/>
          <w:szCs w:val="24"/>
          <w:lang w:val="en-GB"/>
        </w:rPr>
        <w:t>mg/kg body weight</w:t>
      </w:r>
      <w:r w:rsidR="00DB357F">
        <w:rPr>
          <w:rFonts w:asciiTheme="majorBidi" w:eastAsia="Times New Roman" w:hAnsiTheme="majorBidi" w:cstheme="majorBidi"/>
          <w:bCs/>
          <w:sz w:val="24"/>
          <w:szCs w:val="24"/>
          <w:lang w:val="en-GB"/>
        </w:rPr>
        <w:t>,</w:t>
      </w:r>
      <w:r w:rsidRPr="00A14BA0">
        <w:rPr>
          <w:rFonts w:asciiTheme="majorBidi" w:eastAsia="Times New Roman" w:hAnsiTheme="majorBidi" w:cstheme="majorBidi"/>
          <w:bCs/>
          <w:sz w:val="24"/>
          <w:szCs w:val="24"/>
          <w:lang w:val="en-GB"/>
        </w:rPr>
        <w:t xml:space="preserve"> respectively </w:t>
      </w:r>
      <w:r w:rsidR="00DB357F">
        <w:rPr>
          <w:rFonts w:asciiTheme="majorBidi" w:eastAsia="Times New Roman" w:hAnsiTheme="majorBidi" w:cstheme="majorBidi"/>
          <w:bCs/>
          <w:sz w:val="24"/>
          <w:szCs w:val="24"/>
          <w:lang w:val="en-GB"/>
        </w:rPr>
        <w:t>once daily for 1</w:t>
      </w:r>
      <w:r w:rsidRPr="00A14BA0">
        <w:rPr>
          <w:rFonts w:asciiTheme="majorBidi" w:eastAsia="Times New Roman" w:hAnsiTheme="majorBidi" w:cstheme="majorBidi"/>
          <w:bCs/>
          <w:sz w:val="24"/>
          <w:szCs w:val="24"/>
          <w:lang w:val="en-GB"/>
        </w:rPr>
        <w:t>4</w:t>
      </w:r>
      <w:r w:rsidR="00DB357F">
        <w:rPr>
          <w:rFonts w:asciiTheme="majorBidi" w:eastAsia="Times New Roman" w:hAnsiTheme="majorBidi" w:cstheme="majorBidi"/>
          <w:bCs/>
          <w:sz w:val="24"/>
          <w:szCs w:val="24"/>
          <w:lang w:val="en-GB"/>
        </w:rPr>
        <w:t xml:space="preserve"> consecutive </w:t>
      </w:r>
      <w:r w:rsidRPr="00A14BA0">
        <w:rPr>
          <w:rFonts w:asciiTheme="majorBidi" w:eastAsia="Times New Roman" w:hAnsiTheme="majorBidi" w:cstheme="majorBidi"/>
          <w:bCs/>
          <w:sz w:val="24"/>
          <w:szCs w:val="24"/>
          <w:lang w:val="en-GB"/>
        </w:rPr>
        <w:t>days</w:t>
      </w:r>
      <w:r>
        <w:rPr>
          <w:rFonts w:asciiTheme="majorBidi" w:eastAsia="Times New Roman" w:hAnsiTheme="majorBidi" w:cstheme="majorBidi"/>
          <w:bCs/>
          <w:sz w:val="24"/>
          <w:szCs w:val="24"/>
          <w:lang w:val="en-GB"/>
        </w:rPr>
        <w:t>. T</w:t>
      </w:r>
      <w:r w:rsidRPr="00A14BA0">
        <w:rPr>
          <w:rFonts w:asciiTheme="majorBidi" w:eastAsia="Times New Roman" w:hAnsiTheme="majorBidi" w:cstheme="majorBidi"/>
          <w:bCs/>
          <w:sz w:val="24"/>
          <w:szCs w:val="24"/>
          <w:lang w:val="en-GB"/>
        </w:rPr>
        <w:t>he control group receive</w:t>
      </w:r>
      <w:r>
        <w:rPr>
          <w:rFonts w:asciiTheme="majorBidi" w:eastAsia="Times New Roman" w:hAnsiTheme="majorBidi" w:cstheme="majorBidi"/>
          <w:bCs/>
          <w:sz w:val="24"/>
          <w:szCs w:val="24"/>
          <w:lang w:val="en-GB"/>
        </w:rPr>
        <w:t>d</w:t>
      </w:r>
      <w:r w:rsidRPr="00A14BA0">
        <w:rPr>
          <w:rFonts w:asciiTheme="majorBidi" w:eastAsia="Times New Roman" w:hAnsiTheme="majorBidi" w:cstheme="majorBidi"/>
          <w:bCs/>
          <w:sz w:val="24"/>
          <w:szCs w:val="24"/>
          <w:lang w:val="en-GB"/>
        </w:rPr>
        <w:t xml:space="preserve"> </w:t>
      </w:r>
      <w:r>
        <w:rPr>
          <w:rFonts w:asciiTheme="majorBidi" w:eastAsia="Times New Roman" w:hAnsiTheme="majorBidi" w:cstheme="majorBidi"/>
          <w:bCs/>
          <w:sz w:val="24"/>
          <w:szCs w:val="24"/>
          <w:lang w:val="en-GB"/>
        </w:rPr>
        <w:t>normal saline</w:t>
      </w:r>
      <w:r w:rsidRPr="00A14BA0">
        <w:rPr>
          <w:rFonts w:asciiTheme="majorBidi" w:eastAsia="Times New Roman" w:hAnsiTheme="majorBidi" w:cstheme="majorBidi"/>
          <w:bCs/>
          <w:sz w:val="24"/>
          <w:szCs w:val="24"/>
          <w:lang w:val="en-GB"/>
        </w:rPr>
        <w:t xml:space="preserve"> only</w:t>
      </w:r>
      <w:r>
        <w:rPr>
          <w:rFonts w:asciiTheme="majorBidi" w:eastAsia="Times New Roman" w:hAnsiTheme="majorBidi" w:cstheme="majorBidi"/>
          <w:bCs/>
          <w:sz w:val="24"/>
          <w:szCs w:val="24"/>
          <w:lang w:val="en-GB"/>
        </w:rPr>
        <w:t xml:space="preserve"> and </w:t>
      </w:r>
      <w:r w:rsidRPr="00A14BA0">
        <w:rPr>
          <w:rFonts w:asciiTheme="majorBidi" w:eastAsia="Times New Roman" w:hAnsiTheme="majorBidi" w:cstheme="majorBidi"/>
          <w:bCs/>
          <w:sz w:val="24"/>
          <w:szCs w:val="24"/>
          <w:lang w:val="en-GB"/>
        </w:rPr>
        <w:t xml:space="preserve">the positive control group </w:t>
      </w:r>
      <w:r>
        <w:rPr>
          <w:rFonts w:asciiTheme="majorBidi" w:eastAsia="Times New Roman" w:hAnsiTheme="majorBidi" w:cstheme="majorBidi"/>
          <w:bCs/>
          <w:sz w:val="24"/>
          <w:szCs w:val="24"/>
          <w:lang w:val="en-GB"/>
        </w:rPr>
        <w:t>received</w:t>
      </w:r>
      <w:r w:rsidRPr="00A14BA0">
        <w:rPr>
          <w:rFonts w:asciiTheme="majorBidi" w:eastAsia="Times New Roman" w:hAnsiTheme="majorBidi" w:cstheme="majorBidi"/>
          <w:bCs/>
          <w:sz w:val="24"/>
          <w:szCs w:val="24"/>
          <w:lang w:val="en-GB"/>
        </w:rPr>
        <w:t xml:space="preserve"> 500</w:t>
      </w:r>
      <w:r>
        <w:rPr>
          <w:rFonts w:asciiTheme="majorBidi" w:eastAsia="Times New Roman" w:hAnsiTheme="majorBidi" w:cstheme="majorBidi"/>
          <w:bCs/>
          <w:sz w:val="24"/>
          <w:szCs w:val="24"/>
          <w:lang w:val="en-GB"/>
        </w:rPr>
        <w:t xml:space="preserve"> </w:t>
      </w:r>
      <w:r w:rsidRPr="00A14BA0">
        <w:rPr>
          <w:rFonts w:asciiTheme="majorBidi" w:eastAsia="Times New Roman" w:hAnsiTheme="majorBidi" w:cstheme="majorBidi"/>
          <w:bCs/>
          <w:sz w:val="24"/>
          <w:szCs w:val="24"/>
          <w:lang w:val="en-GB"/>
        </w:rPr>
        <w:t>mg/kg of paracetamol</w:t>
      </w:r>
      <w:r>
        <w:rPr>
          <w:rFonts w:asciiTheme="majorBidi" w:eastAsia="Times New Roman" w:hAnsiTheme="majorBidi" w:cstheme="majorBidi"/>
          <w:bCs/>
          <w:sz w:val="24"/>
          <w:szCs w:val="24"/>
          <w:lang w:val="en-GB"/>
        </w:rPr>
        <w:t xml:space="preserve"> only</w:t>
      </w:r>
      <w:r w:rsidRPr="00A14BA0">
        <w:rPr>
          <w:rFonts w:asciiTheme="majorBidi" w:eastAsia="Times New Roman" w:hAnsiTheme="majorBidi" w:cstheme="majorBidi"/>
          <w:bCs/>
          <w:sz w:val="24"/>
          <w:szCs w:val="24"/>
          <w:lang w:val="en-GB"/>
        </w:rPr>
        <w:t xml:space="preserve">. </w:t>
      </w:r>
      <w:r>
        <w:rPr>
          <w:rFonts w:asciiTheme="majorBidi" w:eastAsia="Times New Roman" w:hAnsiTheme="majorBidi" w:cstheme="majorBidi"/>
          <w:bCs/>
          <w:sz w:val="24"/>
          <w:szCs w:val="24"/>
          <w:lang w:val="en-GB"/>
        </w:rPr>
        <w:t>All</w:t>
      </w:r>
      <w:r w:rsidRPr="00A14BA0">
        <w:rPr>
          <w:rFonts w:asciiTheme="majorBidi" w:eastAsia="Times New Roman" w:hAnsiTheme="majorBidi" w:cstheme="majorBidi"/>
          <w:bCs/>
          <w:sz w:val="24"/>
          <w:szCs w:val="24"/>
          <w:lang w:val="en-GB"/>
        </w:rPr>
        <w:t xml:space="preserve"> administration was performed via oral gavage once daily for two weeks and </w:t>
      </w:r>
      <w:r>
        <w:rPr>
          <w:rFonts w:asciiTheme="majorBidi" w:eastAsia="Times New Roman" w:hAnsiTheme="majorBidi" w:cstheme="majorBidi"/>
          <w:bCs/>
          <w:sz w:val="24"/>
          <w:szCs w:val="24"/>
          <w:lang w:val="en-GB"/>
        </w:rPr>
        <w:t xml:space="preserve">the animals were </w:t>
      </w:r>
      <w:r w:rsidRPr="00A14BA0">
        <w:rPr>
          <w:rFonts w:asciiTheme="majorBidi" w:eastAsia="Times New Roman" w:hAnsiTheme="majorBidi" w:cstheme="majorBidi"/>
          <w:bCs/>
          <w:sz w:val="24"/>
          <w:szCs w:val="24"/>
          <w:lang w:val="en-GB"/>
        </w:rPr>
        <w:t xml:space="preserve">observed for one week before the termination of the experiment. At the end of the experiment, all animals were </w:t>
      </w:r>
      <w:r w:rsidRPr="00827D3E">
        <w:rPr>
          <w:rFonts w:asciiTheme="majorBidi" w:eastAsia="Times New Roman" w:hAnsiTheme="majorBidi" w:cstheme="majorBidi"/>
          <w:bCs/>
          <w:sz w:val="24"/>
          <w:szCs w:val="24"/>
          <w:lang w:val="en-US"/>
        </w:rPr>
        <w:t xml:space="preserve">were fasted overnight, mildly anaesthetized and blood samples collected </w:t>
      </w:r>
      <w:r>
        <w:rPr>
          <w:rFonts w:asciiTheme="majorBidi" w:eastAsia="Times New Roman" w:hAnsiTheme="majorBidi" w:cstheme="majorBidi"/>
          <w:bCs/>
          <w:sz w:val="24"/>
          <w:szCs w:val="24"/>
          <w:lang w:val="en-US"/>
        </w:rPr>
        <w:t>by</w:t>
      </w:r>
      <w:r w:rsidRPr="00827D3E">
        <w:rPr>
          <w:rFonts w:asciiTheme="majorBidi" w:eastAsia="Times New Roman" w:hAnsiTheme="majorBidi" w:cstheme="majorBidi"/>
          <w:bCs/>
          <w:sz w:val="24"/>
          <w:szCs w:val="24"/>
          <w:lang w:val="en-US"/>
        </w:rPr>
        <w:t xml:space="preserve"> cardiac puncture. The animals were sacrificed, and the </w:t>
      </w:r>
      <w:r>
        <w:rPr>
          <w:rFonts w:asciiTheme="majorBidi" w:eastAsia="Times New Roman" w:hAnsiTheme="majorBidi" w:cstheme="majorBidi"/>
          <w:bCs/>
          <w:sz w:val="24"/>
          <w:szCs w:val="24"/>
          <w:lang w:val="en-US"/>
        </w:rPr>
        <w:t>liver</w:t>
      </w:r>
      <w:r w:rsidRPr="00827D3E">
        <w:rPr>
          <w:rFonts w:asciiTheme="majorBidi" w:eastAsia="Times New Roman" w:hAnsiTheme="majorBidi" w:cstheme="majorBidi"/>
          <w:bCs/>
          <w:sz w:val="24"/>
          <w:szCs w:val="24"/>
          <w:lang w:val="en-US"/>
        </w:rPr>
        <w:t xml:space="preserve"> sample</w:t>
      </w:r>
      <w:r>
        <w:rPr>
          <w:rFonts w:asciiTheme="majorBidi" w:eastAsia="Times New Roman" w:hAnsiTheme="majorBidi" w:cstheme="majorBidi"/>
          <w:bCs/>
          <w:sz w:val="24"/>
          <w:szCs w:val="24"/>
          <w:lang w:val="en-US"/>
        </w:rPr>
        <w:t>s</w:t>
      </w:r>
      <w:r w:rsidRPr="00827D3E">
        <w:rPr>
          <w:rFonts w:asciiTheme="majorBidi" w:eastAsia="Times New Roman" w:hAnsiTheme="majorBidi" w:cstheme="majorBidi"/>
          <w:bCs/>
          <w:sz w:val="24"/>
          <w:szCs w:val="24"/>
          <w:lang w:val="en-US"/>
        </w:rPr>
        <w:t xml:space="preserve"> were harvested for histopathological evaluation.</w:t>
      </w:r>
      <w:r w:rsidRPr="00217CA6">
        <w:rPr>
          <w:rFonts w:asciiTheme="majorBidi" w:eastAsia="Times New Roman" w:hAnsiTheme="majorBidi" w:cstheme="majorBidi"/>
          <w:bCs/>
          <w:sz w:val="24"/>
          <w:szCs w:val="24"/>
          <w:lang w:val="en-GB"/>
        </w:rPr>
        <w:t xml:space="preserve"> </w:t>
      </w:r>
      <w:r w:rsidRPr="00A14BA0">
        <w:rPr>
          <w:rFonts w:asciiTheme="majorBidi" w:eastAsia="Times New Roman" w:hAnsiTheme="majorBidi" w:cstheme="majorBidi"/>
          <w:bCs/>
          <w:sz w:val="24"/>
          <w:szCs w:val="24"/>
          <w:lang w:val="en-GB"/>
        </w:rPr>
        <w:t>The sample</w:t>
      </w:r>
      <w:r>
        <w:rPr>
          <w:rFonts w:asciiTheme="majorBidi" w:eastAsia="Times New Roman" w:hAnsiTheme="majorBidi" w:cstheme="majorBidi"/>
          <w:bCs/>
          <w:sz w:val="24"/>
          <w:szCs w:val="24"/>
          <w:lang w:val="en-GB"/>
        </w:rPr>
        <w:t>s were</w:t>
      </w:r>
      <w:r w:rsidRPr="00A14BA0">
        <w:rPr>
          <w:rFonts w:asciiTheme="majorBidi" w:eastAsia="Times New Roman" w:hAnsiTheme="majorBidi" w:cstheme="majorBidi"/>
          <w:bCs/>
          <w:sz w:val="24"/>
          <w:szCs w:val="24"/>
          <w:lang w:val="en-GB"/>
        </w:rPr>
        <w:t xml:space="preserve"> used for the assay of biochemical parameters.</w:t>
      </w:r>
    </w:p>
    <w:p w14:paraId="628FF724" w14:textId="77777777" w:rsidR="00441B45" w:rsidRPr="005835F4" w:rsidRDefault="00441B45" w:rsidP="00441B45">
      <w:pPr>
        <w:pStyle w:val="Heading2"/>
        <w:rPr>
          <w:rFonts w:asciiTheme="majorBidi" w:eastAsia="Times New Roman" w:hAnsiTheme="majorBidi"/>
          <w:b/>
          <w:bCs/>
          <w:color w:val="auto"/>
          <w:sz w:val="24"/>
          <w:szCs w:val="24"/>
        </w:rPr>
      </w:pPr>
      <w:bookmarkStart w:id="8" w:name="_heading=h.o40tg57aatf" w:colFirst="0" w:colLast="0"/>
      <w:bookmarkStart w:id="9" w:name="_Hlk210800393"/>
      <w:bookmarkEnd w:id="8"/>
      <w:r w:rsidRPr="005835F4">
        <w:rPr>
          <w:rFonts w:asciiTheme="majorBidi" w:eastAsia="Times New Roman" w:hAnsiTheme="majorBidi"/>
          <w:b/>
          <w:bCs/>
          <w:color w:val="auto"/>
          <w:sz w:val="24"/>
          <w:szCs w:val="24"/>
        </w:rPr>
        <w:t>Table 1.     Experimental design</w:t>
      </w:r>
    </w:p>
    <w:tbl>
      <w:tblPr>
        <w:tblW w:w="9598" w:type="dxa"/>
        <w:tblLayout w:type="fixed"/>
        <w:tblLook w:val="0400" w:firstRow="0" w:lastRow="0" w:firstColumn="0" w:lastColumn="0" w:noHBand="0" w:noVBand="1"/>
      </w:tblPr>
      <w:tblGrid>
        <w:gridCol w:w="990"/>
        <w:gridCol w:w="1980"/>
        <w:gridCol w:w="1350"/>
        <w:gridCol w:w="5278"/>
      </w:tblGrid>
      <w:tr w:rsidR="00441B45" w:rsidRPr="005835F4" w14:paraId="2F7ABC30" w14:textId="77777777" w:rsidTr="002E24A7">
        <w:trPr>
          <w:trHeight w:val="480"/>
        </w:trPr>
        <w:tc>
          <w:tcPr>
            <w:tcW w:w="990" w:type="dxa"/>
            <w:tcBorders>
              <w:top w:val="single" w:sz="4" w:space="0" w:color="000000"/>
              <w:bottom w:val="single" w:sz="4" w:space="0" w:color="000000"/>
            </w:tcBorders>
          </w:tcPr>
          <w:bookmarkEnd w:id="9"/>
          <w:p w14:paraId="48091BAC" w14:textId="77777777" w:rsidR="00441B45" w:rsidRPr="005835F4" w:rsidRDefault="00441B45" w:rsidP="002E24A7">
            <w:pPr>
              <w:spacing w:line="36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 xml:space="preserve">Group </w:t>
            </w:r>
          </w:p>
        </w:tc>
        <w:tc>
          <w:tcPr>
            <w:tcW w:w="1980" w:type="dxa"/>
            <w:tcBorders>
              <w:top w:val="single" w:sz="4" w:space="0" w:color="000000"/>
              <w:bottom w:val="single" w:sz="4" w:space="0" w:color="000000"/>
            </w:tcBorders>
          </w:tcPr>
          <w:p w14:paraId="207773BF" w14:textId="77777777" w:rsidR="00441B45" w:rsidRPr="005835F4" w:rsidRDefault="00441B45" w:rsidP="002E24A7">
            <w:pPr>
              <w:spacing w:line="36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Group tag</w:t>
            </w:r>
          </w:p>
        </w:tc>
        <w:tc>
          <w:tcPr>
            <w:tcW w:w="1350" w:type="dxa"/>
            <w:tcBorders>
              <w:top w:val="single" w:sz="4" w:space="0" w:color="000000"/>
              <w:bottom w:val="single" w:sz="4" w:space="0" w:color="000000"/>
            </w:tcBorders>
          </w:tcPr>
          <w:p w14:paraId="21A02D32" w14:textId="77777777" w:rsidR="00441B45" w:rsidRPr="005835F4" w:rsidRDefault="00441B45" w:rsidP="002E24A7">
            <w:pPr>
              <w:spacing w:line="36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No of rats</w:t>
            </w:r>
          </w:p>
        </w:tc>
        <w:tc>
          <w:tcPr>
            <w:tcW w:w="5278" w:type="dxa"/>
            <w:tcBorders>
              <w:top w:val="single" w:sz="4" w:space="0" w:color="000000"/>
              <w:bottom w:val="single" w:sz="4" w:space="0" w:color="000000"/>
            </w:tcBorders>
          </w:tcPr>
          <w:p w14:paraId="18F2A398" w14:textId="77777777" w:rsidR="00441B45" w:rsidRPr="005835F4" w:rsidRDefault="00441B45" w:rsidP="002E24A7">
            <w:pPr>
              <w:spacing w:line="36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 xml:space="preserve">Treatment </w:t>
            </w:r>
          </w:p>
        </w:tc>
      </w:tr>
      <w:tr w:rsidR="00441B45" w:rsidRPr="005835F4" w14:paraId="7D59C5B1" w14:textId="77777777" w:rsidTr="002E24A7">
        <w:trPr>
          <w:trHeight w:val="480"/>
        </w:trPr>
        <w:tc>
          <w:tcPr>
            <w:tcW w:w="990" w:type="dxa"/>
            <w:tcBorders>
              <w:top w:val="single" w:sz="4" w:space="0" w:color="000000"/>
            </w:tcBorders>
          </w:tcPr>
          <w:p w14:paraId="1292393C"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A</w:t>
            </w:r>
          </w:p>
        </w:tc>
        <w:tc>
          <w:tcPr>
            <w:tcW w:w="1980" w:type="dxa"/>
            <w:tcBorders>
              <w:top w:val="single" w:sz="4" w:space="0" w:color="000000"/>
            </w:tcBorders>
          </w:tcPr>
          <w:p w14:paraId="0EAA6454"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Control</w:t>
            </w:r>
          </w:p>
        </w:tc>
        <w:tc>
          <w:tcPr>
            <w:tcW w:w="1350" w:type="dxa"/>
            <w:tcBorders>
              <w:top w:val="single" w:sz="4" w:space="0" w:color="000000"/>
            </w:tcBorders>
          </w:tcPr>
          <w:p w14:paraId="39D7A077"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Borders>
              <w:top w:val="single" w:sz="4" w:space="0" w:color="000000"/>
            </w:tcBorders>
          </w:tcPr>
          <w:p w14:paraId="2033C6AE"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Normal Saline</w:t>
            </w:r>
          </w:p>
        </w:tc>
      </w:tr>
      <w:tr w:rsidR="00441B45" w:rsidRPr="005835F4" w14:paraId="6DF989CC" w14:textId="77777777" w:rsidTr="002E24A7">
        <w:trPr>
          <w:trHeight w:val="490"/>
        </w:trPr>
        <w:tc>
          <w:tcPr>
            <w:tcW w:w="990" w:type="dxa"/>
          </w:tcPr>
          <w:p w14:paraId="78021840"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B</w:t>
            </w:r>
          </w:p>
        </w:tc>
        <w:tc>
          <w:tcPr>
            <w:tcW w:w="1980" w:type="dxa"/>
          </w:tcPr>
          <w:p w14:paraId="03694052"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Positive control</w:t>
            </w:r>
          </w:p>
        </w:tc>
        <w:tc>
          <w:tcPr>
            <w:tcW w:w="1350" w:type="dxa"/>
          </w:tcPr>
          <w:p w14:paraId="77D54102"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Pr>
          <w:p w14:paraId="4B2BE4E9"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w:t>
            </w:r>
          </w:p>
        </w:tc>
      </w:tr>
      <w:tr w:rsidR="00441B45" w:rsidRPr="005835F4" w14:paraId="31FE969F" w14:textId="77777777" w:rsidTr="002E24A7">
        <w:trPr>
          <w:trHeight w:val="594"/>
        </w:trPr>
        <w:tc>
          <w:tcPr>
            <w:tcW w:w="990" w:type="dxa"/>
          </w:tcPr>
          <w:p w14:paraId="19283812"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C</w:t>
            </w:r>
          </w:p>
        </w:tc>
        <w:tc>
          <w:tcPr>
            <w:tcW w:w="1980" w:type="dxa"/>
          </w:tcPr>
          <w:p w14:paraId="36FBBFD0"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Experimental </w:t>
            </w:r>
          </w:p>
        </w:tc>
        <w:tc>
          <w:tcPr>
            <w:tcW w:w="1350" w:type="dxa"/>
          </w:tcPr>
          <w:p w14:paraId="72FA6E05"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Pr>
          <w:p w14:paraId="0C5B9F65"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 + 50 mg/kg extract</w:t>
            </w:r>
          </w:p>
        </w:tc>
      </w:tr>
      <w:tr w:rsidR="00441B45" w:rsidRPr="005835F4" w14:paraId="073072FF" w14:textId="77777777" w:rsidTr="002E24A7">
        <w:trPr>
          <w:trHeight w:val="602"/>
        </w:trPr>
        <w:tc>
          <w:tcPr>
            <w:tcW w:w="990" w:type="dxa"/>
          </w:tcPr>
          <w:p w14:paraId="0EE51CB1"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D</w:t>
            </w:r>
          </w:p>
        </w:tc>
        <w:tc>
          <w:tcPr>
            <w:tcW w:w="1980" w:type="dxa"/>
          </w:tcPr>
          <w:p w14:paraId="068A7E5B"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Experimental </w:t>
            </w:r>
          </w:p>
        </w:tc>
        <w:tc>
          <w:tcPr>
            <w:tcW w:w="1350" w:type="dxa"/>
          </w:tcPr>
          <w:p w14:paraId="0A1E2A8D"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Pr>
          <w:p w14:paraId="42530D42"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 + 100 mg/kg extract</w:t>
            </w:r>
          </w:p>
        </w:tc>
      </w:tr>
      <w:tr w:rsidR="00441B45" w:rsidRPr="005835F4" w14:paraId="032A1C45" w14:textId="77777777" w:rsidTr="002E24A7">
        <w:trPr>
          <w:trHeight w:val="703"/>
        </w:trPr>
        <w:tc>
          <w:tcPr>
            <w:tcW w:w="990" w:type="dxa"/>
          </w:tcPr>
          <w:p w14:paraId="68B86831"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E</w:t>
            </w:r>
          </w:p>
        </w:tc>
        <w:tc>
          <w:tcPr>
            <w:tcW w:w="1980" w:type="dxa"/>
          </w:tcPr>
          <w:p w14:paraId="05820B8D"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Experimental </w:t>
            </w:r>
          </w:p>
        </w:tc>
        <w:tc>
          <w:tcPr>
            <w:tcW w:w="1350" w:type="dxa"/>
          </w:tcPr>
          <w:p w14:paraId="6901DB57"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Pr>
          <w:p w14:paraId="07487E83"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 + 150 mg/kg extract</w:t>
            </w:r>
          </w:p>
        </w:tc>
      </w:tr>
      <w:tr w:rsidR="00441B45" w:rsidRPr="005835F4" w14:paraId="29FDEDE0" w14:textId="77777777" w:rsidTr="002E24A7">
        <w:trPr>
          <w:trHeight w:val="452"/>
        </w:trPr>
        <w:tc>
          <w:tcPr>
            <w:tcW w:w="990" w:type="dxa"/>
            <w:tcBorders>
              <w:bottom w:val="single" w:sz="4" w:space="0" w:color="000000"/>
            </w:tcBorders>
          </w:tcPr>
          <w:p w14:paraId="018B2AC8" w14:textId="77777777" w:rsidR="00441B45" w:rsidRPr="005835F4" w:rsidRDefault="00441B45" w:rsidP="002E24A7">
            <w:pPr>
              <w:spacing w:line="36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F</w:t>
            </w:r>
          </w:p>
        </w:tc>
        <w:tc>
          <w:tcPr>
            <w:tcW w:w="1980" w:type="dxa"/>
            <w:tcBorders>
              <w:bottom w:val="single" w:sz="4" w:space="0" w:color="000000"/>
            </w:tcBorders>
          </w:tcPr>
          <w:p w14:paraId="52F4F879"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Experimental </w:t>
            </w:r>
          </w:p>
        </w:tc>
        <w:tc>
          <w:tcPr>
            <w:tcW w:w="1350" w:type="dxa"/>
            <w:tcBorders>
              <w:bottom w:val="single" w:sz="4" w:space="0" w:color="000000"/>
            </w:tcBorders>
          </w:tcPr>
          <w:p w14:paraId="1AED252D"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6</w:t>
            </w:r>
          </w:p>
        </w:tc>
        <w:tc>
          <w:tcPr>
            <w:tcW w:w="5278" w:type="dxa"/>
            <w:tcBorders>
              <w:bottom w:val="single" w:sz="4" w:space="0" w:color="000000"/>
            </w:tcBorders>
          </w:tcPr>
          <w:p w14:paraId="16B7F34F" w14:textId="77777777" w:rsidR="00441B45" w:rsidRPr="005835F4" w:rsidRDefault="00441B45" w:rsidP="002E24A7">
            <w:pPr>
              <w:spacing w:line="36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500 mg/kg paracetamol + 200 mg/kg  extract</w:t>
            </w:r>
          </w:p>
        </w:tc>
      </w:tr>
    </w:tbl>
    <w:p w14:paraId="0D9B6B7E" w14:textId="77777777" w:rsidR="00441B45" w:rsidRDefault="00441B45" w:rsidP="00441B45">
      <w:pPr>
        <w:pStyle w:val="Heading2"/>
        <w:spacing w:before="0" w:line="480" w:lineRule="auto"/>
        <w:jc w:val="both"/>
        <w:rPr>
          <w:rFonts w:asciiTheme="majorBidi" w:eastAsia="Times New Roman" w:hAnsiTheme="majorBidi"/>
          <w:b/>
          <w:color w:val="auto"/>
          <w:sz w:val="24"/>
          <w:szCs w:val="24"/>
        </w:rPr>
      </w:pPr>
      <w:bookmarkStart w:id="10" w:name="_heading=h.pqwghz4gsgvj" w:colFirst="0" w:colLast="0"/>
      <w:bookmarkEnd w:id="10"/>
      <w:r w:rsidRPr="005835F4">
        <w:rPr>
          <w:rFonts w:asciiTheme="majorBidi" w:eastAsia="Times New Roman" w:hAnsiTheme="majorBidi"/>
          <w:b/>
          <w:color w:val="auto"/>
          <w:sz w:val="24"/>
          <w:szCs w:val="24"/>
        </w:rPr>
        <w:t xml:space="preserve"> </w:t>
      </w:r>
    </w:p>
    <w:p w14:paraId="1E776E55" w14:textId="77777777" w:rsidR="00441B45" w:rsidRPr="005835F4" w:rsidRDefault="00441B45" w:rsidP="00441B45">
      <w:pPr>
        <w:tabs>
          <w:tab w:val="left" w:pos="2265"/>
          <w:tab w:val="left" w:pos="2790"/>
        </w:tabs>
        <w:spacing w:after="280" w:line="480" w:lineRule="auto"/>
        <w:jc w:val="both"/>
        <w:rPr>
          <w:rFonts w:asciiTheme="majorBidi" w:eastAsia="Times New Roman" w:hAnsiTheme="majorBidi" w:cstheme="majorBidi"/>
          <w:b/>
          <w:sz w:val="24"/>
          <w:szCs w:val="24"/>
        </w:rPr>
      </w:pPr>
      <w:bookmarkStart w:id="11" w:name="_heading=h.ft66zrvt9dxq" w:colFirst="0" w:colLast="0"/>
      <w:bookmarkEnd w:id="11"/>
      <w:r w:rsidRPr="005835F4">
        <w:rPr>
          <w:rFonts w:asciiTheme="majorBidi" w:eastAsia="Times New Roman" w:hAnsiTheme="majorBidi" w:cstheme="majorBidi"/>
          <w:b/>
          <w:sz w:val="24"/>
          <w:szCs w:val="24"/>
        </w:rPr>
        <w:t xml:space="preserve">Evaluation of </w:t>
      </w:r>
      <w:r>
        <w:rPr>
          <w:rFonts w:asciiTheme="majorBidi" w:eastAsia="Times New Roman" w:hAnsiTheme="majorBidi" w:cstheme="majorBidi"/>
          <w:b/>
          <w:sz w:val="24"/>
          <w:szCs w:val="24"/>
        </w:rPr>
        <w:t>oxidative stress</w:t>
      </w:r>
      <w:r w:rsidRPr="005835F4">
        <w:rPr>
          <w:rFonts w:asciiTheme="majorBidi" w:eastAsia="Times New Roman" w:hAnsiTheme="majorBidi" w:cstheme="majorBidi"/>
          <w:b/>
          <w:sz w:val="24"/>
          <w:szCs w:val="24"/>
        </w:rPr>
        <w:t xml:space="preserve"> parameters</w:t>
      </w:r>
    </w:p>
    <w:p w14:paraId="66D07723" w14:textId="77777777" w:rsidR="00441B45" w:rsidRPr="00217CA6"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lastRenderedPageBreak/>
        <w:t>Malondialdehyde (MDA) was determined by the method of Gutteridge and Wilkins. (1982).</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Reduced glutathione was determined by the method of Beutler et al. (1963).</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Catalase activity was assayed by the method  of Sinha. (1972)</w:t>
      </w:r>
      <w:r>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 xml:space="preserve">The method of </w:t>
      </w:r>
      <w:proofErr w:type="spellStart"/>
      <w:r w:rsidRPr="005835F4">
        <w:rPr>
          <w:rFonts w:asciiTheme="majorBidi" w:eastAsia="Times New Roman" w:hAnsiTheme="majorBidi" w:cstheme="majorBidi"/>
          <w:sz w:val="24"/>
          <w:szCs w:val="24"/>
        </w:rPr>
        <w:t>Misra</w:t>
      </w:r>
      <w:proofErr w:type="spellEnd"/>
      <w:r w:rsidRPr="005835F4">
        <w:rPr>
          <w:rFonts w:asciiTheme="majorBidi" w:eastAsia="Times New Roman" w:hAnsiTheme="majorBidi" w:cstheme="majorBidi"/>
          <w:sz w:val="24"/>
          <w:szCs w:val="24"/>
        </w:rPr>
        <w:t xml:space="preserve"> and </w:t>
      </w:r>
      <w:proofErr w:type="spellStart"/>
      <w:r w:rsidRPr="005835F4">
        <w:rPr>
          <w:rFonts w:asciiTheme="majorBidi" w:eastAsia="Times New Roman" w:hAnsiTheme="majorBidi" w:cstheme="majorBidi"/>
          <w:sz w:val="24"/>
          <w:szCs w:val="24"/>
        </w:rPr>
        <w:t>Fredovich</w:t>
      </w:r>
      <w:proofErr w:type="spellEnd"/>
      <w:r w:rsidRPr="005835F4">
        <w:rPr>
          <w:rFonts w:asciiTheme="majorBidi" w:eastAsia="Times New Roman" w:hAnsiTheme="majorBidi" w:cstheme="majorBidi"/>
          <w:sz w:val="24"/>
          <w:szCs w:val="24"/>
        </w:rPr>
        <w:t xml:space="preserve">. (1972) was used to assay SOD activity. </w:t>
      </w:r>
    </w:p>
    <w:p w14:paraId="667765C2" w14:textId="683EB1A3" w:rsidR="00441B45" w:rsidRPr="005835F4" w:rsidRDefault="00441B45" w:rsidP="00441B45">
      <w:pPr>
        <w:tabs>
          <w:tab w:val="left" w:pos="2265"/>
          <w:tab w:val="left" w:pos="2790"/>
        </w:tabs>
        <w:spacing w:after="280" w:line="480" w:lineRule="auto"/>
        <w:jc w:val="both"/>
        <w:rPr>
          <w:rFonts w:asciiTheme="majorBidi" w:eastAsia="Times New Roman" w:hAnsiTheme="majorBidi" w:cstheme="majorBidi"/>
          <w:sz w:val="24"/>
          <w:szCs w:val="24"/>
        </w:rPr>
      </w:pPr>
      <w:r>
        <w:rPr>
          <w:rFonts w:asciiTheme="majorBidi" w:eastAsia="Times New Roman" w:hAnsiTheme="majorBidi" w:cstheme="majorBidi"/>
          <w:b/>
          <w:sz w:val="24"/>
          <w:szCs w:val="24"/>
        </w:rPr>
        <w:t>Determination</w:t>
      </w:r>
      <w:r w:rsidRPr="005835F4">
        <w:rPr>
          <w:rFonts w:asciiTheme="majorBidi" w:eastAsia="Times New Roman" w:hAnsiTheme="majorBidi" w:cstheme="majorBidi"/>
          <w:b/>
          <w:sz w:val="24"/>
          <w:szCs w:val="24"/>
        </w:rPr>
        <w:t xml:space="preserve"> of Liver </w:t>
      </w:r>
      <w:r>
        <w:rPr>
          <w:rFonts w:asciiTheme="majorBidi" w:eastAsia="Times New Roman" w:hAnsiTheme="majorBidi" w:cstheme="majorBidi"/>
          <w:b/>
          <w:sz w:val="24"/>
          <w:szCs w:val="24"/>
        </w:rPr>
        <w:t>param</w:t>
      </w:r>
      <w:r w:rsidR="005B525B">
        <w:rPr>
          <w:rFonts w:asciiTheme="majorBidi" w:eastAsia="Times New Roman" w:hAnsiTheme="majorBidi" w:cstheme="majorBidi"/>
          <w:b/>
          <w:sz w:val="24"/>
          <w:szCs w:val="24"/>
        </w:rPr>
        <w:t>et</w:t>
      </w:r>
      <w:r>
        <w:rPr>
          <w:rFonts w:asciiTheme="majorBidi" w:eastAsia="Times New Roman" w:hAnsiTheme="majorBidi" w:cstheme="majorBidi"/>
          <w:b/>
          <w:sz w:val="24"/>
          <w:szCs w:val="24"/>
        </w:rPr>
        <w:t>ers</w:t>
      </w:r>
    </w:p>
    <w:p w14:paraId="0D87C0D6" w14:textId="5A3C7255" w:rsidR="00441B45" w:rsidRPr="00E653FA" w:rsidRDefault="00441B45" w:rsidP="00441B45">
      <w:pPr>
        <w:tabs>
          <w:tab w:val="left" w:pos="2265"/>
          <w:tab w:val="left" w:pos="2790"/>
        </w:tabs>
        <w:spacing w:after="280" w:line="480" w:lineRule="auto"/>
        <w:jc w:val="both"/>
        <w:rPr>
          <w:rFonts w:asciiTheme="majorBidi" w:hAnsiTheme="majorBidi" w:cstheme="majorBidi"/>
          <w:sz w:val="24"/>
          <w:szCs w:val="24"/>
        </w:rPr>
      </w:pPr>
      <w:r w:rsidRPr="00E653FA">
        <w:rPr>
          <w:rFonts w:asciiTheme="majorBidi" w:eastAsia="Times New Roman" w:hAnsiTheme="majorBidi" w:cstheme="majorBidi"/>
          <w:sz w:val="24"/>
          <w:szCs w:val="24"/>
        </w:rPr>
        <w:t xml:space="preserve">Serum Aspartate aminotransferase and Alanine aminotransferase were </w:t>
      </w:r>
      <w:r w:rsidR="00F22F20">
        <w:rPr>
          <w:rFonts w:asciiTheme="majorBidi" w:eastAsia="Times New Roman" w:hAnsiTheme="majorBidi" w:cstheme="majorBidi"/>
          <w:sz w:val="24"/>
          <w:szCs w:val="24"/>
        </w:rPr>
        <w:t>assayed</w:t>
      </w:r>
      <w:r w:rsidRPr="00E653FA">
        <w:rPr>
          <w:rFonts w:asciiTheme="majorBidi" w:eastAsia="Times New Roman" w:hAnsiTheme="majorBidi" w:cstheme="majorBidi"/>
          <w:sz w:val="24"/>
          <w:szCs w:val="24"/>
        </w:rPr>
        <w:t xml:space="preserve"> by colorimetric method of Reitman and Frank (1957). </w:t>
      </w:r>
      <w:r w:rsidRPr="00F22F20">
        <w:rPr>
          <w:rFonts w:asciiTheme="majorBidi" w:eastAsia="Times New Roman" w:hAnsiTheme="majorBidi" w:cstheme="majorBidi"/>
          <w:sz w:val="24"/>
          <w:szCs w:val="24"/>
          <w:highlight w:val="yellow"/>
        </w:rPr>
        <w:t xml:space="preserve">Alkaline phosphatase activity was </w:t>
      </w:r>
      <w:r w:rsidR="00F22F20" w:rsidRPr="00F22F20">
        <w:rPr>
          <w:rFonts w:asciiTheme="majorBidi" w:eastAsia="Times New Roman" w:hAnsiTheme="majorBidi" w:cstheme="majorBidi"/>
          <w:sz w:val="24"/>
          <w:szCs w:val="24"/>
          <w:highlight w:val="yellow"/>
        </w:rPr>
        <w:t xml:space="preserve">assayed </w:t>
      </w:r>
      <w:r w:rsidRPr="00F22F20">
        <w:rPr>
          <w:rFonts w:asciiTheme="majorBidi" w:eastAsia="Times New Roman" w:hAnsiTheme="majorBidi" w:cstheme="majorBidi"/>
          <w:sz w:val="24"/>
          <w:szCs w:val="24"/>
          <w:highlight w:val="yellow"/>
        </w:rPr>
        <w:t xml:space="preserve">by the method of King and King (1954). Total serum bilirubin was determined </w:t>
      </w:r>
      <w:r w:rsidR="00F22F20" w:rsidRPr="00F22F20">
        <w:rPr>
          <w:rFonts w:asciiTheme="majorBidi" w:eastAsia="Times New Roman" w:hAnsiTheme="majorBidi" w:cstheme="majorBidi"/>
          <w:sz w:val="24"/>
          <w:szCs w:val="24"/>
          <w:highlight w:val="yellow"/>
        </w:rPr>
        <w:t xml:space="preserve">by </w:t>
      </w:r>
      <w:r w:rsidRPr="00F22F20">
        <w:rPr>
          <w:rFonts w:asciiTheme="majorBidi" w:eastAsia="Times New Roman" w:hAnsiTheme="majorBidi" w:cstheme="majorBidi"/>
          <w:sz w:val="24"/>
          <w:szCs w:val="24"/>
          <w:highlight w:val="yellow"/>
        </w:rPr>
        <w:t>the method of Mallory and Evelyn (1937)</w:t>
      </w:r>
      <w:r w:rsidR="00F22F20" w:rsidRPr="00F22F20">
        <w:rPr>
          <w:rFonts w:asciiTheme="majorBidi" w:eastAsia="Times New Roman" w:hAnsiTheme="majorBidi" w:cstheme="majorBidi"/>
          <w:sz w:val="24"/>
          <w:szCs w:val="24"/>
          <w:highlight w:val="yellow"/>
        </w:rPr>
        <w:t>, total</w:t>
      </w:r>
      <w:r w:rsidRPr="00F22F20">
        <w:rPr>
          <w:rFonts w:asciiTheme="majorBidi" w:eastAsia="Times New Roman" w:hAnsiTheme="majorBidi" w:cstheme="majorBidi"/>
          <w:sz w:val="24"/>
          <w:szCs w:val="24"/>
          <w:highlight w:val="yellow"/>
          <w:lang w:val="en-US"/>
        </w:rPr>
        <w:t xml:space="preserve"> protein </w:t>
      </w:r>
      <w:r w:rsidR="00F22F20" w:rsidRPr="00F22F20">
        <w:rPr>
          <w:rFonts w:asciiTheme="majorBidi" w:eastAsia="Times New Roman" w:hAnsiTheme="majorBidi" w:cstheme="majorBidi"/>
          <w:sz w:val="24"/>
          <w:szCs w:val="24"/>
          <w:highlight w:val="yellow"/>
          <w:lang w:val="en-US"/>
        </w:rPr>
        <w:t>by the</w:t>
      </w:r>
      <w:r w:rsidRPr="00F22F20">
        <w:rPr>
          <w:rFonts w:asciiTheme="majorBidi" w:eastAsia="Times New Roman" w:hAnsiTheme="majorBidi" w:cstheme="majorBidi"/>
          <w:sz w:val="24"/>
          <w:szCs w:val="24"/>
          <w:highlight w:val="yellow"/>
          <w:lang w:val="en-US"/>
        </w:rPr>
        <w:t xml:space="preserve"> colorimetric</w:t>
      </w:r>
      <w:r w:rsidR="00F22F20" w:rsidRPr="00F22F20">
        <w:rPr>
          <w:rFonts w:asciiTheme="majorBidi" w:eastAsia="Times New Roman" w:hAnsiTheme="majorBidi" w:cstheme="majorBidi"/>
          <w:sz w:val="24"/>
          <w:szCs w:val="24"/>
          <w:highlight w:val="yellow"/>
          <w:lang w:val="en-US"/>
        </w:rPr>
        <w:t xml:space="preserve"> method</w:t>
      </w:r>
      <w:r w:rsidRPr="00F22F20">
        <w:rPr>
          <w:rFonts w:asciiTheme="majorBidi" w:eastAsia="Times New Roman" w:hAnsiTheme="majorBidi" w:cstheme="majorBidi"/>
          <w:sz w:val="24"/>
          <w:szCs w:val="24"/>
          <w:highlight w:val="yellow"/>
          <w:lang w:val="en-US"/>
        </w:rPr>
        <w:t xml:space="preserve"> as described by Tietz. (1995) and  </w:t>
      </w:r>
      <w:r w:rsidR="00F22F20" w:rsidRPr="00F22F20">
        <w:rPr>
          <w:rFonts w:asciiTheme="majorBidi" w:eastAsia="Cambria" w:hAnsiTheme="majorBidi" w:cstheme="majorBidi"/>
          <w:sz w:val="24"/>
          <w:szCs w:val="24"/>
          <w:highlight w:val="yellow"/>
          <w:lang w:val="en-US"/>
        </w:rPr>
        <w:t>albumin concentration</w:t>
      </w:r>
      <w:r w:rsidR="00F22F20" w:rsidRPr="00F22F20">
        <w:rPr>
          <w:rFonts w:asciiTheme="majorBidi" w:eastAsia="Times New Roman" w:hAnsiTheme="majorBidi" w:cstheme="majorBidi"/>
          <w:sz w:val="24"/>
          <w:szCs w:val="24"/>
          <w:highlight w:val="yellow"/>
          <w:lang w:val="en-US"/>
        </w:rPr>
        <w:t xml:space="preserve"> by </w:t>
      </w:r>
      <w:r w:rsidRPr="00F22F20">
        <w:rPr>
          <w:rFonts w:asciiTheme="majorBidi" w:eastAsia="Times New Roman" w:hAnsiTheme="majorBidi" w:cstheme="majorBidi"/>
          <w:sz w:val="24"/>
          <w:szCs w:val="24"/>
          <w:highlight w:val="yellow"/>
          <w:lang w:val="en-US"/>
        </w:rPr>
        <w:t>the</w:t>
      </w:r>
      <w:r w:rsidRPr="00F22F20">
        <w:rPr>
          <w:rFonts w:asciiTheme="majorBidi" w:eastAsia="Cambria" w:hAnsiTheme="majorBidi" w:cstheme="majorBidi"/>
          <w:sz w:val="24"/>
          <w:szCs w:val="24"/>
          <w:highlight w:val="yellow"/>
          <w:lang w:val="en-US"/>
        </w:rPr>
        <w:t xml:space="preserve"> method of Doumas et al. (1971).</w:t>
      </w:r>
      <w:r w:rsidRPr="005B525B">
        <w:rPr>
          <w:rFonts w:asciiTheme="majorBidi" w:eastAsia="Cambria" w:hAnsiTheme="majorBidi" w:cstheme="majorBidi"/>
          <w:sz w:val="24"/>
          <w:szCs w:val="24"/>
          <w:lang w:val="en-US"/>
        </w:rPr>
        <w:t xml:space="preserve"> Globulin concentration was determined by subtracting albumin concentration from the total protein. Serum total and direct bilirubin was determined by the methods as described by </w:t>
      </w:r>
      <w:proofErr w:type="spellStart"/>
      <w:r w:rsidRPr="005B525B">
        <w:rPr>
          <w:rFonts w:asciiTheme="majorBidi" w:eastAsia="Cambria" w:hAnsiTheme="majorBidi" w:cstheme="majorBidi"/>
          <w:sz w:val="24"/>
          <w:szCs w:val="24"/>
          <w:lang w:val="en-US"/>
        </w:rPr>
        <w:t>Jendrassik</w:t>
      </w:r>
      <w:proofErr w:type="spellEnd"/>
      <w:r w:rsidRPr="005B525B">
        <w:rPr>
          <w:rFonts w:asciiTheme="majorBidi" w:eastAsia="Cambria" w:hAnsiTheme="majorBidi" w:cstheme="majorBidi"/>
          <w:sz w:val="24"/>
          <w:szCs w:val="24"/>
          <w:lang w:val="en-US"/>
        </w:rPr>
        <w:t xml:space="preserve"> and </w:t>
      </w:r>
      <w:proofErr w:type="spellStart"/>
      <w:r w:rsidRPr="005B525B">
        <w:rPr>
          <w:rFonts w:asciiTheme="majorBidi" w:eastAsia="Cambria" w:hAnsiTheme="majorBidi" w:cstheme="majorBidi"/>
          <w:sz w:val="24"/>
          <w:szCs w:val="24"/>
          <w:lang w:val="en-US"/>
        </w:rPr>
        <w:t>Grof</w:t>
      </w:r>
      <w:proofErr w:type="spellEnd"/>
      <w:r w:rsidRPr="005B525B">
        <w:rPr>
          <w:rFonts w:asciiTheme="majorBidi" w:eastAsia="Cambria" w:hAnsiTheme="majorBidi" w:cstheme="majorBidi"/>
          <w:sz w:val="24"/>
          <w:szCs w:val="24"/>
          <w:lang w:val="en-US"/>
        </w:rPr>
        <w:t xml:space="preserve"> (1938).</w:t>
      </w:r>
    </w:p>
    <w:p w14:paraId="2BFD80CC" w14:textId="77777777" w:rsidR="00441B45" w:rsidRPr="005835F4" w:rsidRDefault="00441B45" w:rsidP="00441B45">
      <w:pPr>
        <w:tabs>
          <w:tab w:val="left" w:pos="2265"/>
        </w:tabs>
        <w:spacing w:after="280" w:line="480" w:lineRule="auto"/>
        <w:jc w:val="both"/>
        <w:rPr>
          <w:rFonts w:asciiTheme="majorBidi" w:eastAsia="Times New Roman" w:hAnsiTheme="majorBidi" w:cstheme="majorBidi"/>
          <w:b/>
          <w:sz w:val="24"/>
          <w:szCs w:val="24"/>
        </w:rPr>
      </w:pPr>
      <w:bookmarkStart w:id="12" w:name="_heading=h.26yvzkj4awqb" w:colFirst="0" w:colLast="0"/>
      <w:bookmarkEnd w:id="12"/>
      <w:r w:rsidRPr="005835F4">
        <w:rPr>
          <w:rFonts w:asciiTheme="majorBidi" w:eastAsia="Times New Roman" w:hAnsiTheme="majorBidi" w:cstheme="majorBidi"/>
          <w:b/>
          <w:sz w:val="24"/>
          <w:szCs w:val="24"/>
        </w:rPr>
        <w:t>Preparation of tissue samples</w:t>
      </w:r>
    </w:p>
    <w:p w14:paraId="3742EEA6" w14:textId="3ECF9270" w:rsidR="00441B45" w:rsidRPr="005835F4" w:rsidRDefault="00441B45" w:rsidP="00441B45">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F22F20">
        <w:rPr>
          <w:rFonts w:ascii="Times New Roman" w:eastAsia="Times New Roman" w:hAnsi="Times New Roman" w:cs="Times New Roman"/>
          <w:sz w:val="24"/>
          <w:szCs w:val="24"/>
          <w:highlight w:val="yellow"/>
        </w:rPr>
        <w:t xml:space="preserve">The method </w:t>
      </w:r>
      <w:r w:rsidR="00F22F20">
        <w:rPr>
          <w:rFonts w:ascii="Times New Roman" w:eastAsia="Times New Roman" w:hAnsi="Times New Roman" w:cs="Times New Roman"/>
          <w:sz w:val="24"/>
          <w:szCs w:val="24"/>
          <w:highlight w:val="yellow"/>
        </w:rPr>
        <w:t xml:space="preserve">as </w:t>
      </w:r>
      <w:r w:rsidRPr="00F22F20">
        <w:rPr>
          <w:rFonts w:ascii="Times New Roman" w:eastAsia="Times New Roman" w:hAnsi="Times New Roman" w:cs="Times New Roman"/>
          <w:sz w:val="24"/>
          <w:szCs w:val="24"/>
          <w:highlight w:val="yellow"/>
        </w:rPr>
        <w:t>described by Okoro (2002) with minor modifications</w:t>
      </w:r>
      <w:r w:rsidR="00F22F20" w:rsidRPr="00F22F20">
        <w:rPr>
          <w:rFonts w:ascii="Times New Roman" w:eastAsia="Times New Roman" w:hAnsi="Times New Roman" w:cs="Times New Roman"/>
          <w:sz w:val="24"/>
          <w:szCs w:val="24"/>
          <w:highlight w:val="yellow"/>
        </w:rPr>
        <w:t xml:space="preserve"> was used for the histological stud</w:t>
      </w:r>
      <w:r w:rsidR="00F22F20">
        <w:rPr>
          <w:rFonts w:ascii="Times New Roman" w:eastAsia="Times New Roman" w:hAnsi="Times New Roman" w:cs="Times New Roman"/>
          <w:sz w:val="24"/>
          <w:szCs w:val="24"/>
          <w:highlight w:val="yellow"/>
        </w:rPr>
        <w:t>ies</w:t>
      </w:r>
      <w:r w:rsidR="00F22F20" w:rsidRPr="00F22F20">
        <w:rPr>
          <w:rFonts w:ascii="Times New Roman" w:eastAsia="Times New Roman" w:hAnsi="Times New Roman" w:cs="Times New Roman"/>
          <w:sz w:val="24"/>
          <w:szCs w:val="24"/>
          <w:highlight w:val="yellow"/>
        </w:rPr>
        <w:t xml:space="preserve"> carried out on the liver samples from each  group.</w:t>
      </w:r>
    </w:p>
    <w:p w14:paraId="1DCA164C" w14:textId="77777777" w:rsidR="00441B45" w:rsidRDefault="00441B45" w:rsidP="00441B45">
      <w:pPr>
        <w:tabs>
          <w:tab w:val="left" w:pos="1785"/>
        </w:tabs>
        <w:spacing w:after="280" w:line="480" w:lineRule="auto"/>
        <w:jc w:val="both"/>
        <w:rPr>
          <w:rFonts w:asciiTheme="majorBidi" w:eastAsia="Times New Roman" w:hAnsiTheme="majorBidi" w:cstheme="majorBidi"/>
          <w:sz w:val="24"/>
          <w:szCs w:val="24"/>
        </w:rPr>
      </w:pPr>
    </w:p>
    <w:p w14:paraId="6CC619BA" w14:textId="77777777" w:rsidR="00441B45" w:rsidRPr="005835F4" w:rsidRDefault="00441B45" w:rsidP="00441B45">
      <w:pPr>
        <w:tabs>
          <w:tab w:val="left" w:pos="1785"/>
        </w:tabs>
        <w:spacing w:after="280"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Data Analysis</w:t>
      </w:r>
      <w:r w:rsidRPr="005835F4">
        <w:rPr>
          <w:rFonts w:asciiTheme="majorBidi" w:eastAsia="Times New Roman" w:hAnsiTheme="majorBidi" w:cstheme="majorBidi"/>
          <w:b/>
          <w:sz w:val="24"/>
          <w:szCs w:val="24"/>
        </w:rPr>
        <w:tab/>
      </w:r>
    </w:p>
    <w:p w14:paraId="06D5F6A6" w14:textId="77777777" w:rsidR="00441B45" w:rsidRPr="005835F4" w:rsidRDefault="00441B45" w:rsidP="00441B45">
      <w:pPr>
        <w:tabs>
          <w:tab w:val="left" w:pos="2265"/>
          <w:tab w:val="left" w:pos="2790"/>
        </w:tabs>
        <w:spacing w:after="280"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 Data obtained from the analysis were expressed as mean + standard deviation. The data were analyzed  using the one way Analysis of Variance(ANOVA) and Tukey post-hoc test with the aid of Graph Pad prism Version 5.3 (Graph Pad, USA). Values for p&lt;0.05 were considered statistically significant. The resulting outputs were presented in tables and graphs.</w:t>
      </w:r>
    </w:p>
    <w:p w14:paraId="5963FE5E" w14:textId="77777777" w:rsidR="00441B45" w:rsidRDefault="00441B45" w:rsidP="00441B45">
      <w:pPr>
        <w:pStyle w:val="Heading2"/>
        <w:spacing w:before="0" w:line="480" w:lineRule="auto"/>
        <w:jc w:val="both"/>
        <w:rPr>
          <w:rFonts w:asciiTheme="majorBidi" w:eastAsia="Times New Roman" w:hAnsiTheme="majorBidi"/>
          <w:b/>
          <w:color w:val="auto"/>
          <w:sz w:val="24"/>
          <w:szCs w:val="24"/>
        </w:rPr>
      </w:pPr>
      <w:r w:rsidRPr="005835F4">
        <w:rPr>
          <w:rFonts w:asciiTheme="majorBidi" w:eastAsia="Times New Roman" w:hAnsiTheme="majorBidi"/>
          <w:b/>
          <w:color w:val="auto"/>
          <w:sz w:val="24"/>
          <w:szCs w:val="24"/>
        </w:rPr>
        <w:lastRenderedPageBreak/>
        <w:t>Results</w:t>
      </w:r>
      <w:bookmarkStart w:id="13" w:name="_heading=h.klucf5goq2t" w:colFirst="0" w:colLast="0"/>
      <w:bookmarkEnd w:id="13"/>
    </w:p>
    <w:p w14:paraId="6C224199" w14:textId="77777777" w:rsidR="00441B45" w:rsidRPr="005835F4" w:rsidRDefault="00441B45" w:rsidP="00441B45">
      <w:pPr>
        <w:pStyle w:val="Heading2"/>
        <w:spacing w:before="0" w:line="480" w:lineRule="auto"/>
        <w:jc w:val="both"/>
        <w:rPr>
          <w:rFonts w:asciiTheme="majorBidi" w:eastAsia="Times New Roman" w:hAnsiTheme="majorBidi"/>
          <w:b/>
          <w:color w:val="auto"/>
          <w:sz w:val="24"/>
          <w:szCs w:val="24"/>
        </w:rPr>
      </w:pPr>
      <w:r w:rsidRPr="005835F4">
        <w:rPr>
          <w:rFonts w:asciiTheme="majorBidi" w:eastAsia="Times New Roman" w:hAnsiTheme="majorBidi"/>
          <w:b/>
          <w:color w:val="auto"/>
          <w:sz w:val="24"/>
          <w:szCs w:val="24"/>
        </w:rPr>
        <w:t>Percentage Yield of Extract</w:t>
      </w:r>
    </w:p>
    <w:p w14:paraId="793B8889" w14:textId="1AB6E9F7"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The percentage yield of the  methanol extract of </w:t>
      </w:r>
      <w:r w:rsidRPr="005835F4">
        <w:rPr>
          <w:rFonts w:asciiTheme="majorBidi" w:eastAsia="Times New Roman" w:hAnsiTheme="majorBidi" w:cstheme="majorBidi"/>
          <w:i/>
          <w:sz w:val="24"/>
          <w:szCs w:val="24"/>
        </w:rPr>
        <w:t xml:space="preserve">A. cepa </w:t>
      </w:r>
      <w:r w:rsidRPr="005835F4">
        <w:rPr>
          <w:rFonts w:asciiTheme="majorBidi" w:eastAsia="Times New Roman" w:hAnsiTheme="majorBidi" w:cstheme="majorBidi"/>
          <w:iCs/>
          <w:sz w:val="24"/>
          <w:szCs w:val="24"/>
        </w:rPr>
        <w:t xml:space="preserve"> is presented </w:t>
      </w:r>
      <w:r w:rsidRPr="006D59B2">
        <w:rPr>
          <w:rFonts w:asciiTheme="majorBidi" w:eastAsia="Times New Roman" w:hAnsiTheme="majorBidi" w:cstheme="majorBidi"/>
          <w:iCs/>
          <w:sz w:val="24"/>
          <w:szCs w:val="24"/>
        </w:rPr>
        <w:t>in Table 2.</w:t>
      </w:r>
      <w:r w:rsidRPr="005835F4">
        <w:rPr>
          <w:rFonts w:asciiTheme="majorBidi" w:eastAsia="Times New Roman" w:hAnsiTheme="majorBidi" w:cstheme="majorBidi"/>
          <w:iCs/>
          <w:sz w:val="24"/>
          <w:szCs w:val="24"/>
        </w:rPr>
        <w:t xml:space="preserve"> </w:t>
      </w:r>
      <w:r w:rsidRPr="005835F4">
        <w:rPr>
          <w:rFonts w:asciiTheme="majorBidi" w:eastAsia="Times New Roman" w:hAnsiTheme="majorBidi" w:cstheme="majorBidi"/>
          <w:sz w:val="24"/>
          <w:szCs w:val="24"/>
        </w:rPr>
        <w:t xml:space="preserve">The  methanol extract of  550 g </w:t>
      </w:r>
      <w:r w:rsidRPr="005835F4">
        <w:rPr>
          <w:rFonts w:asciiTheme="majorBidi" w:eastAsia="Times New Roman" w:hAnsiTheme="majorBidi" w:cstheme="majorBidi"/>
          <w:i/>
          <w:sz w:val="24"/>
          <w:szCs w:val="24"/>
        </w:rPr>
        <w:t xml:space="preserve">A. cepa </w:t>
      </w:r>
      <w:r w:rsidRPr="005835F4">
        <w:rPr>
          <w:rFonts w:asciiTheme="majorBidi" w:eastAsia="Times New Roman" w:hAnsiTheme="majorBidi" w:cstheme="majorBidi"/>
          <w:iCs/>
          <w:sz w:val="24"/>
          <w:szCs w:val="24"/>
        </w:rPr>
        <w:t xml:space="preserve"> produced 176.05 g of extract, corresponding to a percentage yield of </w:t>
      </w:r>
      <w:r w:rsidRPr="005835F4">
        <w:rPr>
          <w:rFonts w:asciiTheme="majorBidi" w:eastAsia="Times New Roman" w:hAnsiTheme="majorBidi" w:cstheme="majorBidi"/>
          <w:sz w:val="24"/>
          <w:szCs w:val="24"/>
        </w:rPr>
        <w:t xml:space="preserve">32%, indicating a substantial recovery of bioactive compounds from </w:t>
      </w:r>
      <w:r w:rsidRPr="005835F4">
        <w:rPr>
          <w:rFonts w:asciiTheme="majorBidi" w:eastAsia="Times New Roman" w:hAnsiTheme="majorBidi" w:cstheme="majorBidi"/>
          <w:i/>
          <w:sz w:val="24"/>
          <w:szCs w:val="24"/>
        </w:rPr>
        <w:t>A. cepa</w:t>
      </w:r>
      <w:r w:rsidR="00F22F20">
        <w:rPr>
          <w:rFonts w:asciiTheme="majorBidi" w:eastAsia="Times New Roman" w:hAnsiTheme="majorBidi" w:cstheme="majorBidi"/>
          <w:i/>
          <w:sz w:val="24"/>
          <w:szCs w:val="24"/>
        </w:rPr>
        <w:t xml:space="preserve"> </w:t>
      </w:r>
      <w:r w:rsidR="00F22F20" w:rsidRPr="00124F75">
        <w:rPr>
          <w:rFonts w:asciiTheme="majorBidi" w:eastAsia="Times New Roman" w:hAnsiTheme="majorBidi" w:cstheme="majorBidi"/>
          <w:iCs/>
          <w:sz w:val="24"/>
          <w:szCs w:val="24"/>
          <w:highlight w:val="yellow"/>
        </w:rPr>
        <w:t>bulbs</w:t>
      </w:r>
      <w:r w:rsidRPr="005835F4">
        <w:rPr>
          <w:rFonts w:asciiTheme="majorBidi" w:eastAsia="Times New Roman" w:hAnsiTheme="majorBidi" w:cstheme="majorBidi"/>
          <w:iCs/>
          <w:sz w:val="24"/>
          <w:szCs w:val="24"/>
        </w:rPr>
        <w:t>.</w:t>
      </w:r>
      <w:r w:rsidRPr="005835F4">
        <w:rPr>
          <w:rFonts w:asciiTheme="majorBidi" w:eastAsia="Times New Roman" w:hAnsiTheme="majorBidi" w:cstheme="majorBidi"/>
          <w:sz w:val="24"/>
          <w:szCs w:val="24"/>
        </w:rPr>
        <w:t xml:space="preserve"> </w:t>
      </w:r>
    </w:p>
    <w:p w14:paraId="13C6DD48" w14:textId="1F613F08" w:rsidR="00441B45" w:rsidRPr="005835F4" w:rsidRDefault="00441B45" w:rsidP="00441B45">
      <w:pPr>
        <w:pStyle w:val="Heading2"/>
        <w:spacing w:before="0" w:line="480" w:lineRule="auto"/>
        <w:jc w:val="both"/>
        <w:rPr>
          <w:rFonts w:asciiTheme="majorBidi" w:eastAsia="Times New Roman" w:hAnsiTheme="majorBidi"/>
          <w:color w:val="auto"/>
          <w:sz w:val="24"/>
          <w:szCs w:val="24"/>
        </w:rPr>
      </w:pPr>
      <w:bookmarkStart w:id="14" w:name="_heading=h.r6uyctpfnyfe" w:colFirst="0" w:colLast="0"/>
      <w:bookmarkStart w:id="15" w:name="_Hlk210800439"/>
      <w:bookmarkEnd w:id="14"/>
      <w:r w:rsidRPr="005835F4">
        <w:rPr>
          <w:rFonts w:asciiTheme="majorBidi" w:eastAsia="Times New Roman" w:hAnsiTheme="majorBidi"/>
          <w:color w:val="auto"/>
          <w:sz w:val="24"/>
          <w:szCs w:val="24"/>
        </w:rPr>
        <w:t xml:space="preserve">Table </w:t>
      </w:r>
      <w:r w:rsidR="006D59B2">
        <w:rPr>
          <w:rFonts w:asciiTheme="majorBidi" w:eastAsia="Times New Roman" w:hAnsiTheme="majorBidi"/>
          <w:color w:val="auto"/>
          <w:sz w:val="24"/>
          <w:szCs w:val="24"/>
        </w:rPr>
        <w:t>2</w:t>
      </w:r>
      <w:r w:rsidRPr="005835F4">
        <w:rPr>
          <w:rFonts w:asciiTheme="majorBidi" w:eastAsia="Times New Roman" w:hAnsiTheme="majorBidi"/>
          <w:color w:val="auto"/>
          <w:sz w:val="24"/>
          <w:szCs w:val="24"/>
        </w:rPr>
        <w:t>: Percentage Yield of Extract</w:t>
      </w:r>
    </w:p>
    <w:tbl>
      <w:tblPr>
        <w:tblW w:w="9108" w:type="dxa"/>
        <w:tblLayout w:type="fixed"/>
        <w:tblLook w:val="0400" w:firstRow="0" w:lastRow="0" w:firstColumn="0" w:lastColumn="0" w:noHBand="0" w:noVBand="1"/>
      </w:tblPr>
      <w:tblGrid>
        <w:gridCol w:w="2981"/>
        <w:gridCol w:w="3096"/>
        <w:gridCol w:w="3031"/>
      </w:tblGrid>
      <w:tr w:rsidR="00441B45" w:rsidRPr="005835F4" w14:paraId="3F6C2DA2" w14:textId="77777777" w:rsidTr="002E24A7">
        <w:tc>
          <w:tcPr>
            <w:tcW w:w="2981" w:type="dxa"/>
            <w:tcBorders>
              <w:top w:val="single" w:sz="4" w:space="0" w:color="000000"/>
              <w:bottom w:val="single" w:sz="4" w:space="0" w:color="000000"/>
            </w:tcBorders>
          </w:tcPr>
          <w:bookmarkEnd w:id="15"/>
          <w:p w14:paraId="4F23D8B0"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Bulb (g)</w:t>
            </w:r>
          </w:p>
        </w:tc>
        <w:tc>
          <w:tcPr>
            <w:tcW w:w="3096" w:type="dxa"/>
            <w:tcBorders>
              <w:top w:val="single" w:sz="4" w:space="0" w:color="000000"/>
              <w:bottom w:val="single" w:sz="4" w:space="0" w:color="000000"/>
            </w:tcBorders>
          </w:tcPr>
          <w:p w14:paraId="2D3CC75B"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Yield after extraction (g)</w:t>
            </w:r>
          </w:p>
        </w:tc>
        <w:tc>
          <w:tcPr>
            <w:tcW w:w="3031" w:type="dxa"/>
            <w:tcBorders>
              <w:top w:val="single" w:sz="4" w:space="0" w:color="000000"/>
              <w:bottom w:val="single" w:sz="4" w:space="0" w:color="000000"/>
            </w:tcBorders>
          </w:tcPr>
          <w:p w14:paraId="0FB8CBB9"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%yield </w:t>
            </w:r>
          </w:p>
        </w:tc>
      </w:tr>
      <w:tr w:rsidR="00441B45" w:rsidRPr="005835F4" w14:paraId="4EED412A" w14:textId="77777777" w:rsidTr="002E24A7">
        <w:tc>
          <w:tcPr>
            <w:tcW w:w="2981" w:type="dxa"/>
            <w:tcBorders>
              <w:top w:val="single" w:sz="4" w:space="0" w:color="000000"/>
              <w:bottom w:val="single" w:sz="4" w:space="0" w:color="000000"/>
            </w:tcBorders>
          </w:tcPr>
          <w:p w14:paraId="341F66E2"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550</w:t>
            </w:r>
          </w:p>
        </w:tc>
        <w:tc>
          <w:tcPr>
            <w:tcW w:w="3096" w:type="dxa"/>
            <w:tcBorders>
              <w:top w:val="single" w:sz="4" w:space="0" w:color="000000"/>
              <w:bottom w:val="single" w:sz="4" w:space="0" w:color="000000"/>
            </w:tcBorders>
          </w:tcPr>
          <w:p w14:paraId="33BACD6F"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176.05</w:t>
            </w:r>
          </w:p>
        </w:tc>
        <w:tc>
          <w:tcPr>
            <w:tcW w:w="3031" w:type="dxa"/>
            <w:tcBorders>
              <w:top w:val="single" w:sz="4" w:space="0" w:color="000000"/>
              <w:bottom w:val="single" w:sz="4" w:space="0" w:color="000000"/>
            </w:tcBorders>
          </w:tcPr>
          <w:p w14:paraId="2067F34B" w14:textId="77777777" w:rsidR="00441B45" w:rsidRPr="005835F4" w:rsidRDefault="00441B45" w:rsidP="002E24A7">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32</w:t>
            </w:r>
          </w:p>
        </w:tc>
      </w:tr>
    </w:tbl>
    <w:p w14:paraId="7EE9B595" w14:textId="77777777" w:rsidR="00441B45" w:rsidRPr="005835F4" w:rsidRDefault="00441B45" w:rsidP="00441B45">
      <w:pPr>
        <w:spacing w:line="480" w:lineRule="auto"/>
        <w:jc w:val="both"/>
        <w:rPr>
          <w:rFonts w:asciiTheme="majorBidi" w:eastAsia="Times New Roman" w:hAnsiTheme="majorBidi" w:cstheme="majorBidi"/>
          <w:sz w:val="24"/>
          <w:szCs w:val="24"/>
        </w:rPr>
      </w:pPr>
    </w:p>
    <w:p w14:paraId="66E80059" w14:textId="77777777" w:rsidR="00441B45" w:rsidRPr="005835F4" w:rsidRDefault="00441B45" w:rsidP="00441B45">
      <w:pPr>
        <w:spacing w:line="480" w:lineRule="auto"/>
        <w:jc w:val="both"/>
        <w:rPr>
          <w:rFonts w:asciiTheme="majorBidi" w:eastAsia="Times New Roman" w:hAnsiTheme="majorBidi" w:cstheme="majorBidi"/>
          <w:b/>
          <w:i/>
          <w:sz w:val="24"/>
          <w:szCs w:val="24"/>
        </w:rPr>
      </w:pPr>
      <w:r w:rsidRPr="005835F4">
        <w:rPr>
          <w:rFonts w:asciiTheme="majorBidi" w:eastAsia="Times New Roman" w:hAnsiTheme="majorBidi" w:cstheme="majorBidi"/>
          <w:b/>
          <w:sz w:val="24"/>
          <w:szCs w:val="24"/>
        </w:rPr>
        <w:t xml:space="preserve">Results of the phytochemical analysis of </w:t>
      </w:r>
      <w:r w:rsidRPr="005835F4">
        <w:rPr>
          <w:rFonts w:asciiTheme="majorBidi" w:eastAsia="Times New Roman" w:hAnsiTheme="majorBidi" w:cstheme="majorBidi"/>
          <w:b/>
          <w:i/>
          <w:sz w:val="24"/>
          <w:szCs w:val="24"/>
        </w:rPr>
        <w:t>A. cepa</w:t>
      </w:r>
    </w:p>
    <w:p w14:paraId="6D6253D6" w14:textId="73EE765D"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The  results of the phytochemical analysis of methanol extract of </w:t>
      </w:r>
      <w:r w:rsidRPr="005835F4">
        <w:rPr>
          <w:rFonts w:asciiTheme="majorBidi" w:eastAsia="Times New Roman" w:hAnsiTheme="majorBidi" w:cstheme="majorBidi"/>
          <w:i/>
          <w:iCs/>
          <w:sz w:val="24"/>
          <w:szCs w:val="24"/>
        </w:rPr>
        <w:t>A. cepa</w:t>
      </w:r>
      <w:r w:rsidRPr="005835F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(Table 3) </w:t>
      </w:r>
      <w:r w:rsidRPr="005835F4">
        <w:rPr>
          <w:rFonts w:asciiTheme="majorBidi" w:eastAsia="Times New Roman" w:hAnsiTheme="majorBidi" w:cstheme="majorBidi"/>
          <w:sz w:val="24"/>
          <w:szCs w:val="24"/>
        </w:rPr>
        <w:t>reveal</w:t>
      </w:r>
      <w:r w:rsidR="00124F75" w:rsidRPr="00124F75">
        <w:rPr>
          <w:rFonts w:asciiTheme="majorBidi" w:eastAsia="Times New Roman" w:hAnsiTheme="majorBidi" w:cstheme="majorBidi"/>
          <w:sz w:val="24"/>
          <w:szCs w:val="24"/>
          <w:highlight w:val="yellow"/>
        </w:rPr>
        <w:t>ed</w:t>
      </w:r>
      <w:r w:rsidRPr="005835F4">
        <w:rPr>
          <w:rFonts w:asciiTheme="majorBidi" w:eastAsia="Times New Roman" w:hAnsiTheme="majorBidi" w:cstheme="majorBidi"/>
          <w:sz w:val="24"/>
          <w:szCs w:val="24"/>
        </w:rPr>
        <w:t xml:space="preserve"> abundant </w:t>
      </w:r>
      <w:r w:rsidR="00124F75">
        <w:rPr>
          <w:rFonts w:asciiTheme="majorBidi" w:eastAsia="Times New Roman" w:hAnsiTheme="majorBidi" w:cstheme="majorBidi"/>
          <w:sz w:val="24"/>
          <w:szCs w:val="24"/>
        </w:rPr>
        <w:t>bio</w:t>
      </w:r>
      <w:r w:rsidRPr="005835F4">
        <w:rPr>
          <w:rFonts w:asciiTheme="majorBidi" w:eastAsia="Times New Roman" w:hAnsiTheme="majorBidi" w:cstheme="majorBidi"/>
          <w:sz w:val="24"/>
          <w:szCs w:val="24"/>
        </w:rPr>
        <w:t xml:space="preserve">active </w:t>
      </w:r>
      <w:r w:rsidR="00124F75">
        <w:rPr>
          <w:rFonts w:asciiTheme="majorBidi" w:eastAsia="Times New Roman" w:hAnsiTheme="majorBidi" w:cstheme="majorBidi"/>
          <w:sz w:val="24"/>
          <w:szCs w:val="24"/>
        </w:rPr>
        <w:t>constituents,</w:t>
      </w:r>
      <w:r w:rsidRPr="005835F4">
        <w:rPr>
          <w:rFonts w:asciiTheme="majorBidi" w:eastAsia="Times New Roman" w:hAnsiTheme="majorBidi" w:cstheme="majorBidi"/>
          <w:sz w:val="24"/>
          <w:szCs w:val="24"/>
        </w:rPr>
        <w:t xml:space="preserve"> </w:t>
      </w:r>
      <w:r w:rsidRPr="00124F75">
        <w:rPr>
          <w:rFonts w:asciiTheme="majorBidi" w:eastAsia="Times New Roman" w:hAnsiTheme="majorBidi" w:cstheme="majorBidi"/>
          <w:sz w:val="24"/>
          <w:szCs w:val="24"/>
          <w:highlight w:val="yellow"/>
        </w:rPr>
        <w:t>which may contribute</w:t>
      </w:r>
      <w:r w:rsidRPr="005835F4">
        <w:rPr>
          <w:rFonts w:asciiTheme="majorBidi" w:eastAsia="Times New Roman" w:hAnsiTheme="majorBidi" w:cstheme="majorBidi"/>
          <w:sz w:val="24"/>
          <w:szCs w:val="24"/>
        </w:rPr>
        <w:t xml:space="preserve"> to the ameliorative effect of the extract </w:t>
      </w:r>
      <w:r w:rsidR="00124F75">
        <w:rPr>
          <w:rFonts w:asciiTheme="majorBidi" w:eastAsia="Times New Roman" w:hAnsiTheme="majorBidi" w:cstheme="majorBidi"/>
          <w:sz w:val="24"/>
          <w:szCs w:val="24"/>
        </w:rPr>
        <w:t>i</w:t>
      </w:r>
      <w:r w:rsidRPr="005835F4">
        <w:rPr>
          <w:rFonts w:asciiTheme="majorBidi" w:eastAsia="Times New Roman" w:hAnsiTheme="majorBidi" w:cstheme="majorBidi"/>
          <w:sz w:val="24"/>
          <w:szCs w:val="24"/>
        </w:rPr>
        <w:t xml:space="preserve">n animals </w:t>
      </w:r>
      <w:r w:rsidR="00124F75">
        <w:rPr>
          <w:rFonts w:asciiTheme="majorBidi" w:eastAsia="Times New Roman" w:hAnsiTheme="majorBidi" w:cstheme="majorBidi"/>
          <w:sz w:val="24"/>
          <w:szCs w:val="24"/>
        </w:rPr>
        <w:t xml:space="preserve">subjected </w:t>
      </w:r>
      <w:r w:rsidRPr="005835F4">
        <w:rPr>
          <w:rFonts w:asciiTheme="majorBidi" w:eastAsia="Times New Roman" w:hAnsiTheme="majorBidi" w:cstheme="majorBidi"/>
          <w:sz w:val="24"/>
          <w:szCs w:val="24"/>
        </w:rPr>
        <w:t>to paracetamol</w:t>
      </w:r>
      <w:r w:rsidR="00124F75">
        <w:rPr>
          <w:rFonts w:asciiTheme="majorBidi" w:eastAsia="Times New Roman" w:hAnsiTheme="majorBidi" w:cstheme="majorBidi"/>
          <w:sz w:val="24"/>
          <w:szCs w:val="24"/>
        </w:rPr>
        <w:t xml:space="preserve">-induced </w:t>
      </w:r>
      <w:r w:rsidRPr="005835F4">
        <w:rPr>
          <w:rFonts w:asciiTheme="majorBidi" w:eastAsia="Times New Roman" w:hAnsiTheme="majorBidi" w:cstheme="majorBidi"/>
          <w:sz w:val="24"/>
          <w:szCs w:val="24"/>
        </w:rPr>
        <w:t xml:space="preserve">toxicity. The phytochemical studies presented </w:t>
      </w:r>
      <w:r w:rsidR="00E653FA" w:rsidRPr="005835F4">
        <w:rPr>
          <w:rFonts w:asciiTheme="majorBidi" w:eastAsia="Times New Roman" w:hAnsiTheme="majorBidi" w:cstheme="majorBidi"/>
          <w:sz w:val="24"/>
          <w:szCs w:val="24"/>
        </w:rPr>
        <w:t>flavonoids</w:t>
      </w:r>
      <w:r w:rsidRPr="005835F4">
        <w:rPr>
          <w:rFonts w:asciiTheme="majorBidi" w:eastAsia="Times New Roman" w:hAnsiTheme="majorBidi" w:cstheme="majorBidi"/>
          <w:sz w:val="24"/>
          <w:szCs w:val="24"/>
        </w:rPr>
        <w:t xml:space="preserve"> as the most abundant constituent, accounting for 35.44 ± 2.88%, followed by saponins at 24.84 ± 3.21 %. Tannin was 17.06 ± 2.11% while oxalate (5.12 ± 0.84%) and alkaloids </w:t>
      </w:r>
      <w:r w:rsidR="00124F75">
        <w:rPr>
          <w:rFonts w:asciiTheme="majorBidi" w:eastAsia="Times New Roman" w:hAnsiTheme="majorBidi" w:cstheme="majorBidi"/>
          <w:sz w:val="24"/>
          <w:szCs w:val="24"/>
        </w:rPr>
        <w:t>(</w:t>
      </w:r>
      <w:r w:rsidRPr="005835F4">
        <w:rPr>
          <w:rFonts w:asciiTheme="majorBidi" w:eastAsia="Times New Roman" w:hAnsiTheme="majorBidi" w:cstheme="majorBidi"/>
          <w:sz w:val="24"/>
          <w:szCs w:val="24"/>
        </w:rPr>
        <w:t xml:space="preserve">4.32 ± 0.12%) were detected in moderate amounts. Cyanogenic </w:t>
      </w:r>
      <w:r w:rsidRPr="00124F75">
        <w:rPr>
          <w:rFonts w:asciiTheme="majorBidi" w:eastAsia="Times New Roman" w:hAnsiTheme="majorBidi" w:cstheme="majorBidi"/>
          <w:sz w:val="24"/>
          <w:szCs w:val="24"/>
          <w:highlight w:val="yellow"/>
        </w:rPr>
        <w:t xml:space="preserve">glycosides </w:t>
      </w:r>
      <w:r w:rsidR="00124F75" w:rsidRPr="00124F75">
        <w:rPr>
          <w:rFonts w:asciiTheme="majorBidi" w:eastAsia="Times New Roman" w:hAnsiTheme="majorBidi" w:cstheme="majorBidi"/>
          <w:sz w:val="24"/>
          <w:szCs w:val="24"/>
          <w:highlight w:val="yellow"/>
        </w:rPr>
        <w:t xml:space="preserve">(1.82 ± 0.64%) </w:t>
      </w:r>
      <w:r w:rsidRPr="00124F75">
        <w:rPr>
          <w:rFonts w:asciiTheme="majorBidi" w:eastAsia="Times New Roman" w:hAnsiTheme="majorBidi" w:cstheme="majorBidi"/>
          <w:sz w:val="24"/>
          <w:szCs w:val="24"/>
          <w:highlight w:val="yellow"/>
        </w:rPr>
        <w:t>were the least abundant</w:t>
      </w:r>
      <w:r w:rsidR="00124F75" w:rsidRPr="00124F75">
        <w:rPr>
          <w:rFonts w:asciiTheme="majorBidi" w:eastAsia="Times New Roman" w:hAnsiTheme="majorBidi" w:cstheme="majorBidi"/>
          <w:sz w:val="24"/>
          <w:szCs w:val="24"/>
          <w:highlight w:val="yellow"/>
        </w:rPr>
        <w:t>.</w:t>
      </w:r>
      <w:r w:rsidRPr="005835F4">
        <w:rPr>
          <w:rFonts w:asciiTheme="majorBidi" w:eastAsia="Times New Roman" w:hAnsiTheme="majorBidi" w:cstheme="majorBidi"/>
          <w:sz w:val="24"/>
          <w:szCs w:val="24"/>
        </w:rPr>
        <w:t xml:space="preserve"> </w:t>
      </w:r>
    </w:p>
    <w:p w14:paraId="70371C18" w14:textId="77777777" w:rsidR="00441B45" w:rsidRPr="005835F4" w:rsidRDefault="00441B45" w:rsidP="00441B45">
      <w:pPr>
        <w:pStyle w:val="Heading2"/>
        <w:spacing w:before="0" w:line="480" w:lineRule="auto"/>
        <w:jc w:val="both"/>
        <w:rPr>
          <w:rFonts w:asciiTheme="majorBidi" w:eastAsia="Times New Roman" w:hAnsiTheme="majorBidi"/>
          <w:b/>
          <w:bCs/>
          <w:color w:val="auto"/>
          <w:sz w:val="24"/>
          <w:szCs w:val="24"/>
        </w:rPr>
      </w:pPr>
      <w:bookmarkStart w:id="16" w:name="_Hlk210800466"/>
      <w:r w:rsidRPr="005835F4">
        <w:rPr>
          <w:rFonts w:asciiTheme="majorBidi" w:eastAsia="Times New Roman" w:hAnsiTheme="majorBidi"/>
          <w:b/>
          <w:bCs/>
          <w:color w:val="auto"/>
          <w:sz w:val="24"/>
          <w:szCs w:val="24"/>
        </w:rPr>
        <w:t xml:space="preserve">Table </w:t>
      </w:r>
      <w:r>
        <w:rPr>
          <w:rFonts w:asciiTheme="majorBidi" w:eastAsia="Times New Roman" w:hAnsiTheme="majorBidi"/>
          <w:b/>
          <w:bCs/>
          <w:color w:val="auto"/>
          <w:sz w:val="24"/>
          <w:szCs w:val="24"/>
        </w:rPr>
        <w:t>3</w:t>
      </w:r>
      <w:r w:rsidRPr="005835F4">
        <w:rPr>
          <w:rFonts w:asciiTheme="majorBidi" w:eastAsia="Times New Roman" w:hAnsiTheme="majorBidi"/>
          <w:b/>
          <w:bCs/>
          <w:color w:val="auto"/>
          <w:sz w:val="24"/>
          <w:szCs w:val="24"/>
        </w:rPr>
        <w:t xml:space="preserve">: Phytochemical composition of </w:t>
      </w:r>
      <w:r w:rsidRPr="005835F4">
        <w:rPr>
          <w:rFonts w:asciiTheme="majorBidi" w:hAnsiTheme="majorBidi"/>
          <w:b/>
          <w:i/>
          <w:color w:val="auto"/>
          <w:sz w:val="24"/>
          <w:szCs w:val="24"/>
        </w:rPr>
        <w:t>A. cepa</w:t>
      </w:r>
    </w:p>
    <w:tbl>
      <w:tblPr>
        <w:tblW w:w="8100" w:type="dxa"/>
        <w:tblLook w:val="04A0" w:firstRow="1" w:lastRow="0" w:firstColumn="1" w:lastColumn="0" w:noHBand="0" w:noVBand="1"/>
      </w:tblPr>
      <w:tblGrid>
        <w:gridCol w:w="3870"/>
        <w:gridCol w:w="4230"/>
      </w:tblGrid>
      <w:tr w:rsidR="00441B45" w:rsidRPr="005835F4" w14:paraId="59FF7DEA" w14:textId="77777777" w:rsidTr="002E24A7">
        <w:trPr>
          <w:trHeight w:val="312"/>
        </w:trPr>
        <w:tc>
          <w:tcPr>
            <w:tcW w:w="3870" w:type="dxa"/>
            <w:tcBorders>
              <w:top w:val="single" w:sz="4" w:space="0" w:color="auto"/>
              <w:left w:val="nil"/>
              <w:bottom w:val="nil"/>
              <w:right w:val="nil"/>
            </w:tcBorders>
            <w:vAlign w:val="center"/>
            <w:hideMark/>
          </w:tcPr>
          <w:bookmarkEnd w:id="16"/>
          <w:p w14:paraId="0D3DBF88"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Phytochemical</w:t>
            </w:r>
          </w:p>
        </w:tc>
        <w:tc>
          <w:tcPr>
            <w:tcW w:w="4230" w:type="dxa"/>
            <w:tcBorders>
              <w:top w:val="single" w:sz="4" w:space="0" w:color="auto"/>
              <w:left w:val="nil"/>
              <w:bottom w:val="nil"/>
              <w:right w:val="nil"/>
            </w:tcBorders>
            <w:vAlign w:val="center"/>
            <w:hideMark/>
          </w:tcPr>
          <w:p w14:paraId="14E96CCC" w14:textId="1D19835D"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124F75">
              <w:rPr>
                <w:rFonts w:ascii="Times New Roman" w:eastAsia="Times New Roman" w:hAnsi="Times New Roman" w:cs="Times New Roman"/>
                <w:sz w:val="24"/>
                <w:szCs w:val="24"/>
                <w:highlight w:val="yellow"/>
                <w:lang w:val="en-US"/>
              </w:rPr>
              <w:t>Composition (%)</w:t>
            </w:r>
          </w:p>
        </w:tc>
      </w:tr>
      <w:tr w:rsidR="00441B45" w:rsidRPr="005835F4" w14:paraId="6A6E9998" w14:textId="77777777" w:rsidTr="002E24A7">
        <w:trPr>
          <w:trHeight w:val="312"/>
        </w:trPr>
        <w:tc>
          <w:tcPr>
            <w:tcW w:w="3870" w:type="dxa"/>
            <w:tcBorders>
              <w:top w:val="single" w:sz="4" w:space="0" w:color="auto"/>
              <w:left w:val="nil"/>
              <w:bottom w:val="nil"/>
              <w:right w:val="nil"/>
            </w:tcBorders>
            <w:noWrap/>
            <w:vAlign w:val="bottom"/>
            <w:hideMark/>
          </w:tcPr>
          <w:p w14:paraId="398E4F80"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Saponin</w:t>
            </w:r>
          </w:p>
        </w:tc>
        <w:tc>
          <w:tcPr>
            <w:tcW w:w="4230" w:type="dxa"/>
            <w:tcBorders>
              <w:top w:val="single" w:sz="4" w:space="0" w:color="auto"/>
              <w:left w:val="nil"/>
              <w:bottom w:val="nil"/>
              <w:right w:val="nil"/>
            </w:tcBorders>
            <w:noWrap/>
            <w:vAlign w:val="bottom"/>
            <w:hideMark/>
          </w:tcPr>
          <w:p w14:paraId="238CC502"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24.84 ± 3.21</w:t>
            </w:r>
          </w:p>
        </w:tc>
      </w:tr>
      <w:tr w:rsidR="00441B45" w:rsidRPr="005835F4" w14:paraId="5B05C853" w14:textId="77777777" w:rsidTr="002E24A7">
        <w:trPr>
          <w:trHeight w:val="312"/>
        </w:trPr>
        <w:tc>
          <w:tcPr>
            <w:tcW w:w="3870" w:type="dxa"/>
            <w:tcBorders>
              <w:top w:val="nil"/>
              <w:left w:val="nil"/>
              <w:bottom w:val="nil"/>
              <w:right w:val="nil"/>
            </w:tcBorders>
            <w:noWrap/>
            <w:vAlign w:val="bottom"/>
            <w:hideMark/>
          </w:tcPr>
          <w:p w14:paraId="30073B14"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Flavonoids</w:t>
            </w:r>
          </w:p>
        </w:tc>
        <w:tc>
          <w:tcPr>
            <w:tcW w:w="4230" w:type="dxa"/>
            <w:tcBorders>
              <w:top w:val="nil"/>
              <w:left w:val="nil"/>
              <w:bottom w:val="nil"/>
              <w:right w:val="nil"/>
            </w:tcBorders>
            <w:noWrap/>
            <w:vAlign w:val="bottom"/>
            <w:hideMark/>
          </w:tcPr>
          <w:p w14:paraId="20724675"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35.44 ± 2.88</w:t>
            </w:r>
          </w:p>
        </w:tc>
      </w:tr>
      <w:tr w:rsidR="00441B45" w:rsidRPr="005835F4" w14:paraId="1FB187A0" w14:textId="77777777" w:rsidTr="002E24A7">
        <w:trPr>
          <w:trHeight w:val="312"/>
        </w:trPr>
        <w:tc>
          <w:tcPr>
            <w:tcW w:w="3870" w:type="dxa"/>
            <w:tcBorders>
              <w:top w:val="nil"/>
              <w:left w:val="nil"/>
              <w:bottom w:val="nil"/>
              <w:right w:val="nil"/>
            </w:tcBorders>
            <w:noWrap/>
            <w:vAlign w:val="bottom"/>
            <w:hideMark/>
          </w:tcPr>
          <w:p w14:paraId="07E2FF7B"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Tannins</w:t>
            </w:r>
          </w:p>
        </w:tc>
        <w:tc>
          <w:tcPr>
            <w:tcW w:w="4230" w:type="dxa"/>
            <w:tcBorders>
              <w:top w:val="nil"/>
              <w:left w:val="nil"/>
              <w:bottom w:val="nil"/>
              <w:right w:val="nil"/>
            </w:tcBorders>
            <w:noWrap/>
            <w:vAlign w:val="bottom"/>
            <w:hideMark/>
          </w:tcPr>
          <w:p w14:paraId="2A6FD7AB"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17.06 ± 2.11</w:t>
            </w:r>
          </w:p>
        </w:tc>
      </w:tr>
      <w:tr w:rsidR="00441B45" w:rsidRPr="005835F4" w14:paraId="34B79063" w14:textId="77777777" w:rsidTr="002E24A7">
        <w:trPr>
          <w:trHeight w:val="312"/>
        </w:trPr>
        <w:tc>
          <w:tcPr>
            <w:tcW w:w="3870" w:type="dxa"/>
            <w:tcBorders>
              <w:top w:val="nil"/>
              <w:left w:val="nil"/>
              <w:bottom w:val="nil"/>
              <w:right w:val="nil"/>
            </w:tcBorders>
            <w:noWrap/>
            <w:vAlign w:val="bottom"/>
            <w:hideMark/>
          </w:tcPr>
          <w:p w14:paraId="78ACCA0E"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Alkaloids</w:t>
            </w:r>
          </w:p>
        </w:tc>
        <w:tc>
          <w:tcPr>
            <w:tcW w:w="4230" w:type="dxa"/>
            <w:tcBorders>
              <w:top w:val="nil"/>
              <w:left w:val="nil"/>
              <w:bottom w:val="nil"/>
              <w:right w:val="nil"/>
            </w:tcBorders>
            <w:noWrap/>
            <w:vAlign w:val="bottom"/>
            <w:hideMark/>
          </w:tcPr>
          <w:p w14:paraId="17D07F7D"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4.32 ± 0.12</w:t>
            </w:r>
          </w:p>
        </w:tc>
      </w:tr>
      <w:tr w:rsidR="00441B45" w:rsidRPr="005835F4" w14:paraId="67DF28FA" w14:textId="77777777" w:rsidTr="002E24A7">
        <w:trPr>
          <w:trHeight w:val="312"/>
        </w:trPr>
        <w:tc>
          <w:tcPr>
            <w:tcW w:w="3870" w:type="dxa"/>
            <w:tcBorders>
              <w:top w:val="nil"/>
              <w:left w:val="nil"/>
              <w:bottom w:val="nil"/>
              <w:right w:val="nil"/>
            </w:tcBorders>
            <w:noWrap/>
            <w:vAlign w:val="bottom"/>
            <w:hideMark/>
          </w:tcPr>
          <w:p w14:paraId="012B05BA"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lastRenderedPageBreak/>
              <w:t>Oxalates</w:t>
            </w:r>
          </w:p>
        </w:tc>
        <w:tc>
          <w:tcPr>
            <w:tcW w:w="4230" w:type="dxa"/>
            <w:tcBorders>
              <w:top w:val="nil"/>
              <w:left w:val="nil"/>
              <w:bottom w:val="nil"/>
              <w:right w:val="nil"/>
            </w:tcBorders>
            <w:noWrap/>
            <w:vAlign w:val="bottom"/>
            <w:hideMark/>
          </w:tcPr>
          <w:p w14:paraId="6A87694A"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5.12 ± 0.84</w:t>
            </w:r>
          </w:p>
        </w:tc>
      </w:tr>
      <w:tr w:rsidR="00441B45" w:rsidRPr="005835F4" w14:paraId="71ADFDAB" w14:textId="77777777" w:rsidTr="002E24A7">
        <w:trPr>
          <w:trHeight w:val="324"/>
        </w:trPr>
        <w:tc>
          <w:tcPr>
            <w:tcW w:w="3870" w:type="dxa"/>
            <w:tcBorders>
              <w:top w:val="nil"/>
              <w:left w:val="nil"/>
              <w:bottom w:val="single" w:sz="8" w:space="0" w:color="auto"/>
              <w:right w:val="nil"/>
            </w:tcBorders>
            <w:noWrap/>
            <w:vAlign w:val="bottom"/>
            <w:hideMark/>
          </w:tcPr>
          <w:p w14:paraId="7733F61A" w14:textId="77777777" w:rsidR="00441B45" w:rsidRPr="005835F4" w:rsidRDefault="00441B45" w:rsidP="002E24A7">
            <w:pPr>
              <w:spacing w:after="0" w:line="480" w:lineRule="auto"/>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Cyanogenic glycosides</w:t>
            </w:r>
          </w:p>
        </w:tc>
        <w:tc>
          <w:tcPr>
            <w:tcW w:w="4230" w:type="dxa"/>
            <w:tcBorders>
              <w:top w:val="nil"/>
              <w:left w:val="nil"/>
              <w:bottom w:val="single" w:sz="8" w:space="0" w:color="auto"/>
              <w:right w:val="nil"/>
            </w:tcBorders>
            <w:noWrap/>
            <w:vAlign w:val="bottom"/>
            <w:hideMark/>
          </w:tcPr>
          <w:p w14:paraId="1F754A3E" w14:textId="77777777" w:rsidR="00441B45" w:rsidRPr="005835F4" w:rsidRDefault="00441B45" w:rsidP="002E24A7">
            <w:pPr>
              <w:spacing w:after="0" w:line="480" w:lineRule="auto"/>
              <w:jc w:val="center"/>
              <w:rPr>
                <w:rFonts w:ascii="Times New Roman" w:eastAsia="Times New Roman" w:hAnsi="Times New Roman" w:cs="Times New Roman"/>
                <w:sz w:val="24"/>
                <w:szCs w:val="24"/>
                <w:lang w:val="en-US"/>
              </w:rPr>
            </w:pPr>
            <w:r w:rsidRPr="005835F4">
              <w:rPr>
                <w:rFonts w:ascii="Times New Roman" w:eastAsia="Times New Roman" w:hAnsi="Times New Roman" w:cs="Times New Roman"/>
                <w:sz w:val="24"/>
                <w:szCs w:val="24"/>
                <w:lang w:val="en-US"/>
              </w:rPr>
              <w:t>1.82 ± 0.64</w:t>
            </w:r>
          </w:p>
        </w:tc>
      </w:tr>
    </w:tbl>
    <w:p w14:paraId="3AE97E76" w14:textId="77777777" w:rsidR="00441B45" w:rsidRPr="005835F4" w:rsidRDefault="00441B45" w:rsidP="00441B45">
      <w:pPr>
        <w:spacing w:line="480" w:lineRule="auto"/>
        <w:rPr>
          <w:rFonts w:asciiTheme="majorBidi" w:eastAsia="Times New Roman" w:hAnsiTheme="majorBidi" w:cstheme="majorBidi"/>
          <w:sz w:val="24"/>
          <w:szCs w:val="24"/>
        </w:rPr>
      </w:pPr>
      <w:r w:rsidRPr="005835F4">
        <w:rPr>
          <w:rFonts w:asciiTheme="majorBidi" w:eastAsia="Times New Roman" w:hAnsiTheme="majorBidi" w:cstheme="majorBidi"/>
          <w:sz w:val="24"/>
          <w:szCs w:val="24"/>
          <w:lang w:val="en-US"/>
        </w:rPr>
        <w:t>Mean of triplicate determinations ± standard deviation</w:t>
      </w:r>
    </w:p>
    <w:p w14:paraId="2AA539BA" w14:textId="77777777" w:rsidR="00441B45" w:rsidRPr="005835F4" w:rsidRDefault="00441B45" w:rsidP="00441B45">
      <w:pPr>
        <w:tabs>
          <w:tab w:val="left" w:pos="2265"/>
        </w:tabs>
        <w:spacing w:after="280"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 xml:space="preserve">Results of </w:t>
      </w:r>
      <w:r w:rsidRPr="005835F4">
        <w:rPr>
          <w:rFonts w:asciiTheme="majorBidi" w:hAnsiTheme="majorBidi" w:cstheme="majorBidi"/>
          <w:b/>
          <w:sz w:val="24"/>
          <w:szCs w:val="24"/>
        </w:rPr>
        <w:t>Oxidative Stress</w:t>
      </w:r>
      <w:r w:rsidRPr="005835F4">
        <w:rPr>
          <w:rFonts w:asciiTheme="majorBidi" w:eastAsia="Times New Roman" w:hAnsiTheme="majorBidi" w:cstheme="majorBidi"/>
          <w:b/>
          <w:sz w:val="24"/>
          <w:szCs w:val="24"/>
        </w:rPr>
        <w:t xml:space="preserve"> Parameters.</w:t>
      </w:r>
    </w:p>
    <w:p w14:paraId="1FA46BA4" w14:textId="005BBBB9"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The results of oxidative stress parameters (Figures 1 to</w:t>
      </w:r>
      <w:r>
        <w:rPr>
          <w:rFonts w:asciiTheme="majorBidi" w:hAnsiTheme="majorBidi" w:cstheme="majorBidi"/>
          <w:sz w:val="24"/>
          <w:szCs w:val="24"/>
        </w:rPr>
        <w:t xml:space="preserve"> </w:t>
      </w:r>
      <w:r w:rsidRPr="005835F4">
        <w:rPr>
          <w:rFonts w:asciiTheme="majorBidi" w:hAnsiTheme="majorBidi" w:cstheme="majorBidi"/>
          <w:sz w:val="24"/>
          <w:szCs w:val="24"/>
        </w:rPr>
        <w:t xml:space="preserve">4) show that paracetamol intoxication </w:t>
      </w:r>
      <w:r w:rsidR="007F5828" w:rsidRPr="007F5828">
        <w:rPr>
          <w:rFonts w:asciiTheme="majorBidi" w:hAnsiTheme="majorBidi" w:cstheme="majorBidi"/>
          <w:sz w:val="24"/>
          <w:szCs w:val="24"/>
          <w:highlight w:val="yellow"/>
        </w:rPr>
        <w:t>without extract treatment</w:t>
      </w:r>
      <w:r w:rsidR="007F5828">
        <w:rPr>
          <w:rFonts w:asciiTheme="majorBidi" w:hAnsiTheme="majorBidi" w:cstheme="majorBidi"/>
          <w:sz w:val="24"/>
          <w:szCs w:val="24"/>
        </w:rPr>
        <w:t xml:space="preserve"> </w:t>
      </w:r>
      <w:r w:rsidRPr="005835F4">
        <w:rPr>
          <w:rFonts w:asciiTheme="majorBidi" w:hAnsiTheme="majorBidi" w:cstheme="majorBidi"/>
          <w:sz w:val="24"/>
          <w:szCs w:val="24"/>
        </w:rPr>
        <w:t>(Positive Control)  induced a significant state of oxidative stress, marked by a significant elevation in lipid peroxidation marker</w:t>
      </w:r>
      <w:r w:rsidR="007F5828">
        <w:rPr>
          <w:rFonts w:asciiTheme="majorBidi" w:hAnsiTheme="majorBidi" w:cstheme="majorBidi"/>
          <w:sz w:val="24"/>
          <w:szCs w:val="24"/>
        </w:rPr>
        <w:t>-</w:t>
      </w:r>
      <w:r w:rsidRPr="005835F4">
        <w:rPr>
          <w:rFonts w:asciiTheme="majorBidi" w:hAnsiTheme="majorBidi" w:cstheme="majorBidi"/>
          <w:sz w:val="24"/>
          <w:szCs w:val="24"/>
        </w:rPr>
        <w:t xml:space="preserve"> malondialdehyde (MDA) to 1.85 ± 0.04 µmol/ml</w:t>
      </w:r>
      <w:r>
        <w:rPr>
          <w:rFonts w:asciiTheme="majorBidi" w:hAnsiTheme="majorBidi" w:cstheme="majorBidi"/>
          <w:sz w:val="24"/>
          <w:szCs w:val="24"/>
        </w:rPr>
        <w:t xml:space="preserve"> (Figure 1)</w:t>
      </w:r>
      <w:r w:rsidRPr="005835F4">
        <w:rPr>
          <w:rFonts w:asciiTheme="majorBidi" w:hAnsiTheme="majorBidi" w:cstheme="majorBidi"/>
          <w:sz w:val="24"/>
          <w:szCs w:val="24"/>
        </w:rPr>
        <w:t xml:space="preserve">, compared to 1.42 ± 0.02 µmol/ml in the Normal Control. This was accompanied by a significant depletion of antioxidant defense system, with glutathione (GSH) </w:t>
      </w:r>
      <w:r>
        <w:rPr>
          <w:rFonts w:asciiTheme="majorBidi" w:hAnsiTheme="majorBidi" w:cstheme="majorBidi"/>
          <w:sz w:val="24"/>
          <w:szCs w:val="24"/>
        </w:rPr>
        <w:t xml:space="preserve">(Figure 2) </w:t>
      </w:r>
      <w:r w:rsidRPr="005835F4">
        <w:rPr>
          <w:rFonts w:asciiTheme="majorBidi" w:hAnsiTheme="majorBidi" w:cstheme="majorBidi"/>
          <w:sz w:val="24"/>
          <w:szCs w:val="24"/>
        </w:rPr>
        <w:t xml:space="preserve">concentration </w:t>
      </w:r>
      <w:r w:rsidR="007F5828" w:rsidRPr="007F5828">
        <w:rPr>
          <w:rFonts w:asciiTheme="majorBidi" w:hAnsiTheme="majorBidi" w:cstheme="majorBidi"/>
          <w:sz w:val="24"/>
          <w:szCs w:val="24"/>
          <w:highlight w:val="yellow"/>
        </w:rPr>
        <w:t>dropping</w:t>
      </w:r>
      <w:r w:rsidRPr="005835F4">
        <w:rPr>
          <w:rFonts w:asciiTheme="majorBidi" w:hAnsiTheme="majorBidi" w:cstheme="majorBidi"/>
          <w:sz w:val="24"/>
          <w:szCs w:val="24"/>
        </w:rPr>
        <w:t xml:space="preserve"> to 17.52 ± 0.36 mg/dl from 31.47 ± 0.66 mg/dl, and the </w:t>
      </w:r>
      <w:r w:rsidRPr="007F5828">
        <w:rPr>
          <w:rFonts w:asciiTheme="majorBidi" w:hAnsiTheme="majorBidi" w:cstheme="majorBidi"/>
          <w:sz w:val="24"/>
          <w:szCs w:val="24"/>
          <w:highlight w:val="yellow"/>
        </w:rPr>
        <w:t>activities of catalas</w:t>
      </w:r>
      <w:r w:rsidRPr="005835F4">
        <w:rPr>
          <w:rFonts w:asciiTheme="majorBidi" w:hAnsiTheme="majorBidi" w:cstheme="majorBidi"/>
          <w:sz w:val="24"/>
          <w:szCs w:val="24"/>
        </w:rPr>
        <w:t xml:space="preserve">e (CAT) </w:t>
      </w:r>
      <w:r>
        <w:rPr>
          <w:rFonts w:asciiTheme="majorBidi" w:hAnsiTheme="majorBidi" w:cstheme="majorBidi"/>
          <w:sz w:val="24"/>
          <w:szCs w:val="24"/>
        </w:rPr>
        <w:t xml:space="preserve">(Figure 3) </w:t>
      </w:r>
      <w:r w:rsidRPr="005835F4">
        <w:rPr>
          <w:rFonts w:asciiTheme="majorBidi" w:hAnsiTheme="majorBidi" w:cstheme="majorBidi"/>
          <w:sz w:val="24"/>
          <w:szCs w:val="24"/>
        </w:rPr>
        <w:t xml:space="preserve">and superoxide dismutase (SOD) </w:t>
      </w:r>
      <w:r>
        <w:rPr>
          <w:rFonts w:asciiTheme="majorBidi" w:hAnsiTheme="majorBidi" w:cstheme="majorBidi"/>
          <w:sz w:val="24"/>
          <w:szCs w:val="24"/>
        </w:rPr>
        <w:t>(Figure 4)</w:t>
      </w:r>
      <w:r w:rsidRPr="005835F4">
        <w:rPr>
          <w:rFonts w:asciiTheme="majorBidi" w:hAnsiTheme="majorBidi" w:cstheme="majorBidi"/>
          <w:sz w:val="24"/>
          <w:szCs w:val="24"/>
        </w:rPr>
        <w:t xml:space="preserve"> suppressed to 24.55 ± 0.38 U/L and 14.14 ± 0.30 U/L, respectively.</w:t>
      </w:r>
    </w:p>
    <w:p w14:paraId="109C745D" w14:textId="7B431A7A" w:rsidR="00441B45" w:rsidRDefault="007F5828" w:rsidP="009361F6">
      <w:pPr>
        <w:spacing w:line="480" w:lineRule="auto"/>
        <w:jc w:val="both"/>
        <w:rPr>
          <w:rFonts w:asciiTheme="majorBidi" w:hAnsiTheme="majorBidi" w:cstheme="majorBidi"/>
          <w:sz w:val="24"/>
          <w:szCs w:val="24"/>
        </w:rPr>
      </w:pPr>
      <w:r>
        <w:rPr>
          <w:rFonts w:asciiTheme="majorBidi" w:hAnsiTheme="majorBidi" w:cstheme="majorBidi"/>
          <w:sz w:val="24"/>
          <w:szCs w:val="24"/>
        </w:rPr>
        <w:t>However, a</w:t>
      </w:r>
      <w:r w:rsidR="00441B45" w:rsidRPr="005835F4">
        <w:rPr>
          <w:rFonts w:asciiTheme="majorBidi" w:hAnsiTheme="majorBidi" w:cstheme="majorBidi"/>
          <w:sz w:val="24"/>
          <w:szCs w:val="24"/>
        </w:rPr>
        <w:t xml:space="preserve">dministration of </w:t>
      </w:r>
      <w:r w:rsidR="00441B45" w:rsidRPr="005835F4">
        <w:rPr>
          <w:rFonts w:asciiTheme="majorBidi" w:hAnsiTheme="majorBidi" w:cstheme="majorBidi"/>
          <w:i/>
          <w:iCs/>
          <w:sz w:val="24"/>
          <w:szCs w:val="24"/>
        </w:rPr>
        <w:t>A. cepa</w:t>
      </w:r>
      <w:r w:rsidR="00441B45" w:rsidRPr="005835F4">
        <w:rPr>
          <w:rFonts w:asciiTheme="majorBidi" w:hAnsiTheme="majorBidi" w:cstheme="majorBidi"/>
          <w:sz w:val="24"/>
          <w:szCs w:val="24"/>
        </w:rPr>
        <w:t xml:space="preserve"> extract </w:t>
      </w:r>
      <w:r w:rsidRPr="007F5828">
        <w:rPr>
          <w:rFonts w:asciiTheme="majorBidi" w:hAnsiTheme="majorBidi" w:cstheme="majorBidi"/>
          <w:sz w:val="24"/>
          <w:szCs w:val="24"/>
          <w:highlight w:val="yellow"/>
        </w:rPr>
        <w:t xml:space="preserve">concomitantly after </w:t>
      </w:r>
      <w:r w:rsidR="00441B45" w:rsidRPr="007F5828">
        <w:rPr>
          <w:rFonts w:asciiTheme="majorBidi" w:hAnsiTheme="majorBidi" w:cstheme="majorBidi"/>
          <w:sz w:val="24"/>
          <w:szCs w:val="24"/>
          <w:highlight w:val="yellow"/>
        </w:rPr>
        <w:t>paracetamol</w:t>
      </w:r>
      <w:r w:rsidRPr="007F5828">
        <w:rPr>
          <w:rFonts w:asciiTheme="majorBidi" w:hAnsiTheme="majorBidi" w:cstheme="majorBidi"/>
          <w:sz w:val="24"/>
          <w:szCs w:val="24"/>
          <w:highlight w:val="yellow"/>
        </w:rPr>
        <w:t>-induced toxicity</w:t>
      </w:r>
      <w:r>
        <w:rPr>
          <w:rFonts w:asciiTheme="majorBidi" w:hAnsiTheme="majorBidi" w:cstheme="majorBidi"/>
          <w:sz w:val="24"/>
          <w:szCs w:val="24"/>
        </w:rPr>
        <w:t>,</w:t>
      </w:r>
      <w:r w:rsidR="00441B45" w:rsidRPr="005835F4">
        <w:rPr>
          <w:rFonts w:asciiTheme="majorBidi" w:hAnsiTheme="majorBidi" w:cstheme="majorBidi"/>
          <w:sz w:val="24"/>
          <w:szCs w:val="24"/>
        </w:rPr>
        <w:t xml:space="preserve"> elicited a dose-dependent restorative effect on these oxidative parameters. The lower doses of 50 and 100 ml/kg provided a partial mitigation, with the 100 ml/kg dose showing a significant (p&lt;0.05) improvement in GSH (19.57 ± 0.40 mg/dl) and a reduction in MDA (1.70 ± 0.05 µmol/ml) compared to the Positive Control. The most potent antioxidant activity was observed at doses of 150 and 200 ml/kg</w:t>
      </w:r>
      <w:r>
        <w:rPr>
          <w:rFonts w:asciiTheme="majorBidi" w:hAnsiTheme="majorBidi" w:cstheme="majorBidi"/>
          <w:sz w:val="24"/>
          <w:szCs w:val="24"/>
        </w:rPr>
        <w:t>, with the most si</w:t>
      </w:r>
      <w:r w:rsidR="00441B45" w:rsidRPr="005835F4">
        <w:rPr>
          <w:rFonts w:asciiTheme="majorBidi" w:hAnsiTheme="majorBidi" w:cstheme="majorBidi"/>
          <w:sz w:val="24"/>
          <w:szCs w:val="24"/>
        </w:rPr>
        <w:t xml:space="preserve">gnificant </w:t>
      </w:r>
      <w:r>
        <w:rPr>
          <w:rFonts w:asciiTheme="majorBidi" w:hAnsiTheme="majorBidi" w:cstheme="majorBidi"/>
          <w:sz w:val="24"/>
          <w:szCs w:val="24"/>
        </w:rPr>
        <w:t>effect</w:t>
      </w:r>
      <w:r w:rsidR="00441B45" w:rsidRPr="005835F4">
        <w:rPr>
          <w:rFonts w:asciiTheme="majorBidi" w:hAnsiTheme="majorBidi" w:cstheme="majorBidi"/>
          <w:sz w:val="24"/>
          <w:szCs w:val="24"/>
        </w:rPr>
        <w:t xml:space="preserve"> recorded in the 200 mL/kg extract treatment which completely reversed the oxidative damage, restoring MDA levels to that of the Normal Control (1.43 ± 0.02 µmol/mL) and elevating the key antioxidants GSH (31.08 ± 1.02 mg/dl)</w:t>
      </w:r>
      <w:r w:rsidR="009361F6">
        <w:rPr>
          <w:rFonts w:asciiTheme="majorBidi" w:hAnsiTheme="majorBidi" w:cstheme="majorBidi"/>
          <w:sz w:val="24"/>
          <w:szCs w:val="24"/>
        </w:rPr>
        <w:t xml:space="preserve"> (</w:t>
      </w:r>
      <w:r w:rsidR="009361F6" w:rsidRPr="009361F6">
        <w:rPr>
          <w:rFonts w:asciiTheme="majorBidi" w:hAnsiTheme="majorBidi" w:cstheme="majorBidi"/>
          <w:sz w:val="24"/>
          <w:szCs w:val="24"/>
          <w:highlight w:val="yellow"/>
        </w:rPr>
        <w:t>Figure 2</w:t>
      </w:r>
      <w:r w:rsidR="009361F6">
        <w:rPr>
          <w:rFonts w:asciiTheme="majorBidi" w:hAnsiTheme="majorBidi" w:cstheme="majorBidi"/>
          <w:sz w:val="24"/>
          <w:szCs w:val="24"/>
        </w:rPr>
        <w:t>)</w:t>
      </w:r>
      <w:r w:rsidR="00441B45" w:rsidRPr="005835F4">
        <w:rPr>
          <w:rFonts w:asciiTheme="majorBidi" w:hAnsiTheme="majorBidi" w:cstheme="majorBidi"/>
          <w:sz w:val="24"/>
          <w:szCs w:val="24"/>
        </w:rPr>
        <w:t>, CAT (35.08 ± 0.16 U/L)</w:t>
      </w:r>
      <w:r w:rsidR="009361F6">
        <w:rPr>
          <w:rFonts w:asciiTheme="majorBidi" w:hAnsiTheme="majorBidi" w:cstheme="majorBidi"/>
          <w:sz w:val="24"/>
          <w:szCs w:val="24"/>
        </w:rPr>
        <w:t xml:space="preserve"> (</w:t>
      </w:r>
      <w:r w:rsidR="009361F6" w:rsidRPr="009361F6">
        <w:rPr>
          <w:rFonts w:asciiTheme="majorBidi" w:hAnsiTheme="majorBidi" w:cstheme="majorBidi"/>
          <w:sz w:val="24"/>
          <w:szCs w:val="24"/>
          <w:highlight w:val="yellow"/>
        </w:rPr>
        <w:t>Figure 3</w:t>
      </w:r>
      <w:r w:rsidR="009361F6">
        <w:rPr>
          <w:rFonts w:asciiTheme="majorBidi" w:hAnsiTheme="majorBidi" w:cstheme="majorBidi"/>
          <w:sz w:val="24"/>
          <w:szCs w:val="24"/>
        </w:rPr>
        <w:t>)</w:t>
      </w:r>
      <w:r w:rsidR="00441B45" w:rsidRPr="005835F4">
        <w:rPr>
          <w:rFonts w:asciiTheme="majorBidi" w:hAnsiTheme="majorBidi" w:cstheme="majorBidi"/>
          <w:sz w:val="24"/>
          <w:szCs w:val="24"/>
        </w:rPr>
        <w:t xml:space="preserve">, and SOD (19.06 ± 0.43 U/L) </w:t>
      </w:r>
      <w:r w:rsidR="009361F6">
        <w:rPr>
          <w:rFonts w:asciiTheme="majorBidi" w:hAnsiTheme="majorBidi" w:cstheme="majorBidi"/>
          <w:sz w:val="24"/>
          <w:szCs w:val="24"/>
        </w:rPr>
        <w:t>(</w:t>
      </w:r>
      <w:r w:rsidR="009361F6" w:rsidRPr="009361F6">
        <w:rPr>
          <w:rFonts w:asciiTheme="majorBidi" w:hAnsiTheme="majorBidi" w:cstheme="majorBidi"/>
          <w:sz w:val="24"/>
          <w:szCs w:val="24"/>
          <w:highlight w:val="yellow"/>
        </w:rPr>
        <w:t>Figure 4</w:t>
      </w:r>
      <w:r w:rsidR="009361F6">
        <w:rPr>
          <w:rFonts w:asciiTheme="majorBidi" w:hAnsiTheme="majorBidi" w:cstheme="majorBidi"/>
          <w:sz w:val="24"/>
          <w:szCs w:val="24"/>
        </w:rPr>
        <w:t xml:space="preserve">) </w:t>
      </w:r>
      <w:r w:rsidR="00441B45" w:rsidRPr="005835F4">
        <w:rPr>
          <w:rFonts w:asciiTheme="majorBidi" w:hAnsiTheme="majorBidi" w:cstheme="majorBidi"/>
          <w:sz w:val="24"/>
          <w:szCs w:val="24"/>
        </w:rPr>
        <w:t xml:space="preserve">to levels </w:t>
      </w:r>
      <w:r w:rsidR="00441B45" w:rsidRPr="009361F6">
        <w:rPr>
          <w:rFonts w:asciiTheme="majorBidi" w:hAnsiTheme="majorBidi" w:cstheme="majorBidi"/>
          <w:sz w:val="24"/>
          <w:szCs w:val="24"/>
          <w:highlight w:val="yellow"/>
        </w:rPr>
        <w:t xml:space="preserve">that </w:t>
      </w:r>
      <w:r w:rsidR="009361F6" w:rsidRPr="009361F6">
        <w:rPr>
          <w:rFonts w:asciiTheme="majorBidi" w:hAnsiTheme="majorBidi" w:cstheme="majorBidi"/>
          <w:sz w:val="24"/>
          <w:szCs w:val="24"/>
          <w:highlight w:val="yellow"/>
        </w:rPr>
        <w:t>approached that of t</w:t>
      </w:r>
      <w:r w:rsidR="00441B45" w:rsidRPr="009361F6">
        <w:rPr>
          <w:rFonts w:asciiTheme="majorBidi" w:hAnsiTheme="majorBidi" w:cstheme="majorBidi"/>
          <w:sz w:val="24"/>
          <w:szCs w:val="24"/>
          <w:highlight w:val="yellow"/>
        </w:rPr>
        <w:t>he normal control group</w:t>
      </w:r>
      <w:r w:rsidR="009361F6">
        <w:rPr>
          <w:rFonts w:asciiTheme="majorBidi" w:hAnsiTheme="majorBidi" w:cstheme="majorBidi"/>
          <w:sz w:val="24"/>
          <w:szCs w:val="24"/>
        </w:rPr>
        <w:t>.</w:t>
      </w:r>
      <w:r w:rsidR="00441B45" w:rsidRPr="005835F4">
        <w:rPr>
          <w:rFonts w:asciiTheme="majorBidi" w:hAnsiTheme="majorBidi" w:cstheme="majorBidi"/>
          <w:sz w:val="24"/>
          <w:szCs w:val="24"/>
        </w:rPr>
        <w:t xml:space="preserve"> </w:t>
      </w:r>
    </w:p>
    <w:p w14:paraId="4F6916F2" w14:textId="77777777" w:rsidR="009361F6" w:rsidRPr="005835F4" w:rsidRDefault="009361F6" w:rsidP="009361F6">
      <w:pPr>
        <w:spacing w:line="480" w:lineRule="auto"/>
        <w:jc w:val="both"/>
        <w:rPr>
          <w:rFonts w:asciiTheme="majorBidi" w:hAnsiTheme="majorBidi" w:cstheme="majorBidi"/>
          <w:bCs/>
          <w:sz w:val="24"/>
          <w:szCs w:val="24"/>
        </w:rPr>
      </w:pPr>
    </w:p>
    <w:p w14:paraId="2AB414F9" w14:textId="77777777" w:rsidR="00441B45" w:rsidRPr="005835F4" w:rsidRDefault="00441B45" w:rsidP="00441B45">
      <w:pPr>
        <w:spacing w:line="480" w:lineRule="auto"/>
        <w:jc w:val="both"/>
        <w:rPr>
          <w:rFonts w:asciiTheme="majorBidi" w:eastAsia="Times New Roman" w:hAnsiTheme="majorBidi" w:cstheme="majorBidi"/>
          <w:b/>
          <w:sz w:val="24"/>
          <w:szCs w:val="24"/>
        </w:rPr>
      </w:pPr>
    </w:p>
    <w:p w14:paraId="59955738" w14:textId="77777777" w:rsidR="00441B45" w:rsidRPr="005835F4" w:rsidRDefault="00441B45" w:rsidP="00441B45">
      <w:pPr>
        <w:spacing w:line="240" w:lineRule="auto"/>
        <w:jc w:val="both"/>
        <w:rPr>
          <w:rFonts w:asciiTheme="majorBidi" w:eastAsia="Times New Roman" w:hAnsiTheme="majorBidi" w:cstheme="majorBidi"/>
          <w:b/>
          <w:sz w:val="24"/>
          <w:szCs w:val="24"/>
        </w:rPr>
      </w:pPr>
      <w:r w:rsidRPr="005835F4">
        <w:object w:dxaOrig="10639" w:dyaOrig="9259" w14:anchorId="108DB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85pt;height:237.3pt" o:ole="">
            <v:imagedata r:id="rId8" o:title=""/>
          </v:shape>
          <o:OLEObject Type="Embed" ProgID="Prism8.Document" ShapeID="_x0000_i1025" DrawAspect="Content" ObjectID="_1822553567" r:id="rId9"/>
        </w:object>
      </w:r>
    </w:p>
    <w:p w14:paraId="1C055485" w14:textId="66F5DF94" w:rsidR="00441B45" w:rsidRPr="005835F4" w:rsidRDefault="00441B45" w:rsidP="007E2817">
      <w:pPr>
        <w:spacing w:line="240" w:lineRule="auto"/>
        <w:jc w:val="both"/>
        <w:rPr>
          <w:rFonts w:asciiTheme="majorBidi" w:eastAsia="Times New Roman" w:hAnsiTheme="majorBidi" w:cstheme="majorBidi"/>
          <w:b/>
          <w:sz w:val="24"/>
          <w:szCs w:val="24"/>
        </w:rPr>
      </w:pPr>
      <w:r w:rsidRPr="005835F4">
        <w:rPr>
          <w:rFonts w:asciiTheme="majorBidi" w:hAnsiTheme="majorBidi" w:cstheme="majorBidi"/>
          <w:b/>
          <w:sz w:val="24"/>
          <w:szCs w:val="24"/>
        </w:rPr>
        <w:t xml:space="preserve">Figure </w:t>
      </w:r>
      <w:bookmarkStart w:id="17" w:name="_Hlk210800527"/>
      <w:r w:rsidRPr="005835F4">
        <w:rPr>
          <w:rFonts w:asciiTheme="majorBidi" w:hAnsiTheme="majorBidi" w:cstheme="majorBidi"/>
          <w:b/>
          <w:sz w:val="24"/>
          <w:szCs w:val="24"/>
        </w:rPr>
        <w:t xml:space="preserve">1. </w:t>
      </w:r>
      <w:r w:rsidRPr="007E2817">
        <w:rPr>
          <w:rFonts w:asciiTheme="majorBidi" w:hAnsiTheme="majorBidi" w:cstheme="majorBidi"/>
          <w:bCs/>
          <w:sz w:val="24"/>
          <w:szCs w:val="24"/>
        </w:rPr>
        <w:t xml:space="preserve">Malondialdehyde (MDA) concentration of </w:t>
      </w:r>
      <w:r w:rsidR="007E2817" w:rsidRPr="007E2817">
        <w:rPr>
          <w:rFonts w:asciiTheme="majorBidi" w:hAnsiTheme="majorBidi" w:cstheme="majorBidi"/>
          <w:bCs/>
          <w:sz w:val="24"/>
          <w:szCs w:val="24"/>
        </w:rPr>
        <w:t>r</w:t>
      </w:r>
      <w:r w:rsidRPr="007E2817">
        <w:rPr>
          <w:rFonts w:asciiTheme="majorBidi" w:hAnsiTheme="majorBidi" w:cstheme="majorBidi"/>
          <w:bCs/>
          <w:sz w:val="24"/>
          <w:szCs w:val="24"/>
        </w:rPr>
        <w:t>ats treated with different doses of methanol extract of</w:t>
      </w:r>
      <w:r w:rsidRPr="007E2817">
        <w:rPr>
          <w:rFonts w:asciiTheme="majorBidi" w:hAnsiTheme="majorBidi" w:cstheme="majorBidi"/>
          <w:bCs/>
          <w:i/>
          <w:sz w:val="24"/>
          <w:szCs w:val="24"/>
        </w:rPr>
        <w:t xml:space="preserve"> A. cepa</w:t>
      </w:r>
      <w:r w:rsidR="007E2817" w:rsidRPr="007E2817">
        <w:rPr>
          <w:rFonts w:asciiTheme="majorBidi" w:eastAsia="Times New Roman" w:hAnsiTheme="majorBidi" w:cstheme="majorBidi"/>
          <w:bCs/>
          <w:sz w:val="24"/>
          <w:szCs w:val="24"/>
        </w:rPr>
        <w:t xml:space="preserve"> </w:t>
      </w:r>
      <w:bookmarkEnd w:id="17"/>
      <w:r w:rsidR="007E2817" w:rsidRPr="007E2817">
        <w:rPr>
          <w:rFonts w:asciiTheme="majorBidi" w:eastAsia="Times New Roman" w:hAnsiTheme="majorBidi" w:cstheme="majorBidi"/>
          <w:bCs/>
          <w:sz w:val="24"/>
          <w:szCs w:val="24"/>
          <w:highlight w:val="yellow"/>
        </w:rPr>
        <w:t>in Paracetamol-induced hepatotoxicity</w:t>
      </w:r>
      <w:r w:rsidR="007E2817" w:rsidRPr="007E2817">
        <w:rPr>
          <w:rFonts w:asciiTheme="majorBidi" w:hAnsiTheme="majorBidi" w:cstheme="majorBidi"/>
          <w:bCs/>
          <w:sz w:val="24"/>
          <w:szCs w:val="24"/>
          <w:highlight w:val="yellow"/>
        </w:rPr>
        <w:t>.</w:t>
      </w:r>
      <w:r w:rsidR="007E2817" w:rsidRPr="007E2817">
        <w:rPr>
          <w:rFonts w:asciiTheme="majorBidi" w:hAnsiTheme="majorBidi" w:cstheme="majorBidi"/>
          <w:bCs/>
          <w:sz w:val="24"/>
          <w:szCs w:val="24"/>
        </w:rPr>
        <w:t xml:space="preserve">  </w:t>
      </w:r>
      <w:r w:rsidR="007E2817" w:rsidRPr="007E2817">
        <w:rPr>
          <w:rFonts w:asciiTheme="majorBidi" w:hAnsiTheme="majorBidi" w:cstheme="majorBidi"/>
          <w:bCs/>
          <w:sz w:val="24"/>
          <w:szCs w:val="24"/>
          <w:highlight w:val="yellow"/>
        </w:rPr>
        <w:t>Bars</w:t>
      </w:r>
      <w:r w:rsidR="007E2817" w:rsidRPr="007E2817">
        <w:rPr>
          <w:rFonts w:asciiTheme="majorBidi" w:eastAsia="Times New Roman" w:hAnsiTheme="majorBidi" w:cstheme="majorBidi"/>
          <w:bCs/>
          <w:sz w:val="24"/>
          <w:szCs w:val="24"/>
        </w:rPr>
        <w:t xml:space="preserve"> are mean ± standard deviation. </w:t>
      </w:r>
      <w:r w:rsidR="007E2817" w:rsidRPr="007E2817">
        <w:rPr>
          <w:rFonts w:asciiTheme="majorBidi" w:eastAsia="Times New Roman" w:hAnsiTheme="majorBidi" w:cstheme="majorBidi"/>
          <w:bCs/>
          <w:sz w:val="24"/>
          <w:szCs w:val="24"/>
          <w:highlight w:val="yellow"/>
        </w:rPr>
        <w:t>Bars</w:t>
      </w:r>
      <w:r w:rsidR="007E2817" w:rsidRPr="007E2817">
        <w:rPr>
          <w:rFonts w:asciiTheme="majorBidi" w:eastAsia="Times New Roman" w:hAnsiTheme="majorBidi" w:cstheme="majorBidi"/>
          <w:bCs/>
          <w:sz w:val="24"/>
          <w:szCs w:val="24"/>
        </w:rPr>
        <w:t xml:space="preserve"> bearing different superscript letters are statistically significant (p&lt;0.05).</w:t>
      </w:r>
      <w:r w:rsidRPr="005835F4">
        <w:object w:dxaOrig="10438" w:dyaOrig="10219" w14:anchorId="287432A3">
          <v:shape id="_x0000_i1026" type="#_x0000_t75" style="width:351.25pt;height:261.1pt" o:ole="">
            <v:imagedata r:id="rId10" o:title=""/>
          </v:shape>
          <o:OLEObject Type="Embed" ProgID="Prism8.Document" ShapeID="_x0000_i1026" DrawAspect="Content" ObjectID="_1822553568" r:id="rId11"/>
        </w:object>
      </w:r>
    </w:p>
    <w:p w14:paraId="13884112" w14:textId="2D9AB8DD" w:rsidR="00441B45" w:rsidRPr="007E2817" w:rsidRDefault="00441B45" w:rsidP="00441B45">
      <w:pPr>
        <w:spacing w:after="0" w:line="276" w:lineRule="auto"/>
        <w:jc w:val="both"/>
        <w:rPr>
          <w:rFonts w:asciiTheme="majorBidi" w:hAnsiTheme="majorBidi" w:cstheme="majorBidi"/>
          <w:bCs/>
          <w:sz w:val="24"/>
          <w:szCs w:val="24"/>
        </w:rPr>
      </w:pPr>
      <w:r w:rsidRPr="005835F4">
        <w:rPr>
          <w:rFonts w:asciiTheme="majorBidi" w:hAnsiTheme="majorBidi" w:cstheme="majorBidi"/>
          <w:b/>
          <w:sz w:val="24"/>
          <w:szCs w:val="24"/>
        </w:rPr>
        <w:t xml:space="preserve">Figure </w:t>
      </w:r>
      <w:bookmarkStart w:id="18" w:name="_Hlk210800542"/>
      <w:r w:rsidRPr="005835F4">
        <w:rPr>
          <w:rFonts w:asciiTheme="majorBidi" w:hAnsiTheme="majorBidi" w:cstheme="majorBidi"/>
          <w:b/>
          <w:sz w:val="24"/>
          <w:szCs w:val="24"/>
        </w:rPr>
        <w:t xml:space="preserve">2. </w:t>
      </w:r>
      <w:r w:rsidRPr="007E2817">
        <w:rPr>
          <w:rFonts w:asciiTheme="majorBidi" w:hAnsiTheme="majorBidi" w:cstheme="majorBidi"/>
          <w:bCs/>
          <w:sz w:val="24"/>
          <w:szCs w:val="24"/>
        </w:rPr>
        <w:t xml:space="preserve">Glutathione </w:t>
      </w:r>
      <w:r w:rsidR="007E2817" w:rsidRPr="007E2817">
        <w:rPr>
          <w:rFonts w:asciiTheme="majorBidi" w:hAnsiTheme="majorBidi" w:cstheme="majorBidi"/>
          <w:bCs/>
          <w:sz w:val="24"/>
          <w:szCs w:val="24"/>
        </w:rPr>
        <w:t xml:space="preserve">(GSH) </w:t>
      </w:r>
      <w:r w:rsidRPr="007E2817">
        <w:rPr>
          <w:rFonts w:asciiTheme="majorBidi" w:hAnsiTheme="majorBidi" w:cstheme="majorBidi"/>
          <w:bCs/>
          <w:sz w:val="24"/>
          <w:szCs w:val="24"/>
        </w:rPr>
        <w:t xml:space="preserve">concentration of </w:t>
      </w:r>
      <w:r w:rsidR="007E2817" w:rsidRPr="007E2817">
        <w:rPr>
          <w:rFonts w:asciiTheme="majorBidi" w:hAnsiTheme="majorBidi" w:cstheme="majorBidi"/>
          <w:bCs/>
          <w:sz w:val="24"/>
          <w:szCs w:val="24"/>
        </w:rPr>
        <w:t>r</w:t>
      </w:r>
      <w:r w:rsidRPr="007E2817">
        <w:rPr>
          <w:rFonts w:asciiTheme="majorBidi" w:hAnsiTheme="majorBidi" w:cstheme="majorBidi"/>
          <w:bCs/>
          <w:sz w:val="24"/>
          <w:szCs w:val="24"/>
        </w:rPr>
        <w:t>ats treated with different doses of methanol extract of</w:t>
      </w:r>
      <w:r w:rsidRPr="007E2817">
        <w:rPr>
          <w:rFonts w:asciiTheme="majorBidi" w:hAnsiTheme="majorBidi" w:cstheme="majorBidi"/>
          <w:bCs/>
          <w:i/>
          <w:sz w:val="24"/>
          <w:szCs w:val="24"/>
        </w:rPr>
        <w:t xml:space="preserve"> A. cepa</w:t>
      </w:r>
      <w:bookmarkEnd w:id="18"/>
      <w:r w:rsidR="007E2817" w:rsidRPr="007E2817">
        <w:rPr>
          <w:rFonts w:asciiTheme="majorBidi" w:eastAsia="Times New Roman" w:hAnsiTheme="majorBidi" w:cstheme="majorBidi"/>
          <w:bCs/>
          <w:sz w:val="24"/>
          <w:szCs w:val="24"/>
          <w:highlight w:val="yellow"/>
        </w:rPr>
        <w:t xml:space="preserve"> in Paracetamol-induced hepatotoxicity</w:t>
      </w:r>
      <w:r w:rsidR="007E2817" w:rsidRPr="007E2817">
        <w:rPr>
          <w:rFonts w:asciiTheme="majorBidi" w:hAnsiTheme="majorBidi" w:cstheme="majorBidi"/>
          <w:bCs/>
          <w:sz w:val="24"/>
          <w:szCs w:val="24"/>
          <w:highlight w:val="yellow"/>
        </w:rPr>
        <w:t>.</w:t>
      </w:r>
      <w:r w:rsidR="007E2817" w:rsidRPr="007E2817">
        <w:rPr>
          <w:rFonts w:asciiTheme="majorBidi" w:hAnsiTheme="majorBidi" w:cstheme="majorBidi"/>
          <w:bCs/>
          <w:sz w:val="24"/>
          <w:szCs w:val="24"/>
        </w:rPr>
        <w:t xml:space="preserve"> </w:t>
      </w:r>
      <w:r w:rsidRPr="007E2817">
        <w:rPr>
          <w:rFonts w:asciiTheme="majorBidi" w:hAnsiTheme="majorBidi" w:cstheme="majorBidi"/>
          <w:bCs/>
          <w:sz w:val="24"/>
          <w:szCs w:val="24"/>
        </w:rPr>
        <w:t xml:space="preserve"> </w:t>
      </w:r>
      <w:r w:rsidR="007E2817" w:rsidRPr="007E2817">
        <w:rPr>
          <w:rFonts w:asciiTheme="majorBidi" w:hAnsiTheme="majorBidi" w:cstheme="majorBidi"/>
          <w:bCs/>
          <w:sz w:val="24"/>
          <w:szCs w:val="24"/>
          <w:highlight w:val="yellow"/>
        </w:rPr>
        <w:t>Bars</w:t>
      </w:r>
      <w:r w:rsidRPr="007E2817">
        <w:rPr>
          <w:rFonts w:asciiTheme="majorBidi" w:eastAsia="Times New Roman" w:hAnsiTheme="majorBidi" w:cstheme="majorBidi"/>
          <w:bCs/>
          <w:sz w:val="24"/>
          <w:szCs w:val="24"/>
        </w:rPr>
        <w:t xml:space="preserve"> are mean ± standard deviation. </w:t>
      </w:r>
      <w:r w:rsidR="007E2817" w:rsidRPr="007E2817">
        <w:rPr>
          <w:rFonts w:asciiTheme="majorBidi" w:eastAsia="Times New Roman" w:hAnsiTheme="majorBidi" w:cstheme="majorBidi"/>
          <w:bCs/>
          <w:sz w:val="24"/>
          <w:szCs w:val="24"/>
          <w:highlight w:val="yellow"/>
        </w:rPr>
        <w:t>Bars</w:t>
      </w:r>
      <w:r w:rsidRPr="007E2817">
        <w:rPr>
          <w:rFonts w:asciiTheme="majorBidi" w:eastAsia="Times New Roman" w:hAnsiTheme="majorBidi" w:cstheme="majorBidi"/>
          <w:bCs/>
          <w:sz w:val="24"/>
          <w:szCs w:val="24"/>
        </w:rPr>
        <w:t xml:space="preserve"> bearing different superscript letters are statistically significant (p&lt;0.05).</w:t>
      </w:r>
    </w:p>
    <w:p w14:paraId="6D34FF57" w14:textId="111C2DA4" w:rsidR="00441B45" w:rsidRPr="005835F4" w:rsidRDefault="00E4742F" w:rsidP="00441B45">
      <w:pPr>
        <w:spacing w:after="0" w:line="240" w:lineRule="auto"/>
        <w:jc w:val="both"/>
        <w:rPr>
          <w:rFonts w:asciiTheme="majorBidi" w:eastAsia="Times New Roman" w:hAnsiTheme="majorBidi" w:cstheme="majorBidi"/>
          <w:b/>
          <w:sz w:val="24"/>
          <w:szCs w:val="24"/>
        </w:rPr>
      </w:pPr>
      <w:r w:rsidRPr="005835F4">
        <w:object w:dxaOrig="10644" w:dyaOrig="10123" w14:anchorId="0CC770FB">
          <v:shape id="_x0000_i1027" type="#_x0000_t75" style="width:351.25pt;height:298pt" o:ole="">
            <v:imagedata r:id="rId12" o:title=""/>
          </v:shape>
          <o:OLEObject Type="Embed" ProgID="Prism8.Document" ShapeID="_x0000_i1027" DrawAspect="Content" ObjectID="_1822553569" r:id="rId13"/>
        </w:object>
      </w:r>
    </w:p>
    <w:p w14:paraId="702F9A72" w14:textId="287B38E6" w:rsidR="00441B45" w:rsidRDefault="00441B45" w:rsidP="00E4742F">
      <w:pPr>
        <w:spacing w:after="0" w:line="240" w:lineRule="auto"/>
        <w:jc w:val="both"/>
        <w:rPr>
          <w:rFonts w:asciiTheme="majorBidi" w:eastAsia="Times New Roman" w:hAnsiTheme="majorBidi" w:cstheme="majorBidi"/>
          <w:bCs/>
          <w:sz w:val="24"/>
          <w:szCs w:val="24"/>
        </w:rPr>
      </w:pPr>
      <w:r w:rsidRPr="005835F4">
        <w:rPr>
          <w:rFonts w:asciiTheme="majorBidi" w:hAnsiTheme="majorBidi" w:cstheme="majorBidi"/>
          <w:b/>
          <w:sz w:val="24"/>
          <w:szCs w:val="24"/>
        </w:rPr>
        <w:t xml:space="preserve">Figure </w:t>
      </w:r>
      <w:bookmarkStart w:id="19" w:name="_Hlk210800591"/>
      <w:r w:rsidRPr="005835F4">
        <w:rPr>
          <w:rFonts w:asciiTheme="majorBidi" w:hAnsiTheme="majorBidi" w:cstheme="majorBidi"/>
          <w:b/>
          <w:sz w:val="24"/>
          <w:szCs w:val="24"/>
        </w:rPr>
        <w:t xml:space="preserve">3. </w:t>
      </w:r>
      <w:r w:rsidRPr="00E4742F">
        <w:rPr>
          <w:rFonts w:asciiTheme="majorBidi" w:hAnsiTheme="majorBidi" w:cstheme="majorBidi"/>
          <w:bCs/>
          <w:sz w:val="24"/>
          <w:szCs w:val="24"/>
        </w:rPr>
        <w:t xml:space="preserve">Catalase </w:t>
      </w:r>
      <w:r w:rsidR="00E4742F" w:rsidRPr="00E4742F">
        <w:rPr>
          <w:rFonts w:asciiTheme="majorBidi" w:hAnsiTheme="majorBidi" w:cstheme="majorBidi"/>
          <w:bCs/>
          <w:sz w:val="24"/>
          <w:szCs w:val="24"/>
        </w:rPr>
        <w:t xml:space="preserve">(CAT) </w:t>
      </w:r>
      <w:r w:rsidRPr="00E4742F">
        <w:rPr>
          <w:rFonts w:asciiTheme="majorBidi" w:hAnsiTheme="majorBidi" w:cstheme="majorBidi"/>
          <w:bCs/>
          <w:sz w:val="24"/>
          <w:szCs w:val="24"/>
        </w:rPr>
        <w:t>activity of Rats treated with different doses of methanol extract of</w:t>
      </w:r>
      <w:r w:rsidRPr="00E4742F">
        <w:rPr>
          <w:rFonts w:asciiTheme="majorBidi" w:hAnsiTheme="majorBidi" w:cstheme="majorBidi"/>
          <w:bCs/>
          <w:i/>
          <w:sz w:val="24"/>
          <w:szCs w:val="24"/>
        </w:rPr>
        <w:t xml:space="preserve"> A. cepa</w:t>
      </w:r>
      <w:bookmarkEnd w:id="19"/>
      <w:r w:rsidR="00E4742F" w:rsidRPr="00E4742F">
        <w:rPr>
          <w:rFonts w:asciiTheme="majorBidi" w:eastAsia="Times New Roman" w:hAnsiTheme="majorBidi" w:cstheme="majorBidi"/>
          <w:bCs/>
          <w:sz w:val="24"/>
          <w:szCs w:val="24"/>
          <w:highlight w:val="yellow"/>
        </w:rPr>
        <w:t xml:space="preserve"> in Paracetamol-induced hepatotoxicity</w:t>
      </w:r>
      <w:r w:rsidR="00E4742F" w:rsidRPr="00E4742F">
        <w:rPr>
          <w:rFonts w:asciiTheme="majorBidi" w:hAnsiTheme="majorBidi" w:cstheme="majorBidi"/>
          <w:bCs/>
          <w:sz w:val="24"/>
          <w:szCs w:val="24"/>
          <w:highlight w:val="yellow"/>
        </w:rPr>
        <w:t>.</w:t>
      </w:r>
      <w:r w:rsidR="00E4742F" w:rsidRPr="00E4742F">
        <w:rPr>
          <w:rFonts w:asciiTheme="majorBidi" w:hAnsiTheme="majorBidi" w:cstheme="majorBidi"/>
          <w:bCs/>
          <w:sz w:val="24"/>
          <w:szCs w:val="24"/>
        </w:rPr>
        <w:t xml:space="preserve">  </w:t>
      </w:r>
      <w:r w:rsidR="00E4742F" w:rsidRPr="00E4742F">
        <w:rPr>
          <w:rFonts w:asciiTheme="majorBidi" w:hAnsiTheme="majorBidi" w:cstheme="majorBidi"/>
          <w:bCs/>
          <w:sz w:val="24"/>
          <w:szCs w:val="24"/>
          <w:highlight w:val="yellow"/>
        </w:rPr>
        <w:t>Bars</w:t>
      </w:r>
      <w:r w:rsidR="00E4742F" w:rsidRPr="00E4742F">
        <w:rPr>
          <w:rFonts w:asciiTheme="majorBidi" w:eastAsia="Times New Roman" w:hAnsiTheme="majorBidi" w:cstheme="majorBidi"/>
          <w:bCs/>
          <w:sz w:val="24"/>
          <w:szCs w:val="24"/>
        </w:rPr>
        <w:t xml:space="preserve"> are mean ± standard deviation. </w:t>
      </w:r>
      <w:r w:rsidR="00E4742F" w:rsidRPr="00E4742F">
        <w:rPr>
          <w:rFonts w:asciiTheme="majorBidi" w:eastAsia="Times New Roman" w:hAnsiTheme="majorBidi" w:cstheme="majorBidi"/>
          <w:bCs/>
          <w:sz w:val="24"/>
          <w:szCs w:val="24"/>
          <w:highlight w:val="yellow"/>
        </w:rPr>
        <w:t>Bars</w:t>
      </w:r>
      <w:r w:rsidR="00E4742F" w:rsidRPr="00E4742F">
        <w:rPr>
          <w:rFonts w:asciiTheme="majorBidi" w:eastAsia="Times New Roman" w:hAnsiTheme="majorBidi" w:cstheme="majorBidi"/>
          <w:bCs/>
          <w:sz w:val="24"/>
          <w:szCs w:val="24"/>
        </w:rPr>
        <w:t xml:space="preserve"> bearing different superscript letters are statistically significant (p&lt;0.05).</w:t>
      </w:r>
    </w:p>
    <w:p w14:paraId="0A06B6A2" w14:textId="77777777" w:rsidR="00E4742F" w:rsidRPr="00E4742F" w:rsidRDefault="00E4742F" w:rsidP="00E4742F">
      <w:pPr>
        <w:spacing w:after="0" w:line="240" w:lineRule="auto"/>
        <w:jc w:val="both"/>
        <w:rPr>
          <w:rFonts w:asciiTheme="majorBidi" w:eastAsia="Times New Roman" w:hAnsiTheme="majorBidi" w:cstheme="majorBidi"/>
          <w:bCs/>
          <w:sz w:val="24"/>
          <w:szCs w:val="24"/>
        </w:rPr>
      </w:pPr>
    </w:p>
    <w:p w14:paraId="6D44F09C" w14:textId="5067C027" w:rsidR="00441B45" w:rsidRPr="005835F4" w:rsidRDefault="00E4742F" w:rsidP="00441B45">
      <w:pPr>
        <w:spacing w:after="0" w:line="240" w:lineRule="auto"/>
        <w:jc w:val="both"/>
        <w:rPr>
          <w:rFonts w:asciiTheme="majorBidi" w:eastAsia="Times New Roman" w:hAnsiTheme="majorBidi" w:cstheme="majorBidi"/>
          <w:b/>
          <w:sz w:val="24"/>
          <w:szCs w:val="24"/>
        </w:rPr>
      </w:pPr>
      <w:r w:rsidRPr="005835F4">
        <w:object w:dxaOrig="10457" w:dyaOrig="10975" w14:anchorId="5A4617E3">
          <v:shape id="_x0000_i1028" type="#_x0000_t75" style="width:365.65pt;height:277.35pt" o:ole="">
            <v:imagedata r:id="rId14" o:title=""/>
          </v:shape>
          <o:OLEObject Type="Embed" ProgID="Prism8.Document" ShapeID="_x0000_i1028" DrawAspect="Content" ObjectID="_1822553570" r:id="rId15"/>
        </w:object>
      </w:r>
    </w:p>
    <w:p w14:paraId="1E183192" w14:textId="31EC74C5" w:rsidR="00441B45" w:rsidRPr="007E2817" w:rsidRDefault="00441B45" w:rsidP="007E2817">
      <w:pPr>
        <w:spacing w:after="0" w:line="240" w:lineRule="auto"/>
        <w:jc w:val="both"/>
        <w:rPr>
          <w:rFonts w:asciiTheme="majorBidi" w:eastAsia="Times New Roman" w:hAnsiTheme="majorBidi" w:cstheme="majorBidi"/>
          <w:bCs/>
          <w:sz w:val="24"/>
          <w:szCs w:val="24"/>
        </w:rPr>
      </w:pPr>
      <w:r w:rsidRPr="005835F4">
        <w:rPr>
          <w:rFonts w:asciiTheme="majorBidi" w:hAnsiTheme="majorBidi" w:cstheme="majorBidi"/>
          <w:b/>
          <w:sz w:val="24"/>
          <w:szCs w:val="24"/>
        </w:rPr>
        <w:t xml:space="preserve">Figure </w:t>
      </w:r>
      <w:bookmarkStart w:id="20" w:name="_Hlk210800610"/>
      <w:r w:rsidRPr="005835F4">
        <w:rPr>
          <w:rFonts w:asciiTheme="majorBidi" w:hAnsiTheme="majorBidi" w:cstheme="majorBidi"/>
          <w:b/>
          <w:sz w:val="24"/>
          <w:szCs w:val="24"/>
        </w:rPr>
        <w:t>4</w:t>
      </w:r>
      <w:r w:rsidRPr="007E2817">
        <w:rPr>
          <w:rFonts w:asciiTheme="majorBidi" w:hAnsiTheme="majorBidi" w:cstheme="majorBidi"/>
          <w:b/>
          <w:sz w:val="24"/>
          <w:szCs w:val="24"/>
        </w:rPr>
        <w:t xml:space="preserve">. </w:t>
      </w:r>
      <w:r w:rsidRPr="007E2817">
        <w:rPr>
          <w:rFonts w:asciiTheme="majorBidi" w:hAnsiTheme="majorBidi" w:cstheme="majorBidi"/>
          <w:bCs/>
          <w:sz w:val="24"/>
          <w:szCs w:val="24"/>
        </w:rPr>
        <w:t>Superoxide dismutase (SOD) concentration of Rats treated with different doses of methanol extract of</w:t>
      </w:r>
      <w:r w:rsidRPr="007E2817">
        <w:rPr>
          <w:rFonts w:asciiTheme="majorBidi" w:hAnsiTheme="majorBidi" w:cstheme="majorBidi"/>
          <w:bCs/>
          <w:i/>
          <w:sz w:val="24"/>
          <w:szCs w:val="24"/>
        </w:rPr>
        <w:t xml:space="preserve"> A. cepa</w:t>
      </w:r>
      <w:bookmarkEnd w:id="20"/>
      <w:r w:rsidR="007E2817" w:rsidRPr="007E2817">
        <w:rPr>
          <w:rFonts w:asciiTheme="majorBidi" w:eastAsia="Times New Roman" w:hAnsiTheme="majorBidi" w:cstheme="majorBidi"/>
          <w:bCs/>
          <w:sz w:val="24"/>
          <w:szCs w:val="24"/>
          <w:highlight w:val="yellow"/>
        </w:rPr>
        <w:t xml:space="preserve"> in Paracetamol-induced hepatotoxicity</w:t>
      </w:r>
      <w:r w:rsidR="007E2817" w:rsidRPr="007E2817">
        <w:rPr>
          <w:rFonts w:asciiTheme="majorBidi" w:hAnsiTheme="majorBidi" w:cstheme="majorBidi"/>
          <w:bCs/>
          <w:sz w:val="24"/>
          <w:szCs w:val="24"/>
          <w:highlight w:val="yellow"/>
        </w:rPr>
        <w:t>.</w:t>
      </w:r>
      <w:r w:rsidR="007E2817" w:rsidRPr="007E2817">
        <w:rPr>
          <w:rFonts w:asciiTheme="majorBidi" w:hAnsiTheme="majorBidi" w:cstheme="majorBidi"/>
          <w:bCs/>
          <w:sz w:val="24"/>
          <w:szCs w:val="24"/>
        </w:rPr>
        <w:t xml:space="preserve">  </w:t>
      </w:r>
      <w:r w:rsidR="007E2817" w:rsidRPr="007E2817">
        <w:rPr>
          <w:rFonts w:asciiTheme="majorBidi" w:hAnsiTheme="majorBidi" w:cstheme="majorBidi"/>
          <w:bCs/>
          <w:sz w:val="24"/>
          <w:szCs w:val="24"/>
          <w:highlight w:val="yellow"/>
        </w:rPr>
        <w:t>Bars</w:t>
      </w:r>
      <w:r w:rsidR="007E2817" w:rsidRPr="007E2817">
        <w:rPr>
          <w:rFonts w:asciiTheme="majorBidi" w:eastAsia="Times New Roman" w:hAnsiTheme="majorBidi" w:cstheme="majorBidi"/>
          <w:bCs/>
          <w:sz w:val="24"/>
          <w:szCs w:val="24"/>
        </w:rPr>
        <w:t xml:space="preserve"> are mean ± standard deviation. </w:t>
      </w:r>
      <w:r w:rsidR="007E2817" w:rsidRPr="007E2817">
        <w:rPr>
          <w:rFonts w:asciiTheme="majorBidi" w:eastAsia="Times New Roman" w:hAnsiTheme="majorBidi" w:cstheme="majorBidi"/>
          <w:bCs/>
          <w:sz w:val="24"/>
          <w:szCs w:val="24"/>
          <w:highlight w:val="yellow"/>
        </w:rPr>
        <w:t>Bars</w:t>
      </w:r>
      <w:r w:rsidR="007E2817" w:rsidRPr="007E2817">
        <w:rPr>
          <w:rFonts w:asciiTheme="majorBidi" w:eastAsia="Times New Roman" w:hAnsiTheme="majorBidi" w:cstheme="majorBidi"/>
          <w:bCs/>
          <w:sz w:val="24"/>
          <w:szCs w:val="24"/>
        </w:rPr>
        <w:t xml:space="preserve"> bearing different superscript letters are statistically significant (p&lt;0.05).</w:t>
      </w:r>
    </w:p>
    <w:p w14:paraId="1208D3ED" w14:textId="77777777" w:rsidR="007E2817" w:rsidRDefault="007E2817" w:rsidP="00441B45">
      <w:pPr>
        <w:spacing w:line="480" w:lineRule="auto"/>
        <w:jc w:val="both"/>
        <w:rPr>
          <w:rFonts w:asciiTheme="majorBidi" w:eastAsia="Times New Roman" w:hAnsiTheme="majorBidi" w:cstheme="majorBidi"/>
          <w:b/>
          <w:bCs/>
          <w:sz w:val="24"/>
          <w:szCs w:val="24"/>
        </w:rPr>
      </w:pPr>
    </w:p>
    <w:p w14:paraId="2132834F" w14:textId="574876F7" w:rsidR="00441B45" w:rsidRPr="005835F4" w:rsidRDefault="00441B45" w:rsidP="00441B45">
      <w:pPr>
        <w:spacing w:line="480" w:lineRule="auto"/>
        <w:jc w:val="both"/>
        <w:rPr>
          <w:rFonts w:asciiTheme="majorBidi" w:eastAsia="Times New Roman" w:hAnsiTheme="majorBidi" w:cstheme="majorBidi"/>
          <w:b/>
          <w:bCs/>
          <w:sz w:val="24"/>
          <w:szCs w:val="24"/>
        </w:rPr>
      </w:pPr>
      <w:r w:rsidRPr="005835F4">
        <w:rPr>
          <w:rFonts w:asciiTheme="majorBidi" w:eastAsia="Times New Roman" w:hAnsiTheme="majorBidi" w:cstheme="majorBidi"/>
          <w:b/>
          <w:bCs/>
          <w:sz w:val="24"/>
          <w:szCs w:val="24"/>
        </w:rPr>
        <w:lastRenderedPageBreak/>
        <w:t>Results of Liver Function Parameters</w:t>
      </w:r>
    </w:p>
    <w:p w14:paraId="29E43C4D" w14:textId="51D34755" w:rsidR="00441B45" w:rsidRPr="005835F4" w:rsidRDefault="00441B45" w:rsidP="00441B45">
      <w:pPr>
        <w:spacing w:after="160"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 xml:space="preserve">The results of liver function </w:t>
      </w:r>
      <w:r>
        <w:rPr>
          <w:rFonts w:asciiTheme="majorBidi" w:eastAsia="Times New Roman" w:hAnsiTheme="majorBidi" w:cstheme="majorBidi"/>
          <w:sz w:val="24"/>
          <w:szCs w:val="24"/>
        </w:rPr>
        <w:t>parameters</w:t>
      </w:r>
      <w:r w:rsidRPr="005835F4">
        <w:rPr>
          <w:rFonts w:asciiTheme="majorBidi" w:eastAsia="Times New Roman" w:hAnsiTheme="majorBidi" w:cstheme="majorBidi"/>
          <w:sz w:val="24"/>
          <w:szCs w:val="24"/>
        </w:rPr>
        <w:t xml:space="preserve"> are presented in Table </w:t>
      </w:r>
      <w:r w:rsidR="00252119">
        <w:rPr>
          <w:rFonts w:asciiTheme="majorBidi" w:eastAsia="Times New Roman" w:hAnsiTheme="majorBidi" w:cstheme="majorBidi"/>
          <w:sz w:val="24"/>
          <w:szCs w:val="24"/>
        </w:rPr>
        <w:t>4</w:t>
      </w:r>
      <w:r w:rsidRPr="005835F4">
        <w:rPr>
          <w:rFonts w:asciiTheme="majorBidi" w:eastAsia="Times New Roman" w:hAnsiTheme="majorBidi" w:cstheme="majorBidi"/>
          <w:sz w:val="24"/>
          <w:szCs w:val="24"/>
        </w:rPr>
        <w:t xml:space="preserve">. Rats in group administered 500 mg/kg paracetamol (Positive Control) demonstrated significant hepatic injury, as shown by the significant elevations in the activities of AST </w:t>
      </w:r>
      <w:r w:rsidR="009361F6">
        <w:rPr>
          <w:rFonts w:asciiTheme="majorBidi" w:eastAsia="Times New Roman" w:hAnsiTheme="majorBidi" w:cstheme="majorBidi"/>
          <w:sz w:val="24"/>
          <w:szCs w:val="24"/>
        </w:rPr>
        <w:t>(</w:t>
      </w:r>
      <w:r w:rsidRPr="005835F4">
        <w:rPr>
          <w:rFonts w:asciiTheme="majorBidi" w:eastAsia="Times New Roman" w:hAnsiTheme="majorBidi" w:cstheme="majorBidi"/>
          <w:sz w:val="24"/>
          <w:szCs w:val="24"/>
        </w:rPr>
        <w:t xml:space="preserve">33.20 ± 2.59 IU/L), ALT </w:t>
      </w:r>
      <w:r w:rsidR="009361F6">
        <w:rPr>
          <w:rFonts w:asciiTheme="majorBidi" w:eastAsia="Times New Roman" w:hAnsiTheme="majorBidi" w:cstheme="majorBidi"/>
          <w:sz w:val="24"/>
          <w:szCs w:val="24"/>
        </w:rPr>
        <w:t>(</w:t>
      </w:r>
      <w:r w:rsidRPr="005835F4">
        <w:rPr>
          <w:rFonts w:asciiTheme="majorBidi" w:eastAsia="Times New Roman" w:hAnsiTheme="majorBidi" w:cstheme="majorBidi"/>
          <w:sz w:val="24"/>
          <w:szCs w:val="24"/>
        </w:rPr>
        <w:t xml:space="preserve">53.00 ± 2.45 IU/L), and ALP </w:t>
      </w:r>
      <w:r w:rsidR="009361F6">
        <w:rPr>
          <w:rFonts w:asciiTheme="majorBidi" w:eastAsia="Times New Roman" w:hAnsiTheme="majorBidi" w:cstheme="majorBidi"/>
          <w:sz w:val="24"/>
          <w:szCs w:val="24"/>
        </w:rPr>
        <w:t>(</w:t>
      </w:r>
      <w:r w:rsidRPr="005835F4">
        <w:rPr>
          <w:rFonts w:asciiTheme="majorBidi" w:eastAsia="Times New Roman" w:hAnsiTheme="majorBidi" w:cstheme="majorBidi"/>
          <w:sz w:val="24"/>
          <w:szCs w:val="24"/>
        </w:rPr>
        <w:t xml:space="preserve">300.20 ± 7.53 IU/L) compared to the Normal Control group </w:t>
      </w:r>
      <w:r w:rsidR="009361F6">
        <w:rPr>
          <w:rFonts w:asciiTheme="majorBidi" w:eastAsia="Times New Roman" w:hAnsiTheme="majorBidi" w:cstheme="majorBidi"/>
          <w:sz w:val="24"/>
          <w:szCs w:val="24"/>
        </w:rPr>
        <w:t xml:space="preserve">which </w:t>
      </w:r>
      <w:r w:rsidR="009361F6" w:rsidRPr="009361F6">
        <w:rPr>
          <w:rFonts w:asciiTheme="majorBidi" w:eastAsia="Times New Roman" w:hAnsiTheme="majorBidi" w:cstheme="majorBidi"/>
          <w:sz w:val="24"/>
          <w:szCs w:val="24"/>
          <w:highlight w:val="yellow"/>
        </w:rPr>
        <w:t xml:space="preserve">expressed </w:t>
      </w:r>
      <w:r w:rsidRPr="009361F6">
        <w:rPr>
          <w:rFonts w:asciiTheme="majorBidi" w:eastAsia="Times New Roman" w:hAnsiTheme="majorBidi" w:cstheme="majorBidi"/>
          <w:sz w:val="24"/>
          <w:szCs w:val="24"/>
          <w:highlight w:val="yellow"/>
        </w:rPr>
        <w:t>AST</w:t>
      </w:r>
      <w:r w:rsidR="009361F6" w:rsidRPr="009361F6">
        <w:rPr>
          <w:rFonts w:asciiTheme="majorBidi" w:eastAsia="Times New Roman" w:hAnsiTheme="majorBidi" w:cstheme="majorBidi"/>
          <w:sz w:val="24"/>
          <w:szCs w:val="24"/>
          <w:highlight w:val="yellow"/>
        </w:rPr>
        <w:t xml:space="preserve"> (</w:t>
      </w:r>
      <w:r w:rsidRPr="009361F6">
        <w:rPr>
          <w:rFonts w:asciiTheme="majorBidi" w:eastAsia="Times New Roman" w:hAnsiTheme="majorBidi" w:cstheme="majorBidi"/>
          <w:sz w:val="24"/>
          <w:szCs w:val="24"/>
          <w:highlight w:val="yellow"/>
        </w:rPr>
        <w:t>22.00 ± 1.87 IU/L</w:t>
      </w:r>
      <w:r w:rsidR="009361F6" w:rsidRPr="009361F6">
        <w:rPr>
          <w:rFonts w:asciiTheme="majorBidi" w:eastAsia="Times New Roman" w:hAnsiTheme="majorBidi" w:cstheme="majorBidi"/>
          <w:sz w:val="24"/>
          <w:szCs w:val="24"/>
          <w:highlight w:val="yellow"/>
        </w:rPr>
        <w:t>)</w:t>
      </w:r>
      <w:r w:rsidRPr="009361F6">
        <w:rPr>
          <w:rFonts w:asciiTheme="majorBidi" w:eastAsia="Times New Roman" w:hAnsiTheme="majorBidi" w:cstheme="majorBidi"/>
          <w:sz w:val="24"/>
          <w:szCs w:val="24"/>
          <w:highlight w:val="yellow"/>
        </w:rPr>
        <w:t>, ALT</w:t>
      </w:r>
      <w:r w:rsidR="009361F6" w:rsidRPr="009361F6">
        <w:rPr>
          <w:rFonts w:asciiTheme="majorBidi" w:eastAsia="Times New Roman" w:hAnsiTheme="majorBidi" w:cstheme="majorBidi"/>
          <w:sz w:val="24"/>
          <w:szCs w:val="24"/>
          <w:highlight w:val="yellow"/>
        </w:rPr>
        <w:t xml:space="preserve"> (</w:t>
      </w:r>
      <w:r w:rsidRPr="009361F6">
        <w:rPr>
          <w:rFonts w:asciiTheme="majorBidi" w:eastAsia="Times New Roman" w:hAnsiTheme="majorBidi" w:cstheme="majorBidi"/>
          <w:sz w:val="24"/>
          <w:szCs w:val="24"/>
          <w:highlight w:val="yellow"/>
        </w:rPr>
        <w:t>25.20 ± 2.17 IU/L</w:t>
      </w:r>
      <w:r w:rsidR="009361F6" w:rsidRPr="009361F6">
        <w:rPr>
          <w:rFonts w:asciiTheme="majorBidi" w:eastAsia="Times New Roman" w:hAnsiTheme="majorBidi" w:cstheme="majorBidi"/>
          <w:sz w:val="24"/>
          <w:szCs w:val="24"/>
          <w:highlight w:val="yellow"/>
        </w:rPr>
        <w:t xml:space="preserve">) and </w:t>
      </w:r>
      <w:r w:rsidRPr="009361F6">
        <w:rPr>
          <w:rFonts w:asciiTheme="majorBidi" w:eastAsia="Times New Roman" w:hAnsiTheme="majorBidi" w:cstheme="majorBidi"/>
          <w:sz w:val="24"/>
          <w:szCs w:val="24"/>
          <w:highlight w:val="yellow"/>
        </w:rPr>
        <w:t xml:space="preserve">ALP </w:t>
      </w:r>
      <w:r w:rsidR="009361F6" w:rsidRPr="009361F6">
        <w:rPr>
          <w:rFonts w:asciiTheme="majorBidi" w:eastAsia="Times New Roman" w:hAnsiTheme="majorBidi" w:cstheme="majorBidi"/>
          <w:sz w:val="24"/>
          <w:szCs w:val="24"/>
          <w:highlight w:val="yellow"/>
        </w:rPr>
        <w:t>(</w:t>
      </w:r>
      <w:r w:rsidRPr="009361F6">
        <w:rPr>
          <w:rFonts w:asciiTheme="majorBidi" w:eastAsia="Times New Roman" w:hAnsiTheme="majorBidi" w:cstheme="majorBidi"/>
          <w:sz w:val="24"/>
          <w:szCs w:val="24"/>
          <w:highlight w:val="yellow"/>
        </w:rPr>
        <w:t>129.00 ± 2.24 IU/L)</w:t>
      </w:r>
      <w:r w:rsidR="009361F6" w:rsidRPr="009361F6">
        <w:rPr>
          <w:rFonts w:asciiTheme="majorBidi" w:eastAsia="Times New Roman" w:hAnsiTheme="majorBidi" w:cstheme="majorBidi"/>
          <w:sz w:val="24"/>
          <w:szCs w:val="24"/>
          <w:highlight w:val="yellow"/>
        </w:rPr>
        <w:t xml:space="preserve"> activities</w:t>
      </w:r>
      <w:r w:rsidRPr="009361F6">
        <w:rPr>
          <w:rFonts w:asciiTheme="majorBidi" w:eastAsia="Times New Roman" w:hAnsiTheme="majorBidi" w:cstheme="majorBidi"/>
          <w:sz w:val="24"/>
          <w:szCs w:val="24"/>
          <w:highlight w:val="yellow"/>
        </w:rPr>
        <w:t>.</w:t>
      </w:r>
    </w:p>
    <w:p w14:paraId="33EA1E34" w14:textId="74D6C5A0" w:rsidR="00441B45" w:rsidRPr="005835F4" w:rsidRDefault="009361F6" w:rsidP="00441B45">
      <w:pPr>
        <w:spacing w:after="160"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However</w:t>
      </w:r>
      <w:r w:rsidR="00441B45" w:rsidRPr="005835F4">
        <w:rPr>
          <w:rFonts w:asciiTheme="majorBidi" w:eastAsia="Times New Roman" w:hAnsiTheme="majorBidi" w:cstheme="majorBidi"/>
          <w:sz w:val="24"/>
          <w:szCs w:val="24"/>
        </w:rPr>
        <w:t xml:space="preserve">, treatment with </w:t>
      </w:r>
      <w:r w:rsidR="00441B45" w:rsidRPr="009361F6">
        <w:rPr>
          <w:rFonts w:asciiTheme="majorBidi" w:eastAsia="Times New Roman" w:hAnsiTheme="majorBidi" w:cstheme="majorBidi"/>
          <w:i/>
          <w:iCs/>
          <w:sz w:val="24"/>
          <w:szCs w:val="24"/>
        </w:rPr>
        <w:t>A. cepa</w:t>
      </w:r>
      <w:r w:rsidR="00441B45" w:rsidRPr="005835F4">
        <w:rPr>
          <w:rFonts w:asciiTheme="majorBidi" w:eastAsia="Times New Roman" w:hAnsiTheme="majorBidi" w:cstheme="majorBidi"/>
          <w:sz w:val="24"/>
          <w:szCs w:val="24"/>
        </w:rPr>
        <w:t xml:space="preserve"> extract </w:t>
      </w:r>
      <w:r>
        <w:rPr>
          <w:rFonts w:asciiTheme="majorBidi" w:eastAsia="Times New Roman" w:hAnsiTheme="majorBidi" w:cstheme="majorBidi"/>
          <w:sz w:val="24"/>
          <w:szCs w:val="24"/>
        </w:rPr>
        <w:t>expressed in</w:t>
      </w:r>
      <w:r w:rsidR="00441B45" w:rsidRPr="005835F4">
        <w:rPr>
          <w:rFonts w:asciiTheme="majorBidi" w:eastAsia="Times New Roman" w:hAnsiTheme="majorBidi" w:cstheme="majorBidi"/>
          <w:sz w:val="24"/>
          <w:szCs w:val="24"/>
        </w:rPr>
        <w:t xml:space="preserve"> 50 mL/kg </w:t>
      </w:r>
      <w:r>
        <w:rPr>
          <w:rFonts w:asciiTheme="majorBidi" w:eastAsia="Times New Roman" w:hAnsiTheme="majorBidi" w:cstheme="majorBidi"/>
          <w:sz w:val="24"/>
          <w:szCs w:val="24"/>
        </w:rPr>
        <w:t xml:space="preserve">extract </w:t>
      </w:r>
      <w:r w:rsidR="00441B45" w:rsidRPr="005835F4">
        <w:rPr>
          <w:rFonts w:asciiTheme="majorBidi" w:eastAsia="Times New Roman" w:hAnsiTheme="majorBidi" w:cstheme="majorBidi"/>
          <w:sz w:val="24"/>
          <w:szCs w:val="24"/>
        </w:rPr>
        <w:t xml:space="preserve">dose group a moderate reduction in all three </w:t>
      </w:r>
      <w:r w:rsidR="00B92CB0">
        <w:rPr>
          <w:rFonts w:asciiTheme="majorBidi" w:eastAsia="Times New Roman" w:hAnsiTheme="majorBidi" w:cstheme="majorBidi"/>
          <w:sz w:val="24"/>
          <w:szCs w:val="24"/>
        </w:rPr>
        <w:t xml:space="preserve">liver </w:t>
      </w:r>
      <w:r w:rsidR="00441B45" w:rsidRPr="005835F4">
        <w:rPr>
          <w:rFonts w:asciiTheme="majorBidi" w:eastAsia="Times New Roman" w:hAnsiTheme="majorBidi" w:cstheme="majorBidi"/>
          <w:sz w:val="24"/>
          <w:szCs w:val="24"/>
        </w:rPr>
        <w:t xml:space="preserve">enzyme activities were recorded. </w:t>
      </w:r>
      <w:r w:rsidR="00B92CB0">
        <w:rPr>
          <w:rFonts w:asciiTheme="majorBidi" w:eastAsia="Times New Roman" w:hAnsiTheme="majorBidi" w:cstheme="majorBidi"/>
          <w:sz w:val="24"/>
          <w:szCs w:val="24"/>
        </w:rPr>
        <w:t xml:space="preserve">In </w:t>
      </w:r>
      <w:r w:rsidR="00441B45" w:rsidRPr="005835F4">
        <w:rPr>
          <w:rFonts w:asciiTheme="majorBidi" w:eastAsia="Times New Roman" w:hAnsiTheme="majorBidi" w:cstheme="majorBidi"/>
          <w:sz w:val="24"/>
          <w:szCs w:val="24"/>
        </w:rPr>
        <w:t xml:space="preserve">the 100 ml/kg and 150 ml/kg </w:t>
      </w:r>
      <w:r w:rsidR="00B92CB0">
        <w:rPr>
          <w:rFonts w:asciiTheme="majorBidi" w:eastAsia="Times New Roman" w:hAnsiTheme="majorBidi" w:cstheme="majorBidi"/>
          <w:sz w:val="24"/>
          <w:szCs w:val="24"/>
        </w:rPr>
        <w:t xml:space="preserve">extract </w:t>
      </w:r>
      <w:r w:rsidR="00441B45" w:rsidRPr="005835F4">
        <w:rPr>
          <w:rFonts w:asciiTheme="majorBidi" w:eastAsia="Times New Roman" w:hAnsiTheme="majorBidi" w:cstheme="majorBidi"/>
          <w:sz w:val="24"/>
          <w:szCs w:val="24"/>
        </w:rPr>
        <w:t>doses groups, normalized AST activities and significantly lowered ALT and ALP. The most effective restoration of liver function was achieved with the 200 ml/kg extract dose, which returned serum activities of AST (22.00 ± 2.12 IU/L), ALT (26.60 ± 1.52 IU/L), and ALP (131.60 ± 3.05 IU/L) to values that were statistically indistinguishable from those of the Normal Control group.</w:t>
      </w:r>
    </w:p>
    <w:p w14:paraId="7F8D72E0" w14:textId="737FDF1D" w:rsidR="00441B45" w:rsidRPr="00B92CB0" w:rsidRDefault="00441B45" w:rsidP="00B92CB0">
      <w:pPr>
        <w:spacing w:line="480" w:lineRule="auto"/>
        <w:jc w:val="both"/>
        <w:rPr>
          <w:rFonts w:asciiTheme="majorBidi" w:hAnsiTheme="majorBidi" w:cstheme="majorBidi"/>
          <w:bCs/>
          <w:sz w:val="24"/>
          <w:szCs w:val="24"/>
        </w:rPr>
      </w:pPr>
      <w:r w:rsidRPr="00B92CB0">
        <w:rPr>
          <w:rFonts w:asciiTheme="majorBidi" w:hAnsiTheme="majorBidi" w:cstheme="majorBidi"/>
          <w:bCs/>
          <w:sz w:val="24"/>
          <w:szCs w:val="24"/>
          <w:highlight w:val="yellow"/>
        </w:rPr>
        <w:t xml:space="preserve">Results of </w:t>
      </w:r>
      <w:r w:rsidR="00B92CB0" w:rsidRPr="00B92CB0">
        <w:rPr>
          <w:rFonts w:asciiTheme="majorBidi" w:hAnsiTheme="majorBidi" w:cstheme="majorBidi"/>
          <w:bCs/>
          <w:sz w:val="24"/>
          <w:szCs w:val="24"/>
          <w:highlight w:val="yellow"/>
        </w:rPr>
        <w:t xml:space="preserve">serum </w:t>
      </w:r>
      <w:r w:rsidRPr="00B92CB0">
        <w:rPr>
          <w:rFonts w:asciiTheme="majorBidi" w:hAnsiTheme="majorBidi" w:cstheme="majorBidi"/>
          <w:bCs/>
          <w:sz w:val="24"/>
          <w:szCs w:val="24"/>
          <w:highlight w:val="yellow"/>
        </w:rPr>
        <w:t xml:space="preserve">bilirubin and </w:t>
      </w:r>
      <w:r w:rsidR="00B92CB0" w:rsidRPr="00B92CB0">
        <w:rPr>
          <w:rFonts w:asciiTheme="majorBidi" w:hAnsiTheme="majorBidi" w:cstheme="majorBidi"/>
          <w:bCs/>
          <w:sz w:val="24"/>
          <w:szCs w:val="24"/>
          <w:highlight w:val="yellow"/>
        </w:rPr>
        <w:t>p</w:t>
      </w:r>
      <w:r w:rsidRPr="00B92CB0">
        <w:rPr>
          <w:rFonts w:asciiTheme="majorBidi" w:hAnsiTheme="majorBidi" w:cstheme="majorBidi"/>
          <w:bCs/>
          <w:sz w:val="24"/>
          <w:szCs w:val="24"/>
          <w:highlight w:val="yellow"/>
        </w:rPr>
        <w:t xml:space="preserve">rotein of </w:t>
      </w:r>
      <w:r>
        <w:rPr>
          <w:rFonts w:asciiTheme="majorBidi" w:hAnsiTheme="majorBidi" w:cstheme="majorBidi"/>
          <w:bCs/>
          <w:sz w:val="24"/>
          <w:szCs w:val="24"/>
        </w:rPr>
        <w:t>presents that t</w:t>
      </w:r>
      <w:r w:rsidRPr="005835F4">
        <w:rPr>
          <w:rFonts w:asciiTheme="majorBidi" w:hAnsiTheme="majorBidi" w:cstheme="majorBidi"/>
          <w:bCs/>
          <w:sz w:val="24"/>
          <w:szCs w:val="24"/>
        </w:rPr>
        <w:t xml:space="preserve">he administration of 500 mg/kg paracetamol (Positive Control) resulted in significant hepatic dysfunction, evidenced by a substantial increase in total bilirubin (1.16 ± 0.05 mg/dl) and a decrease in total protein (52.22 ± 0.46 g/l) compared to </w:t>
      </w:r>
      <w:r w:rsidR="00B92CB0" w:rsidRPr="005835F4">
        <w:rPr>
          <w:rFonts w:asciiTheme="majorBidi" w:hAnsiTheme="majorBidi" w:cstheme="majorBidi"/>
          <w:bCs/>
          <w:sz w:val="24"/>
          <w:szCs w:val="24"/>
        </w:rPr>
        <w:t>Normal</w:t>
      </w:r>
      <w:r w:rsidRPr="005835F4">
        <w:rPr>
          <w:rFonts w:asciiTheme="majorBidi" w:hAnsiTheme="majorBidi" w:cstheme="majorBidi"/>
          <w:bCs/>
          <w:sz w:val="24"/>
          <w:szCs w:val="24"/>
        </w:rPr>
        <w:t xml:space="preserve"> Control (0.12 ± 0.04 mg/dl and 63.46 ± 1.05 g/l, respectively). This was accompanied by an increase in globulin (35.23 ± 0.67 g/l), leading to a sharp reduction in the albumin/globulin ratio (0.42 ± 0.12).</w:t>
      </w:r>
      <w:r w:rsidR="00B92CB0">
        <w:rPr>
          <w:rFonts w:asciiTheme="majorBidi" w:hAnsiTheme="majorBidi" w:cstheme="majorBidi"/>
          <w:bCs/>
          <w:sz w:val="24"/>
          <w:szCs w:val="24"/>
        </w:rPr>
        <w:t xml:space="preserve"> However, </w:t>
      </w:r>
      <w:r w:rsidRPr="005835F4">
        <w:rPr>
          <w:rFonts w:asciiTheme="majorBidi" w:hAnsiTheme="majorBidi" w:cstheme="majorBidi"/>
          <w:bCs/>
          <w:sz w:val="24"/>
          <w:szCs w:val="24"/>
        </w:rPr>
        <w:t xml:space="preserve">Groups treated with extracts of </w:t>
      </w:r>
      <w:r w:rsidRPr="005835F4">
        <w:rPr>
          <w:rFonts w:asciiTheme="majorBidi" w:hAnsiTheme="majorBidi" w:cstheme="majorBidi"/>
          <w:bCs/>
          <w:i/>
          <w:iCs/>
          <w:sz w:val="24"/>
          <w:szCs w:val="24"/>
        </w:rPr>
        <w:t>A. cepa</w:t>
      </w:r>
      <w:r w:rsidRPr="005835F4">
        <w:rPr>
          <w:rFonts w:asciiTheme="majorBidi" w:hAnsiTheme="majorBidi" w:cstheme="majorBidi"/>
          <w:bCs/>
          <w:sz w:val="24"/>
          <w:szCs w:val="24"/>
        </w:rPr>
        <w:t xml:space="preserve"> recorded a dose-dependent improvement in these parameters. Bilirubin concentrations decreased progressively with increasing extract doses, approaching near-normal values at 200 ml/kg (0.18 ± 0.04 mg/dl). Total protein and globulin concentrations demonstrated a dose-dependent recovery, with the 200 ml/kg dose restoring them to levels comparable to the Normal Control group. </w:t>
      </w:r>
      <w:r w:rsidRPr="005835F4">
        <w:rPr>
          <w:rFonts w:asciiTheme="majorBidi" w:hAnsiTheme="majorBidi" w:cstheme="majorBidi"/>
          <w:bCs/>
          <w:sz w:val="24"/>
          <w:szCs w:val="24"/>
          <w:lang w:val="en-US"/>
        </w:rPr>
        <w:t xml:space="preserve">All groups treated with </w:t>
      </w:r>
      <w:r w:rsidRPr="005835F4">
        <w:rPr>
          <w:rFonts w:asciiTheme="majorBidi" w:hAnsiTheme="majorBidi" w:cstheme="majorBidi"/>
          <w:bCs/>
          <w:i/>
          <w:iCs/>
          <w:sz w:val="24"/>
          <w:szCs w:val="24"/>
        </w:rPr>
        <w:t>A. cepa</w:t>
      </w:r>
      <w:r w:rsidRPr="005835F4">
        <w:rPr>
          <w:rFonts w:asciiTheme="majorBidi" w:hAnsiTheme="majorBidi" w:cstheme="majorBidi"/>
          <w:bCs/>
          <w:sz w:val="24"/>
          <w:szCs w:val="24"/>
        </w:rPr>
        <w:t xml:space="preserve"> </w:t>
      </w:r>
      <w:r w:rsidRPr="005835F4">
        <w:rPr>
          <w:rFonts w:asciiTheme="majorBidi" w:hAnsiTheme="majorBidi" w:cstheme="majorBidi"/>
          <w:bCs/>
          <w:sz w:val="24"/>
          <w:szCs w:val="24"/>
          <w:lang w:val="en-US"/>
        </w:rPr>
        <w:t xml:space="preserve">extract doses restored the albumin/globulin ratio </w:t>
      </w:r>
      <w:r w:rsidRPr="005835F4">
        <w:rPr>
          <w:rFonts w:asciiTheme="majorBidi" w:hAnsiTheme="majorBidi" w:cstheme="majorBidi"/>
          <w:bCs/>
          <w:sz w:val="24"/>
          <w:szCs w:val="24"/>
          <w:lang w:val="en-US"/>
        </w:rPr>
        <w:lastRenderedPageBreak/>
        <w:t>to values exceeding 1.0, demonstrating a normalization of the synthetic protein profile, with the ratio at the 200 ml/kg dose being 1.17 ± 0.02.</w:t>
      </w:r>
    </w:p>
    <w:p w14:paraId="57256893" w14:textId="77777777" w:rsidR="008D7C8A" w:rsidRDefault="008D7C8A">
      <w:pPr>
        <w:rPr>
          <w:lang w:val="en-US"/>
        </w:rPr>
      </w:pPr>
    </w:p>
    <w:p w14:paraId="37643035" w14:textId="77777777" w:rsidR="00441B45" w:rsidRDefault="00441B45">
      <w:pPr>
        <w:rPr>
          <w:lang w:val="en-US"/>
        </w:rPr>
      </w:pPr>
    </w:p>
    <w:p w14:paraId="4B55CAD9" w14:textId="77777777" w:rsidR="00441B45" w:rsidRDefault="00441B45">
      <w:pPr>
        <w:rPr>
          <w:lang w:val="en-US"/>
        </w:rPr>
      </w:pPr>
    </w:p>
    <w:p w14:paraId="6BE4D7B1" w14:textId="77777777" w:rsidR="00441B45" w:rsidRDefault="00441B45">
      <w:pPr>
        <w:rPr>
          <w:lang w:val="en-US"/>
        </w:rPr>
      </w:pPr>
    </w:p>
    <w:p w14:paraId="68ED01DA" w14:textId="77777777" w:rsidR="00441B45" w:rsidRDefault="00441B45">
      <w:pPr>
        <w:rPr>
          <w:lang w:val="en-US"/>
        </w:rPr>
      </w:pPr>
    </w:p>
    <w:p w14:paraId="4440FFD0" w14:textId="75C02216" w:rsidR="00441B45" w:rsidRPr="005835F4" w:rsidRDefault="00441B45" w:rsidP="00441B45">
      <w:pPr>
        <w:spacing w:line="480" w:lineRule="auto"/>
        <w:jc w:val="both"/>
        <w:rPr>
          <w:rFonts w:asciiTheme="majorBidi" w:hAnsiTheme="majorBidi" w:cstheme="majorBidi"/>
          <w:b/>
          <w:sz w:val="24"/>
          <w:szCs w:val="24"/>
        </w:rPr>
      </w:pPr>
      <w:r w:rsidRPr="005835F4">
        <w:rPr>
          <w:rFonts w:asciiTheme="majorBidi" w:eastAsia="Times New Roman" w:hAnsiTheme="majorBidi" w:cstheme="majorBidi"/>
          <w:b/>
          <w:bCs/>
          <w:sz w:val="24"/>
          <w:szCs w:val="24"/>
        </w:rPr>
        <w:t xml:space="preserve">Table </w:t>
      </w:r>
      <w:bookmarkStart w:id="21" w:name="_Hlk210800753"/>
      <w:r w:rsidR="00252119">
        <w:rPr>
          <w:rFonts w:asciiTheme="majorBidi" w:eastAsia="Times New Roman" w:hAnsiTheme="majorBidi" w:cstheme="majorBidi"/>
          <w:b/>
          <w:bCs/>
          <w:sz w:val="24"/>
          <w:szCs w:val="24"/>
        </w:rPr>
        <w:t>4</w:t>
      </w:r>
      <w:r w:rsidRPr="005835F4">
        <w:rPr>
          <w:rFonts w:asciiTheme="majorBidi" w:eastAsia="Times New Roman" w:hAnsiTheme="majorBidi" w:cstheme="majorBidi"/>
          <w:b/>
          <w:bCs/>
          <w:sz w:val="24"/>
          <w:szCs w:val="24"/>
        </w:rPr>
        <w:t xml:space="preserve">: The results of liver function </w:t>
      </w:r>
      <w:r>
        <w:rPr>
          <w:rFonts w:asciiTheme="majorBidi" w:eastAsia="Times New Roman" w:hAnsiTheme="majorBidi" w:cstheme="majorBidi"/>
          <w:b/>
          <w:bCs/>
          <w:sz w:val="24"/>
          <w:szCs w:val="24"/>
        </w:rPr>
        <w:t>parameters</w:t>
      </w:r>
      <w:r w:rsidRPr="005835F4">
        <w:rPr>
          <w:rFonts w:asciiTheme="majorBidi" w:eastAsia="Times New Roman" w:hAnsiTheme="majorBidi" w:cstheme="majorBidi"/>
          <w:b/>
          <w:bCs/>
          <w:sz w:val="24"/>
          <w:szCs w:val="24"/>
        </w:rPr>
        <w:t xml:space="preserve"> </w:t>
      </w:r>
      <w:r w:rsidRPr="005835F4">
        <w:rPr>
          <w:rFonts w:asciiTheme="majorBidi" w:hAnsiTheme="majorBidi" w:cstheme="majorBidi"/>
          <w:b/>
          <w:sz w:val="24"/>
          <w:szCs w:val="24"/>
        </w:rPr>
        <w:t xml:space="preserve">of rats exposed to paracetamol </w:t>
      </w:r>
      <w:r>
        <w:rPr>
          <w:rFonts w:asciiTheme="majorBidi" w:hAnsiTheme="majorBidi" w:cstheme="majorBidi"/>
          <w:b/>
          <w:sz w:val="24"/>
          <w:szCs w:val="24"/>
        </w:rPr>
        <w:t xml:space="preserve">(PCM) </w:t>
      </w:r>
      <w:r w:rsidRPr="005835F4">
        <w:rPr>
          <w:rFonts w:asciiTheme="majorBidi" w:hAnsiTheme="majorBidi" w:cstheme="majorBidi"/>
          <w:b/>
          <w:sz w:val="24"/>
          <w:szCs w:val="24"/>
        </w:rPr>
        <w:t xml:space="preserve">and treated with extracts of </w:t>
      </w:r>
      <w:r w:rsidRPr="005835F4">
        <w:rPr>
          <w:rFonts w:asciiTheme="majorBidi" w:hAnsiTheme="majorBidi" w:cstheme="majorBidi"/>
          <w:b/>
          <w:i/>
          <w:iCs/>
          <w:sz w:val="24"/>
          <w:szCs w:val="24"/>
        </w:rPr>
        <w:t>A. cepa</w:t>
      </w:r>
      <w:bookmarkEnd w:id="21"/>
      <w:r w:rsidRPr="005835F4">
        <w:rPr>
          <w:rFonts w:asciiTheme="majorBidi" w:hAnsiTheme="majorBidi" w:cstheme="majorBidi"/>
          <w:b/>
          <w:sz w:val="24"/>
          <w:szCs w:val="24"/>
        </w:rPr>
        <w:t>.</w:t>
      </w:r>
    </w:p>
    <w:tbl>
      <w:tblPr>
        <w:tblW w:w="13950" w:type="dxa"/>
        <w:tblLook w:val="04A0" w:firstRow="1" w:lastRow="0" w:firstColumn="1" w:lastColumn="0" w:noHBand="0" w:noVBand="1"/>
      </w:tblPr>
      <w:tblGrid>
        <w:gridCol w:w="3240"/>
        <w:gridCol w:w="1350"/>
        <w:gridCol w:w="1350"/>
        <w:gridCol w:w="1440"/>
        <w:gridCol w:w="1260"/>
        <w:gridCol w:w="1350"/>
        <w:gridCol w:w="1350"/>
        <w:gridCol w:w="1350"/>
        <w:gridCol w:w="1260"/>
      </w:tblGrid>
      <w:tr w:rsidR="00441B45" w:rsidRPr="00217B64" w14:paraId="3F18234C" w14:textId="77777777" w:rsidTr="002E24A7">
        <w:trPr>
          <w:trHeight w:val="948"/>
        </w:trPr>
        <w:tc>
          <w:tcPr>
            <w:tcW w:w="3240" w:type="dxa"/>
            <w:tcBorders>
              <w:top w:val="single" w:sz="8" w:space="0" w:color="auto"/>
              <w:left w:val="nil"/>
              <w:bottom w:val="nil"/>
              <w:right w:val="nil"/>
            </w:tcBorders>
            <w:vAlign w:val="center"/>
            <w:hideMark/>
          </w:tcPr>
          <w:p w14:paraId="0CA29B38"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Groups</w:t>
            </w:r>
          </w:p>
        </w:tc>
        <w:tc>
          <w:tcPr>
            <w:tcW w:w="1350" w:type="dxa"/>
            <w:tcBorders>
              <w:top w:val="single" w:sz="8" w:space="0" w:color="auto"/>
              <w:left w:val="nil"/>
              <w:bottom w:val="single" w:sz="8" w:space="0" w:color="auto"/>
              <w:right w:val="nil"/>
            </w:tcBorders>
            <w:vAlign w:val="center"/>
            <w:hideMark/>
          </w:tcPr>
          <w:p w14:paraId="55295FDA"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AST (IU/L)</w:t>
            </w:r>
          </w:p>
        </w:tc>
        <w:tc>
          <w:tcPr>
            <w:tcW w:w="1350" w:type="dxa"/>
            <w:tcBorders>
              <w:top w:val="single" w:sz="8" w:space="0" w:color="auto"/>
              <w:left w:val="nil"/>
              <w:bottom w:val="single" w:sz="8" w:space="0" w:color="auto"/>
              <w:right w:val="nil"/>
            </w:tcBorders>
            <w:vAlign w:val="center"/>
            <w:hideMark/>
          </w:tcPr>
          <w:p w14:paraId="2F4F03FD"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ALT (IU/L)</w:t>
            </w:r>
          </w:p>
        </w:tc>
        <w:tc>
          <w:tcPr>
            <w:tcW w:w="1440" w:type="dxa"/>
            <w:tcBorders>
              <w:top w:val="single" w:sz="8" w:space="0" w:color="auto"/>
              <w:left w:val="nil"/>
              <w:bottom w:val="single" w:sz="8" w:space="0" w:color="auto"/>
              <w:right w:val="nil"/>
            </w:tcBorders>
            <w:vAlign w:val="center"/>
            <w:hideMark/>
          </w:tcPr>
          <w:p w14:paraId="0558D9EE"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ALP (IU/L)</w:t>
            </w:r>
          </w:p>
        </w:tc>
        <w:tc>
          <w:tcPr>
            <w:tcW w:w="1260" w:type="dxa"/>
            <w:tcBorders>
              <w:top w:val="single" w:sz="8" w:space="0" w:color="auto"/>
              <w:left w:val="nil"/>
              <w:bottom w:val="nil"/>
              <w:right w:val="nil"/>
            </w:tcBorders>
            <w:vAlign w:val="center"/>
            <w:hideMark/>
          </w:tcPr>
          <w:p w14:paraId="3CAD2AD8"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Total Bilirubin (mg/dl)</w:t>
            </w:r>
          </w:p>
        </w:tc>
        <w:tc>
          <w:tcPr>
            <w:tcW w:w="1350" w:type="dxa"/>
            <w:tcBorders>
              <w:top w:val="single" w:sz="8" w:space="0" w:color="auto"/>
              <w:left w:val="nil"/>
              <w:bottom w:val="nil"/>
              <w:right w:val="nil"/>
            </w:tcBorders>
            <w:vAlign w:val="center"/>
            <w:hideMark/>
          </w:tcPr>
          <w:p w14:paraId="5A5180D3"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Total Protein (g/l)</w:t>
            </w:r>
          </w:p>
        </w:tc>
        <w:tc>
          <w:tcPr>
            <w:tcW w:w="1350" w:type="dxa"/>
            <w:tcBorders>
              <w:top w:val="single" w:sz="8" w:space="0" w:color="auto"/>
              <w:left w:val="nil"/>
              <w:bottom w:val="nil"/>
              <w:right w:val="nil"/>
            </w:tcBorders>
            <w:vAlign w:val="center"/>
            <w:hideMark/>
          </w:tcPr>
          <w:p w14:paraId="03C80F20"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Albumin (g/l)</w:t>
            </w:r>
          </w:p>
        </w:tc>
        <w:tc>
          <w:tcPr>
            <w:tcW w:w="1350" w:type="dxa"/>
            <w:tcBorders>
              <w:top w:val="single" w:sz="8" w:space="0" w:color="auto"/>
              <w:left w:val="nil"/>
              <w:bottom w:val="nil"/>
              <w:right w:val="nil"/>
            </w:tcBorders>
            <w:vAlign w:val="center"/>
            <w:hideMark/>
          </w:tcPr>
          <w:p w14:paraId="2CF8E464"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Globulin (g/l)</w:t>
            </w:r>
          </w:p>
        </w:tc>
        <w:tc>
          <w:tcPr>
            <w:tcW w:w="1260" w:type="dxa"/>
            <w:tcBorders>
              <w:top w:val="single" w:sz="8" w:space="0" w:color="auto"/>
              <w:left w:val="nil"/>
              <w:bottom w:val="nil"/>
              <w:right w:val="nil"/>
            </w:tcBorders>
            <w:vAlign w:val="center"/>
            <w:hideMark/>
          </w:tcPr>
          <w:p w14:paraId="635E98C8" w14:textId="77777777" w:rsidR="00441B45" w:rsidRPr="00217B64" w:rsidRDefault="00441B45" w:rsidP="002E24A7">
            <w:pPr>
              <w:spacing w:after="0" w:line="480" w:lineRule="auto"/>
              <w:jc w:val="center"/>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Albumin / Globulin</w:t>
            </w:r>
          </w:p>
        </w:tc>
      </w:tr>
      <w:tr w:rsidR="00441B45" w:rsidRPr="00217B64" w14:paraId="43423B09" w14:textId="77777777" w:rsidTr="002E24A7">
        <w:trPr>
          <w:trHeight w:val="372"/>
        </w:trPr>
        <w:tc>
          <w:tcPr>
            <w:tcW w:w="3240" w:type="dxa"/>
            <w:tcBorders>
              <w:top w:val="single" w:sz="8" w:space="0" w:color="auto"/>
              <w:left w:val="nil"/>
              <w:bottom w:val="nil"/>
              <w:right w:val="nil"/>
            </w:tcBorders>
            <w:vAlign w:val="center"/>
            <w:hideMark/>
          </w:tcPr>
          <w:p w14:paraId="1C0EF101"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Normal Control</w:t>
            </w:r>
          </w:p>
        </w:tc>
        <w:tc>
          <w:tcPr>
            <w:tcW w:w="1350" w:type="dxa"/>
            <w:tcBorders>
              <w:top w:val="nil"/>
              <w:left w:val="nil"/>
              <w:bottom w:val="nil"/>
              <w:right w:val="nil"/>
            </w:tcBorders>
            <w:vAlign w:val="center"/>
            <w:hideMark/>
          </w:tcPr>
          <w:p w14:paraId="04407767"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22.00 ± 1.87</w:t>
            </w:r>
            <w:r w:rsidRPr="00217B64">
              <w:rPr>
                <w:rFonts w:asciiTheme="majorBidi" w:eastAsia="Times New Roman" w:hAnsiTheme="majorBidi" w:cstheme="majorBidi"/>
                <w:color w:val="000000"/>
                <w:vertAlign w:val="superscript"/>
                <w:lang w:val="en-US"/>
              </w:rPr>
              <w:t>a</w:t>
            </w:r>
          </w:p>
        </w:tc>
        <w:tc>
          <w:tcPr>
            <w:tcW w:w="1350" w:type="dxa"/>
            <w:tcBorders>
              <w:top w:val="nil"/>
              <w:left w:val="nil"/>
              <w:bottom w:val="nil"/>
              <w:right w:val="nil"/>
            </w:tcBorders>
            <w:vAlign w:val="center"/>
            <w:hideMark/>
          </w:tcPr>
          <w:p w14:paraId="38315B32"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25.20 ± 2.17</w:t>
            </w:r>
            <w:r w:rsidRPr="00217B64">
              <w:rPr>
                <w:rFonts w:asciiTheme="majorBidi" w:eastAsia="Times New Roman" w:hAnsiTheme="majorBidi" w:cstheme="majorBidi"/>
                <w:color w:val="000000"/>
                <w:vertAlign w:val="superscript"/>
                <w:lang w:val="en-US"/>
              </w:rPr>
              <w:t>a</w:t>
            </w:r>
          </w:p>
        </w:tc>
        <w:tc>
          <w:tcPr>
            <w:tcW w:w="1440" w:type="dxa"/>
            <w:tcBorders>
              <w:top w:val="nil"/>
              <w:left w:val="nil"/>
              <w:bottom w:val="nil"/>
              <w:right w:val="nil"/>
            </w:tcBorders>
            <w:vAlign w:val="center"/>
            <w:hideMark/>
          </w:tcPr>
          <w:p w14:paraId="58847085"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129.00 ± 2.24</w:t>
            </w:r>
            <w:r w:rsidRPr="00217B64">
              <w:rPr>
                <w:rFonts w:asciiTheme="majorBidi" w:eastAsia="Times New Roman" w:hAnsiTheme="majorBidi" w:cstheme="majorBidi"/>
                <w:color w:val="000000"/>
                <w:vertAlign w:val="superscript"/>
                <w:lang w:val="en-US"/>
              </w:rPr>
              <w:t>a</w:t>
            </w:r>
          </w:p>
        </w:tc>
        <w:tc>
          <w:tcPr>
            <w:tcW w:w="1260" w:type="dxa"/>
            <w:tcBorders>
              <w:top w:val="single" w:sz="8" w:space="0" w:color="auto"/>
              <w:left w:val="nil"/>
              <w:bottom w:val="nil"/>
              <w:right w:val="nil"/>
            </w:tcBorders>
            <w:vAlign w:val="center"/>
            <w:hideMark/>
          </w:tcPr>
          <w:p w14:paraId="6BDD729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0.12 ± 0.04ᵃ</w:t>
            </w:r>
          </w:p>
        </w:tc>
        <w:tc>
          <w:tcPr>
            <w:tcW w:w="1350" w:type="dxa"/>
            <w:tcBorders>
              <w:top w:val="single" w:sz="8" w:space="0" w:color="auto"/>
              <w:left w:val="nil"/>
              <w:bottom w:val="nil"/>
              <w:right w:val="nil"/>
            </w:tcBorders>
            <w:vAlign w:val="center"/>
            <w:hideMark/>
          </w:tcPr>
          <w:p w14:paraId="2982B1C6"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63.46 ± 1.05ᵈ</w:t>
            </w:r>
          </w:p>
        </w:tc>
        <w:tc>
          <w:tcPr>
            <w:tcW w:w="1350" w:type="dxa"/>
            <w:tcBorders>
              <w:top w:val="single" w:sz="8" w:space="0" w:color="auto"/>
              <w:left w:val="nil"/>
              <w:bottom w:val="nil"/>
              <w:right w:val="nil"/>
            </w:tcBorders>
            <w:vAlign w:val="center"/>
            <w:hideMark/>
          </w:tcPr>
          <w:p w14:paraId="15EAD06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36.34 ± 1.87ᵈ</w:t>
            </w:r>
          </w:p>
        </w:tc>
        <w:tc>
          <w:tcPr>
            <w:tcW w:w="1350" w:type="dxa"/>
            <w:tcBorders>
              <w:top w:val="single" w:sz="8" w:space="0" w:color="auto"/>
              <w:left w:val="nil"/>
              <w:bottom w:val="nil"/>
              <w:right w:val="nil"/>
            </w:tcBorders>
            <w:vAlign w:val="center"/>
            <w:hideMark/>
          </w:tcPr>
          <w:p w14:paraId="6C48A56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27.12 ± 2.59</w:t>
            </w:r>
            <w:r w:rsidRPr="00217B64">
              <w:rPr>
                <w:rFonts w:asciiTheme="majorBidi" w:eastAsia="Times New Roman" w:hAnsiTheme="majorBidi" w:cstheme="majorBidi"/>
                <w:color w:val="000000"/>
                <w:vertAlign w:val="superscript"/>
                <w:lang w:val="en-US"/>
              </w:rPr>
              <w:t>b</w:t>
            </w:r>
          </w:p>
        </w:tc>
        <w:tc>
          <w:tcPr>
            <w:tcW w:w="1260" w:type="dxa"/>
            <w:tcBorders>
              <w:top w:val="single" w:sz="8" w:space="0" w:color="auto"/>
              <w:left w:val="nil"/>
              <w:bottom w:val="nil"/>
              <w:right w:val="nil"/>
            </w:tcBorders>
            <w:vAlign w:val="center"/>
            <w:hideMark/>
          </w:tcPr>
          <w:p w14:paraId="39FD3E0D"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1.35 ± 0.18</w:t>
            </w:r>
            <w:r w:rsidRPr="00217B64">
              <w:rPr>
                <w:rFonts w:asciiTheme="majorBidi" w:eastAsia="Times New Roman" w:hAnsiTheme="majorBidi" w:cstheme="majorBidi"/>
                <w:color w:val="000000"/>
                <w:vertAlign w:val="superscript"/>
                <w:lang w:val="en-US"/>
              </w:rPr>
              <w:t>c</w:t>
            </w:r>
          </w:p>
        </w:tc>
      </w:tr>
      <w:tr w:rsidR="00441B45" w:rsidRPr="00217B64" w14:paraId="47BAABF8" w14:textId="77777777" w:rsidTr="002E24A7">
        <w:trPr>
          <w:trHeight w:val="372"/>
        </w:trPr>
        <w:tc>
          <w:tcPr>
            <w:tcW w:w="3240" w:type="dxa"/>
            <w:tcBorders>
              <w:top w:val="nil"/>
              <w:left w:val="nil"/>
              <w:bottom w:val="nil"/>
              <w:right w:val="nil"/>
            </w:tcBorders>
            <w:vAlign w:val="center"/>
            <w:hideMark/>
          </w:tcPr>
          <w:p w14:paraId="5EDF9897"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Positive Control (500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w:t>
            </w:r>
          </w:p>
        </w:tc>
        <w:tc>
          <w:tcPr>
            <w:tcW w:w="1350" w:type="dxa"/>
            <w:tcBorders>
              <w:top w:val="nil"/>
              <w:left w:val="nil"/>
              <w:bottom w:val="nil"/>
              <w:right w:val="nil"/>
            </w:tcBorders>
            <w:vAlign w:val="center"/>
            <w:hideMark/>
          </w:tcPr>
          <w:p w14:paraId="42EDCE45"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33.20 ± 2.59</w:t>
            </w:r>
            <w:r w:rsidRPr="00217B64">
              <w:rPr>
                <w:rFonts w:asciiTheme="majorBidi" w:eastAsia="Times New Roman" w:hAnsiTheme="majorBidi" w:cstheme="majorBidi"/>
                <w:color w:val="000000"/>
                <w:vertAlign w:val="superscript"/>
                <w:lang w:val="en-US"/>
              </w:rPr>
              <w:t>c</w:t>
            </w:r>
          </w:p>
        </w:tc>
        <w:tc>
          <w:tcPr>
            <w:tcW w:w="1350" w:type="dxa"/>
            <w:tcBorders>
              <w:top w:val="nil"/>
              <w:left w:val="nil"/>
              <w:bottom w:val="nil"/>
              <w:right w:val="nil"/>
            </w:tcBorders>
            <w:vAlign w:val="center"/>
            <w:hideMark/>
          </w:tcPr>
          <w:p w14:paraId="380EF8BF"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53.00 ± 2.45</w:t>
            </w:r>
            <w:r w:rsidRPr="00217B64">
              <w:rPr>
                <w:rFonts w:asciiTheme="majorBidi" w:eastAsia="Times New Roman" w:hAnsiTheme="majorBidi" w:cstheme="majorBidi"/>
                <w:color w:val="000000"/>
                <w:vertAlign w:val="superscript"/>
                <w:lang w:val="en-US"/>
              </w:rPr>
              <w:t>d</w:t>
            </w:r>
          </w:p>
        </w:tc>
        <w:tc>
          <w:tcPr>
            <w:tcW w:w="1440" w:type="dxa"/>
            <w:tcBorders>
              <w:top w:val="nil"/>
              <w:left w:val="nil"/>
              <w:bottom w:val="nil"/>
              <w:right w:val="nil"/>
            </w:tcBorders>
            <w:vAlign w:val="center"/>
            <w:hideMark/>
          </w:tcPr>
          <w:p w14:paraId="31697C66"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300.20 ± 7.53</w:t>
            </w:r>
            <w:r w:rsidRPr="00217B64">
              <w:rPr>
                <w:rFonts w:asciiTheme="majorBidi" w:eastAsia="Times New Roman" w:hAnsiTheme="majorBidi" w:cstheme="majorBidi"/>
                <w:color w:val="000000"/>
                <w:vertAlign w:val="superscript"/>
                <w:lang w:val="en-US"/>
              </w:rPr>
              <w:t>d</w:t>
            </w:r>
          </w:p>
        </w:tc>
        <w:tc>
          <w:tcPr>
            <w:tcW w:w="1260" w:type="dxa"/>
            <w:tcBorders>
              <w:top w:val="nil"/>
              <w:left w:val="nil"/>
              <w:bottom w:val="nil"/>
              <w:right w:val="nil"/>
            </w:tcBorders>
            <w:vAlign w:val="center"/>
            <w:hideMark/>
          </w:tcPr>
          <w:p w14:paraId="36D613B2"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1.16 ± 0.05ᵉ</w:t>
            </w:r>
          </w:p>
        </w:tc>
        <w:tc>
          <w:tcPr>
            <w:tcW w:w="1350" w:type="dxa"/>
            <w:tcBorders>
              <w:top w:val="nil"/>
              <w:left w:val="nil"/>
              <w:bottom w:val="nil"/>
              <w:right w:val="nil"/>
            </w:tcBorders>
            <w:vAlign w:val="center"/>
            <w:hideMark/>
          </w:tcPr>
          <w:p w14:paraId="4DBE67CF"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50.02 ± 0.46ᵃ</w:t>
            </w:r>
          </w:p>
        </w:tc>
        <w:tc>
          <w:tcPr>
            <w:tcW w:w="1350" w:type="dxa"/>
            <w:tcBorders>
              <w:top w:val="nil"/>
              <w:left w:val="nil"/>
              <w:bottom w:val="nil"/>
              <w:right w:val="nil"/>
            </w:tcBorders>
            <w:vAlign w:val="center"/>
            <w:hideMark/>
          </w:tcPr>
          <w:p w14:paraId="1CA1495E"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14.79 ± 1.04</w:t>
            </w:r>
            <w:r w:rsidRPr="00217B64">
              <w:rPr>
                <w:rFonts w:asciiTheme="majorBidi" w:eastAsia="Times New Roman" w:hAnsiTheme="majorBidi" w:cstheme="majorBidi"/>
                <w:color w:val="000000"/>
                <w:vertAlign w:val="superscript"/>
                <w:lang w:val="en-US"/>
              </w:rPr>
              <w:t>a</w:t>
            </w:r>
          </w:p>
        </w:tc>
        <w:tc>
          <w:tcPr>
            <w:tcW w:w="1350" w:type="dxa"/>
            <w:tcBorders>
              <w:top w:val="nil"/>
              <w:left w:val="nil"/>
              <w:bottom w:val="nil"/>
              <w:right w:val="nil"/>
            </w:tcBorders>
            <w:vAlign w:val="center"/>
            <w:hideMark/>
          </w:tcPr>
          <w:p w14:paraId="72885477"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35.23 ± 0.67</w:t>
            </w:r>
            <w:r w:rsidRPr="00217B64">
              <w:rPr>
                <w:rFonts w:asciiTheme="majorBidi" w:eastAsia="Times New Roman" w:hAnsiTheme="majorBidi" w:cstheme="majorBidi"/>
                <w:color w:val="000000"/>
                <w:vertAlign w:val="superscript"/>
                <w:lang w:val="en-US"/>
              </w:rPr>
              <w:t>c</w:t>
            </w:r>
          </w:p>
        </w:tc>
        <w:tc>
          <w:tcPr>
            <w:tcW w:w="1260" w:type="dxa"/>
            <w:tcBorders>
              <w:top w:val="nil"/>
              <w:left w:val="nil"/>
              <w:bottom w:val="nil"/>
              <w:right w:val="nil"/>
            </w:tcBorders>
            <w:vAlign w:val="center"/>
            <w:hideMark/>
          </w:tcPr>
          <w:p w14:paraId="731D57B5"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0.42 ± 0.12</w:t>
            </w:r>
            <w:r w:rsidRPr="00217B64">
              <w:rPr>
                <w:rFonts w:asciiTheme="majorBidi" w:eastAsia="Times New Roman" w:hAnsiTheme="majorBidi" w:cstheme="majorBidi"/>
                <w:color w:val="000000"/>
                <w:vertAlign w:val="superscript"/>
                <w:lang w:val="en-US"/>
              </w:rPr>
              <w:t>a</w:t>
            </w:r>
          </w:p>
        </w:tc>
      </w:tr>
      <w:tr w:rsidR="00441B45" w:rsidRPr="00217B64" w14:paraId="3687A2F1" w14:textId="77777777" w:rsidTr="002E24A7">
        <w:trPr>
          <w:trHeight w:val="372"/>
        </w:trPr>
        <w:tc>
          <w:tcPr>
            <w:tcW w:w="3240" w:type="dxa"/>
            <w:tcBorders>
              <w:top w:val="nil"/>
              <w:left w:val="nil"/>
              <w:bottom w:val="nil"/>
              <w:right w:val="nil"/>
            </w:tcBorders>
            <w:vAlign w:val="center"/>
            <w:hideMark/>
          </w:tcPr>
          <w:p w14:paraId="5F64349D"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 xml:space="preserve"> + 50 ml/kg extract</w:t>
            </w:r>
          </w:p>
        </w:tc>
        <w:tc>
          <w:tcPr>
            <w:tcW w:w="1350" w:type="dxa"/>
            <w:tcBorders>
              <w:top w:val="nil"/>
              <w:left w:val="nil"/>
              <w:bottom w:val="nil"/>
              <w:right w:val="nil"/>
            </w:tcBorders>
            <w:vAlign w:val="center"/>
            <w:hideMark/>
          </w:tcPr>
          <w:p w14:paraId="22435DFA"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27.80 ± 0.84</w:t>
            </w:r>
            <w:r w:rsidRPr="00217B64">
              <w:rPr>
                <w:rFonts w:asciiTheme="majorBidi" w:eastAsia="Times New Roman" w:hAnsiTheme="majorBidi" w:cstheme="majorBidi"/>
                <w:color w:val="000000"/>
                <w:vertAlign w:val="superscript"/>
                <w:lang w:val="en-US"/>
              </w:rPr>
              <w:t>b</w:t>
            </w:r>
          </w:p>
        </w:tc>
        <w:tc>
          <w:tcPr>
            <w:tcW w:w="1350" w:type="dxa"/>
            <w:tcBorders>
              <w:top w:val="nil"/>
              <w:left w:val="nil"/>
              <w:bottom w:val="nil"/>
              <w:right w:val="nil"/>
            </w:tcBorders>
            <w:vAlign w:val="center"/>
            <w:hideMark/>
          </w:tcPr>
          <w:p w14:paraId="0D790BBA"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36.20 ± 2.39</w:t>
            </w:r>
            <w:r w:rsidRPr="00217B64">
              <w:rPr>
                <w:rFonts w:asciiTheme="majorBidi" w:eastAsia="Times New Roman" w:hAnsiTheme="majorBidi" w:cstheme="majorBidi"/>
                <w:color w:val="000000"/>
                <w:vertAlign w:val="superscript"/>
                <w:lang w:val="en-US"/>
              </w:rPr>
              <w:t>c</w:t>
            </w:r>
          </w:p>
        </w:tc>
        <w:tc>
          <w:tcPr>
            <w:tcW w:w="1440" w:type="dxa"/>
            <w:tcBorders>
              <w:top w:val="nil"/>
              <w:left w:val="nil"/>
              <w:bottom w:val="nil"/>
              <w:right w:val="nil"/>
            </w:tcBorders>
            <w:vAlign w:val="center"/>
            <w:hideMark/>
          </w:tcPr>
          <w:p w14:paraId="77C3921E"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150.60 ± 5.46</w:t>
            </w:r>
            <w:r w:rsidRPr="00217B64">
              <w:rPr>
                <w:rFonts w:asciiTheme="majorBidi" w:eastAsia="Times New Roman" w:hAnsiTheme="majorBidi" w:cstheme="majorBidi"/>
                <w:color w:val="000000"/>
                <w:vertAlign w:val="superscript"/>
                <w:lang w:val="en-US"/>
              </w:rPr>
              <w:t>c</w:t>
            </w:r>
          </w:p>
        </w:tc>
        <w:tc>
          <w:tcPr>
            <w:tcW w:w="1260" w:type="dxa"/>
            <w:tcBorders>
              <w:top w:val="nil"/>
              <w:left w:val="nil"/>
              <w:bottom w:val="nil"/>
              <w:right w:val="nil"/>
            </w:tcBorders>
            <w:vAlign w:val="center"/>
            <w:hideMark/>
          </w:tcPr>
          <w:p w14:paraId="24C987E7"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0.48 ± 0.04ᵈ</w:t>
            </w:r>
          </w:p>
        </w:tc>
        <w:tc>
          <w:tcPr>
            <w:tcW w:w="1350" w:type="dxa"/>
            <w:tcBorders>
              <w:top w:val="nil"/>
              <w:left w:val="nil"/>
              <w:bottom w:val="nil"/>
              <w:right w:val="nil"/>
            </w:tcBorders>
            <w:vAlign w:val="center"/>
            <w:hideMark/>
          </w:tcPr>
          <w:p w14:paraId="626F7E42"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54.20 ± 0.57ᵇ</w:t>
            </w:r>
          </w:p>
        </w:tc>
        <w:tc>
          <w:tcPr>
            <w:tcW w:w="1350" w:type="dxa"/>
            <w:tcBorders>
              <w:top w:val="nil"/>
              <w:left w:val="nil"/>
              <w:bottom w:val="nil"/>
              <w:right w:val="nil"/>
            </w:tcBorders>
            <w:vAlign w:val="center"/>
            <w:hideMark/>
          </w:tcPr>
          <w:p w14:paraId="6A4BA5E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33.84 ± 0.48ᵇᶜ</w:t>
            </w:r>
          </w:p>
        </w:tc>
        <w:tc>
          <w:tcPr>
            <w:tcW w:w="1350" w:type="dxa"/>
            <w:tcBorders>
              <w:top w:val="nil"/>
              <w:left w:val="nil"/>
              <w:bottom w:val="nil"/>
              <w:right w:val="nil"/>
            </w:tcBorders>
            <w:vAlign w:val="center"/>
            <w:hideMark/>
          </w:tcPr>
          <w:p w14:paraId="73289FC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20.36 ± 0.69</w:t>
            </w:r>
            <w:r w:rsidRPr="00217B64">
              <w:rPr>
                <w:rFonts w:asciiTheme="majorBidi" w:eastAsia="Times New Roman" w:hAnsiTheme="majorBidi" w:cstheme="majorBidi"/>
                <w:color w:val="000000"/>
                <w:vertAlign w:val="superscript"/>
                <w:lang w:val="en-US"/>
              </w:rPr>
              <w:t>a</w:t>
            </w:r>
          </w:p>
        </w:tc>
        <w:tc>
          <w:tcPr>
            <w:tcW w:w="1260" w:type="dxa"/>
            <w:tcBorders>
              <w:top w:val="nil"/>
              <w:left w:val="nil"/>
              <w:bottom w:val="nil"/>
              <w:right w:val="nil"/>
            </w:tcBorders>
            <w:vAlign w:val="center"/>
            <w:hideMark/>
          </w:tcPr>
          <w:p w14:paraId="78858D3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1.66 ± 0.07ᶜᵈ</w:t>
            </w:r>
          </w:p>
        </w:tc>
      </w:tr>
      <w:tr w:rsidR="00441B45" w:rsidRPr="00217B64" w14:paraId="331D8C58" w14:textId="77777777" w:rsidTr="002E24A7">
        <w:trPr>
          <w:trHeight w:val="372"/>
        </w:trPr>
        <w:tc>
          <w:tcPr>
            <w:tcW w:w="3240" w:type="dxa"/>
            <w:tcBorders>
              <w:top w:val="nil"/>
              <w:left w:val="nil"/>
              <w:bottom w:val="nil"/>
              <w:right w:val="nil"/>
            </w:tcBorders>
            <w:vAlign w:val="center"/>
            <w:hideMark/>
          </w:tcPr>
          <w:p w14:paraId="0C82CC4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 xml:space="preserve"> + 100 ml/kg extract</w:t>
            </w:r>
          </w:p>
        </w:tc>
        <w:tc>
          <w:tcPr>
            <w:tcW w:w="1350" w:type="dxa"/>
            <w:tcBorders>
              <w:top w:val="nil"/>
              <w:left w:val="nil"/>
              <w:bottom w:val="nil"/>
              <w:right w:val="nil"/>
            </w:tcBorders>
            <w:vAlign w:val="center"/>
            <w:hideMark/>
          </w:tcPr>
          <w:p w14:paraId="10E443C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26.60 ± 2.30</w:t>
            </w:r>
            <w:r w:rsidRPr="00217B64">
              <w:rPr>
                <w:rFonts w:asciiTheme="majorBidi" w:eastAsia="Times New Roman" w:hAnsiTheme="majorBidi" w:cstheme="majorBidi"/>
                <w:color w:val="000000"/>
                <w:vertAlign w:val="superscript"/>
                <w:lang w:val="en-US"/>
              </w:rPr>
              <w:t>b</w:t>
            </w:r>
          </w:p>
        </w:tc>
        <w:tc>
          <w:tcPr>
            <w:tcW w:w="1350" w:type="dxa"/>
            <w:tcBorders>
              <w:top w:val="nil"/>
              <w:left w:val="nil"/>
              <w:bottom w:val="nil"/>
              <w:right w:val="nil"/>
            </w:tcBorders>
            <w:vAlign w:val="center"/>
            <w:hideMark/>
          </w:tcPr>
          <w:p w14:paraId="2009A7D4"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32.60 ± 2.30</w:t>
            </w:r>
            <w:r w:rsidRPr="00217B64">
              <w:rPr>
                <w:rFonts w:asciiTheme="majorBidi" w:eastAsia="Times New Roman" w:hAnsiTheme="majorBidi" w:cstheme="majorBidi"/>
                <w:color w:val="000000"/>
                <w:vertAlign w:val="superscript"/>
                <w:lang w:val="en-US"/>
              </w:rPr>
              <w:t>b</w:t>
            </w:r>
          </w:p>
        </w:tc>
        <w:tc>
          <w:tcPr>
            <w:tcW w:w="1440" w:type="dxa"/>
            <w:tcBorders>
              <w:top w:val="nil"/>
              <w:left w:val="nil"/>
              <w:bottom w:val="nil"/>
              <w:right w:val="nil"/>
            </w:tcBorders>
            <w:vAlign w:val="center"/>
            <w:hideMark/>
          </w:tcPr>
          <w:p w14:paraId="2D7824C4"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138.40 ± 3.13</w:t>
            </w:r>
            <w:r w:rsidRPr="00217B64">
              <w:rPr>
                <w:rFonts w:asciiTheme="majorBidi" w:eastAsia="Times New Roman" w:hAnsiTheme="majorBidi" w:cstheme="majorBidi"/>
                <w:color w:val="000000"/>
                <w:vertAlign w:val="superscript"/>
                <w:lang w:val="en-US"/>
              </w:rPr>
              <w:t>b</w:t>
            </w:r>
          </w:p>
        </w:tc>
        <w:tc>
          <w:tcPr>
            <w:tcW w:w="1260" w:type="dxa"/>
            <w:tcBorders>
              <w:top w:val="nil"/>
              <w:left w:val="nil"/>
              <w:bottom w:val="nil"/>
              <w:right w:val="nil"/>
            </w:tcBorders>
            <w:vAlign w:val="center"/>
            <w:hideMark/>
          </w:tcPr>
          <w:p w14:paraId="7527483E"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0.36 ± 0.09ᶜ</w:t>
            </w:r>
          </w:p>
        </w:tc>
        <w:tc>
          <w:tcPr>
            <w:tcW w:w="1350" w:type="dxa"/>
            <w:tcBorders>
              <w:top w:val="nil"/>
              <w:left w:val="nil"/>
              <w:bottom w:val="nil"/>
              <w:right w:val="nil"/>
            </w:tcBorders>
            <w:vAlign w:val="center"/>
            <w:hideMark/>
          </w:tcPr>
          <w:p w14:paraId="7F0B78F1"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53.92 ± 0.50ᵇ</w:t>
            </w:r>
          </w:p>
        </w:tc>
        <w:tc>
          <w:tcPr>
            <w:tcW w:w="1350" w:type="dxa"/>
            <w:tcBorders>
              <w:top w:val="nil"/>
              <w:left w:val="nil"/>
              <w:bottom w:val="nil"/>
              <w:right w:val="nil"/>
            </w:tcBorders>
            <w:vAlign w:val="center"/>
            <w:hideMark/>
          </w:tcPr>
          <w:p w14:paraId="762BB0A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32.48 ± 1.30ᵇ</w:t>
            </w:r>
          </w:p>
        </w:tc>
        <w:tc>
          <w:tcPr>
            <w:tcW w:w="1350" w:type="dxa"/>
            <w:tcBorders>
              <w:top w:val="nil"/>
              <w:left w:val="nil"/>
              <w:bottom w:val="nil"/>
              <w:right w:val="nil"/>
            </w:tcBorders>
            <w:vAlign w:val="center"/>
            <w:hideMark/>
          </w:tcPr>
          <w:p w14:paraId="052507A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21.44 ± 1.75</w:t>
            </w:r>
            <w:r w:rsidRPr="00217B64">
              <w:rPr>
                <w:rFonts w:asciiTheme="majorBidi" w:eastAsia="Times New Roman" w:hAnsiTheme="majorBidi" w:cstheme="majorBidi"/>
                <w:color w:val="000000"/>
                <w:vertAlign w:val="superscript"/>
                <w:lang w:val="en-US"/>
              </w:rPr>
              <w:t>a</w:t>
            </w:r>
          </w:p>
        </w:tc>
        <w:tc>
          <w:tcPr>
            <w:tcW w:w="1260" w:type="dxa"/>
            <w:tcBorders>
              <w:top w:val="nil"/>
              <w:left w:val="nil"/>
              <w:bottom w:val="nil"/>
              <w:right w:val="nil"/>
            </w:tcBorders>
            <w:vAlign w:val="center"/>
            <w:hideMark/>
          </w:tcPr>
          <w:p w14:paraId="78A37DC9"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1.53 ± 0.20ᶜ</w:t>
            </w:r>
          </w:p>
        </w:tc>
      </w:tr>
      <w:tr w:rsidR="00441B45" w:rsidRPr="00217B64" w14:paraId="30A5FD81" w14:textId="77777777" w:rsidTr="002E24A7">
        <w:trPr>
          <w:trHeight w:val="372"/>
        </w:trPr>
        <w:tc>
          <w:tcPr>
            <w:tcW w:w="3240" w:type="dxa"/>
            <w:tcBorders>
              <w:top w:val="nil"/>
              <w:left w:val="nil"/>
              <w:bottom w:val="nil"/>
              <w:right w:val="nil"/>
            </w:tcBorders>
            <w:vAlign w:val="center"/>
            <w:hideMark/>
          </w:tcPr>
          <w:p w14:paraId="0F9DDD6B"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 xml:space="preserve"> + 150 ml/kg extract</w:t>
            </w:r>
          </w:p>
        </w:tc>
        <w:tc>
          <w:tcPr>
            <w:tcW w:w="1350" w:type="dxa"/>
            <w:tcBorders>
              <w:top w:val="nil"/>
              <w:left w:val="nil"/>
              <w:bottom w:val="nil"/>
              <w:right w:val="nil"/>
            </w:tcBorders>
            <w:vAlign w:val="center"/>
            <w:hideMark/>
          </w:tcPr>
          <w:p w14:paraId="3644165B"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26.40 ± 2.97</w:t>
            </w:r>
            <w:r w:rsidRPr="00217B64">
              <w:rPr>
                <w:rFonts w:asciiTheme="majorBidi" w:eastAsia="Times New Roman" w:hAnsiTheme="majorBidi" w:cstheme="majorBidi"/>
                <w:color w:val="000000"/>
                <w:vertAlign w:val="superscript"/>
                <w:lang w:val="en-US"/>
              </w:rPr>
              <w:t>b</w:t>
            </w:r>
          </w:p>
        </w:tc>
        <w:tc>
          <w:tcPr>
            <w:tcW w:w="1350" w:type="dxa"/>
            <w:tcBorders>
              <w:top w:val="nil"/>
              <w:left w:val="nil"/>
              <w:bottom w:val="nil"/>
              <w:right w:val="nil"/>
            </w:tcBorders>
            <w:vAlign w:val="center"/>
            <w:hideMark/>
          </w:tcPr>
          <w:p w14:paraId="6D1A7BA5"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34.00 ± 1.58</w:t>
            </w:r>
            <w:r w:rsidRPr="00217B64">
              <w:rPr>
                <w:rFonts w:asciiTheme="majorBidi" w:eastAsia="Times New Roman" w:hAnsiTheme="majorBidi" w:cstheme="majorBidi"/>
                <w:color w:val="000000"/>
                <w:vertAlign w:val="superscript"/>
                <w:lang w:val="en-US"/>
              </w:rPr>
              <w:t>c</w:t>
            </w:r>
          </w:p>
        </w:tc>
        <w:tc>
          <w:tcPr>
            <w:tcW w:w="1440" w:type="dxa"/>
            <w:tcBorders>
              <w:top w:val="nil"/>
              <w:left w:val="nil"/>
              <w:bottom w:val="nil"/>
              <w:right w:val="nil"/>
            </w:tcBorders>
            <w:vAlign w:val="center"/>
            <w:hideMark/>
          </w:tcPr>
          <w:p w14:paraId="2C0659EF"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142.60 ± 2.30</w:t>
            </w:r>
            <w:r w:rsidRPr="00217B64">
              <w:rPr>
                <w:rFonts w:asciiTheme="majorBidi" w:eastAsia="Times New Roman" w:hAnsiTheme="majorBidi" w:cstheme="majorBidi"/>
                <w:color w:val="000000"/>
                <w:vertAlign w:val="superscript"/>
                <w:lang w:val="en-US"/>
              </w:rPr>
              <w:t>b</w:t>
            </w:r>
          </w:p>
        </w:tc>
        <w:tc>
          <w:tcPr>
            <w:tcW w:w="1260" w:type="dxa"/>
            <w:tcBorders>
              <w:top w:val="nil"/>
              <w:left w:val="nil"/>
              <w:bottom w:val="nil"/>
              <w:right w:val="nil"/>
            </w:tcBorders>
            <w:vAlign w:val="center"/>
            <w:hideMark/>
          </w:tcPr>
          <w:p w14:paraId="0AB4FC5F"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0.24 ± 0.05ᵇ</w:t>
            </w:r>
          </w:p>
        </w:tc>
        <w:tc>
          <w:tcPr>
            <w:tcW w:w="1350" w:type="dxa"/>
            <w:tcBorders>
              <w:top w:val="nil"/>
              <w:left w:val="nil"/>
              <w:bottom w:val="nil"/>
              <w:right w:val="nil"/>
            </w:tcBorders>
            <w:vAlign w:val="center"/>
            <w:hideMark/>
          </w:tcPr>
          <w:p w14:paraId="5C42741E"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55.66 ± 1.02ᶜ</w:t>
            </w:r>
          </w:p>
        </w:tc>
        <w:tc>
          <w:tcPr>
            <w:tcW w:w="1350" w:type="dxa"/>
            <w:tcBorders>
              <w:top w:val="nil"/>
              <w:left w:val="nil"/>
              <w:bottom w:val="nil"/>
              <w:right w:val="nil"/>
            </w:tcBorders>
            <w:vAlign w:val="center"/>
            <w:hideMark/>
          </w:tcPr>
          <w:p w14:paraId="7C6D9828"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34.36 ± 0.89ᶜ</w:t>
            </w:r>
          </w:p>
        </w:tc>
        <w:tc>
          <w:tcPr>
            <w:tcW w:w="1350" w:type="dxa"/>
            <w:tcBorders>
              <w:top w:val="nil"/>
              <w:left w:val="nil"/>
              <w:bottom w:val="nil"/>
              <w:right w:val="nil"/>
            </w:tcBorders>
            <w:vAlign w:val="center"/>
            <w:hideMark/>
          </w:tcPr>
          <w:p w14:paraId="1373410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21.30 ± 1.27</w:t>
            </w:r>
            <w:r w:rsidRPr="00217B64">
              <w:rPr>
                <w:rFonts w:asciiTheme="majorBidi" w:eastAsia="Times New Roman" w:hAnsiTheme="majorBidi" w:cstheme="majorBidi"/>
                <w:color w:val="000000"/>
                <w:vertAlign w:val="superscript"/>
                <w:lang w:val="en-US"/>
              </w:rPr>
              <w:t>a</w:t>
            </w:r>
          </w:p>
        </w:tc>
        <w:tc>
          <w:tcPr>
            <w:tcW w:w="1260" w:type="dxa"/>
            <w:tcBorders>
              <w:top w:val="nil"/>
              <w:left w:val="nil"/>
              <w:bottom w:val="nil"/>
              <w:right w:val="nil"/>
            </w:tcBorders>
            <w:vAlign w:val="center"/>
            <w:hideMark/>
          </w:tcPr>
          <w:p w14:paraId="47916A40"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1.62 ± 0.12ᶜᵈ</w:t>
            </w:r>
          </w:p>
        </w:tc>
      </w:tr>
      <w:tr w:rsidR="00441B45" w:rsidRPr="00217B64" w14:paraId="65FC281F" w14:textId="77777777" w:rsidTr="002E24A7">
        <w:trPr>
          <w:trHeight w:val="384"/>
        </w:trPr>
        <w:tc>
          <w:tcPr>
            <w:tcW w:w="3240" w:type="dxa"/>
            <w:tcBorders>
              <w:top w:val="nil"/>
              <w:left w:val="nil"/>
              <w:bottom w:val="single" w:sz="8" w:space="0" w:color="auto"/>
              <w:right w:val="nil"/>
            </w:tcBorders>
            <w:vAlign w:val="center"/>
            <w:hideMark/>
          </w:tcPr>
          <w:p w14:paraId="6AFB190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 xml:space="preserve">500 mg/kg </w:t>
            </w:r>
            <w:r>
              <w:rPr>
                <w:rFonts w:asciiTheme="majorBidi" w:eastAsia="Times New Roman" w:hAnsiTheme="majorBidi" w:cstheme="majorBidi"/>
                <w:color w:val="000000"/>
                <w:lang w:val="en-US"/>
              </w:rPr>
              <w:t>PCM</w:t>
            </w:r>
            <w:r w:rsidRPr="00217B64">
              <w:rPr>
                <w:rFonts w:asciiTheme="majorBidi" w:eastAsia="Times New Roman" w:hAnsiTheme="majorBidi" w:cstheme="majorBidi"/>
                <w:color w:val="000000"/>
                <w:lang w:val="en-US"/>
              </w:rPr>
              <w:t xml:space="preserve"> + 200 ml/kg extract</w:t>
            </w:r>
          </w:p>
        </w:tc>
        <w:tc>
          <w:tcPr>
            <w:tcW w:w="1350" w:type="dxa"/>
            <w:tcBorders>
              <w:top w:val="nil"/>
              <w:left w:val="nil"/>
              <w:bottom w:val="single" w:sz="8" w:space="0" w:color="auto"/>
              <w:right w:val="nil"/>
            </w:tcBorders>
            <w:vAlign w:val="center"/>
            <w:hideMark/>
          </w:tcPr>
          <w:p w14:paraId="3DFCE3B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22.00 ± 2.12</w:t>
            </w:r>
            <w:r w:rsidRPr="00217B64">
              <w:rPr>
                <w:rFonts w:asciiTheme="majorBidi" w:eastAsia="Times New Roman" w:hAnsiTheme="majorBidi" w:cstheme="majorBidi"/>
                <w:color w:val="000000"/>
                <w:vertAlign w:val="superscript"/>
                <w:lang w:val="en-US"/>
              </w:rPr>
              <w:t>b</w:t>
            </w:r>
          </w:p>
        </w:tc>
        <w:tc>
          <w:tcPr>
            <w:tcW w:w="1350" w:type="dxa"/>
            <w:tcBorders>
              <w:top w:val="nil"/>
              <w:left w:val="nil"/>
              <w:bottom w:val="single" w:sz="8" w:space="0" w:color="auto"/>
              <w:right w:val="nil"/>
            </w:tcBorders>
            <w:vAlign w:val="center"/>
            <w:hideMark/>
          </w:tcPr>
          <w:p w14:paraId="29B97F3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26.60 ± 1.52</w:t>
            </w:r>
            <w:r w:rsidRPr="00217B64">
              <w:rPr>
                <w:rFonts w:asciiTheme="majorBidi" w:eastAsia="Times New Roman" w:hAnsiTheme="majorBidi" w:cstheme="majorBidi"/>
                <w:color w:val="000000"/>
                <w:vertAlign w:val="superscript"/>
                <w:lang w:val="en-US"/>
              </w:rPr>
              <w:t>a</w:t>
            </w:r>
          </w:p>
        </w:tc>
        <w:tc>
          <w:tcPr>
            <w:tcW w:w="1440" w:type="dxa"/>
            <w:tcBorders>
              <w:top w:val="nil"/>
              <w:left w:val="nil"/>
              <w:bottom w:val="single" w:sz="8" w:space="0" w:color="auto"/>
              <w:right w:val="nil"/>
            </w:tcBorders>
            <w:vAlign w:val="center"/>
            <w:hideMark/>
          </w:tcPr>
          <w:p w14:paraId="4C52F5C4"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131.60 ± 3.05a</w:t>
            </w:r>
          </w:p>
        </w:tc>
        <w:tc>
          <w:tcPr>
            <w:tcW w:w="1260" w:type="dxa"/>
            <w:tcBorders>
              <w:top w:val="nil"/>
              <w:left w:val="nil"/>
              <w:bottom w:val="single" w:sz="8" w:space="0" w:color="auto"/>
              <w:right w:val="nil"/>
            </w:tcBorders>
            <w:vAlign w:val="center"/>
            <w:hideMark/>
          </w:tcPr>
          <w:p w14:paraId="25AB394B"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0.18 ± 0.04ᵇ</w:t>
            </w:r>
          </w:p>
        </w:tc>
        <w:tc>
          <w:tcPr>
            <w:tcW w:w="1350" w:type="dxa"/>
            <w:tcBorders>
              <w:top w:val="nil"/>
              <w:left w:val="nil"/>
              <w:bottom w:val="single" w:sz="8" w:space="0" w:color="auto"/>
              <w:right w:val="nil"/>
            </w:tcBorders>
            <w:vAlign w:val="center"/>
            <w:hideMark/>
          </w:tcPr>
          <w:p w14:paraId="34C1CAF6"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63.02 ± 0.59ᵈ</w:t>
            </w:r>
          </w:p>
        </w:tc>
        <w:tc>
          <w:tcPr>
            <w:tcW w:w="1350" w:type="dxa"/>
            <w:tcBorders>
              <w:top w:val="nil"/>
              <w:left w:val="nil"/>
              <w:bottom w:val="single" w:sz="8" w:space="0" w:color="auto"/>
              <w:right w:val="nil"/>
            </w:tcBorders>
            <w:vAlign w:val="center"/>
            <w:hideMark/>
          </w:tcPr>
          <w:p w14:paraId="09941B9C"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33.98 ± 0.13ᵇ</w:t>
            </w:r>
          </w:p>
        </w:tc>
        <w:tc>
          <w:tcPr>
            <w:tcW w:w="1350" w:type="dxa"/>
            <w:tcBorders>
              <w:top w:val="nil"/>
              <w:left w:val="nil"/>
              <w:bottom w:val="single" w:sz="8" w:space="0" w:color="auto"/>
              <w:right w:val="nil"/>
            </w:tcBorders>
            <w:vAlign w:val="center"/>
            <w:hideMark/>
          </w:tcPr>
          <w:p w14:paraId="11F3D3CA"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29.04 ± 0.54</w:t>
            </w:r>
            <w:r w:rsidRPr="00217B64">
              <w:rPr>
                <w:rFonts w:asciiTheme="majorBidi" w:eastAsia="Times New Roman" w:hAnsiTheme="majorBidi" w:cstheme="majorBidi"/>
                <w:color w:val="000000"/>
                <w:vertAlign w:val="superscript"/>
                <w:lang w:val="en-US"/>
              </w:rPr>
              <w:t>b</w:t>
            </w:r>
          </w:p>
        </w:tc>
        <w:tc>
          <w:tcPr>
            <w:tcW w:w="1260" w:type="dxa"/>
            <w:tcBorders>
              <w:top w:val="nil"/>
              <w:left w:val="nil"/>
              <w:bottom w:val="single" w:sz="8" w:space="0" w:color="auto"/>
              <w:right w:val="nil"/>
            </w:tcBorders>
            <w:vAlign w:val="center"/>
            <w:hideMark/>
          </w:tcPr>
          <w:p w14:paraId="5210B4FD" w14:textId="77777777" w:rsidR="00441B45" w:rsidRPr="00217B64" w:rsidRDefault="00441B45" w:rsidP="002E24A7">
            <w:pPr>
              <w:spacing w:after="0" w:line="480" w:lineRule="auto"/>
              <w:rPr>
                <w:rFonts w:asciiTheme="majorBidi" w:eastAsia="Times New Roman" w:hAnsiTheme="majorBidi" w:cstheme="majorBidi"/>
                <w:color w:val="000000"/>
                <w:lang w:val="en-US"/>
              </w:rPr>
            </w:pPr>
            <w:r w:rsidRPr="00217B64">
              <w:rPr>
                <w:rFonts w:asciiTheme="majorBidi" w:eastAsia="Times New Roman" w:hAnsiTheme="majorBidi" w:cstheme="majorBidi"/>
                <w:color w:val="000000"/>
                <w:lang w:val="en-US"/>
              </w:rPr>
              <w:t>1.17 ± 0.02</w:t>
            </w:r>
            <w:r w:rsidRPr="00217B64">
              <w:rPr>
                <w:rFonts w:asciiTheme="majorBidi" w:eastAsia="Times New Roman" w:hAnsiTheme="majorBidi" w:cstheme="majorBidi"/>
                <w:color w:val="000000"/>
                <w:vertAlign w:val="superscript"/>
                <w:lang w:val="en-US"/>
              </w:rPr>
              <w:t>b</w:t>
            </w:r>
          </w:p>
        </w:tc>
      </w:tr>
    </w:tbl>
    <w:p w14:paraId="159C21C7" w14:textId="77777777" w:rsidR="00441B45" w:rsidRPr="005835F4" w:rsidRDefault="00441B45" w:rsidP="00441B45">
      <w:pPr>
        <w:spacing w:line="480" w:lineRule="auto"/>
        <w:jc w:val="both"/>
        <w:rPr>
          <w:rFonts w:asciiTheme="majorBidi" w:hAnsiTheme="majorBidi" w:cstheme="majorBidi"/>
          <w:bCs/>
          <w:sz w:val="24"/>
          <w:szCs w:val="24"/>
        </w:rPr>
      </w:pPr>
      <w:r w:rsidRPr="005835F4">
        <w:rPr>
          <w:rFonts w:asciiTheme="majorBidi" w:hAnsiTheme="majorBidi" w:cstheme="majorBidi"/>
          <w:bCs/>
          <w:sz w:val="24"/>
          <w:szCs w:val="24"/>
        </w:rPr>
        <w:t>Values are expressed as mean ± standard deviation of triplicate determinations. Columns with different superscript letters indicate statistically significant differences at p &lt; 0.05</w:t>
      </w:r>
    </w:p>
    <w:p w14:paraId="5A8F3DC1" w14:textId="77777777" w:rsidR="00441B45" w:rsidRDefault="00441B45"/>
    <w:p w14:paraId="2635DE8E" w14:textId="77777777" w:rsidR="00441B45" w:rsidRPr="005835F4" w:rsidRDefault="00441B45" w:rsidP="00441B45">
      <w:pPr>
        <w:spacing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sz w:val="24"/>
          <w:szCs w:val="24"/>
        </w:rPr>
        <w:t>Histopathological results</w:t>
      </w:r>
    </w:p>
    <w:p w14:paraId="6936B058" w14:textId="21C5FBAB" w:rsidR="00441B45"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t>The histological examination of liver sections under a light microscope basically supported the biochemical results. Liver sections from the normal control rats showed normal appearance of hepatic architecture, normal central vein, normal hepatocytes arranged in plates radiating outwards from the central vein, normal hepatic sinusoid and portal triad intact (Plate</w:t>
      </w:r>
      <w:r>
        <w:rPr>
          <w:rFonts w:asciiTheme="majorBidi" w:eastAsia="Times New Roman" w:hAnsiTheme="majorBidi" w:cstheme="majorBidi"/>
          <w:sz w:val="24"/>
          <w:szCs w:val="24"/>
        </w:rPr>
        <w:t xml:space="preserve"> 1</w:t>
      </w:r>
      <w:r w:rsidRPr="005835F4">
        <w:rPr>
          <w:rFonts w:asciiTheme="majorBidi" w:eastAsia="Times New Roman" w:hAnsiTheme="majorBidi" w:cstheme="majorBidi"/>
          <w:sz w:val="24"/>
          <w:szCs w:val="24"/>
        </w:rPr>
        <w:t xml:space="preserve">). Liver section of paracetamol control rats showed occlusion of the portal vein or portal triad, cloudy swelling of fat droplets, very severely degenerated hepatocytes, very severely congested </w:t>
      </w:r>
      <w:r w:rsidRPr="005835F4">
        <w:rPr>
          <w:rFonts w:asciiTheme="majorBidi" w:eastAsia="Times New Roman" w:hAnsiTheme="majorBidi" w:cstheme="majorBidi"/>
          <w:sz w:val="24"/>
          <w:szCs w:val="24"/>
        </w:rPr>
        <w:lastRenderedPageBreak/>
        <w:t xml:space="preserve">sinusoids and damaged central vein (Plate </w:t>
      </w:r>
      <w:r>
        <w:rPr>
          <w:rFonts w:asciiTheme="majorBidi" w:eastAsia="Times New Roman" w:hAnsiTheme="majorBidi" w:cstheme="majorBidi"/>
          <w:sz w:val="24"/>
          <w:szCs w:val="24"/>
        </w:rPr>
        <w:t>2</w:t>
      </w:r>
      <w:r w:rsidRPr="005835F4">
        <w:rPr>
          <w:rFonts w:asciiTheme="majorBidi" w:eastAsia="Times New Roman" w:hAnsiTheme="majorBidi" w:cstheme="majorBidi"/>
          <w:sz w:val="24"/>
          <w:szCs w:val="24"/>
        </w:rPr>
        <w:t>). Liver section of rats treated with methanol extracts of</w:t>
      </w:r>
      <w:r w:rsidRPr="005835F4">
        <w:rPr>
          <w:rFonts w:asciiTheme="majorBidi" w:eastAsia="Times New Roman" w:hAnsiTheme="majorBidi" w:cstheme="majorBidi"/>
          <w:i/>
          <w:sz w:val="24"/>
          <w:szCs w:val="24"/>
        </w:rPr>
        <w:t xml:space="preserve"> A. cepa </w:t>
      </w:r>
      <w:r w:rsidRPr="005835F4">
        <w:rPr>
          <w:rFonts w:asciiTheme="majorBidi" w:eastAsia="Times New Roman" w:hAnsiTheme="majorBidi" w:cstheme="majorBidi"/>
          <w:sz w:val="24"/>
          <w:szCs w:val="24"/>
        </w:rPr>
        <w:t xml:space="preserve">at 50 mL/kg showed distorted hepatic architecture, occlusion of the portal vein or portal triad, severely congested central vein, moderately degenerated hepatocytes and  severely congested sinusoid (Plate </w:t>
      </w:r>
      <w:r>
        <w:rPr>
          <w:rFonts w:asciiTheme="majorBidi" w:eastAsia="Times New Roman" w:hAnsiTheme="majorBidi" w:cstheme="majorBidi"/>
          <w:sz w:val="24"/>
          <w:szCs w:val="24"/>
        </w:rPr>
        <w:t>3</w:t>
      </w:r>
      <w:r w:rsidRPr="005835F4">
        <w:rPr>
          <w:rFonts w:asciiTheme="majorBidi" w:eastAsia="Times New Roman" w:hAnsiTheme="majorBidi" w:cstheme="majorBidi"/>
          <w:sz w:val="24"/>
          <w:szCs w:val="24"/>
        </w:rPr>
        <w:t xml:space="preserve">). Liver section of rats treated with 100 ml/kg of the extract showed distorted hepatic architecture, severely congested central vein, moderately degenerated hepatocytes and severely congested sinusoid (Plate </w:t>
      </w:r>
      <w:r>
        <w:rPr>
          <w:rFonts w:asciiTheme="majorBidi" w:eastAsia="Times New Roman" w:hAnsiTheme="majorBidi" w:cstheme="majorBidi"/>
          <w:sz w:val="24"/>
          <w:szCs w:val="24"/>
        </w:rPr>
        <w:t>4</w:t>
      </w:r>
      <w:r w:rsidRPr="005835F4">
        <w:rPr>
          <w:rFonts w:asciiTheme="majorBidi" w:eastAsia="Times New Roman" w:hAnsiTheme="majorBidi" w:cstheme="majorBidi"/>
          <w:sz w:val="24"/>
          <w:szCs w:val="24"/>
        </w:rPr>
        <w:t xml:space="preserve">). Liver section of rats treated with 150mL/kg of </w:t>
      </w:r>
      <w:r w:rsidRPr="005835F4">
        <w:rPr>
          <w:rFonts w:asciiTheme="majorBidi" w:eastAsia="Times New Roman" w:hAnsiTheme="majorBidi" w:cstheme="majorBidi"/>
          <w:i/>
          <w:sz w:val="24"/>
          <w:szCs w:val="24"/>
        </w:rPr>
        <w:t>A. cepa</w:t>
      </w:r>
      <w:r w:rsidRPr="005835F4">
        <w:rPr>
          <w:rFonts w:asciiTheme="majorBidi" w:eastAsia="Times New Roman" w:hAnsiTheme="majorBidi" w:cstheme="majorBidi"/>
          <w:sz w:val="24"/>
          <w:szCs w:val="24"/>
        </w:rPr>
        <w:t xml:space="preserve"> extract showed distorted hepatic architecture, mild congested central vein, normal hepatocytes arranged in plates radiating outwards from the central vein, portal triad is also intact. Moderately degenerated hepatocytes and moderately congested sinusoid (Plate</w:t>
      </w:r>
      <w:r>
        <w:rPr>
          <w:rFonts w:asciiTheme="majorBidi" w:eastAsia="Times New Roman" w:hAnsiTheme="majorBidi" w:cstheme="majorBidi"/>
          <w:sz w:val="24"/>
          <w:szCs w:val="24"/>
        </w:rPr>
        <w:t xml:space="preserve"> 5</w:t>
      </w:r>
      <w:r w:rsidRPr="005835F4">
        <w:rPr>
          <w:rFonts w:asciiTheme="majorBidi" w:eastAsia="Times New Roman" w:hAnsiTheme="majorBidi" w:cstheme="majorBidi"/>
          <w:sz w:val="24"/>
          <w:szCs w:val="24"/>
        </w:rPr>
        <w:t xml:space="preserve">). Furthermore, at 200 ml/kg it showed normal hepatic architecture, moderately congested central vein,  normal hepatocytes arranged in plates radiating outwards from the central vein, portal triad is also intact  (Plate </w:t>
      </w:r>
      <w:r w:rsidR="00285CF3">
        <w:rPr>
          <w:rFonts w:asciiTheme="majorBidi" w:eastAsia="Times New Roman" w:hAnsiTheme="majorBidi" w:cstheme="majorBidi"/>
          <w:sz w:val="24"/>
          <w:szCs w:val="24"/>
        </w:rPr>
        <w:t>6</w:t>
      </w:r>
      <w:r w:rsidRPr="005835F4">
        <w:rPr>
          <w:rFonts w:asciiTheme="majorBidi" w:eastAsia="Times New Roman" w:hAnsiTheme="majorBidi" w:cstheme="majorBidi"/>
          <w:sz w:val="24"/>
          <w:szCs w:val="24"/>
        </w:rPr>
        <w:t xml:space="preserve">). </w:t>
      </w:r>
    </w:p>
    <w:p w14:paraId="5C2FE0BB" w14:textId="77777777" w:rsidR="00441B45" w:rsidRPr="005835F4" w:rsidRDefault="00441B45" w:rsidP="00441B45">
      <w:pPr>
        <w:spacing w:line="480" w:lineRule="auto"/>
        <w:jc w:val="both"/>
        <w:rPr>
          <w:rFonts w:asciiTheme="majorBidi" w:eastAsia="Times New Roman" w:hAnsiTheme="majorBidi" w:cstheme="majorBidi"/>
          <w:sz w:val="24"/>
          <w:szCs w:val="24"/>
        </w:rPr>
      </w:pPr>
    </w:p>
    <w:p w14:paraId="33CD41B9" w14:textId="77777777"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noProof/>
          <w:sz w:val="24"/>
          <w:szCs w:val="24"/>
        </w:rPr>
        <w:drawing>
          <wp:inline distT="114300" distB="114300" distL="114300" distR="114300" wp14:anchorId="54BA5B49" wp14:editId="0C4CF3A9">
            <wp:extent cx="5722620" cy="2407920"/>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22620" cy="2407920"/>
                    </a:xfrm>
                    <a:prstGeom prst="rect">
                      <a:avLst/>
                    </a:prstGeom>
                    <a:ln/>
                  </pic:spPr>
                </pic:pic>
              </a:graphicData>
            </a:graphic>
          </wp:inline>
        </w:drawing>
      </w:r>
    </w:p>
    <w:p w14:paraId="645F1D3D" w14:textId="33AB8C5E" w:rsidR="00441B45" w:rsidRPr="005835F4" w:rsidRDefault="00441B45" w:rsidP="00441B45">
      <w:pPr>
        <w:spacing w:line="480" w:lineRule="auto"/>
        <w:jc w:val="both"/>
        <w:rPr>
          <w:rFonts w:asciiTheme="majorBidi" w:hAnsiTheme="majorBidi" w:cstheme="majorBidi"/>
          <w:sz w:val="24"/>
          <w:szCs w:val="24"/>
        </w:rPr>
      </w:pPr>
      <w:r w:rsidRPr="005835F4">
        <w:rPr>
          <w:rFonts w:asciiTheme="majorBidi" w:eastAsia="Times New Roman" w:hAnsiTheme="majorBidi" w:cstheme="majorBidi"/>
          <w:sz w:val="24"/>
          <w:szCs w:val="24"/>
        </w:rPr>
        <w:t xml:space="preserve">Plate </w:t>
      </w:r>
      <w:bookmarkStart w:id="22" w:name="_Hlk210801200"/>
      <w:r w:rsidR="00285CF3">
        <w:rPr>
          <w:rFonts w:asciiTheme="majorBidi" w:eastAsia="Times New Roman" w:hAnsiTheme="majorBidi" w:cstheme="majorBidi"/>
          <w:sz w:val="24"/>
          <w:szCs w:val="24"/>
        </w:rPr>
        <w:t>1</w:t>
      </w:r>
      <w:r w:rsidRPr="005835F4">
        <w:rPr>
          <w:rFonts w:asciiTheme="majorBidi" w:eastAsia="Times New Roman" w:hAnsiTheme="majorBidi" w:cstheme="majorBidi"/>
          <w:sz w:val="24"/>
          <w:szCs w:val="24"/>
        </w:rPr>
        <w:t>:</w:t>
      </w:r>
      <w:bookmarkStart w:id="23" w:name="_heading=h.tfozauwrbivy" w:colFirst="0" w:colLast="0"/>
      <w:bookmarkEnd w:id="23"/>
      <w:r w:rsidRPr="005835F4">
        <w:rPr>
          <w:rFonts w:asciiTheme="majorBidi" w:eastAsia="Times New Roman" w:hAnsiTheme="majorBidi" w:cstheme="majorBidi"/>
          <w:sz w:val="24"/>
          <w:szCs w:val="24"/>
        </w:rPr>
        <w:t xml:space="preserve"> </w:t>
      </w:r>
      <w:r w:rsidRPr="005835F4">
        <w:rPr>
          <w:rFonts w:asciiTheme="majorBidi" w:hAnsiTheme="majorBidi" w:cstheme="majorBidi"/>
          <w:sz w:val="24"/>
          <w:szCs w:val="24"/>
        </w:rPr>
        <w:t xml:space="preserve">Histopathology of liver of rats in normal group </w:t>
      </w:r>
      <w:bookmarkEnd w:id="22"/>
      <w:r w:rsidRPr="005835F4">
        <w:rPr>
          <w:rFonts w:asciiTheme="majorBidi" w:hAnsiTheme="majorBidi" w:cstheme="majorBidi"/>
          <w:sz w:val="24"/>
          <w:szCs w:val="24"/>
        </w:rPr>
        <w:t xml:space="preserve">showing no distortion.(x400) stain H and E. </w:t>
      </w:r>
      <w:r w:rsidRPr="005835F4">
        <w:rPr>
          <w:rFonts w:asciiTheme="majorBidi" w:eastAsia="Times New Roman" w:hAnsiTheme="majorBidi" w:cstheme="majorBidi"/>
          <w:sz w:val="24"/>
          <w:szCs w:val="24"/>
        </w:rPr>
        <w:t xml:space="preserve">Light micrographs of hematoxylin &amp;eosin staining of liver tissues of normal control group  showing normal appearance of hepatic </w:t>
      </w:r>
      <w:r w:rsidRPr="00096DDE">
        <w:rPr>
          <w:rFonts w:asciiTheme="majorBidi" w:eastAsia="Times New Roman" w:hAnsiTheme="majorBidi" w:cstheme="majorBidi"/>
          <w:sz w:val="24"/>
          <w:szCs w:val="24"/>
          <w:highlight w:val="yellow"/>
        </w:rPr>
        <w:t>architecture</w:t>
      </w:r>
      <w:r w:rsidRPr="005835F4">
        <w:rPr>
          <w:rFonts w:asciiTheme="majorBidi" w:eastAsia="Times New Roman" w:hAnsiTheme="majorBidi" w:cstheme="majorBidi"/>
          <w:sz w:val="24"/>
          <w:szCs w:val="24"/>
        </w:rPr>
        <w:t xml:space="preserve"> normal central vein, hepatocytes, </w:t>
      </w:r>
      <w:proofErr w:type="spellStart"/>
      <w:r w:rsidRPr="005835F4">
        <w:rPr>
          <w:rFonts w:asciiTheme="majorBidi" w:eastAsia="Times New Roman" w:hAnsiTheme="majorBidi" w:cstheme="majorBidi"/>
          <w:sz w:val="24"/>
          <w:szCs w:val="24"/>
        </w:rPr>
        <w:t>kupffer</w:t>
      </w:r>
      <w:proofErr w:type="spellEnd"/>
      <w:r w:rsidRPr="005835F4">
        <w:rPr>
          <w:rFonts w:asciiTheme="majorBidi" w:eastAsia="Times New Roman" w:hAnsiTheme="majorBidi" w:cstheme="majorBidi"/>
          <w:sz w:val="24"/>
          <w:szCs w:val="24"/>
        </w:rPr>
        <w:t xml:space="preserve"> cells and normal hepatic sinusoid</w:t>
      </w:r>
      <w:r w:rsidR="00096DDE">
        <w:rPr>
          <w:rFonts w:asciiTheme="majorBidi" w:eastAsia="Times New Roman" w:hAnsiTheme="majorBidi" w:cstheme="majorBidi"/>
          <w:sz w:val="24"/>
          <w:szCs w:val="24"/>
        </w:rPr>
        <w:t xml:space="preserve"> </w:t>
      </w:r>
      <w:r w:rsidRPr="005835F4">
        <w:rPr>
          <w:rFonts w:asciiTheme="majorBidi" w:eastAsia="Times New Roman" w:hAnsiTheme="majorBidi" w:cstheme="majorBidi"/>
          <w:sz w:val="24"/>
          <w:szCs w:val="24"/>
        </w:rPr>
        <w:t>(X</w:t>
      </w:r>
      <w:r w:rsidRPr="005835F4">
        <w:rPr>
          <w:rFonts w:asciiTheme="majorBidi" w:eastAsia="Times New Roman" w:hAnsiTheme="majorBidi" w:cstheme="majorBidi"/>
          <w:sz w:val="24"/>
          <w:szCs w:val="24"/>
          <w:vertAlign w:val="subscript"/>
        </w:rPr>
        <w:t>40</w:t>
      </w:r>
      <w:r w:rsidRPr="005835F4">
        <w:rPr>
          <w:rFonts w:asciiTheme="majorBidi" w:eastAsia="Times New Roman" w:hAnsiTheme="majorBidi" w:cstheme="majorBidi"/>
          <w:sz w:val="24"/>
          <w:szCs w:val="24"/>
        </w:rPr>
        <w:t>)</w:t>
      </w:r>
      <w:r w:rsidR="00096DDE">
        <w:rPr>
          <w:rFonts w:asciiTheme="majorBidi" w:eastAsia="Times New Roman" w:hAnsiTheme="majorBidi" w:cstheme="majorBidi"/>
          <w:sz w:val="24"/>
          <w:szCs w:val="24"/>
        </w:rPr>
        <w:t>.</w:t>
      </w:r>
    </w:p>
    <w:p w14:paraId="2FF18E7E" w14:textId="77777777" w:rsidR="00441B45" w:rsidRPr="005835F4" w:rsidRDefault="00441B45" w:rsidP="00441B45">
      <w:pPr>
        <w:spacing w:line="24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sz w:val="24"/>
          <w:szCs w:val="24"/>
        </w:rPr>
        <w:lastRenderedPageBreak/>
        <w:t xml:space="preserve"> </w:t>
      </w:r>
      <w:r w:rsidRPr="005835F4">
        <w:rPr>
          <w:rFonts w:asciiTheme="majorBidi" w:eastAsia="Times New Roman" w:hAnsiTheme="majorBidi" w:cstheme="majorBidi"/>
          <w:noProof/>
          <w:sz w:val="24"/>
          <w:szCs w:val="24"/>
        </w:rPr>
        <w:drawing>
          <wp:inline distT="114300" distB="114300" distL="114300" distR="114300" wp14:anchorId="7F2C62B2" wp14:editId="3C19B570">
            <wp:extent cx="5783580" cy="2301240"/>
            <wp:effectExtent l="0" t="0" r="0" b="381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83580" cy="2301240"/>
                    </a:xfrm>
                    <a:prstGeom prst="rect">
                      <a:avLst/>
                    </a:prstGeom>
                    <a:ln/>
                  </pic:spPr>
                </pic:pic>
              </a:graphicData>
            </a:graphic>
          </wp:inline>
        </w:drawing>
      </w:r>
    </w:p>
    <w:p w14:paraId="60F44FBD" w14:textId="3BD35ACB" w:rsidR="00441B45" w:rsidRDefault="00441B45" w:rsidP="00441B45">
      <w:pPr>
        <w:pStyle w:val="Heading2"/>
        <w:spacing w:before="0" w:line="360" w:lineRule="auto"/>
        <w:jc w:val="both"/>
        <w:rPr>
          <w:rFonts w:asciiTheme="majorBidi" w:eastAsia="Times New Roman" w:hAnsiTheme="majorBidi"/>
          <w:color w:val="auto"/>
          <w:sz w:val="24"/>
          <w:szCs w:val="24"/>
        </w:rPr>
      </w:pPr>
      <w:bookmarkStart w:id="24" w:name="_heading=h.73vprmt0xtly" w:colFirst="0" w:colLast="0"/>
      <w:bookmarkEnd w:id="24"/>
      <w:r w:rsidRPr="005835F4">
        <w:rPr>
          <w:rFonts w:asciiTheme="majorBidi" w:eastAsia="Times New Roman" w:hAnsiTheme="majorBidi"/>
          <w:color w:val="auto"/>
          <w:sz w:val="24"/>
          <w:szCs w:val="24"/>
        </w:rPr>
        <w:t xml:space="preserve">Plate </w:t>
      </w:r>
      <w:bookmarkStart w:id="25" w:name="_Hlk210801228"/>
      <w:r w:rsidR="00285CF3">
        <w:rPr>
          <w:rFonts w:asciiTheme="majorBidi" w:eastAsia="Times New Roman" w:hAnsiTheme="majorBidi"/>
          <w:color w:val="auto"/>
          <w:sz w:val="24"/>
          <w:szCs w:val="24"/>
        </w:rPr>
        <w:t>2</w:t>
      </w:r>
      <w:r w:rsidRPr="005835F4">
        <w:rPr>
          <w:rFonts w:asciiTheme="majorBidi" w:eastAsia="Times New Roman" w:hAnsiTheme="majorBidi"/>
          <w:color w:val="auto"/>
          <w:sz w:val="24"/>
          <w:szCs w:val="24"/>
        </w:rPr>
        <w:t xml:space="preserve">. </w:t>
      </w:r>
      <w:r w:rsidRPr="005835F4">
        <w:rPr>
          <w:rFonts w:asciiTheme="majorBidi" w:eastAsia="Calibri" w:hAnsiTheme="majorBidi"/>
          <w:color w:val="auto"/>
          <w:sz w:val="24"/>
          <w:szCs w:val="24"/>
        </w:rPr>
        <w:t xml:space="preserve">Histopathology of liver of </w:t>
      </w:r>
      <w:r w:rsidR="00E71AF5">
        <w:rPr>
          <w:rFonts w:asciiTheme="majorBidi" w:eastAsia="Calibri" w:hAnsiTheme="majorBidi"/>
          <w:color w:val="auto"/>
          <w:sz w:val="24"/>
          <w:szCs w:val="24"/>
        </w:rPr>
        <w:t>r</w:t>
      </w:r>
      <w:r w:rsidRPr="005835F4">
        <w:rPr>
          <w:rFonts w:asciiTheme="majorBidi" w:eastAsia="Calibri" w:hAnsiTheme="majorBidi"/>
          <w:color w:val="auto"/>
          <w:sz w:val="24"/>
          <w:szCs w:val="24"/>
        </w:rPr>
        <w:t>ats administered 500 mg/kg paracetamol</w:t>
      </w:r>
      <w:bookmarkEnd w:id="25"/>
      <w:r w:rsidR="00E71AF5">
        <w:rPr>
          <w:rFonts w:asciiTheme="majorBidi" w:eastAsia="Calibri" w:hAnsiTheme="majorBidi"/>
          <w:color w:val="auto"/>
          <w:sz w:val="24"/>
          <w:szCs w:val="24"/>
        </w:rPr>
        <w:t xml:space="preserve"> </w:t>
      </w:r>
      <w:r w:rsidR="00E71AF5" w:rsidRPr="00E71AF5">
        <w:rPr>
          <w:rFonts w:asciiTheme="majorBidi" w:eastAsia="Calibri" w:hAnsiTheme="majorBidi"/>
          <w:color w:val="auto"/>
          <w:sz w:val="24"/>
          <w:szCs w:val="24"/>
          <w:highlight w:val="yellow"/>
        </w:rPr>
        <w:t>(pcm</w:t>
      </w:r>
      <w:r w:rsidR="00E71AF5">
        <w:rPr>
          <w:rFonts w:asciiTheme="majorBidi" w:eastAsia="Calibri" w:hAnsiTheme="majorBidi"/>
          <w:color w:val="auto"/>
          <w:sz w:val="24"/>
          <w:szCs w:val="24"/>
        </w:rPr>
        <w:t>)</w:t>
      </w:r>
      <w:r w:rsidRPr="005835F4">
        <w:rPr>
          <w:rFonts w:asciiTheme="majorBidi" w:eastAsia="Calibri" w:hAnsiTheme="majorBidi"/>
          <w:color w:val="auto"/>
          <w:sz w:val="24"/>
          <w:szCs w:val="24"/>
        </w:rPr>
        <w:t>.(x400) stain H&amp;E.</w:t>
      </w:r>
      <w:bookmarkStart w:id="26" w:name="_heading=h.109hornoebzn" w:colFirst="0" w:colLast="0"/>
      <w:bookmarkStart w:id="27" w:name="_heading=h.jizq28vq1rxp" w:colFirst="0" w:colLast="0"/>
      <w:bookmarkEnd w:id="26"/>
      <w:bookmarkEnd w:id="27"/>
      <w:r w:rsidRPr="005835F4">
        <w:rPr>
          <w:rFonts w:asciiTheme="majorBidi" w:eastAsia="Calibri" w:hAnsiTheme="majorBidi"/>
          <w:color w:val="auto"/>
          <w:sz w:val="24"/>
          <w:szCs w:val="24"/>
        </w:rPr>
        <w:t xml:space="preserve"> </w:t>
      </w:r>
      <w:r w:rsidRPr="005835F4">
        <w:rPr>
          <w:rFonts w:asciiTheme="majorBidi" w:eastAsia="Times New Roman" w:hAnsiTheme="majorBidi"/>
          <w:color w:val="auto"/>
          <w:sz w:val="24"/>
          <w:szCs w:val="24"/>
        </w:rPr>
        <w:t>Light micrographs of hematoxylin &amp; eosin staining of liver tissues of paracetamol treated group showing congested central vein, very severe fat droplets, very severely degenerated hepatocytes and very severely congested hepatic sinusoid (X</w:t>
      </w:r>
      <w:r w:rsidRPr="005835F4">
        <w:rPr>
          <w:rFonts w:asciiTheme="majorBidi" w:eastAsia="Times New Roman" w:hAnsiTheme="majorBidi"/>
          <w:color w:val="auto"/>
          <w:sz w:val="24"/>
          <w:szCs w:val="24"/>
          <w:vertAlign w:val="subscript"/>
        </w:rPr>
        <w:t>40</w:t>
      </w:r>
      <w:r w:rsidRPr="005835F4">
        <w:rPr>
          <w:rFonts w:asciiTheme="majorBidi" w:eastAsia="Times New Roman" w:hAnsiTheme="majorBidi"/>
          <w:color w:val="auto"/>
          <w:sz w:val="24"/>
          <w:szCs w:val="24"/>
        </w:rPr>
        <w:t>)</w:t>
      </w:r>
      <w:r w:rsidR="00096DDE">
        <w:rPr>
          <w:rFonts w:asciiTheme="majorBidi" w:eastAsia="Times New Roman" w:hAnsiTheme="majorBidi"/>
          <w:color w:val="auto"/>
          <w:sz w:val="24"/>
          <w:szCs w:val="24"/>
        </w:rPr>
        <w:t>.</w:t>
      </w:r>
    </w:p>
    <w:p w14:paraId="1B2E4481" w14:textId="77777777" w:rsidR="00285CF3" w:rsidRPr="00285CF3" w:rsidRDefault="00285CF3" w:rsidP="00285CF3">
      <w:pPr>
        <w:rPr>
          <w:lang w:val="en-US"/>
        </w:rPr>
      </w:pPr>
    </w:p>
    <w:p w14:paraId="68A8A698" w14:textId="50BE5CED" w:rsidR="00441B45" w:rsidRPr="00285CF3" w:rsidRDefault="00441B45" w:rsidP="00285CF3">
      <w:pPr>
        <w:spacing w:line="480" w:lineRule="auto"/>
        <w:jc w:val="both"/>
        <w:rPr>
          <w:rFonts w:asciiTheme="majorBidi" w:eastAsia="Times New Roman" w:hAnsiTheme="majorBidi" w:cstheme="majorBidi"/>
          <w:b/>
          <w:sz w:val="24"/>
          <w:szCs w:val="24"/>
        </w:rPr>
      </w:pPr>
      <w:r w:rsidRPr="005835F4">
        <w:rPr>
          <w:rFonts w:asciiTheme="majorBidi" w:eastAsia="Times New Roman" w:hAnsiTheme="majorBidi" w:cstheme="majorBidi"/>
          <w:b/>
          <w:noProof/>
          <w:sz w:val="24"/>
          <w:szCs w:val="24"/>
        </w:rPr>
        <w:drawing>
          <wp:inline distT="114300" distB="114300" distL="114300" distR="114300" wp14:anchorId="19F35192" wp14:editId="268D1154">
            <wp:extent cx="5783580" cy="2362200"/>
            <wp:effectExtent l="0" t="0" r="0" b="0"/>
            <wp:docPr id="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783580" cy="2362200"/>
                    </a:xfrm>
                    <a:prstGeom prst="rect">
                      <a:avLst/>
                    </a:prstGeom>
                    <a:ln/>
                  </pic:spPr>
                </pic:pic>
              </a:graphicData>
            </a:graphic>
          </wp:inline>
        </w:drawing>
      </w:r>
      <w:bookmarkStart w:id="28" w:name="_heading=h.ju9dtaz1nr1o" w:colFirst="0" w:colLast="0"/>
      <w:bookmarkEnd w:id="28"/>
      <w:r w:rsidRPr="005835F4">
        <w:rPr>
          <w:rFonts w:asciiTheme="majorBidi" w:eastAsia="Times New Roman" w:hAnsiTheme="majorBidi" w:cstheme="majorBidi"/>
          <w:sz w:val="24"/>
          <w:szCs w:val="24"/>
        </w:rPr>
        <w:t xml:space="preserve">Plate </w:t>
      </w:r>
      <w:bookmarkStart w:id="29" w:name="_Hlk210801259"/>
      <w:r w:rsidR="00285CF3">
        <w:rPr>
          <w:rFonts w:asciiTheme="majorBidi" w:eastAsia="Times New Roman" w:hAnsiTheme="majorBidi" w:cstheme="majorBidi"/>
          <w:sz w:val="24"/>
          <w:szCs w:val="24"/>
        </w:rPr>
        <w:t>3</w:t>
      </w:r>
      <w:r w:rsidRPr="005835F4">
        <w:rPr>
          <w:rFonts w:asciiTheme="majorBidi" w:eastAsia="Times New Roman" w:hAnsiTheme="majorBidi" w:cstheme="majorBidi"/>
          <w:sz w:val="24"/>
          <w:szCs w:val="24"/>
        </w:rPr>
        <w:t xml:space="preserve">: </w:t>
      </w:r>
      <w:r w:rsidRPr="005835F4">
        <w:rPr>
          <w:rFonts w:asciiTheme="majorBidi" w:hAnsiTheme="majorBidi" w:cstheme="majorBidi"/>
          <w:sz w:val="24"/>
          <w:szCs w:val="24"/>
        </w:rPr>
        <w:t xml:space="preserve">Histopathology of liver of </w:t>
      </w:r>
      <w:r w:rsidR="00E71AF5">
        <w:rPr>
          <w:rFonts w:asciiTheme="majorBidi" w:hAnsiTheme="majorBidi" w:cstheme="majorBidi"/>
          <w:sz w:val="24"/>
          <w:szCs w:val="24"/>
        </w:rPr>
        <w:t>r</w:t>
      </w:r>
      <w:r w:rsidRPr="005835F4">
        <w:rPr>
          <w:rFonts w:asciiTheme="majorBidi" w:hAnsiTheme="majorBidi" w:cstheme="majorBidi"/>
          <w:sz w:val="24"/>
          <w:szCs w:val="24"/>
        </w:rPr>
        <w:t xml:space="preserve">ats administered 500 mg/kg paracetamol+50 mg/kg </w:t>
      </w:r>
      <w:proofErr w:type="spellStart"/>
      <w:r w:rsidRPr="005835F4">
        <w:rPr>
          <w:rFonts w:asciiTheme="majorBidi" w:hAnsiTheme="majorBidi" w:cstheme="majorBidi"/>
          <w:sz w:val="24"/>
          <w:szCs w:val="24"/>
        </w:rPr>
        <w:t>b.w</w:t>
      </w:r>
      <w:proofErr w:type="spellEnd"/>
      <w:r w:rsidRPr="005835F4">
        <w:rPr>
          <w:rFonts w:asciiTheme="majorBidi" w:hAnsiTheme="majorBidi" w:cstheme="majorBidi"/>
          <w:sz w:val="24"/>
          <w:szCs w:val="24"/>
        </w:rPr>
        <w:t xml:space="preserve"> of methanol extract of </w:t>
      </w:r>
      <w:r w:rsidRPr="005835F4">
        <w:rPr>
          <w:rFonts w:asciiTheme="majorBidi" w:hAnsiTheme="majorBidi" w:cstheme="majorBidi"/>
          <w:i/>
          <w:sz w:val="24"/>
          <w:szCs w:val="24"/>
        </w:rPr>
        <w:t>A. cepa</w:t>
      </w:r>
      <w:r w:rsidR="00E71AF5">
        <w:rPr>
          <w:rFonts w:asciiTheme="majorBidi" w:hAnsiTheme="majorBidi" w:cstheme="majorBidi"/>
          <w:i/>
          <w:sz w:val="24"/>
          <w:szCs w:val="24"/>
        </w:rPr>
        <w:t xml:space="preserve"> </w:t>
      </w:r>
      <w:r w:rsidRPr="005835F4">
        <w:rPr>
          <w:rFonts w:asciiTheme="majorBidi" w:hAnsiTheme="majorBidi" w:cstheme="majorBidi"/>
          <w:sz w:val="24"/>
          <w:szCs w:val="24"/>
        </w:rPr>
        <w:t>(</w:t>
      </w:r>
      <w:bookmarkEnd w:id="29"/>
      <w:r w:rsidRPr="005835F4">
        <w:rPr>
          <w:rFonts w:asciiTheme="majorBidi" w:hAnsiTheme="majorBidi" w:cstheme="majorBidi"/>
          <w:sz w:val="24"/>
          <w:szCs w:val="24"/>
        </w:rPr>
        <w:t>x400) stain H and E</w:t>
      </w:r>
      <w:bookmarkStart w:id="30" w:name="_heading=h.33t05xoja227" w:colFirst="0" w:colLast="0"/>
      <w:bookmarkEnd w:id="30"/>
      <w:r w:rsidRPr="005835F4">
        <w:rPr>
          <w:rFonts w:asciiTheme="majorBidi" w:hAnsiTheme="majorBidi" w:cstheme="majorBidi"/>
          <w:sz w:val="24"/>
          <w:szCs w:val="24"/>
        </w:rPr>
        <w:t xml:space="preserve">. PV= portal vein, FD=Fat droplets, H=Hepatocytes, MS= </w:t>
      </w:r>
      <w:proofErr w:type="spellStart"/>
      <w:r w:rsidRPr="005835F4">
        <w:rPr>
          <w:rFonts w:asciiTheme="majorBidi" w:hAnsiTheme="majorBidi" w:cstheme="majorBidi"/>
          <w:sz w:val="24"/>
          <w:szCs w:val="24"/>
        </w:rPr>
        <w:t>multicystic</w:t>
      </w:r>
      <w:proofErr w:type="spellEnd"/>
      <w:r w:rsidRPr="005835F4">
        <w:rPr>
          <w:rFonts w:asciiTheme="majorBidi" w:hAnsiTheme="majorBidi" w:cstheme="majorBidi"/>
          <w:sz w:val="24"/>
          <w:szCs w:val="24"/>
        </w:rPr>
        <w:t xml:space="preserve"> spaces within stroma</w:t>
      </w:r>
    </w:p>
    <w:p w14:paraId="2388CCB8" w14:textId="203A6958" w:rsidR="00441B45" w:rsidRPr="005835F4" w:rsidRDefault="00441B45" w:rsidP="00285CF3">
      <w:pPr>
        <w:pStyle w:val="Heading2"/>
        <w:spacing w:before="0"/>
        <w:jc w:val="both"/>
        <w:rPr>
          <w:rFonts w:asciiTheme="majorBidi" w:eastAsia="Times New Roman" w:hAnsiTheme="majorBidi"/>
          <w:color w:val="auto"/>
          <w:sz w:val="24"/>
          <w:szCs w:val="24"/>
        </w:rPr>
      </w:pPr>
      <w:bookmarkStart w:id="31" w:name="_heading=h.ekikivlejaxl" w:colFirst="0" w:colLast="0"/>
      <w:bookmarkStart w:id="32" w:name="_heading=h.esnuhr596iko" w:colFirst="0" w:colLast="0"/>
      <w:bookmarkEnd w:id="31"/>
      <w:bookmarkEnd w:id="32"/>
      <w:r w:rsidRPr="005835F4">
        <w:rPr>
          <w:rFonts w:asciiTheme="majorBidi" w:eastAsia="Times New Roman" w:hAnsiTheme="majorBidi"/>
          <w:color w:val="auto"/>
          <w:sz w:val="24"/>
          <w:szCs w:val="24"/>
        </w:rPr>
        <w:lastRenderedPageBreak/>
        <w:t xml:space="preserve"> </w:t>
      </w:r>
      <w:bookmarkStart w:id="33" w:name="_heading=h.umbkc3y6hvi7" w:colFirst="0" w:colLast="0"/>
      <w:bookmarkEnd w:id="33"/>
      <w:r w:rsidRPr="005835F4">
        <w:rPr>
          <w:rFonts w:asciiTheme="majorBidi" w:eastAsia="Times New Roman" w:hAnsiTheme="majorBidi"/>
          <w:noProof/>
          <w:color w:val="auto"/>
          <w:sz w:val="24"/>
          <w:szCs w:val="24"/>
        </w:rPr>
        <w:drawing>
          <wp:inline distT="114300" distB="114300" distL="114300" distR="114300" wp14:anchorId="0CDE7B57" wp14:editId="0AB9411F">
            <wp:extent cx="5074920" cy="2400300"/>
            <wp:effectExtent l="0" t="0" r="0" b="0"/>
            <wp:docPr id="6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5074920" cy="2400300"/>
                    </a:xfrm>
                    <a:prstGeom prst="rect">
                      <a:avLst/>
                    </a:prstGeom>
                    <a:ln/>
                  </pic:spPr>
                </pic:pic>
              </a:graphicData>
            </a:graphic>
          </wp:inline>
        </w:drawing>
      </w:r>
    </w:p>
    <w:p w14:paraId="0E111F38" w14:textId="0CF05904" w:rsidR="00441B45" w:rsidRPr="005835F4" w:rsidRDefault="00441B45" w:rsidP="00441B45">
      <w:pPr>
        <w:pStyle w:val="Heading2"/>
        <w:spacing w:before="0" w:line="480" w:lineRule="auto"/>
        <w:jc w:val="both"/>
        <w:rPr>
          <w:rFonts w:asciiTheme="majorBidi" w:eastAsia="Calibri" w:hAnsiTheme="majorBidi"/>
          <w:color w:val="auto"/>
          <w:sz w:val="24"/>
          <w:szCs w:val="24"/>
        </w:rPr>
      </w:pPr>
      <w:bookmarkStart w:id="34" w:name="_heading=h.cmrb1uo43b7j" w:colFirst="0" w:colLast="0"/>
      <w:bookmarkStart w:id="35" w:name="_heading=h.n2pgkx13h648" w:colFirst="0" w:colLast="0"/>
      <w:bookmarkEnd w:id="34"/>
      <w:bookmarkEnd w:id="35"/>
      <w:r w:rsidRPr="005835F4">
        <w:rPr>
          <w:rFonts w:asciiTheme="majorBidi" w:eastAsia="Times New Roman" w:hAnsiTheme="majorBidi"/>
          <w:color w:val="auto"/>
          <w:sz w:val="24"/>
          <w:szCs w:val="24"/>
        </w:rPr>
        <w:t xml:space="preserve">Plate </w:t>
      </w:r>
      <w:bookmarkStart w:id="36" w:name="_Hlk210801299"/>
      <w:r w:rsidR="00285CF3">
        <w:rPr>
          <w:rFonts w:asciiTheme="majorBidi" w:eastAsia="Times New Roman" w:hAnsiTheme="majorBidi"/>
          <w:color w:val="auto"/>
          <w:sz w:val="24"/>
          <w:szCs w:val="24"/>
        </w:rPr>
        <w:t>4</w:t>
      </w:r>
      <w:r w:rsidRPr="005835F4">
        <w:rPr>
          <w:rFonts w:asciiTheme="majorBidi" w:eastAsia="Times New Roman" w:hAnsiTheme="majorBidi"/>
          <w:color w:val="auto"/>
          <w:sz w:val="24"/>
          <w:szCs w:val="24"/>
        </w:rPr>
        <w:t>:</w:t>
      </w:r>
      <w:r w:rsidRPr="005835F4">
        <w:rPr>
          <w:rFonts w:asciiTheme="majorBidi" w:eastAsia="Calibri" w:hAnsiTheme="majorBidi"/>
          <w:color w:val="auto"/>
          <w:sz w:val="24"/>
          <w:szCs w:val="24"/>
        </w:rPr>
        <w:t xml:space="preserve"> Histopathology of liver of </w:t>
      </w:r>
      <w:r w:rsidR="00E71AF5">
        <w:rPr>
          <w:rFonts w:asciiTheme="majorBidi" w:eastAsia="Calibri" w:hAnsiTheme="majorBidi"/>
          <w:color w:val="auto"/>
          <w:sz w:val="24"/>
          <w:szCs w:val="24"/>
        </w:rPr>
        <w:t>r</w:t>
      </w:r>
      <w:r w:rsidRPr="005835F4">
        <w:rPr>
          <w:rFonts w:asciiTheme="majorBidi" w:eastAsia="Calibri" w:hAnsiTheme="majorBidi"/>
          <w:color w:val="auto"/>
          <w:sz w:val="24"/>
          <w:szCs w:val="24"/>
        </w:rPr>
        <w:t xml:space="preserve">ats administered 500 mg/kg paracetamol+100 mg/kg </w:t>
      </w:r>
      <w:proofErr w:type="spellStart"/>
      <w:r w:rsidRPr="005835F4">
        <w:rPr>
          <w:rFonts w:asciiTheme="majorBidi" w:eastAsia="Calibri" w:hAnsiTheme="majorBidi"/>
          <w:color w:val="auto"/>
          <w:sz w:val="24"/>
          <w:szCs w:val="24"/>
        </w:rPr>
        <w:t>b.w</w:t>
      </w:r>
      <w:proofErr w:type="spellEnd"/>
      <w:r w:rsidRPr="005835F4">
        <w:rPr>
          <w:rFonts w:asciiTheme="majorBidi" w:eastAsia="Calibri" w:hAnsiTheme="majorBidi"/>
          <w:color w:val="auto"/>
          <w:sz w:val="24"/>
          <w:szCs w:val="24"/>
        </w:rPr>
        <w:t xml:space="preserve"> of methanol extract of </w:t>
      </w:r>
      <w:r w:rsidRPr="005835F4">
        <w:rPr>
          <w:rFonts w:asciiTheme="majorBidi" w:eastAsia="Calibri" w:hAnsiTheme="majorBidi"/>
          <w:i/>
          <w:color w:val="auto"/>
          <w:sz w:val="24"/>
          <w:szCs w:val="24"/>
        </w:rPr>
        <w:t xml:space="preserve">A. cepa </w:t>
      </w:r>
      <w:r w:rsidRPr="005835F4">
        <w:rPr>
          <w:rFonts w:asciiTheme="majorBidi" w:eastAsia="Calibri" w:hAnsiTheme="majorBidi"/>
          <w:color w:val="auto"/>
          <w:sz w:val="24"/>
          <w:szCs w:val="24"/>
        </w:rPr>
        <w:t>(</w:t>
      </w:r>
      <w:bookmarkEnd w:id="36"/>
      <w:r w:rsidRPr="005835F4">
        <w:rPr>
          <w:rFonts w:asciiTheme="majorBidi" w:eastAsia="Calibri" w:hAnsiTheme="majorBidi"/>
          <w:color w:val="auto"/>
          <w:sz w:val="24"/>
          <w:szCs w:val="24"/>
        </w:rPr>
        <w:t>x400) stain H and E</w:t>
      </w:r>
      <w:bookmarkStart w:id="37" w:name="_heading=h.99ogvcwdg0sk" w:colFirst="0" w:colLast="0"/>
      <w:bookmarkStart w:id="38" w:name="_heading=h.9hcm49ivgkdm" w:colFirst="0" w:colLast="0"/>
      <w:bookmarkEnd w:id="37"/>
      <w:bookmarkEnd w:id="38"/>
      <w:r w:rsidRPr="005835F4">
        <w:rPr>
          <w:rFonts w:asciiTheme="majorBidi" w:eastAsia="Calibri" w:hAnsiTheme="majorBidi"/>
          <w:color w:val="auto"/>
          <w:sz w:val="24"/>
          <w:szCs w:val="24"/>
        </w:rPr>
        <w:t xml:space="preserve">. </w:t>
      </w:r>
      <w:r w:rsidRPr="005835F4">
        <w:rPr>
          <w:rFonts w:asciiTheme="majorBidi" w:eastAsia="Times New Roman" w:hAnsiTheme="majorBidi"/>
          <w:color w:val="auto"/>
          <w:sz w:val="24"/>
          <w:szCs w:val="24"/>
        </w:rPr>
        <w:t xml:space="preserve">Light micrographs of hematoxylin &amp; eosin staining of liver tissues of 500mg pcm +100 ml/kg </w:t>
      </w:r>
      <w:r w:rsidRPr="005835F4">
        <w:rPr>
          <w:rFonts w:asciiTheme="majorBidi" w:eastAsia="Times New Roman" w:hAnsiTheme="majorBidi"/>
          <w:i/>
          <w:color w:val="auto"/>
          <w:sz w:val="24"/>
          <w:szCs w:val="24"/>
        </w:rPr>
        <w:t>A. cepa</w:t>
      </w:r>
      <w:r w:rsidRPr="005835F4">
        <w:rPr>
          <w:rFonts w:asciiTheme="majorBidi" w:eastAsia="Times New Roman" w:hAnsiTheme="majorBidi"/>
          <w:color w:val="auto"/>
          <w:sz w:val="24"/>
          <w:szCs w:val="24"/>
        </w:rPr>
        <w:t xml:space="preserve"> treated group showing normal central vein, moderately generated hepatocytes, </w:t>
      </w:r>
      <w:proofErr w:type="spellStart"/>
      <w:r w:rsidRPr="005835F4">
        <w:rPr>
          <w:rFonts w:asciiTheme="majorBidi" w:eastAsia="Times New Roman" w:hAnsiTheme="majorBidi"/>
          <w:color w:val="auto"/>
          <w:sz w:val="24"/>
          <w:szCs w:val="24"/>
        </w:rPr>
        <w:t>kupffer</w:t>
      </w:r>
      <w:proofErr w:type="spellEnd"/>
      <w:r w:rsidRPr="005835F4">
        <w:rPr>
          <w:rFonts w:asciiTheme="majorBidi" w:eastAsia="Times New Roman" w:hAnsiTheme="majorBidi"/>
          <w:color w:val="auto"/>
          <w:sz w:val="24"/>
          <w:szCs w:val="24"/>
        </w:rPr>
        <w:t xml:space="preserve"> cells and normal hepatic sinusoid.</w:t>
      </w:r>
    </w:p>
    <w:p w14:paraId="66851A13" w14:textId="77777777" w:rsidR="00441B45" w:rsidRPr="005835F4" w:rsidRDefault="00441B45" w:rsidP="00441B45">
      <w:pPr>
        <w:spacing w:line="240" w:lineRule="auto"/>
        <w:jc w:val="both"/>
        <w:rPr>
          <w:rFonts w:asciiTheme="majorBidi" w:hAnsiTheme="majorBidi" w:cstheme="majorBidi"/>
          <w:sz w:val="24"/>
          <w:szCs w:val="24"/>
        </w:rPr>
      </w:pPr>
      <w:r w:rsidRPr="005835F4">
        <w:rPr>
          <w:rFonts w:asciiTheme="majorBidi" w:hAnsiTheme="majorBidi" w:cstheme="majorBidi"/>
          <w:noProof/>
          <w:sz w:val="24"/>
          <w:szCs w:val="24"/>
        </w:rPr>
        <w:drawing>
          <wp:inline distT="114300" distB="114300" distL="114300" distR="114300" wp14:anchorId="67CF7DF6" wp14:editId="1E202A53">
            <wp:extent cx="5476875" cy="2575560"/>
            <wp:effectExtent l="0" t="0" r="0" b="0"/>
            <wp:docPr id="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476875" cy="2575560"/>
                    </a:xfrm>
                    <a:prstGeom prst="rect">
                      <a:avLst/>
                    </a:prstGeom>
                    <a:ln/>
                  </pic:spPr>
                </pic:pic>
              </a:graphicData>
            </a:graphic>
          </wp:inline>
        </w:drawing>
      </w:r>
    </w:p>
    <w:p w14:paraId="1B46451D" w14:textId="68A4058C" w:rsidR="00441B45" w:rsidRPr="006D59B2" w:rsidRDefault="00441B45" w:rsidP="00441B45">
      <w:pPr>
        <w:pStyle w:val="Heading3"/>
        <w:spacing w:line="480" w:lineRule="auto"/>
        <w:jc w:val="both"/>
        <w:rPr>
          <w:rFonts w:asciiTheme="majorBidi" w:eastAsia="Calibri" w:hAnsiTheme="majorBidi"/>
          <w:color w:val="auto"/>
          <w:sz w:val="24"/>
          <w:szCs w:val="24"/>
        </w:rPr>
      </w:pPr>
      <w:bookmarkStart w:id="39" w:name="_heading=h.cyytkzh40jmo" w:colFirst="0" w:colLast="0"/>
      <w:bookmarkEnd w:id="39"/>
      <w:r w:rsidRPr="006D59B2">
        <w:rPr>
          <w:rFonts w:asciiTheme="majorBidi" w:hAnsiTheme="majorBidi"/>
          <w:color w:val="auto"/>
          <w:sz w:val="24"/>
          <w:szCs w:val="24"/>
        </w:rPr>
        <w:t xml:space="preserve">Plate </w:t>
      </w:r>
      <w:r w:rsidR="00285CF3" w:rsidRPr="006D59B2">
        <w:rPr>
          <w:rFonts w:asciiTheme="majorBidi" w:hAnsiTheme="majorBidi"/>
          <w:color w:val="auto"/>
          <w:sz w:val="24"/>
          <w:szCs w:val="24"/>
        </w:rPr>
        <w:t>5</w:t>
      </w:r>
      <w:r w:rsidRPr="006D59B2">
        <w:rPr>
          <w:rFonts w:asciiTheme="majorBidi" w:hAnsiTheme="majorBidi"/>
          <w:color w:val="auto"/>
          <w:sz w:val="24"/>
          <w:szCs w:val="24"/>
        </w:rPr>
        <w:t>:</w:t>
      </w:r>
      <w:r w:rsidRPr="006D59B2">
        <w:rPr>
          <w:rFonts w:asciiTheme="majorBidi" w:eastAsia="Calibri" w:hAnsiTheme="majorBidi"/>
          <w:color w:val="auto"/>
          <w:sz w:val="24"/>
          <w:szCs w:val="24"/>
        </w:rPr>
        <w:t xml:space="preserve"> </w:t>
      </w:r>
      <w:bookmarkStart w:id="40" w:name="_Hlk210801334"/>
      <w:r w:rsidRPr="006D59B2">
        <w:rPr>
          <w:rFonts w:asciiTheme="majorBidi" w:eastAsia="Calibri" w:hAnsiTheme="majorBidi"/>
          <w:color w:val="auto"/>
          <w:sz w:val="24"/>
          <w:szCs w:val="24"/>
        </w:rPr>
        <w:t xml:space="preserve">Histopathology of liver of </w:t>
      </w:r>
      <w:r w:rsidR="00E71AF5">
        <w:rPr>
          <w:rFonts w:asciiTheme="majorBidi" w:eastAsia="Calibri" w:hAnsiTheme="majorBidi"/>
          <w:color w:val="auto"/>
          <w:sz w:val="24"/>
          <w:szCs w:val="24"/>
        </w:rPr>
        <w:t>r</w:t>
      </w:r>
      <w:r w:rsidRPr="006D59B2">
        <w:rPr>
          <w:rFonts w:asciiTheme="majorBidi" w:eastAsia="Calibri" w:hAnsiTheme="majorBidi"/>
          <w:color w:val="auto"/>
          <w:sz w:val="24"/>
          <w:szCs w:val="24"/>
        </w:rPr>
        <w:t xml:space="preserve">ats administered 500 mg/kg paracetamol+150 mg/kg </w:t>
      </w:r>
      <w:proofErr w:type="spellStart"/>
      <w:r w:rsidRPr="006D59B2">
        <w:rPr>
          <w:rFonts w:asciiTheme="majorBidi" w:eastAsia="Calibri" w:hAnsiTheme="majorBidi"/>
          <w:color w:val="auto"/>
          <w:sz w:val="24"/>
          <w:szCs w:val="24"/>
        </w:rPr>
        <w:t>b.w</w:t>
      </w:r>
      <w:proofErr w:type="spellEnd"/>
      <w:r w:rsidRPr="006D59B2">
        <w:rPr>
          <w:rFonts w:asciiTheme="majorBidi" w:eastAsia="Calibri" w:hAnsiTheme="majorBidi"/>
          <w:color w:val="auto"/>
          <w:sz w:val="24"/>
          <w:szCs w:val="24"/>
        </w:rPr>
        <w:t xml:space="preserve"> of methanol extract of </w:t>
      </w:r>
      <w:r w:rsidRPr="006D59B2">
        <w:rPr>
          <w:rFonts w:asciiTheme="majorBidi" w:eastAsia="Calibri" w:hAnsiTheme="majorBidi"/>
          <w:i/>
          <w:color w:val="auto"/>
          <w:sz w:val="24"/>
          <w:szCs w:val="24"/>
        </w:rPr>
        <w:t xml:space="preserve">A. cepa </w:t>
      </w:r>
      <w:r w:rsidRPr="006D59B2">
        <w:rPr>
          <w:rFonts w:asciiTheme="majorBidi" w:eastAsia="Calibri" w:hAnsiTheme="majorBidi"/>
          <w:color w:val="auto"/>
          <w:sz w:val="24"/>
          <w:szCs w:val="24"/>
        </w:rPr>
        <w:t>(</w:t>
      </w:r>
      <w:bookmarkEnd w:id="40"/>
      <w:r w:rsidRPr="006D59B2">
        <w:rPr>
          <w:rFonts w:asciiTheme="majorBidi" w:eastAsia="Calibri" w:hAnsiTheme="majorBidi"/>
          <w:color w:val="auto"/>
          <w:sz w:val="24"/>
          <w:szCs w:val="24"/>
        </w:rPr>
        <w:t>x400) stain H and E.</w:t>
      </w:r>
      <w:bookmarkStart w:id="41" w:name="_heading=h.oz3kobn7lueo" w:colFirst="0" w:colLast="0"/>
      <w:bookmarkEnd w:id="41"/>
      <w:r w:rsidRPr="006D59B2">
        <w:rPr>
          <w:rFonts w:asciiTheme="majorBidi" w:eastAsia="Calibri" w:hAnsiTheme="majorBidi"/>
          <w:color w:val="auto"/>
          <w:sz w:val="24"/>
          <w:szCs w:val="24"/>
        </w:rPr>
        <w:t xml:space="preserve"> S=Sinusoids, H=Hepatocytes, CV= Less congested central vein.</w:t>
      </w:r>
    </w:p>
    <w:p w14:paraId="71D626D3" w14:textId="77777777" w:rsidR="00441B45" w:rsidRPr="005835F4" w:rsidRDefault="00441B45" w:rsidP="00441B45">
      <w:pPr>
        <w:rPr>
          <w:rFonts w:asciiTheme="majorBidi" w:hAnsiTheme="majorBidi" w:cstheme="majorBidi"/>
          <w:sz w:val="24"/>
          <w:szCs w:val="24"/>
        </w:rPr>
      </w:pPr>
      <w:bookmarkStart w:id="42" w:name="_heading=h.axssk3ism7wy" w:colFirst="0" w:colLast="0"/>
      <w:bookmarkStart w:id="43" w:name="_heading=h.2woijyfmssvk" w:colFirst="0" w:colLast="0"/>
      <w:bookmarkEnd w:id="42"/>
      <w:bookmarkEnd w:id="43"/>
    </w:p>
    <w:p w14:paraId="3F9C5CD2" w14:textId="77777777" w:rsidR="00441B45" w:rsidRPr="005835F4" w:rsidRDefault="00441B45" w:rsidP="00441B45">
      <w:pPr>
        <w:spacing w:line="480" w:lineRule="auto"/>
        <w:jc w:val="both"/>
        <w:rPr>
          <w:rFonts w:asciiTheme="majorBidi" w:eastAsia="Times New Roman" w:hAnsiTheme="majorBidi" w:cstheme="majorBidi"/>
          <w:sz w:val="24"/>
          <w:szCs w:val="24"/>
        </w:rPr>
      </w:pPr>
      <w:r w:rsidRPr="005835F4">
        <w:rPr>
          <w:rFonts w:asciiTheme="majorBidi" w:eastAsia="Times New Roman" w:hAnsiTheme="majorBidi" w:cstheme="majorBidi"/>
          <w:noProof/>
          <w:sz w:val="24"/>
          <w:szCs w:val="24"/>
        </w:rPr>
        <w:lastRenderedPageBreak/>
        <w:drawing>
          <wp:inline distT="114300" distB="114300" distL="114300" distR="114300" wp14:anchorId="53047177" wp14:editId="6C81CEB9">
            <wp:extent cx="5501640" cy="3154680"/>
            <wp:effectExtent l="0" t="0" r="0" b="7620"/>
            <wp:docPr id="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501640" cy="3154680"/>
                    </a:xfrm>
                    <a:prstGeom prst="rect">
                      <a:avLst/>
                    </a:prstGeom>
                    <a:ln/>
                  </pic:spPr>
                </pic:pic>
              </a:graphicData>
            </a:graphic>
          </wp:inline>
        </w:drawing>
      </w:r>
    </w:p>
    <w:p w14:paraId="6CA1BAFB" w14:textId="79230185" w:rsidR="00441B45" w:rsidRPr="005835F4" w:rsidRDefault="00441B45" w:rsidP="00441B45">
      <w:pPr>
        <w:spacing w:line="480" w:lineRule="auto"/>
        <w:jc w:val="both"/>
        <w:rPr>
          <w:rFonts w:asciiTheme="majorBidi" w:hAnsiTheme="majorBidi" w:cstheme="majorBidi"/>
          <w:sz w:val="24"/>
          <w:szCs w:val="24"/>
        </w:rPr>
      </w:pPr>
      <w:bookmarkStart w:id="44" w:name="_Hlk210801373"/>
      <w:r w:rsidRPr="005835F4">
        <w:rPr>
          <w:rFonts w:asciiTheme="majorBidi" w:eastAsia="Times New Roman" w:hAnsiTheme="majorBidi" w:cstheme="majorBidi"/>
          <w:sz w:val="24"/>
          <w:szCs w:val="24"/>
        </w:rPr>
        <w:t>Plate</w:t>
      </w:r>
      <w:r w:rsidR="004B6252">
        <w:rPr>
          <w:rFonts w:asciiTheme="majorBidi" w:eastAsia="Times New Roman" w:hAnsiTheme="majorBidi" w:cstheme="majorBidi"/>
          <w:sz w:val="24"/>
          <w:szCs w:val="24"/>
        </w:rPr>
        <w:t xml:space="preserve"> 6</w:t>
      </w:r>
      <w:r w:rsidRPr="005835F4">
        <w:rPr>
          <w:rFonts w:asciiTheme="majorBidi" w:hAnsiTheme="majorBidi" w:cstheme="majorBidi"/>
          <w:sz w:val="24"/>
          <w:szCs w:val="24"/>
        </w:rPr>
        <w:t xml:space="preserve">: Histopathology of liver of </w:t>
      </w:r>
      <w:r w:rsidR="00E71AF5">
        <w:rPr>
          <w:rFonts w:asciiTheme="majorBidi" w:hAnsiTheme="majorBidi" w:cstheme="majorBidi"/>
          <w:sz w:val="24"/>
          <w:szCs w:val="24"/>
        </w:rPr>
        <w:t>r</w:t>
      </w:r>
      <w:r w:rsidRPr="005835F4">
        <w:rPr>
          <w:rFonts w:asciiTheme="majorBidi" w:hAnsiTheme="majorBidi" w:cstheme="majorBidi"/>
          <w:sz w:val="24"/>
          <w:szCs w:val="24"/>
        </w:rPr>
        <w:t xml:space="preserve">ats administered 500 mg/kg paracetamol+200 mg/kg </w:t>
      </w:r>
      <w:proofErr w:type="spellStart"/>
      <w:r w:rsidRPr="005835F4">
        <w:rPr>
          <w:rFonts w:asciiTheme="majorBidi" w:hAnsiTheme="majorBidi" w:cstheme="majorBidi"/>
          <w:sz w:val="24"/>
          <w:szCs w:val="24"/>
        </w:rPr>
        <w:t>b.w</w:t>
      </w:r>
      <w:proofErr w:type="spellEnd"/>
      <w:r w:rsidRPr="005835F4">
        <w:rPr>
          <w:rFonts w:asciiTheme="majorBidi" w:hAnsiTheme="majorBidi" w:cstheme="majorBidi"/>
          <w:sz w:val="24"/>
          <w:szCs w:val="24"/>
        </w:rPr>
        <w:t xml:space="preserve"> of methanol extract of </w:t>
      </w:r>
      <w:r w:rsidRPr="005835F4">
        <w:rPr>
          <w:rFonts w:asciiTheme="majorBidi" w:hAnsiTheme="majorBidi" w:cstheme="majorBidi"/>
          <w:i/>
          <w:sz w:val="24"/>
          <w:szCs w:val="24"/>
        </w:rPr>
        <w:t>A. cepa</w:t>
      </w:r>
      <w:r w:rsidR="00E71AF5">
        <w:rPr>
          <w:rFonts w:asciiTheme="majorBidi" w:hAnsiTheme="majorBidi" w:cstheme="majorBidi"/>
          <w:i/>
          <w:sz w:val="24"/>
          <w:szCs w:val="24"/>
        </w:rPr>
        <w:t xml:space="preserve"> </w:t>
      </w:r>
      <w:r w:rsidRPr="005835F4">
        <w:rPr>
          <w:rFonts w:asciiTheme="majorBidi" w:hAnsiTheme="majorBidi" w:cstheme="majorBidi"/>
          <w:sz w:val="24"/>
          <w:szCs w:val="24"/>
        </w:rPr>
        <w:t>(</w:t>
      </w:r>
      <w:bookmarkEnd w:id="44"/>
      <w:r w:rsidRPr="005835F4">
        <w:rPr>
          <w:rFonts w:asciiTheme="majorBidi" w:hAnsiTheme="majorBidi" w:cstheme="majorBidi"/>
          <w:sz w:val="24"/>
          <w:szCs w:val="24"/>
        </w:rPr>
        <w:t>x400) stain H and E. S=Sinusoids, H=Hepatocytes, CV= Intact central vein.</w:t>
      </w:r>
    </w:p>
    <w:p w14:paraId="138F0F18" w14:textId="77777777" w:rsidR="00441B45" w:rsidRPr="005835F4" w:rsidRDefault="00441B45" w:rsidP="00441B45">
      <w:pPr>
        <w:spacing w:line="480" w:lineRule="auto"/>
        <w:jc w:val="both"/>
        <w:rPr>
          <w:rFonts w:asciiTheme="majorBidi" w:eastAsia="Times New Roman" w:hAnsiTheme="majorBidi" w:cstheme="majorBidi"/>
          <w:sz w:val="24"/>
          <w:szCs w:val="24"/>
        </w:rPr>
      </w:pPr>
    </w:p>
    <w:p w14:paraId="2043C47B" w14:textId="3595F508" w:rsidR="00441B45" w:rsidRPr="006D59B2" w:rsidRDefault="006D59B2" w:rsidP="00441B45">
      <w:pPr>
        <w:pStyle w:val="Heading3"/>
        <w:spacing w:before="0" w:line="480" w:lineRule="auto"/>
        <w:rPr>
          <w:rFonts w:asciiTheme="majorBidi" w:eastAsia="Times New Roman" w:hAnsiTheme="majorBidi"/>
          <w:b/>
          <w:color w:val="auto"/>
          <w:sz w:val="24"/>
          <w:szCs w:val="24"/>
        </w:rPr>
      </w:pPr>
      <w:bookmarkStart w:id="45" w:name="_heading=h.ncbxcgfy6lf1" w:colFirst="0" w:colLast="0"/>
      <w:bookmarkEnd w:id="45"/>
      <w:r w:rsidRPr="006D59B2">
        <w:rPr>
          <w:rFonts w:asciiTheme="majorBidi" w:eastAsia="Times New Roman" w:hAnsiTheme="majorBidi"/>
          <w:b/>
          <w:color w:val="auto"/>
          <w:sz w:val="24"/>
          <w:szCs w:val="24"/>
        </w:rPr>
        <w:t>DISCUSSION</w:t>
      </w:r>
    </w:p>
    <w:p w14:paraId="62D56F2F" w14:textId="7CD1D659"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lang w:val="en-US"/>
        </w:rPr>
        <w:t xml:space="preserve">The present study investigated the effect of </w:t>
      </w:r>
      <w:r w:rsidRPr="00E4742F">
        <w:rPr>
          <w:rFonts w:asciiTheme="majorBidi" w:hAnsiTheme="majorBidi" w:cstheme="majorBidi"/>
          <w:i/>
          <w:iCs/>
          <w:sz w:val="24"/>
          <w:szCs w:val="24"/>
          <w:highlight w:val="yellow"/>
          <w:lang w:val="en-US"/>
        </w:rPr>
        <w:t>A</w:t>
      </w:r>
      <w:r w:rsidR="00E4742F" w:rsidRPr="00E4742F">
        <w:rPr>
          <w:rFonts w:asciiTheme="majorBidi" w:hAnsiTheme="majorBidi" w:cstheme="majorBidi"/>
          <w:i/>
          <w:iCs/>
          <w:sz w:val="24"/>
          <w:szCs w:val="24"/>
          <w:highlight w:val="yellow"/>
          <w:lang w:val="en-US"/>
        </w:rPr>
        <w:t>.</w:t>
      </w:r>
      <w:r w:rsidRPr="00E4742F">
        <w:rPr>
          <w:rFonts w:asciiTheme="majorBidi" w:hAnsiTheme="majorBidi" w:cstheme="majorBidi"/>
          <w:i/>
          <w:iCs/>
          <w:sz w:val="24"/>
          <w:szCs w:val="24"/>
          <w:highlight w:val="yellow"/>
          <w:lang w:val="en-US"/>
        </w:rPr>
        <w:t xml:space="preserve"> cepa</w:t>
      </w:r>
      <w:r w:rsidRPr="005835F4">
        <w:rPr>
          <w:rFonts w:asciiTheme="majorBidi" w:hAnsiTheme="majorBidi" w:cstheme="majorBidi"/>
          <w:sz w:val="24"/>
          <w:szCs w:val="24"/>
          <w:lang w:val="en-US"/>
        </w:rPr>
        <w:t xml:space="preserve"> (white onions)  on paracetamol induced hepatotoxicity in albino rats. The extraction of </w:t>
      </w:r>
      <w:r w:rsidRPr="005835F4">
        <w:rPr>
          <w:rFonts w:asciiTheme="majorBidi" w:hAnsiTheme="majorBidi" w:cstheme="majorBidi"/>
          <w:i/>
          <w:iCs/>
          <w:sz w:val="24"/>
          <w:szCs w:val="24"/>
          <w:lang w:val="en-US"/>
        </w:rPr>
        <w:t>A</w:t>
      </w:r>
      <w:r w:rsidR="00E4742F">
        <w:rPr>
          <w:rFonts w:asciiTheme="majorBidi" w:hAnsiTheme="majorBidi" w:cstheme="majorBidi"/>
          <w:i/>
          <w:iCs/>
          <w:sz w:val="24"/>
          <w:szCs w:val="24"/>
          <w:lang w:val="en-US"/>
        </w:rPr>
        <w:t xml:space="preserve">. </w:t>
      </w:r>
      <w:r w:rsidRPr="005835F4">
        <w:rPr>
          <w:rFonts w:asciiTheme="majorBidi" w:hAnsiTheme="majorBidi" w:cstheme="majorBidi"/>
          <w:i/>
          <w:iCs/>
          <w:sz w:val="24"/>
          <w:szCs w:val="24"/>
          <w:lang w:val="en-US"/>
        </w:rPr>
        <w:t>cepa</w:t>
      </w:r>
      <w:r w:rsidRPr="005835F4">
        <w:rPr>
          <w:rFonts w:asciiTheme="majorBidi" w:hAnsiTheme="majorBidi" w:cstheme="majorBidi"/>
          <w:sz w:val="24"/>
          <w:szCs w:val="24"/>
          <w:lang w:val="en-US"/>
        </w:rPr>
        <w:t xml:space="preserve"> bulbs yielded 176.05 g from 550 g of raw material, corresponding to a 32% yield. This relatively high yield indicate</w:t>
      </w:r>
      <w:r w:rsidR="00E4742F">
        <w:rPr>
          <w:rFonts w:asciiTheme="majorBidi" w:hAnsiTheme="majorBidi" w:cstheme="majorBidi"/>
          <w:sz w:val="24"/>
          <w:szCs w:val="24"/>
          <w:lang w:val="en-US"/>
        </w:rPr>
        <w:t>d</w:t>
      </w:r>
      <w:r w:rsidRPr="005835F4">
        <w:rPr>
          <w:rFonts w:asciiTheme="majorBidi" w:hAnsiTheme="majorBidi" w:cstheme="majorBidi"/>
          <w:sz w:val="24"/>
          <w:szCs w:val="24"/>
          <w:lang w:val="en-US"/>
        </w:rPr>
        <w:t xml:space="preserve"> efficient recovery of phytoconstituents, </w:t>
      </w:r>
      <w:r w:rsidR="00E4742F" w:rsidRPr="00E4742F">
        <w:rPr>
          <w:rFonts w:asciiTheme="majorBidi" w:hAnsiTheme="majorBidi" w:cstheme="majorBidi"/>
          <w:sz w:val="24"/>
          <w:szCs w:val="24"/>
          <w:highlight w:val="yellow"/>
          <w:lang w:val="en-US"/>
        </w:rPr>
        <w:t>and</w:t>
      </w:r>
      <w:r w:rsidR="00E4742F">
        <w:rPr>
          <w:rFonts w:asciiTheme="majorBidi" w:hAnsiTheme="majorBidi" w:cstheme="majorBidi"/>
          <w:sz w:val="24"/>
          <w:szCs w:val="24"/>
          <w:lang w:val="en-US"/>
        </w:rPr>
        <w:t xml:space="preserve"> </w:t>
      </w:r>
      <w:r w:rsidRPr="005835F4">
        <w:rPr>
          <w:rFonts w:asciiTheme="majorBidi" w:hAnsiTheme="majorBidi" w:cstheme="majorBidi"/>
          <w:sz w:val="24"/>
          <w:szCs w:val="24"/>
          <w:lang w:val="en-US"/>
        </w:rPr>
        <w:t>that the chosen solvent and method were effective (González-de-Peredo et al., 2022; Nayak et al., 2024).</w:t>
      </w:r>
    </w:p>
    <w:p w14:paraId="65669F8B" w14:textId="09BE58BD" w:rsidR="00441B45" w:rsidRPr="005835F4" w:rsidRDefault="00441B45" w:rsidP="00DA5A34">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lang w:val="en-US"/>
        </w:rPr>
        <w:t xml:space="preserve">The result of the phytochemical screening of </w:t>
      </w:r>
      <w:r w:rsidRPr="005835F4">
        <w:rPr>
          <w:rFonts w:asciiTheme="majorBidi" w:hAnsiTheme="majorBidi" w:cstheme="majorBidi"/>
          <w:i/>
          <w:iCs/>
          <w:sz w:val="24"/>
          <w:szCs w:val="24"/>
          <w:lang w:val="en-US"/>
        </w:rPr>
        <w:t>A. cepa</w:t>
      </w:r>
      <w:r w:rsidRPr="005835F4">
        <w:rPr>
          <w:rFonts w:asciiTheme="majorBidi" w:hAnsiTheme="majorBidi" w:cstheme="majorBidi"/>
          <w:sz w:val="24"/>
          <w:szCs w:val="24"/>
          <w:lang w:val="en-US"/>
        </w:rPr>
        <w:t xml:space="preserve"> presented flavonoids (35.44 ± 2.88%) and saponins (24.84 ± 3.21%) as the predominant constituents, whereas tannins, oxalates, alkaloids, and cyanogenic glycosides demonstrated lower proportions. The observation of high flavonoid content is consistent with previous studies which recorded quercetin and glycosides as the major flavonoids in onions</w:t>
      </w:r>
      <w:r w:rsidR="005457BE">
        <w:rPr>
          <w:rFonts w:asciiTheme="majorBidi" w:hAnsiTheme="majorBidi" w:cstheme="majorBidi"/>
          <w:sz w:val="24"/>
          <w:szCs w:val="24"/>
          <w:lang w:val="en-US"/>
        </w:rPr>
        <w:t xml:space="preserve"> </w:t>
      </w:r>
      <w:r w:rsidR="005457BE" w:rsidRPr="005457BE">
        <w:rPr>
          <w:rFonts w:asciiTheme="majorBidi" w:hAnsiTheme="majorBidi" w:cstheme="majorBidi"/>
          <w:sz w:val="24"/>
          <w:szCs w:val="24"/>
          <w:highlight w:val="yellow"/>
          <w:lang w:val="en-US"/>
        </w:rPr>
        <w:t>(Jadhav et al., 2024)</w:t>
      </w:r>
      <w:r w:rsidR="00E4742F">
        <w:rPr>
          <w:rFonts w:asciiTheme="majorBidi" w:hAnsiTheme="majorBidi" w:cstheme="majorBidi"/>
          <w:sz w:val="24"/>
          <w:szCs w:val="24"/>
          <w:lang w:val="en-US"/>
        </w:rPr>
        <w:t xml:space="preserve">. These </w:t>
      </w:r>
      <w:r w:rsidR="00E4742F" w:rsidRPr="005835F4">
        <w:rPr>
          <w:rFonts w:asciiTheme="majorBidi" w:hAnsiTheme="majorBidi" w:cstheme="majorBidi"/>
          <w:sz w:val="24"/>
          <w:szCs w:val="24"/>
          <w:lang w:val="en-US"/>
        </w:rPr>
        <w:t>phytoconstituents</w:t>
      </w:r>
      <w:r w:rsidR="00E4742F">
        <w:rPr>
          <w:rFonts w:asciiTheme="majorBidi" w:hAnsiTheme="majorBidi" w:cstheme="majorBidi"/>
          <w:sz w:val="24"/>
          <w:szCs w:val="24"/>
          <w:lang w:val="en-US"/>
        </w:rPr>
        <w:t xml:space="preserve"> </w:t>
      </w:r>
      <w:r w:rsidRPr="005835F4">
        <w:rPr>
          <w:rFonts w:asciiTheme="majorBidi" w:hAnsiTheme="majorBidi" w:cstheme="majorBidi"/>
          <w:sz w:val="24"/>
          <w:szCs w:val="24"/>
          <w:lang w:val="en-US"/>
        </w:rPr>
        <w:t>contribut</w:t>
      </w:r>
      <w:r w:rsidR="00E4742F">
        <w:rPr>
          <w:rFonts w:asciiTheme="majorBidi" w:hAnsiTheme="majorBidi" w:cstheme="majorBidi"/>
          <w:sz w:val="24"/>
          <w:szCs w:val="24"/>
          <w:lang w:val="en-US"/>
        </w:rPr>
        <w:t>e</w:t>
      </w:r>
      <w:r w:rsidRPr="005835F4">
        <w:rPr>
          <w:rFonts w:asciiTheme="majorBidi" w:hAnsiTheme="majorBidi" w:cstheme="majorBidi"/>
          <w:sz w:val="24"/>
          <w:szCs w:val="24"/>
          <w:lang w:val="en-US"/>
        </w:rPr>
        <w:t xml:space="preserve"> </w:t>
      </w:r>
      <w:r w:rsidRPr="005835F4">
        <w:rPr>
          <w:rFonts w:asciiTheme="majorBidi" w:hAnsiTheme="majorBidi" w:cstheme="majorBidi"/>
          <w:sz w:val="24"/>
          <w:szCs w:val="24"/>
          <w:lang w:val="en-US"/>
        </w:rPr>
        <w:lastRenderedPageBreak/>
        <w:t xml:space="preserve">significantly to </w:t>
      </w:r>
      <w:r w:rsidR="00BA06B7" w:rsidRPr="005835F4">
        <w:rPr>
          <w:rFonts w:asciiTheme="majorBidi" w:hAnsiTheme="majorBidi" w:cstheme="majorBidi"/>
          <w:i/>
          <w:iCs/>
          <w:sz w:val="24"/>
          <w:szCs w:val="24"/>
          <w:lang w:val="en-US"/>
        </w:rPr>
        <w:t>A. cepa</w:t>
      </w:r>
      <w:r w:rsidRPr="005835F4">
        <w:rPr>
          <w:rFonts w:asciiTheme="majorBidi" w:hAnsiTheme="majorBidi" w:cstheme="majorBidi"/>
          <w:sz w:val="24"/>
          <w:szCs w:val="24"/>
          <w:lang w:val="en-US"/>
        </w:rPr>
        <w:t xml:space="preserve"> antioxidant, anti-inflammatory, and hepatoprotective activities (</w:t>
      </w:r>
      <w:r w:rsidR="00BA06B7" w:rsidRPr="00BA06B7">
        <w:rPr>
          <w:rFonts w:asciiTheme="majorBidi" w:hAnsiTheme="majorBidi" w:cstheme="majorBidi"/>
          <w:sz w:val="24"/>
          <w:szCs w:val="24"/>
          <w:highlight w:val="yellow"/>
          <w:lang w:val="en-US"/>
        </w:rPr>
        <w:t xml:space="preserve">Ujowundu et al., 2013; </w:t>
      </w:r>
      <w:proofErr w:type="spellStart"/>
      <w:r w:rsidR="00BA06B7" w:rsidRPr="00BA06B7">
        <w:rPr>
          <w:rFonts w:asciiTheme="majorBidi" w:hAnsiTheme="majorBidi" w:cstheme="majorBidi"/>
          <w:sz w:val="24"/>
          <w:szCs w:val="24"/>
          <w:highlight w:val="yellow"/>
          <w:lang w:val="en-US"/>
        </w:rPr>
        <w:t>Ihejieto</w:t>
      </w:r>
      <w:proofErr w:type="spellEnd"/>
      <w:r w:rsidR="00BA06B7" w:rsidRPr="00BA06B7">
        <w:rPr>
          <w:rFonts w:asciiTheme="majorBidi" w:hAnsiTheme="majorBidi" w:cstheme="majorBidi"/>
          <w:sz w:val="24"/>
          <w:szCs w:val="24"/>
          <w:highlight w:val="yellow"/>
          <w:lang w:val="en-US"/>
        </w:rPr>
        <w:t xml:space="preserve"> et al., 2023; </w:t>
      </w:r>
      <w:proofErr w:type="spellStart"/>
      <w:r w:rsidR="00BA06B7" w:rsidRPr="00BA06B7">
        <w:rPr>
          <w:rFonts w:asciiTheme="majorBidi" w:hAnsiTheme="majorBidi" w:cstheme="majorBidi"/>
          <w:sz w:val="24"/>
          <w:szCs w:val="24"/>
          <w:highlight w:val="yellow"/>
          <w:lang w:val="en-US"/>
        </w:rPr>
        <w:t>Ibegbulem</w:t>
      </w:r>
      <w:proofErr w:type="spellEnd"/>
      <w:r w:rsidR="00BA06B7" w:rsidRPr="00BA06B7">
        <w:rPr>
          <w:rFonts w:asciiTheme="majorBidi" w:hAnsiTheme="majorBidi" w:cstheme="majorBidi"/>
          <w:sz w:val="24"/>
          <w:szCs w:val="24"/>
          <w:highlight w:val="yellow"/>
          <w:lang w:val="en-US"/>
        </w:rPr>
        <w:t xml:space="preserve"> et al., 2023;</w:t>
      </w:r>
      <w:r w:rsidR="00BA06B7">
        <w:rPr>
          <w:rFonts w:asciiTheme="majorBidi" w:hAnsiTheme="majorBidi" w:cstheme="majorBidi"/>
          <w:sz w:val="24"/>
          <w:szCs w:val="24"/>
          <w:lang w:val="en-US"/>
        </w:rPr>
        <w:t xml:space="preserve"> </w:t>
      </w:r>
      <w:r w:rsidRPr="00BA06B7">
        <w:rPr>
          <w:rFonts w:asciiTheme="majorBidi" w:hAnsiTheme="majorBidi" w:cstheme="majorBidi"/>
          <w:sz w:val="24"/>
          <w:szCs w:val="24"/>
          <w:lang w:val="en-US"/>
        </w:rPr>
        <w:t xml:space="preserve">Carrillo-Martinez et al., 2024; </w:t>
      </w:r>
      <w:r w:rsidR="005457BE" w:rsidRPr="005457BE">
        <w:rPr>
          <w:rFonts w:asciiTheme="majorBidi" w:hAnsiTheme="majorBidi" w:cstheme="majorBidi"/>
          <w:sz w:val="24"/>
          <w:szCs w:val="24"/>
          <w:highlight w:val="yellow"/>
          <w:lang w:val="en-US"/>
        </w:rPr>
        <w:t>Jadhav et al., 2024</w:t>
      </w:r>
      <w:r w:rsidR="005457BE">
        <w:rPr>
          <w:rFonts w:asciiTheme="majorBidi" w:hAnsiTheme="majorBidi" w:cstheme="majorBidi"/>
          <w:sz w:val="24"/>
          <w:szCs w:val="24"/>
          <w:lang w:val="en-US"/>
        </w:rPr>
        <w:t xml:space="preserve">; </w:t>
      </w:r>
      <w:r w:rsidRPr="00BA06B7">
        <w:rPr>
          <w:rFonts w:asciiTheme="majorBidi" w:hAnsiTheme="majorBidi" w:cstheme="majorBidi"/>
          <w:sz w:val="24"/>
          <w:szCs w:val="24"/>
          <w:lang w:val="en-US"/>
        </w:rPr>
        <w:t xml:space="preserve">Hanis et al., 2025). </w:t>
      </w:r>
      <w:r w:rsidRPr="005835F4">
        <w:rPr>
          <w:rFonts w:asciiTheme="majorBidi" w:hAnsiTheme="majorBidi" w:cstheme="majorBidi"/>
          <w:sz w:val="24"/>
          <w:szCs w:val="24"/>
          <w:lang w:val="en-US"/>
        </w:rPr>
        <w:t>Saponins, have been linked to cholesterol-lowering, antimicrobial, and immunomodulatory properties, further supporting the therapeutic relevance of onions (Kim et al., 2022;</w:t>
      </w:r>
      <w:r w:rsidR="00DA5A34" w:rsidRPr="00DA5A34">
        <w:t xml:space="preserve"> </w:t>
      </w:r>
      <w:r w:rsidR="00DA5A34" w:rsidRPr="00DA5A34">
        <w:rPr>
          <w:rFonts w:asciiTheme="majorBidi" w:hAnsiTheme="majorBidi" w:cstheme="majorBidi"/>
          <w:sz w:val="24"/>
          <w:szCs w:val="24"/>
          <w:highlight w:val="yellow"/>
          <w:lang w:val="en-US"/>
        </w:rPr>
        <w:t>Ujowundu et al., 2022ab</w:t>
      </w:r>
      <w:r w:rsidRPr="005835F4">
        <w:rPr>
          <w:rFonts w:asciiTheme="majorBidi" w:hAnsiTheme="majorBidi" w:cstheme="majorBidi"/>
          <w:sz w:val="24"/>
          <w:szCs w:val="24"/>
          <w:lang w:val="en-US"/>
        </w:rPr>
        <w:t>).</w:t>
      </w:r>
      <w:r w:rsidR="00DA5A34">
        <w:rPr>
          <w:rFonts w:asciiTheme="majorBidi" w:hAnsiTheme="majorBidi" w:cstheme="majorBidi"/>
          <w:sz w:val="24"/>
          <w:szCs w:val="24"/>
          <w:lang w:val="en-US"/>
        </w:rPr>
        <w:t xml:space="preserve"> T</w:t>
      </w:r>
      <w:r w:rsidRPr="005835F4">
        <w:rPr>
          <w:rFonts w:asciiTheme="majorBidi" w:hAnsiTheme="majorBidi" w:cstheme="majorBidi"/>
          <w:sz w:val="24"/>
          <w:szCs w:val="24"/>
          <w:lang w:val="en-US"/>
        </w:rPr>
        <w:t>annins (17.06 ± 2.11%) enhance antioxidant capacity</w:t>
      </w:r>
      <w:r w:rsidR="00DA5A34">
        <w:rPr>
          <w:rFonts w:asciiTheme="majorBidi" w:hAnsiTheme="majorBidi" w:cstheme="majorBidi"/>
          <w:sz w:val="24"/>
          <w:szCs w:val="24"/>
          <w:lang w:val="en-US"/>
        </w:rPr>
        <w:t>, h</w:t>
      </w:r>
      <w:r w:rsidRPr="005835F4">
        <w:rPr>
          <w:rFonts w:asciiTheme="majorBidi" w:hAnsiTheme="majorBidi" w:cstheme="majorBidi"/>
          <w:sz w:val="24"/>
          <w:szCs w:val="24"/>
          <w:lang w:val="en-US"/>
        </w:rPr>
        <w:t xml:space="preserve">owever, excessive tannins can also contribute to astringency and reduced protein digestibility (Zayed et al., 2025). </w:t>
      </w:r>
      <w:r w:rsidR="00DA5A34" w:rsidRPr="001C1822">
        <w:rPr>
          <w:rFonts w:asciiTheme="majorBidi" w:hAnsiTheme="majorBidi" w:cstheme="majorBidi"/>
          <w:sz w:val="24"/>
          <w:szCs w:val="24"/>
          <w:highlight w:val="yellow"/>
          <w:lang w:val="en-US"/>
        </w:rPr>
        <w:t>A</w:t>
      </w:r>
      <w:r w:rsidRPr="001C1822">
        <w:rPr>
          <w:rFonts w:asciiTheme="majorBidi" w:hAnsiTheme="majorBidi" w:cstheme="majorBidi"/>
          <w:sz w:val="24"/>
          <w:szCs w:val="24"/>
          <w:highlight w:val="yellow"/>
          <w:lang w:val="en-US"/>
        </w:rPr>
        <w:t>lkaloids (4.32 ± 0.12%)</w:t>
      </w:r>
      <w:r w:rsidR="00DA5A34" w:rsidRPr="001C1822">
        <w:rPr>
          <w:rFonts w:asciiTheme="majorBidi" w:hAnsiTheme="majorBidi" w:cstheme="majorBidi"/>
          <w:sz w:val="24"/>
          <w:szCs w:val="24"/>
          <w:highlight w:val="yellow"/>
          <w:lang w:val="en-US"/>
        </w:rPr>
        <w:t xml:space="preserve">, </w:t>
      </w:r>
      <w:r w:rsidRPr="001C1822">
        <w:rPr>
          <w:rFonts w:asciiTheme="majorBidi" w:hAnsiTheme="majorBidi" w:cstheme="majorBidi"/>
          <w:sz w:val="24"/>
          <w:szCs w:val="24"/>
          <w:highlight w:val="yellow"/>
          <w:lang w:val="en-US"/>
        </w:rPr>
        <w:t xml:space="preserve">oxalates (5.12 ± 0.84%) </w:t>
      </w:r>
      <w:r w:rsidR="00DA5A34" w:rsidRPr="001C1822">
        <w:rPr>
          <w:rFonts w:asciiTheme="majorBidi" w:hAnsiTheme="majorBidi" w:cstheme="majorBidi"/>
          <w:sz w:val="24"/>
          <w:szCs w:val="24"/>
          <w:highlight w:val="yellow"/>
          <w:lang w:val="en-US"/>
        </w:rPr>
        <w:t>and cyanogenic glycosides (1.82 ± 0.64%) suggest</w:t>
      </w:r>
      <w:r w:rsidRPr="001C1822">
        <w:rPr>
          <w:rFonts w:asciiTheme="majorBidi" w:hAnsiTheme="majorBidi" w:cstheme="majorBidi"/>
          <w:sz w:val="24"/>
          <w:szCs w:val="24"/>
          <w:highlight w:val="yellow"/>
          <w:lang w:val="en-US"/>
        </w:rPr>
        <w:t xml:space="preserve"> additional pharmacological and nutritional considerations</w:t>
      </w:r>
      <w:r w:rsidR="00DA5A34" w:rsidRPr="001C1822">
        <w:rPr>
          <w:rFonts w:asciiTheme="majorBidi" w:hAnsiTheme="majorBidi" w:cstheme="majorBidi"/>
          <w:sz w:val="24"/>
          <w:szCs w:val="24"/>
          <w:highlight w:val="yellow"/>
          <w:lang w:val="en-US"/>
        </w:rPr>
        <w:t xml:space="preserve"> such as </w:t>
      </w:r>
      <w:r w:rsidRPr="001C1822">
        <w:rPr>
          <w:rFonts w:asciiTheme="majorBidi" w:hAnsiTheme="majorBidi" w:cstheme="majorBidi"/>
          <w:sz w:val="24"/>
          <w:szCs w:val="24"/>
          <w:highlight w:val="yellow"/>
          <w:lang w:val="en-US"/>
        </w:rPr>
        <w:t xml:space="preserve">antinutritional effects. </w:t>
      </w:r>
      <w:r w:rsidR="00DA5A34" w:rsidRPr="001C1822">
        <w:rPr>
          <w:rFonts w:asciiTheme="majorBidi" w:hAnsiTheme="majorBidi" w:cstheme="majorBidi"/>
          <w:sz w:val="24"/>
          <w:szCs w:val="24"/>
          <w:highlight w:val="yellow"/>
          <w:lang w:val="en-US"/>
        </w:rPr>
        <w:t xml:space="preserve">However, the </w:t>
      </w:r>
      <w:r w:rsidRPr="001C1822">
        <w:rPr>
          <w:rFonts w:asciiTheme="majorBidi" w:hAnsiTheme="majorBidi" w:cstheme="majorBidi"/>
          <w:sz w:val="24"/>
          <w:szCs w:val="24"/>
          <w:highlight w:val="yellow"/>
          <w:lang w:val="en-US"/>
        </w:rPr>
        <w:t>minimal amounts</w:t>
      </w:r>
      <w:r w:rsidR="00DA5A34" w:rsidRPr="001C1822">
        <w:rPr>
          <w:rFonts w:asciiTheme="majorBidi" w:hAnsiTheme="majorBidi" w:cstheme="majorBidi"/>
          <w:sz w:val="24"/>
          <w:szCs w:val="24"/>
          <w:highlight w:val="yellow"/>
          <w:lang w:val="en-US"/>
        </w:rPr>
        <w:t xml:space="preserve"> of these phytoconstituents </w:t>
      </w:r>
      <w:r w:rsidR="001C1822" w:rsidRPr="001C1822">
        <w:rPr>
          <w:rFonts w:asciiTheme="majorBidi" w:hAnsiTheme="majorBidi" w:cstheme="majorBidi"/>
          <w:sz w:val="24"/>
          <w:szCs w:val="24"/>
          <w:highlight w:val="yellow"/>
          <w:lang w:val="en-US"/>
        </w:rPr>
        <w:t xml:space="preserve">in </w:t>
      </w:r>
      <w:r w:rsidR="001C1822" w:rsidRPr="001C1822">
        <w:rPr>
          <w:rFonts w:asciiTheme="majorBidi" w:hAnsiTheme="majorBidi" w:cstheme="majorBidi"/>
          <w:i/>
          <w:iCs/>
          <w:sz w:val="24"/>
          <w:szCs w:val="24"/>
          <w:highlight w:val="yellow"/>
          <w:lang w:val="en-US"/>
        </w:rPr>
        <w:t>A. cepa</w:t>
      </w:r>
      <w:r w:rsidR="001C1822" w:rsidRPr="001C1822">
        <w:rPr>
          <w:rFonts w:asciiTheme="majorBidi" w:hAnsiTheme="majorBidi" w:cstheme="majorBidi"/>
          <w:sz w:val="24"/>
          <w:szCs w:val="24"/>
          <w:highlight w:val="yellow"/>
          <w:lang w:val="en-US"/>
        </w:rPr>
        <w:t xml:space="preserve"> </w:t>
      </w:r>
      <w:r w:rsidRPr="001C1822">
        <w:rPr>
          <w:rFonts w:asciiTheme="majorBidi" w:hAnsiTheme="majorBidi" w:cstheme="majorBidi"/>
          <w:sz w:val="24"/>
          <w:szCs w:val="24"/>
          <w:highlight w:val="yellow"/>
          <w:lang w:val="en-US"/>
        </w:rPr>
        <w:t>pos</w:t>
      </w:r>
      <w:r w:rsidR="00DA5A34" w:rsidRPr="001C1822">
        <w:rPr>
          <w:rFonts w:asciiTheme="majorBidi" w:hAnsiTheme="majorBidi" w:cstheme="majorBidi"/>
          <w:sz w:val="24"/>
          <w:szCs w:val="24"/>
          <w:highlight w:val="yellow"/>
          <w:lang w:val="en-US"/>
        </w:rPr>
        <w:t>e</w:t>
      </w:r>
      <w:r w:rsidRPr="001C1822">
        <w:rPr>
          <w:rFonts w:asciiTheme="majorBidi" w:hAnsiTheme="majorBidi" w:cstheme="majorBidi"/>
          <w:sz w:val="24"/>
          <w:szCs w:val="24"/>
          <w:highlight w:val="yellow"/>
          <w:lang w:val="en-US"/>
        </w:rPr>
        <w:t xml:space="preserve"> negligible toxicity risk (</w:t>
      </w:r>
      <w:proofErr w:type="spellStart"/>
      <w:r w:rsidRPr="001C1822">
        <w:rPr>
          <w:rFonts w:asciiTheme="majorBidi" w:hAnsiTheme="majorBidi" w:cstheme="majorBidi"/>
          <w:sz w:val="24"/>
          <w:szCs w:val="24"/>
          <w:highlight w:val="yellow"/>
          <w:lang w:val="en-US"/>
        </w:rPr>
        <w:t>Marefati</w:t>
      </w:r>
      <w:proofErr w:type="spellEnd"/>
      <w:r w:rsidRPr="001C1822">
        <w:rPr>
          <w:rFonts w:asciiTheme="majorBidi" w:hAnsiTheme="majorBidi" w:cstheme="majorBidi"/>
          <w:sz w:val="24"/>
          <w:szCs w:val="24"/>
          <w:highlight w:val="yellow"/>
          <w:lang w:val="en-US"/>
        </w:rPr>
        <w:t xml:space="preserve"> et al., 2021; </w:t>
      </w:r>
      <w:proofErr w:type="spellStart"/>
      <w:r w:rsidRPr="001C1822">
        <w:rPr>
          <w:rFonts w:asciiTheme="majorBidi" w:hAnsiTheme="majorBidi" w:cstheme="majorBidi"/>
          <w:sz w:val="24"/>
          <w:szCs w:val="24"/>
          <w:highlight w:val="yellow"/>
          <w:lang w:val="en-US"/>
        </w:rPr>
        <w:t>Dorrigiv</w:t>
      </w:r>
      <w:proofErr w:type="spellEnd"/>
      <w:r w:rsidRPr="001C1822">
        <w:rPr>
          <w:rFonts w:asciiTheme="majorBidi" w:hAnsiTheme="majorBidi" w:cstheme="majorBidi"/>
          <w:sz w:val="24"/>
          <w:szCs w:val="24"/>
          <w:highlight w:val="yellow"/>
          <w:lang w:val="en-US"/>
        </w:rPr>
        <w:t xml:space="preserve"> et al., 2021).</w:t>
      </w:r>
    </w:p>
    <w:p w14:paraId="766C1FB6" w14:textId="4FF7BDDE" w:rsidR="00441B45" w:rsidRPr="005835F4" w:rsidRDefault="00441B45" w:rsidP="00881328">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The </w:t>
      </w:r>
      <w:r w:rsidR="001C1822" w:rsidRPr="001C1822">
        <w:rPr>
          <w:rFonts w:asciiTheme="majorBidi" w:hAnsiTheme="majorBidi" w:cstheme="majorBidi"/>
          <w:sz w:val="24"/>
          <w:szCs w:val="24"/>
          <w:highlight w:val="yellow"/>
        </w:rPr>
        <w:t>biochemical</w:t>
      </w:r>
      <w:r w:rsidR="001C1822">
        <w:rPr>
          <w:rFonts w:asciiTheme="majorBidi" w:hAnsiTheme="majorBidi" w:cstheme="majorBidi"/>
          <w:sz w:val="24"/>
          <w:szCs w:val="24"/>
        </w:rPr>
        <w:t xml:space="preserve"> </w:t>
      </w:r>
      <w:r w:rsidRPr="005835F4">
        <w:rPr>
          <w:rFonts w:asciiTheme="majorBidi" w:hAnsiTheme="majorBidi" w:cstheme="majorBidi"/>
          <w:sz w:val="24"/>
          <w:szCs w:val="24"/>
        </w:rPr>
        <w:t>result</w:t>
      </w:r>
      <w:r w:rsidR="001C1822">
        <w:rPr>
          <w:rFonts w:asciiTheme="majorBidi" w:hAnsiTheme="majorBidi" w:cstheme="majorBidi"/>
          <w:sz w:val="24"/>
          <w:szCs w:val="24"/>
        </w:rPr>
        <w:t>s</w:t>
      </w:r>
      <w:r w:rsidRPr="005835F4">
        <w:rPr>
          <w:rFonts w:asciiTheme="majorBidi" w:hAnsiTheme="majorBidi" w:cstheme="majorBidi"/>
          <w:sz w:val="24"/>
          <w:szCs w:val="24"/>
        </w:rPr>
        <w:t xml:space="preserve"> of this study showed that paracetamol (acetaminophen) overdose induced a significant state of oxidative stress. </w:t>
      </w:r>
      <w:r w:rsidR="001C1822" w:rsidRPr="001C1822">
        <w:rPr>
          <w:rFonts w:asciiTheme="majorBidi" w:hAnsiTheme="majorBidi" w:cstheme="majorBidi"/>
          <w:sz w:val="24"/>
          <w:szCs w:val="24"/>
          <w:highlight w:val="yellow"/>
        </w:rPr>
        <w:t>However, the</w:t>
      </w:r>
      <w:r w:rsidRPr="005835F4">
        <w:rPr>
          <w:rFonts w:asciiTheme="majorBidi" w:hAnsiTheme="majorBidi" w:cstheme="majorBidi"/>
          <w:sz w:val="24"/>
          <w:szCs w:val="24"/>
        </w:rPr>
        <w:t xml:space="preserve"> adverse biochemical state was effectively ameliorated </w:t>
      </w:r>
      <w:r w:rsidR="001C1822" w:rsidRPr="001C1822">
        <w:rPr>
          <w:rFonts w:asciiTheme="majorBidi" w:hAnsiTheme="majorBidi" w:cstheme="majorBidi"/>
          <w:sz w:val="24"/>
          <w:szCs w:val="24"/>
          <w:highlight w:val="yellow"/>
        </w:rPr>
        <w:t>in a dose-dependent manner</w:t>
      </w:r>
      <w:r w:rsidR="001C1822">
        <w:rPr>
          <w:rFonts w:asciiTheme="majorBidi" w:hAnsiTheme="majorBidi" w:cstheme="majorBidi"/>
          <w:sz w:val="24"/>
          <w:szCs w:val="24"/>
        </w:rPr>
        <w:t xml:space="preserve"> </w:t>
      </w:r>
      <w:r w:rsidRPr="005835F4">
        <w:rPr>
          <w:rFonts w:asciiTheme="majorBidi" w:hAnsiTheme="majorBidi" w:cstheme="majorBidi"/>
          <w:sz w:val="24"/>
          <w:szCs w:val="24"/>
        </w:rPr>
        <w:t xml:space="preserve">by the co-administration </w:t>
      </w:r>
      <w:r w:rsidRPr="001C1822">
        <w:rPr>
          <w:rFonts w:asciiTheme="majorBidi" w:hAnsiTheme="majorBidi" w:cstheme="majorBidi"/>
          <w:sz w:val="24"/>
          <w:szCs w:val="24"/>
          <w:highlight w:val="yellow"/>
        </w:rPr>
        <w:t xml:space="preserve">of </w:t>
      </w:r>
      <w:r w:rsidRPr="001C1822">
        <w:rPr>
          <w:rFonts w:asciiTheme="majorBidi" w:hAnsiTheme="majorBidi" w:cstheme="majorBidi"/>
          <w:i/>
          <w:iCs/>
          <w:sz w:val="24"/>
          <w:szCs w:val="24"/>
          <w:highlight w:val="yellow"/>
        </w:rPr>
        <w:t>A</w:t>
      </w:r>
      <w:r w:rsidR="001C1822" w:rsidRPr="001C1822">
        <w:rPr>
          <w:rFonts w:asciiTheme="majorBidi" w:hAnsiTheme="majorBidi" w:cstheme="majorBidi"/>
          <w:i/>
          <w:iCs/>
          <w:sz w:val="24"/>
          <w:szCs w:val="24"/>
          <w:highlight w:val="yellow"/>
        </w:rPr>
        <w:t xml:space="preserve">. </w:t>
      </w:r>
      <w:r w:rsidRPr="001C1822">
        <w:rPr>
          <w:rFonts w:asciiTheme="majorBidi" w:hAnsiTheme="majorBidi" w:cstheme="majorBidi"/>
          <w:i/>
          <w:iCs/>
          <w:sz w:val="24"/>
          <w:szCs w:val="24"/>
          <w:highlight w:val="yellow"/>
        </w:rPr>
        <w:t>cepa</w:t>
      </w:r>
      <w:r w:rsidRPr="001C1822">
        <w:rPr>
          <w:rFonts w:asciiTheme="majorBidi" w:hAnsiTheme="majorBidi" w:cstheme="majorBidi"/>
          <w:sz w:val="24"/>
          <w:szCs w:val="24"/>
          <w:highlight w:val="yellow"/>
        </w:rPr>
        <w:t xml:space="preserve"> </w:t>
      </w:r>
      <w:r w:rsidR="001C1822" w:rsidRPr="001C1822">
        <w:rPr>
          <w:rFonts w:asciiTheme="majorBidi" w:hAnsiTheme="majorBidi" w:cstheme="majorBidi"/>
          <w:sz w:val="24"/>
          <w:szCs w:val="24"/>
          <w:highlight w:val="yellow"/>
        </w:rPr>
        <w:t>extracts</w:t>
      </w:r>
      <w:r w:rsidR="001C1822">
        <w:rPr>
          <w:rFonts w:asciiTheme="majorBidi" w:hAnsiTheme="majorBidi" w:cstheme="majorBidi"/>
          <w:sz w:val="24"/>
          <w:szCs w:val="24"/>
        </w:rPr>
        <w:t xml:space="preserve">. </w:t>
      </w:r>
      <w:r w:rsidRPr="001C1822">
        <w:rPr>
          <w:rFonts w:asciiTheme="majorBidi" w:hAnsiTheme="majorBidi" w:cstheme="majorBidi"/>
          <w:sz w:val="24"/>
          <w:szCs w:val="24"/>
          <w:highlight w:val="yellow"/>
        </w:rPr>
        <w:t>Th</w:t>
      </w:r>
      <w:r w:rsidR="001C1822" w:rsidRPr="001C1822">
        <w:rPr>
          <w:rFonts w:asciiTheme="majorBidi" w:hAnsiTheme="majorBidi" w:cstheme="majorBidi"/>
          <w:sz w:val="24"/>
          <w:szCs w:val="24"/>
          <w:highlight w:val="yellow"/>
        </w:rPr>
        <w:t>e</w:t>
      </w:r>
      <w:r w:rsidRPr="005835F4">
        <w:rPr>
          <w:rFonts w:asciiTheme="majorBidi" w:hAnsiTheme="majorBidi" w:cstheme="majorBidi"/>
          <w:sz w:val="24"/>
          <w:szCs w:val="24"/>
        </w:rPr>
        <w:t xml:space="preserve"> observed hepatoprotective effect aligns with the established pathophysiology of paracetamol-induced liver injury</w:t>
      </w:r>
      <w:r w:rsidR="0013172A">
        <w:rPr>
          <w:rFonts w:asciiTheme="majorBidi" w:hAnsiTheme="majorBidi" w:cstheme="majorBidi"/>
          <w:sz w:val="24"/>
          <w:szCs w:val="24"/>
        </w:rPr>
        <w:t xml:space="preserve"> (</w:t>
      </w:r>
      <w:proofErr w:type="spellStart"/>
      <w:r w:rsidR="0013172A" w:rsidRPr="0013172A">
        <w:rPr>
          <w:rFonts w:asciiTheme="majorBidi" w:hAnsiTheme="majorBidi" w:cstheme="majorBidi"/>
          <w:sz w:val="24"/>
          <w:szCs w:val="24"/>
          <w:highlight w:val="yellow"/>
        </w:rPr>
        <w:t>Ayenew</w:t>
      </w:r>
      <w:proofErr w:type="spellEnd"/>
      <w:r w:rsidR="0013172A" w:rsidRPr="0013172A">
        <w:rPr>
          <w:rFonts w:asciiTheme="majorBidi" w:hAnsiTheme="majorBidi" w:cstheme="majorBidi"/>
          <w:sz w:val="24"/>
          <w:szCs w:val="24"/>
          <w:highlight w:val="yellow"/>
        </w:rPr>
        <w:t xml:space="preserve"> &amp; </w:t>
      </w:r>
      <w:proofErr w:type="spellStart"/>
      <w:r w:rsidR="0013172A" w:rsidRPr="0013172A">
        <w:rPr>
          <w:rFonts w:asciiTheme="majorBidi" w:hAnsiTheme="majorBidi" w:cstheme="majorBidi"/>
          <w:sz w:val="24"/>
          <w:szCs w:val="24"/>
          <w:highlight w:val="yellow"/>
        </w:rPr>
        <w:t>Wasihun</w:t>
      </w:r>
      <w:proofErr w:type="spellEnd"/>
      <w:r w:rsidR="0013172A" w:rsidRPr="0013172A">
        <w:rPr>
          <w:rFonts w:asciiTheme="majorBidi" w:hAnsiTheme="majorBidi" w:cstheme="majorBidi"/>
          <w:sz w:val="24"/>
          <w:szCs w:val="24"/>
          <w:highlight w:val="yellow"/>
        </w:rPr>
        <w:t>, 2023</w:t>
      </w:r>
      <w:r w:rsidR="0013172A">
        <w:rPr>
          <w:rFonts w:asciiTheme="majorBidi" w:hAnsiTheme="majorBidi" w:cstheme="majorBidi"/>
          <w:sz w:val="24"/>
          <w:szCs w:val="24"/>
        </w:rPr>
        <w:t>)</w:t>
      </w:r>
      <w:r w:rsidRPr="005835F4">
        <w:rPr>
          <w:rFonts w:asciiTheme="majorBidi" w:hAnsiTheme="majorBidi" w:cstheme="majorBidi"/>
          <w:sz w:val="24"/>
          <w:szCs w:val="24"/>
        </w:rPr>
        <w:t>, which is primarily driven by the metabolic production of the toxic metabolite N-acetyl-p-benzoquinone imine (NAPQI), leading to glutathione (GSH) depletion and subsequent oxidative stress (McGill &amp; Jaeschke, 2019).</w:t>
      </w:r>
      <w:r w:rsidR="00881328">
        <w:rPr>
          <w:rFonts w:asciiTheme="majorBidi" w:hAnsiTheme="majorBidi" w:cstheme="majorBidi"/>
          <w:sz w:val="24"/>
          <w:szCs w:val="24"/>
        </w:rPr>
        <w:t xml:space="preserve"> </w:t>
      </w:r>
      <w:r w:rsidRPr="00E37028">
        <w:rPr>
          <w:rFonts w:asciiTheme="majorBidi" w:hAnsiTheme="majorBidi" w:cstheme="majorBidi"/>
          <w:sz w:val="24"/>
          <w:szCs w:val="24"/>
          <w:highlight w:val="yellow"/>
        </w:rPr>
        <w:t>The severe depletion</w:t>
      </w:r>
      <w:r w:rsidRPr="005835F4">
        <w:rPr>
          <w:rFonts w:asciiTheme="majorBidi" w:hAnsiTheme="majorBidi" w:cstheme="majorBidi"/>
          <w:sz w:val="24"/>
          <w:szCs w:val="24"/>
        </w:rPr>
        <w:t xml:space="preserve"> of hepatic GSH (17.52 ± 0.36 mg/dl) </w:t>
      </w:r>
      <w:r w:rsidR="001C1822">
        <w:rPr>
          <w:rFonts w:asciiTheme="majorBidi" w:hAnsiTheme="majorBidi" w:cstheme="majorBidi"/>
          <w:sz w:val="24"/>
          <w:szCs w:val="24"/>
        </w:rPr>
        <w:t xml:space="preserve">in the Positive control group </w:t>
      </w:r>
      <w:r w:rsidRPr="005835F4">
        <w:rPr>
          <w:rFonts w:asciiTheme="majorBidi" w:hAnsiTheme="majorBidi" w:cstheme="majorBidi"/>
          <w:sz w:val="24"/>
          <w:szCs w:val="24"/>
        </w:rPr>
        <w:t xml:space="preserve">compared to the Normal Control group (31.47 ± 0.66 mg/dl) </w:t>
      </w:r>
      <w:r w:rsidR="00E37028" w:rsidRPr="005835F4">
        <w:rPr>
          <w:rFonts w:asciiTheme="majorBidi" w:hAnsiTheme="majorBidi" w:cstheme="majorBidi"/>
          <w:sz w:val="24"/>
          <w:szCs w:val="24"/>
        </w:rPr>
        <w:t>further confirmed the hallmarks of paracetamol toxicity</w:t>
      </w:r>
      <w:r w:rsidR="00BC1D67">
        <w:rPr>
          <w:rFonts w:asciiTheme="majorBidi" w:hAnsiTheme="majorBidi" w:cstheme="majorBidi"/>
          <w:sz w:val="24"/>
          <w:szCs w:val="24"/>
        </w:rPr>
        <w:t xml:space="preserve"> (</w:t>
      </w:r>
      <w:proofErr w:type="spellStart"/>
      <w:r w:rsidR="00BC1D67" w:rsidRPr="00BC1D67">
        <w:rPr>
          <w:rFonts w:asciiTheme="majorBidi" w:hAnsiTheme="majorBidi" w:cstheme="majorBidi"/>
          <w:sz w:val="24"/>
          <w:szCs w:val="24"/>
          <w:highlight w:val="yellow"/>
        </w:rPr>
        <w:t>Ovji</w:t>
      </w:r>
      <w:proofErr w:type="spellEnd"/>
      <w:r w:rsidR="00BC1D67" w:rsidRPr="00BC1D67">
        <w:rPr>
          <w:rFonts w:asciiTheme="majorBidi" w:hAnsiTheme="majorBidi" w:cstheme="majorBidi"/>
          <w:sz w:val="24"/>
          <w:szCs w:val="24"/>
          <w:highlight w:val="yellow"/>
        </w:rPr>
        <w:t xml:space="preserve"> et al., 2021</w:t>
      </w:r>
      <w:r w:rsidR="00BC1D67">
        <w:rPr>
          <w:rFonts w:asciiTheme="majorBidi" w:hAnsiTheme="majorBidi" w:cstheme="majorBidi"/>
          <w:sz w:val="24"/>
          <w:szCs w:val="24"/>
        </w:rPr>
        <w:t>)</w:t>
      </w:r>
      <w:r w:rsidR="00E37028">
        <w:rPr>
          <w:rFonts w:asciiTheme="majorBidi" w:hAnsiTheme="majorBidi" w:cstheme="majorBidi"/>
          <w:sz w:val="24"/>
          <w:szCs w:val="24"/>
        </w:rPr>
        <w:t xml:space="preserve">. </w:t>
      </w:r>
      <w:r w:rsidR="00E37028" w:rsidRPr="00E37028">
        <w:rPr>
          <w:rFonts w:asciiTheme="majorBidi" w:hAnsiTheme="majorBidi" w:cstheme="majorBidi"/>
          <w:sz w:val="24"/>
          <w:szCs w:val="24"/>
          <w:highlight w:val="yellow"/>
        </w:rPr>
        <w:t>The depletion of GSH concentration</w:t>
      </w:r>
      <w:r w:rsidR="00E37028" w:rsidRPr="005835F4">
        <w:rPr>
          <w:rFonts w:asciiTheme="majorBidi" w:hAnsiTheme="majorBidi" w:cstheme="majorBidi"/>
          <w:sz w:val="24"/>
          <w:szCs w:val="24"/>
        </w:rPr>
        <w:t xml:space="preserve"> </w:t>
      </w:r>
      <w:r w:rsidRPr="005835F4">
        <w:rPr>
          <w:rFonts w:asciiTheme="majorBidi" w:hAnsiTheme="majorBidi" w:cstheme="majorBidi"/>
          <w:sz w:val="24"/>
          <w:szCs w:val="24"/>
        </w:rPr>
        <w:t>is a critical initial event that renders hepatocytes vulnerable to oxidative damage (Yan et al., 2018). The significant increase in malondialdehyde (MDA), a key marker of lipid peroxidation, in the Positive control group to 1.85 ± 0.04 µmol/ml confirms an established oxidative damage</w:t>
      </w:r>
      <w:r w:rsidR="00BC1D67">
        <w:rPr>
          <w:rFonts w:asciiTheme="majorBidi" w:hAnsiTheme="majorBidi" w:cstheme="majorBidi"/>
          <w:sz w:val="24"/>
          <w:szCs w:val="24"/>
        </w:rPr>
        <w:t xml:space="preserve"> (</w:t>
      </w:r>
      <w:proofErr w:type="spellStart"/>
      <w:r w:rsidR="00BC1D67" w:rsidRPr="00BC1D67">
        <w:rPr>
          <w:rFonts w:asciiTheme="majorBidi" w:hAnsiTheme="majorBidi" w:cstheme="majorBidi"/>
          <w:sz w:val="24"/>
          <w:szCs w:val="24"/>
          <w:highlight w:val="yellow"/>
        </w:rPr>
        <w:t>Ovji</w:t>
      </w:r>
      <w:proofErr w:type="spellEnd"/>
      <w:r w:rsidR="00BC1D67" w:rsidRPr="00BC1D67">
        <w:rPr>
          <w:rFonts w:asciiTheme="majorBidi" w:hAnsiTheme="majorBidi" w:cstheme="majorBidi"/>
          <w:sz w:val="24"/>
          <w:szCs w:val="24"/>
          <w:highlight w:val="yellow"/>
        </w:rPr>
        <w:t xml:space="preserve"> et al., 2021</w:t>
      </w:r>
      <w:r w:rsidR="00BC1D67">
        <w:rPr>
          <w:rFonts w:asciiTheme="majorBidi" w:hAnsiTheme="majorBidi" w:cstheme="majorBidi"/>
          <w:sz w:val="24"/>
          <w:szCs w:val="24"/>
        </w:rPr>
        <w:t>)</w:t>
      </w:r>
      <w:r w:rsidRPr="005835F4">
        <w:rPr>
          <w:rFonts w:asciiTheme="majorBidi" w:hAnsiTheme="majorBidi" w:cstheme="majorBidi"/>
          <w:sz w:val="24"/>
          <w:szCs w:val="24"/>
        </w:rPr>
        <w:t xml:space="preserve">. The concomitant suppression of the antioxidant enzymes catalase (CAT) and </w:t>
      </w:r>
      <w:r w:rsidRPr="005835F4">
        <w:rPr>
          <w:rFonts w:asciiTheme="majorBidi" w:hAnsiTheme="majorBidi" w:cstheme="majorBidi"/>
          <w:sz w:val="24"/>
          <w:szCs w:val="24"/>
        </w:rPr>
        <w:lastRenderedPageBreak/>
        <w:t>superoxide dismutase (SOD) indicates an overwhelmed endogenous defense system, unable to scavenge the surge of reactive oxygen species (ROS) generated during paracetamol metabolism (Saito et al., 2010).</w:t>
      </w:r>
    </w:p>
    <w:p w14:paraId="2D0975D7" w14:textId="5A5C5CA9" w:rsidR="00441B45" w:rsidRPr="005835F4" w:rsidRDefault="00881328" w:rsidP="006607E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Furthermore, </w:t>
      </w:r>
      <w:r w:rsidR="00441B45" w:rsidRPr="005835F4">
        <w:rPr>
          <w:rFonts w:asciiTheme="majorBidi" w:hAnsiTheme="majorBidi" w:cstheme="majorBidi"/>
          <w:sz w:val="24"/>
          <w:szCs w:val="24"/>
        </w:rPr>
        <w:t xml:space="preserve">groups </w:t>
      </w:r>
      <w:r w:rsidR="00935FB6">
        <w:rPr>
          <w:rFonts w:asciiTheme="majorBidi" w:hAnsiTheme="majorBidi" w:cstheme="majorBidi"/>
          <w:sz w:val="24"/>
          <w:szCs w:val="24"/>
        </w:rPr>
        <w:t xml:space="preserve">simultaneously </w:t>
      </w:r>
      <w:r w:rsidR="00441B45" w:rsidRPr="005835F4">
        <w:rPr>
          <w:rFonts w:asciiTheme="majorBidi" w:hAnsiTheme="majorBidi" w:cstheme="majorBidi"/>
          <w:sz w:val="24"/>
          <w:szCs w:val="24"/>
        </w:rPr>
        <w:t xml:space="preserve">administered the </w:t>
      </w:r>
      <w:r w:rsidR="00441B45" w:rsidRPr="00935FB6">
        <w:rPr>
          <w:rFonts w:asciiTheme="majorBidi" w:hAnsiTheme="majorBidi" w:cstheme="majorBidi"/>
          <w:i/>
          <w:iCs/>
          <w:sz w:val="24"/>
          <w:szCs w:val="24"/>
        </w:rPr>
        <w:t>A. cepa</w:t>
      </w:r>
      <w:r w:rsidR="00441B45" w:rsidRPr="005835F4">
        <w:rPr>
          <w:rFonts w:asciiTheme="majorBidi" w:hAnsiTheme="majorBidi" w:cstheme="majorBidi"/>
          <w:sz w:val="24"/>
          <w:szCs w:val="24"/>
        </w:rPr>
        <w:t xml:space="preserve"> extract presented a remarkable, dose-dependent restoration of the oxidative balance. The lower doses (50 and 100 ml/kg) provided partial protection, likely by offering supplementary antioxidant compounds that directly neutralized ROS. However, the most profound</w:t>
      </w:r>
      <w:r w:rsidR="00935FB6">
        <w:rPr>
          <w:rFonts w:asciiTheme="majorBidi" w:hAnsiTheme="majorBidi" w:cstheme="majorBidi"/>
          <w:sz w:val="24"/>
          <w:szCs w:val="24"/>
        </w:rPr>
        <w:t xml:space="preserve"> and significant</w:t>
      </w:r>
      <w:r w:rsidR="00441B45" w:rsidRPr="005835F4">
        <w:rPr>
          <w:rFonts w:asciiTheme="majorBidi" w:hAnsiTheme="majorBidi" w:cstheme="majorBidi"/>
          <w:sz w:val="24"/>
          <w:szCs w:val="24"/>
        </w:rPr>
        <w:t xml:space="preserve"> ameliorative effect was recorded at the 200 ml/kg dose, which not only normalized MDA levels but also restored GSH level, CAT and SOD  activities to levels comparable to the Normal control group. </w:t>
      </w:r>
      <w:r w:rsidR="00441B45" w:rsidRPr="00126843">
        <w:rPr>
          <w:rFonts w:asciiTheme="majorBidi" w:hAnsiTheme="majorBidi" w:cstheme="majorBidi"/>
          <w:sz w:val="24"/>
          <w:szCs w:val="24"/>
          <w:highlight w:val="yellow"/>
        </w:rPr>
        <w:t>This suggests active upregulat</w:t>
      </w:r>
      <w:r w:rsidR="00126843" w:rsidRPr="00126843">
        <w:rPr>
          <w:rFonts w:asciiTheme="majorBidi" w:hAnsiTheme="majorBidi" w:cstheme="majorBidi"/>
          <w:sz w:val="24"/>
          <w:szCs w:val="24"/>
          <w:highlight w:val="yellow"/>
        </w:rPr>
        <w:t>ion of</w:t>
      </w:r>
      <w:r w:rsidR="00441B45" w:rsidRPr="005835F4">
        <w:rPr>
          <w:rFonts w:asciiTheme="majorBidi" w:hAnsiTheme="majorBidi" w:cstheme="majorBidi"/>
          <w:sz w:val="24"/>
          <w:szCs w:val="24"/>
        </w:rPr>
        <w:t xml:space="preserve"> the biosynthesis of GSH </w:t>
      </w:r>
      <w:r w:rsidR="006607E2" w:rsidRPr="006607E2">
        <w:rPr>
          <w:rFonts w:asciiTheme="majorBidi" w:hAnsiTheme="majorBidi" w:cstheme="majorBidi"/>
          <w:sz w:val="24"/>
          <w:szCs w:val="24"/>
          <w:highlight w:val="yellow"/>
        </w:rPr>
        <w:t>by providing sulfur-containing precursors for GSH synthesis (</w:t>
      </w:r>
      <w:proofErr w:type="spellStart"/>
      <w:r w:rsidR="006607E2" w:rsidRPr="006607E2">
        <w:rPr>
          <w:rFonts w:asciiTheme="majorBidi" w:hAnsiTheme="majorBidi" w:cstheme="majorBidi"/>
          <w:sz w:val="24"/>
          <w:szCs w:val="24"/>
          <w:highlight w:val="yellow"/>
        </w:rPr>
        <w:t>Brigelius-Flohé</w:t>
      </w:r>
      <w:proofErr w:type="spellEnd"/>
      <w:r w:rsidR="006607E2" w:rsidRPr="006607E2">
        <w:rPr>
          <w:rFonts w:asciiTheme="majorBidi" w:hAnsiTheme="majorBidi" w:cstheme="majorBidi"/>
          <w:sz w:val="24"/>
          <w:szCs w:val="24"/>
          <w:highlight w:val="yellow"/>
        </w:rPr>
        <w:t xml:space="preserve"> &amp; </w:t>
      </w:r>
      <w:proofErr w:type="spellStart"/>
      <w:r w:rsidR="006607E2" w:rsidRPr="006607E2">
        <w:rPr>
          <w:rFonts w:asciiTheme="majorBidi" w:hAnsiTheme="majorBidi" w:cstheme="majorBidi"/>
          <w:sz w:val="24"/>
          <w:szCs w:val="24"/>
          <w:highlight w:val="yellow"/>
        </w:rPr>
        <w:t>Maiorino</w:t>
      </w:r>
      <w:proofErr w:type="spellEnd"/>
      <w:r w:rsidR="006607E2" w:rsidRPr="006607E2">
        <w:rPr>
          <w:rFonts w:asciiTheme="majorBidi" w:hAnsiTheme="majorBidi" w:cstheme="majorBidi"/>
          <w:sz w:val="24"/>
          <w:szCs w:val="24"/>
          <w:highlight w:val="yellow"/>
        </w:rPr>
        <w:t>, 2013). Also, the restoration of catalase (CAT) and superoxide dismutase (SOD) activities further confirmed an upregulation of endogenous defenses, potentially through activation of the Nrf2-Keap1 signaling pathway by polyphenolic constituents</w:t>
      </w:r>
      <w:r w:rsidR="006607E2" w:rsidRPr="005835F4">
        <w:rPr>
          <w:rFonts w:asciiTheme="majorBidi" w:hAnsiTheme="majorBidi" w:cstheme="majorBidi"/>
          <w:sz w:val="24"/>
          <w:szCs w:val="24"/>
        </w:rPr>
        <w:t xml:space="preserve"> (Tonelli et al., 2018</w:t>
      </w:r>
      <w:r w:rsidR="006607E2">
        <w:rPr>
          <w:rFonts w:asciiTheme="majorBidi" w:hAnsiTheme="majorBidi" w:cstheme="majorBidi"/>
          <w:sz w:val="24"/>
          <w:szCs w:val="24"/>
        </w:rPr>
        <w:t xml:space="preserve">; </w:t>
      </w:r>
      <w:r w:rsidR="00441B45" w:rsidRPr="005835F4">
        <w:rPr>
          <w:rFonts w:asciiTheme="majorBidi" w:hAnsiTheme="majorBidi" w:cstheme="majorBidi"/>
          <w:sz w:val="24"/>
          <w:szCs w:val="24"/>
        </w:rPr>
        <w:t xml:space="preserve">Jayasuriya et al 2021; Zhou et al., 2022). The superior performance of the highest dose </w:t>
      </w:r>
      <w:r w:rsidR="00126843">
        <w:rPr>
          <w:rFonts w:asciiTheme="majorBidi" w:hAnsiTheme="majorBidi" w:cstheme="majorBidi"/>
          <w:sz w:val="24"/>
          <w:szCs w:val="24"/>
        </w:rPr>
        <w:t xml:space="preserve">may </w:t>
      </w:r>
      <w:r w:rsidR="00441B45" w:rsidRPr="005835F4">
        <w:rPr>
          <w:rFonts w:asciiTheme="majorBidi" w:hAnsiTheme="majorBidi" w:cstheme="majorBidi"/>
          <w:sz w:val="24"/>
          <w:szCs w:val="24"/>
        </w:rPr>
        <w:t xml:space="preserve">indicate that a critical concentration of the extract's bioactive phytochemicals such as flavonoids and phenolics may have counteracted the extensive oxidative cascade initiated by the paracetamol overdose. </w:t>
      </w:r>
    </w:p>
    <w:p w14:paraId="45FFEF60" w14:textId="24281ADF" w:rsidR="00441B45" w:rsidRPr="005835F4" w:rsidRDefault="00441B45" w:rsidP="00441B45">
      <w:pPr>
        <w:spacing w:line="480" w:lineRule="auto"/>
        <w:jc w:val="both"/>
      </w:pPr>
      <w:r w:rsidRPr="005835F4">
        <w:rPr>
          <w:rFonts w:asciiTheme="majorBidi" w:hAnsiTheme="majorBidi" w:cstheme="majorBidi"/>
          <w:sz w:val="24"/>
          <w:szCs w:val="24"/>
        </w:rPr>
        <w:t>The observed elevation in activities of serum liver enzymes including aspartate aminotransferase (AST), alanine aminotransferase (ALT), alkaline phosphatase (ALP) and marked elevation in total bilirubin (1.16 ± 0.05 mg/dl)  in the paracetamol exposed group without extract treatment was an indication of hepatocellular damage, marked by hepatocyte dysfunction and jaundice</w:t>
      </w:r>
      <w:r w:rsidR="0013172A">
        <w:rPr>
          <w:rFonts w:asciiTheme="majorBidi" w:hAnsiTheme="majorBidi" w:cstheme="majorBidi"/>
          <w:sz w:val="24"/>
          <w:szCs w:val="24"/>
        </w:rPr>
        <w:t xml:space="preserve"> (</w:t>
      </w:r>
      <w:proofErr w:type="spellStart"/>
      <w:r w:rsidR="0013172A" w:rsidRPr="0013172A">
        <w:rPr>
          <w:rFonts w:asciiTheme="majorBidi" w:hAnsiTheme="majorBidi" w:cstheme="majorBidi"/>
          <w:sz w:val="24"/>
          <w:szCs w:val="24"/>
          <w:highlight w:val="yellow"/>
        </w:rPr>
        <w:t>Ayenew</w:t>
      </w:r>
      <w:proofErr w:type="spellEnd"/>
      <w:r w:rsidR="0013172A" w:rsidRPr="0013172A">
        <w:rPr>
          <w:rFonts w:asciiTheme="majorBidi" w:hAnsiTheme="majorBidi" w:cstheme="majorBidi"/>
          <w:sz w:val="24"/>
          <w:szCs w:val="24"/>
          <w:highlight w:val="yellow"/>
        </w:rPr>
        <w:t xml:space="preserve"> &amp; </w:t>
      </w:r>
      <w:proofErr w:type="spellStart"/>
      <w:r w:rsidR="0013172A" w:rsidRPr="0013172A">
        <w:rPr>
          <w:rFonts w:asciiTheme="majorBidi" w:hAnsiTheme="majorBidi" w:cstheme="majorBidi"/>
          <w:sz w:val="24"/>
          <w:szCs w:val="24"/>
          <w:highlight w:val="yellow"/>
        </w:rPr>
        <w:t>Wasihun</w:t>
      </w:r>
      <w:proofErr w:type="spellEnd"/>
      <w:r w:rsidR="0013172A" w:rsidRPr="0013172A">
        <w:rPr>
          <w:rFonts w:asciiTheme="majorBidi" w:hAnsiTheme="majorBidi" w:cstheme="majorBidi"/>
          <w:sz w:val="24"/>
          <w:szCs w:val="24"/>
          <w:highlight w:val="yellow"/>
        </w:rPr>
        <w:t>, 2023)</w:t>
      </w:r>
      <w:r w:rsidRPr="0013172A">
        <w:rPr>
          <w:rFonts w:asciiTheme="majorBidi" w:hAnsiTheme="majorBidi" w:cstheme="majorBidi"/>
          <w:sz w:val="24"/>
          <w:szCs w:val="24"/>
          <w:highlight w:val="yellow"/>
        </w:rPr>
        <w:t>.</w:t>
      </w:r>
      <w:r w:rsidRPr="005835F4">
        <w:rPr>
          <w:rFonts w:asciiTheme="majorBidi" w:hAnsiTheme="majorBidi" w:cstheme="majorBidi"/>
          <w:sz w:val="24"/>
          <w:szCs w:val="24"/>
        </w:rPr>
        <w:t xml:space="preserve"> The significant elevation in activities of ALT and AST, in particular, indicates necrosis of hepatocytes, because these cytosolic enzymes are released into the bloodstream upon plasma membrane disruption (</w:t>
      </w:r>
      <w:r w:rsidRPr="005835F4">
        <w:rPr>
          <w:rFonts w:asciiTheme="majorBidi" w:hAnsiTheme="majorBidi" w:cstheme="majorBidi"/>
          <w:sz w:val="24"/>
          <w:szCs w:val="24"/>
          <w:lang w:val="en-US"/>
        </w:rPr>
        <w:t>Contreras-</w:t>
      </w:r>
      <w:proofErr w:type="spellStart"/>
      <w:r w:rsidRPr="005835F4">
        <w:rPr>
          <w:rFonts w:asciiTheme="majorBidi" w:hAnsiTheme="majorBidi" w:cstheme="majorBidi"/>
          <w:sz w:val="24"/>
          <w:szCs w:val="24"/>
          <w:lang w:val="en-US"/>
        </w:rPr>
        <w:t>Zentella</w:t>
      </w:r>
      <w:proofErr w:type="spellEnd"/>
      <w:r w:rsidRPr="005835F4">
        <w:rPr>
          <w:rFonts w:asciiTheme="majorBidi" w:hAnsiTheme="majorBidi" w:cstheme="majorBidi"/>
          <w:sz w:val="24"/>
          <w:szCs w:val="24"/>
          <w:lang w:val="en-US"/>
        </w:rPr>
        <w:t xml:space="preserve"> &amp; Hernández-Medina, 2015; </w:t>
      </w:r>
      <w:r w:rsidRPr="005835F4">
        <w:rPr>
          <w:rFonts w:asciiTheme="majorBidi" w:hAnsiTheme="majorBidi" w:cstheme="majorBidi"/>
          <w:sz w:val="24"/>
          <w:szCs w:val="24"/>
        </w:rPr>
        <w:t xml:space="preserve">McGill, 2016). The significant increase in ALP further </w:t>
      </w:r>
      <w:r w:rsidRPr="005835F4">
        <w:rPr>
          <w:rFonts w:asciiTheme="majorBidi" w:hAnsiTheme="majorBidi" w:cstheme="majorBidi"/>
          <w:sz w:val="24"/>
          <w:szCs w:val="24"/>
        </w:rPr>
        <w:lastRenderedPageBreak/>
        <w:t>suggests concomitant injury to the biliary tract, a known facet of paracetamol-induced hepatotoxicity (Cai et al., 2022; Liao et al., 2023). This pattern of enzyme elevation confirms the successful induction of hepatotoxicity, establishing a model for evaluating the protective efficacy of the plant extract.</w:t>
      </w:r>
      <w:r w:rsidRPr="005835F4">
        <w:t xml:space="preserve"> </w:t>
      </w:r>
    </w:p>
    <w:p w14:paraId="068EFCE9" w14:textId="15EE685E"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rPr>
        <w:t xml:space="preserve">While hyperbilirubinemia </w:t>
      </w:r>
      <w:r w:rsidR="006607E2">
        <w:rPr>
          <w:rFonts w:asciiTheme="majorBidi" w:hAnsiTheme="majorBidi" w:cstheme="majorBidi"/>
          <w:sz w:val="24"/>
          <w:szCs w:val="24"/>
        </w:rPr>
        <w:t xml:space="preserve">is caused by </w:t>
      </w:r>
      <w:r w:rsidRPr="005835F4">
        <w:rPr>
          <w:rFonts w:asciiTheme="majorBidi" w:hAnsiTheme="majorBidi" w:cstheme="majorBidi"/>
          <w:sz w:val="24"/>
          <w:szCs w:val="24"/>
        </w:rPr>
        <w:t xml:space="preserve">the inability of damaged hepatocytes to conjugate and excrete bilirubin, a direct consequence of oxidative stress and necrosis (Yan, 2018; Cai et al., 2022; Liao et al., 2023). </w:t>
      </w:r>
      <w:r w:rsidR="006607E2">
        <w:rPr>
          <w:rFonts w:asciiTheme="majorBidi" w:hAnsiTheme="majorBidi" w:cstheme="majorBidi"/>
          <w:sz w:val="24"/>
          <w:szCs w:val="24"/>
          <w:lang w:val="en-US"/>
        </w:rPr>
        <w:t>Also</w:t>
      </w:r>
      <w:r w:rsidRPr="005835F4">
        <w:rPr>
          <w:rFonts w:asciiTheme="majorBidi" w:hAnsiTheme="majorBidi" w:cstheme="majorBidi"/>
          <w:sz w:val="24"/>
          <w:szCs w:val="24"/>
          <w:lang w:val="en-US"/>
        </w:rPr>
        <w:t>, the significant decrease in albumin (14.79 ± 1.04 g/l) and total protein concentrations indicate</w:t>
      </w:r>
      <w:r w:rsidR="006607E2">
        <w:rPr>
          <w:rFonts w:asciiTheme="majorBidi" w:hAnsiTheme="majorBidi" w:cstheme="majorBidi"/>
          <w:sz w:val="24"/>
          <w:szCs w:val="24"/>
          <w:lang w:val="en-US"/>
        </w:rPr>
        <w:t>d</w:t>
      </w:r>
      <w:r w:rsidRPr="005835F4">
        <w:rPr>
          <w:rFonts w:asciiTheme="majorBidi" w:hAnsiTheme="majorBidi" w:cstheme="majorBidi"/>
          <w:sz w:val="24"/>
          <w:szCs w:val="24"/>
          <w:lang w:val="en-US"/>
        </w:rPr>
        <w:t xml:space="preserve"> substantial impairment of the liver's synthetic capacity, due likely from ribosomal detachment and hepatocyte necrosis (McGill &amp; Jaeschke, 2019). </w:t>
      </w:r>
      <w:r w:rsidRPr="005835F4">
        <w:rPr>
          <w:rFonts w:asciiTheme="majorBidi" w:hAnsiTheme="majorBidi" w:cstheme="majorBidi"/>
          <w:sz w:val="24"/>
          <w:szCs w:val="24"/>
        </w:rPr>
        <w:t>The liver is the primary site for the production of most plasma proteins, including albumin and the majority of globulins. Studies have shown that paracetamol-induced cytotoxicity can disrupt hepatic protein synthesis, which in severe cases may lead to hypoproteinemia due to reduced albumin and plasma protein production (Bernal &amp; Wendon, 2013; McGill, 2016).</w:t>
      </w:r>
    </w:p>
    <w:p w14:paraId="48412C00" w14:textId="2F22DC21" w:rsidR="00441B45" w:rsidRPr="005835F4" w:rsidRDefault="00441B45" w:rsidP="006C65F5">
      <w:pPr>
        <w:spacing w:line="480" w:lineRule="auto"/>
        <w:jc w:val="both"/>
        <w:rPr>
          <w:rFonts w:asciiTheme="majorBidi" w:hAnsiTheme="majorBidi" w:cstheme="majorBidi"/>
          <w:sz w:val="24"/>
          <w:szCs w:val="24"/>
        </w:rPr>
      </w:pPr>
      <w:r w:rsidRPr="005835F4">
        <w:rPr>
          <w:rFonts w:asciiTheme="majorBidi" w:hAnsiTheme="majorBidi" w:cstheme="majorBidi"/>
          <w:sz w:val="24"/>
          <w:szCs w:val="24"/>
        </w:rPr>
        <w:t>However, groups co-administ</w:t>
      </w:r>
      <w:r w:rsidR="006607E2">
        <w:rPr>
          <w:rFonts w:asciiTheme="majorBidi" w:hAnsiTheme="majorBidi" w:cstheme="majorBidi"/>
          <w:sz w:val="24"/>
          <w:szCs w:val="24"/>
        </w:rPr>
        <w:t>ered</w:t>
      </w:r>
      <w:r w:rsidRPr="005835F4">
        <w:rPr>
          <w:rFonts w:asciiTheme="majorBidi" w:hAnsiTheme="majorBidi" w:cstheme="majorBidi"/>
          <w:sz w:val="24"/>
          <w:szCs w:val="24"/>
        </w:rPr>
        <w:t xml:space="preserve"> with </w:t>
      </w:r>
      <w:r w:rsidRPr="005835F4">
        <w:rPr>
          <w:rFonts w:asciiTheme="majorBidi" w:hAnsiTheme="majorBidi" w:cstheme="majorBidi"/>
          <w:i/>
          <w:iCs/>
          <w:sz w:val="24"/>
          <w:szCs w:val="24"/>
        </w:rPr>
        <w:t>A</w:t>
      </w:r>
      <w:r w:rsidR="006607E2">
        <w:rPr>
          <w:rFonts w:asciiTheme="majorBidi" w:hAnsiTheme="majorBidi" w:cstheme="majorBidi"/>
          <w:i/>
          <w:iCs/>
          <w:sz w:val="24"/>
          <w:szCs w:val="24"/>
        </w:rPr>
        <w:t>.</w:t>
      </w:r>
      <w:r w:rsidRPr="005835F4">
        <w:rPr>
          <w:rFonts w:asciiTheme="majorBidi" w:hAnsiTheme="majorBidi" w:cstheme="majorBidi"/>
          <w:i/>
          <w:iCs/>
          <w:sz w:val="24"/>
          <w:szCs w:val="24"/>
        </w:rPr>
        <w:t xml:space="preserve"> cepa</w:t>
      </w:r>
      <w:r w:rsidRPr="005835F4">
        <w:rPr>
          <w:rFonts w:asciiTheme="majorBidi" w:hAnsiTheme="majorBidi" w:cstheme="majorBidi"/>
          <w:sz w:val="24"/>
          <w:szCs w:val="24"/>
        </w:rPr>
        <w:t xml:space="preserve"> extract presented marked, dose-dependent attenuation of hepatic injury</w:t>
      </w:r>
      <w:r w:rsidR="006C65F5">
        <w:rPr>
          <w:rFonts w:asciiTheme="majorBidi" w:hAnsiTheme="majorBidi" w:cstheme="majorBidi"/>
          <w:sz w:val="24"/>
          <w:szCs w:val="24"/>
        </w:rPr>
        <w:t xml:space="preserve"> </w:t>
      </w:r>
      <w:r w:rsidR="006C65F5" w:rsidRPr="006C65F5">
        <w:rPr>
          <w:rFonts w:asciiTheme="majorBidi" w:hAnsiTheme="majorBidi" w:cstheme="majorBidi"/>
          <w:sz w:val="24"/>
          <w:szCs w:val="24"/>
          <w:highlight w:val="yellow"/>
        </w:rPr>
        <w:t>through</w:t>
      </w:r>
      <w:r w:rsidRPr="006C65F5">
        <w:rPr>
          <w:rFonts w:asciiTheme="majorBidi" w:hAnsiTheme="majorBidi" w:cstheme="majorBidi"/>
          <w:sz w:val="24"/>
          <w:szCs w:val="24"/>
          <w:highlight w:val="yellow"/>
        </w:rPr>
        <w:t xml:space="preserve"> p</w:t>
      </w:r>
      <w:r w:rsidRPr="005835F4">
        <w:rPr>
          <w:rFonts w:asciiTheme="majorBidi" w:hAnsiTheme="majorBidi" w:cstheme="majorBidi"/>
          <w:sz w:val="24"/>
          <w:szCs w:val="24"/>
        </w:rPr>
        <w:t>rogressive decline in AST, ALT, and ALP activities across the treatment groups (</w:t>
      </w:r>
      <w:proofErr w:type="spellStart"/>
      <w:r w:rsidRPr="005835F4">
        <w:rPr>
          <w:rFonts w:asciiTheme="majorBidi" w:hAnsiTheme="majorBidi" w:cstheme="majorBidi"/>
          <w:sz w:val="24"/>
          <w:szCs w:val="24"/>
        </w:rPr>
        <w:t>Ozougwu</w:t>
      </w:r>
      <w:proofErr w:type="spellEnd"/>
      <w:r w:rsidRPr="005835F4">
        <w:rPr>
          <w:rFonts w:asciiTheme="majorBidi" w:hAnsiTheme="majorBidi" w:cstheme="majorBidi"/>
          <w:sz w:val="24"/>
          <w:szCs w:val="24"/>
        </w:rPr>
        <w:t xml:space="preserve"> &amp; </w:t>
      </w:r>
      <w:proofErr w:type="spellStart"/>
      <w:r w:rsidRPr="005835F4">
        <w:rPr>
          <w:rFonts w:asciiTheme="majorBidi" w:hAnsiTheme="majorBidi" w:cstheme="majorBidi"/>
          <w:sz w:val="24"/>
          <w:szCs w:val="24"/>
        </w:rPr>
        <w:t>Eyo</w:t>
      </w:r>
      <w:proofErr w:type="spellEnd"/>
      <w:r w:rsidRPr="005835F4">
        <w:rPr>
          <w:rFonts w:asciiTheme="majorBidi" w:hAnsiTheme="majorBidi" w:cstheme="majorBidi"/>
          <w:sz w:val="24"/>
          <w:szCs w:val="24"/>
        </w:rPr>
        <w:t>, 2014</w:t>
      </w:r>
      <w:r w:rsidR="0013172A">
        <w:rPr>
          <w:rFonts w:asciiTheme="majorBidi" w:hAnsiTheme="majorBidi" w:cstheme="majorBidi"/>
          <w:sz w:val="24"/>
          <w:szCs w:val="24"/>
        </w:rPr>
        <w:t xml:space="preserve">; </w:t>
      </w:r>
      <w:proofErr w:type="spellStart"/>
      <w:r w:rsidR="0013172A" w:rsidRPr="0013172A">
        <w:rPr>
          <w:rFonts w:asciiTheme="majorBidi" w:hAnsiTheme="majorBidi" w:cstheme="majorBidi"/>
          <w:sz w:val="24"/>
          <w:szCs w:val="24"/>
          <w:highlight w:val="yellow"/>
        </w:rPr>
        <w:t>Sedeafor</w:t>
      </w:r>
      <w:proofErr w:type="spellEnd"/>
      <w:r w:rsidR="0013172A" w:rsidRPr="0013172A">
        <w:rPr>
          <w:rFonts w:asciiTheme="majorBidi" w:hAnsiTheme="majorBidi" w:cstheme="majorBidi"/>
          <w:sz w:val="24"/>
          <w:szCs w:val="24"/>
          <w:highlight w:val="yellow"/>
        </w:rPr>
        <w:t xml:space="preserve"> et al., 2024</w:t>
      </w:r>
      <w:r w:rsidRPr="005835F4">
        <w:rPr>
          <w:rFonts w:asciiTheme="majorBidi" w:hAnsiTheme="majorBidi" w:cstheme="majorBidi"/>
          <w:sz w:val="24"/>
          <w:szCs w:val="24"/>
        </w:rPr>
        <w:t xml:space="preserve">). This decline indicates a possible stabilization of hepatocyte membranes and a reduction in necrotic cell death. The most profound effect was observed at the 200 ml/kg dose, which restored all three enzyme markers activities to levels significantly equivalent to the normal control. This normalization strongly suggests that the extract's phytoconstituents possess significant antioxidant and anti-inflammatory properties, which are critical in countering the pathogenesis of paracetamol overdose (Yan et al., 2018; </w:t>
      </w:r>
      <w:proofErr w:type="spellStart"/>
      <w:r w:rsidRPr="005835F4">
        <w:rPr>
          <w:rFonts w:asciiTheme="majorBidi" w:hAnsiTheme="majorBidi" w:cstheme="majorBidi"/>
          <w:sz w:val="24"/>
          <w:szCs w:val="24"/>
        </w:rPr>
        <w:t>Dorrigiv</w:t>
      </w:r>
      <w:proofErr w:type="spellEnd"/>
      <w:r w:rsidRPr="005835F4">
        <w:rPr>
          <w:rFonts w:asciiTheme="majorBidi" w:hAnsiTheme="majorBidi" w:cstheme="majorBidi"/>
          <w:sz w:val="24"/>
          <w:szCs w:val="24"/>
        </w:rPr>
        <w:t xml:space="preserve"> et al., 2021). The result indicates that the primary mechanism of protection may possibly be the quenching of reactive oxygen species and the neutralization of the toxic metabolite</w:t>
      </w:r>
      <w:r w:rsidR="006C65F5">
        <w:rPr>
          <w:rFonts w:asciiTheme="majorBidi" w:hAnsiTheme="majorBidi" w:cstheme="majorBidi"/>
          <w:sz w:val="24"/>
          <w:szCs w:val="24"/>
        </w:rPr>
        <w:t>,</w:t>
      </w:r>
      <w:r w:rsidRPr="005835F4">
        <w:rPr>
          <w:rFonts w:asciiTheme="majorBidi" w:hAnsiTheme="majorBidi" w:cstheme="majorBidi"/>
          <w:sz w:val="24"/>
          <w:szCs w:val="24"/>
        </w:rPr>
        <w:t xml:space="preserve"> N-acetyl-p-benzoquinone imine (NAPQI), thereby preventing the covalent binding and oxidative stress that </w:t>
      </w:r>
      <w:r w:rsidR="006C65F5" w:rsidRPr="006C65F5">
        <w:rPr>
          <w:rFonts w:asciiTheme="majorBidi" w:hAnsiTheme="majorBidi" w:cstheme="majorBidi"/>
          <w:sz w:val="24"/>
          <w:szCs w:val="24"/>
          <w:highlight w:val="yellow"/>
        </w:rPr>
        <w:t>may</w:t>
      </w:r>
      <w:r w:rsidR="006C65F5">
        <w:rPr>
          <w:rFonts w:asciiTheme="majorBidi" w:hAnsiTheme="majorBidi" w:cstheme="majorBidi"/>
          <w:sz w:val="24"/>
          <w:szCs w:val="24"/>
        </w:rPr>
        <w:t xml:space="preserve"> </w:t>
      </w:r>
      <w:r w:rsidRPr="005835F4">
        <w:rPr>
          <w:rFonts w:asciiTheme="majorBidi" w:hAnsiTheme="majorBidi" w:cstheme="majorBidi"/>
          <w:sz w:val="24"/>
          <w:szCs w:val="24"/>
        </w:rPr>
        <w:t xml:space="preserve">lead to cell death </w:t>
      </w:r>
      <w:r w:rsidRPr="005835F4">
        <w:rPr>
          <w:rFonts w:asciiTheme="majorBidi" w:hAnsiTheme="majorBidi" w:cstheme="majorBidi"/>
          <w:sz w:val="24"/>
          <w:szCs w:val="24"/>
        </w:rPr>
        <w:lastRenderedPageBreak/>
        <w:t>(</w:t>
      </w:r>
      <w:proofErr w:type="spellStart"/>
      <w:r w:rsidR="0013172A" w:rsidRPr="005835F4">
        <w:rPr>
          <w:rFonts w:asciiTheme="majorBidi" w:hAnsiTheme="majorBidi" w:cstheme="majorBidi"/>
          <w:sz w:val="24"/>
          <w:szCs w:val="24"/>
        </w:rPr>
        <w:t>Ozougwu</w:t>
      </w:r>
      <w:proofErr w:type="spellEnd"/>
      <w:r w:rsidR="0013172A" w:rsidRPr="005835F4">
        <w:rPr>
          <w:rFonts w:asciiTheme="majorBidi" w:hAnsiTheme="majorBidi" w:cstheme="majorBidi"/>
          <w:sz w:val="24"/>
          <w:szCs w:val="24"/>
        </w:rPr>
        <w:t xml:space="preserve"> &amp; </w:t>
      </w:r>
      <w:proofErr w:type="spellStart"/>
      <w:r w:rsidR="0013172A" w:rsidRPr="005835F4">
        <w:rPr>
          <w:rFonts w:asciiTheme="majorBidi" w:hAnsiTheme="majorBidi" w:cstheme="majorBidi"/>
          <w:sz w:val="24"/>
          <w:szCs w:val="24"/>
        </w:rPr>
        <w:t>Eyo</w:t>
      </w:r>
      <w:proofErr w:type="spellEnd"/>
      <w:r w:rsidR="0013172A" w:rsidRPr="005835F4">
        <w:rPr>
          <w:rFonts w:asciiTheme="majorBidi" w:hAnsiTheme="majorBidi" w:cstheme="majorBidi"/>
          <w:sz w:val="24"/>
          <w:szCs w:val="24"/>
        </w:rPr>
        <w:t>, 2014</w:t>
      </w:r>
      <w:r w:rsidR="0013172A">
        <w:rPr>
          <w:rFonts w:asciiTheme="majorBidi" w:hAnsiTheme="majorBidi" w:cstheme="majorBidi"/>
          <w:sz w:val="24"/>
          <w:szCs w:val="24"/>
        </w:rPr>
        <w:t xml:space="preserve">; </w:t>
      </w:r>
      <w:r w:rsidRPr="005835F4">
        <w:rPr>
          <w:rFonts w:asciiTheme="majorBidi" w:hAnsiTheme="majorBidi" w:cstheme="majorBidi"/>
          <w:sz w:val="24"/>
          <w:szCs w:val="24"/>
        </w:rPr>
        <w:t>Lancaster et al., 2015;</w:t>
      </w:r>
      <w:r w:rsidR="0013172A" w:rsidRPr="0013172A">
        <w:rPr>
          <w:rFonts w:asciiTheme="majorBidi" w:hAnsiTheme="majorBidi" w:cstheme="majorBidi"/>
          <w:sz w:val="24"/>
          <w:szCs w:val="24"/>
          <w:highlight w:val="yellow"/>
        </w:rPr>
        <w:t xml:space="preserve"> </w:t>
      </w:r>
      <w:proofErr w:type="spellStart"/>
      <w:r w:rsidR="0013172A" w:rsidRPr="0013172A">
        <w:rPr>
          <w:rFonts w:asciiTheme="majorBidi" w:hAnsiTheme="majorBidi" w:cstheme="majorBidi"/>
          <w:sz w:val="24"/>
          <w:szCs w:val="24"/>
          <w:highlight w:val="yellow"/>
        </w:rPr>
        <w:t>Sedeafor</w:t>
      </w:r>
      <w:proofErr w:type="spellEnd"/>
      <w:r w:rsidR="0013172A" w:rsidRPr="0013172A">
        <w:rPr>
          <w:rFonts w:asciiTheme="majorBidi" w:hAnsiTheme="majorBidi" w:cstheme="majorBidi"/>
          <w:sz w:val="24"/>
          <w:szCs w:val="24"/>
          <w:highlight w:val="yellow"/>
        </w:rPr>
        <w:t xml:space="preserve"> et al., 2024</w:t>
      </w:r>
      <w:r w:rsidRPr="005835F4">
        <w:rPr>
          <w:rFonts w:asciiTheme="majorBidi" w:hAnsiTheme="majorBidi" w:cstheme="majorBidi"/>
          <w:sz w:val="24"/>
          <w:szCs w:val="24"/>
        </w:rPr>
        <w:t>).</w:t>
      </w:r>
      <w:r w:rsidR="006C65F5">
        <w:rPr>
          <w:rFonts w:asciiTheme="majorBidi" w:hAnsiTheme="majorBidi" w:cstheme="majorBidi"/>
          <w:sz w:val="24"/>
          <w:szCs w:val="24"/>
        </w:rPr>
        <w:t xml:space="preserve"> </w:t>
      </w:r>
      <w:r w:rsidRPr="005835F4">
        <w:rPr>
          <w:rFonts w:asciiTheme="majorBidi" w:hAnsiTheme="majorBidi" w:cstheme="majorBidi"/>
          <w:sz w:val="24"/>
          <w:szCs w:val="24"/>
        </w:rPr>
        <w:t xml:space="preserve">Furthermore,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extract's ability to inhibit the rise in activities of ALP </w:t>
      </w:r>
      <w:r w:rsidR="006C65F5" w:rsidRPr="006C65F5">
        <w:rPr>
          <w:rFonts w:asciiTheme="majorBidi" w:hAnsiTheme="majorBidi" w:cstheme="majorBidi"/>
          <w:sz w:val="24"/>
          <w:szCs w:val="24"/>
          <w:highlight w:val="yellow"/>
        </w:rPr>
        <w:t>in treated groups</w:t>
      </w:r>
      <w:r w:rsidR="006C65F5">
        <w:rPr>
          <w:rFonts w:asciiTheme="majorBidi" w:hAnsiTheme="majorBidi" w:cstheme="majorBidi"/>
          <w:sz w:val="24"/>
          <w:szCs w:val="24"/>
        </w:rPr>
        <w:t xml:space="preserve">, </w:t>
      </w:r>
      <w:r w:rsidRPr="005835F4">
        <w:rPr>
          <w:rFonts w:asciiTheme="majorBidi" w:hAnsiTheme="majorBidi" w:cstheme="majorBidi"/>
          <w:sz w:val="24"/>
          <w:szCs w:val="24"/>
        </w:rPr>
        <w:t xml:space="preserve">points to a protective effect on the hepatic biliary epithelium, preserving the architectural and functional integrity of the bile canaliculi. The dose-response relationship leading to normalization at the highest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 dose, provided compelling evidence that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 </w:t>
      </w:r>
      <w:r w:rsidRPr="006C65F5">
        <w:rPr>
          <w:rFonts w:asciiTheme="majorBidi" w:hAnsiTheme="majorBidi" w:cstheme="majorBidi"/>
          <w:sz w:val="24"/>
          <w:szCs w:val="24"/>
          <w:highlight w:val="yellow"/>
        </w:rPr>
        <w:t>contains bioactive</w:t>
      </w:r>
      <w:r w:rsidRPr="005835F4">
        <w:rPr>
          <w:rFonts w:asciiTheme="majorBidi" w:hAnsiTheme="majorBidi" w:cstheme="majorBidi"/>
          <w:sz w:val="24"/>
          <w:szCs w:val="24"/>
        </w:rPr>
        <w:t xml:space="preserve"> compounds with potent hepatoprotective activity (</w:t>
      </w:r>
      <w:proofErr w:type="spellStart"/>
      <w:r w:rsidRPr="005835F4">
        <w:rPr>
          <w:rFonts w:asciiTheme="majorBidi" w:hAnsiTheme="majorBidi" w:cstheme="majorBidi"/>
          <w:sz w:val="24"/>
          <w:szCs w:val="24"/>
        </w:rPr>
        <w:t>Dorrigiv</w:t>
      </w:r>
      <w:proofErr w:type="spellEnd"/>
      <w:r w:rsidRPr="005835F4">
        <w:rPr>
          <w:rFonts w:asciiTheme="majorBidi" w:hAnsiTheme="majorBidi" w:cstheme="majorBidi"/>
          <w:sz w:val="24"/>
          <w:szCs w:val="24"/>
        </w:rPr>
        <w:t xml:space="preserve"> et al., 2021).</w:t>
      </w:r>
    </w:p>
    <w:p w14:paraId="0741DF49" w14:textId="785BDA96"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lang w:val="en-US"/>
        </w:rPr>
        <w:t xml:space="preserve">The result of this study also presented a progressive normalization of bilirubin levels across treatment groups indicating a restored hepatobiliary function. This may be attributed to the antioxidant properties of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w:t>
      </w:r>
      <w:r w:rsidRPr="005835F4">
        <w:rPr>
          <w:rFonts w:asciiTheme="majorBidi" w:hAnsiTheme="majorBidi" w:cstheme="majorBidi"/>
          <w:sz w:val="24"/>
          <w:szCs w:val="24"/>
          <w:lang w:val="en-US"/>
        </w:rPr>
        <w:t>extract</w:t>
      </w:r>
      <w:r w:rsidRPr="005835F4">
        <w:rPr>
          <w:rFonts w:asciiTheme="majorBidi" w:hAnsiTheme="majorBidi" w:cstheme="majorBidi"/>
          <w:sz w:val="24"/>
          <w:szCs w:val="24"/>
        </w:rPr>
        <w:t xml:space="preserve"> (</w:t>
      </w:r>
      <w:r w:rsidRPr="005835F4">
        <w:rPr>
          <w:rFonts w:asciiTheme="majorBidi" w:hAnsiTheme="majorBidi" w:cstheme="majorBidi"/>
          <w:sz w:val="24"/>
          <w:szCs w:val="24"/>
          <w:lang w:val="en-US"/>
        </w:rPr>
        <w:t xml:space="preserve">organosulfur compounds) that </w:t>
      </w:r>
      <w:r w:rsidRPr="006C65F5">
        <w:rPr>
          <w:rFonts w:asciiTheme="majorBidi" w:hAnsiTheme="majorBidi" w:cstheme="majorBidi"/>
          <w:sz w:val="24"/>
          <w:szCs w:val="24"/>
          <w:highlight w:val="yellow"/>
          <w:lang w:val="en-US"/>
        </w:rPr>
        <w:t>protect</w:t>
      </w:r>
      <w:r w:rsidR="006C65F5" w:rsidRPr="006C65F5">
        <w:rPr>
          <w:rFonts w:asciiTheme="majorBidi" w:hAnsiTheme="majorBidi" w:cstheme="majorBidi"/>
          <w:sz w:val="24"/>
          <w:szCs w:val="24"/>
          <w:highlight w:val="yellow"/>
          <w:lang w:val="en-US"/>
        </w:rPr>
        <w:t>ed the liver</w:t>
      </w:r>
      <w:r w:rsidRPr="005835F4">
        <w:rPr>
          <w:rFonts w:asciiTheme="majorBidi" w:hAnsiTheme="majorBidi" w:cstheme="majorBidi"/>
          <w:sz w:val="24"/>
          <w:szCs w:val="24"/>
          <w:lang w:val="en-US"/>
        </w:rPr>
        <w:t xml:space="preserve"> against oxidative damage to canalicular membranes (</w:t>
      </w:r>
      <w:r w:rsidRPr="005835F4">
        <w:rPr>
          <w:rFonts w:asciiTheme="majorBidi" w:hAnsiTheme="majorBidi" w:cstheme="majorBidi"/>
          <w:sz w:val="24"/>
          <w:szCs w:val="24"/>
        </w:rPr>
        <w:t>Eghbal et al., 2019</w:t>
      </w:r>
      <w:r w:rsidRPr="005835F4">
        <w:rPr>
          <w:rFonts w:asciiTheme="majorBidi" w:hAnsiTheme="majorBidi" w:cstheme="majorBidi"/>
          <w:sz w:val="24"/>
          <w:szCs w:val="24"/>
          <w:lang w:val="en-US"/>
        </w:rPr>
        <w:t>). The restoration of albumin and total protein to near-normal levels at the highest extract dose (200 ml/kg) demonstrate</w:t>
      </w:r>
      <w:r w:rsidR="006C65F5">
        <w:rPr>
          <w:rFonts w:asciiTheme="majorBidi" w:hAnsiTheme="majorBidi" w:cstheme="majorBidi"/>
          <w:sz w:val="24"/>
          <w:szCs w:val="24"/>
          <w:lang w:val="en-US"/>
        </w:rPr>
        <w:t>d</w:t>
      </w:r>
      <w:r w:rsidRPr="005835F4">
        <w:rPr>
          <w:rFonts w:asciiTheme="majorBidi" w:hAnsiTheme="majorBidi" w:cstheme="majorBidi"/>
          <w:sz w:val="24"/>
          <w:szCs w:val="24"/>
          <w:lang w:val="en-US"/>
        </w:rPr>
        <w:t xml:space="preserve"> preserved synthetic function, likely mediated through protection of rough endoplasmic reticulum integrity and enhanced protein synthesis machinery.</w:t>
      </w:r>
    </w:p>
    <w:p w14:paraId="051F9A7C" w14:textId="33925AFB" w:rsidR="00441B45" w:rsidRPr="005835F4" w:rsidRDefault="00441B45" w:rsidP="00441B45">
      <w:pPr>
        <w:spacing w:line="480" w:lineRule="auto"/>
        <w:jc w:val="both"/>
        <w:rPr>
          <w:rFonts w:asciiTheme="majorBidi" w:hAnsiTheme="majorBidi" w:cstheme="majorBidi"/>
          <w:sz w:val="24"/>
          <w:szCs w:val="24"/>
          <w:lang w:val="en-US"/>
        </w:rPr>
      </w:pPr>
      <w:r w:rsidRPr="005835F4">
        <w:rPr>
          <w:rFonts w:asciiTheme="majorBidi" w:hAnsiTheme="majorBidi" w:cstheme="majorBidi"/>
          <w:sz w:val="24"/>
          <w:szCs w:val="24"/>
          <w:lang w:val="en-US"/>
        </w:rPr>
        <w:t xml:space="preserve">Also, the restoration of the albumin/globulin (A/G) ratio across the various treatment groups, particularly the complete normalization at intermediate doses, suggests that the extract's bioactive components may have facilitated the balanced recovery of both albumin synthesis and globulin production. The flavonoid constituents of </w:t>
      </w:r>
      <w:r w:rsidRPr="005835F4">
        <w:rPr>
          <w:rFonts w:asciiTheme="majorBidi" w:hAnsiTheme="majorBidi" w:cstheme="majorBidi"/>
          <w:i/>
          <w:iCs/>
          <w:sz w:val="24"/>
          <w:szCs w:val="24"/>
          <w:lang w:val="en-US"/>
        </w:rPr>
        <w:t>A</w:t>
      </w:r>
      <w:r w:rsidR="006C65F5">
        <w:rPr>
          <w:rFonts w:asciiTheme="majorBidi" w:hAnsiTheme="majorBidi" w:cstheme="majorBidi"/>
          <w:i/>
          <w:iCs/>
          <w:sz w:val="24"/>
          <w:szCs w:val="24"/>
          <w:lang w:val="en-US"/>
        </w:rPr>
        <w:t>.</w:t>
      </w:r>
      <w:r w:rsidRPr="005835F4">
        <w:rPr>
          <w:rFonts w:asciiTheme="majorBidi" w:hAnsiTheme="majorBidi" w:cstheme="majorBidi"/>
          <w:i/>
          <w:iCs/>
          <w:sz w:val="24"/>
          <w:szCs w:val="24"/>
          <w:lang w:val="en-US"/>
        </w:rPr>
        <w:t xml:space="preserve"> cepa</w:t>
      </w:r>
      <w:r w:rsidRPr="005835F4">
        <w:rPr>
          <w:rFonts w:asciiTheme="majorBidi" w:hAnsiTheme="majorBidi" w:cstheme="majorBidi"/>
          <w:sz w:val="24"/>
          <w:szCs w:val="24"/>
          <w:lang w:val="en-US"/>
        </w:rPr>
        <w:t xml:space="preserve">, particularly quercetin and its derivatives, </w:t>
      </w:r>
      <w:r w:rsidRPr="006C65F5">
        <w:rPr>
          <w:rFonts w:asciiTheme="majorBidi" w:hAnsiTheme="majorBidi" w:cstheme="majorBidi"/>
          <w:sz w:val="24"/>
          <w:szCs w:val="24"/>
          <w:highlight w:val="yellow"/>
          <w:lang w:val="en-US"/>
        </w:rPr>
        <w:t xml:space="preserve">may </w:t>
      </w:r>
      <w:r w:rsidR="006C65F5" w:rsidRPr="006C65F5">
        <w:rPr>
          <w:rFonts w:asciiTheme="majorBidi" w:hAnsiTheme="majorBidi" w:cstheme="majorBidi"/>
          <w:sz w:val="24"/>
          <w:szCs w:val="24"/>
          <w:highlight w:val="yellow"/>
          <w:lang w:val="en-US"/>
        </w:rPr>
        <w:t xml:space="preserve">have </w:t>
      </w:r>
      <w:r w:rsidRPr="006C65F5">
        <w:rPr>
          <w:rFonts w:asciiTheme="majorBidi" w:hAnsiTheme="majorBidi" w:cstheme="majorBidi"/>
          <w:sz w:val="24"/>
          <w:szCs w:val="24"/>
          <w:highlight w:val="yellow"/>
          <w:lang w:val="en-US"/>
        </w:rPr>
        <w:t>contribute</w:t>
      </w:r>
      <w:r w:rsidR="006C65F5" w:rsidRPr="006C65F5">
        <w:rPr>
          <w:rFonts w:asciiTheme="majorBidi" w:hAnsiTheme="majorBidi" w:cstheme="majorBidi"/>
          <w:sz w:val="24"/>
          <w:szCs w:val="24"/>
          <w:highlight w:val="yellow"/>
          <w:lang w:val="en-US"/>
        </w:rPr>
        <w:t>d</w:t>
      </w:r>
      <w:r w:rsidRPr="005835F4">
        <w:rPr>
          <w:rFonts w:asciiTheme="majorBidi" w:hAnsiTheme="majorBidi" w:cstheme="majorBidi"/>
          <w:sz w:val="24"/>
          <w:szCs w:val="24"/>
          <w:lang w:val="en-US"/>
        </w:rPr>
        <w:t xml:space="preserve"> to this effect through their anti-inflammatory properties and ability to modulate protein synthesis pathways (</w:t>
      </w:r>
      <w:r w:rsidRPr="005835F4">
        <w:rPr>
          <w:rFonts w:asciiTheme="majorBidi" w:hAnsiTheme="majorBidi" w:cstheme="majorBidi"/>
          <w:sz w:val="24"/>
          <w:szCs w:val="24"/>
        </w:rPr>
        <w:t>Sagar et al., 2022</w:t>
      </w:r>
      <w:r w:rsidRPr="005835F4">
        <w:rPr>
          <w:rFonts w:asciiTheme="majorBidi" w:hAnsiTheme="majorBidi" w:cstheme="majorBidi"/>
          <w:sz w:val="24"/>
          <w:szCs w:val="24"/>
          <w:lang w:val="en-US"/>
        </w:rPr>
        <w:t xml:space="preserve">). The comprehensive hepatoprotection observed underscores the therapeutic potential of </w:t>
      </w:r>
      <w:r w:rsidRPr="005835F4">
        <w:rPr>
          <w:rFonts w:asciiTheme="majorBidi" w:hAnsiTheme="majorBidi" w:cstheme="majorBidi"/>
          <w:i/>
          <w:iCs/>
          <w:sz w:val="24"/>
          <w:szCs w:val="24"/>
          <w:lang w:val="en-US"/>
        </w:rPr>
        <w:t>Allium cepa</w:t>
      </w:r>
      <w:r w:rsidRPr="005835F4">
        <w:rPr>
          <w:rFonts w:asciiTheme="majorBidi" w:hAnsiTheme="majorBidi" w:cstheme="majorBidi"/>
          <w:sz w:val="24"/>
          <w:szCs w:val="24"/>
          <w:lang w:val="en-US"/>
        </w:rPr>
        <w:t xml:space="preserve"> extract in mitigating paracetamol-induced liver damage through multi-mechanistic actions on hepatic function.</w:t>
      </w:r>
    </w:p>
    <w:p w14:paraId="7FCFBF41" w14:textId="7C8CE83B" w:rsidR="00441B45" w:rsidRPr="005835F4" w:rsidRDefault="00441B45" w:rsidP="00BC5272">
      <w:pPr>
        <w:spacing w:line="480" w:lineRule="auto"/>
        <w:jc w:val="both"/>
        <w:rPr>
          <w:rFonts w:asciiTheme="majorBidi" w:hAnsiTheme="majorBidi" w:cstheme="majorBidi"/>
          <w:sz w:val="24"/>
          <w:szCs w:val="24"/>
        </w:rPr>
      </w:pPr>
      <w:r w:rsidRPr="005835F4">
        <w:rPr>
          <w:rFonts w:asciiTheme="majorBidi" w:hAnsiTheme="majorBidi" w:cstheme="majorBidi"/>
          <w:sz w:val="24"/>
          <w:szCs w:val="24"/>
          <w:lang w:val="en-US"/>
        </w:rPr>
        <w:t>The result of the histopathology presented important morphological evidence that strongly corroborate</w:t>
      </w:r>
      <w:r w:rsidR="00BC5272">
        <w:rPr>
          <w:rFonts w:asciiTheme="majorBidi" w:hAnsiTheme="majorBidi" w:cstheme="majorBidi"/>
          <w:sz w:val="24"/>
          <w:szCs w:val="24"/>
          <w:lang w:val="en-US"/>
        </w:rPr>
        <w:t>d</w:t>
      </w:r>
      <w:r w:rsidRPr="005835F4">
        <w:rPr>
          <w:rFonts w:asciiTheme="majorBidi" w:hAnsiTheme="majorBidi" w:cstheme="majorBidi"/>
          <w:sz w:val="24"/>
          <w:szCs w:val="24"/>
          <w:lang w:val="en-US"/>
        </w:rPr>
        <w:t xml:space="preserve"> the biochemical results. The histopathology results confirmed the potent hepatic</w:t>
      </w:r>
      <w:r w:rsidR="00E078B9">
        <w:rPr>
          <w:rFonts w:asciiTheme="majorBidi" w:hAnsiTheme="majorBidi" w:cstheme="majorBidi"/>
          <w:sz w:val="24"/>
          <w:szCs w:val="24"/>
          <w:lang w:val="en-US"/>
        </w:rPr>
        <w:t xml:space="preserve"> </w:t>
      </w:r>
      <w:r w:rsidRPr="005835F4">
        <w:rPr>
          <w:rFonts w:asciiTheme="majorBidi" w:hAnsiTheme="majorBidi" w:cstheme="majorBidi"/>
          <w:sz w:val="24"/>
          <w:szCs w:val="24"/>
          <w:lang w:val="en-US"/>
        </w:rPr>
        <w:t xml:space="preserve">protective effects of </w:t>
      </w:r>
      <w:r w:rsidRPr="005835F4">
        <w:rPr>
          <w:rFonts w:asciiTheme="majorBidi" w:hAnsiTheme="majorBidi" w:cstheme="majorBidi"/>
          <w:i/>
          <w:iCs/>
          <w:sz w:val="24"/>
          <w:szCs w:val="24"/>
          <w:lang w:val="en-US"/>
        </w:rPr>
        <w:t>A</w:t>
      </w:r>
      <w:r w:rsidR="00BC5272">
        <w:rPr>
          <w:rFonts w:asciiTheme="majorBidi" w:hAnsiTheme="majorBidi" w:cstheme="majorBidi"/>
          <w:i/>
          <w:iCs/>
          <w:sz w:val="24"/>
          <w:szCs w:val="24"/>
          <w:lang w:val="en-US"/>
        </w:rPr>
        <w:t xml:space="preserve">. </w:t>
      </w:r>
      <w:r w:rsidRPr="005835F4">
        <w:rPr>
          <w:rFonts w:asciiTheme="majorBidi" w:hAnsiTheme="majorBidi" w:cstheme="majorBidi"/>
          <w:i/>
          <w:iCs/>
          <w:sz w:val="24"/>
          <w:szCs w:val="24"/>
          <w:lang w:val="en-US"/>
        </w:rPr>
        <w:t>cepa</w:t>
      </w:r>
      <w:r w:rsidRPr="005835F4">
        <w:rPr>
          <w:rFonts w:asciiTheme="majorBidi" w:hAnsiTheme="majorBidi" w:cstheme="majorBidi"/>
          <w:sz w:val="24"/>
          <w:szCs w:val="24"/>
          <w:lang w:val="en-US"/>
        </w:rPr>
        <w:t xml:space="preserve"> extracts in </w:t>
      </w:r>
      <w:r w:rsidR="00BC5272">
        <w:rPr>
          <w:rFonts w:asciiTheme="majorBidi" w:hAnsiTheme="majorBidi" w:cstheme="majorBidi"/>
          <w:sz w:val="24"/>
          <w:szCs w:val="24"/>
          <w:lang w:val="en-US"/>
        </w:rPr>
        <w:t xml:space="preserve">treated </w:t>
      </w:r>
      <w:r w:rsidRPr="005835F4">
        <w:rPr>
          <w:rFonts w:asciiTheme="majorBidi" w:hAnsiTheme="majorBidi" w:cstheme="majorBidi"/>
          <w:sz w:val="24"/>
          <w:szCs w:val="24"/>
          <w:lang w:val="en-US"/>
        </w:rPr>
        <w:t>groups</w:t>
      </w:r>
      <w:r w:rsidR="005457BE">
        <w:rPr>
          <w:rFonts w:asciiTheme="majorBidi" w:hAnsiTheme="majorBidi" w:cstheme="majorBidi"/>
          <w:sz w:val="24"/>
          <w:szCs w:val="24"/>
          <w:lang w:val="en-US"/>
        </w:rPr>
        <w:t xml:space="preserve"> and in line with the report </w:t>
      </w:r>
      <w:r w:rsidR="005457BE" w:rsidRPr="005457BE">
        <w:rPr>
          <w:rFonts w:asciiTheme="majorBidi" w:hAnsiTheme="majorBidi" w:cstheme="majorBidi"/>
          <w:sz w:val="24"/>
          <w:szCs w:val="24"/>
          <w:highlight w:val="yellow"/>
          <w:lang w:val="en-US"/>
        </w:rPr>
        <w:t xml:space="preserve">by William et </w:t>
      </w:r>
      <w:r w:rsidR="005457BE" w:rsidRPr="005457BE">
        <w:rPr>
          <w:rFonts w:asciiTheme="majorBidi" w:hAnsiTheme="majorBidi" w:cstheme="majorBidi"/>
          <w:sz w:val="24"/>
          <w:szCs w:val="24"/>
          <w:highlight w:val="yellow"/>
          <w:lang w:val="en-US"/>
        </w:rPr>
        <w:lastRenderedPageBreak/>
        <w:t>al. (2025)</w:t>
      </w:r>
      <w:r w:rsidRPr="005457BE">
        <w:rPr>
          <w:rFonts w:asciiTheme="majorBidi" w:hAnsiTheme="majorBidi" w:cstheme="majorBidi"/>
          <w:sz w:val="24"/>
          <w:szCs w:val="24"/>
          <w:highlight w:val="yellow"/>
          <w:lang w:val="en-US"/>
        </w:rPr>
        <w:t>.</w:t>
      </w:r>
      <w:r w:rsidRPr="005835F4">
        <w:rPr>
          <w:rFonts w:asciiTheme="majorBidi" w:hAnsiTheme="majorBidi" w:cstheme="majorBidi"/>
          <w:sz w:val="24"/>
          <w:szCs w:val="24"/>
          <w:lang w:val="en-US"/>
        </w:rPr>
        <w:t xml:space="preserve">  </w:t>
      </w:r>
      <w:r w:rsidR="006D59B2">
        <w:rPr>
          <w:rFonts w:asciiTheme="majorBidi" w:hAnsiTheme="majorBidi" w:cstheme="majorBidi"/>
          <w:sz w:val="24"/>
          <w:szCs w:val="24"/>
          <w:lang w:val="en-US"/>
        </w:rPr>
        <w:t>Liver</w:t>
      </w:r>
      <w:r w:rsidRPr="005835F4">
        <w:rPr>
          <w:rFonts w:asciiTheme="majorBidi" w:hAnsiTheme="majorBidi" w:cstheme="majorBidi"/>
          <w:sz w:val="24"/>
          <w:szCs w:val="24"/>
        </w:rPr>
        <w:t xml:space="preserve"> histology showed a parallel protective mechanism. </w:t>
      </w:r>
      <w:r w:rsidRPr="00BC5272">
        <w:rPr>
          <w:rFonts w:asciiTheme="majorBidi" w:hAnsiTheme="majorBidi" w:cstheme="majorBidi"/>
          <w:sz w:val="24"/>
          <w:szCs w:val="24"/>
          <w:highlight w:val="yellow"/>
        </w:rPr>
        <w:t xml:space="preserve">Groups </w:t>
      </w:r>
      <w:r w:rsidR="00BC5272" w:rsidRPr="00BC5272">
        <w:rPr>
          <w:rFonts w:asciiTheme="majorBidi" w:hAnsiTheme="majorBidi" w:cstheme="majorBidi"/>
          <w:sz w:val="24"/>
          <w:szCs w:val="24"/>
          <w:highlight w:val="yellow"/>
        </w:rPr>
        <w:t>administered</w:t>
      </w:r>
      <w:r w:rsidRPr="005835F4">
        <w:rPr>
          <w:rFonts w:asciiTheme="majorBidi" w:hAnsiTheme="majorBidi" w:cstheme="majorBidi"/>
          <w:sz w:val="24"/>
          <w:szCs w:val="24"/>
        </w:rPr>
        <w:t xml:space="preserve"> with only paracetamol showed massive hepatocellular degeneration and architectural distortions which indicate centrilobular necrosis (Chidiac et al., 2023). However, groups </w:t>
      </w:r>
      <w:r w:rsidR="00BC5272">
        <w:rPr>
          <w:rFonts w:asciiTheme="majorBidi" w:hAnsiTheme="majorBidi" w:cstheme="majorBidi"/>
          <w:sz w:val="24"/>
          <w:szCs w:val="24"/>
        </w:rPr>
        <w:t xml:space="preserve">treated with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extracts expressed a dose-response relationship in hepatoprotection, with the highest dose of 200 ml/kg showing normal hepatic architecture and intact hepatocytes. This histological preservation can be attributed to the </w:t>
      </w:r>
      <w:r w:rsidRPr="005457BE">
        <w:rPr>
          <w:rFonts w:asciiTheme="majorBidi" w:hAnsiTheme="majorBidi" w:cstheme="majorBidi"/>
          <w:sz w:val="24"/>
          <w:szCs w:val="24"/>
          <w:highlight w:val="yellow"/>
        </w:rPr>
        <w:t>extract</w:t>
      </w:r>
      <w:r w:rsidR="005457BE" w:rsidRPr="005457BE">
        <w:rPr>
          <w:rFonts w:asciiTheme="majorBidi" w:hAnsiTheme="majorBidi" w:cstheme="majorBidi"/>
          <w:sz w:val="24"/>
          <w:szCs w:val="24"/>
          <w:highlight w:val="yellow"/>
        </w:rPr>
        <w:t>’s</w:t>
      </w:r>
      <w:r w:rsidRPr="005835F4">
        <w:rPr>
          <w:rFonts w:asciiTheme="majorBidi" w:hAnsiTheme="majorBidi" w:cstheme="majorBidi"/>
          <w:sz w:val="24"/>
          <w:szCs w:val="24"/>
        </w:rPr>
        <w:t xml:space="preserve"> bioactive compounds acting through multiple mechanisms (</w:t>
      </w:r>
      <w:proofErr w:type="spellStart"/>
      <w:r w:rsidRPr="005835F4">
        <w:rPr>
          <w:rFonts w:asciiTheme="majorBidi" w:hAnsiTheme="majorBidi" w:cstheme="majorBidi"/>
          <w:sz w:val="24"/>
          <w:szCs w:val="24"/>
        </w:rPr>
        <w:t>Dorrigiv</w:t>
      </w:r>
      <w:proofErr w:type="spellEnd"/>
      <w:r w:rsidRPr="005835F4">
        <w:rPr>
          <w:rFonts w:asciiTheme="majorBidi" w:hAnsiTheme="majorBidi" w:cstheme="majorBidi"/>
          <w:sz w:val="24"/>
          <w:szCs w:val="24"/>
        </w:rPr>
        <w:t xml:space="preserve"> et al., 2021</w:t>
      </w:r>
      <w:r w:rsidR="005457BE">
        <w:rPr>
          <w:rFonts w:asciiTheme="majorBidi" w:hAnsiTheme="majorBidi" w:cstheme="majorBidi"/>
          <w:sz w:val="24"/>
          <w:szCs w:val="24"/>
        </w:rPr>
        <w:t xml:space="preserve">; </w:t>
      </w:r>
      <w:r w:rsidR="005457BE" w:rsidRPr="005457BE">
        <w:rPr>
          <w:rFonts w:asciiTheme="majorBidi" w:hAnsiTheme="majorBidi" w:cstheme="majorBidi"/>
          <w:sz w:val="24"/>
          <w:szCs w:val="24"/>
          <w:highlight w:val="yellow"/>
          <w:lang w:val="en-US"/>
        </w:rPr>
        <w:t>William et al.</w:t>
      </w:r>
      <w:r w:rsidR="005457BE">
        <w:rPr>
          <w:rFonts w:asciiTheme="majorBidi" w:hAnsiTheme="majorBidi" w:cstheme="majorBidi"/>
          <w:sz w:val="24"/>
          <w:szCs w:val="24"/>
          <w:highlight w:val="yellow"/>
          <w:lang w:val="en-US"/>
        </w:rPr>
        <w:t xml:space="preserve">, </w:t>
      </w:r>
      <w:r w:rsidR="005457BE" w:rsidRPr="005457BE">
        <w:rPr>
          <w:rFonts w:asciiTheme="majorBidi" w:hAnsiTheme="majorBidi" w:cstheme="majorBidi"/>
          <w:sz w:val="24"/>
          <w:szCs w:val="24"/>
          <w:highlight w:val="yellow"/>
          <w:lang w:val="en-US"/>
        </w:rPr>
        <w:t>2025)</w:t>
      </w:r>
      <w:r w:rsidRPr="005835F4">
        <w:rPr>
          <w:rFonts w:asciiTheme="majorBidi" w:hAnsiTheme="majorBidi" w:cstheme="majorBidi"/>
          <w:sz w:val="24"/>
          <w:szCs w:val="24"/>
        </w:rPr>
        <w:t xml:space="preserve">). The anti-inflammatory properties of </w:t>
      </w:r>
      <w:r w:rsidRPr="005835F4">
        <w:rPr>
          <w:rFonts w:asciiTheme="majorBidi" w:hAnsiTheme="majorBidi" w:cstheme="majorBidi"/>
          <w:i/>
          <w:iCs/>
          <w:sz w:val="24"/>
          <w:szCs w:val="24"/>
        </w:rPr>
        <w:t>A. cepa</w:t>
      </w:r>
      <w:r w:rsidRPr="005835F4">
        <w:rPr>
          <w:rFonts w:asciiTheme="majorBidi" w:hAnsiTheme="majorBidi" w:cstheme="majorBidi"/>
          <w:sz w:val="24"/>
          <w:szCs w:val="24"/>
        </w:rPr>
        <w:t xml:space="preserve"> extract such as flavonoid may have contributed to reducing the secondary inflammatory response that exacerbates paracetamol-induced liver injury (Kim et al., 2022). This is consistent with other studies that reported that </w:t>
      </w:r>
      <w:r w:rsidR="00BC5272" w:rsidRPr="00BC5272">
        <w:rPr>
          <w:rFonts w:asciiTheme="majorBidi" w:hAnsiTheme="majorBidi" w:cstheme="majorBidi"/>
          <w:i/>
          <w:iCs/>
          <w:sz w:val="24"/>
          <w:szCs w:val="24"/>
          <w:highlight w:val="yellow"/>
        </w:rPr>
        <w:t>A</w:t>
      </w:r>
      <w:r w:rsidRPr="00BC5272">
        <w:rPr>
          <w:rFonts w:asciiTheme="majorBidi" w:hAnsiTheme="majorBidi" w:cstheme="majorBidi"/>
          <w:i/>
          <w:iCs/>
          <w:sz w:val="24"/>
          <w:szCs w:val="24"/>
          <w:highlight w:val="yellow"/>
        </w:rPr>
        <w:t>. cepa</w:t>
      </w:r>
      <w:r w:rsidRPr="005835F4">
        <w:rPr>
          <w:rFonts w:asciiTheme="majorBidi" w:hAnsiTheme="majorBidi" w:cstheme="majorBidi"/>
          <w:sz w:val="24"/>
          <w:szCs w:val="24"/>
        </w:rPr>
        <w:t xml:space="preserve"> extract ameliorated ALT, AST, ALP </w:t>
      </w:r>
      <w:r w:rsidR="00BC5272" w:rsidRPr="00BC5272">
        <w:rPr>
          <w:rFonts w:asciiTheme="majorBidi" w:hAnsiTheme="majorBidi" w:cstheme="majorBidi"/>
          <w:sz w:val="24"/>
          <w:szCs w:val="24"/>
          <w:highlight w:val="yellow"/>
        </w:rPr>
        <w:t xml:space="preserve">activities </w:t>
      </w:r>
      <w:r w:rsidRPr="005835F4">
        <w:rPr>
          <w:rFonts w:asciiTheme="majorBidi" w:hAnsiTheme="majorBidi" w:cstheme="majorBidi"/>
          <w:sz w:val="24"/>
          <w:szCs w:val="24"/>
        </w:rPr>
        <w:t>and bilirubin levels in paracetamol-challenged rats (</w:t>
      </w:r>
      <w:proofErr w:type="spellStart"/>
      <w:r w:rsidRPr="005835F4">
        <w:rPr>
          <w:rFonts w:asciiTheme="majorBidi" w:hAnsiTheme="majorBidi" w:cstheme="majorBidi"/>
          <w:sz w:val="24"/>
          <w:szCs w:val="24"/>
        </w:rPr>
        <w:t>Ozougwu</w:t>
      </w:r>
      <w:proofErr w:type="spellEnd"/>
      <w:r w:rsidRPr="005835F4">
        <w:rPr>
          <w:rFonts w:asciiTheme="majorBidi" w:hAnsiTheme="majorBidi" w:cstheme="majorBidi"/>
          <w:sz w:val="24"/>
          <w:szCs w:val="24"/>
        </w:rPr>
        <w:t xml:space="preserve"> &amp; </w:t>
      </w:r>
      <w:proofErr w:type="spellStart"/>
      <w:r w:rsidRPr="005835F4">
        <w:rPr>
          <w:rFonts w:asciiTheme="majorBidi" w:hAnsiTheme="majorBidi" w:cstheme="majorBidi"/>
          <w:sz w:val="24"/>
          <w:szCs w:val="24"/>
        </w:rPr>
        <w:t>Eyo</w:t>
      </w:r>
      <w:proofErr w:type="spellEnd"/>
      <w:r w:rsidRPr="005835F4">
        <w:rPr>
          <w:rFonts w:asciiTheme="majorBidi" w:hAnsiTheme="majorBidi" w:cstheme="majorBidi"/>
          <w:sz w:val="24"/>
          <w:szCs w:val="24"/>
        </w:rPr>
        <w:t>, 2014)</w:t>
      </w:r>
      <w:r w:rsidR="00BC5272">
        <w:rPr>
          <w:rFonts w:asciiTheme="majorBidi" w:hAnsiTheme="majorBidi" w:cstheme="majorBidi"/>
          <w:sz w:val="24"/>
          <w:szCs w:val="24"/>
        </w:rPr>
        <w:t xml:space="preserve">. </w:t>
      </w:r>
      <w:r w:rsidRPr="005835F4">
        <w:rPr>
          <w:rFonts w:asciiTheme="majorBidi" w:hAnsiTheme="majorBidi" w:cstheme="majorBidi"/>
          <w:sz w:val="24"/>
          <w:szCs w:val="24"/>
        </w:rPr>
        <w:t xml:space="preserve">The results </w:t>
      </w:r>
      <w:r w:rsidR="00BC5272">
        <w:rPr>
          <w:rFonts w:asciiTheme="majorBidi" w:hAnsiTheme="majorBidi" w:cstheme="majorBidi"/>
          <w:sz w:val="24"/>
          <w:szCs w:val="24"/>
        </w:rPr>
        <w:t xml:space="preserve">demonstrated </w:t>
      </w:r>
      <w:r w:rsidRPr="005835F4">
        <w:rPr>
          <w:rFonts w:asciiTheme="majorBidi" w:hAnsiTheme="majorBidi" w:cstheme="majorBidi"/>
          <w:sz w:val="24"/>
          <w:szCs w:val="24"/>
        </w:rPr>
        <w:t>a kind of preemptive protection which indicates that the extract components either competed with paracetamol for metabolic activation or rapidly neutralized the toxic metabolites as the</w:t>
      </w:r>
      <w:r w:rsidR="00BC5272">
        <w:rPr>
          <w:rFonts w:asciiTheme="majorBidi" w:hAnsiTheme="majorBidi" w:cstheme="majorBidi"/>
          <w:sz w:val="24"/>
          <w:szCs w:val="24"/>
        </w:rPr>
        <w:t>y are</w:t>
      </w:r>
      <w:r w:rsidRPr="005835F4">
        <w:rPr>
          <w:rFonts w:asciiTheme="majorBidi" w:hAnsiTheme="majorBidi" w:cstheme="majorBidi"/>
          <w:sz w:val="24"/>
          <w:szCs w:val="24"/>
        </w:rPr>
        <w:t xml:space="preserve"> generated, thereby inhibiting the cascade of oxidative events that more often than not lead to cellular necrosis (</w:t>
      </w:r>
      <w:proofErr w:type="spellStart"/>
      <w:r w:rsidRPr="005835F4">
        <w:rPr>
          <w:rFonts w:asciiTheme="majorBidi" w:hAnsiTheme="majorBidi" w:cstheme="majorBidi"/>
          <w:sz w:val="24"/>
          <w:szCs w:val="24"/>
          <w:lang w:val="en-US"/>
        </w:rPr>
        <w:t>Bessems</w:t>
      </w:r>
      <w:proofErr w:type="spellEnd"/>
      <w:r w:rsidRPr="005835F4">
        <w:rPr>
          <w:rFonts w:asciiTheme="majorBidi" w:hAnsiTheme="majorBidi" w:cstheme="majorBidi"/>
          <w:sz w:val="24"/>
          <w:szCs w:val="24"/>
        </w:rPr>
        <w:t xml:space="preserve"> </w:t>
      </w:r>
      <w:r w:rsidRPr="005835F4">
        <w:rPr>
          <w:rFonts w:asciiTheme="majorBidi" w:hAnsiTheme="majorBidi" w:cstheme="majorBidi"/>
          <w:sz w:val="24"/>
          <w:szCs w:val="24"/>
          <w:lang w:val="en-US"/>
        </w:rPr>
        <w:t xml:space="preserve">&amp; Vermeulen, 2001; </w:t>
      </w:r>
      <w:proofErr w:type="spellStart"/>
      <w:r w:rsidRPr="005835F4">
        <w:rPr>
          <w:rFonts w:asciiTheme="majorBidi" w:hAnsiTheme="majorBidi" w:cstheme="majorBidi"/>
          <w:sz w:val="24"/>
          <w:szCs w:val="24"/>
        </w:rPr>
        <w:t>Athersuch</w:t>
      </w:r>
      <w:proofErr w:type="spellEnd"/>
      <w:r w:rsidRPr="005835F4">
        <w:rPr>
          <w:rFonts w:asciiTheme="majorBidi" w:hAnsiTheme="majorBidi" w:cstheme="majorBidi"/>
          <w:sz w:val="24"/>
          <w:szCs w:val="24"/>
        </w:rPr>
        <w:t xml:space="preserve"> et al., 2018). The progressive improvement in tissue morphology with increasing doses of the extract underscores </w:t>
      </w:r>
      <w:r w:rsidR="00BC5272" w:rsidRPr="00BC5272">
        <w:rPr>
          <w:rFonts w:asciiTheme="majorBidi" w:hAnsiTheme="majorBidi" w:cstheme="majorBidi"/>
          <w:i/>
          <w:iCs/>
          <w:sz w:val="24"/>
          <w:szCs w:val="24"/>
          <w:highlight w:val="yellow"/>
        </w:rPr>
        <w:t xml:space="preserve">A. cepa </w:t>
      </w:r>
      <w:r w:rsidR="00BC5272" w:rsidRPr="00BC5272">
        <w:rPr>
          <w:rFonts w:asciiTheme="majorBidi" w:hAnsiTheme="majorBidi" w:cstheme="majorBidi"/>
          <w:sz w:val="24"/>
          <w:szCs w:val="24"/>
          <w:highlight w:val="yellow"/>
        </w:rPr>
        <w:t>extract’s</w:t>
      </w:r>
      <w:r w:rsidRPr="005835F4">
        <w:rPr>
          <w:rFonts w:asciiTheme="majorBidi" w:hAnsiTheme="majorBidi" w:cstheme="majorBidi"/>
          <w:sz w:val="24"/>
          <w:szCs w:val="24"/>
        </w:rPr>
        <w:t xml:space="preserve"> potential as a complementary therapeutic agent against drug-induced organ toxicity</w:t>
      </w:r>
    </w:p>
    <w:p w14:paraId="3C863A41" w14:textId="77777777" w:rsidR="00E078B9" w:rsidRPr="005835F4" w:rsidRDefault="00E078B9" w:rsidP="00E078B9">
      <w:pPr>
        <w:spacing w:before="240" w:line="480" w:lineRule="auto"/>
        <w:jc w:val="both"/>
        <w:rPr>
          <w:rFonts w:ascii="Times New Roman" w:eastAsia="Times New Roman" w:hAnsi="Times New Roman" w:cs="Times New Roman"/>
          <w:b/>
          <w:sz w:val="24"/>
          <w:szCs w:val="24"/>
        </w:rPr>
      </w:pPr>
      <w:r w:rsidRPr="005835F4">
        <w:rPr>
          <w:rFonts w:ascii="Times New Roman" w:eastAsia="Times New Roman" w:hAnsi="Times New Roman" w:cs="Times New Roman"/>
          <w:b/>
          <w:sz w:val="24"/>
          <w:szCs w:val="24"/>
        </w:rPr>
        <w:t xml:space="preserve">Conclusion </w:t>
      </w:r>
    </w:p>
    <w:p w14:paraId="04759D05" w14:textId="052FF876" w:rsidR="00E078B9" w:rsidRPr="005835F4" w:rsidRDefault="00E078B9" w:rsidP="00E078B9">
      <w:pPr>
        <w:spacing w:after="160" w:line="480" w:lineRule="auto"/>
        <w:jc w:val="both"/>
        <w:rPr>
          <w:rFonts w:asciiTheme="majorBidi" w:hAnsiTheme="majorBidi" w:cstheme="majorBidi"/>
          <w:sz w:val="24"/>
          <w:szCs w:val="24"/>
        </w:rPr>
      </w:pPr>
      <w:r w:rsidRPr="005835F4">
        <w:rPr>
          <w:rFonts w:asciiTheme="majorBidi" w:hAnsiTheme="majorBidi" w:cstheme="majorBidi"/>
          <w:sz w:val="24"/>
          <w:szCs w:val="24"/>
        </w:rPr>
        <w:t xml:space="preserve">This study on the effect of methanol extract of </w:t>
      </w:r>
      <w:r w:rsidRPr="005835F4">
        <w:rPr>
          <w:rFonts w:asciiTheme="majorBidi" w:eastAsia="Times New Roman" w:hAnsiTheme="majorBidi" w:cstheme="majorBidi"/>
          <w:i/>
          <w:sz w:val="24"/>
          <w:szCs w:val="24"/>
        </w:rPr>
        <w:t xml:space="preserve">Allium cepa (white onions) </w:t>
      </w:r>
      <w:r w:rsidRPr="005835F4">
        <w:rPr>
          <w:rFonts w:asciiTheme="majorBidi" w:eastAsia="Times New Roman" w:hAnsiTheme="majorBidi" w:cstheme="majorBidi"/>
          <w:sz w:val="24"/>
          <w:szCs w:val="24"/>
        </w:rPr>
        <w:t xml:space="preserve"> on paracetamol induced hepatotoxicity in albino rats</w:t>
      </w:r>
      <w:r w:rsidRPr="005835F4">
        <w:rPr>
          <w:rFonts w:asciiTheme="majorBidi" w:hAnsiTheme="majorBidi" w:cstheme="majorBidi"/>
          <w:sz w:val="24"/>
          <w:szCs w:val="24"/>
        </w:rPr>
        <w:t xml:space="preserve"> conclusively demonstrated that the extract </w:t>
      </w:r>
      <w:r w:rsidRPr="005835F4">
        <w:rPr>
          <w:rFonts w:asciiTheme="majorBidi" w:eastAsia="Times New Roman" w:hAnsiTheme="majorBidi" w:cstheme="majorBidi"/>
          <w:i/>
          <w:sz w:val="24"/>
          <w:szCs w:val="24"/>
        </w:rPr>
        <w:t>A</w:t>
      </w:r>
      <w:r>
        <w:rPr>
          <w:rFonts w:asciiTheme="majorBidi" w:eastAsia="Times New Roman" w:hAnsiTheme="majorBidi" w:cstheme="majorBidi"/>
          <w:i/>
          <w:sz w:val="24"/>
          <w:szCs w:val="24"/>
        </w:rPr>
        <w:t>.</w:t>
      </w:r>
      <w:r w:rsidRPr="005835F4">
        <w:rPr>
          <w:rFonts w:asciiTheme="majorBidi" w:eastAsia="Times New Roman" w:hAnsiTheme="majorBidi" w:cstheme="majorBidi"/>
          <w:i/>
          <w:sz w:val="24"/>
          <w:szCs w:val="24"/>
        </w:rPr>
        <w:t xml:space="preserve"> cepa</w:t>
      </w:r>
      <w:r w:rsidRPr="005835F4">
        <w:rPr>
          <w:rFonts w:asciiTheme="majorBidi" w:hAnsiTheme="majorBidi" w:cstheme="majorBidi"/>
          <w:sz w:val="24"/>
          <w:szCs w:val="24"/>
        </w:rPr>
        <w:t xml:space="preserve"> </w:t>
      </w:r>
      <w:r>
        <w:rPr>
          <w:rFonts w:asciiTheme="majorBidi" w:hAnsiTheme="majorBidi" w:cstheme="majorBidi"/>
          <w:sz w:val="24"/>
          <w:szCs w:val="24"/>
        </w:rPr>
        <w:t xml:space="preserve">expressed </w:t>
      </w:r>
      <w:r w:rsidRPr="005835F4">
        <w:rPr>
          <w:rFonts w:asciiTheme="majorBidi" w:hAnsiTheme="majorBidi" w:cstheme="majorBidi"/>
          <w:sz w:val="24"/>
          <w:szCs w:val="24"/>
        </w:rPr>
        <w:t>the capacity to confer significant, dose-dependent protection against paracetamol-induced hepatotoxicity in rats. The co-administration of the extract effectively ameliorated the oxidative stress cascade, as evidenced by the restoration of key markers</w:t>
      </w:r>
      <w:r>
        <w:rPr>
          <w:rFonts w:asciiTheme="majorBidi" w:hAnsiTheme="majorBidi" w:cstheme="majorBidi"/>
          <w:sz w:val="24"/>
          <w:szCs w:val="24"/>
        </w:rPr>
        <w:t xml:space="preserve">. </w:t>
      </w:r>
      <w:r w:rsidRPr="005835F4">
        <w:rPr>
          <w:rFonts w:asciiTheme="majorBidi" w:eastAsia="Times New Roman" w:hAnsiTheme="majorBidi" w:cstheme="majorBidi"/>
          <w:i/>
          <w:sz w:val="24"/>
          <w:szCs w:val="24"/>
        </w:rPr>
        <w:t>A</w:t>
      </w:r>
      <w:r>
        <w:rPr>
          <w:rFonts w:asciiTheme="majorBidi" w:eastAsia="Times New Roman" w:hAnsiTheme="majorBidi" w:cstheme="majorBidi"/>
          <w:i/>
          <w:sz w:val="24"/>
          <w:szCs w:val="24"/>
        </w:rPr>
        <w:t>.</w:t>
      </w:r>
      <w:r w:rsidRPr="005835F4">
        <w:rPr>
          <w:rFonts w:asciiTheme="majorBidi" w:eastAsia="Times New Roman" w:hAnsiTheme="majorBidi" w:cstheme="majorBidi"/>
          <w:i/>
          <w:sz w:val="24"/>
          <w:szCs w:val="24"/>
        </w:rPr>
        <w:t xml:space="preserve"> cepa</w:t>
      </w:r>
      <w:r>
        <w:rPr>
          <w:rFonts w:asciiTheme="majorBidi" w:eastAsia="Times New Roman" w:hAnsiTheme="majorBidi" w:cstheme="majorBidi"/>
          <w:i/>
          <w:sz w:val="24"/>
          <w:szCs w:val="24"/>
        </w:rPr>
        <w:t xml:space="preserve"> </w:t>
      </w:r>
      <w:r w:rsidRPr="00E078B9">
        <w:rPr>
          <w:rFonts w:asciiTheme="majorBidi" w:eastAsia="Times New Roman" w:hAnsiTheme="majorBidi" w:cstheme="majorBidi"/>
          <w:iCs/>
          <w:sz w:val="24"/>
          <w:szCs w:val="24"/>
        </w:rPr>
        <w:t>extract</w:t>
      </w:r>
      <w:r w:rsidRPr="005835F4">
        <w:rPr>
          <w:rFonts w:asciiTheme="majorBidi" w:hAnsiTheme="majorBidi" w:cstheme="majorBidi"/>
          <w:sz w:val="24"/>
          <w:szCs w:val="24"/>
        </w:rPr>
        <w:t xml:space="preserve"> </w:t>
      </w:r>
      <w:r w:rsidRPr="005835F4">
        <w:rPr>
          <w:rFonts w:asciiTheme="majorBidi" w:hAnsiTheme="majorBidi" w:cstheme="majorBidi"/>
          <w:sz w:val="24"/>
          <w:szCs w:val="24"/>
        </w:rPr>
        <w:lastRenderedPageBreak/>
        <w:t xml:space="preserve">reduced lipid peroxidation (MDA), replenished hepatic glutathione (GSH) reserves, and enhanced the activities of </w:t>
      </w:r>
      <w:r>
        <w:rPr>
          <w:rFonts w:asciiTheme="majorBidi" w:hAnsiTheme="majorBidi" w:cstheme="majorBidi"/>
          <w:sz w:val="24"/>
          <w:szCs w:val="24"/>
        </w:rPr>
        <w:t xml:space="preserve">catalase and superoxide dismutase </w:t>
      </w:r>
      <w:r w:rsidRPr="005835F4">
        <w:rPr>
          <w:rFonts w:asciiTheme="majorBidi" w:hAnsiTheme="majorBidi" w:cstheme="majorBidi"/>
          <w:sz w:val="24"/>
          <w:szCs w:val="24"/>
        </w:rPr>
        <w:t>antioxidant enzymes</w:t>
      </w:r>
      <w:r>
        <w:rPr>
          <w:rFonts w:asciiTheme="majorBidi" w:hAnsiTheme="majorBidi" w:cstheme="majorBidi"/>
          <w:sz w:val="24"/>
          <w:szCs w:val="24"/>
        </w:rPr>
        <w:t>.</w:t>
      </w:r>
      <w:r w:rsidRPr="005835F4">
        <w:rPr>
          <w:rFonts w:asciiTheme="majorBidi" w:hAnsiTheme="majorBidi" w:cstheme="majorBidi"/>
          <w:sz w:val="24"/>
          <w:szCs w:val="24"/>
        </w:rPr>
        <w:t xml:space="preserve"> </w:t>
      </w:r>
    </w:p>
    <w:p w14:paraId="2F156E48" w14:textId="3EC3E744" w:rsidR="00E078B9" w:rsidRPr="005835F4" w:rsidRDefault="00E078B9" w:rsidP="006D59B2">
      <w:pPr>
        <w:spacing w:after="160" w:line="480" w:lineRule="auto"/>
        <w:jc w:val="both"/>
        <w:rPr>
          <w:rFonts w:asciiTheme="majorBidi" w:hAnsiTheme="majorBidi" w:cstheme="majorBidi"/>
          <w:sz w:val="24"/>
          <w:szCs w:val="24"/>
        </w:rPr>
      </w:pPr>
      <w:r>
        <w:rPr>
          <w:rFonts w:asciiTheme="majorBidi" w:hAnsiTheme="majorBidi" w:cstheme="majorBidi"/>
          <w:sz w:val="24"/>
          <w:szCs w:val="24"/>
        </w:rPr>
        <w:t>T</w:t>
      </w:r>
      <w:r w:rsidRPr="005835F4">
        <w:rPr>
          <w:rFonts w:asciiTheme="majorBidi" w:hAnsiTheme="majorBidi" w:cstheme="majorBidi"/>
          <w:sz w:val="24"/>
          <w:szCs w:val="24"/>
        </w:rPr>
        <w:t xml:space="preserve">he extract </w:t>
      </w:r>
      <w:r>
        <w:rPr>
          <w:rFonts w:asciiTheme="majorBidi" w:hAnsiTheme="majorBidi" w:cstheme="majorBidi"/>
          <w:sz w:val="24"/>
          <w:szCs w:val="24"/>
        </w:rPr>
        <w:t xml:space="preserve">also </w:t>
      </w:r>
      <w:r w:rsidRPr="005835F4">
        <w:rPr>
          <w:rFonts w:asciiTheme="majorBidi" w:hAnsiTheme="majorBidi" w:cstheme="majorBidi"/>
          <w:sz w:val="24"/>
          <w:szCs w:val="24"/>
        </w:rPr>
        <w:t xml:space="preserve">mitigated cellular damage, leading to the normalization of liver function enzymes (ALT, AST, ALP), bilirubin, and synthetic proteins (albumin, total protein), and improved. </w:t>
      </w:r>
      <w:r>
        <w:rPr>
          <w:rFonts w:asciiTheme="majorBidi" w:hAnsiTheme="majorBidi" w:cstheme="majorBidi"/>
          <w:sz w:val="24"/>
          <w:szCs w:val="24"/>
        </w:rPr>
        <w:t>While the h</w:t>
      </w:r>
      <w:r w:rsidRPr="005835F4">
        <w:rPr>
          <w:rFonts w:asciiTheme="majorBidi" w:hAnsiTheme="majorBidi" w:cstheme="majorBidi"/>
          <w:sz w:val="24"/>
          <w:szCs w:val="24"/>
        </w:rPr>
        <w:t xml:space="preserve">istopathological examination of liver issues provided definitive structural validation, showing a marked reduction in necrosis, vacuolization, and architectural distortion, with preservation of normal cellular morphology at the highest extract dose. Therefore, </w:t>
      </w:r>
      <w:r w:rsidRPr="005835F4">
        <w:rPr>
          <w:rFonts w:asciiTheme="majorBidi" w:hAnsiTheme="majorBidi" w:cstheme="majorBidi"/>
          <w:i/>
          <w:iCs/>
          <w:sz w:val="24"/>
          <w:szCs w:val="24"/>
        </w:rPr>
        <w:t>Allium cepa</w:t>
      </w:r>
      <w:r w:rsidRPr="005835F4">
        <w:rPr>
          <w:rFonts w:asciiTheme="majorBidi" w:hAnsiTheme="majorBidi" w:cstheme="majorBidi"/>
          <w:sz w:val="24"/>
          <w:szCs w:val="24"/>
        </w:rPr>
        <w:t xml:space="preserve"> extract presents </w:t>
      </w:r>
      <w:r w:rsidR="006D59B2" w:rsidRPr="005835F4">
        <w:rPr>
          <w:rFonts w:asciiTheme="majorBidi" w:hAnsiTheme="majorBidi" w:cstheme="majorBidi"/>
          <w:sz w:val="24"/>
          <w:szCs w:val="24"/>
        </w:rPr>
        <w:t>potent</w:t>
      </w:r>
      <w:r w:rsidRPr="005835F4">
        <w:rPr>
          <w:rFonts w:asciiTheme="majorBidi" w:hAnsiTheme="majorBidi" w:cstheme="majorBidi"/>
          <w:sz w:val="24"/>
          <w:szCs w:val="24"/>
        </w:rPr>
        <w:t xml:space="preserve"> natural adjuvant therapy worthy of further investigation for the prevention of drug-induced organ damage.</w:t>
      </w:r>
    </w:p>
    <w:p w14:paraId="1170F7FC" w14:textId="77777777" w:rsidR="00E03B30" w:rsidRPr="00E03B30" w:rsidRDefault="00E03B30" w:rsidP="00E03B30">
      <w:pPr>
        <w:rPr>
          <w:rFonts w:asciiTheme="majorBidi" w:hAnsiTheme="majorBidi" w:cstheme="majorBidi"/>
          <w:b/>
          <w:bCs/>
          <w:kern w:val="2"/>
          <w:sz w:val="24"/>
          <w:szCs w:val="24"/>
          <w:lang w:val="en-US"/>
        </w:rPr>
      </w:pPr>
      <w:r w:rsidRPr="00E03B30">
        <w:rPr>
          <w:rFonts w:asciiTheme="majorBidi" w:hAnsiTheme="majorBidi" w:cstheme="majorBidi"/>
          <w:b/>
          <w:bCs/>
          <w:kern w:val="2"/>
          <w:sz w:val="24"/>
          <w:szCs w:val="24"/>
          <w:lang w:val="en-US"/>
        </w:rPr>
        <w:t>DATA AVAILABILITY</w:t>
      </w:r>
    </w:p>
    <w:p w14:paraId="5EAED898" w14:textId="77777777" w:rsidR="00E03B30" w:rsidRPr="00E03B30" w:rsidRDefault="00E03B30" w:rsidP="00E03B30">
      <w:pPr>
        <w:rPr>
          <w:rFonts w:asciiTheme="majorBidi" w:hAnsiTheme="majorBidi" w:cstheme="majorBidi"/>
          <w:kern w:val="2"/>
          <w:sz w:val="24"/>
          <w:szCs w:val="24"/>
          <w:lang w:val="en-US"/>
        </w:rPr>
      </w:pPr>
      <w:r w:rsidRPr="00E03B30">
        <w:rPr>
          <w:rFonts w:asciiTheme="majorBidi" w:hAnsiTheme="majorBidi" w:cstheme="majorBidi"/>
          <w:kern w:val="2"/>
          <w:sz w:val="24"/>
          <w:szCs w:val="24"/>
          <w:lang w:val="en-US"/>
        </w:rPr>
        <w:t>The data that supports the findings of this study are available from the authors upon reasonable request.</w:t>
      </w:r>
    </w:p>
    <w:p w14:paraId="74B834B4" w14:textId="77777777" w:rsidR="00E03B30" w:rsidRPr="00E03B30" w:rsidRDefault="00E03B30" w:rsidP="00E03B30">
      <w:pPr>
        <w:rPr>
          <w:rFonts w:asciiTheme="majorBidi" w:hAnsiTheme="majorBidi" w:cstheme="majorBidi"/>
          <w:kern w:val="2"/>
          <w:sz w:val="24"/>
          <w:szCs w:val="24"/>
          <w:lang w:val="en-US"/>
        </w:rPr>
      </w:pPr>
    </w:p>
    <w:p w14:paraId="5416EC92" w14:textId="77777777" w:rsidR="00E03B30" w:rsidRPr="00E03B30" w:rsidRDefault="00E03B30" w:rsidP="00E03B30">
      <w:pPr>
        <w:rPr>
          <w:rFonts w:asciiTheme="majorBidi" w:hAnsiTheme="majorBidi" w:cstheme="majorBidi"/>
          <w:b/>
          <w:bCs/>
          <w:kern w:val="2"/>
          <w:sz w:val="24"/>
          <w:szCs w:val="24"/>
          <w:lang w:val="en-US"/>
        </w:rPr>
      </w:pPr>
      <w:r w:rsidRPr="00E03B30">
        <w:rPr>
          <w:rFonts w:asciiTheme="majorBidi" w:hAnsiTheme="majorBidi" w:cstheme="majorBidi"/>
          <w:b/>
          <w:bCs/>
          <w:kern w:val="2"/>
          <w:sz w:val="24"/>
          <w:szCs w:val="24"/>
          <w:lang w:val="en-US"/>
        </w:rPr>
        <w:t>DISCLAIMER (ARTIFICIAL INTELLIGENCE)</w:t>
      </w:r>
    </w:p>
    <w:p w14:paraId="2544602B" w14:textId="714D1D05" w:rsidR="00E03B30" w:rsidRPr="00E03B30" w:rsidRDefault="00E03B30" w:rsidP="00E03B30">
      <w:pPr>
        <w:rPr>
          <w:rFonts w:asciiTheme="majorBidi" w:hAnsiTheme="majorBidi" w:cstheme="majorBidi"/>
          <w:kern w:val="2"/>
          <w:sz w:val="24"/>
          <w:szCs w:val="24"/>
          <w:lang w:val="en-US"/>
        </w:rPr>
      </w:pPr>
      <w:r w:rsidRPr="00E03B30">
        <w:rPr>
          <w:rFonts w:asciiTheme="majorBidi" w:hAnsiTheme="majorBidi" w:cstheme="majorBidi"/>
          <w:kern w:val="2"/>
          <w:sz w:val="24"/>
          <w:szCs w:val="24"/>
          <w:lang w:val="en-US"/>
        </w:rPr>
        <w:t>Author(s) hereby declares that generative AI technologies such as Large Language                  Models (ChatGPT and COPILOT) have not been used during writing or editing of manuscripts.</w:t>
      </w:r>
    </w:p>
    <w:p w14:paraId="5C811CCE" w14:textId="77777777" w:rsidR="00E03B30" w:rsidRDefault="00E03B30" w:rsidP="00E03B30">
      <w:pPr>
        <w:rPr>
          <w:rFonts w:asciiTheme="majorBidi" w:hAnsiTheme="majorBidi" w:cstheme="majorBidi"/>
          <w:b/>
          <w:bCs/>
          <w:kern w:val="2"/>
          <w:sz w:val="24"/>
          <w:szCs w:val="24"/>
          <w:lang w:val="en-US"/>
        </w:rPr>
      </w:pPr>
    </w:p>
    <w:p w14:paraId="4B2A2A69" w14:textId="1D4789E0" w:rsidR="00E03B30" w:rsidRPr="00E03B30" w:rsidRDefault="00E03B30" w:rsidP="00E03B30">
      <w:pPr>
        <w:rPr>
          <w:rFonts w:asciiTheme="majorBidi" w:hAnsiTheme="majorBidi" w:cstheme="majorBidi"/>
          <w:b/>
          <w:bCs/>
          <w:kern w:val="2"/>
          <w:sz w:val="24"/>
          <w:szCs w:val="24"/>
          <w:lang w:val="en-US"/>
        </w:rPr>
      </w:pPr>
      <w:r w:rsidRPr="00E03B30">
        <w:rPr>
          <w:rFonts w:asciiTheme="majorBidi" w:hAnsiTheme="majorBidi" w:cstheme="majorBidi"/>
          <w:b/>
          <w:bCs/>
          <w:kern w:val="2"/>
          <w:sz w:val="24"/>
          <w:szCs w:val="24"/>
          <w:lang w:val="en-US"/>
        </w:rPr>
        <w:t>COMPETING INTERESTS</w:t>
      </w:r>
    </w:p>
    <w:p w14:paraId="5FE92DB4" w14:textId="2F37000E" w:rsidR="00441B45" w:rsidRPr="00E03B30" w:rsidRDefault="00E03B30" w:rsidP="00E03B30">
      <w:pPr>
        <w:rPr>
          <w:rFonts w:asciiTheme="majorBidi" w:hAnsiTheme="majorBidi" w:cstheme="majorBidi"/>
          <w:b/>
          <w:bCs/>
          <w:sz w:val="24"/>
          <w:szCs w:val="24"/>
          <w:lang w:val="en-US"/>
        </w:rPr>
      </w:pPr>
      <w:r w:rsidRPr="00E03B30">
        <w:rPr>
          <w:rFonts w:asciiTheme="majorBidi" w:hAnsiTheme="majorBidi" w:cstheme="majorBidi"/>
          <w:kern w:val="2"/>
          <w:sz w:val="24"/>
          <w:szCs w:val="24"/>
          <w:lang w:val="en-US"/>
        </w:rPr>
        <w:t>Authors have declared that no competing interests exist.</w:t>
      </w:r>
    </w:p>
    <w:p w14:paraId="6F6023D0" w14:textId="77777777" w:rsidR="005B525B" w:rsidRDefault="005B525B" w:rsidP="005B525B">
      <w:pPr>
        <w:rPr>
          <w:lang w:val="en-GB"/>
        </w:rPr>
      </w:pPr>
    </w:p>
    <w:p w14:paraId="564AE0D1" w14:textId="77777777" w:rsidR="005B525B" w:rsidRPr="005835F4" w:rsidRDefault="005B525B" w:rsidP="005B525B">
      <w:pPr>
        <w:spacing w:line="480" w:lineRule="auto"/>
        <w:jc w:val="both"/>
        <w:rPr>
          <w:rFonts w:asciiTheme="majorBidi" w:hAnsiTheme="majorBidi" w:cstheme="majorBidi"/>
          <w:b/>
          <w:bCs/>
          <w:sz w:val="24"/>
          <w:szCs w:val="24"/>
        </w:rPr>
      </w:pPr>
      <w:r w:rsidRPr="005835F4">
        <w:rPr>
          <w:rFonts w:asciiTheme="majorBidi" w:hAnsiTheme="majorBidi" w:cstheme="majorBidi"/>
          <w:b/>
          <w:bCs/>
          <w:sz w:val="24"/>
          <w:szCs w:val="24"/>
        </w:rPr>
        <w:t>REFERENCES</w:t>
      </w:r>
    </w:p>
    <w:p w14:paraId="7EBD162B"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1.</w:t>
      </w:r>
      <w:r w:rsidRPr="00796334">
        <w:rPr>
          <w:rFonts w:asciiTheme="majorBidi" w:hAnsiTheme="majorBidi" w:cstheme="majorBidi"/>
          <w:sz w:val="24"/>
          <w:szCs w:val="24"/>
          <w:lang w:val="en-US"/>
        </w:rPr>
        <w:tab/>
        <w:t>AOAC. Official Methods of Analysis. 15th ed. Arlington (VA): Association of Official Analytical Chemists; 1990.</w:t>
      </w:r>
    </w:p>
    <w:p w14:paraId="37085AEB"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2.</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Athersuch</w:t>
      </w:r>
      <w:proofErr w:type="spellEnd"/>
      <w:r w:rsidRPr="00796334">
        <w:rPr>
          <w:rFonts w:asciiTheme="majorBidi" w:hAnsiTheme="majorBidi" w:cstheme="majorBidi"/>
          <w:sz w:val="24"/>
          <w:szCs w:val="24"/>
          <w:lang w:val="en-US"/>
        </w:rPr>
        <w:t xml:space="preserve"> TJ, Antoine DJ, </w:t>
      </w:r>
      <w:proofErr w:type="spellStart"/>
      <w:r w:rsidRPr="00796334">
        <w:rPr>
          <w:rFonts w:asciiTheme="majorBidi" w:hAnsiTheme="majorBidi" w:cstheme="majorBidi"/>
          <w:sz w:val="24"/>
          <w:szCs w:val="24"/>
          <w:lang w:val="en-US"/>
        </w:rPr>
        <w:t>Boobis</w:t>
      </w:r>
      <w:proofErr w:type="spellEnd"/>
      <w:r w:rsidRPr="00796334">
        <w:rPr>
          <w:rFonts w:asciiTheme="majorBidi" w:hAnsiTheme="majorBidi" w:cstheme="majorBidi"/>
          <w:sz w:val="24"/>
          <w:szCs w:val="24"/>
          <w:lang w:val="en-US"/>
        </w:rPr>
        <w:t xml:space="preserve"> AR, Coen M, Daly AK, </w:t>
      </w:r>
      <w:proofErr w:type="spellStart"/>
      <w:r w:rsidRPr="00796334">
        <w:rPr>
          <w:rFonts w:asciiTheme="majorBidi" w:hAnsiTheme="majorBidi" w:cstheme="majorBidi"/>
          <w:sz w:val="24"/>
          <w:szCs w:val="24"/>
          <w:lang w:val="en-US"/>
        </w:rPr>
        <w:t>Possamai</w:t>
      </w:r>
      <w:proofErr w:type="spellEnd"/>
      <w:r w:rsidRPr="00796334">
        <w:rPr>
          <w:rFonts w:asciiTheme="majorBidi" w:hAnsiTheme="majorBidi" w:cstheme="majorBidi"/>
          <w:sz w:val="24"/>
          <w:szCs w:val="24"/>
          <w:lang w:val="en-US"/>
        </w:rPr>
        <w:t xml:space="preserve"> L, et al. Paracetamol metabolism, hepatotoxicity, biomarkers and therapeutic interventions: a perspective. </w:t>
      </w:r>
      <w:proofErr w:type="spellStart"/>
      <w:r w:rsidRPr="00796334">
        <w:rPr>
          <w:rFonts w:asciiTheme="majorBidi" w:hAnsiTheme="majorBidi" w:cstheme="majorBidi"/>
          <w:sz w:val="24"/>
          <w:szCs w:val="24"/>
          <w:lang w:val="en-US"/>
        </w:rPr>
        <w:t>Toxicol</w:t>
      </w:r>
      <w:proofErr w:type="spellEnd"/>
      <w:r w:rsidRPr="00796334">
        <w:rPr>
          <w:rFonts w:asciiTheme="majorBidi" w:hAnsiTheme="majorBidi" w:cstheme="majorBidi"/>
          <w:sz w:val="24"/>
          <w:szCs w:val="24"/>
          <w:lang w:val="en-US"/>
        </w:rPr>
        <w:t xml:space="preserve"> Res. 2018;7(3):347–57. https://doi.org/10.1039/c7tx00340d</w:t>
      </w:r>
    </w:p>
    <w:p w14:paraId="5694C768"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w:t>
      </w:r>
      <w:r w:rsidRPr="00796334">
        <w:rPr>
          <w:rFonts w:asciiTheme="majorBidi" w:hAnsiTheme="majorBidi" w:cstheme="majorBidi"/>
          <w:sz w:val="24"/>
          <w:szCs w:val="24"/>
          <w:lang w:val="en-US"/>
        </w:rPr>
        <w:tab/>
      </w:r>
      <w:proofErr w:type="spellStart"/>
      <w:r w:rsidRPr="00565B0C">
        <w:rPr>
          <w:rFonts w:asciiTheme="majorBidi" w:hAnsiTheme="majorBidi" w:cstheme="majorBidi"/>
          <w:sz w:val="24"/>
          <w:szCs w:val="24"/>
          <w:highlight w:val="yellow"/>
          <w:lang w:val="en-US"/>
        </w:rPr>
        <w:t>Ayenew</w:t>
      </w:r>
      <w:proofErr w:type="spellEnd"/>
      <w:r w:rsidRPr="00565B0C">
        <w:rPr>
          <w:rFonts w:asciiTheme="majorBidi" w:hAnsiTheme="majorBidi" w:cstheme="majorBidi"/>
          <w:sz w:val="24"/>
          <w:szCs w:val="24"/>
          <w:highlight w:val="yellow"/>
          <w:lang w:val="en-US"/>
        </w:rPr>
        <w:t xml:space="preserve"> KD, </w:t>
      </w:r>
      <w:proofErr w:type="spellStart"/>
      <w:r w:rsidRPr="00565B0C">
        <w:rPr>
          <w:rFonts w:asciiTheme="majorBidi" w:hAnsiTheme="majorBidi" w:cstheme="majorBidi"/>
          <w:sz w:val="24"/>
          <w:szCs w:val="24"/>
          <w:highlight w:val="yellow"/>
          <w:lang w:val="en-US"/>
        </w:rPr>
        <w:t>Wasihun</w:t>
      </w:r>
      <w:proofErr w:type="spellEnd"/>
      <w:r w:rsidRPr="00565B0C">
        <w:rPr>
          <w:rFonts w:asciiTheme="majorBidi" w:hAnsiTheme="majorBidi" w:cstheme="majorBidi"/>
          <w:sz w:val="24"/>
          <w:szCs w:val="24"/>
          <w:highlight w:val="yellow"/>
          <w:lang w:val="en-US"/>
        </w:rPr>
        <w:t xml:space="preserve"> Y. Hepatoprotective effect of methanol extract of Agave americana leaves on paracetamol-induced hepatotoxicity in Wistar albino rats. BMC Complement Med Ther. 2023;23(1):99.</w:t>
      </w:r>
    </w:p>
    <w:p w14:paraId="24B2B90C"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lastRenderedPageBreak/>
        <w:t>4.</w:t>
      </w:r>
      <w:r w:rsidRPr="00796334">
        <w:rPr>
          <w:rFonts w:asciiTheme="majorBidi" w:hAnsiTheme="majorBidi" w:cstheme="majorBidi"/>
          <w:sz w:val="24"/>
          <w:szCs w:val="24"/>
          <w:lang w:val="en-US"/>
        </w:rPr>
        <w:tab/>
        <w:t xml:space="preserve">Bernal W, </w:t>
      </w:r>
      <w:proofErr w:type="spellStart"/>
      <w:r w:rsidRPr="00796334">
        <w:rPr>
          <w:rFonts w:asciiTheme="majorBidi" w:hAnsiTheme="majorBidi" w:cstheme="majorBidi"/>
          <w:sz w:val="24"/>
          <w:szCs w:val="24"/>
          <w:lang w:val="en-US"/>
        </w:rPr>
        <w:t>Wendon</w:t>
      </w:r>
      <w:proofErr w:type="spellEnd"/>
      <w:r w:rsidRPr="00796334">
        <w:rPr>
          <w:rFonts w:asciiTheme="majorBidi" w:hAnsiTheme="majorBidi" w:cstheme="majorBidi"/>
          <w:sz w:val="24"/>
          <w:szCs w:val="24"/>
          <w:lang w:val="en-US"/>
        </w:rPr>
        <w:t xml:space="preserve"> J. Acute liver failure. N Engl J Med. 2013;369(26):2525–34. https://doi.org/10.1056/NEJMra1208937</w:t>
      </w:r>
    </w:p>
    <w:p w14:paraId="7771DA25"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5.</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Bessems</w:t>
      </w:r>
      <w:proofErr w:type="spellEnd"/>
      <w:r w:rsidRPr="00796334">
        <w:rPr>
          <w:rFonts w:asciiTheme="majorBidi" w:hAnsiTheme="majorBidi" w:cstheme="majorBidi"/>
          <w:sz w:val="24"/>
          <w:szCs w:val="24"/>
          <w:lang w:val="en-US"/>
        </w:rPr>
        <w:t xml:space="preserve"> J, Vermeulen NPE. Paracetamol (acetaminophen)-induced toxicity: molecular and biochemical mechanisms, analogues and protective approaches. </w:t>
      </w:r>
      <w:proofErr w:type="spellStart"/>
      <w:r w:rsidRPr="00796334">
        <w:rPr>
          <w:rFonts w:asciiTheme="majorBidi" w:hAnsiTheme="majorBidi" w:cstheme="majorBidi"/>
          <w:sz w:val="24"/>
          <w:szCs w:val="24"/>
          <w:lang w:val="en-US"/>
        </w:rPr>
        <w:t>Crit</w:t>
      </w:r>
      <w:proofErr w:type="spellEnd"/>
      <w:r w:rsidRPr="00796334">
        <w:rPr>
          <w:rFonts w:asciiTheme="majorBidi" w:hAnsiTheme="majorBidi" w:cstheme="majorBidi"/>
          <w:sz w:val="24"/>
          <w:szCs w:val="24"/>
          <w:lang w:val="en-US"/>
        </w:rPr>
        <w:t xml:space="preserve"> Rev </w:t>
      </w:r>
      <w:proofErr w:type="spellStart"/>
      <w:r w:rsidRPr="00796334">
        <w:rPr>
          <w:rFonts w:asciiTheme="majorBidi" w:hAnsiTheme="majorBidi" w:cstheme="majorBidi"/>
          <w:sz w:val="24"/>
          <w:szCs w:val="24"/>
          <w:lang w:val="en-US"/>
        </w:rPr>
        <w:t>Toxicol</w:t>
      </w:r>
      <w:proofErr w:type="spellEnd"/>
      <w:r w:rsidRPr="00796334">
        <w:rPr>
          <w:rFonts w:asciiTheme="majorBidi" w:hAnsiTheme="majorBidi" w:cstheme="majorBidi"/>
          <w:sz w:val="24"/>
          <w:szCs w:val="24"/>
          <w:lang w:val="en-US"/>
        </w:rPr>
        <w:t>. 2001;31(1):55–138. https://doi.org/10.1080/20014091111677</w:t>
      </w:r>
    </w:p>
    <w:p w14:paraId="65CAC702"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6.</w:t>
      </w:r>
      <w:r w:rsidRPr="00796334">
        <w:rPr>
          <w:rFonts w:asciiTheme="majorBidi" w:hAnsiTheme="majorBidi" w:cstheme="majorBidi"/>
          <w:sz w:val="24"/>
          <w:szCs w:val="24"/>
          <w:lang w:val="en-US"/>
        </w:rPr>
        <w:tab/>
        <w:t>Beutler E, Duron O, Kelly BM. Improved method for the determination of blood glutathione. J Lab Clin Med. 1963;61:882–8.</w:t>
      </w:r>
    </w:p>
    <w:p w14:paraId="2F418473"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7.</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Boham</w:t>
      </w:r>
      <w:proofErr w:type="spellEnd"/>
      <w:r w:rsidRPr="00796334">
        <w:rPr>
          <w:rFonts w:asciiTheme="majorBidi" w:hAnsiTheme="majorBidi" w:cstheme="majorBidi"/>
          <w:sz w:val="24"/>
          <w:szCs w:val="24"/>
          <w:lang w:val="en-US"/>
        </w:rPr>
        <w:t xml:space="preserve"> BA, </w:t>
      </w:r>
      <w:proofErr w:type="spellStart"/>
      <w:r w:rsidRPr="00796334">
        <w:rPr>
          <w:rFonts w:asciiTheme="majorBidi" w:hAnsiTheme="majorBidi" w:cstheme="majorBidi"/>
          <w:sz w:val="24"/>
          <w:szCs w:val="24"/>
          <w:lang w:val="en-US"/>
        </w:rPr>
        <w:t>Kocipai</w:t>
      </w:r>
      <w:proofErr w:type="spellEnd"/>
      <w:r w:rsidRPr="00796334">
        <w:rPr>
          <w:rFonts w:asciiTheme="majorBidi" w:hAnsiTheme="majorBidi" w:cstheme="majorBidi"/>
          <w:sz w:val="24"/>
          <w:szCs w:val="24"/>
          <w:lang w:val="en-US"/>
        </w:rPr>
        <w:t xml:space="preserve"> AC. Flavonoids and condensed tannins from leaves of Hawaiian Vaccinium </w:t>
      </w:r>
      <w:proofErr w:type="spellStart"/>
      <w:r w:rsidRPr="00796334">
        <w:rPr>
          <w:rFonts w:asciiTheme="majorBidi" w:hAnsiTheme="majorBidi" w:cstheme="majorBidi"/>
          <w:sz w:val="24"/>
          <w:szCs w:val="24"/>
          <w:lang w:val="en-US"/>
        </w:rPr>
        <w:t>vaticulatum</w:t>
      </w:r>
      <w:proofErr w:type="spellEnd"/>
      <w:r w:rsidRPr="00796334">
        <w:rPr>
          <w:rFonts w:asciiTheme="majorBidi" w:hAnsiTheme="majorBidi" w:cstheme="majorBidi"/>
          <w:sz w:val="24"/>
          <w:szCs w:val="24"/>
          <w:lang w:val="en-US"/>
        </w:rPr>
        <w:t xml:space="preserve"> and V. </w:t>
      </w:r>
      <w:proofErr w:type="spellStart"/>
      <w:r w:rsidRPr="00796334">
        <w:rPr>
          <w:rFonts w:asciiTheme="majorBidi" w:hAnsiTheme="majorBidi" w:cstheme="majorBidi"/>
          <w:sz w:val="24"/>
          <w:szCs w:val="24"/>
          <w:lang w:val="en-US"/>
        </w:rPr>
        <w:t>calycinium</w:t>
      </w:r>
      <w:proofErr w:type="spellEnd"/>
      <w:r w:rsidRPr="00796334">
        <w:rPr>
          <w:rFonts w:asciiTheme="majorBidi" w:hAnsiTheme="majorBidi" w:cstheme="majorBidi"/>
          <w:sz w:val="24"/>
          <w:szCs w:val="24"/>
          <w:lang w:val="en-US"/>
        </w:rPr>
        <w:t>. Pac Sci. 1974;48:458–63.</w:t>
      </w:r>
    </w:p>
    <w:p w14:paraId="7F82F8C1"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8.</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Brigelius-Flohé</w:t>
      </w:r>
      <w:proofErr w:type="spellEnd"/>
      <w:r w:rsidRPr="00796334">
        <w:rPr>
          <w:rFonts w:asciiTheme="majorBidi" w:hAnsiTheme="majorBidi" w:cstheme="majorBidi"/>
          <w:sz w:val="24"/>
          <w:szCs w:val="24"/>
          <w:lang w:val="en-US"/>
        </w:rPr>
        <w:t xml:space="preserve"> R, </w:t>
      </w:r>
      <w:proofErr w:type="spellStart"/>
      <w:r w:rsidRPr="00796334">
        <w:rPr>
          <w:rFonts w:asciiTheme="majorBidi" w:hAnsiTheme="majorBidi" w:cstheme="majorBidi"/>
          <w:sz w:val="24"/>
          <w:szCs w:val="24"/>
          <w:lang w:val="en-US"/>
        </w:rPr>
        <w:t>Maiorino</w:t>
      </w:r>
      <w:proofErr w:type="spellEnd"/>
      <w:r w:rsidRPr="00796334">
        <w:rPr>
          <w:rFonts w:asciiTheme="majorBidi" w:hAnsiTheme="majorBidi" w:cstheme="majorBidi"/>
          <w:sz w:val="24"/>
          <w:szCs w:val="24"/>
          <w:lang w:val="en-US"/>
        </w:rPr>
        <w:t xml:space="preserve"> M. Glutathione peroxidases. </w:t>
      </w:r>
      <w:proofErr w:type="spellStart"/>
      <w:r w:rsidRPr="00796334">
        <w:rPr>
          <w:rFonts w:asciiTheme="majorBidi" w:hAnsiTheme="majorBidi" w:cstheme="majorBidi"/>
          <w:sz w:val="24"/>
          <w:szCs w:val="24"/>
          <w:lang w:val="en-US"/>
        </w:rPr>
        <w:t>Biochim</w:t>
      </w:r>
      <w:proofErr w:type="spellEnd"/>
      <w:r w:rsidRPr="00796334">
        <w:rPr>
          <w:rFonts w:asciiTheme="majorBidi" w:hAnsiTheme="majorBidi" w:cstheme="majorBidi"/>
          <w:sz w:val="24"/>
          <w:szCs w:val="24"/>
          <w:lang w:val="en-US"/>
        </w:rPr>
        <w:t xml:space="preserve"> </w:t>
      </w:r>
      <w:proofErr w:type="spellStart"/>
      <w:r w:rsidRPr="00796334">
        <w:rPr>
          <w:rFonts w:asciiTheme="majorBidi" w:hAnsiTheme="majorBidi" w:cstheme="majorBidi"/>
          <w:sz w:val="24"/>
          <w:szCs w:val="24"/>
          <w:lang w:val="en-US"/>
        </w:rPr>
        <w:t>Biophys</w:t>
      </w:r>
      <w:proofErr w:type="spellEnd"/>
      <w:r w:rsidRPr="00796334">
        <w:rPr>
          <w:rFonts w:asciiTheme="majorBidi" w:hAnsiTheme="majorBidi" w:cstheme="majorBidi"/>
          <w:sz w:val="24"/>
          <w:szCs w:val="24"/>
          <w:lang w:val="en-US"/>
        </w:rPr>
        <w:t xml:space="preserve"> Acta. 2013;1830(5):3289–303. https://doi.org/10.1016/j.bbagen.2012.11.020</w:t>
      </w:r>
    </w:p>
    <w:p w14:paraId="5E8E012B"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9.</w:t>
      </w:r>
      <w:r w:rsidRPr="00796334">
        <w:rPr>
          <w:rFonts w:asciiTheme="majorBidi" w:hAnsiTheme="majorBidi" w:cstheme="majorBidi"/>
          <w:sz w:val="24"/>
          <w:szCs w:val="24"/>
          <w:lang w:val="en-US"/>
        </w:rPr>
        <w:tab/>
      </w:r>
      <w:r w:rsidRPr="00565B0C">
        <w:rPr>
          <w:rFonts w:asciiTheme="majorBidi" w:hAnsiTheme="majorBidi" w:cstheme="majorBidi"/>
          <w:sz w:val="24"/>
          <w:szCs w:val="24"/>
          <w:highlight w:val="yellow"/>
          <w:lang w:val="en-US"/>
        </w:rPr>
        <w:t>Buss AD, Butler MS. Natural Product Chemistry for Drug Discovery. Cambridge: Royal Society of Chemistry; 2010. p.153.</w:t>
      </w:r>
    </w:p>
    <w:p w14:paraId="08CFAE9C"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10.</w:t>
      </w:r>
      <w:r w:rsidRPr="00796334">
        <w:rPr>
          <w:rFonts w:asciiTheme="majorBidi" w:hAnsiTheme="majorBidi" w:cstheme="majorBidi"/>
          <w:sz w:val="24"/>
          <w:szCs w:val="24"/>
          <w:lang w:val="en-US"/>
        </w:rPr>
        <w:tab/>
        <w:t>Cai X, Cai H, Wang J, Yang Q, Guan J, Deng J, et al. Molecular pathogenesis of acetaminophen-induced liver injury and its treatment options. J Zhejiang Univ Sci B. 2022;23(4):265–85. https://doi.org/10.1631/jzus.B2100977</w:t>
      </w:r>
    </w:p>
    <w:p w14:paraId="226A3DF0"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11.</w:t>
      </w:r>
      <w:r w:rsidRPr="00796334">
        <w:rPr>
          <w:rFonts w:asciiTheme="majorBidi" w:hAnsiTheme="majorBidi" w:cstheme="majorBidi"/>
          <w:sz w:val="24"/>
          <w:szCs w:val="24"/>
          <w:lang w:val="en-US"/>
        </w:rPr>
        <w:tab/>
        <w:t>Carrillo-Martinez EJ, Flores-Hernández FY, Salazar-Montes AM, Nario-Chaidez HF, Hernández-Ortega LD. Quercetin, a flavonoid with great pharmacological capacity. Molecules. 2024;29(5):1000. https://doi.org/10.3390/molecules29051000</w:t>
      </w:r>
    </w:p>
    <w:p w14:paraId="60D6DA8E"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12.</w:t>
      </w:r>
      <w:r w:rsidRPr="00796334">
        <w:rPr>
          <w:rFonts w:asciiTheme="majorBidi" w:hAnsiTheme="majorBidi" w:cstheme="majorBidi"/>
          <w:sz w:val="24"/>
          <w:szCs w:val="24"/>
          <w:lang w:val="en-US"/>
        </w:rPr>
        <w:tab/>
        <w:t xml:space="preserve">Chidiac AS, Buckley NA, </w:t>
      </w:r>
      <w:proofErr w:type="spellStart"/>
      <w:r w:rsidRPr="00796334">
        <w:rPr>
          <w:rFonts w:asciiTheme="majorBidi" w:hAnsiTheme="majorBidi" w:cstheme="majorBidi"/>
          <w:sz w:val="24"/>
          <w:szCs w:val="24"/>
          <w:lang w:val="en-US"/>
        </w:rPr>
        <w:t>Noghrehchi</w:t>
      </w:r>
      <w:proofErr w:type="spellEnd"/>
      <w:r w:rsidRPr="00796334">
        <w:rPr>
          <w:rFonts w:asciiTheme="majorBidi" w:hAnsiTheme="majorBidi" w:cstheme="majorBidi"/>
          <w:sz w:val="24"/>
          <w:szCs w:val="24"/>
          <w:lang w:val="en-US"/>
        </w:rPr>
        <w:t xml:space="preserve"> F, Cairns R. Paracetamol (acetaminophen) overdose and hepatotoxicity: mechanism, treatment, prevention measures, and estimates of burden of disease. Expert </w:t>
      </w:r>
      <w:proofErr w:type="spellStart"/>
      <w:r w:rsidRPr="00796334">
        <w:rPr>
          <w:rFonts w:asciiTheme="majorBidi" w:hAnsiTheme="majorBidi" w:cstheme="majorBidi"/>
          <w:sz w:val="24"/>
          <w:szCs w:val="24"/>
          <w:lang w:val="en-US"/>
        </w:rPr>
        <w:t>Opin</w:t>
      </w:r>
      <w:proofErr w:type="spellEnd"/>
      <w:r w:rsidRPr="00796334">
        <w:rPr>
          <w:rFonts w:asciiTheme="majorBidi" w:hAnsiTheme="majorBidi" w:cstheme="majorBidi"/>
          <w:sz w:val="24"/>
          <w:szCs w:val="24"/>
          <w:lang w:val="en-US"/>
        </w:rPr>
        <w:t xml:space="preserve"> Drug </w:t>
      </w:r>
      <w:proofErr w:type="spellStart"/>
      <w:r w:rsidRPr="00796334">
        <w:rPr>
          <w:rFonts w:asciiTheme="majorBidi" w:hAnsiTheme="majorBidi" w:cstheme="majorBidi"/>
          <w:sz w:val="24"/>
          <w:szCs w:val="24"/>
          <w:lang w:val="en-US"/>
        </w:rPr>
        <w:t>Metab</w:t>
      </w:r>
      <w:proofErr w:type="spellEnd"/>
      <w:r w:rsidRPr="00796334">
        <w:rPr>
          <w:rFonts w:asciiTheme="majorBidi" w:hAnsiTheme="majorBidi" w:cstheme="majorBidi"/>
          <w:sz w:val="24"/>
          <w:szCs w:val="24"/>
          <w:lang w:val="en-US"/>
        </w:rPr>
        <w:t xml:space="preserve"> </w:t>
      </w:r>
      <w:proofErr w:type="spellStart"/>
      <w:r w:rsidRPr="00796334">
        <w:rPr>
          <w:rFonts w:asciiTheme="majorBidi" w:hAnsiTheme="majorBidi" w:cstheme="majorBidi"/>
          <w:sz w:val="24"/>
          <w:szCs w:val="24"/>
          <w:lang w:val="en-US"/>
        </w:rPr>
        <w:t>Toxicol</w:t>
      </w:r>
      <w:proofErr w:type="spellEnd"/>
      <w:r w:rsidRPr="00796334">
        <w:rPr>
          <w:rFonts w:asciiTheme="majorBidi" w:hAnsiTheme="majorBidi" w:cstheme="majorBidi"/>
          <w:sz w:val="24"/>
          <w:szCs w:val="24"/>
          <w:lang w:val="en-US"/>
        </w:rPr>
        <w:t>. 2023;19(5):297–317. https://doi.org/10.1080/17425255.2023.2223959</w:t>
      </w:r>
    </w:p>
    <w:p w14:paraId="2C470094"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13.</w:t>
      </w:r>
      <w:r w:rsidRPr="00796334">
        <w:rPr>
          <w:rFonts w:asciiTheme="majorBidi" w:hAnsiTheme="majorBidi" w:cstheme="majorBidi"/>
          <w:sz w:val="24"/>
          <w:szCs w:val="24"/>
          <w:lang w:val="en-US"/>
        </w:rPr>
        <w:tab/>
        <w:t>Contreras-</w:t>
      </w:r>
      <w:proofErr w:type="spellStart"/>
      <w:r w:rsidRPr="00796334">
        <w:rPr>
          <w:rFonts w:asciiTheme="majorBidi" w:hAnsiTheme="majorBidi" w:cstheme="majorBidi"/>
          <w:sz w:val="24"/>
          <w:szCs w:val="24"/>
          <w:lang w:val="en-US"/>
        </w:rPr>
        <w:t>Zentella</w:t>
      </w:r>
      <w:proofErr w:type="spellEnd"/>
      <w:r w:rsidRPr="00796334">
        <w:rPr>
          <w:rFonts w:asciiTheme="majorBidi" w:hAnsiTheme="majorBidi" w:cstheme="majorBidi"/>
          <w:sz w:val="24"/>
          <w:szCs w:val="24"/>
          <w:lang w:val="en-US"/>
        </w:rPr>
        <w:t xml:space="preserve"> ML, Hernández-Muñoz R. Is liver enzyme release really associated with cell necrosis induced by oxidant stress? Oxid Med Cell </w:t>
      </w:r>
      <w:proofErr w:type="spellStart"/>
      <w:r w:rsidRPr="00796334">
        <w:rPr>
          <w:rFonts w:asciiTheme="majorBidi" w:hAnsiTheme="majorBidi" w:cstheme="majorBidi"/>
          <w:sz w:val="24"/>
          <w:szCs w:val="24"/>
          <w:lang w:val="en-US"/>
        </w:rPr>
        <w:t>Longev</w:t>
      </w:r>
      <w:proofErr w:type="spellEnd"/>
      <w:r w:rsidRPr="00796334">
        <w:rPr>
          <w:rFonts w:asciiTheme="majorBidi" w:hAnsiTheme="majorBidi" w:cstheme="majorBidi"/>
          <w:sz w:val="24"/>
          <w:szCs w:val="24"/>
          <w:lang w:val="en-US"/>
        </w:rPr>
        <w:t>. 2016;2016:3529149. https://doi.org/10.1155/2016/3529149</w:t>
      </w:r>
    </w:p>
    <w:p w14:paraId="3AEDE86F"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14.</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Dorrigiv</w:t>
      </w:r>
      <w:proofErr w:type="spellEnd"/>
      <w:r w:rsidRPr="00796334">
        <w:rPr>
          <w:rFonts w:asciiTheme="majorBidi" w:hAnsiTheme="majorBidi" w:cstheme="majorBidi"/>
          <w:sz w:val="24"/>
          <w:szCs w:val="24"/>
          <w:lang w:val="en-US"/>
        </w:rPr>
        <w:t xml:space="preserve"> M, </w:t>
      </w:r>
      <w:proofErr w:type="spellStart"/>
      <w:r w:rsidRPr="00796334">
        <w:rPr>
          <w:rFonts w:asciiTheme="majorBidi" w:hAnsiTheme="majorBidi" w:cstheme="majorBidi"/>
          <w:sz w:val="24"/>
          <w:szCs w:val="24"/>
          <w:lang w:val="en-US"/>
        </w:rPr>
        <w:t>Zareiyan</w:t>
      </w:r>
      <w:proofErr w:type="spellEnd"/>
      <w:r w:rsidRPr="00796334">
        <w:rPr>
          <w:rFonts w:asciiTheme="majorBidi" w:hAnsiTheme="majorBidi" w:cstheme="majorBidi"/>
          <w:sz w:val="24"/>
          <w:szCs w:val="24"/>
          <w:lang w:val="en-US"/>
        </w:rPr>
        <w:t xml:space="preserve"> A, Hosseinzadeh H. Onion (</w:t>
      </w:r>
      <w:r w:rsidRPr="001D25E1">
        <w:rPr>
          <w:rFonts w:asciiTheme="majorBidi" w:hAnsiTheme="majorBidi" w:cstheme="majorBidi"/>
          <w:i/>
          <w:iCs/>
          <w:sz w:val="24"/>
          <w:szCs w:val="24"/>
          <w:lang w:val="en-US"/>
        </w:rPr>
        <w:t>Allium cepa</w:t>
      </w:r>
      <w:r w:rsidRPr="00796334">
        <w:rPr>
          <w:rFonts w:asciiTheme="majorBidi" w:hAnsiTheme="majorBidi" w:cstheme="majorBidi"/>
          <w:sz w:val="24"/>
          <w:szCs w:val="24"/>
          <w:lang w:val="en-US"/>
        </w:rPr>
        <w:t>) and its main constituents as antidotes or protective agents against natural or chemical toxicities: a comprehensive review. Iran J Pharm Res. 2021;20(1):3–26. https://doi.org/10.22037/ijpr.2020.112773.13940</w:t>
      </w:r>
    </w:p>
    <w:p w14:paraId="53FACCC7"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15.</w:t>
      </w:r>
      <w:r w:rsidRPr="00796334">
        <w:rPr>
          <w:rFonts w:asciiTheme="majorBidi" w:hAnsiTheme="majorBidi" w:cstheme="majorBidi"/>
          <w:sz w:val="24"/>
          <w:szCs w:val="24"/>
          <w:lang w:val="en-US"/>
        </w:rPr>
        <w:tab/>
        <w:t>Doumas BT, Watson WA, Biggs HG. Albumin standards and the measurement of serum albumin with bromocresol green. Clin Chim Acta. 1971;31:87–97.</w:t>
      </w:r>
    </w:p>
    <w:p w14:paraId="578EE20E"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fr-FR"/>
        </w:rPr>
      </w:pPr>
      <w:r w:rsidRPr="00796334">
        <w:rPr>
          <w:rFonts w:asciiTheme="majorBidi" w:hAnsiTheme="majorBidi" w:cstheme="majorBidi"/>
          <w:sz w:val="24"/>
          <w:szCs w:val="24"/>
          <w:lang w:val="en-US"/>
        </w:rPr>
        <w:t>16.</w:t>
      </w:r>
      <w:r w:rsidRPr="00796334">
        <w:rPr>
          <w:rFonts w:asciiTheme="majorBidi" w:hAnsiTheme="majorBidi" w:cstheme="majorBidi"/>
          <w:sz w:val="24"/>
          <w:szCs w:val="24"/>
          <w:lang w:val="en-US"/>
        </w:rPr>
        <w:tab/>
        <w:t xml:space="preserve">Eghbal MA, </w:t>
      </w:r>
      <w:proofErr w:type="spellStart"/>
      <w:r w:rsidRPr="00796334">
        <w:rPr>
          <w:rFonts w:asciiTheme="majorBidi" w:hAnsiTheme="majorBidi" w:cstheme="majorBidi"/>
          <w:sz w:val="24"/>
          <w:szCs w:val="24"/>
          <w:lang w:val="en-US"/>
        </w:rPr>
        <w:t>Anoush</w:t>
      </w:r>
      <w:proofErr w:type="spellEnd"/>
      <w:r w:rsidRPr="00796334">
        <w:rPr>
          <w:rFonts w:asciiTheme="majorBidi" w:hAnsiTheme="majorBidi" w:cstheme="majorBidi"/>
          <w:sz w:val="24"/>
          <w:szCs w:val="24"/>
          <w:lang w:val="en-US"/>
        </w:rPr>
        <w:t xml:space="preserve"> M, </w:t>
      </w:r>
      <w:proofErr w:type="spellStart"/>
      <w:r w:rsidRPr="00796334">
        <w:rPr>
          <w:rFonts w:asciiTheme="majorBidi" w:hAnsiTheme="majorBidi" w:cstheme="majorBidi"/>
          <w:sz w:val="24"/>
          <w:szCs w:val="24"/>
          <w:lang w:val="en-US"/>
        </w:rPr>
        <w:t>Ghoreyshi</w:t>
      </w:r>
      <w:proofErr w:type="spellEnd"/>
      <w:r w:rsidRPr="00796334">
        <w:rPr>
          <w:rFonts w:asciiTheme="majorBidi" w:hAnsiTheme="majorBidi" w:cstheme="majorBidi"/>
          <w:sz w:val="24"/>
          <w:szCs w:val="24"/>
          <w:lang w:val="en-US"/>
        </w:rPr>
        <w:t xml:space="preserve"> A, </w:t>
      </w:r>
      <w:proofErr w:type="spellStart"/>
      <w:r w:rsidRPr="00796334">
        <w:rPr>
          <w:rFonts w:asciiTheme="majorBidi" w:hAnsiTheme="majorBidi" w:cstheme="majorBidi"/>
          <w:sz w:val="24"/>
          <w:szCs w:val="24"/>
          <w:lang w:val="en-US"/>
        </w:rPr>
        <w:t>Heidari</w:t>
      </w:r>
      <w:proofErr w:type="spellEnd"/>
      <w:r w:rsidRPr="00796334">
        <w:rPr>
          <w:rFonts w:asciiTheme="majorBidi" w:hAnsiTheme="majorBidi" w:cstheme="majorBidi"/>
          <w:sz w:val="24"/>
          <w:szCs w:val="24"/>
          <w:lang w:val="en-US"/>
        </w:rPr>
        <w:t xml:space="preserve"> R. The cytoprotective effects of </w:t>
      </w:r>
      <w:r w:rsidRPr="001D25E1">
        <w:rPr>
          <w:rFonts w:asciiTheme="majorBidi" w:hAnsiTheme="majorBidi" w:cstheme="majorBidi"/>
          <w:i/>
          <w:iCs/>
          <w:sz w:val="24"/>
          <w:szCs w:val="24"/>
          <w:lang w:val="en-US"/>
        </w:rPr>
        <w:t>Allium cepa</w:t>
      </w:r>
      <w:r w:rsidRPr="00796334">
        <w:rPr>
          <w:rFonts w:asciiTheme="majorBidi" w:hAnsiTheme="majorBidi" w:cstheme="majorBidi"/>
          <w:sz w:val="24"/>
          <w:szCs w:val="24"/>
          <w:lang w:val="en-US"/>
        </w:rPr>
        <w:t xml:space="preserve"> methanolic extract in freshly isolated hepatocytes. </w:t>
      </w:r>
      <w:r w:rsidRPr="00796334">
        <w:rPr>
          <w:rFonts w:asciiTheme="majorBidi" w:hAnsiTheme="majorBidi" w:cstheme="majorBidi"/>
          <w:sz w:val="24"/>
          <w:szCs w:val="24"/>
          <w:lang w:val="fr-FR"/>
        </w:rPr>
        <w:t xml:space="preserve">Trends </w:t>
      </w:r>
      <w:proofErr w:type="spellStart"/>
      <w:r w:rsidRPr="00796334">
        <w:rPr>
          <w:rFonts w:asciiTheme="majorBidi" w:hAnsiTheme="majorBidi" w:cstheme="majorBidi"/>
          <w:sz w:val="24"/>
          <w:szCs w:val="24"/>
          <w:lang w:val="fr-FR"/>
        </w:rPr>
        <w:t>Pharm</w:t>
      </w:r>
      <w:proofErr w:type="spellEnd"/>
      <w:r w:rsidRPr="00796334">
        <w:rPr>
          <w:rFonts w:asciiTheme="majorBidi" w:hAnsiTheme="majorBidi" w:cstheme="majorBidi"/>
          <w:sz w:val="24"/>
          <w:szCs w:val="24"/>
          <w:lang w:val="fr-FR"/>
        </w:rPr>
        <w:t xml:space="preserve"> </w:t>
      </w:r>
      <w:proofErr w:type="spellStart"/>
      <w:r w:rsidRPr="00796334">
        <w:rPr>
          <w:rFonts w:asciiTheme="majorBidi" w:hAnsiTheme="majorBidi" w:cstheme="majorBidi"/>
          <w:sz w:val="24"/>
          <w:szCs w:val="24"/>
          <w:lang w:val="fr-FR"/>
        </w:rPr>
        <w:t>Sci</w:t>
      </w:r>
      <w:proofErr w:type="spellEnd"/>
      <w:r w:rsidRPr="00796334">
        <w:rPr>
          <w:rFonts w:asciiTheme="majorBidi" w:hAnsiTheme="majorBidi" w:cstheme="majorBidi"/>
          <w:sz w:val="24"/>
          <w:szCs w:val="24"/>
          <w:lang w:val="fr-FR"/>
        </w:rPr>
        <w:t xml:space="preserve">. </w:t>
      </w:r>
      <w:proofErr w:type="gramStart"/>
      <w:r w:rsidRPr="00796334">
        <w:rPr>
          <w:rFonts w:asciiTheme="majorBidi" w:hAnsiTheme="majorBidi" w:cstheme="majorBidi"/>
          <w:sz w:val="24"/>
          <w:szCs w:val="24"/>
          <w:lang w:val="fr-FR"/>
        </w:rPr>
        <w:t>2019;</w:t>
      </w:r>
      <w:proofErr w:type="gramEnd"/>
      <w:r w:rsidRPr="00796334">
        <w:rPr>
          <w:rFonts w:asciiTheme="majorBidi" w:hAnsiTheme="majorBidi" w:cstheme="majorBidi"/>
          <w:sz w:val="24"/>
          <w:szCs w:val="24"/>
          <w:lang w:val="fr-FR"/>
        </w:rPr>
        <w:t>5(4):229–36. https://doi.org/10.30476/TIPS.2020.84848.1036</w:t>
      </w:r>
    </w:p>
    <w:p w14:paraId="1F832547"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fr-FR"/>
        </w:rPr>
        <w:lastRenderedPageBreak/>
        <w:t>17.</w:t>
      </w:r>
      <w:r w:rsidRPr="00796334">
        <w:rPr>
          <w:rFonts w:asciiTheme="majorBidi" w:hAnsiTheme="majorBidi" w:cstheme="majorBidi"/>
          <w:sz w:val="24"/>
          <w:szCs w:val="24"/>
          <w:lang w:val="fr-FR"/>
        </w:rPr>
        <w:tab/>
      </w:r>
      <w:proofErr w:type="spellStart"/>
      <w:r w:rsidRPr="00796334">
        <w:rPr>
          <w:rFonts w:asciiTheme="majorBidi" w:hAnsiTheme="majorBidi" w:cstheme="majorBidi"/>
          <w:sz w:val="24"/>
          <w:szCs w:val="24"/>
          <w:lang w:val="fr-FR"/>
        </w:rPr>
        <w:t>Eyo</w:t>
      </w:r>
      <w:proofErr w:type="spellEnd"/>
      <w:r w:rsidRPr="00796334">
        <w:rPr>
          <w:rFonts w:asciiTheme="majorBidi" w:hAnsiTheme="majorBidi" w:cstheme="majorBidi"/>
          <w:sz w:val="24"/>
          <w:szCs w:val="24"/>
          <w:lang w:val="fr-FR"/>
        </w:rPr>
        <w:t xml:space="preserve"> JE, </w:t>
      </w:r>
      <w:proofErr w:type="spellStart"/>
      <w:r w:rsidRPr="00796334">
        <w:rPr>
          <w:rFonts w:asciiTheme="majorBidi" w:hAnsiTheme="majorBidi" w:cstheme="majorBidi"/>
          <w:sz w:val="24"/>
          <w:szCs w:val="24"/>
          <w:lang w:val="fr-FR"/>
        </w:rPr>
        <w:t>Ozougwu</w:t>
      </w:r>
      <w:proofErr w:type="spellEnd"/>
      <w:r w:rsidRPr="00796334">
        <w:rPr>
          <w:rFonts w:asciiTheme="majorBidi" w:hAnsiTheme="majorBidi" w:cstheme="majorBidi"/>
          <w:sz w:val="24"/>
          <w:szCs w:val="24"/>
          <w:lang w:val="fr-FR"/>
        </w:rPr>
        <w:t xml:space="preserve"> JC, </w:t>
      </w:r>
      <w:proofErr w:type="spellStart"/>
      <w:r w:rsidRPr="00796334">
        <w:rPr>
          <w:rFonts w:asciiTheme="majorBidi" w:hAnsiTheme="majorBidi" w:cstheme="majorBidi"/>
          <w:sz w:val="24"/>
          <w:szCs w:val="24"/>
          <w:lang w:val="fr-FR"/>
        </w:rPr>
        <w:t>Echi</w:t>
      </w:r>
      <w:proofErr w:type="spellEnd"/>
      <w:r w:rsidRPr="00796334">
        <w:rPr>
          <w:rFonts w:asciiTheme="majorBidi" w:hAnsiTheme="majorBidi" w:cstheme="majorBidi"/>
          <w:sz w:val="24"/>
          <w:szCs w:val="24"/>
          <w:lang w:val="fr-FR"/>
        </w:rPr>
        <w:t xml:space="preserve"> PC. </w:t>
      </w:r>
      <w:proofErr w:type="spellStart"/>
      <w:r w:rsidRPr="00796334">
        <w:rPr>
          <w:rFonts w:asciiTheme="majorBidi" w:hAnsiTheme="majorBidi" w:cstheme="majorBidi"/>
          <w:sz w:val="24"/>
          <w:szCs w:val="24"/>
          <w:lang w:val="en-US"/>
        </w:rPr>
        <w:t>Hypoglycaemic</w:t>
      </w:r>
      <w:proofErr w:type="spellEnd"/>
      <w:r w:rsidRPr="00796334">
        <w:rPr>
          <w:rFonts w:asciiTheme="majorBidi" w:hAnsiTheme="majorBidi" w:cstheme="majorBidi"/>
          <w:sz w:val="24"/>
          <w:szCs w:val="24"/>
          <w:lang w:val="en-US"/>
        </w:rPr>
        <w:t xml:space="preserve"> effects of </w:t>
      </w:r>
      <w:r w:rsidRPr="001D25E1">
        <w:rPr>
          <w:rFonts w:asciiTheme="majorBidi" w:hAnsiTheme="majorBidi" w:cstheme="majorBidi"/>
          <w:i/>
          <w:iCs/>
          <w:sz w:val="24"/>
          <w:szCs w:val="24"/>
          <w:lang w:val="en-US"/>
        </w:rPr>
        <w:t>Allium cepa</w:t>
      </w:r>
      <w:r w:rsidRPr="00796334">
        <w:rPr>
          <w:rFonts w:asciiTheme="majorBidi" w:hAnsiTheme="majorBidi" w:cstheme="majorBidi"/>
          <w:sz w:val="24"/>
          <w:szCs w:val="24"/>
          <w:lang w:val="en-US"/>
        </w:rPr>
        <w:t xml:space="preserve">, </w:t>
      </w:r>
      <w:r w:rsidRPr="001D25E1">
        <w:rPr>
          <w:rFonts w:asciiTheme="majorBidi" w:hAnsiTheme="majorBidi" w:cstheme="majorBidi"/>
          <w:i/>
          <w:iCs/>
          <w:sz w:val="24"/>
          <w:szCs w:val="24"/>
          <w:lang w:val="en-US"/>
        </w:rPr>
        <w:t>Allium sativum</w:t>
      </w:r>
      <w:r w:rsidRPr="00796334">
        <w:rPr>
          <w:rFonts w:asciiTheme="majorBidi" w:hAnsiTheme="majorBidi" w:cstheme="majorBidi"/>
          <w:sz w:val="24"/>
          <w:szCs w:val="24"/>
          <w:lang w:val="en-US"/>
        </w:rPr>
        <w:t xml:space="preserve"> and </w:t>
      </w:r>
      <w:r w:rsidRPr="001D25E1">
        <w:rPr>
          <w:rFonts w:asciiTheme="majorBidi" w:hAnsiTheme="majorBidi" w:cstheme="majorBidi"/>
          <w:i/>
          <w:iCs/>
          <w:sz w:val="24"/>
          <w:szCs w:val="24"/>
          <w:lang w:val="en-US"/>
        </w:rPr>
        <w:t>Zingiber officinale</w:t>
      </w:r>
      <w:r w:rsidRPr="00796334">
        <w:rPr>
          <w:rFonts w:asciiTheme="majorBidi" w:hAnsiTheme="majorBidi" w:cstheme="majorBidi"/>
          <w:sz w:val="24"/>
          <w:szCs w:val="24"/>
          <w:lang w:val="en-US"/>
        </w:rPr>
        <w:t xml:space="preserve"> aqueous extracts on alloxan-induced diabetic Rattus </w:t>
      </w:r>
      <w:proofErr w:type="spellStart"/>
      <w:r w:rsidRPr="00796334">
        <w:rPr>
          <w:rFonts w:asciiTheme="majorBidi" w:hAnsiTheme="majorBidi" w:cstheme="majorBidi"/>
          <w:sz w:val="24"/>
          <w:szCs w:val="24"/>
          <w:lang w:val="en-US"/>
        </w:rPr>
        <w:t>novergicus</w:t>
      </w:r>
      <w:proofErr w:type="spellEnd"/>
      <w:r w:rsidRPr="00796334">
        <w:rPr>
          <w:rFonts w:asciiTheme="majorBidi" w:hAnsiTheme="majorBidi" w:cstheme="majorBidi"/>
          <w:sz w:val="24"/>
          <w:szCs w:val="24"/>
          <w:lang w:val="en-US"/>
        </w:rPr>
        <w:t xml:space="preserve">. Med J Islam World </w:t>
      </w:r>
      <w:proofErr w:type="spellStart"/>
      <w:r w:rsidRPr="00796334">
        <w:rPr>
          <w:rFonts w:asciiTheme="majorBidi" w:hAnsiTheme="majorBidi" w:cstheme="majorBidi"/>
          <w:sz w:val="24"/>
          <w:szCs w:val="24"/>
          <w:lang w:val="en-US"/>
        </w:rPr>
        <w:t>Acad</w:t>
      </w:r>
      <w:proofErr w:type="spellEnd"/>
      <w:r w:rsidRPr="00796334">
        <w:rPr>
          <w:rFonts w:asciiTheme="majorBidi" w:hAnsiTheme="majorBidi" w:cstheme="majorBidi"/>
          <w:sz w:val="24"/>
          <w:szCs w:val="24"/>
          <w:lang w:val="en-US"/>
        </w:rPr>
        <w:t xml:space="preserve"> Sci. 2011;19(3):121–6.</w:t>
      </w:r>
    </w:p>
    <w:p w14:paraId="0539E7BE"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18.</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Gbile</w:t>
      </w:r>
      <w:proofErr w:type="spellEnd"/>
      <w:r w:rsidRPr="00796334">
        <w:rPr>
          <w:rFonts w:asciiTheme="majorBidi" w:hAnsiTheme="majorBidi" w:cstheme="majorBidi"/>
          <w:sz w:val="24"/>
          <w:szCs w:val="24"/>
          <w:lang w:val="en-US"/>
        </w:rPr>
        <w:t xml:space="preserve"> ZO. Vernacular Names of Nigerian Plants. Ibadan: Forestry Research Institute of Nigeria; 1980.</w:t>
      </w:r>
    </w:p>
    <w:p w14:paraId="197C1A6D"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fr-FR"/>
        </w:rPr>
        <w:t>19.</w:t>
      </w:r>
      <w:r w:rsidRPr="00796334">
        <w:rPr>
          <w:rFonts w:asciiTheme="majorBidi" w:hAnsiTheme="majorBidi" w:cstheme="majorBidi"/>
          <w:sz w:val="24"/>
          <w:szCs w:val="24"/>
          <w:lang w:val="fr-FR"/>
        </w:rPr>
        <w:tab/>
        <w:t>González-de-</w:t>
      </w:r>
      <w:proofErr w:type="spellStart"/>
      <w:r w:rsidRPr="00796334">
        <w:rPr>
          <w:rFonts w:asciiTheme="majorBidi" w:hAnsiTheme="majorBidi" w:cstheme="majorBidi"/>
          <w:sz w:val="24"/>
          <w:szCs w:val="24"/>
          <w:lang w:val="fr-FR"/>
        </w:rPr>
        <w:t>Peredo</w:t>
      </w:r>
      <w:proofErr w:type="spellEnd"/>
      <w:r w:rsidRPr="00796334">
        <w:rPr>
          <w:rFonts w:asciiTheme="majorBidi" w:hAnsiTheme="majorBidi" w:cstheme="majorBidi"/>
          <w:sz w:val="24"/>
          <w:szCs w:val="24"/>
          <w:lang w:val="fr-FR"/>
        </w:rPr>
        <w:t xml:space="preserve"> AV, </w:t>
      </w:r>
      <w:proofErr w:type="spellStart"/>
      <w:r w:rsidRPr="00796334">
        <w:rPr>
          <w:rFonts w:asciiTheme="majorBidi" w:hAnsiTheme="majorBidi" w:cstheme="majorBidi"/>
          <w:sz w:val="24"/>
          <w:szCs w:val="24"/>
          <w:lang w:val="fr-FR"/>
        </w:rPr>
        <w:t>Vázquez</w:t>
      </w:r>
      <w:proofErr w:type="spellEnd"/>
      <w:r w:rsidRPr="00796334">
        <w:rPr>
          <w:rFonts w:asciiTheme="majorBidi" w:hAnsiTheme="majorBidi" w:cstheme="majorBidi"/>
          <w:sz w:val="24"/>
          <w:szCs w:val="24"/>
          <w:lang w:val="fr-FR"/>
        </w:rPr>
        <w:t>-Espinosa M, Espada-</w:t>
      </w:r>
      <w:proofErr w:type="spellStart"/>
      <w:r w:rsidRPr="00796334">
        <w:rPr>
          <w:rFonts w:asciiTheme="majorBidi" w:hAnsiTheme="majorBidi" w:cstheme="majorBidi"/>
          <w:sz w:val="24"/>
          <w:szCs w:val="24"/>
          <w:lang w:val="fr-FR"/>
        </w:rPr>
        <w:t>Bellido</w:t>
      </w:r>
      <w:proofErr w:type="spellEnd"/>
      <w:r w:rsidRPr="00796334">
        <w:rPr>
          <w:rFonts w:asciiTheme="majorBidi" w:hAnsiTheme="majorBidi" w:cstheme="majorBidi"/>
          <w:sz w:val="24"/>
          <w:szCs w:val="24"/>
          <w:lang w:val="fr-FR"/>
        </w:rPr>
        <w:t xml:space="preserve"> E, </w:t>
      </w:r>
      <w:proofErr w:type="spellStart"/>
      <w:r w:rsidRPr="00796334">
        <w:rPr>
          <w:rFonts w:asciiTheme="majorBidi" w:hAnsiTheme="majorBidi" w:cstheme="majorBidi"/>
          <w:sz w:val="24"/>
          <w:szCs w:val="24"/>
          <w:lang w:val="fr-FR"/>
        </w:rPr>
        <w:t>Ferreiro</w:t>
      </w:r>
      <w:proofErr w:type="spellEnd"/>
      <w:r w:rsidRPr="00796334">
        <w:rPr>
          <w:rFonts w:asciiTheme="majorBidi" w:hAnsiTheme="majorBidi" w:cstheme="majorBidi"/>
          <w:sz w:val="24"/>
          <w:szCs w:val="24"/>
          <w:lang w:val="fr-FR"/>
        </w:rPr>
        <w:t xml:space="preserve">-González M, Carrera C, </w:t>
      </w:r>
      <w:proofErr w:type="spellStart"/>
      <w:r w:rsidRPr="00796334">
        <w:rPr>
          <w:rFonts w:asciiTheme="majorBidi" w:hAnsiTheme="majorBidi" w:cstheme="majorBidi"/>
          <w:sz w:val="24"/>
          <w:szCs w:val="24"/>
          <w:lang w:val="fr-FR"/>
        </w:rPr>
        <w:t>Barbero</w:t>
      </w:r>
      <w:proofErr w:type="spellEnd"/>
      <w:r w:rsidRPr="00796334">
        <w:rPr>
          <w:rFonts w:asciiTheme="majorBidi" w:hAnsiTheme="majorBidi" w:cstheme="majorBidi"/>
          <w:sz w:val="24"/>
          <w:szCs w:val="24"/>
          <w:lang w:val="fr-FR"/>
        </w:rPr>
        <w:t xml:space="preserve"> GF, et al. </w:t>
      </w:r>
      <w:r w:rsidRPr="00796334">
        <w:rPr>
          <w:rFonts w:asciiTheme="majorBidi" w:hAnsiTheme="majorBidi" w:cstheme="majorBidi"/>
          <w:sz w:val="24"/>
          <w:szCs w:val="24"/>
          <w:lang w:val="en-US"/>
        </w:rPr>
        <w:t>Extraction of antioxidant compounds from onion bulb (</w:t>
      </w:r>
      <w:r w:rsidRPr="001D25E1">
        <w:rPr>
          <w:rFonts w:asciiTheme="majorBidi" w:hAnsiTheme="majorBidi" w:cstheme="majorBidi"/>
          <w:i/>
          <w:iCs/>
          <w:sz w:val="24"/>
          <w:szCs w:val="24"/>
          <w:lang w:val="en-US"/>
        </w:rPr>
        <w:t xml:space="preserve">Allium cepa </w:t>
      </w:r>
      <w:r w:rsidRPr="00796334">
        <w:rPr>
          <w:rFonts w:asciiTheme="majorBidi" w:hAnsiTheme="majorBidi" w:cstheme="majorBidi"/>
          <w:sz w:val="24"/>
          <w:szCs w:val="24"/>
          <w:lang w:val="en-US"/>
        </w:rPr>
        <w:t>L.) using individual and simultaneous microwave-assisted extraction methods. Antioxidants (Basel). 2022;11(5):846. https://doi.org/10.3390/antiox11050846</w:t>
      </w:r>
    </w:p>
    <w:p w14:paraId="490E7621"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20.</w:t>
      </w:r>
      <w:r w:rsidRPr="00796334">
        <w:rPr>
          <w:rFonts w:asciiTheme="majorBidi" w:hAnsiTheme="majorBidi" w:cstheme="majorBidi"/>
          <w:sz w:val="24"/>
          <w:szCs w:val="24"/>
          <w:lang w:val="en-US"/>
        </w:rPr>
        <w:tab/>
        <w:t xml:space="preserve">Gutteridge JMC, Wilkins C. Copper-dependent hydroxyl radical damage to ascorbic acid: formation of a </w:t>
      </w:r>
      <w:proofErr w:type="spellStart"/>
      <w:r w:rsidRPr="00796334">
        <w:rPr>
          <w:rFonts w:asciiTheme="majorBidi" w:hAnsiTheme="majorBidi" w:cstheme="majorBidi"/>
          <w:sz w:val="24"/>
          <w:szCs w:val="24"/>
          <w:lang w:val="en-US"/>
        </w:rPr>
        <w:t>thiobarbituric</w:t>
      </w:r>
      <w:proofErr w:type="spellEnd"/>
      <w:r w:rsidRPr="00796334">
        <w:rPr>
          <w:rFonts w:asciiTheme="majorBidi" w:hAnsiTheme="majorBidi" w:cstheme="majorBidi"/>
          <w:sz w:val="24"/>
          <w:szCs w:val="24"/>
          <w:lang w:val="en-US"/>
        </w:rPr>
        <w:t xml:space="preserve"> acid reactive product. FEBS Lett. 1982;137(2):327–40.</w:t>
      </w:r>
    </w:p>
    <w:p w14:paraId="4AD6A21C"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21.</w:t>
      </w:r>
      <w:r w:rsidRPr="00796334">
        <w:rPr>
          <w:rFonts w:asciiTheme="majorBidi" w:hAnsiTheme="majorBidi" w:cstheme="majorBidi"/>
          <w:sz w:val="24"/>
          <w:szCs w:val="24"/>
          <w:lang w:val="en-US"/>
        </w:rPr>
        <w:tab/>
        <w:t xml:space="preserve">Hanis N, Ismail NA, Ali EZ. Systematic review on effectiveness of flavonoids against hypercholesterolemia: insights from </w:t>
      </w:r>
      <w:r w:rsidRPr="001D25E1">
        <w:rPr>
          <w:rFonts w:asciiTheme="majorBidi" w:hAnsiTheme="majorBidi" w:cstheme="majorBidi"/>
          <w:i/>
          <w:iCs/>
          <w:sz w:val="24"/>
          <w:szCs w:val="24"/>
          <w:lang w:val="en-US"/>
        </w:rPr>
        <w:t>in-silico</w:t>
      </w:r>
      <w:r w:rsidRPr="00796334">
        <w:rPr>
          <w:rFonts w:asciiTheme="majorBidi" w:hAnsiTheme="majorBidi" w:cstheme="majorBidi"/>
          <w:sz w:val="24"/>
          <w:szCs w:val="24"/>
          <w:lang w:val="en-US"/>
        </w:rPr>
        <w:t xml:space="preserve">, </w:t>
      </w:r>
      <w:r w:rsidRPr="001D25E1">
        <w:rPr>
          <w:rFonts w:asciiTheme="majorBidi" w:hAnsiTheme="majorBidi" w:cstheme="majorBidi"/>
          <w:i/>
          <w:iCs/>
          <w:sz w:val="24"/>
          <w:szCs w:val="24"/>
          <w:lang w:val="en-US"/>
        </w:rPr>
        <w:t>in-vitro</w:t>
      </w:r>
      <w:r w:rsidRPr="00796334">
        <w:rPr>
          <w:rFonts w:asciiTheme="majorBidi" w:hAnsiTheme="majorBidi" w:cstheme="majorBidi"/>
          <w:sz w:val="24"/>
          <w:szCs w:val="24"/>
          <w:lang w:val="en-US"/>
        </w:rPr>
        <w:t xml:space="preserve">, and </w:t>
      </w:r>
      <w:r w:rsidRPr="001D25E1">
        <w:rPr>
          <w:rFonts w:asciiTheme="majorBidi" w:hAnsiTheme="majorBidi" w:cstheme="majorBidi"/>
          <w:i/>
          <w:iCs/>
          <w:sz w:val="24"/>
          <w:szCs w:val="24"/>
          <w:lang w:val="en-US"/>
        </w:rPr>
        <w:t>in-vivo studies</w:t>
      </w:r>
      <w:r w:rsidRPr="00796334">
        <w:rPr>
          <w:rFonts w:asciiTheme="majorBidi" w:hAnsiTheme="majorBidi" w:cstheme="majorBidi"/>
          <w:sz w:val="24"/>
          <w:szCs w:val="24"/>
          <w:lang w:val="en-US"/>
        </w:rPr>
        <w:t>. Food Chem Adv. 2025;7:100981. https://doi.org/10.1016/j.focha.2025.100981</w:t>
      </w:r>
    </w:p>
    <w:p w14:paraId="2715E903"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22.</w:t>
      </w:r>
      <w:r w:rsidRPr="00796334">
        <w:rPr>
          <w:rFonts w:asciiTheme="majorBidi" w:hAnsiTheme="majorBidi" w:cstheme="majorBidi"/>
          <w:sz w:val="24"/>
          <w:szCs w:val="24"/>
          <w:lang w:val="en-US"/>
        </w:rPr>
        <w:tab/>
        <w:t>Harborne JB. Methods of plant analysis. In: Phytochemical Methods. London: Chapman and Hall; 1973.</w:t>
      </w:r>
    </w:p>
    <w:p w14:paraId="0E98CD98" w14:textId="77777777" w:rsidR="00796334" w:rsidRPr="00565B0C" w:rsidRDefault="00796334" w:rsidP="00796334">
      <w:pPr>
        <w:spacing w:before="240" w:line="276" w:lineRule="auto"/>
        <w:ind w:left="360" w:hanging="360"/>
        <w:jc w:val="both"/>
        <w:rPr>
          <w:rFonts w:asciiTheme="majorBidi" w:hAnsiTheme="majorBidi" w:cstheme="majorBidi"/>
          <w:sz w:val="24"/>
          <w:szCs w:val="24"/>
          <w:highlight w:val="yellow"/>
          <w:lang w:val="en-US"/>
        </w:rPr>
      </w:pPr>
      <w:r w:rsidRPr="00565B0C">
        <w:rPr>
          <w:rFonts w:asciiTheme="majorBidi" w:hAnsiTheme="majorBidi" w:cstheme="majorBidi"/>
          <w:sz w:val="24"/>
          <w:szCs w:val="24"/>
          <w:highlight w:val="yellow"/>
          <w:lang w:val="en-US"/>
        </w:rPr>
        <w:t>23.</w:t>
      </w:r>
      <w:r w:rsidRPr="00565B0C">
        <w:rPr>
          <w:rFonts w:asciiTheme="majorBidi" w:hAnsiTheme="majorBidi" w:cstheme="majorBidi"/>
          <w:sz w:val="24"/>
          <w:szCs w:val="24"/>
          <w:highlight w:val="yellow"/>
          <w:lang w:val="en-US"/>
        </w:rPr>
        <w:tab/>
      </w:r>
      <w:proofErr w:type="spellStart"/>
      <w:r w:rsidRPr="00565B0C">
        <w:rPr>
          <w:rFonts w:asciiTheme="majorBidi" w:hAnsiTheme="majorBidi" w:cstheme="majorBidi"/>
          <w:sz w:val="24"/>
          <w:szCs w:val="24"/>
          <w:highlight w:val="yellow"/>
          <w:lang w:val="en-US"/>
        </w:rPr>
        <w:t>Ibegbulem</w:t>
      </w:r>
      <w:proofErr w:type="spellEnd"/>
      <w:r w:rsidRPr="00565B0C">
        <w:rPr>
          <w:rFonts w:asciiTheme="majorBidi" w:hAnsiTheme="majorBidi" w:cstheme="majorBidi"/>
          <w:sz w:val="24"/>
          <w:szCs w:val="24"/>
          <w:highlight w:val="yellow"/>
          <w:lang w:val="en-US"/>
        </w:rPr>
        <w:t xml:space="preserve"> CO, </w:t>
      </w:r>
      <w:proofErr w:type="spellStart"/>
      <w:r w:rsidRPr="00565B0C">
        <w:rPr>
          <w:rFonts w:asciiTheme="majorBidi" w:hAnsiTheme="majorBidi" w:cstheme="majorBidi"/>
          <w:sz w:val="24"/>
          <w:szCs w:val="24"/>
          <w:highlight w:val="yellow"/>
          <w:lang w:val="en-US"/>
        </w:rPr>
        <w:t>Ujowundu</w:t>
      </w:r>
      <w:proofErr w:type="spellEnd"/>
      <w:r w:rsidRPr="00565B0C">
        <w:rPr>
          <w:rFonts w:asciiTheme="majorBidi" w:hAnsiTheme="majorBidi" w:cstheme="majorBidi"/>
          <w:sz w:val="24"/>
          <w:szCs w:val="24"/>
          <w:highlight w:val="yellow"/>
          <w:lang w:val="en-US"/>
        </w:rPr>
        <w:t xml:space="preserve"> CO, </w:t>
      </w:r>
      <w:proofErr w:type="spellStart"/>
      <w:r w:rsidRPr="00565B0C">
        <w:rPr>
          <w:rFonts w:asciiTheme="majorBidi" w:hAnsiTheme="majorBidi" w:cstheme="majorBidi"/>
          <w:sz w:val="24"/>
          <w:szCs w:val="24"/>
          <w:highlight w:val="yellow"/>
          <w:lang w:val="en-US"/>
        </w:rPr>
        <w:t>Ukairo</w:t>
      </w:r>
      <w:proofErr w:type="spellEnd"/>
      <w:r w:rsidRPr="00565B0C">
        <w:rPr>
          <w:rFonts w:asciiTheme="majorBidi" w:hAnsiTheme="majorBidi" w:cstheme="majorBidi"/>
          <w:sz w:val="24"/>
          <w:szCs w:val="24"/>
          <w:highlight w:val="yellow"/>
          <w:lang w:val="en-US"/>
        </w:rPr>
        <w:t xml:space="preserve"> DI, </w:t>
      </w:r>
      <w:proofErr w:type="spellStart"/>
      <w:r w:rsidRPr="00565B0C">
        <w:rPr>
          <w:rFonts w:asciiTheme="majorBidi" w:hAnsiTheme="majorBidi" w:cstheme="majorBidi"/>
          <w:sz w:val="24"/>
          <w:szCs w:val="24"/>
          <w:highlight w:val="yellow"/>
          <w:lang w:val="en-US"/>
        </w:rPr>
        <w:t>Ihejieto</w:t>
      </w:r>
      <w:proofErr w:type="spellEnd"/>
      <w:r w:rsidRPr="00565B0C">
        <w:rPr>
          <w:rFonts w:asciiTheme="majorBidi" w:hAnsiTheme="majorBidi" w:cstheme="majorBidi"/>
          <w:sz w:val="24"/>
          <w:szCs w:val="24"/>
          <w:highlight w:val="yellow"/>
          <w:lang w:val="en-US"/>
        </w:rPr>
        <w:t xml:space="preserve"> HA. Effect of </w:t>
      </w:r>
      <w:r w:rsidRPr="001D25E1">
        <w:rPr>
          <w:rFonts w:asciiTheme="majorBidi" w:hAnsiTheme="majorBidi" w:cstheme="majorBidi"/>
          <w:i/>
          <w:iCs/>
          <w:sz w:val="24"/>
          <w:szCs w:val="24"/>
          <w:highlight w:val="yellow"/>
          <w:lang w:val="en-US"/>
        </w:rPr>
        <w:t>Allium cepa</w:t>
      </w:r>
      <w:r w:rsidRPr="00565B0C">
        <w:rPr>
          <w:rFonts w:asciiTheme="majorBidi" w:hAnsiTheme="majorBidi" w:cstheme="majorBidi"/>
          <w:sz w:val="24"/>
          <w:szCs w:val="24"/>
          <w:highlight w:val="yellow"/>
          <w:lang w:val="en-US"/>
        </w:rPr>
        <w:t xml:space="preserve"> (onion) bulb and </w:t>
      </w:r>
      <w:r w:rsidRPr="001D25E1">
        <w:rPr>
          <w:rFonts w:asciiTheme="majorBidi" w:hAnsiTheme="majorBidi" w:cstheme="majorBidi"/>
          <w:i/>
          <w:iCs/>
          <w:sz w:val="24"/>
          <w:szCs w:val="24"/>
          <w:highlight w:val="yellow"/>
          <w:lang w:val="en-US"/>
        </w:rPr>
        <w:t>Annona muricata</w:t>
      </w:r>
      <w:r w:rsidRPr="00565B0C">
        <w:rPr>
          <w:rFonts w:asciiTheme="majorBidi" w:hAnsiTheme="majorBidi" w:cstheme="majorBidi"/>
          <w:sz w:val="24"/>
          <w:szCs w:val="24"/>
          <w:highlight w:val="yellow"/>
          <w:lang w:val="en-US"/>
        </w:rPr>
        <w:t xml:space="preserve"> (soursop) pulp juices on body weight, prostate weight, selected hormones and prostate-specific antigen (PSA) in testosterone- and </w:t>
      </w:r>
      <w:proofErr w:type="spellStart"/>
      <w:r w:rsidRPr="00565B0C">
        <w:rPr>
          <w:rFonts w:asciiTheme="majorBidi" w:hAnsiTheme="majorBidi" w:cstheme="majorBidi"/>
          <w:sz w:val="24"/>
          <w:szCs w:val="24"/>
          <w:highlight w:val="yellow"/>
          <w:lang w:val="en-US"/>
        </w:rPr>
        <w:t>oestradiol</w:t>
      </w:r>
      <w:proofErr w:type="spellEnd"/>
      <w:r w:rsidRPr="00565B0C">
        <w:rPr>
          <w:rFonts w:asciiTheme="majorBidi" w:hAnsiTheme="majorBidi" w:cstheme="majorBidi"/>
          <w:sz w:val="24"/>
          <w:szCs w:val="24"/>
          <w:highlight w:val="yellow"/>
          <w:lang w:val="en-US"/>
        </w:rPr>
        <w:t xml:space="preserve">-induced benign prostatic hyperplasia in albino rats. Asian J Res </w:t>
      </w:r>
      <w:proofErr w:type="spellStart"/>
      <w:r w:rsidRPr="00565B0C">
        <w:rPr>
          <w:rFonts w:asciiTheme="majorBidi" w:hAnsiTheme="majorBidi" w:cstheme="majorBidi"/>
          <w:sz w:val="24"/>
          <w:szCs w:val="24"/>
          <w:highlight w:val="yellow"/>
          <w:lang w:val="en-US"/>
        </w:rPr>
        <w:t>Biochem</w:t>
      </w:r>
      <w:proofErr w:type="spellEnd"/>
      <w:r w:rsidRPr="00565B0C">
        <w:rPr>
          <w:rFonts w:asciiTheme="majorBidi" w:hAnsiTheme="majorBidi" w:cstheme="majorBidi"/>
          <w:sz w:val="24"/>
          <w:szCs w:val="24"/>
          <w:highlight w:val="yellow"/>
          <w:lang w:val="en-US"/>
        </w:rPr>
        <w:t>. 2023;13(3):94–103.</w:t>
      </w:r>
    </w:p>
    <w:p w14:paraId="1713E7DC"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565B0C">
        <w:rPr>
          <w:rFonts w:asciiTheme="majorBidi" w:hAnsiTheme="majorBidi" w:cstheme="majorBidi"/>
          <w:sz w:val="24"/>
          <w:szCs w:val="24"/>
          <w:highlight w:val="yellow"/>
          <w:lang w:val="en-US"/>
        </w:rPr>
        <w:t>24.</w:t>
      </w:r>
      <w:r w:rsidRPr="00565B0C">
        <w:rPr>
          <w:rFonts w:asciiTheme="majorBidi" w:hAnsiTheme="majorBidi" w:cstheme="majorBidi"/>
          <w:sz w:val="24"/>
          <w:szCs w:val="24"/>
          <w:highlight w:val="yellow"/>
          <w:lang w:val="en-US"/>
        </w:rPr>
        <w:tab/>
      </w:r>
      <w:proofErr w:type="spellStart"/>
      <w:r w:rsidRPr="00565B0C">
        <w:rPr>
          <w:rFonts w:asciiTheme="majorBidi" w:hAnsiTheme="majorBidi" w:cstheme="majorBidi"/>
          <w:sz w:val="24"/>
          <w:szCs w:val="24"/>
          <w:highlight w:val="yellow"/>
          <w:lang w:val="en-US"/>
        </w:rPr>
        <w:t>Ihejieto</w:t>
      </w:r>
      <w:proofErr w:type="spellEnd"/>
      <w:r w:rsidRPr="00565B0C">
        <w:rPr>
          <w:rFonts w:asciiTheme="majorBidi" w:hAnsiTheme="majorBidi" w:cstheme="majorBidi"/>
          <w:sz w:val="24"/>
          <w:szCs w:val="24"/>
          <w:highlight w:val="yellow"/>
          <w:lang w:val="en-US"/>
        </w:rPr>
        <w:t xml:space="preserve"> HA, </w:t>
      </w:r>
      <w:proofErr w:type="spellStart"/>
      <w:r w:rsidRPr="00565B0C">
        <w:rPr>
          <w:rFonts w:asciiTheme="majorBidi" w:hAnsiTheme="majorBidi" w:cstheme="majorBidi"/>
          <w:sz w:val="24"/>
          <w:szCs w:val="24"/>
          <w:highlight w:val="yellow"/>
          <w:lang w:val="en-US"/>
        </w:rPr>
        <w:t>Ibegbulem</w:t>
      </w:r>
      <w:proofErr w:type="spellEnd"/>
      <w:r w:rsidRPr="00565B0C">
        <w:rPr>
          <w:rFonts w:asciiTheme="majorBidi" w:hAnsiTheme="majorBidi" w:cstheme="majorBidi"/>
          <w:sz w:val="24"/>
          <w:szCs w:val="24"/>
          <w:highlight w:val="yellow"/>
          <w:lang w:val="en-US"/>
        </w:rPr>
        <w:t xml:space="preserve"> CO, </w:t>
      </w:r>
      <w:proofErr w:type="spellStart"/>
      <w:r w:rsidRPr="00565B0C">
        <w:rPr>
          <w:rFonts w:asciiTheme="majorBidi" w:hAnsiTheme="majorBidi" w:cstheme="majorBidi"/>
          <w:sz w:val="24"/>
          <w:szCs w:val="24"/>
          <w:highlight w:val="yellow"/>
          <w:lang w:val="en-US"/>
        </w:rPr>
        <w:t>Ujowundu</w:t>
      </w:r>
      <w:proofErr w:type="spellEnd"/>
      <w:r w:rsidRPr="00565B0C">
        <w:rPr>
          <w:rFonts w:asciiTheme="majorBidi" w:hAnsiTheme="majorBidi" w:cstheme="majorBidi"/>
          <w:sz w:val="24"/>
          <w:szCs w:val="24"/>
          <w:highlight w:val="yellow"/>
          <w:lang w:val="en-US"/>
        </w:rPr>
        <w:t xml:space="preserve"> CO, </w:t>
      </w:r>
      <w:proofErr w:type="spellStart"/>
      <w:r w:rsidRPr="00565B0C">
        <w:rPr>
          <w:rFonts w:asciiTheme="majorBidi" w:hAnsiTheme="majorBidi" w:cstheme="majorBidi"/>
          <w:sz w:val="24"/>
          <w:szCs w:val="24"/>
          <w:highlight w:val="yellow"/>
          <w:lang w:val="en-US"/>
        </w:rPr>
        <w:t>Ukairo</w:t>
      </w:r>
      <w:proofErr w:type="spellEnd"/>
      <w:r w:rsidRPr="00565B0C">
        <w:rPr>
          <w:rFonts w:asciiTheme="majorBidi" w:hAnsiTheme="majorBidi" w:cstheme="majorBidi"/>
          <w:sz w:val="24"/>
          <w:szCs w:val="24"/>
          <w:highlight w:val="yellow"/>
          <w:lang w:val="en-US"/>
        </w:rPr>
        <w:t xml:space="preserve"> DI. Antioxidative potentials of </w:t>
      </w:r>
      <w:r w:rsidRPr="001D25E1">
        <w:rPr>
          <w:rFonts w:asciiTheme="majorBidi" w:hAnsiTheme="majorBidi" w:cstheme="majorBidi"/>
          <w:i/>
          <w:iCs/>
          <w:sz w:val="24"/>
          <w:szCs w:val="24"/>
          <w:highlight w:val="yellow"/>
          <w:lang w:val="en-US"/>
        </w:rPr>
        <w:t xml:space="preserve">Annona muricata </w:t>
      </w:r>
      <w:r w:rsidRPr="00565B0C">
        <w:rPr>
          <w:rFonts w:asciiTheme="majorBidi" w:hAnsiTheme="majorBidi" w:cstheme="majorBidi"/>
          <w:sz w:val="24"/>
          <w:szCs w:val="24"/>
          <w:highlight w:val="yellow"/>
          <w:lang w:val="en-US"/>
        </w:rPr>
        <w:t xml:space="preserve">pulp and </w:t>
      </w:r>
      <w:r w:rsidRPr="001D25E1">
        <w:rPr>
          <w:rFonts w:asciiTheme="majorBidi" w:hAnsiTheme="majorBidi" w:cstheme="majorBidi"/>
          <w:i/>
          <w:iCs/>
          <w:sz w:val="24"/>
          <w:szCs w:val="24"/>
          <w:highlight w:val="yellow"/>
          <w:lang w:val="en-US"/>
        </w:rPr>
        <w:t>Allium cepa</w:t>
      </w:r>
      <w:r w:rsidRPr="00565B0C">
        <w:rPr>
          <w:rFonts w:asciiTheme="majorBidi" w:hAnsiTheme="majorBidi" w:cstheme="majorBidi"/>
          <w:sz w:val="24"/>
          <w:szCs w:val="24"/>
          <w:highlight w:val="yellow"/>
          <w:lang w:val="en-US"/>
        </w:rPr>
        <w:t xml:space="preserve"> bulb juices. Int J </w:t>
      </w:r>
      <w:proofErr w:type="spellStart"/>
      <w:r w:rsidRPr="00565B0C">
        <w:rPr>
          <w:rFonts w:asciiTheme="majorBidi" w:hAnsiTheme="majorBidi" w:cstheme="majorBidi"/>
          <w:sz w:val="24"/>
          <w:szCs w:val="24"/>
          <w:highlight w:val="yellow"/>
          <w:lang w:val="en-US"/>
        </w:rPr>
        <w:t>Biochem</w:t>
      </w:r>
      <w:proofErr w:type="spellEnd"/>
      <w:r w:rsidRPr="00565B0C">
        <w:rPr>
          <w:rFonts w:asciiTheme="majorBidi" w:hAnsiTheme="majorBidi" w:cstheme="majorBidi"/>
          <w:sz w:val="24"/>
          <w:szCs w:val="24"/>
          <w:highlight w:val="yellow"/>
          <w:lang w:val="en-US"/>
        </w:rPr>
        <w:t xml:space="preserve"> Res Rev. 2023;32(8):28–38. Article no. IJBCRR.107521.</w:t>
      </w:r>
    </w:p>
    <w:p w14:paraId="71B299C4"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25.</w:t>
      </w:r>
      <w:r w:rsidRPr="00796334">
        <w:rPr>
          <w:rFonts w:asciiTheme="majorBidi" w:hAnsiTheme="majorBidi" w:cstheme="majorBidi"/>
          <w:sz w:val="24"/>
          <w:szCs w:val="24"/>
          <w:lang w:val="en-US"/>
        </w:rPr>
        <w:tab/>
        <w:t>Impey ORE, Baker JD, Smyth RS, Potts SG. Death after psychiatric contraindications to urgent liver transplant for paracetamol overdose. World J Transplant. 2025;15(3):101865.</w:t>
      </w:r>
    </w:p>
    <w:p w14:paraId="6BC1F2E8"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565B0C">
        <w:rPr>
          <w:rFonts w:asciiTheme="majorBidi" w:hAnsiTheme="majorBidi" w:cstheme="majorBidi"/>
          <w:sz w:val="24"/>
          <w:szCs w:val="24"/>
          <w:highlight w:val="yellow"/>
          <w:lang w:val="en-US"/>
        </w:rPr>
        <w:t>26.</w:t>
      </w:r>
      <w:r w:rsidRPr="00565B0C">
        <w:rPr>
          <w:rFonts w:asciiTheme="majorBidi" w:hAnsiTheme="majorBidi" w:cstheme="majorBidi"/>
          <w:sz w:val="24"/>
          <w:szCs w:val="24"/>
          <w:highlight w:val="yellow"/>
          <w:lang w:val="en-US"/>
        </w:rPr>
        <w:tab/>
        <w:t xml:space="preserve">Jadhav M, </w:t>
      </w:r>
      <w:proofErr w:type="spellStart"/>
      <w:r w:rsidRPr="00565B0C">
        <w:rPr>
          <w:rFonts w:asciiTheme="majorBidi" w:hAnsiTheme="majorBidi" w:cstheme="majorBidi"/>
          <w:sz w:val="24"/>
          <w:szCs w:val="24"/>
          <w:highlight w:val="yellow"/>
          <w:lang w:val="en-US"/>
        </w:rPr>
        <w:t>Tatke</w:t>
      </w:r>
      <w:proofErr w:type="spellEnd"/>
      <w:r w:rsidRPr="00565B0C">
        <w:rPr>
          <w:rFonts w:asciiTheme="majorBidi" w:hAnsiTheme="majorBidi" w:cstheme="majorBidi"/>
          <w:sz w:val="24"/>
          <w:szCs w:val="24"/>
          <w:highlight w:val="yellow"/>
          <w:lang w:val="en-US"/>
        </w:rPr>
        <w:t xml:space="preserve"> P. </w:t>
      </w:r>
      <w:r w:rsidRPr="001D25E1">
        <w:rPr>
          <w:rFonts w:asciiTheme="majorBidi" w:hAnsiTheme="majorBidi" w:cstheme="majorBidi"/>
          <w:i/>
          <w:iCs/>
          <w:sz w:val="24"/>
          <w:szCs w:val="24"/>
          <w:highlight w:val="yellow"/>
          <w:lang w:val="en-US"/>
        </w:rPr>
        <w:t>Allium cepa</w:t>
      </w:r>
      <w:r w:rsidRPr="00565B0C">
        <w:rPr>
          <w:rFonts w:asciiTheme="majorBidi" w:hAnsiTheme="majorBidi" w:cstheme="majorBidi"/>
          <w:sz w:val="24"/>
          <w:szCs w:val="24"/>
          <w:highlight w:val="yellow"/>
          <w:lang w:val="en-US"/>
        </w:rPr>
        <w:t xml:space="preserve"> L., a potential hepatoprotective and antituberculosis agent. Indian J Exp Biol. 2024;62(1):37–48.</w:t>
      </w:r>
    </w:p>
    <w:p w14:paraId="0A908E1E"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27.</w:t>
      </w:r>
      <w:r w:rsidRPr="00796334">
        <w:rPr>
          <w:rFonts w:asciiTheme="majorBidi" w:hAnsiTheme="majorBidi" w:cstheme="majorBidi"/>
          <w:sz w:val="24"/>
          <w:szCs w:val="24"/>
          <w:lang w:val="en-US"/>
        </w:rPr>
        <w:tab/>
        <w:t>Jayasuriya R, Umapathy D, Ali D, Ganesan K, Xu B, Ramkumar KM. Targeting Nrf2/Keap1 signaling pathway by bioactive natural agents: possible therapeutic strategy to combat liver disease. Phytomedicine. 2021;92:153755. https://doi.org/10.1016/j.phymed.2021.153755</w:t>
      </w:r>
    </w:p>
    <w:p w14:paraId="66A8D4A9"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28.</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Jendrassik</w:t>
      </w:r>
      <w:proofErr w:type="spellEnd"/>
      <w:r w:rsidRPr="00796334">
        <w:rPr>
          <w:rFonts w:asciiTheme="majorBidi" w:hAnsiTheme="majorBidi" w:cstheme="majorBidi"/>
          <w:sz w:val="24"/>
          <w:szCs w:val="24"/>
          <w:lang w:val="en-US"/>
        </w:rPr>
        <w:t xml:space="preserve"> L, </w:t>
      </w:r>
      <w:proofErr w:type="spellStart"/>
      <w:r w:rsidRPr="00796334">
        <w:rPr>
          <w:rFonts w:asciiTheme="majorBidi" w:hAnsiTheme="majorBidi" w:cstheme="majorBidi"/>
          <w:sz w:val="24"/>
          <w:szCs w:val="24"/>
          <w:lang w:val="en-US"/>
        </w:rPr>
        <w:t>Grof</w:t>
      </w:r>
      <w:proofErr w:type="spellEnd"/>
      <w:r w:rsidRPr="00796334">
        <w:rPr>
          <w:rFonts w:asciiTheme="majorBidi" w:hAnsiTheme="majorBidi" w:cstheme="majorBidi"/>
          <w:sz w:val="24"/>
          <w:szCs w:val="24"/>
          <w:lang w:val="en-US"/>
        </w:rPr>
        <w:t xml:space="preserve"> P. Simplified photometric methods for the determination of bilirubin. </w:t>
      </w:r>
      <w:proofErr w:type="spellStart"/>
      <w:r w:rsidRPr="00796334">
        <w:rPr>
          <w:rFonts w:asciiTheme="majorBidi" w:hAnsiTheme="majorBidi" w:cstheme="majorBidi"/>
          <w:sz w:val="24"/>
          <w:szCs w:val="24"/>
          <w:lang w:val="en-US"/>
        </w:rPr>
        <w:t>Biochem</w:t>
      </w:r>
      <w:proofErr w:type="spellEnd"/>
      <w:r w:rsidRPr="00796334">
        <w:rPr>
          <w:rFonts w:asciiTheme="majorBidi" w:hAnsiTheme="majorBidi" w:cstheme="majorBidi"/>
          <w:sz w:val="24"/>
          <w:szCs w:val="24"/>
          <w:lang w:val="en-US"/>
        </w:rPr>
        <w:t xml:space="preserve"> J. 1938;297:81–9.</w:t>
      </w:r>
    </w:p>
    <w:p w14:paraId="75F34756"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lastRenderedPageBreak/>
        <w:t>29.</w:t>
      </w:r>
      <w:r w:rsidRPr="00796334">
        <w:rPr>
          <w:rFonts w:asciiTheme="majorBidi" w:hAnsiTheme="majorBidi" w:cstheme="majorBidi"/>
          <w:sz w:val="24"/>
          <w:szCs w:val="24"/>
          <w:lang w:val="en-US"/>
        </w:rPr>
        <w:tab/>
        <w:t>Kim JH, Kim JS, Kim SH, Jeong SH, Jeong UY, Jung JE, et al. Antioxidant and anti-inflammatory effects of ethanol extract from whole onion (</w:t>
      </w:r>
      <w:r w:rsidRPr="001D25E1">
        <w:rPr>
          <w:rFonts w:asciiTheme="majorBidi" w:hAnsiTheme="majorBidi" w:cstheme="majorBidi"/>
          <w:i/>
          <w:iCs/>
          <w:sz w:val="24"/>
          <w:szCs w:val="24"/>
          <w:lang w:val="en-US"/>
        </w:rPr>
        <w:t>Allium cepa</w:t>
      </w:r>
      <w:r w:rsidRPr="00796334">
        <w:rPr>
          <w:rFonts w:asciiTheme="majorBidi" w:hAnsiTheme="majorBidi" w:cstheme="majorBidi"/>
          <w:sz w:val="24"/>
          <w:szCs w:val="24"/>
          <w:lang w:val="en-US"/>
        </w:rPr>
        <w:t xml:space="preserve"> L.) with leaves. Agriculture. 2022;12(7):963. https://doi.org/10.3390/agriculture12070963</w:t>
      </w:r>
    </w:p>
    <w:p w14:paraId="11049652"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30.</w:t>
      </w:r>
      <w:r w:rsidRPr="00796334">
        <w:rPr>
          <w:rFonts w:asciiTheme="majorBidi" w:hAnsiTheme="majorBidi" w:cstheme="majorBidi"/>
          <w:sz w:val="24"/>
          <w:szCs w:val="24"/>
          <w:lang w:val="en-US"/>
        </w:rPr>
        <w:tab/>
        <w:t>King PR, King EJ. Estimation of alkaline phosphatase. J Clin Pathol. 1984;7:322–5.</w:t>
      </w:r>
    </w:p>
    <w:p w14:paraId="780786CD"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31.</w:t>
      </w:r>
      <w:r w:rsidRPr="00796334">
        <w:rPr>
          <w:rFonts w:asciiTheme="majorBidi" w:hAnsiTheme="majorBidi" w:cstheme="majorBidi"/>
          <w:sz w:val="24"/>
          <w:szCs w:val="24"/>
          <w:lang w:val="en-US"/>
        </w:rPr>
        <w:tab/>
        <w:t xml:space="preserve">Lancaster EM, Hiatt JR, </w:t>
      </w:r>
      <w:proofErr w:type="spellStart"/>
      <w:r w:rsidRPr="00796334">
        <w:rPr>
          <w:rFonts w:asciiTheme="majorBidi" w:hAnsiTheme="majorBidi" w:cstheme="majorBidi"/>
          <w:sz w:val="24"/>
          <w:szCs w:val="24"/>
          <w:lang w:val="en-US"/>
        </w:rPr>
        <w:t>Zarrinpar</w:t>
      </w:r>
      <w:proofErr w:type="spellEnd"/>
      <w:r w:rsidRPr="00796334">
        <w:rPr>
          <w:rFonts w:asciiTheme="majorBidi" w:hAnsiTheme="majorBidi" w:cstheme="majorBidi"/>
          <w:sz w:val="24"/>
          <w:szCs w:val="24"/>
          <w:lang w:val="en-US"/>
        </w:rPr>
        <w:t xml:space="preserve"> A. Acetaminophen hepatotoxicity: an updated review. Arch </w:t>
      </w:r>
      <w:proofErr w:type="spellStart"/>
      <w:r w:rsidRPr="00796334">
        <w:rPr>
          <w:rFonts w:asciiTheme="majorBidi" w:hAnsiTheme="majorBidi" w:cstheme="majorBidi"/>
          <w:sz w:val="24"/>
          <w:szCs w:val="24"/>
          <w:lang w:val="en-US"/>
        </w:rPr>
        <w:t>Toxicol</w:t>
      </w:r>
      <w:proofErr w:type="spellEnd"/>
      <w:r w:rsidRPr="00796334">
        <w:rPr>
          <w:rFonts w:asciiTheme="majorBidi" w:hAnsiTheme="majorBidi" w:cstheme="majorBidi"/>
          <w:sz w:val="24"/>
          <w:szCs w:val="24"/>
          <w:lang w:val="en-US"/>
        </w:rPr>
        <w:t>. 2015;89:193–9. https://doi.org/10.1007/s00204-014-1432-2</w:t>
      </w:r>
    </w:p>
    <w:p w14:paraId="53CB5D75"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32.</w:t>
      </w:r>
      <w:r w:rsidRPr="00796334">
        <w:rPr>
          <w:rFonts w:asciiTheme="majorBidi" w:hAnsiTheme="majorBidi" w:cstheme="majorBidi"/>
          <w:sz w:val="24"/>
          <w:szCs w:val="24"/>
          <w:lang w:val="en-US"/>
        </w:rPr>
        <w:tab/>
        <w:t xml:space="preserve">Liao J, Lu Q, Li Z, Li J, Zhao Q, Li J. Acetaminophen-induced liver injury: molecular mechanism and treatments from natural products. Front </w:t>
      </w:r>
      <w:proofErr w:type="spellStart"/>
      <w:r w:rsidRPr="00796334">
        <w:rPr>
          <w:rFonts w:asciiTheme="majorBidi" w:hAnsiTheme="majorBidi" w:cstheme="majorBidi"/>
          <w:sz w:val="24"/>
          <w:szCs w:val="24"/>
          <w:lang w:val="en-US"/>
        </w:rPr>
        <w:t>Pharmacol</w:t>
      </w:r>
      <w:proofErr w:type="spellEnd"/>
      <w:r w:rsidRPr="00796334">
        <w:rPr>
          <w:rFonts w:asciiTheme="majorBidi" w:hAnsiTheme="majorBidi" w:cstheme="majorBidi"/>
          <w:sz w:val="24"/>
          <w:szCs w:val="24"/>
          <w:lang w:val="en-US"/>
        </w:rPr>
        <w:t>. 2023;14:1122632. https://doi.org/10.3389/fphar.2023.1122632</w:t>
      </w:r>
    </w:p>
    <w:p w14:paraId="3BCD3C6D"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33.</w:t>
      </w:r>
      <w:r w:rsidRPr="00796334">
        <w:rPr>
          <w:rFonts w:asciiTheme="majorBidi" w:hAnsiTheme="majorBidi" w:cstheme="majorBidi"/>
          <w:sz w:val="24"/>
          <w:szCs w:val="24"/>
          <w:lang w:val="en-US"/>
        </w:rPr>
        <w:tab/>
        <w:t>Mallory HT, Evelyn KA. The determination of bilirubin with the photometric colorimeter. J Biol Chem. 1937;119:481–90.</w:t>
      </w:r>
    </w:p>
    <w:p w14:paraId="4B940327"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34.</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Marefati</w:t>
      </w:r>
      <w:proofErr w:type="spellEnd"/>
      <w:r w:rsidRPr="00796334">
        <w:rPr>
          <w:rFonts w:asciiTheme="majorBidi" w:hAnsiTheme="majorBidi" w:cstheme="majorBidi"/>
          <w:sz w:val="24"/>
          <w:szCs w:val="24"/>
          <w:lang w:val="en-US"/>
        </w:rPr>
        <w:t xml:space="preserve"> N, </w:t>
      </w:r>
      <w:proofErr w:type="spellStart"/>
      <w:r w:rsidRPr="00796334">
        <w:rPr>
          <w:rFonts w:asciiTheme="majorBidi" w:hAnsiTheme="majorBidi" w:cstheme="majorBidi"/>
          <w:sz w:val="24"/>
          <w:szCs w:val="24"/>
          <w:lang w:val="en-US"/>
        </w:rPr>
        <w:t>Ghorani</w:t>
      </w:r>
      <w:proofErr w:type="spellEnd"/>
      <w:r w:rsidRPr="00796334">
        <w:rPr>
          <w:rFonts w:asciiTheme="majorBidi" w:hAnsiTheme="majorBidi" w:cstheme="majorBidi"/>
          <w:sz w:val="24"/>
          <w:szCs w:val="24"/>
          <w:lang w:val="en-US"/>
        </w:rPr>
        <w:t xml:space="preserve"> V, </w:t>
      </w:r>
      <w:proofErr w:type="spellStart"/>
      <w:r w:rsidRPr="00796334">
        <w:rPr>
          <w:rFonts w:asciiTheme="majorBidi" w:hAnsiTheme="majorBidi" w:cstheme="majorBidi"/>
          <w:sz w:val="24"/>
          <w:szCs w:val="24"/>
          <w:lang w:val="en-US"/>
        </w:rPr>
        <w:t>Shakeri</w:t>
      </w:r>
      <w:proofErr w:type="spellEnd"/>
      <w:r w:rsidRPr="00796334">
        <w:rPr>
          <w:rFonts w:asciiTheme="majorBidi" w:hAnsiTheme="majorBidi" w:cstheme="majorBidi"/>
          <w:sz w:val="24"/>
          <w:szCs w:val="24"/>
          <w:lang w:val="en-US"/>
        </w:rPr>
        <w:t xml:space="preserve"> F, </w:t>
      </w:r>
      <w:proofErr w:type="spellStart"/>
      <w:r w:rsidRPr="00796334">
        <w:rPr>
          <w:rFonts w:asciiTheme="majorBidi" w:hAnsiTheme="majorBidi" w:cstheme="majorBidi"/>
          <w:sz w:val="24"/>
          <w:szCs w:val="24"/>
          <w:lang w:val="en-US"/>
        </w:rPr>
        <w:t>Boskabady</w:t>
      </w:r>
      <w:proofErr w:type="spellEnd"/>
      <w:r w:rsidRPr="00796334">
        <w:rPr>
          <w:rFonts w:asciiTheme="majorBidi" w:hAnsiTheme="majorBidi" w:cstheme="majorBidi"/>
          <w:sz w:val="24"/>
          <w:szCs w:val="24"/>
          <w:lang w:val="en-US"/>
        </w:rPr>
        <w:t xml:space="preserve"> M, </w:t>
      </w:r>
      <w:proofErr w:type="spellStart"/>
      <w:r w:rsidRPr="00796334">
        <w:rPr>
          <w:rFonts w:asciiTheme="majorBidi" w:hAnsiTheme="majorBidi" w:cstheme="majorBidi"/>
          <w:sz w:val="24"/>
          <w:szCs w:val="24"/>
          <w:lang w:val="en-US"/>
        </w:rPr>
        <w:t>Kianian</w:t>
      </w:r>
      <w:proofErr w:type="spellEnd"/>
      <w:r w:rsidRPr="00796334">
        <w:rPr>
          <w:rFonts w:asciiTheme="majorBidi" w:hAnsiTheme="majorBidi" w:cstheme="majorBidi"/>
          <w:sz w:val="24"/>
          <w:szCs w:val="24"/>
          <w:lang w:val="en-US"/>
        </w:rPr>
        <w:t xml:space="preserve"> F, Rezaee R, et al. A review of anti-inflammatory, antioxidant, and immunomodulatory effects of </w:t>
      </w:r>
      <w:r w:rsidRPr="001D25E1">
        <w:rPr>
          <w:rFonts w:asciiTheme="majorBidi" w:hAnsiTheme="majorBidi" w:cstheme="majorBidi"/>
          <w:i/>
          <w:iCs/>
          <w:sz w:val="24"/>
          <w:szCs w:val="24"/>
          <w:lang w:val="en-US"/>
        </w:rPr>
        <w:t>Allium cepa</w:t>
      </w:r>
      <w:r w:rsidRPr="00796334">
        <w:rPr>
          <w:rFonts w:asciiTheme="majorBidi" w:hAnsiTheme="majorBidi" w:cstheme="majorBidi"/>
          <w:sz w:val="24"/>
          <w:szCs w:val="24"/>
          <w:lang w:val="en-US"/>
        </w:rPr>
        <w:t xml:space="preserve"> and its main constituents. Pharm Biol. 2021;59(1):287–302. https://doi.org/10.1080/13880209.2021.1874028</w:t>
      </w:r>
    </w:p>
    <w:p w14:paraId="0849DC0B"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35.</w:t>
      </w:r>
      <w:r w:rsidRPr="00796334">
        <w:rPr>
          <w:rFonts w:asciiTheme="majorBidi" w:hAnsiTheme="majorBidi" w:cstheme="majorBidi"/>
          <w:sz w:val="24"/>
          <w:szCs w:val="24"/>
          <w:lang w:val="en-US"/>
        </w:rPr>
        <w:tab/>
        <w:t>McGill MR. The past and present of serum aminotransferases and the future of liver injury biomarkers. EXCLI J. 2016;15:817–28. https://doi.org/10.17179/excli2016-800</w:t>
      </w:r>
    </w:p>
    <w:p w14:paraId="148B428D"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36.</w:t>
      </w:r>
      <w:r w:rsidRPr="00796334">
        <w:rPr>
          <w:rFonts w:asciiTheme="majorBidi" w:hAnsiTheme="majorBidi" w:cstheme="majorBidi"/>
          <w:sz w:val="24"/>
          <w:szCs w:val="24"/>
          <w:lang w:val="en-US"/>
        </w:rPr>
        <w:tab/>
        <w:t xml:space="preserve">McGill MR, Jaeschke H. Animal models of drug-induced liver injury. </w:t>
      </w:r>
      <w:proofErr w:type="spellStart"/>
      <w:r w:rsidRPr="00796334">
        <w:rPr>
          <w:rFonts w:asciiTheme="majorBidi" w:hAnsiTheme="majorBidi" w:cstheme="majorBidi"/>
          <w:sz w:val="24"/>
          <w:szCs w:val="24"/>
          <w:lang w:val="en-US"/>
        </w:rPr>
        <w:t>Biochim</w:t>
      </w:r>
      <w:proofErr w:type="spellEnd"/>
      <w:r w:rsidRPr="00796334">
        <w:rPr>
          <w:rFonts w:asciiTheme="majorBidi" w:hAnsiTheme="majorBidi" w:cstheme="majorBidi"/>
          <w:sz w:val="24"/>
          <w:szCs w:val="24"/>
          <w:lang w:val="en-US"/>
        </w:rPr>
        <w:t xml:space="preserve"> </w:t>
      </w:r>
      <w:proofErr w:type="spellStart"/>
      <w:r w:rsidRPr="00796334">
        <w:rPr>
          <w:rFonts w:asciiTheme="majorBidi" w:hAnsiTheme="majorBidi" w:cstheme="majorBidi"/>
          <w:sz w:val="24"/>
          <w:szCs w:val="24"/>
          <w:lang w:val="en-US"/>
        </w:rPr>
        <w:t>Biophys</w:t>
      </w:r>
      <w:proofErr w:type="spellEnd"/>
      <w:r w:rsidRPr="00796334">
        <w:rPr>
          <w:rFonts w:asciiTheme="majorBidi" w:hAnsiTheme="majorBidi" w:cstheme="majorBidi"/>
          <w:sz w:val="24"/>
          <w:szCs w:val="24"/>
          <w:lang w:val="en-US"/>
        </w:rPr>
        <w:t xml:space="preserve"> Acta Mol Basis Dis. 2019;1865(5):1031–9. https://doi.org/10.1016/j.bbadis.2018.08.037</w:t>
      </w:r>
    </w:p>
    <w:p w14:paraId="3D84E9AC"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37.</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Misra</w:t>
      </w:r>
      <w:proofErr w:type="spellEnd"/>
      <w:r w:rsidRPr="00796334">
        <w:rPr>
          <w:rFonts w:asciiTheme="majorBidi" w:hAnsiTheme="majorBidi" w:cstheme="majorBidi"/>
          <w:sz w:val="24"/>
          <w:szCs w:val="24"/>
          <w:lang w:val="en-US"/>
        </w:rPr>
        <w:t xml:space="preserve"> HP, </w:t>
      </w:r>
      <w:proofErr w:type="spellStart"/>
      <w:r w:rsidRPr="00796334">
        <w:rPr>
          <w:rFonts w:asciiTheme="majorBidi" w:hAnsiTheme="majorBidi" w:cstheme="majorBidi"/>
          <w:sz w:val="24"/>
          <w:szCs w:val="24"/>
          <w:lang w:val="en-US"/>
        </w:rPr>
        <w:t>Fridovich</w:t>
      </w:r>
      <w:proofErr w:type="spellEnd"/>
      <w:r w:rsidRPr="00796334">
        <w:rPr>
          <w:rFonts w:asciiTheme="majorBidi" w:hAnsiTheme="majorBidi" w:cstheme="majorBidi"/>
          <w:sz w:val="24"/>
          <w:szCs w:val="24"/>
          <w:lang w:val="en-US"/>
        </w:rPr>
        <w:t xml:space="preserve"> I. The role of superoxide anion in the autoxidation of epinephrine and a simple assay for superoxide dismutase. J Biol Chem. 1972;247(10):3170–5.</w:t>
      </w:r>
    </w:p>
    <w:p w14:paraId="2F054C25"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38.</w:t>
      </w:r>
      <w:r w:rsidRPr="00796334">
        <w:rPr>
          <w:rFonts w:asciiTheme="majorBidi" w:hAnsiTheme="majorBidi" w:cstheme="majorBidi"/>
          <w:sz w:val="24"/>
          <w:szCs w:val="24"/>
          <w:lang w:val="en-US"/>
        </w:rPr>
        <w:tab/>
        <w:t>National Institute of Health (NIH). Guide for the care and use of laboratory animals. Bethesda (MD): Office of Science and Health Reports; 1985.</w:t>
      </w:r>
    </w:p>
    <w:p w14:paraId="7946E70D"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39.</w:t>
      </w:r>
      <w:r w:rsidRPr="00796334">
        <w:rPr>
          <w:rFonts w:asciiTheme="majorBidi" w:hAnsiTheme="majorBidi" w:cstheme="majorBidi"/>
          <w:sz w:val="24"/>
          <w:szCs w:val="24"/>
          <w:lang w:val="en-US"/>
        </w:rPr>
        <w:tab/>
        <w:t xml:space="preserve">Nayak N, </w:t>
      </w:r>
      <w:proofErr w:type="spellStart"/>
      <w:r w:rsidRPr="00796334">
        <w:rPr>
          <w:rFonts w:asciiTheme="majorBidi" w:hAnsiTheme="majorBidi" w:cstheme="majorBidi"/>
          <w:sz w:val="24"/>
          <w:szCs w:val="24"/>
          <w:lang w:val="en-US"/>
        </w:rPr>
        <w:t>Bhujle</w:t>
      </w:r>
      <w:proofErr w:type="spellEnd"/>
      <w:r w:rsidRPr="00796334">
        <w:rPr>
          <w:rFonts w:asciiTheme="majorBidi" w:hAnsiTheme="majorBidi" w:cstheme="majorBidi"/>
          <w:sz w:val="24"/>
          <w:szCs w:val="24"/>
          <w:lang w:val="en-US"/>
        </w:rPr>
        <w:t xml:space="preserve"> RR, </w:t>
      </w:r>
      <w:proofErr w:type="spellStart"/>
      <w:r w:rsidRPr="00796334">
        <w:rPr>
          <w:rFonts w:asciiTheme="majorBidi" w:hAnsiTheme="majorBidi" w:cstheme="majorBidi"/>
          <w:sz w:val="24"/>
          <w:szCs w:val="24"/>
          <w:lang w:val="en-US"/>
        </w:rPr>
        <w:t>Nanje</w:t>
      </w:r>
      <w:proofErr w:type="spellEnd"/>
      <w:r w:rsidRPr="00796334">
        <w:rPr>
          <w:rFonts w:asciiTheme="majorBidi" w:hAnsiTheme="majorBidi" w:cstheme="majorBidi"/>
          <w:sz w:val="24"/>
          <w:szCs w:val="24"/>
          <w:lang w:val="en-US"/>
        </w:rPr>
        <w:t xml:space="preserve">-Gowda NA, Chakraborty S, </w:t>
      </w:r>
      <w:proofErr w:type="spellStart"/>
      <w:r w:rsidRPr="00796334">
        <w:rPr>
          <w:rFonts w:asciiTheme="majorBidi" w:hAnsiTheme="majorBidi" w:cstheme="majorBidi"/>
          <w:sz w:val="24"/>
          <w:szCs w:val="24"/>
          <w:lang w:val="en-US"/>
        </w:rPr>
        <w:t>Siliveru</w:t>
      </w:r>
      <w:proofErr w:type="spellEnd"/>
      <w:r w:rsidRPr="00796334">
        <w:rPr>
          <w:rFonts w:asciiTheme="majorBidi" w:hAnsiTheme="majorBidi" w:cstheme="majorBidi"/>
          <w:sz w:val="24"/>
          <w:szCs w:val="24"/>
          <w:lang w:val="en-US"/>
        </w:rPr>
        <w:t xml:space="preserve"> K, Subbiah J, et al. Advances in the novel and green-assisted techniques for extraction of bioactive compounds from millets: a comprehensive review. </w:t>
      </w:r>
      <w:proofErr w:type="spellStart"/>
      <w:r w:rsidRPr="00796334">
        <w:rPr>
          <w:rFonts w:asciiTheme="majorBidi" w:hAnsiTheme="majorBidi" w:cstheme="majorBidi"/>
          <w:sz w:val="24"/>
          <w:szCs w:val="24"/>
          <w:lang w:val="en-US"/>
        </w:rPr>
        <w:t>Heliyon</w:t>
      </w:r>
      <w:proofErr w:type="spellEnd"/>
      <w:r w:rsidRPr="00796334">
        <w:rPr>
          <w:rFonts w:asciiTheme="majorBidi" w:hAnsiTheme="majorBidi" w:cstheme="majorBidi"/>
          <w:sz w:val="24"/>
          <w:szCs w:val="24"/>
          <w:lang w:val="en-US"/>
        </w:rPr>
        <w:t>. 2024;10(10):e30921. https://doi.org/10.1016/j.heliyon.2024.e30921</w:t>
      </w:r>
    </w:p>
    <w:p w14:paraId="301AE618"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40.</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Obadoni</w:t>
      </w:r>
      <w:proofErr w:type="spellEnd"/>
      <w:r w:rsidRPr="00796334">
        <w:rPr>
          <w:rFonts w:asciiTheme="majorBidi" w:hAnsiTheme="majorBidi" w:cstheme="majorBidi"/>
          <w:sz w:val="24"/>
          <w:szCs w:val="24"/>
          <w:lang w:val="en-US"/>
        </w:rPr>
        <w:t xml:space="preserve"> PO, </w:t>
      </w:r>
      <w:proofErr w:type="spellStart"/>
      <w:r w:rsidRPr="00796334">
        <w:rPr>
          <w:rFonts w:asciiTheme="majorBidi" w:hAnsiTheme="majorBidi" w:cstheme="majorBidi"/>
          <w:sz w:val="24"/>
          <w:szCs w:val="24"/>
          <w:lang w:val="en-US"/>
        </w:rPr>
        <w:t>Ochuko</w:t>
      </w:r>
      <w:proofErr w:type="spellEnd"/>
      <w:r w:rsidRPr="00796334">
        <w:rPr>
          <w:rFonts w:asciiTheme="majorBidi" w:hAnsiTheme="majorBidi" w:cstheme="majorBidi"/>
          <w:sz w:val="24"/>
          <w:szCs w:val="24"/>
          <w:lang w:val="en-US"/>
        </w:rPr>
        <w:t xml:space="preserve"> MC. Practical methods of determining various components from plant extract. Adv Environ Med Biol. 2001;102:341–98.</w:t>
      </w:r>
    </w:p>
    <w:p w14:paraId="12F9F0AD"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41.</w:t>
      </w:r>
      <w:r w:rsidRPr="00796334">
        <w:rPr>
          <w:rFonts w:asciiTheme="majorBidi" w:hAnsiTheme="majorBidi" w:cstheme="majorBidi"/>
          <w:sz w:val="24"/>
          <w:szCs w:val="24"/>
          <w:lang w:val="en-US"/>
        </w:rPr>
        <w:tab/>
        <w:t>Okoro I. Manual of Practical Histology. 2nd ed. Owerri (Imo State): Peace Publishers; 2002.</w:t>
      </w:r>
    </w:p>
    <w:p w14:paraId="1992DB0A"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42.</w:t>
      </w:r>
      <w:r w:rsidRPr="00796334">
        <w:rPr>
          <w:rFonts w:asciiTheme="majorBidi" w:hAnsiTheme="majorBidi" w:cstheme="majorBidi"/>
          <w:sz w:val="24"/>
          <w:szCs w:val="24"/>
          <w:lang w:val="en-US"/>
        </w:rPr>
        <w:tab/>
      </w:r>
      <w:proofErr w:type="spellStart"/>
      <w:r w:rsidRPr="00565B0C">
        <w:rPr>
          <w:rFonts w:asciiTheme="majorBidi" w:hAnsiTheme="majorBidi" w:cstheme="majorBidi"/>
          <w:sz w:val="24"/>
          <w:szCs w:val="24"/>
          <w:highlight w:val="yellow"/>
          <w:lang w:val="en-US"/>
        </w:rPr>
        <w:t>Ovji</w:t>
      </w:r>
      <w:proofErr w:type="spellEnd"/>
      <w:r w:rsidRPr="00565B0C">
        <w:rPr>
          <w:rFonts w:asciiTheme="majorBidi" w:hAnsiTheme="majorBidi" w:cstheme="majorBidi"/>
          <w:sz w:val="24"/>
          <w:szCs w:val="24"/>
          <w:highlight w:val="yellow"/>
          <w:lang w:val="en-US"/>
        </w:rPr>
        <w:t xml:space="preserve"> S, Dastan D, </w:t>
      </w:r>
      <w:proofErr w:type="spellStart"/>
      <w:r w:rsidRPr="00565B0C">
        <w:rPr>
          <w:rFonts w:asciiTheme="majorBidi" w:hAnsiTheme="majorBidi" w:cstheme="majorBidi"/>
          <w:sz w:val="24"/>
          <w:szCs w:val="24"/>
          <w:highlight w:val="yellow"/>
          <w:lang w:val="en-US"/>
        </w:rPr>
        <w:t>Asl</w:t>
      </w:r>
      <w:proofErr w:type="spellEnd"/>
      <w:r w:rsidRPr="00565B0C">
        <w:rPr>
          <w:rFonts w:asciiTheme="majorBidi" w:hAnsiTheme="majorBidi" w:cstheme="majorBidi"/>
          <w:sz w:val="24"/>
          <w:szCs w:val="24"/>
          <w:highlight w:val="yellow"/>
          <w:lang w:val="en-US"/>
        </w:rPr>
        <w:t xml:space="preserve"> SS, </w:t>
      </w:r>
      <w:proofErr w:type="spellStart"/>
      <w:r w:rsidRPr="00565B0C">
        <w:rPr>
          <w:rFonts w:asciiTheme="majorBidi" w:hAnsiTheme="majorBidi" w:cstheme="majorBidi"/>
          <w:sz w:val="24"/>
          <w:szCs w:val="24"/>
          <w:highlight w:val="yellow"/>
          <w:lang w:val="en-US"/>
        </w:rPr>
        <w:t>Nili-Ahmadabadi</w:t>
      </w:r>
      <w:proofErr w:type="spellEnd"/>
      <w:r w:rsidRPr="00565B0C">
        <w:rPr>
          <w:rFonts w:asciiTheme="majorBidi" w:hAnsiTheme="majorBidi" w:cstheme="majorBidi"/>
          <w:sz w:val="24"/>
          <w:szCs w:val="24"/>
          <w:highlight w:val="yellow"/>
          <w:lang w:val="en-US"/>
        </w:rPr>
        <w:t xml:space="preserve"> A. Hepatoprotective effect of </w:t>
      </w:r>
      <w:r w:rsidRPr="001D25E1">
        <w:rPr>
          <w:rFonts w:asciiTheme="majorBidi" w:hAnsiTheme="majorBidi" w:cstheme="majorBidi"/>
          <w:i/>
          <w:iCs/>
          <w:sz w:val="24"/>
          <w:szCs w:val="24"/>
          <w:highlight w:val="yellow"/>
          <w:lang w:val="en-US"/>
        </w:rPr>
        <w:t xml:space="preserve">Allium </w:t>
      </w:r>
      <w:proofErr w:type="spellStart"/>
      <w:r w:rsidRPr="001D25E1">
        <w:rPr>
          <w:rFonts w:asciiTheme="majorBidi" w:hAnsiTheme="majorBidi" w:cstheme="majorBidi"/>
          <w:i/>
          <w:iCs/>
          <w:sz w:val="24"/>
          <w:szCs w:val="24"/>
          <w:highlight w:val="yellow"/>
          <w:lang w:val="en-US"/>
        </w:rPr>
        <w:t>hooshidaryae</w:t>
      </w:r>
      <w:proofErr w:type="spellEnd"/>
      <w:r w:rsidRPr="00565B0C">
        <w:rPr>
          <w:rFonts w:asciiTheme="majorBidi" w:hAnsiTheme="majorBidi" w:cstheme="majorBidi"/>
          <w:sz w:val="24"/>
          <w:szCs w:val="24"/>
          <w:highlight w:val="yellow"/>
          <w:lang w:val="en-US"/>
        </w:rPr>
        <w:t xml:space="preserve"> hydroalcoholic extract on acetaminophen-induced hepatotoxicity in male rats. Shiraz E Med J. 2021;22(1).</w:t>
      </w:r>
    </w:p>
    <w:p w14:paraId="31E9DF55"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lastRenderedPageBreak/>
        <w:t>43.</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Ozougwu</w:t>
      </w:r>
      <w:proofErr w:type="spellEnd"/>
      <w:r w:rsidRPr="00796334">
        <w:rPr>
          <w:rFonts w:asciiTheme="majorBidi" w:hAnsiTheme="majorBidi" w:cstheme="majorBidi"/>
          <w:sz w:val="24"/>
          <w:szCs w:val="24"/>
          <w:lang w:val="en-US"/>
        </w:rPr>
        <w:t xml:space="preserve"> JC, </w:t>
      </w:r>
      <w:proofErr w:type="spellStart"/>
      <w:r w:rsidRPr="00796334">
        <w:rPr>
          <w:rFonts w:asciiTheme="majorBidi" w:hAnsiTheme="majorBidi" w:cstheme="majorBidi"/>
          <w:sz w:val="24"/>
          <w:szCs w:val="24"/>
          <w:lang w:val="en-US"/>
        </w:rPr>
        <w:t>Eyo</w:t>
      </w:r>
      <w:proofErr w:type="spellEnd"/>
      <w:r w:rsidRPr="00796334">
        <w:rPr>
          <w:rFonts w:asciiTheme="majorBidi" w:hAnsiTheme="majorBidi" w:cstheme="majorBidi"/>
          <w:sz w:val="24"/>
          <w:szCs w:val="24"/>
          <w:lang w:val="en-US"/>
        </w:rPr>
        <w:t xml:space="preserve"> J. Hepatoprotective effects of </w:t>
      </w:r>
      <w:r w:rsidRPr="001D25E1">
        <w:rPr>
          <w:rFonts w:asciiTheme="majorBidi" w:hAnsiTheme="majorBidi" w:cstheme="majorBidi"/>
          <w:i/>
          <w:iCs/>
          <w:sz w:val="24"/>
          <w:szCs w:val="24"/>
          <w:lang w:val="en-US"/>
        </w:rPr>
        <w:t>Allium cepa</w:t>
      </w:r>
      <w:r w:rsidRPr="00796334">
        <w:rPr>
          <w:rFonts w:asciiTheme="majorBidi" w:hAnsiTheme="majorBidi" w:cstheme="majorBidi"/>
          <w:sz w:val="24"/>
          <w:szCs w:val="24"/>
          <w:lang w:val="en-US"/>
        </w:rPr>
        <w:t xml:space="preserve"> (onion) extracts against paracetamol-induced liver damage in rats. </w:t>
      </w:r>
      <w:proofErr w:type="spellStart"/>
      <w:r w:rsidRPr="00796334">
        <w:rPr>
          <w:rFonts w:asciiTheme="majorBidi" w:hAnsiTheme="majorBidi" w:cstheme="majorBidi"/>
          <w:sz w:val="24"/>
          <w:szCs w:val="24"/>
          <w:lang w:val="en-US"/>
        </w:rPr>
        <w:t>Afr</w:t>
      </w:r>
      <w:proofErr w:type="spellEnd"/>
      <w:r w:rsidRPr="00796334">
        <w:rPr>
          <w:rFonts w:asciiTheme="majorBidi" w:hAnsiTheme="majorBidi" w:cstheme="majorBidi"/>
          <w:sz w:val="24"/>
          <w:szCs w:val="24"/>
          <w:lang w:val="en-US"/>
        </w:rPr>
        <w:t xml:space="preserve"> J </w:t>
      </w:r>
      <w:proofErr w:type="spellStart"/>
      <w:r w:rsidRPr="00796334">
        <w:rPr>
          <w:rFonts w:asciiTheme="majorBidi" w:hAnsiTheme="majorBidi" w:cstheme="majorBidi"/>
          <w:sz w:val="24"/>
          <w:szCs w:val="24"/>
          <w:lang w:val="en-US"/>
        </w:rPr>
        <w:t>Biotechnol</w:t>
      </w:r>
      <w:proofErr w:type="spellEnd"/>
      <w:r w:rsidRPr="00796334">
        <w:rPr>
          <w:rFonts w:asciiTheme="majorBidi" w:hAnsiTheme="majorBidi" w:cstheme="majorBidi"/>
          <w:sz w:val="24"/>
          <w:szCs w:val="24"/>
          <w:lang w:val="en-US"/>
        </w:rPr>
        <w:t>. 2014;13(26):2679–88. https://doi.org/10.5897/AJB2014.1381</w:t>
      </w:r>
    </w:p>
    <w:p w14:paraId="74298B67"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44.</w:t>
      </w:r>
      <w:r w:rsidRPr="00796334">
        <w:rPr>
          <w:rFonts w:asciiTheme="majorBidi" w:hAnsiTheme="majorBidi" w:cstheme="majorBidi"/>
          <w:sz w:val="24"/>
          <w:szCs w:val="24"/>
          <w:lang w:val="en-US"/>
        </w:rPr>
        <w:tab/>
        <w:t>Pearson D. The Chemical Analysis of Food. Edinburgh: Churchill Livingstone; 1976. p.3.</w:t>
      </w:r>
    </w:p>
    <w:p w14:paraId="78D5F237"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45.</w:t>
      </w:r>
      <w:r w:rsidRPr="00796334">
        <w:rPr>
          <w:rFonts w:asciiTheme="majorBidi" w:hAnsiTheme="majorBidi" w:cstheme="majorBidi"/>
          <w:sz w:val="24"/>
          <w:szCs w:val="24"/>
          <w:lang w:val="en-US"/>
        </w:rPr>
        <w:tab/>
        <w:t>Reitman S, Frankel S. Colorimetric method for the determination of serum transaminases. Am J Clin Pathol. 1957;28:56–61.</w:t>
      </w:r>
    </w:p>
    <w:p w14:paraId="42BA154D"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46.</w:t>
      </w:r>
      <w:r w:rsidRPr="00796334">
        <w:rPr>
          <w:rFonts w:asciiTheme="majorBidi" w:hAnsiTheme="majorBidi" w:cstheme="majorBidi"/>
          <w:sz w:val="24"/>
          <w:szCs w:val="24"/>
          <w:lang w:val="en-US"/>
        </w:rPr>
        <w:tab/>
      </w:r>
      <w:proofErr w:type="spellStart"/>
      <w:r w:rsidRPr="00796334">
        <w:rPr>
          <w:rFonts w:asciiTheme="majorBidi" w:hAnsiTheme="majorBidi" w:cstheme="majorBidi"/>
          <w:sz w:val="24"/>
          <w:szCs w:val="24"/>
          <w:lang w:val="en-US"/>
        </w:rPr>
        <w:t>Rotundo</w:t>
      </w:r>
      <w:proofErr w:type="spellEnd"/>
      <w:r w:rsidRPr="00796334">
        <w:rPr>
          <w:rFonts w:asciiTheme="majorBidi" w:hAnsiTheme="majorBidi" w:cstheme="majorBidi"/>
          <w:sz w:val="24"/>
          <w:szCs w:val="24"/>
          <w:lang w:val="en-US"/>
        </w:rPr>
        <w:t xml:space="preserve"> L, </w:t>
      </w:r>
      <w:proofErr w:type="spellStart"/>
      <w:r w:rsidRPr="00796334">
        <w:rPr>
          <w:rFonts w:asciiTheme="majorBidi" w:hAnsiTheme="majorBidi" w:cstheme="majorBidi"/>
          <w:sz w:val="24"/>
          <w:szCs w:val="24"/>
          <w:lang w:val="en-US"/>
        </w:rPr>
        <w:t>Pyrsopoulos</w:t>
      </w:r>
      <w:proofErr w:type="spellEnd"/>
      <w:r w:rsidRPr="00796334">
        <w:rPr>
          <w:rFonts w:asciiTheme="majorBidi" w:hAnsiTheme="majorBidi" w:cstheme="majorBidi"/>
          <w:sz w:val="24"/>
          <w:szCs w:val="24"/>
          <w:lang w:val="en-US"/>
        </w:rPr>
        <w:t xml:space="preserve"> N. Liver injury induced by paracetamol and challenges associated with intentional and unintentional use. World J Hepatol. 2020;12(4):125–36. https://doi.org/10.4254/wjh.v12.i4.125</w:t>
      </w:r>
    </w:p>
    <w:p w14:paraId="77D00568"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47.</w:t>
      </w:r>
      <w:r w:rsidRPr="00796334">
        <w:rPr>
          <w:rFonts w:asciiTheme="majorBidi" w:hAnsiTheme="majorBidi" w:cstheme="majorBidi"/>
          <w:sz w:val="24"/>
          <w:szCs w:val="24"/>
          <w:lang w:val="en-US"/>
        </w:rPr>
        <w:tab/>
        <w:t xml:space="preserve">Sagar NA, </w:t>
      </w:r>
      <w:proofErr w:type="spellStart"/>
      <w:r w:rsidRPr="00796334">
        <w:rPr>
          <w:rFonts w:asciiTheme="majorBidi" w:hAnsiTheme="majorBidi" w:cstheme="majorBidi"/>
          <w:sz w:val="24"/>
          <w:szCs w:val="24"/>
          <w:lang w:val="en-US"/>
        </w:rPr>
        <w:t>Pareek</w:t>
      </w:r>
      <w:proofErr w:type="spellEnd"/>
      <w:r w:rsidRPr="00796334">
        <w:rPr>
          <w:rFonts w:asciiTheme="majorBidi" w:hAnsiTheme="majorBidi" w:cstheme="majorBidi"/>
          <w:sz w:val="24"/>
          <w:szCs w:val="24"/>
          <w:lang w:val="en-US"/>
        </w:rPr>
        <w:t xml:space="preserve"> S, </w:t>
      </w:r>
      <w:proofErr w:type="spellStart"/>
      <w:r w:rsidRPr="00796334">
        <w:rPr>
          <w:rFonts w:asciiTheme="majorBidi" w:hAnsiTheme="majorBidi" w:cstheme="majorBidi"/>
          <w:sz w:val="24"/>
          <w:szCs w:val="24"/>
          <w:lang w:val="en-US"/>
        </w:rPr>
        <w:t>Benkeblia</w:t>
      </w:r>
      <w:proofErr w:type="spellEnd"/>
      <w:r w:rsidRPr="00796334">
        <w:rPr>
          <w:rFonts w:asciiTheme="majorBidi" w:hAnsiTheme="majorBidi" w:cstheme="majorBidi"/>
          <w:sz w:val="24"/>
          <w:szCs w:val="24"/>
          <w:lang w:val="en-US"/>
        </w:rPr>
        <w:t xml:space="preserve"> N, Xiao J. Onion (</w:t>
      </w:r>
      <w:r w:rsidRPr="001D25E1">
        <w:rPr>
          <w:rFonts w:asciiTheme="majorBidi" w:hAnsiTheme="majorBidi" w:cstheme="majorBidi"/>
          <w:i/>
          <w:iCs/>
          <w:sz w:val="24"/>
          <w:szCs w:val="24"/>
          <w:lang w:val="en-US"/>
        </w:rPr>
        <w:t>Allium cepa</w:t>
      </w:r>
      <w:r w:rsidRPr="00796334">
        <w:rPr>
          <w:rFonts w:asciiTheme="majorBidi" w:hAnsiTheme="majorBidi" w:cstheme="majorBidi"/>
          <w:sz w:val="24"/>
          <w:szCs w:val="24"/>
          <w:lang w:val="en-US"/>
        </w:rPr>
        <w:t xml:space="preserve"> L.) </w:t>
      </w:r>
      <w:proofErr w:type="spellStart"/>
      <w:r w:rsidRPr="00796334">
        <w:rPr>
          <w:rFonts w:asciiTheme="majorBidi" w:hAnsiTheme="majorBidi" w:cstheme="majorBidi"/>
          <w:sz w:val="24"/>
          <w:szCs w:val="24"/>
          <w:lang w:val="en-US"/>
        </w:rPr>
        <w:t>bioactives</w:t>
      </w:r>
      <w:proofErr w:type="spellEnd"/>
      <w:r w:rsidRPr="00796334">
        <w:rPr>
          <w:rFonts w:asciiTheme="majorBidi" w:hAnsiTheme="majorBidi" w:cstheme="majorBidi"/>
          <w:sz w:val="24"/>
          <w:szCs w:val="24"/>
          <w:lang w:val="en-US"/>
        </w:rPr>
        <w:t>: chemistry, pharmacotherapeutic functions, and industrial applications. Food Front. 2022;3(1):22–37. https://doi.org/10.1002/fft2.135</w:t>
      </w:r>
    </w:p>
    <w:p w14:paraId="026C7034"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48.</w:t>
      </w:r>
      <w:r w:rsidRPr="00796334">
        <w:rPr>
          <w:rFonts w:asciiTheme="majorBidi" w:hAnsiTheme="majorBidi" w:cstheme="majorBidi"/>
          <w:sz w:val="24"/>
          <w:szCs w:val="24"/>
          <w:lang w:val="en-US"/>
        </w:rPr>
        <w:tab/>
        <w:t xml:space="preserve">Saito C, </w:t>
      </w:r>
      <w:proofErr w:type="spellStart"/>
      <w:r w:rsidRPr="00796334">
        <w:rPr>
          <w:rFonts w:asciiTheme="majorBidi" w:hAnsiTheme="majorBidi" w:cstheme="majorBidi"/>
          <w:sz w:val="24"/>
          <w:szCs w:val="24"/>
          <w:lang w:val="en-US"/>
        </w:rPr>
        <w:t>Zwingmann</w:t>
      </w:r>
      <w:proofErr w:type="spellEnd"/>
      <w:r w:rsidRPr="00796334">
        <w:rPr>
          <w:rFonts w:asciiTheme="majorBidi" w:hAnsiTheme="majorBidi" w:cstheme="majorBidi"/>
          <w:sz w:val="24"/>
          <w:szCs w:val="24"/>
          <w:lang w:val="en-US"/>
        </w:rPr>
        <w:t xml:space="preserve"> C, </w:t>
      </w:r>
      <w:proofErr w:type="spellStart"/>
      <w:r w:rsidRPr="00796334">
        <w:rPr>
          <w:rFonts w:asciiTheme="majorBidi" w:hAnsiTheme="majorBidi" w:cstheme="majorBidi"/>
          <w:sz w:val="24"/>
          <w:szCs w:val="24"/>
          <w:lang w:val="en-US"/>
        </w:rPr>
        <w:t>Jaeschke</w:t>
      </w:r>
      <w:proofErr w:type="spellEnd"/>
      <w:r w:rsidRPr="00796334">
        <w:rPr>
          <w:rFonts w:asciiTheme="majorBidi" w:hAnsiTheme="majorBidi" w:cstheme="majorBidi"/>
          <w:sz w:val="24"/>
          <w:szCs w:val="24"/>
          <w:lang w:val="en-US"/>
        </w:rPr>
        <w:t xml:space="preserve"> H. Novel mechanisms of protection against acetaminophen hepatotoxicity in mice by glutathione and N-acetylcysteine. Hepatology. 2010;51(1):246–54. https://doi.org/10.1002/hep.23267</w:t>
      </w:r>
    </w:p>
    <w:p w14:paraId="15193377"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49.</w:t>
      </w:r>
      <w:r w:rsidRPr="00796334">
        <w:rPr>
          <w:rFonts w:asciiTheme="majorBidi" w:hAnsiTheme="majorBidi" w:cstheme="majorBidi"/>
          <w:sz w:val="24"/>
          <w:szCs w:val="24"/>
          <w:lang w:val="en-US"/>
        </w:rPr>
        <w:tab/>
      </w:r>
      <w:proofErr w:type="spellStart"/>
      <w:r w:rsidRPr="00565B0C">
        <w:rPr>
          <w:rFonts w:asciiTheme="majorBidi" w:hAnsiTheme="majorBidi" w:cstheme="majorBidi"/>
          <w:sz w:val="24"/>
          <w:szCs w:val="24"/>
          <w:highlight w:val="yellow"/>
          <w:lang w:val="en-US"/>
        </w:rPr>
        <w:t>Sedeafor</w:t>
      </w:r>
      <w:proofErr w:type="spellEnd"/>
      <w:r w:rsidRPr="00565B0C">
        <w:rPr>
          <w:rFonts w:asciiTheme="majorBidi" w:hAnsiTheme="majorBidi" w:cstheme="majorBidi"/>
          <w:sz w:val="24"/>
          <w:szCs w:val="24"/>
          <w:highlight w:val="yellow"/>
          <w:lang w:val="en-US"/>
        </w:rPr>
        <w:t xml:space="preserve"> R, </w:t>
      </w:r>
      <w:proofErr w:type="spellStart"/>
      <w:r w:rsidRPr="00565B0C">
        <w:rPr>
          <w:rFonts w:asciiTheme="majorBidi" w:hAnsiTheme="majorBidi" w:cstheme="majorBidi"/>
          <w:sz w:val="24"/>
          <w:szCs w:val="24"/>
          <w:highlight w:val="yellow"/>
          <w:lang w:val="en-US"/>
        </w:rPr>
        <w:t>Larbie</w:t>
      </w:r>
      <w:proofErr w:type="spellEnd"/>
      <w:r w:rsidRPr="00565B0C">
        <w:rPr>
          <w:rFonts w:asciiTheme="majorBidi" w:hAnsiTheme="majorBidi" w:cstheme="majorBidi"/>
          <w:sz w:val="24"/>
          <w:szCs w:val="24"/>
          <w:highlight w:val="yellow"/>
          <w:lang w:val="en-US"/>
        </w:rPr>
        <w:t xml:space="preserve"> C, </w:t>
      </w:r>
      <w:proofErr w:type="spellStart"/>
      <w:r w:rsidRPr="00565B0C">
        <w:rPr>
          <w:rFonts w:asciiTheme="majorBidi" w:hAnsiTheme="majorBidi" w:cstheme="majorBidi"/>
          <w:sz w:val="24"/>
          <w:szCs w:val="24"/>
          <w:highlight w:val="yellow"/>
          <w:lang w:val="en-US"/>
        </w:rPr>
        <w:t>Emikpe</w:t>
      </w:r>
      <w:proofErr w:type="spellEnd"/>
      <w:r w:rsidRPr="00565B0C">
        <w:rPr>
          <w:rFonts w:asciiTheme="majorBidi" w:hAnsiTheme="majorBidi" w:cstheme="majorBidi"/>
          <w:sz w:val="24"/>
          <w:szCs w:val="24"/>
          <w:highlight w:val="yellow"/>
          <w:lang w:val="en-US"/>
        </w:rPr>
        <w:t xml:space="preserve"> BO, Sarfo-</w:t>
      </w:r>
      <w:proofErr w:type="spellStart"/>
      <w:r w:rsidRPr="00565B0C">
        <w:rPr>
          <w:rFonts w:asciiTheme="majorBidi" w:hAnsiTheme="majorBidi" w:cstheme="majorBidi"/>
          <w:sz w:val="24"/>
          <w:szCs w:val="24"/>
          <w:highlight w:val="yellow"/>
          <w:lang w:val="en-US"/>
        </w:rPr>
        <w:t>Antwi</w:t>
      </w:r>
      <w:proofErr w:type="spellEnd"/>
      <w:r w:rsidRPr="00565B0C">
        <w:rPr>
          <w:rFonts w:asciiTheme="majorBidi" w:hAnsiTheme="majorBidi" w:cstheme="majorBidi"/>
          <w:sz w:val="24"/>
          <w:szCs w:val="24"/>
          <w:highlight w:val="yellow"/>
          <w:lang w:val="en-US"/>
        </w:rPr>
        <w:t xml:space="preserve"> F, Donkor S. Safety and hepatoprotective assessments of polyherbal formulation in lead- and acetaminophen-induced hepatotoxicity in rats. J </w:t>
      </w:r>
      <w:proofErr w:type="spellStart"/>
      <w:r w:rsidRPr="00565B0C">
        <w:rPr>
          <w:rFonts w:asciiTheme="majorBidi" w:hAnsiTheme="majorBidi" w:cstheme="majorBidi"/>
          <w:sz w:val="24"/>
          <w:szCs w:val="24"/>
          <w:highlight w:val="yellow"/>
          <w:lang w:val="en-US"/>
        </w:rPr>
        <w:t>Altern</w:t>
      </w:r>
      <w:proofErr w:type="spellEnd"/>
      <w:r w:rsidRPr="00565B0C">
        <w:rPr>
          <w:rFonts w:asciiTheme="majorBidi" w:hAnsiTheme="majorBidi" w:cstheme="majorBidi"/>
          <w:sz w:val="24"/>
          <w:szCs w:val="24"/>
          <w:highlight w:val="yellow"/>
          <w:lang w:val="en-US"/>
        </w:rPr>
        <w:t xml:space="preserve"> Complement </w:t>
      </w:r>
      <w:proofErr w:type="spellStart"/>
      <w:r w:rsidRPr="00565B0C">
        <w:rPr>
          <w:rFonts w:asciiTheme="majorBidi" w:hAnsiTheme="majorBidi" w:cstheme="majorBidi"/>
          <w:sz w:val="24"/>
          <w:szCs w:val="24"/>
          <w:highlight w:val="yellow"/>
          <w:lang w:val="en-US"/>
        </w:rPr>
        <w:t>Integr</w:t>
      </w:r>
      <w:proofErr w:type="spellEnd"/>
      <w:r w:rsidRPr="00565B0C">
        <w:rPr>
          <w:rFonts w:asciiTheme="majorBidi" w:hAnsiTheme="majorBidi" w:cstheme="majorBidi"/>
          <w:sz w:val="24"/>
          <w:szCs w:val="24"/>
          <w:highlight w:val="yellow"/>
          <w:lang w:val="en-US"/>
        </w:rPr>
        <w:t xml:space="preserve"> Med. 2024;13(2):438.</w:t>
      </w:r>
    </w:p>
    <w:p w14:paraId="02D81508"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50.</w:t>
      </w:r>
      <w:r w:rsidRPr="00796334">
        <w:rPr>
          <w:rFonts w:asciiTheme="majorBidi" w:hAnsiTheme="majorBidi" w:cstheme="majorBidi"/>
          <w:sz w:val="24"/>
          <w:szCs w:val="24"/>
          <w:lang w:val="en-US"/>
        </w:rPr>
        <w:tab/>
        <w:t xml:space="preserve">Shaik R, Manisha RL, Suresh BS, Rajesh P. Hepatoprotective activity of alcoholic and aqueous extracts of </w:t>
      </w:r>
      <w:r w:rsidRPr="001D25E1">
        <w:rPr>
          <w:rFonts w:asciiTheme="majorBidi" w:hAnsiTheme="majorBidi" w:cstheme="majorBidi"/>
          <w:i/>
          <w:iCs/>
          <w:sz w:val="24"/>
          <w:szCs w:val="24"/>
          <w:lang w:val="en-US"/>
        </w:rPr>
        <w:t>Allium cepa</w:t>
      </w:r>
      <w:r w:rsidRPr="00796334">
        <w:rPr>
          <w:rFonts w:asciiTheme="majorBidi" w:hAnsiTheme="majorBidi" w:cstheme="majorBidi"/>
          <w:sz w:val="24"/>
          <w:szCs w:val="24"/>
          <w:lang w:val="en-US"/>
        </w:rPr>
        <w:t xml:space="preserve"> Linn (Liliaceae) in rats. Int J Pharm Sci Res. 2012;3(9):3189–95.</w:t>
      </w:r>
    </w:p>
    <w:p w14:paraId="36AB923F"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51.</w:t>
      </w:r>
      <w:r w:rsidRPr="00796334">
        <w:rPr>
          <w:rFonts w:asciiTheme="majorBidi" w:hAnsiTheme="majorBidi" w:cstheme="majorBidi"/>
          <w:sz w:val="24"/>
          <w:szCs w:val="24"/>
          <w:lang w:val="en-US"/>
        </w:rPr>
        <w:tab/>
        <w:t xml:space="preserve">Sinha AK. Colorimetric assay of catalase. Anal </w:t>
      </w:r>
      <w:proofErr w:type="spellStart"/>
      <w:r w:rsidRPr="00796334">
        <w:rPr>
          <w:rFonts w:asciiTheme="majorBidi" w:hAnsiTheme="majorBidi" w:cstheme="majorBidi"/>
          <w:sz w:val="24"/>
          <w:szCs w:val="24"/>
          <w:lang w:val="en-US"/>
        </w:rPr>
        <w:t>Biochem</w:t>
      </w:r>
      <w:proofErr w:type="spellEnd"/>
      <w:r w:rsidRPr="00796334">
        <w:rPr>
          <w:rFonts w:asciiTheme="majorBidi" w:hAnsiTheme="majorBidi" w:cstheme="majorBidi"/>
          <w:sz w:val="24"/>
          <w:szCs w:val="24"/>
          <w:lang w:val="en-US"/>
        </w:rPr>
        <w:t>. 1972;47(2):389–94. https://doi.org/10.1016/0003-2697(72)90132-7</w:t>
      </w:r>
    </w:p>
    <w:p w14:paraId="6F165985"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52.</w:t>
      </w:r>
      <w:r w:rsidRPr="00796334">
        <w:rPr>
          <w:rFonts w:asciiTheme="majorBidi" w:hAnsiTheme="majorBidi" w:cstheme="majorBidi"/>
          <w:sz w:val="24"/>
          <w:szCs w:val="24"/>
          <w:lang w:val="en-US"/>
        </w:rPr>
        <w:tab/>
        <w:t>Tietz NW. Clinical Guide to Laboratory Tests. 3rd ed. Philadelphia: WB Saunders; 1995. p.518–9.</w:t>
      </w:r>
    </w:p>
    <w:p w14:paraId="477543F8"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fr-FR"/>
        </w:rPr>
        <w:t>53.</w:t>
      </w:r>
      <w:r w:rsidRPr="00796334">
        <w:rPr>
          <w:rFonts w:asciiTheme="majorBidi" w:hAnsiTheme="majorBidi" w:cstheme="majorBidi"/>
          <w:sz w:val="24"/>
          <w:szCs w:val="24"/>
          <w:lang w:val="fr-FR"/>
        </w:rPr>
        <w:tab/>
      </w:r>
      <w:proofErr w:type="spellStart"/>
      <w:r w:rsidRPr="00796334">
        <w:rPr>
          <w:rFonts w:asciiTheme="majorBidi" w:hAnsiTheme="majorBidi" w:cstheme="majorBidi"/>
          <w:sz w:val="24"/>
          <w:szCs w:val="24"/>
          <w:lang w:val="fr-FR"/>
        </w:rPr>
        <w:t>Tonelli</w:t>
      </w:r>
      <w:proofErr w:type="spellEnd"/>
      <w:r w:rsidRPr="00796334">
        <w:rPr>
          <w:rFonts w:asciiTheme="majorBidi" w:hAnsiTheme="majorBidi" w:cstheme="majorBidi"/>
          <w:sz w:val="24"/>
          <w:szCs w:val="24"/>
          <w:lang w:val="fr-FR"/>
        </w:rPr>
        <w:t xml:space="preserve"> C, Chio IIC, </w:t>
      </w:r>
      <w:proofErr w:type="spellStart"/>
      <w:r w:rsidRPr="00796334">
        <w:rPr>
          <w:rFonts w:asciiTheme="majorBidi" w:hAnsiTheme="majorBidi" w:cstheme="majorBidi"/>
          <w:sz w:val="24"/>
          <w:szCs w:val="24"/>
          <w:lang w:val="fr-FR"/>
        </w:rPr>
        <w:t>Tuveson</w:t>
      </w:r>
      <w:proofErr w:type="spellEnd"/>
      <w:r w:rsidRPr="00796334">
        <w:rPr>
          <w:rFonts w:asciiTheme="majorBidi" w:hAnsiTheme="majorBidi" w:cstheme="majorBidi"/>
          <w:sz w:val="24"/>
          <w:szCs w:val="24"/>
          <w:lang w:val="fr-FR"/>
        </w:rPr>
        <w:t xml:space="preserve"> DA. </w:t>
      </w:r>
      <w:r w:rsidRPr="00796334">
        <w:rPr>
          <w:rFonts w:asciiTheme="majorBidi" w:hAnsiTheme="majorBidi" w:cstheme="majorBidi"/>
          <w:sz w:val="24"/>
          <w:szCs w:val="24"/>
          <w:lang w:val="en-US"/>
        </w:rPr>
        <w:t xml:space="preserve">Transcriptional regulation by Nrf2. </w:t>
      </w:r>
      <w:proofErr w:type="spellStart"/>
      <w:r w:rsidRPr="00796334">
        <w:rPr>
          <w:rFonts w:asciiTheme="majorBidi" w:hAnsiTheme="majorBidi" w:cstheme="majorBidi"/>
          <w:sz w:val="24"/>
          <w:szCs w:val="24"/>
          <w:lang w:val="en-US"/>
        </w:rPr>
        <w:t>Antioxid</w:t>
      </w:r>
      <w:proofErr w:type="spellEnd"/>
      <w:r w:rsidRPr="00796334">
        <w:rPr>
          <w:rFonts w:asciiTheme="majorBidi" w:hAnsiTheme="majorBidi" w:cstheme="majorBidi"/>
          <w:sz w:val="24"/>
          <w:szCs w:val="24"/>
          <w:lang w:val="en-US"/>
        </w:rPr>
        <w:t xml:space="preserve"> Redox Signal. 2018;29(17):1727–45. https://doi.org/10.1089/ars.2017.734</w:t>
      </w:r>
    </w:p>
    <w:p w14:paraId="78BD5649" w14:textId="77777777" w:rsidR="00796334" w:rsidRPr="00565B0C" w:rsidRDefault="00796334" w:rsidP="00796334">
      <w:pPr>
        <w:spacing w:before="240" w:line="276" w:lineRule="auto"/>
        <w:ind w:left="360" w:hanging="360"/>
        <w:jc w:val="both"/>
        <w:rPr>
          <w:rFonts w:asciiTheme="majorBidi" w:hAnsiTheme="majorBidi" w:cstheme="majorBidi"/>
          <w:sz w:val="24"/>
          <w:szCs w:val="24"/>
          <w:highlight w:val="yellow"/>
          <w:lang w:val="fr-FR"/>
        </w:rPr>
      </w:pPr>
      <w:r w:rsidRPr="00796334">
        <w:rPr>
          <w:rFonts w:asciiTheme="majorBidi" w:hAnsiTheme="majorBidi" w:cstheme="majorBidi"/>
          <w:sz w:val="24"/>
          <w:szCs w:val="24"/>
          <w:lang w:val="en-US"/>
        </w:rPr>
        <w:t>54.</w:t>
      </w:r>
      <w:r w:rsidRPr="00796334">
        <w:rPr>
          <w:rFonts w:asciiTheme="majorBidi" w:hAnsiTheme="majorBidi" w:cstheme="majorBidi"/>
          <w:sz w:val="24"/>
          <w:szCs w:val="24"/>
          <w:lang w:val="en-US"/>
        </w:rPr>
        <w:tab/>
      </w:r>
      <w:r w:rsidRPr="00565B0C">
        <w:rPr>
          <w:rFonts w:asciiTheme="majorBidi" w:hAnsiTheme="majorBidi" w:cstheme="majorBidi"/>
          <w:sz w:val="24"/>
          <w:szCs w:val="24"/>
          <w:highlight w:val="yellow"/>
          <w:lang w:val="en-US"/>
        </w:rPr>
        <w:t xml:space="preserve">Ujowundu FN, Kalu JO, </w:t>
      </w:r>
      <w:proofErr w:type="spellStart"/>
      <w:r w:rsidRPr="00565B0C">
        <w:rPr>
          <w:rFonts w:asciiTheme="majorBidi" w:hAnsiTheme="majorBidi" w:cstheme="majorBidi"/>
          <w:sz w:val="24"/>
          <w:szCs w:val="24"/>
          <w:highlight w:val="yellow"/>
          <w:lang w:val="en-US"/>
        </w:rPr>
        <w:t>Ujowundu</w:t>
      </w:r>
      <w:proofErr w:type="spellEnd"/>
      <w:r w:rsidRPr="00565B0C">
        <w:rPr>
          <w:rFonts w:asciiTheme="majorBidi" w:hAnsiTheme="majorBidi" w:cstheme="majorBidi"/>
          <w:sz w:val="24"/>
          <w:szCs w:val="24"/>
          <w:highlight w:val="yellow"/>
          <w:lang w:val="en-US"/>
        </w:rPr>
        <w:t xml:space="preserve"> CO, </w:t>
      </w:r>
      <w:proofErr w:type="spellStart"/>
      <w:r w:rsidRPr="00565B0C">
        <w:rPr>
          <w:rFonts w:asciiTheme="majorBidi" w:hAnsiTheme="majorBidi" w:cstheme="majorBidi"/>
          <w:sz w:val="24"/>
          <w:szCs w:val="24"/>
          <w:highlight w:val="yellow"/>
          <w:lang w:val="en-US"/>
        </w:rPr>
        <w:t>Onyeocha</w:t>
      </w:r>
      <w:proofErr w:type="spellEnd"/>
      <w:r w:rsidRPr="00565B0C">
        <w:rPr>
          <w:rFonts w:asciiTheme="majorBidi" w:hAnsiTheme="majorBidi" w:cstheme="majorBidi"/>
          <w:sz w:val="24"/>
          <w:szCs w:val="24"/>
          <w:highlight w:val="yellow"/>
          <w:lang w:val="en-US"/>
        </w:rPr>
        <w:t xml:space="preserve"> IO, Onuoha CH, Ibeh RC, et al. Investigating the effect of flavonoid, saponin, alkaloids and tannins extracted from </w:t>
      </w:r>
      <w:r w:rsidRPr="001D25E1">
        <w:rPr>
          <w:rFonts w:asciiTheme="majorBidi" w:hAnsiTheme="majorBidi" w:cstheme="majorBidi"/>
          <w:i/>
          <w:iCs/>
          <w:sz w:val="24"/>
          <w:szCs w:val="24"/>
          <w:highlight w:val="yellow"/>
          <w:lang w:val="en-US"/>
        </w:rPr>
        <w:t xml:space="preserve">Combretum </w:t>
      </w:r>
      <w:proofErr w:type="spellStart"/>
      <w:r w:rsidRPr="001D25E1">
        <w:rPr>
          <w:rFonts w:asciiTheme="majorBidi" w:hAnsiTheme="majorBidi" w:cstheme="majorBidi"/>
          <w:i/>
          <w:iCs/>
          <w:sz w:val="24"/>
          <w:szCs w:val="24"/>
          <w:highlight w:val="yellow"/>
          <w:lang w:val="en-US"/>
        </w:rPr>
        <w:t>dolichopentalum</w:t>
      </w:r>
      <w:proofErr w:type="spellEnd"/>
      <w:r w:rsidRPr="00565B0C">
        <w:rPr>
          <w:rFonts w:asciiTheme="majorBidi" w:hAnsiTheme="majorBidi" w:cstheme="majorBidi"/>
          <w:sz w:val="24"/>
          <w:szCs w:val="24"/>
          <w:highlight w:val="yellow"/>
          <w:lang w:val="en-US"/>
        </w:rPr>
        <w:t xml:space="preserve"> Diels in </w:t>
      </w:r>
      <w:proofErr w:type="spellStart"/>
      <w:r w:rsidRPr="00565B0C">
        <w:rPr>
          <w:rFonts w:asciiTheme="majorBidi" w:hAnsiTheme="majorBidi" w:cstheme="majorBidi"/>
          <w:sz w:val="24"/>
          <w:szCs w:val="24"/>
          <w:highlight w:val="yellow"/>
          <w:lang w:val="en-US"/>
        </w:rPr>
        <w:t>CCl</w:t>
      </w:r>
      <w:proofErr w:type="spellEnd"/>
      <w:r w:rsidRPr="00565B0C">
        <w:rPr>
          <w:rFonts w:asciiTheme="majorBidi" w:hAnsiTheme="majorBidi" w:cstheme="majorBidi"/>
          <w:sz w:val="24"/>
          <w:szCs w:val="24"/>
          <w:highlight w:val="yellow"/>
          <w:lang w:val="en-US"/>
        </w:rPr>
        <w:t xml:space="preserve">₄-induced hepatotoxicity. </w:t>
      </w:r>
      <w:r w:rsidRPr="00565B0C">
        <w:rPr>
          <w:rFonts w:asciiTheme="majorBidi" w:hAnsiTheme="majorBidi" w:cstheme="majorBidi"/>
          <w:sz w:val="24"/>
          <w:szCs w:val="24"/>
          <w:highlight w:val="yellow"/>
          <w:lang w:val="fr-FR"/>
        </w:rPr>
        <w:t xml:space="preserve">Trop J Nat Prod </w:t>
      </w:r>
      <w:proofErr w:type="spellStart"/>
      <w:r w:rsidRPr="00565B0C">
        <w:rPr>
          <w:rFonts w:asciiTheme="majorBidi" w:hAnsiTheme="majorBidi" w:cstheme="majorBidi"/>
          <w:sz w:val="24"/>
          <w:szCs w:val="24"/>
          <w:highlight w:val="yellow"/>
          <w:lang w:val="fr-FR"/>
        </w:rPr>
        <w:t>Res</w:t>
      </w:r>
      <w:proofErr w:type="spellEnd"/>
      <w:r w:rsidRPr="00565B0C">
        <w:rPr>
          <w:rFonts w:asciiTheme="majorBidi" w:hAnsiTheme="majorBidi" w:cstheme="majorBidi"/>
          <w:sz w:val="24"/>
          <w:szCs w:val="24"/>
          <w:highlight w:val="yellow"/>
          <w:lang w:val="fr-FR"/>
        </w:rPr>
        <w:t xml:space="preserve">. </w:t>
      </w:r>
      <w:proofErr w:type="gramStart"/>
      <w:r w:rsidRPr="00565B0C">
        <w:rPr>
          <w:rFonts w:asciiTheme="majorBidi" w:hAnsiTheme="majorBidi" w:cstheme="majorBidi"/>
          <w:sz w:val="24"/>
          <w:szCs w:val="24"/>
          <w:highlight w:val="yellow"/>
          <w:lang w:val="fr-FR"/>
        </w:rPr>
        <w:t>2022;</w:t>
      </w:r>
      <w:proofErr w:type="gramEnd"/>
      <w:r w:rsidRPr="00565B0C">
        <w:rPr>
          <w:rFonts w:asciiTheme="majorBidi" w:hAnsiTheme="majorBidi" w:cstheme="majorBidi"/>
          <w:sz w:val="24"/>
          <w:szCs w:val="24"/>
          <w:highlight w:val="yellow"/>
          <w:lang w:val="fr-FR"/>
        </w:rPr>
        <w:t>6(8):1255–61. https://doi.org/10.26538/tjnpr/v6i8.16</w:t>
      </w:r>
    </w:p>
    <w:p w14:paraId="12A41C84" w14:textId="77777777" w:rsidR="00796334" w:rsidRPr="00565B0C" w:rsidRDefault="00796334" w:rsidP="00796334">
      <w:pPr>
        <w:spacing w:before="240" w:line="276" w:lineRule="auto"/>
        <w:ind w:left="360" w:hanging="360"/>
        <w:jc w:val="both"/>
        <w:rPr>
          <w:rFonts w:asciiTheme="majorBidi" w:hAnsiTheme="majorBidi" w:cstheme="majorBidi"/>
          <w:sz w:val="24"/>
          <w:szCs w:val="24"/>
          <w:highlight w:val="yellow"/>
          <w:lang w:val="en-US"/>
        </w:rPr>
      </w:pPr>
      <w:r w:rsidRPr="00565B0C">
        <w:rPr>
          <w:rFonts w:asciiTheme="majorBidi" w:hAnsiTheme="majorBidi" w:cstheme="majorBidi"/>
          <w:sz w:val="24"/>
          <w:szCs w:val="24"/>
          <w:highlight w:val="yellow"/>
          <w:lang w:val="fr-FR"/>
        </w:rPr>
        <w:t>55.</w:t>
      </w:r>
      <w:r w:rsidRPr="00565B0C">
        <w:rPr>
          <w:rFonts w:asciiTheme="majorBidi" w:hAnsiTheme="majorBidi" w:cstheme="majorBidi"/>
          <w:sz w:val="24"/>
          <w:szCs w:val="24"/>
          <w:highlight w:val="yellow"/>
          <w:lang w:val="fr-FR"/>
        </w:rPr>
        <w:tab/>
        <w:t xml:space="preserve">Ujowundu FN, </w:t>
      </w:r>
      <w:proofErr w:type="spellStart"/>
      <w:r w:rsidRPr="00565B0C">
        <w:rPr>
          <w:rFonts w:asciiTheme="majorBidi" w:hAnsiTheme="majorBidi" w:cstheme="majorBidi"/>
          <w:sz w:val="24"/>
          <w:szCs w:val="24"/>
          <w:highlight w:val="yellow"/>
          <w:lang w:val="fr-FR"/>
        </w:rPr>
        <w:t>Ujowundu</w:t>
      </w:r>
      <w:proofErr w:type="spellEnd"/>
      <w:r w:rsidRPr="00565B0C">
        <w:rPr>
          <w:rFonts w:asciiTheme="majorBidi" w:hAnsiTheme="majorBidi" w:cstheme="majorBidi"/>
          <w:sz w:val="24"/>
          <w:szCs w:val="24"/>
          <w:highlight w:val="yellow"/>
          <w:lang w:val="fr-FR"/>
        </w:rPr>
        <w:t xml:space="preserve"> CO, </w:t>
      </w:r>
      <w:proofErr w:type="spellStart"/>
      <w:r w:rsidRPr="00565B0C">
        <w:rPr>
          <w:rFonts w:asciiTheme="majorBidi" w:hAnsiTheme="majorBidi" w:cstheme="majorBidi"/>
          <w:sz w:val="24"/>
          <w:szCs w:val="24"/>
          <w:highlight w:val="yellow"/>
          <w:lang w:val="fr-FR"/>
        </w:rPr>
        <w:t>Ibeh</w:t>
      </w:r>
      <w:proofErr w:type="spellEnd"/>
      <w:r w:rsidRPr="00565B0C">
        <w:rPr>
          <w:rFonts w:asciiTheme="majorBidi" w:hAnsiTheme="majorBidi" w:cstheme="majorBidi"/>
          <w:sz w:val="24"/>
          <w:szCs w:val="24"/>
          <w:highlight w:val="yellow"/>
          <w:lang w:val="fr-FR"/>
        </w:rPr>
        <w:t xml:space="preserve"> CR, </w:t>
      </w:r>
      <w:proofErr w:type="spellStart"/>
      <w:r w:rsidRPr="00565B0C">
        <w:rPr>
          <w:rFonts w:asciiTheme="majorBidi" w:hAnsiTheme="majorBidi" w:cstheme="majorBidi"/>
          <w:sz w:val="24"/>
          <w:szCs w:val="24"/>
          <w:highlight w:val="yellow"/>
          <w:lang w:val="fr-FR"/>
        </w:rPr>
        <w:t>Iweala</w:t>
      </w:r>
      <w:proofErr w:type="spellEnd"/>
      <w:r w:rsidRPr="00565B0C">
        <w:rPr>
          <w:rFonts w:asciiTheme="majorBidi" w:hAnsiTheme="majorBidi" w:cstheme="majorBidi"/>
          <w:sz w:val="24"/>
          <w:szCs w:val="24"/>
          <w:highlight w:val="yellow"/>
          <w:lang w:val="fr-FR"/>
        </w:rPr>
        <w:t xml:space="preserve"> EJ, </w:t>
      </w:r>
      <w:proofErr w:type="spellStart"/>
      <w:r w:rsidRPr="00565B0C">
        <w:rPr>
          <w:rFonts w:asciiTheme="majorBidi" w:hAnsiTheme="majorBidi" w:cstheme="majorBidi"/>
          <w:sz w:val="24"/>
          <w:szCs w:val="24"/>
          <w:highlight w:val="yellow"/>
          <w:lang w:val="fr-FR"/>
        </w:rPr>
        <w:t>Onuoha</w:t>
      </w:r>
      <w:proofErr w:type="spellEnd"/>
      <w:r w:rsidRPr="00565B0C">
        <w:rPr>
          <w:rFonts w:asciiTheme="majorBidi" w:hAnsiTheme="majorBidi" w:cstheme="majorBidi"/>
          <w:sz w:val="24"/>
          <w:szCs w:val="24"/>
          <w:highlight w:val="yellow"/>
          <w:lang w:val="fr-FR"/>
        </w:rPr>
        <w:t xml:space="preserve"> CH, </w:t>
      </w:r>
      <w:proofErr w:type="spellStart"/>
      <w:r w:rsidRPr="00565B0C">
        <w:rPr>
          <w:rFonts w:asciiTheme="majorBidi" w:hAnsiTheme="majorBidi" w:cstheme="majorBidi"/>
          <w:sz w:val="24"/>
          <w:szCs w:val="24"/>
          <w:highlight w:val="yellow"/>
          <w:lang w:val="fr-FR"/>
        </w:rPr>
        <w:t>Iheme</w:t>
      </w:r>
      <w:proofErr w:type="spellEnd"/>
      <w:r w:rsidRPr="00565B0C">
        <w:rPr>
          <w:rFonts w:asciiTheme="majorBidi" w:hAnsiTheme="majorBidi" w:cstheme="majorBidi"/>
          <w:sz w:val="24"/>
          <w:szCs w:val="24"/>
          <w:highlight w:val="yellow"/>
          <w:lang w:val="fr-FR"/>
        </w:rPr>
        <w:t xml:space="preserve"> CI, et al. </w:t>
      </w:r>
      <w:r w:rsidRPr="00565B0C">
        <w:rPr>
          <w:rFonts w:asciiTheme="majorBidi" w:hAnsiTheme="majorBidi" w:cstheme="majorBidi"/>
          <w:sz w:val="24"/>
          <w:szCs w:val="24"/>
          <w:highlight w:val="yellow"/>
          <w:lang w:val="en-US"/>
        </w:rPr>
        <w:t xml:space="preserve">Amelioration of </w:t>
      </w:r>
      <w:proofErr w:type="spellStart"/>
      <w:r w:rsidRPr="00565B0C">
        <w:rPr>
          <w:rFonts w:asciiTheme="majorBidi" w:hAnsiTheme="majorBidi" w:cstheme="majorBidi"/>
          <w:sz w:val="24"/>
          <w:szCs w:val="24"/>
          <w:highlight w:val="yellow"/>
          <w:lang w:val="en-US"/>
        </w:rPr>
        <w:t>CCl</w:t>
      </w:r>
      <w:proofErr w:type="spellEnd"/>
      <w:r w:rsidRPr="00565B0C">
        <w:rPr>
          <w:rFonts w:asciiTheme="majorBidi" w:hAnsiTheme="majorBidi" w:cstheme="majorBidi"/>
          <w:sz w:val="24"/>
          <w:szCs w:val="24"/>
          <w:highlight w:val="yellow"/>
          <w:lang w:val="en-US"/>
        </w:rPr>
        <w:t xml:space="preserve">₄-induced nephrotoxicity in rats by flavonoids, alkaloids, saponins, and tannins extracted from </w:t>
      </w:r>
      <w:r w:rsidRPr="00565B0C">
        <w:rPr>
          <w:rFonts w:asciiTheme="majorBidi" w:hAnsiTheme="majorBidi" w:cstheme="majorBidi"/>
          <w:i/>
          <w:iCs/>
          <w:sz w:val="24"/>
          <w:szCs w:val="24"/>
          <w:highlight w:val="yellow"/>
          <w:lang w:val="en-US"/>
        </w:rPr>
        <w:t xml:space="preserve">Combretum </w:t>
      </w:r>
      <w:proofErr w:type="spellStart"/>
      <w:r w:rsidRPr="00565B0C">
        <w:rPr>
          <w:rFonts w:asciiTheme="majorBidi" w:hAnsiTheme="majorBidi" w:cstheme="majorBidi"/>
          <w:i/>
          <w:iCs/>
          <w:sz w:val="24"/>
          <w:szCs w:val="24"/>
          <w:highlight w:val="yellow"/>
          <w:lang w:val="en-US"/>
        </w:rPr>
        <w:t>dolichopentalum</w:t>
      </w:r>
      <w:proofErr w:type="spellEnd"/>
      <w:r w:rsidRPr="00565B0C">
        <w:rPr>
          <w:rFonts w:asciiTheme="majorBidi" w:hAnsiTheme="majorBidi" w:cstheme="majorBidi"/>
          <w:sz w:val="24"/>
          <w:szCs w:val="24"/>
          <w:highlight w:val="yellow"/>
          <w:lang w:val="en-US"/>
        </w:rPr>
        <w:t>. Int J Mod Pharm Res. 2022;6(3):1–11. https://doi.org/10.17605/OSF.IO/23ZMJ</w:t>
      </w:r>
    </w:p>
    <w:p w14:paraId="3CE6C04E"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565B0C">
        <w:rPr>
          <w:rFonts w:asciiTheme="majorBidi" w:hAnsiTheme="majorBidi" w:cstheme="majorBidi"/>
          <w:sz w:val="24"/>
          <w:szCs w:val="24"/>
          <w:highlight w:val="yellow"/>
          <w:lang w:val="en-US"/>
        </w:rPr>
        <w:lastRenderedPageBreak/>
        <w:t>56.</w:t>
      </w:r>
      <w:r w:rsidRPr="00565B0C">
        <w:rPr>
          <w:rFonts w:asciiTheme="majorBidi" w:hAnsiTheme="majorBidi" w:cstheme="majorBidi"/>
          <w:sz w:val="24"/>
          <w:szCs w:val="24"/>
          <w:highlight w:val="yellow"/>
          <w:lang w:val="en-US"/>
        </w:rPr>
        <w:tab/>
      </w:r>
      <w:proofErr w:type="spellStart"/>
      <w:r w:rsidRPr="00565B0C">
        <w:rPr>
          <w:rFonts w:asciiTheme="majorBidi" w:hAnsiTheme="majorBidi" w:cstheme="majorBidi"/>
          <w:sz w:val="24"/>
          <w:szCs w:val="24"/>
          <w:highlight w:val="yellow"/>
          <w:lang w:val="en-US"/>
        </w:rPr>
        <w:t>Ujowundu</w:t>
      </w:r>
      <w:proofErr w:type="spellEnd"/>
      <w:r w:rsidRPr="00565B0C">
        <w:rPr>
          <w:rFonts w:asciiTheme="majorBidi" w:hAnsiTheme="majorBidi" w:cstheme="majorBidi"/>
          <w:sz w:val="24"/>
          <w:szCs w:val="24"/>
          <w:highlight w:val="yellow"/>
          <w:lang w:val="en-US"/>
        </w:rPr>
        <w:t xml:space="preserve"> CO, </w:t>
      </w:r>
      <w:proofErr w:type="spellStart"/>
      <w:r w:rsidRPr="00565B0C">
        <w:rPr>
          <w:rFonts w:asciiTheme="majorBidi" w:hAnsiTheme="majorBidi" w:cstheme="majorBidi"/>
          <w:sz w:val="24"/>
          <w:szCs w:val="24"/>
          <w:highlight w:val="yellow"/>
          <w:lang w:val="en-US"/>
        </w:rPr>
        <w:t>Nwaoguikpe</w:t>
      </w:r>
      <w:proofErr w:type="spellEnd"/>
      <w:r w:rsidRPr="00565B0C">
        <w:rPr>
          <w:rFonts w:asciiTheme="majorBidi" w:hAnsiTheme="majorBidi" w:cstheme="majorBidi"/>
          <w:sz w:val="24"/>
          <w:szCs w:val="24"/>
          <w:highlight w:val="yellow"/>
          <w:lang w:val="en-US"/>
        </w:rPr>
        <w:t xml:space="preserve"> RN, </w:t>
      </w:r>
      <w:proofErr w:type="spellStart"/>
      <w:r w:rsidRPr="00565B0C">
        <w:rPr>
          <w:rFonts w:asciiTheme="majorBidi" w:hAnsiTheme="majorBidi" w:cstheme="majorBidi"/>
          <w:sz w:val="24"/>
          <w:szCs w:val="24"/>
          <w:highlight w:val="yellow"/>
          <w:lang w:val="en-US"/>
        </w:rPr>
        <w:t>Belonwu</w:t>
      </w:r>
      <w:proofErr w:type="spellEnd"/>
      <w:r w:rsidRPr="00565B0C">
        <w:rPr>
          <w:rFonts w:asciiTheme="majorBidi" w:hAnsiTheme="majorBidi" w:cstheme="majorBidi"/>
          <w:sz w:val="24"/>
          <w:szCs w:val="24"/>
          <w:highlight w:val="yellow"/>
          <w:lang w:val="en-US"/>
        </w:rPr>
        <w:t xml:space="preserve"> DC, Ujowundu FN, Igwe KO. Effects of roasted beef-based diet on thyroid hormones and vitamins: the biochemical roles of </w:t>
      </w:r>
      <w:r w:rsidRPr="00565B0C">
        <w:rPr>
          <w:rFonts w:asciiTheme="majorBidi" w:hAnsiTheme="majorBidi" w:cstheme="majorBidi"/>
          <w:i/>
          <w:iCs/>
          <w:sz w:val="24"/>
          <w:szCs w:val="24"/>
          <w:highlight w:val="yellow"/>
          <w:lang w:val="en-US"/>
        </w:rPr>
        <w:t>Lycopersicon esculentum</w:t>
      </w:r>
      <w:r w:rsidRPr="00565B0C">
        <w:rPr>
          <w:rFonts w:asciiTheme="majorBidi" w:hAnsiTheme="majorBidi" w:cstheme="majorBidi"/>
          <w:sz w:val="24"/>
          <w:szCs w:val="24"/>
          <w:highlight w:val="yellow"/>
          <w:lang w:val="en-US"/>
        </w:rPr>
        <w:t xml:space="preserve"> and </w:t>
      </w:r>
      <w:r w:rsidRPr="00565B0C">
        <w:rPr>
          <w:rFonts w:asciiTheme="majorBidi" w:hAnsiTheme="majorBidi" w:cstheme="majorBidi"/>
          <w:i/>
          <w:iCs/>
          <w:sz w:val="24"/>
          <w:szCs w:val="24"/>
          <w:highlight w:val="yellow"/>
          <w:lang w:val="en-US"/>
        </w:rPr>
        <w:t>Allium cepa</w:t>
      </w:r>
      <w:r w:rsidRPr="00565B0C">
        <w:rPr>
          <w:rFonts w:asciiTheme="majorBidi" w:hAnsiTheme="majorBidi" w:cstheme="majorBidi"/>
          <w:sz w:val="24"/>
          <w:szCs w:val="24"/>
          <w:highlight w:val="yellow"/>
          <w:lang w:val="en-US"/>
        </w:rPr>
        <w:t xml:space="preserve">. Niger J </w:t>
      </w:r>
      <w:proofErr w:type="spellStart"/>
      <w:r w:rsidRPr="00565B0C">
        <w:rPr>
          <w:rFonts w:asciiTheme="majorBidi" w:hAnsiTheme="majorBidi" w:cstheme="majorBidi"/>
          <w:sz w:val="24"/>
          <w:szCs w:val="24"/>
          <w:highlight w:val="yellow"/>
          <w:lang w:val="en-US"/>
        </w:rPr>
        <w:t>Biochem</w:t>
      </w:r>
      <w:proofErr w:type="spellEnd"/>
      <w:r w:rsidRPr="00565B0C">
        <w:rPr>
          <w:rFonts w:asciiTheme="majorBidi" w:hAnsiTheme="majorBidi" w:cstheme="majorBidi"/>
          <w:sz w:val="24"/>
          <w:szCs w:val="24"/>
          <w:highlight w:val="yellow"/>
          <w:lang w:val="en-US"/>
        </w:rPr>
        <w:t xml:space="preserve"> Mol Biol. 2013;28(1–2):59–69.</w:t>
      </w:r>
    </w:p>
    <w:p w14:paraId="7B6C4DB1"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57.</w:t>
      </w:r>
      <w:r w:rsidRPr="00796334">
        <w:rPr>
          <w:rFonts w:asciiTheme="majorBidi" w:hAnsiTheme="majorBidi" w:cstheme="majorBidi"/>
          <w:sz w:val="24"/>
          <w:szCs w:val="24"/>
          <w:lang w:val="en-US"/>
        </w:rPr>
        <w:tab/>
        <w:t xml:space="preserve">Vaja R, Rana M. Drugs and the liver. </w:t>
      </w:r>
      <w:proofErr w:type="spellStart"/>
      <w:r w:rsidRPr="00796334">
        <w:rPr>
          <w:rFonts w:asciiTheme="majorBidi" w:hAnsiTheme="majorBidi" w:cstheme="majorBidi"/>
          <w:sz w:val="24"/>
          <w:szCs w:val="24"/>
          <w:lang w:val="en-US"/>
        </w:rPr>
        <w:t>Anaesth</w:t>
      </w:r>
      <w:proofErr w:type="spellEnd"/>
      <w:r w:rsidRPr="00796334">
        <w:rPr>
          <w:rFonts w:asciiTheme="majorBidi" w:hAnsiTheme="majorBidi" w:cstheme="majorBidi"/>
          <w:sz w:val="24"/>
          <w:szCs w:val="24"/>
          <w:lang w:val="en-US"/>
        </w:rPr>
        <w:t xml:space="preserve"> Intensive Care Med. 2020;21(10):517–23. https://doi.org/10.1016/j.mpaic.2020.07.001</w:t>
      </w:r>
    </w:p>
    <w:p w14:paraId="04ED8BF2"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58.</w:t>
      </w:r>
      <w:r w:rsidRPr="00796334">
        <w:rPr>
          <w:rFonts w:asciiTheme="majorBidi" w:hAnsiTheme="majorBidi" w:cstheme="majorBidi"/>
          <w:sz w:val="24"/>
          <w:szCs w:val="24"/>
          <w:lang w:val="en-US"/>
        </w:rPr>
        <w:tab/>
      </w:r>
      <w:r w:rsidRPr="00565B0C">
        <w:rPr>
          <w:rFonts w:asciiTheme="majorBidi" w:hAnsiTheme="majorBidi" w:cstheme="majorBidi"/>
          <w:sz w:val="24"/>
          <w:szCs w:val="24"/>
          <w:highlight w:val="yellow"/>
          <w:lang w:val="en-US"/>
        </w:rPr>
        <w:t xml:space="preserve">William E, John L, Hamman LL, Attah MO, </w:t>
      </w:r>
      <w:proofErr w:type="spellStart"/>
      <w:r w:rsidRPr="00565B0C">
        <w:rPr>
          <w:rFonts w:asciiTheme="majorBidi" w:hAnsiTheme="majorBidi" w:cstheme="majorBidi"/>
          <w:sz w:val="24"/>
          <w:szCs w:val="24"/>
          <w:highlight w:val="yellow"/>
          <w:lang w:val="en-US"/>
        </w:rPr>
        <w:t>Dibal</w:t>
      </w:r>
      <w:proofErr w:type="spellEnd"/>
      <w:r w:rsidRPr="00565B0C">
        <w:rPr>
          <w:rFonts w:asciiTheme="majorBidi" w:hAnsiTheme="majorBidi" w:cstheme="majorBidi"/>
          <w:sz w:val="24"/>
          <w:szCs w:val="24"/>
          <w:highlight w:val="yellow"/>
          <w:lang w:val="en-US"/>
        </w:rPr>
        <w:t xml:space="preserve"> NI, </w:t>
      </w:r>
      <w:proofErr w:type="spellStart"/>
      <w:r w:rsidRPr="00565B0C">
        <w:rPr>
          <w:rFonts w:asciiTheme="majorBidi" w:hAnsiTheme="majorBidi" w:cstheme="majorBidi"/>
          <w:sz w:val="24"/>
          <w:szCs w:val="24"/>
          <w:highlight w:val="yellow"/>
          <w:lang w:val="en-US"/>
        </w:rPr>
        <w:t>Bedan</w:t>
      </w:r>
      <w:proofErr w:type="spellEnd"/>
      <w:r w:rsidRPr="00565B0C">
        <w:rPr>
          <w:rFonts w:asciiTheme="majorBidi" w:hAnsiTheme="majorBidi" w:cstheme="majorBidi"/>
          <w:sz w:val="24"/>
          <w:szCs w:val="24"/>
          <w:highlight w:val="yellow"/>
          <w:lang w:val="en-US"/>
        </w:rPr>
        <w:t xml:space="preserve"> HI. </w:t>
      </w:r>
      <w:r w:rsidRPr="00565B0C">
        <w:rPr>
          <w:rFonts w:asciiTheme="majorBidi" w:hAnsiTheme="majorBidi" w:cstheme="majorBidi"/>
          <w:i/>
          <w:iCs/>
          <w:sz w:val="24"/>
          <w:szCs w:val="24"/>
          <w:highlight w:val="yellow"/>
          <w:lang w:val="en-US"/>
        </w:rPr>
        <w:t>Allium cepa</w:t>
      </w:r>
      <w:r w:rsidRPr="00565B0C">
        <w:rPr>
          <w:rFonts w:asciiTheme="majorBidi" w:hAnsiTheme="majorBidi" w:cstheme="majorBidi"/>
          <w:sz w:val="24"/>
          <w:szCs w:val="24"/>
          <w:highlight w:val="yellow"/>
          <w:lang w:val="en-US"/>
        </w:rPr>
        <w:t xml:space="preserve"> peel extract plays a protective role in ethanol-induced kidney and liver toxicity in </w:t>
      </w:r>
      <w:proofErr w:type="spellStart"/>
      <w:r w:rsidRPr="00565B0C">
        <w:rPr>
          <w:rFonts w:asciiTheme="majorBidi" w:hAnsiTheme="majorBidi" w:cstheme="majorBidi"/>
          <w:sz w:val="24"/>
          <w:szCs w:val="24"/>
          <w:highlight w:val="yellow"/>
          <w:lang w:val="en-US"/>
        </w:rPr>
        <w:t>Balb</w:t>
      </w:r>
      <w:proofErr w:type="spellEnd"/>
      <w:r w:rsidRPr="00565B0C">
        <w:rPr>
          <w:rFonts w:asciiTheme="majorBidi" w:hAnsiTheme="majorBidi" w:cstheme="majorBidi"/>
          <w:sz w:val="24"/>
          <w:szCs w:val="24"/>
          <w:highlight w:val="yellow"/>
          <w:lang w:val="en-US"/>
        </w:rPr>
        <w:t xml:space="preserve">/C mice: a histological study. Iran J </w:t>
      </w:r>
      <w:proofErr w:type="spellStart"/>
      <w:r w:rsidRPr="00565B0C">
        <w:rPr>
          <w:rFonts w:asciiTheme="majorBidi" w:hAnsiTheme="majorBidi" w:cstheme="majorBidi"/>
          <w:sz w:val="24"/>
          <w:szCs w:val="24"/>
          <w:highlight w:val="yellow"/>
          <w:lang w:val="en-US"/>
        </w:rPr>
        <w:t>Toxicol</w:t>
      </w:r>
      <w:proofErr w:type="spellEnd"/>
      <w:r w:rsidRPr="00565B0C">
        <w:rPr>
          <w:rFonts w:asciiTheme="majorBidi" w:hAnsiTheme="majorBidi" w:cstheme="majorBidi"/>
          <w:sz w:val="24"/>
          <w:szCs w:val="24"/>
          <w:highlight w:val="yellow"/>
          <w:lang w:val="en-US"/>
        </w:rPr>
        <w:t>. 2025;19(1).</w:t>
      </w:r>
    </w:p>
    <w:p w14:paraId="281E7425"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fr-FR"/>
        </w:rPr>
      </w:pPr>
      <w:r w:rsidRPr="00796334">
        <w:rPr>
          <w:rFonts w:asciiTheme="majorBidi" w:hAnsiTheme="majorBidi" w:cstheme="majorBidi"/>
          <w:sz w:val="24"/>
          <w:szCs w:val="24"/>
          <w:lang w:val="en-US"/>
        </w:rPr>
        <w:t>59.</w:t>
      </w:r>
      <w:r w:rsidRPr="00796334">
        <w:rPr>
          <w:rFonts w:asciiTheme="majorBidi" w:hAnsiTheme="majorBidi" w:cstheme="majorBidi"/>
          <w:sz w:val="24"/>
          <w:szCs w:val="24"/>
          <w:lang w:val="en-US"/>
        </w:rPr>
        <w:tab/>
        <w:t xml:space="preserve">Yan M, Huo Y, Yin S, Hu H. Mechanisms of acetaminophen-induced liver injury and its implications for therapeutic interventions. </w:t>
      </w:r>
      <w:r w:rsidRPr="00796334">
        <w:rPr>
          <w:rFonts w:asciiTheme="majorBidi" w:hAnsiTheme="majorBidi" w:cstheme="majorBidi"/>
          <w:sz w:val="24"/>
          <w:szCs w:val="24"/>
          <w:lang w:val="fr-FR"/>
        </w:rPr>
        <w:t xml:space="preserve">Redox Biol. </w:t>
      </w:r>
      <w:proofErr w:type="gramStart"/>
      <w:r w:rsidRPr="00796334">
        <w:rPr>
          <w:rFonts w:asciiTheme="majorBidi" w:hAnsiTheme="majorBidi" w:cstheme="majorBidi"/>
          <w:sz w:val="24"/>
          <w:szCs w:val="24"/>
          <w:lang w:val="fr-FR"/>
        </w:rPr>
        <w:t>2018;</w:t>
      </w:r>
      <w:proofErr w:type="gramEnd"/>
      <w:r w:rsidRPr="00796334">
        <w:rPr>
          <w:rFonts w:asciiTheme="majorBidi" w:hAnsiTheme="majorBidi" w:cstheme="majorBidi"/>
          <w:sz w:val="24"/>
          <w:szCs w:val="24"/>
          <w:lang w:val="fr-FR"/>
        </w:rPr>
        <w:t>17:274–83. https://doi.org/10.1016/j.redox.2018.04.019</w:t>
      </w:r>
    </w:p>
    <w:p w14:paraId="335A6FE1" w14:textId="77777777" w:rsidR="00796334"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fr-FR"/>
        </w:rPr>
        <w:t>60.</w:t>
      </w:r>
      <w:r w:rsidRPr="00796334">
        <w:rPr>
          <w:rFonts w:asciiTheme="majorBidi" w:hAnsiTheme="majorBidi" w:cstheme="majorBidi"/>
          <w:sz w:val="24"/>
          <w:szCs w:val="24"/>
          <w:lang w:val="fr-FR"/>
        </w:rPr>
        <w:tab/>
        <w:t xml:space="preserve">Zhang Y, Qi Y, Huang S, Jiang X, Xiao W, Wang L, et al. </w:t>
      </w:r>
      <w:r w:rsidRPr="00796334">
        <w:rPr>
          <w:rFonts w:asciiTheme="majorBidi" w:hAnsiTheme="majorBidi" w:cstheme="majorBidi"/>
          <w:sz w:val="24"/>
          <w:szCs w:val="24"/>
          <w:lang w:val="en-US"/>
        </w:rPr>
        <w:t xml:space="preserve">Role of ER stress in xenobiotic-induced liver diseases and hepatotoxicity. Oxid Med Cell </w:t>
      </w:r>
      <w:proofErr w:type="spellStart"/>
      <w:r w:rsidRPr="00796334">
        <w:rPr>
          <w:rFonts w:asciiTheme="majorBidi" w:hAnsiTheme="majorBidi" w:cstheme="majorBidi"/>
          <w:sz w:val="24"/>
          <w:szCs w:val="24"/>
          <w:lang w:val="en-US"/>
        </w:rPr>
        <w:t>Longev</w:t>
      </w:r>
      <w:proofErr w:type="spellEnd"/>
      <w:r w:rsidRPr="00796334">
        <w:rPr>
          <w:rFonts w:asciiTheme="majorBidi" w:hAnsiTheme="majorBidi" w:cstheme="majorBidi"/>
          <w:sz w:val="24"/>
          <w:szCs w:val="24"/>
          <w:lang w:val="en-US"/>
        </w:rPr>
        <w:t>. 2022;2022:4640161. https://doi.org/10.1155/2022/4640161</w:t>
      </w:r>
    </w:p>
    <w:p w14:paraId="237D104A" w14:textId="2F82ECAC" w:rsidR="00441B45" w:rsidRPr="00796334" w:rsidRDefault="00796334" w:rsidP="00796334">
      <w:pPr>
        <w:spacing w:before="240" w:line="276" w:lineRule="auto"/>
        <w:ind w:left="360" w:hanging="360"/>
        <w:jc w:val="both"/>
        <w:rPr>
          <w:rFonts w:asciiTheme="majorBidi" w:hAnsiTheme="majorBidi" w:cstheme="majorBidi"/>
          <w:sz w:val="24"/>
          <w:szCs w:val="24"/>
          <w:lang w:val="en-US"/>
        </w:rPr>
      </w:pPr>
      <w:r w:rsidRPr="00796334">
        <w:rPr>
          <w:rFonts w:asciiTheme="majorBidi" w:hAnsiTheme="majorBidi" w:cstheme="majorBidi"/>
          <w:sz w:val="24"/>
          <w:szCs w:val="24"/>
          <w:lang w:val="en-US"/>
        </w:rPr>
        <w:t>61.</w:t>
      </w:r>
      <w:r w:rsidRPr="00796334">
        <w:rPr>
          <w:rFonts w:asciiTheme="majorBidi" w:hAnsiTheme="majorBidi" w:cstheme="majorBidi"/>
          <w:sz w:val="24"/>
          <w:szCs w:val="24"/>
          <w:lang w:val="en-US"/>
        </w:rPr>
        <w:tab/>
        <w:t>Zhou J, Zheng Q, Chen Z. The Nrf2 pathway in liver diseases. Front Cell Dev Biol. 2022;10:826204. https://doi.org/10.3389/fcell.2022.826204</w:t>
      </w:r>
    </w:p>
    <w:sectPr w:rsidR="00441B45" w:rsidRPr="00796334" w:rsidSect="00285CF3">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7A0CD" w14:textId="77777777" w:rsidR="004F7537" w:rsidRDefault="004F7537" w:rsidP="00AF7A56">
      <w:pPr>
        <w:spacing w:after="0" w:line="240" w:lineRule="auto"/>
      </w:pPr>
      <w:r>
        <w:separator/>
      </w:r>
    </w:p>
  </w:endnote>
  <w:endnote w:type="continuationSeparator" w:id="0">
    <w:p w14:paraId="39EEE598" w14:textId="77777777" w:rsidR="004F7537" w:rsidRDefault="004F7537" w:rsidP="00AF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1410" w14:textId="77777777" w:rsidR="00AF7A56" w:rsidRDefault="00AF7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DF806" w14:textId="77777777" w:rsidR="00AF7A56" w:rsidRDefault="00AF7A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35901" w14:textId="77777777" w:rsidR="00AF7A56" w:rsidRDefault="00AF7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C03E9" w14:textId="77777777" w:rsidR="004F7537" w:rsidRDefault="004F7537" w:rsidP="00AF7A56">
      <w:pPr>
        <w:spacing w:after="0" w:line="240" w:lineRule="auto"/>
      </w:pPr>
      <w:r>
        <w:separator/>
      </w:r>
    </w:p>
  </w:footnote>
  <w:footnote w:type="continuationSeparator" w:id="0">
    <w:p w14:paraId="31323B0A" w14:textId="77777777" w:rsidR="004F7537" w:rsidRDefault="004F7537" w:rsidP="00AF7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4284" w14:textId="07626B1F" w:rsidR="00AF7A56" w:rsidRDefault="004F7537">
    <w:pPr>
      <w:pStyle w:val="Header"/>
    </w:pPr>
    <w:r>
      <w:rPr>
        <w:noProof/>
      </w:rPr>
      <w:pict w14:anchorId="66C3F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90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D3EB5" w14:textId="412F7F42" w:rsidR="00AF7A56" w:rsidRDefault="004F7537">
    <w:pPr>
      <w:pStyle w:val="Header"/>
    </w:pPr>
    <w:r>
      <w:rPr>
        <w:noProof/>
      </w:rPr>
      <w:pict w14:anchorId="35ACC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90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33E7" w14:textId="4F3E69C2" w:rsidR="00AF7A56" w:rsidRDefault="004F7537">
    <w:pPr>
      <w:pStyle w:val="Header"/>
    </w:pPr>
    <w:r>
      <w:rPr>
        <w:noProof/>
      </w:rPr>
      <w:pict w14:anchorId="00301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290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FF340C"/>
    <w:multiLevelType w:val="hybridMultilevel"/>
    <w:tmpl w:val="E7124D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B45"/>
    <w:rsid w:val="000267DC"/>
    <w:rsid w:val="00037985"/>
    <w:rsid w:val="00073168"/>
    <w:rsid w:val="00096DDE"/>
    <w:rsid w:val="001103FF"/>
    <w:rsid w:val="00124F75"/>
    <w:rsid w:val="00126843"/>
    <w:rsid w:val="0013172A"/>
    <w:rsid w:val="001C1822"/>
    <w:rsid w:val="001D25E1"/>
    <w:rsid w:val="002262E7"/>
    <w:rsid w:val="00230F18"/>
    <w:rsid w:val="00252119"/>
    <w:rsid w:val="00285CF3"/>
    <w:rsid w:val="002B0AC5"/>
    <w:rsid w:val="002C3D5A"/>
    <w:rsid w:val="002D50B3"/>
    <w:rsid w:val="00316FDE"/>
    <w:rsid w:val="0032424D"/>
    <w:rsid w:val="00406B6C"/>
    <w:rsid w:val="00441B45"/>
    <w:rsid w:val="00486968"/>
    <w:rsid w:val="004B6252"/>
    <w:rsid w:val="004F272C"/>
    <w:rsid w:val="004F7537"/>
    <w:rsid w:val="005057A1"/>
    <w:rsid w:val="005457BE"/>
    <w:rsid w:val="00565B0C"/>
    <w:rsid w:val="005B525B"/>
    <w:rsid w:val="005B6F9C"/>
    <w:rsid w:val="005F7599"/>
    <w:rsid w:val="006607E2"/>
    <w:rsid w:val="0067512F"/>
    <w:rsid w:val="006C65F5"/>
    <w:rsid w:val="006D59B2"/>
    <w:rsid w:val="00766247"/>
    <w:rsid w:val="007817C6"/>
    <w:rsid w:val="00793264"/>
    <w:rsid w:val="00796334"/>
    <w:rsid w:val="007E2817"/>
    <w:rsid w:val="007F5828"/>
    <w:rsid w:val="00881328"/>
    <w:rsid w:val="008D7C8A"/>
    <w:rsid w:val="00935FB6"/>
    <w:rsid w:val="009361F6"/>
    <w:rsid w:val="00980E0B"/>
    <w:rsid w:val="00994402"/>
    <w:rsid w:val="009D508C"/>
    <w:rsid w:val="009E4583"/>
    <w:rsid w:val="00A10140"/>
    <w:rsid w:val="00A302E2"/>
    <w:rsid w:val="00AA0E85"/>
    <w:rsid w:val="00AA6965"/>
    <w:rsid w:val="00AF7A56"/>
    <w:rsid w:val="00B10652"/>
    <w:rsid w:val="00B3099A"/>
    <w:rsid w:val="00B43C71"/>
    <w:rsid w:val="00B75C0A"/>
    <w:rsid w:val="00B7704D"/>
    <w:rsid w:val="00B92CB0"/>
    <w:rsid w:val="00BA06B7"/>
    <w:rsid w:val="00BC1D67"/>
    <w:rsid w:val="00BC5272"/>
    <w:rsid w:val="00C64ED8"/>
    <w:rsid w:val="00CE4599"/>
    <w:rsid w:val="00D53D73"/>
    <w:rsid w:val="00DA5A34"/>
    <w:rsid w:val="00DB357F"/>
    <w:rsid w:val="00E00184"/>
    <w:rsid w:val="00E03B30"/>
    <w:rsid w:val="00E078B9"/>
    <w:rsid w:val="00E32611"/>
    <w:rsid w:val="00E37028"/>
    <w:rsid w:val="00E4742F"/>
    <w:rsid w:val="00E653FA"/>
    <w:rsid w:val="00E71AF5"/>
    <w:rsid w:val="00EE11DF"/>
    <w:rsid w:val="00F1261B"/>
    <w:rsid w:val="00F22F20"/>
    <w:rsid w:val="00F65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0F24D2"/>
  <w15:chartTrackingRefBased/>
  <w15:docId w15:val="{88A0DF2B-2EDF-4DFD-9CE4-F3CF32DFC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1B45"/>
    <w:pPr>
      <w:spacing w:after="120" w:line="264" w:lineRule="auto"/>
    </w:pPr>
    <w:rPr>
      <w:rFonts w:ascii="Calibri" w:eastAsia="Calibri" w:hAnsi="Calibri" w:cs="Calibri"/>
      <w:kern w:val="0"/>
      <w:sz w:val="20"/>
      <w:szCs w:val="20"/>
      <w:lang w:val="en"/>
      <w14:ligatures w14:val="none"/>
    </w:rPr>
  </w:style>
  <w:style w:type="paragraph" w:styleId="Heading1">
    <w:name w:val="heading 1"/>
    <w:basedOn w:val="Normal"/>
    <w:next w:val="Normal"/>
    <w:link w:val="Heading1Char"/>
    <w:uiPriority w:val="9"/>
    <w:qFormat/>
    <w:rsid w:val="00441B4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unhideWhenUsed/>
    <w:qFormat/>
    <w:rsid w:val="00441B4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441B4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441B45"/>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441B45"/>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441B45"/>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441B45"/>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441B45"/>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441B45"/>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B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1B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1B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1B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1B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1B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1B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1B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1B45"/>
    <w:rPr>
      <w:rFonts w:eastAsiaTheme="majorEastAsia" w:cstheme="majorBidi"/>
      <w:color w:val="272727" w:themeColor="text1" w:themeTint="D8"/>
    </w:rPr>
  </w:style>
  <w:style w:type="paragraph" w:styleId="Title">
    <w:name w:val="Title"/>
    <w:basedOn w:val="Normal"/>
    <w:next w:val="Normal"/>
    <w:link w:val="TitleChar"/>
    <w:uiPriority w:val="10"/>
    <w:qFormat/>
    <w:rsid w:val="00441B45"/>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441B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1B4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441B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1B45"/>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441B45"/>
    <w:rPr>
      <w:i/>
      <w:iCs/>
      <w:color w:val="404040" w:themeColor="text1" w:themeTint="BF"/>
    </w:rPr>
  </w:style>
  <w:style w:type="paragraph" w:styleId="ListParagraph">
    <w:name w:val="List Paragraph"/>
    <w:basedOn w:val="Normal"/>
    <w:uiPriority w:val="34"/>
    <w:qFormat/>
    <w:rsid w:val="00441B45"/>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441B45"/>
    <w:rPr>
      <w:i/>
      <w:iCs/>
      <w:color w:val="0F4761" w:themeColor="accent1" w:themeShade="BF"/>
    </w:rPr>
  </w:style>
  <w:style w:type="paragraph" w:styleId="IntenseQuote">
    <w:name w:val="Intense Quote"/>
    <w:basedOn w:val="Normal"/>
    <w:next w:val="Normal"/>
    <w:link w:val="IntenseQuoteChar"/>
    <w:uiPriority w:val="30"/>
    <w:qFormat/>
    <w:rsid w:val="00441B4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441B45"/>
    <w:rPr>
      <w:i/>
      <w:iCs/>
      <w:color w:val="0F4761" w:themeColor="accent1" w:themeShade="BF"/>
    </w:rPr>
  </w:style>
  <w:style w:type="character" w:styleId="IntenseReference">
    <w:name w:val="Intense Reference"/>
    <w:basedOn w:val="DefaultParagraphFont"/>
    <w:uiPriority w:val="32"/>
    <w:qFormat/>
    <w:rsid w:val="00441B45"/>
    <w:rPr>
      <w:b/>
      <w:bCs/>
      <w:smallCaps/>
      <w:color w:val="0F4761" w:themeColor="accent1" w:themeShade="BF"/>
      <w:spacing w:val="5"/>
    </w:rPr>
  </w:style>
  <w:style w:type="character" w:styleId="Hyperlink">
    <w:name w:val="Hyperlink"/>
    <w:basedOn w:val="DefaultParagraphFont"/>
    <w:uiPriority w:val="99"/>
    <w:unhideWhenUsed/>
    <w:rsid w:val="005B525B"/>
    <w:rPr>
      <w:color w:val="467886" w:themeColor="hyperlink"/>
      <w:u w:val="single"/>
    </w:rPr>
  </w:style>
  <w:style w:type="character" w:styleId="UnresolvedMention">
    <w:name w:val="Unresolved Mention"/>
    <w:basedOn w:val="DefaultParagraphFont"/>
    <w:uiPriority w:val="99"/>
    <w:semiHidden/>
    <w:unhideWhenUsed/>
    <w:rsid w:val="00406B6C"/>
    <w:rPr>
      <w:color w:val="605E5C"/>
      <w:shd w:val="clear" w:color="auto" w:fill="E1DFDD"/>
    </w:rPr>
  </w:style>
  <w:style w:type="paragraph" w:styleId="Header">
    <w:name w:val="header"/>
    <w:basedOn w:val="Normal"/>
    <w:link w:val="HeaderChar"/>
    <w:uiPriority w:val="99"/>
    <w:unhideWhenUsed/>
    <w:rsid w:val="00AF7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A56"/>
    <w:rPr>
      <w:rFonts w:ascii="Calibri" w:eastAsia="Calibri" w:hAnsi="Calibri" w:cs="Calibri"/>
      <w:kern w:val="0"/>
      <w:sz w:val="20"/>
      <w:szCs w:val="20"/>
      <w:lang w:val="en"/>
      <w14:ligatures w14:val="none"/>
    </w:rPr>
  </w:style>
  <w:style w:type="paragraph" w:styleId="Footer">
    <w:name w:val="footer"/>
    <w:basedOn w:val="Normal"/>
    <w:link w:val="FooterChar"/>
    <w:uiPriority w:val="99"/>
    <w:unhideWhenUsed/>
    <w:rsid w:val="00AF7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A56"/>
    <w:rPr>
      <w:rFonts w:ascii="Calibri" w:eastAsia="Calibri" w:hAnsi="Calibri" w:cs="Calibri"/>
      <w:kern w:val="0"/>
      <w:sz w:val="20"/>
      <w:szCs w:val="20"/>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27</Pages>
  <Words>7051</Words>
  <Characters>40192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cujowundu@futo.edu.ng</dc:creator>
  <cp:keywords/>
  <dc:description/>
  <cp:lastModifiedBy>SDI 1186</cp:lastModifiedBy>
  <cp:revision>15</cp:revision>
  <dcterms:created xsi:type="dcterms:W3CDTF">2025-10-17T16:14:00Z</dcterms:created>
  <dcterms:modified xsi:type="dcterms:W3CDTF">2025-10-21T06:36:00Z</dcterms:modified>
</cp:coreProperties>
</file>