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BAE6A" w14:textId="3A3AAD7F" w:rsidR="00A94C69" w:rsidRPr="008C2DE1" w:rsidRDefault="00E74679" w:rsidP="00B5453B">
      <w:pPr>
        <w:spacing w:after="0" w:line="240" w:lineRule="auto"/>
        <w:jc w:val="both"/>
        <w:rPr>
          <w:rFonts w:ascii="Times New Roman" w:hAnsi="Times New Roman" w:cs="Times New Roman"/>
          <w:b/>
          <w:bCs/>
          <w:sz w:val="20"/>
          <w:szCs w:val="20"/>
        </w:rPr>
      </w:pPr>
      <w:r w:rsidRPr="00DA4CF2">
        <w:rPr>
          <w:rFonts w:ascii="Times New Roman" w:hAnsi="Times New Roman" w:cs="Times New Roman"/>
          <w:b/>
          <w:bCs/>
          <w:sz w:val="20"/>
          <w:szCs w:val="20"/>
          <w:highlight w:val="yellow"/>
        </w:rPr>
        <w:t xml:space="preserve">Impact of Annona muricata Ethanolic leaves Extract on </w:t>
      </w:r>
      <w:proofErr w:type="spellStart"/>
      <w:r w:rsidRPr="00DA4CF2">
        <w:rPr>
          <w:rFonts w:ascii="Times New Roman" w:hAnsi="Times New Roman" w:cs="Times New Roman"/>
          <w:b/>
          <w:bCs/>
          <w:sz w:val="20"/>
          <w:szCs w:val="20"/>
          <w:highlight w:val="yellow"/>
        </w:rPr>
        <w:t>Behavioural</w:t>
      </w:r>
      <w:proofErr w:type="spellEnd"/>
      <w:r w:rsidRPr="00DA4CF2">
        <w:rPr>
          <w:rFonts w:ascii="Times New Roman" w:hAnsi="Times New Roman" w:cs="Times New Roman"/>
          <w:b/>
          <w:bCs/>
          <w:sz w:val="20"/>
          <w:szCs w:val="20"/>
          <w:highlight w:val="yellow"/>
        </w:rPr>
        <w:t xml:space="preserve"> Responses and Histopathology of the Gills and Liver of African catfish (</w:t>
      </w:r>
      <w:proofErr w:type="spellStart"/>
      <w:proofErr w:type="gramStart"/>
      <w:r w:rsidRPr="00DA4CF2">
        <w:rPr>
          <w:rFonts w:ascii="Times New Roman" w:hAnsi="Times New Roman" w:cs="Times New Roman"/>
          <w:b/>
          <w:bCs/>
          <w:i/>
          <w:iCs/>
          <w:sz w:val="20"/>
          <w:szCs w:val="20"/>
          <w:highlight w:val="yellow"/>
        </w:rPr>
        <w:t>Claria;gariepinus</w:t>
      </w:r>
      <w:proofErr w:type="spellEnd"/>
      <w:proofErr w:type="gramEnd"/>
      <w:r w:rsidRPr="00DA4CF2">
        <w:rPr>
          <w:rFonts w:ascii="Times New Roman" w:hAnsi="Times New Roman" w:cs="Times New Roman"/>
          <w:b/>
          <w:bCs/>
          <w:sz w:val="20"/>
          <w:szCs w:val="20"/>
          <w:highlight w:val="yellow"/>
        </w:rPr>
        <w:t>, Burchell 1822) Fingerlings</w:t>
      </w:r>
      <w:r>
        <w:rPr>
          <w:rFonts w:ascii="Times New Roman" w:hAnsi="Times New Roman" w:cs="Times New Roman"/>
          <w:b/>
          <w:bCs/>
          <w:sz w:val="20"/>
          <w:szCs w:val="20"/>
        </w:rPr>
        <w:t xml:space="preserve"> </w:t>
      </w:r>
    </w:p>
    <w:p w14:paraId="0711C1E6" w14:textId="77777777" w:rsidR="00FD77E9" w:rsidRDefault="00FD77E9" w:rsidP="00B161EB">
      <w:pPr>
        <w:spacing w:after="0" w:line="240" w:lineRule="auto"/>
        <w:rPr>
          <w:rFonts w:ascii="Times New Roman" w:hAnsi="Times New Roman" w:cs="Times New Roman"/>
          <w:b/>
          <w:bCs/>
          <w:sz w:val="20"/>
          <w:szCs w:val="20"/>
        </w:rPr>
      </w:pPr>
    </w:p>
    <w:p w14:paraId="1A569AAA" w14:textId="4F6594FE" w:rsidR="00280411" w:rsidRPr="008C2DE1" w:rsidRDefault="00280411" w:rsidP="00B161EB">
      <w:p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Abstract</w:t>
      </w:r>
    </w:p>
    <w:p w14:paraId="57A1437E" w14:textId="4A6B835C" w:rsidR="001A1B98" w:rsidRPr="00B87512" w:rsidRDefault="00B87512" w:rsidP="00B161EB">
      <w:pPr>
        <w:spacing w:after="0" w:line="240" w:lineRule="auto"/>
        <w:jc w:val="both"/>
        <w:rPr>
          <w:rFonts w:ascii="Times New Roman" w:hAnsi="Times New Roman" w:cs="Times New Roman"/>
          <w:color w:val="000000" w:themeColor="text1"/>
          <w:sz w:val="20"/>
          <w:szCs w:val="20"/>
        </w:rPr>
      </w:pPr>
      <w:r w:rsidRPr="00DA4CF2">
        <w:rPr>
          <w:rFonts w:ascii="Times New Roman" w:hAnsi="Times New Roman" w:cs="Times New Roman"/>
          <w:i/>
          <w:iCs/>
          <w:sz w:val="20"/>
          <w:szCs w:val="20"/>
          <w:highlight w:val="yellow"/>
        </w:rPr>
        <w:t xml:space="preserve">Clarias </w:t>
      </w:r>
      <w:proofErr w:type="spellStart"/>
      <w:r w:rsidRPr="00DA4CF2">
        <w:rPr>
          <w:rFonts w:ascii="Times New Roman" w:hAnsi="Times New Roman" w:cs="Times New Roman"/>
          <w:i/>
          <w:iCs/>
          <w:sz w:val="20"/>
          <w:szCs w:val="20"/>
          <w:highlight w:val="yellow"/>
        </w:rPr>
        <w:t>gariepinus</w:t>
      </w:r>
      <w:proofErr w:type="spellEnd"/>
      <w:r w:rsidRPr="00DA4CF2">
        <w:rPr>
          <w:rFonts w:ascii="Times New Roman" w:hAnsi="Times New Roman" w:cs="Times New Roman"/>
          <w:sz w:val="20"/>
          <w:szCs w:val="20"/>
          <w:highlight w:val="yellow"/>
        </w:rPr>
        <w:t xml:space="preserve"> (African catfish) holds a significant position due to its resilience, high fecundity, high market value and adaptability to diverse environments.</w:t>
      </w:r>
      <w:r>
        <w:rPr>
          <w:rFonts w:ascii="Times New Roman" w:hAnsi="Times New Roman" w:cs="Times New Roman"/>
          <w:sz w:val="20"/>
          <w:szCs w:val="20"/>
        </w:rPr>
        <w:t xml:space="preserve"> </w:t>
      </w:r>
      <w:r w:rsidRPr="00DA4CF2">
        <w:rPr>
          <w:rFonts w:ascii="Times New Roman" w:hAnsi="Times New Roman" w:cs="Times New Roman"/>
          <w:sz w:val="20"/>
          <w:szCs w:val="20"/>
          <w:highlight w:val="yellow"/>
        </w:rPr>
        <w:t>Soursop extracts, when introduced into aquatic environments through agricultural runoff or as a bio-control agent, may inadvertently harm aquatic organisms.</w:t>
      </w:r>
      <w:r w:rsidRPr="00B87512">
        <w:rPr>
          <w:rFonts w:ascii="Times New Roman" w:hAnsi="Times New Roman" w:cs="Times New Roman"/>
          <w:sz w:val="20"/>
          <w:szCs w:val="20"/>
        </w:rPr>
        <w:t xml:space="preserve"> </w:t>
      </w:r>
      <w:r w:rsidR="001A1B98" w:rsidRPr="008C2DE1">
        <w:rPr>
          <w:rFonts w:ascii="Times New Roman" w:hAnsi="Times New Roman" w:cs="Times New Roman"/>
          <w:sz w:val="20"/>
          <w:szCs w:val="20"/>
        </w:rPr>
        <w:t xml:space="preserve">This study evaluated </w:t>
      </w:r>
      <w:proofErr w:type="spellStart"/>
      <w:r w:rsidR="001A1B98" w:rsidRPr="008C2DE1">
        <w:rPr>
          <w:rFonts w:ascii="Times New Roman" w:hAnsi="Times New Roman" w:cs="Times New Roman"/>
          <w:sz w:val="20"/>
          <w:szCs w:val="20"/>
        </w:rPr>
        <w:t>behavioural</w:t>
      </w:r>
      <w:proofErr w:type="spellEnd"/>
      <w:r w:rsidR="001A1B98" w:rsidRPr="008C2DE1">
        <w:rPr>
          <w:rFonts w:ascii="Times New Roman" w:hAnsi="Times New Roman" w:cs="Times New Roman"/>
          <w:sz w:val="20"/>
          <w:szCs w:val="20"/>
        </w:rPr>
        <w:t xml:space="preserve"> responses and histopathological changes in the gills and liver of African catfish (</w:t>
      </w:r>
      <w:r w:rsidR="001A1B98" w:rsidRPr="008C2DE1">
        <w:rPr>
          <w:rStyle w:val="Emphasis"/>
          <w:rFonts w:ascii="Times New Roman" w:hAnsi="Times New Roman" w:cs="Times New Roman"/>
          <w:sz w:val="20"/>
          <w:szCs w:val="20"/>
        </w:rPr>
        <w:t xml:space="preserve">Clarias </w:t>
      </w:r>
      <w:proofErr w:type="spellStart"/>
      <w:r w:rsidR="001A1B98" w:rsidRPr="008C2DE1">
        <w:rPr>
          <w:rStyle w:val="Emphasis"/>
          <w:rFonts w:ascii="Times New Roman" w:hAnsi="Times New Roman" w:cs="Times New Roman"/>
          <w:sz w:val="20"/>
          <w:szCs w:val="20"/>
        </w:rPr>
        <w:t>gariepinus</w:t>
      </w:r>
      <w:proofErr w:type="spellEnd"/>
      <w:r w:rsidR="001A1B98" w:rsidRPr="008C2DE1">
        <w:rPr>
          <w:rFonts w:ascii="Times New Roman" w:hAnsi="Times New Roman" w:cs="Times New Roman"/>
          <w:sz w:val="20"/>
          <w:szCs w:val="20"/>
        </w:rPr>
        <w:t xml:space="preserve">) fingerlings exposed to ethanolic leaf extract of </w:t>
      </w:r>
      <w:r w:rsidR="001A1B98" w:rsidRPr="008C2DE1">
        <w:rPr>
          <w:rStyle w:val="Emphasis"/>
          <w:rFonts w:ascii="Times New Roman" w:hAnsi="Times New Roman" w:cs="Times New Roman"/>
          <w:sz w:val="20"/>
          <w:szCs w:val="20"/>
        </w:rPr>
        <w:t>Annona muricata</w:t>
      </w:r>
      <w:r w:rsidR="001A1B98" w:rsidRPr="008C2DE1">
        <w:rPr>
          <w:rFonts w:ascii="Times New Roman" w:hAnsi="Times New Roman" w:cs="Times New Roman"/>
          <w:sz w:val="20"/>
          <w:szCs w:val="20"/>
        </w:rPr>
        <w:t xml:space="preserve"> to understand its toxic effects. Fish were exposed to graded concentrations (0, 2, 4, 6 and 8.0 mg/L) for 96 h, and time-dependent lethal concentrations were monitored.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001A1B98" w:rsidRPr="008C2DE1">
        <w:rPr>
          <w:rFonts w:ascii="Times New Roman" w:hAnsi="Times New Roman" w:cs="Times New Roman"/>
          <w:sz w:val="20"/>
          <w:szCs w:val="20"/>
        </w:rPr>
        <w:t xml:space="preserve">abnormalities and tissue alterations were assessed. The 96-h LC₅₀ was 1.38 mg/L (log concentration 0.14 mg/L), indicating moderate acute toxicity. Alterations in water quality were also observed in a concentration- and time-dependent manner. Prominent </w:t>
      </w:r>
      <w:proofErr w:type="spellStart"/>
      <w:r w:rsidR="001A1B98" w:rsidRPr="008C2DE1">
        <w:rPr>
          <w:rFonts w:ascii="Times New Roman" w:hAnsi="Times New Roman" w:cs="Times New Roman"/>
          <w:sz w:val="20"/>
          <w:szCs w:val="20"/>
        </w:rPr>
        <w:t>behavioural</w:t>
      </w:r>
      <w:proofErr w:type="spellEnd"/>
      <w:r w:rsidR="001A1B98" w:rsidRPr="008C2DE1">
        <w:rPr>
          <w:rFonts w:ascii="Times New Roman" w:hAnsi="Times New Roman" w:cs="Times New Roman"/>
          <w:sz w:val="20"/>
          <w:szCs w:val="20"/>
        </w:rPr>
        <w:t xml:space="preserve"> aberrations included excessive mucus secretion, air gulping, respiratory distress, erratic swimming, and vertical positioning. Histopathological lesions in the gills comprised hyperplasia, epithelial erosion, lamellar fusion, and cellular degeneration, while hepatic lesions included coagulative necrosis, vacuolation, hyperplasia, necrotic hepatocytes, and hepatopancreatic tissue lysis. </w:t>
      </w:r>
      <w:r w:rsidR="001A1B98" w:rsidRPr="00DA4CF2">
        <w:rPr>
          <w:rStyle w:val="Strong"/>
          <w:rFonts w:ascii="Times New Roman" w:hAnsi="Times New Roman" w:cs="Times New Roman"/>
          <w:b w:val="0"/>
          <w:bCs w:val="0"/>
          <w:sz w:val="20"/>
          <w:szCs w:val="20"/>
        </w:rPr>
        <w:t xml:space="preserve">These effects may be linked to phytochemicals in </w:t>
      </w:r>
      <w:r w:rsidR="001A1B98" w:rsidRPr="00B87512">
        <w:rPr>
          <w:rStyle w:val="Emphasis"/>
          <w:rFonts w:ascii="Times New Roman" w:hAnsi="Times New Roman" w:cs="Times New Roman"/>
          <w:b/>
          <w:sz w:val="20"/>
          <w:szCs w:val="20"/>
        </w:rPr>
        <w:t>A. muricata</w:t>
      </w:r>
      <w:r w:rsidR="001A1B98" w:rsidRPr="00DA4CF2">
        <w:rPr>
          <w:rStyle w:val="Strong"/>
          <w:rFonts w:ascii="Times New Roman" w:hAnsi="Times New Roman" w:cs="Times New Roman"/>
          <w:b w:val="0"/>
          <w:bCs w:val="0"/>
          <w:sz w:val="20"/>
          <w:szCs w:val="20"/>
        </w:rPr>
        <w:t xml:space="preserve"> reported to induce oxidative stress and hepatocellular damage, which could impair nutrient </w:t>
      </w:r>
      <w:proofErr w:type="spellStart"/>
      <w:r w:rsidR="00E74679" w:rsidRPr="00DA4CF2">
        <w:rPr>
          <w:rStyle w:val="Strong"/>
          <w:rFonts w:ascii="Times New Roman" w:hAnsi="Times New Roman" w:cs="Times New Roman"/>
          <w:b w:val="0"/>
          <w:bCs w:val="0"/>
          <w:sz w:val="20"/>
          <w:szCs w:val="20"/>
          <w:highlight w:val="yellow"/>
        </w:rPr>
        <w:t>utilisation</w:t>
      </w:r>
      <w:proofErr w:type="spellEnd"/>
      <w:r w:rsidR="00E74679" w:rsidRPr="00DA4CF2">
        <w:rPr>
          <w:rStyle w:val="Strong"/>
          <w:rFonts w:ascii="Times New Roman" w:hAnsi="Times New Roman" w:cs="Times New Roman"/>
          <w:b w:val="0"/>
          <w:bCs w:val="0"/>
          <w:sz w:val="20"/>
          <w:szCs w:val="20"/>
          <w:highlight w:val="yellow"/>
        </w:rPr>
        <w:t xml:space="preserve"> </w:t>
      </w:r>
      <w:r w:rsidR="001A1B98" w:rsidRPr="00DA4CF2">
        <w:rPr>
          <w:rStyle w:val="Strong"/>
          <w:rFonts w:ascii="Times New Roman" w:hAnsi="Times New Roman" w:cs="Times New Roman"/>
          <w:b w:val="0"/>
          <w:bCs w:val="0"/>
          <w:sz w:val="20"/>
          <w:szCs w:val="20"/>
        </w:rPr>
        <w:t>and growth. Although not assessed here, such mechanisms highlight the need for safe inclusion limits and biomarker-based studies to ensure aquaculture productivity and food safety.</w:t>
      </w:r>
      <w:r w:rsidR="001A1B98" w:rsidRPr="008C2DE1">
        <w:rPr>
          <w:rFonts w:ascii="Times New Roman" w:hAnsi="Times New Roman" w:cs="Times New Roman"/>
          <w:sz w:val="20"/>
          <w:szCs w:val="20"/>
        </w:rPr>
        <w:t xml:space="preserve"> The study underscores the importance of proper dosage assessment when considering plant extracts for aquaculture applications</w:t>
      </w:r>
      <w:r w:rsidR="001A1B98" w:rsidRPr="008C2DE1">
        <w:rPr>
          <w:rFonts w:ascii="Times New Roman" w:hAnsi="Times New Roman" w:cs="Times New Roman"/>
        </w:rPr>
        <w:t>.</w:t>
      </w:r>
      <w:r>
        <w:rPr>
          <w:rFonts w:ascii="Times New Roman" w:hAnsi="Times New Roman" w:cs="Times New Roman"/>
        </w:rPr>
        <w:t xml:space="preserve"> </w:t>
      </w:r>
      <w:r w:rsidRPr="00DA4CF2">
        <w:rPr>
          <w:rFonts w:ascii="Times New Roman" w:hAnsi="Times New Roman" w:cs="Times New Roman"/>
          <w:sz w:val="20"/>
          <w:szCs w:val="20"/>
          <w:highlight w:val="yellow"/>
        </w:rPr>
        <w:t>Future studies should establish safe inclusion limits and integrate phytochemical profiling, biochemical biomarkers, and assessments of neurotoxic, molecular, and genotoxic effects to better define the dual role of A. muricata in aquaculture.</w:t>
      </w:r>
    </w:p>
    <w:p w14:paraId="27A36357" w14:textId="77777777" w:rsidR="00280411" w:rsidRPr="008C2DE1" w:rsidRDefault="00280411" w:rsidP="00B161EB">
      <w:pPr>
        <w:spacing w:after="0" w:line="240" w:lineRule="auto"/>
        <w:jc w:val="both"/>
        <w:rPr>
          <w:rFonts w:ascii="Times New Roman" w:hAnsi="Times New Roman" w:cs="Times New Roman"/>
          <w:color w:val="FF0000"/>
          <w:sz w:val="20"/>
          <w:szCs w:val="20"/>
        </w:rPr>
      </w:pPr>
    </w:p>
    <w:p w14:paraId="64415F7E" w14:textId="76F6F6DF" w:rsidR="00280411" w:rsidRPr="008C2DE1" w:rsidRDefault="00B161EB" w:rsidP="00B161EB">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Keywords:</w:t>
      </w:r>
      <w:r w:rsidR="00475C03" w:rsidRPr="008C2DE1">
        <w:rPr>
          <w:rFonts w:ascii="Times New Roman" w:hAnsi="Times New Roman" w:cs="Times New Roman"/>
          <w:b/>
          <w:bCs/>
          <w:sz w:val="20"/>
          <w:szCs w:val="20"/>
        </w:rPr>
        <w:t xml:space="preserve"> </w:t>
      </w:r>
      <w:proofErr w:type="spellStart"/>
      <w:r w:rsidR="00475C03" w:rsidRPr="008C2DE1">
        <w:rPr>
          <w:rFonts w:ascii="Times New Roman" w:hAnsi="Times New Roman" w:cs="Times New Roman"/>
          <w:b/>
          <w:bCs/>
          <w:sz w:val="20"/>
          <w:szCs w:val="20"/>
        </w:rPr>
        <w:t>Behavioural</w:t>
      </w:r>
      <w:proofErr w:type="spellEnd"/>
      <w:r w:rsidR="00475C03" w:rsidRPr="008C2DE1">
        <w:rPr>
          <w:rFonts w:ascii="Times New Roman" w:hAnsi="Times New Roman" w:cs="Times New Roman"/>
          <w:b/>
          <w:bCs/>
          <w:sz w:val="20"/>
          <w:szCs w:val="20"/>
        </w:rPr>
        <w:t xml:space="preserve"> Responses, Histopathology, Gills, Liver, </w:t>
      </w:r>
      <w:r w:rsidR="00475C03" w:rsidRPr="008C2DE1">
        <w:rPr>
          <w:rFonts w:ascii="Times New Roman" w:hAnsi="Times New Roman" w:cs="Times New Roman"/>
          <w:b/>
          <w:bCs/>
          <w:i/>
          <w:iCs/>
          <w:sz w:val="20"/>
          <w:szCs w:val="20"/>
        </w:rPr>
        <w:t xml:space="preserve">Clarias </w:t>
      </w:r>
      <w:proofErr w:type="spellStart"/>
      <w:r w:rsidR="00475C03" w:rsidRPr="008C2DE1">
        <w:rPr>
          <w:rFonts w:ascii="Times New Roman" w:hAnsi="Times New Roman" w:cs="Times New Roman"/>
          <w:b/>
          <w:bCs/>
          <w:i/>
          <w:iCs/>
          <w:sz w:val="20"/>
          <w:szCs w:val="20"/>
        </w:rPr>
        <w:t>gariepinus</w:t>
      </w:r>
      <w:proofErr w:type="spellEnd"/>
      <w:r w:rsidR="00475C03" w:rsidRPr="008C2DE1">
        <w:rPr>
          <w:rFonts w:ascii="Times New Roman" w:hAnsi="Times New Roman" w:cs="Times New Roman"/>
          <w:b/>
          <w:bCs/>
          <w:sz w:val="20"/>
          <w:szCs w:val="20"/>
        </w:rPr>
        <w:t xml:space="preserve">, </w:t>
      </w:r>
      <w:r w:rsidR="00475C03" w:rsidRPr="008C2DE1">
        <w:rPr>
          <w:rFonts w:ascii="Times New Roman" w:hAnsi="Times New Roman" w:cs="Times New Roman"/>
          <w:b/>
          <w:bCs/>
          <w:i/>
          <w:iCs/>
          <w:sz w:val="20"/>
          <w:szCs w:val="20"/>
        </w:rPr>
        <w:t>Annona muricata</w:t>
      </w:r>
    </w:p>
    <w:p w14:paraId="3AF960DB" w14:textId="77777777" w:rsidR="00280411" w:rsidRPr="008C2DE1" w:rsidRDefault="00280411" w:rsidP="00B161EB">
      <w:pPr>
        <w:spacing w:after="0" w:line="240" w:lineRule="auto"/>
        <w:jc w:val="center"/>
        <w:rPr>
          <w:rFonts w:ascii="Times New Roman" w:hAnsi="Times New Roman" w:cs="Times New Roman"/>
          <w:b/>
          <w:bCs/>
          <w:sz w:val="2"/>
          <w:szCs w:val="2"/>
        </w:rPr>
      </w:pPr>
    </w:p>
    <w:p w14:paraId="0C05839C" w14:textId="77777777" w:rsidR="00280411" w:rsidRPr="008C2DE1" w:rsidRDefault="00280411" w:rsidP="00B161EB">
      <w:pPr>
        <w:spacing w:after="0" w:line="240" w:lineRule="auto"/>
        <w:jc w:val="center"/>
        <w:rPr>
          <w:rFonts w:ascii="Times New Roman" w:hAnsi="Times New Roman" w:cs="Times New Roman"/>
          <w:b/>
          <w:bCs/>
          <w:sz w:val="20"/>
          <w:szCs w:val="20"/>
        </w:rPr>
      </w:pPr>
    </w:p>
    <w:p w14:paraId="4A96A72D" w14:textId="77777777" w:rsidR="00280411" w:rsidRPr="008C2DE1" w:rsidRDefault="00280411" w:rsidP="00B161EB">
      <w:pPr>
        <w:spacing w:after="0" w:line="240" w:lineRule="auto"/>
        <w:jc w:val="center"/>
        <w:rPr>
          <w:rFonts w:ascii="Times New Roman" w:hAnsi="Times New Roman" w:cs="Times New Roman"/>
          <w:b/>
          <w:bCs/>
          <w:sz w:val="2"/>
          <w:szCs w:val="2"/>
        </w:rPr>
      </w:pPr>
    </w:p>
    <w:p w14:paraId="2A59A899" w14:textId="77777777" w:rsidR="00280411" w:rsidRPr="008C2DE1" w:rsidRDefault="00280411" w:rsidP="00B161EB">
      <w:pPr>
        <w:pStyle w:val="ListParagraph"/>
        <w:numPr>
          <w:ilvl w:val="0"/>
          <w:numId w:val="3"/>
        </w:num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Introduction</w:t>
      </w:r>
    </w:p>
    <w:p w14:paraId="4CA5BC2A" w14:textId="72BAF226"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Aquaculture has become one of the fastest-growing sectors of food production, playing a pivotal role in meeting the protein demands of a rapidly growing global population. Among cultured fish species,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(African catfish) holds a significant position due to its resilience, high fecundity, high market value and adaptability to diverse environments (Otoh,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2022; 2023; </w:t>
      </w:r>
      <w:r w:rsidR="00854E35"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xml:space="preserve">, b, c, d). </w:t>
      </w:r>
      <w:r w:rsidR="00854E35" w:rsidRPr="00DA4CF2">
        <w:rPr>
          <w:rFonts w:ascii="Times New Roman" w:hAnsi="Times New Roman" w:cs="Times New Roman"/>
          <w:sz w:val="20"/>
          <w:szCs w:val="20"/>
          <w:highlight w:val="yellow"/>
        </w:rPr>
        <w:t>The African catfish (</w:t>
      </w:r>
      <w:r w:rsidR="00854E35" w:rsidRPr="00DA4CF2">
        <w:rPr>
          <w:rFonts w:ascii="Times New Roman" w:hAnsi="Times New Roman" w:cs="Times New Roman"/>
          <w:i/>
          <w:iCs/>
          <w:sz w:val="20"/>
          <w:szCs w:val="20"/>
          <w:highlight w:val="yellow"/>
        </w:rPr>
        <w:t xml:space="preserve">C. </w:t>
      </w:r>
      <w:proofErr w:type="spellStart"/>
      <w:r w:rsidR="00854E35" w:rsidRPr="00DA4CF2">
        <w:rPr>
          <w:rFonts w:ascii="Times New Roman" w:hAnsi="Times New Roman" w:cs="Times New Roman"/>
          <w:i/>
          <w:iCs/>
          <w:sz w:val="20"/>
          <w:szCs w:val="20"/>
          <w:highlight w:val="yellow"/>
        </w:rPr>
        <w:t>gariepinus</w:t>
      </w:r>
      <w:proofErr w:type="spellEnd"/>
      <w:r w:rsidR="00854E35" w:rsidRPr="00DA4CF2">
        <w:rPr>
          <w:rFonts w:ascii="Times New Roman" w:hAnsi="Times New Roman" w:cs="Times New Roman"/>
          <w:sz w:val="20"/>
          <w:szCs w:val="20"/>
          <w:highlight w:val="yellow"/>
        </w:rPr>
        <w:t xml:space="preserve">) is one of the most popular and widespread freshwater fish in the world and is an important food source and a productive species in aquaculture (Hamed </w:t>
      </w:r>
      <w:r w:rsidR="00854E35" w:rsidRPr="00DA4CF2">
        <w:rPr>
          <w:rFonts w:ascii="Times New Roman" w:hAnsi="Times New Roman" w:cs="Times New Roman"/>
          <w:i/>
          <w:iCs/>
          <w:sz w:val="20"/>
          <w:szCs w:val="20"/>
          <w:highlight w:val="yellow"/>
        </w:rPr>
        <w:t>et al</w:t>
      </w:r>
      <w:r w:rsidR="00854E35" w:rsidRPr="00DA4CF2">
        <w:rPr>
          <w:rFonts w:ascii="Times New Roman" w:hAnsi="Times New Roman" w:cs="Times New Roman"/>
          <w:sz w:val="20"/>
          <w:szCs w:val="20"/>
          <w:highlight w:val="yellow"/>
        </w:rPr>
        <w:t>., 2024).</w:t>
      </w:r>
      <w:r w:rsidR="00854E35" w:rsidRPr="00854E35">
        <w:rPr>
          <w:rFonts w:ascii="Times New Roman" w:hAnsi="Times New Roman" w:cs="Times New Roman"/>
          <w:sz w:val="20"/>
          <w:szCs w:val="20"/>
        </w:rPr>
        <w:t xml:space="preserve"> </w:t>
      </w:r>
      <w:r w:rsidRPr="008C2DE1">
        <w:rPr>
          <w:rFonts w:ascii="Times New Roman" w:hAnsi="Times New Roman" w:cs="Times New Roman"/>
          <w:sz w:val="20"/>
          <w:szCs w:val="20"/>
        </w:rPr>
        <w:t>However, the sustainability of aquaculture is often threatened by environmental pollutants, agricultural runoff, and the unregulated use of plant-based bioactive compounds in aquaculture practices.</w:t>
      </w:r>
    </w:p>
    <w:p w14:paraId="0D307525" w14:textId="08E885FB" w:rsidR="00280411" w:rsidRPr="008C2DE1" w:rsidRDefault="00280411" w:rsidP="00200BD5">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Soursop (</w:t>
      </w:r>
      <w:bookmarkStart w:id="0" w:name="_Hlk187305023"/>
      <w:r w:rsidRPr="008C2DE1">
        <w:rPr>
          <w:rFonts w:ascii="Times New Roman" w:hAnsi="Times New Roman" w:cs="Times New Roman"/>
          <w:i/>
          <w:iCs/>
          <w:sz w:val="20"/>
          <w:szCs w:val="20"/>
        </w:rPr>
        <w:t>Annona muricata</w:t>
      </w:r>
      <w:bookmarkEnd w:id="0"/>
      <w:r w:rsidRPr="008C2DE1">
        <w:rPr>
          <w:rFonts w:ascii="Times New Roman" w:hAnsi="Times New Roman" w:cs="Times New Roman"/>
          <w:sz w:val="20"/>
          <w:szCs w:val="20"/>
        </w:rPr>
        <w:t xml:space="preserve">), a tropical fruit-bearing plant from the </w:t>
      </w:r>
      <w:proofErr w:type="spellStart"/>
      <w:r w:rsidRPr="008C2DE1">
        <w:rPr>
          <w:rFonts w:ascii="Times New Roman" w:hAnsi="Times New Roman" w:cs="Times New Roman"/>
          <w:sz w:val="20"/>
          <w:szCs w:val="20"/>
        </w:rPr>
        <w:t>Annonaceae</w:t>
      </w:r>
      <w:proofErr w:type="spellEnd"/>
      <w:r w:rsidRPr="008C2DE1">
        <w:rPr>
          <w:rFonts w:ascii="Times New Roman" w:hAnsi="Times New Roman" w:cs="Times New Roman"/>
          <w:sz w:val="20"/>
          <w:szCs w:val="20"/>
        </w:rPr>
        <w:t xml:space="preserve"> family, is renowned for its various uses in traditional medicine, pest control, and </w:t>
      </w:r>
      <w:r w:rsidR="00971D5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food industr</w:t>
      </w:r>
      <w:r w:rsidR="00971D5D" w:rsidRPr="008C2DE1">
        <w:rPr>
          <w:rFonts w:ascii="Times New Roman" w:hAnsi="Times New Roman" w:cs="Times New Roman"/>
          <w:sz w:val="20"/>
          <w:szCs w:val="20"/>
        </w:rPr>
        <w:t>y</w:t>
      </w:r>
      <w:r w:rsidRPr="008C2DE1">
        <w:rPr>
          <w:rFonts w:ascii="Times New Roman" w:hAnsi="Times New Roman" w:cs="Times New Roman"/>
          <w:sz w:val="20"/>
          <w:szCs w:val="20"/>
        </w:rPr>
        <w:t xml:space="preserve">. </w:t>
      </w:r>
      <w:r w:rsidR="00854E35" w:rsidRPr="00DA4CF2">
        <w:rPr>
          <w:rFonts w:ascii="Times New Roman" w:hAnsi="Times New Roman" w:cs="Times New Roman"/>
          <w:sz w:val="20"/>
          <w:szCs w:val="20"/>
          <w:highlight w:val="yellow"/>
        </w:rPr>
        <w:t>This plant is widely grown in tropical and subtropical areas, such as Southeast Asia, South America, and the rainforests of Africa. The plant produces edible fruit all year round and is widely used as a traditional medicine for skin disease, respiratory disease, fever, bacterial infections, diabetes, hypertension, and cancer</w:t>
      </w:r>
      <w:r w:rsidR="00B87512" w:rsidRPr="00DA4CF2">
        <w:rPr>
          <w:rFonts w:ascii="Times New Roman" w:hAnsi="Times New Roman" w:cs="Times New Roman"/>
          <w:sz w:val="20"/>
          <w:szCs w:val="20"/>
          <w:highlight w:val="yellow"/>
        </w:rPr>
        <w:t xml:space="preserve"> (</w:t>
      </w:r>
      <w:proofErr w:type="spellStart"/>
      <w:r w:rsidR="00B87512" w:rsidRPr="00DA4CF2">
        <w:rPr>
          <w:rFonts w:ascii="Times New Roman" w:hAnsi="Times New Roman" w:cs="Times New Roman"/>
          <w:sz w:val="20"/>
          <w:szCs w:val="20"/>
          <w:highlight w:val="yellow"/>
        </w:rPr>
        <w:t>Mutakin</w:t>
      </w:r>
      <w:proofErr w:type="spellEnd"/>
      <w:r w:rsidR="00B87512" w:rsidRPr="00DA4CF2">
        <w:rPr>
          <w:rFonts w:ascii="Times New Roman" w:hAnsi="Times New Roman" w:cs="Times New Roman"/>
          <w:sz w:val="20"/>
          <w:szCs w:val="20"/>
          <w:highlight w:val="yellow"/>
        </w:rPr>
        <w:t xml:space="preserve"> </w:t>
      </w:r>
      <w:r w:rsidR="00B87512" w:rsidRPr="00DA4CF2">
        <w:rPr>
          <w:rFonts w:ascii="Times New Roman" w:hAnsi="Times New Roman" w:cs="Times New Roman"/>
          <w:i/>
          <w:iCs/>
          <w:sz w:val="20"/>
          <w:szCs w:val="20"/>
          <w:highlight w:val="yellow"/>
        </w:rPr>
        <w:t>et al</w:t>
      </w:r>
      <w:r w:rsidR="00B87512" w:rsidRPr="00DA4CF2">
        <w:rPr>
          <w:rFonts w:ascii="Times New Roman" w:hAnsi="Times New Roman" w:cs="Times New Roman"/>
          <w:sz w:val="20"/>
          <w:szCs w:val="20"/>
          <w:highlight w:val="yellow"/>
        </w:rPr>
        <w:t>., 2022</w:t>
      </w:r>
      <w:r w:rsidR="00B87512">
        <w:rPr>
          <w:rFonts w:ascii="Times New Roman" w:hAnsi="Times New Roman" w:cs="Times New Roman"/>
          <w:sz w:val="20"/>
          <w:szCs w:val="20"/>
          <w:highlight w:val="yellow"/>
        </w:rPr>
        <w:t xml:space="preserve">; </w:t>
      </w:r>
      <w:r w:rsidR="00B87512" w:rsidRPr="00DA4CF2">
        <w:rPr>
          <w:rFonts w:ascii="Times New Roman" w:hAnsi="Times New Roman" w:cs="Times New Roman"/>
          <w:sz w:val="20"/>
          <w:szCs w:val="20"/>
          <w:highlight w:val="yellow"/>
        </w:rPr>
        <w:t xml:space="preserve">Santos </w:t>
      </w:r>
      <w:r w:rsidR="00B87512" w:rsidRPr="00DA4CF2">
        <w:rPr>
          <w:rFonts w:ascii="Times New Roman" w:hAnsi="Times New Roman" w:cs="Times New Roman"/>
          <w:i/>
          <w:iCs/>
          <w:sz w:val="20"/>
          <w:szCs w:val="20"/>
          <w:highlight w:val="yellow"/>
        </w:rPr>
        <w:t>et al</w:t>
      </w:r>
      <w:r w:rsidR="00B87512" w:rsidRPr="00DA4CF2">
        <w:rPr>
          <w:rFonts w:ascii="Times New Roman" w:hAnsi="Times New Roman" w:cs="Times New Roman"/>
          <w:sz w:val="20"/>
          <w:szCs w:val="20"/>
          <w:highlight w:val="yellow"/>
        </w:rPr>
        <w:t>., 2023)</w:t>
      </w:r>
      <w:r w:rsidR="00854E35" w:rsidRPr="00DA4CF2">
        <w:rPr>
          <w:rFonts w:ascii="Times New Roman" w:hAnsi="Times New Roman" w:cs="Times New Roman"/>
          <w:sz w:val="20"/>
          <w:szCs w:val="20"/>
          <w:highlight w:val="yellow"/>
        </w:rPr>
        <w:t>.</w:t>
      </w:r>
      <w:r w:rsidR="00854E35">
        <w:rPr>
          <w:rFonts w:ascii="Times New Roman" w:hAnsi="Times New Roman" w:cs="Times New Roman"/>
          <w:sz w:val="20"/>
          <w:szCs w:val="20"/>
        </w:rPr>
        <w:t xml:space="preserve"> </w:t>
      </w:r>
      <w:r w:rsidRPr="008C2DE1">
        <w:rPr>
          <w:rFonts w:ascii="Times New Roman" w:hAnsi="Times New Roman" w:cs="Times New Roman"/>
          <w:sz w:val="20"/>
          <w:szCs w:val="20"/>
        </w:rPr>
        <w:t xml:space="preserve">It contains bioactive compounds such as </w:t>
      </w:r>
      <w:proofErr w:type="spellStart"/>
      <w:r w:rsidRPr="008C2DE1">
        <w:rPr>
          <w:rFonts w:ascii="Times New Roman" w:hAnsi="Times New Roman" w:cs="Times New Roman"/>
          <w:sz w:val="20"/>
          <w:szCs w:val="20"/>
        </w:rPr>
        <w:t>acetogenins</w:t>
      </w:r>
      <w:proofErr w:type="spellEnd"/>
      <w:r w:rsidRPr="008C2DE1">
        <w:rPr>
          <w:rFonts w:ascii="Times New Roman" w:hAnsi="Times New Roman" w:cs="Times New Roman"/>
          <w:sz w:val="20"/>
          <w:szCs w:val="20"/>
        </w:rPr>
        <w:t xml:space="preserve">, alkaloids, flavonoids, and tannins, which are known for their antimicrobial, antifungal, and pesticidal properties (Adewole and </w:t>
      </w:r>
      <w:proofErr w:type="spellStart"/>
      <w:r w:rsidRPr="008C2DE1">
        <w:rPr>
          <w:rFonts w:ascii="Times New Roman" w:hAnsi="Times New Roman" w:cs="Times New Roman"/>
          <w:sz w:val="20"/>
          <w:szCs w:val="20"/>
        </w:rPr>
        <w:t>Ojewole</w:t>
      </w:r>
      <w:proofErr w:type="spellEnd"/>
      <w:r w:rsidRPr="008C2DE1">
        <w:rPr>
          <w:rFonts w:ascii="Times New Roman" w:hAnsi="Times New Roman" w:cs="Times New Roman"/>
          <w:sz w:val="20"/>
          <w:szCs w:val="20"/>
        </w:rPr>
        <w:t xml:space="preserve">, 2009; </w:t>
      </w:r>
      <w:proofErr w:type="spellStart"/>
      <w:r w:rsidRPr="008C2DE1">
        <w:rPr>
          <w:rFonts w:ascii="Times New Roman" w:hAnsi="Times New Roman" w:cs="Times New Roman"/>
          <w:sz w:val="20"/>
          <w:szCs w:val="20"/>
        </w:rPr>
        <w:t>Moghadamtousi</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2015). Despite its wide applications, these phytochemicals may pose toxicological risks to non-target organisms, including fish, when released into aquatic environments.</w:t>
      </w:r>
    </w:p>
    <w:p w14:paraId="170AD6C6" w14:textId="5B68B07E" w:rsidR="00280411" w:rsidRPr="008C2DE1" w:rsidRDefault="00D32AF9" w:rsidP="00200BD5">
      <w:pPr>
        <w:pStyle w:val="NormalWeb"/>
        <w:spacing w:before="0" w:beforeAutospacing="0" w:after="0" w:afterAutospacing="0"/>
        <w:ind w:firstLine="720"/>
        <w:jc w:val="both"/>
        <w:rPr>
          <w:i/>
          <w:sz w:val="20"/>
          <w:szCs w:val="20"/>
        </w:rPr>
      </w:pPr>
      <w:r w:rsidRPr="008C2DE1">
        <w:rPr>
          <w:rStyle w:val="Emphasis"/>
          <w:rFonts w:eastAsiaTheme="majorEastAsia"/>
          <w:i w:val="0"/>
          <w:sz w:val="20"/>
          <w:szCs w:val="20"/>
        </w:rPr>
        <w:t>Plant-derived phytochemicals may exert dual roles in aquaculture species</w:t>
      </w:r>
      <w:r w:rsidR="00E74679">
        <w:rPr>
          <w:rStyle w:val="Emphasis"/>
          <w:rFonts w:eastAsiaTheme="majorEastAsia"/>
          <w:i w:val="0"/>
          <w:sz w:val="20"/>
          <w:szCs w:val="20"/>
        </w:rPr>
        <w:t>,</w:t>
      </w:r>
      <w:r w:rsidR="00200BD5" w:rsidRPr="008C2DE1">
        <w:rPr>
          <w:rStyle w:val="Emphasis"/>
          <w:rFonts w:eastAsiaTheme="majorEastAsia"/>
          <w:i w:val="0"/>
          <w:sz w:val="20"/>
          <w:szCs w:val="20"/>
        </w:rPr>
        <w:t xml:space="preserve"> </w:t>
      </w:r>
      <w:r w:rsidRPr="008C2DE1">
        <w:rPr>
          <w:rStyle w:val="Emphasis"/>
          <w:rFonts w:eastAsiaTheme="majorEastAsia"/>
          <w:i w:val="0"/>
          <w:sz w:val="20"/>
          <w:szCs w:val="20"/>
        </w:rPr>
        <w:t>providing antioxidants and nutrients at low levels but exerting toxic effects at higher exposures.</w:t>
      </w:r>
      <w:r w:rsidRPr="008C2DE1">
        <w:rPr>
          <w:rStyle w:val="Emphasis"/>
          <w:rFonts w:eastAsiaTheme="majorEastAsia"/>
        </w:rPr>
        <w:t xml:space="preserve"> </w:t>
      </w:r>
      <w:r w:rsidR="00280411" w:rsidRPr="008C2DE1">
        <w:rPr>
          <w:sz w:val="20"/>
          <w:szCs w:val="20"/>
        </w:rPr>
        <w:t xml:space="preserve">Soursop extracts, when introduced into aquatic environments through agricultural runoff or as a bio-control agent, may inadvertently harm aquatic organisms. The bioactive compounds in soursop, while beneficial in pest control, have been reported to exhibit cytotoxic properties (Adewole and </w:t>
      </w:r>
      <w:proofErr w:type="spellStart"/>
      <w:r w:rsidR="00280411" w:rsidRPr="008C2DE1">
        <w:rPr>
          <w:sz w:val="20"/>
          <w:szCs w:val="20"/>
        </w:rPr>
        <w:t>Ojewole</w:t>
      </w:r>
      <w:proofErr w:type="spellEnd"/>
      <w:r w:rsidR="00280411" w:rsidRPr="008C2DE1">
        <w:rPr>
          <w:sz w:val="20"/>
          <w:szCs w:val="20"/>
        </w:rPr>
        <w:t>, 2009). Studies have proven that bioactive compounds in soursop have various pharmacological properties, including antitumor, antimicrobial, and anti-inflammatory (</w:t>
      </w:r>
      <w:proofErr w:type="spellStart"/>
      <w:r w:rsidR="00280411" w:rsidRPr="008C2DE1">
        <w:rPr>
          <w:sz w:val="20"/>
          <w:szCs w:val="20"/>
        </w:rPr>
        <w:t>Moghadamtousi</w:t>
      </w:r>
      <w:proofErr w:type="spellEnd"/>
      <w:r w:rsidR="00280411" w:rsidRPr="008C2DE1">
        <w:rPr>
          <w:sz w:val="20"/>
          <w:szCs w:val="20"/>
        </w:rPr>
        <w:t xml:space="preserve"> </w:t>
      </w:r>
      <w:r w:rsidR="00280411" w:rsidRPr="008C2DE1">
        <w:rPr>
          <w:i/>
          <w:iCs/>
          <w:sz w:val="20"/>
          <w:szCs w:val="20"/>
        </w:rPr>
        <w:t>et al</w:t>
      </w:r>
      <w:r w:rsidR="00280411" w:rsidRPr="008C2DE1">
        <w:rPr>
          <w:sz w:val="20"/>
          <w:szCs w:val="20"/>
        </w:rPr>
        <w:t xml:space="preserve">., 2015). </w:t>
      </w:r>
      <w:r w:rsidRPr="008C2DE1">
        <w:rPr>
          <w:rStyle w:val="Emphasis"/>
          <w:rFonts w:eastAsiaTheme="majorEastAsia"/>
        </w:rPr>
        <w:t xml:space="preserve"> </w:t>
      </w:r>
      <w:r w:rsidRPr="008C2DE1">
        <w:rPr>
          <w:rStyle w:val="Emphasis"/>
          <w:rFonts w:eastAsiaTheme="majorEastAsia"/>
          <w:i w:val="0"/>
          <w:sz w:val="20"/>
          <w:szCs w:val="20"/>
        </w:rPr>
        <w:t xml:space="preserve">Similar findings were reported for </w:t>
      </w:r>
      <w:proofErr w:type="spellStart"/>
      <w:r w:rsidRPr="008C2DE1">
        <w:rPr>
          <w:rStyle w:val="Emphasis"/>
          <w:rFonts w:eastAsiaTheme="majorEastAsia"/>
          <w:iCs w:val="0"/>
          <w:sz w:val="20"/>
          <w:szCs w:val="20"/>
        </w:rPr>
        <w:t>Dennettia</w:t>
      </w:r>
      <w:proofErr w:type="spellEnd"/>
      <w:r w:rsidRPr="008C2DE1">
        <w:rPr>
          <w:rStyle w:val="Emphasis"/>
          <w:rFonts w:eastAsiaTheme="majorEastAsia"/>
          <w:iCs w:val="0"/>
          <w:sz w:val="20"/>
          <w:szCs w:val="20"/>
        </w:rPr>
        <w:t xml:space="preserve"> </w:t>
      </w:r>
      <w:proofErr w:type="spellStart"/>
      <w:r w:rsidRPr="008C2DE1">
        <w:rPr>
          <w:rStyle w:val="Emphasis"/>
          <w:rFonts w:eastAsiaTheme="majorEastAsia"/>
          <w:iCs w:val="0"/>
          <w:sz w:val="20"/>
          <w:szCs w:val="20"/>
        </w:rPr>
        <w:t>tripetala</w:t>
      </w:r>
      <w:proofErr w:type="spellEnd"/>
      <w:r w:rsidRPr="008C2DE1">
        <w:rPr>
          <w:rStyle w:val="Emphasis"/>
          <w:rFonts w:eastAsiaTheme="majorEastAsia"/>
          <w:i w:val="0"/>
          <w:sz w:val="20"/>
          <w:szCs w:val="20"/>
        </w:rPr>
        <w:t xml:space="preserve">, another </w:t>
      </w:r>
      <w:proofErr w:type="spellStart"/>
      <w:r w:rsidRPr="008C2DE1">
        <w:rPr>
          <w:rStyle w:val="Emphasis"/>
          <w:rFonts w:eastAsiaTheme="majorEastAsia"/>
          <w:i w:val="0"/>
          <w:sz w:val="20"/>
          <w:szCs w:val="20"/>
        </w:rPr>
        <w:t>Annonaceae</w:t>
      </w:r>
      <w:proofErr w:type="spellEnd"/>
      <w:r w:rsidRPr="008C2DE1">
        <w:rPr>
          <w:rStyle w:val="Emphasis"/>
          <w:rFonts w:eastAsiaTheme="majorEastAsia"/>
          <w:i w:val="0"/>
          <w:sz w:val="20"/>
          <w:szCs w:val="20"/>
        </w:rPr>
        <w:t xml:space="preserve"> plant, where ripe and unripe fruits contained beneficial nutrients (vitamins, minerals, </w:t>
      </w:r>
      <w:proofErr w:type="spellStart"/>
      <w:r w:rsidRPr="008C2DE1">
        <w:rPr>
          <w:rStyle w:val="Emphasis"/>
          <w:rFonts w:eastAsiaTheme="majorEastAsia"/>
          <w:i w:val="0"/>
          <w:sz w:val="20"/>
          <w:szCs w:val="20"/>
        </w:rPr>
        <w:t>fibre</w:t>
      </w:r>
      <w:proofErr w:type="spellEnd"/>
      <w:r w:rsidRPr="008C2DE1">
        <w:rPr>
          <w:rStyle w:val="Emphasis"/>
          <w:rFonts w:eastAsiaTheme="majorEastAsia"/>
          <w:i w:val="0"/>
          <w:sz w:val="20"/>
          <w:szCs w:val="20"/>
        </w:rPr>
        <w:t>) alongside antinutritional factors such as tannins, saponins, oxalates, and cyanogenic glycosides (</w:t>
      </w:r>
      <w:proofErr w:type="spellStart"/>
      <w:r w:rsidRPr="008C2DE1">
        <w:rPr>
          <w:rStyle w:val="Emphasis"/>
          <w:rFonts w:eastAsiaTheme="majorEastAsia"/>
          <w:i w:val="0"/>
          <w:sz w:val="20"/>
          <w:szCs w:val="20"/>
        </w:rPr>
        <w:t>Akpakpan</w:t>
      </w:r>
      <w:proofErr w:type="spellEnd"/>
      <w:r w:rsidRPr="008C2DE1">
        <w:rPr>
          <w:rStyle w:val="Emphasis"/>
          <w:rFonts w:eastAsiaTheme="majorEastAsia"/>
          <w:i w:val="0"/>
          <w:sz w:val="20"/>
          <w:szCs w:val="20"/>
        </w:rPr>
        <w:t xml:space="preserve"> </w:t>
      </w:r>
      <w:r w:rsidRPr="008C2DE1">
        <w:rPr>
          <w:rStyle w:val="Emphasis"/>
          <w:rFonts w:eastAsiaTheme="majorEastAsia"/>
          <w:iCs w:val="0"/>
          <w:sz w:val="20"/>
          <w:szCs w:val="20"/>
        </w:rPr>
        <w:t>et al</w:t>
      </w:r>
      <w:r w:rsidRPr="008C2DE1">
        <w:rPr>
          <w:rStyle w:val="Emphasis"/>
          <w:rFonts w:eastAsiaTheme="majorEastAsia"/>
          <w:i w:val="0"/>
          <w:sz w:val="20"/>
          <w:szCs w:val="20"/>
        </w:rPr>
        <w:t>., 2019). These observations highlight the importance of carefully balancing nutritional benefits against toxicological risks when consider</w:t>
      </w:r>
      <w:r w:rsidR="002828CB" w:rsidRPr="008C2DE1">
        <w:rPr>
          <w:rStyle w:val="Emphasis"/>
          <w:rFonts w:eastAsiaTheme="majorEastAsia"/>
          <w:i w:val="0"/>
          <w:sz w:val="20"/>
          <w:szCs w:val="20"/>
        </w:rPr>
        <w:t>ing plant-based feed additives. Therefore,</w:t>
      </w:r>
      <w:r w:rsidR="002828CB" w:rsidRPr="008C2DE1">
        <w:rPr>
          <w:sz w:val="20"/>
          <w:szCs w:val="20"/>
        </w:rPr>
        <w:t xml:space="preserve"> i</w:t>
      </w:r>
      <w:r w:rsidR="00280411" w:rsidRPr="008C2DE1">
        <w:rPr>
          <w:sz w:val="20"/>
          <w:szCs w:val="20"/>
        </w:rPr>
        <w:t xml:space="preserve">nvestigating their effects on non-target species, such as </w:t>
      </w:r>
      <w:r w:rsidR="00280411" w:rsidRPr="008C2DE1">
        <w:rPr>
          <w:i/>
          <w:iCs/>
          <w:sz w:val="20"/>
          <w:szCs w:val="20"/>
        </w:rPr>
        <w:t xml:space="preserve">Clarias </w:t>
      </w:r>
      <w:proofErr w:type="spellStart"/>
      <w:r w:rsidR="00280411" w:rsidRPr="008C2DE1">
        <w:rPr>
          <w:i/>
          <w:iCs/>
          <w:sz w:val="20"/>
          <w:szCs w:val="20"/>
        </w:rPr>
        <w:t>gariepinus</w:t>
      </w:r>
      <w:proofErr w:type="spellEnd"/>
      <w:r w:rsidR="00280411" w:rsidRPr="008C2DE1">
        <w:rPr>
          <w:sz w:val="20"/>
          <w:szCs w:val="20"/>
        </w:rPr>
        <w:t>, is critical to understanding their environmental safety.</w:t>
      </w:r>
      <w:r w:rsidR="00895F03" w:rsidRPr="008C2DE1">
        <w:rPr>
          <w:sz w:val="20"/>
          <w:szCs w:val="20"/>
        </w:rPr>
        <w:t xml:space="preserve"> </w:t>
      </w:r>
    </w:p>
    <w:p w14:paraId="15DE249A" w14:textId="19B14B19" w:rsidR="00280411" w:rsidRPr="008C2DE1" w:rsidRDefault="00280411" w:rsidP="00200BD5">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In aquaculture, the early life stages of fish, such as fingerlings, are particularly susceptible to environmental stressors and toxicants. The potential toxicity of soursop extracts on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fingerlings, as well as their </w:t>
      </w:r>
      <w:r w:rsidRPr="008C2DE1">
        <w:rPr>
          <w:rFonts w:ascii="Times New Roman" w:hAnsi="Times New Roman" w:cs="Times New Roman"/>
          <w:sz w:val="20"/>
          <w:szCs w:val="20"/>
        </w:rPr>
        <w:lastRenderedPageBreak/>
        <w:t xml:space="preserve">histopathological effects, has not been fully elucidated. Given </w:t>
      </w:r>
      <w:r w:rsidR="00200BD5" w:rsidRPr="008C2DE1">
        <w:rPr>
          <w:rFonts w:ascii="Times New Roman" w:hAnsi="Times New Roman" w:cs="Times New Roman"/>
          <w:sz w:val="20"/>
          <w:szCs w:val="20"/>
        </w:rPr>
        <w:t>the i</w:t>
      </w:r>
      <w:r w:rsidRPr="008C2DE1">
        <w:rPr>
          <w:rFonts w:ascii="Times New Roman" w:hAnsi="Times New Roman" w:cs="Times New Roman"/>
          <w:sz w:val="20"/>
          <w:szCs w:val="20"/>
        </w:rPr>
        <w:t>ncreasing use of plant-derived substances in aquaculture for various purposes</w:t>
      </w:r>
      <w:r w:rsidR="00E74679">
        <w:rPr>
          <w:rFonts w:ascii="Times New Roman" w:hAnsi="Times New Roman" w:cs="Times New Roman"/>
          <w:sz w:val="20"/>
          <w:szCs w:val="20"/>
        </w:rPr>
        <w:t>,</w:t>
      </w:r>
      <w:r w:rsidR="00200BD5" w:rsidRPr="008C2DE1">
        <w:rPr>
          <w:rFonts w:ascii="Times New Roman" w:hAnsi="Times New Roman" w:cs="Times New Roman"/>
          <w:sz w:val="20"/>
          <w:szCs w:val="20"/>
        </w:rPr>
        <w:t xml:space="preserve"> </w:t>
      </w:r>
      <w:r w:rsidRPr="008C2DE1">
        <w:rPr>
          <w:rFonts w:ascii="Times New Roman" w:hAnsi="Times New Roman" w:cs="Times New Roman"/>
          <w:sz w:val="20"/>
          <w:szCs w:val="20"/>
        </w:rPr>
        <w:t>including disease control and as growth promoters</w:t>
      </w:r>
      <w:r w:rsidR="00E74679">
        <w:rPr>
          <w:rFonts w:ascii="Times New Roman" w:hAnsi="Times New Roman" w:cs="Times New Roman"/>
          <w:sz w:val="20"/>
          <w:szCs w:val="20"/>
        </w:rPr>
        <w:t>,</w:t>
      </w:r>
      <w:r w:rsidR="00200BD5" w:rsidRPr="008C2DE1">
        <w:rPr>
          <w:rFonts w:ascii="Times New Roman" w:hAnsi="Times New Roman" w:cs="Times New Roman"/>
          <w:sz w:val="20"/>
          <w:szCs w:val="20"/>
        </w:rPr>
        <w:t xml:space="preserve"> </w:t>
      </w:r>
      <w:r w:rsidRPr="008C2DE1">
        <w:rPr>
          <w:rFonts w:ascii="Times New Roman" w:hAnsi="Times New Roman" w:cs="Times New Roman"/>
          <w:sz w:val="20"/>
          <w:szCs w:val="20"/>
        </w:rPr>
        <w:t>there is an urgent need to evaluate their safety to prevent unintended consequences on fish health and productivity.</w:t>
      </w:r>
    </w:p>
    <w:p w14:paraId="062EE40B" w14:textId="5BD1DBBB"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Histopathological studies are a reliable method to evaluate the sublethal effects of toxicants on fish tissues, offering valuable information on organ-specific damage and the overall health of the fish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xml:space="preserve">, b, c, d). Commonly affected organs include the gills, liver, and kidney, which play crucial roles in respiration, detoxification, and osmoregulation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2023a</w:t>
      </w:r>
      <w:r w:rsidRPr="008C2DE1">
        <w:rPr>
          <w:rFonts w:ascii="Times New Roman" w:hAnsi="Times New Roman" w:cs="Times New Roman"/>
          <w:sz w:val="20"/>
          <w:szCs w:val="20"/>
        </w:rPr>
        <w:t xml:space="preserve">, b, c). Evaluating these tissues in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soursop extracts can reveal the extent of damage caused by its bioactive compounds, highlighting potential risks to aquaculture systems.</w:t>
      </w:r>
    </w:p>
    <w:p w14:paraId="17E5E2E4" w14:textId="773DC054" w:rsidR="00BF613F" w:rsidRPr="008C2DE1" w:rsidRDefault="00280411" w:rsidP="00BF613F">
      <w:pPr>
        <w:pStyle w:val="ListParagraph"/>
        <w:spacing w:after="0" w:line="240" w:lineRule="auto"/>
        <w:ind w:left="0"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Although the phytochemical composition of soursop has been extensively studied, its toxicological effects on aquatic organisms remain underexplored. </w:t>
      </w:r>
      <w:r w:rsidR="00BF613F" w:rsidRPr="008C2DE1">
        <w:rPr>
          <w:rFonts w:ascii="Times New Roman" w:hAnsi="Times New Roman" w:cs="Times New Roman"/>
          <w:sz w:val="20"/>
          <w:szCs w:val="20"/>
        </w:rPr>
        <w:t xml:space="preserve">Toxicological studies contribute to our understanding of the interactions between natural substances like </w:t>
      </w:r>
      <w:r w:rsidR="00BF613F" w:rsidRPr="008C2DE1">
        <w:rPr>
          <w:rFonts w:ascii="Times New Roman" w:hAnsi="Times New Roman" w:cs="Times New Roman"/>
          <w:i/>
          <w:iCs/>
          <w:sz w:val="20"/>
          <w:szCs w:val="20"/>
        </w:rPr>
        <w:t>Annona muricata</w:t>
      </w:r>
      <w:r w:rsidR="00BF613F" w:rsidRPr="008C2DE1">
        <w:rPr>
          <w:rFonts w:ascii="Times New Roman" w:hAnsi="Times New Roman" w:cs="Times New Roman"/>
          <w:sz w:val="20"/>
          <w:szCs w:val="20"/>
        </w:rPr>
        <w:t xml:space="preserve"> extract and aquatic organisms. By elucidating the mechanisms of toxicity, researchers can gain insights into broader ecological and physiological processes, leading to advancement</w:t>
      </w:r>
      <w:r w:rsidR="00971D5D" w:rsidRPr="008C2DE1">
        <w:rPr>
          <w:rFonts w:ascii="Times New Roman" w:hAnsi="Times New Roman" w:cs="Times New Roman"/>
          <w:sz w:val="20"/>
          <w:szCs w:val="20"/>
        </w:rPr>
        <w:t>s</w:t>
      </w:r>
      <w:r w:rsidR="00BF613F" w:rsidRPr="008C2DE1">
        <w:rPr>
          <w:rFonts w:ascii="Times New Roman" w:hAnsi="Times New Roman" w:cs="Times New Roman"/>
          <w:sz w:val="20"/>
          <w:szCs w:val="20"/>
        </w:rPr>
        <w:t xml:space="preserve"> in environmental toxicology and aquatic biology. Aquatic ecosystems serve as habitats for various organisms, and any introduction of toxic substances can disrupt the delicate balance of these ecosystems. Toxicological studies will help evaluate the potential risks posed by </w:t>
      </w:r>
      <w:r w:rsidR="00BF613F" w:rsidRPr="008C2DE1">
        <w:rPr>
          <w:rFonts w:ascii="Times New Roman" w:hAnsi="Times New Roman" w:cs="Times New Roman"/>
          <w:i/>
          <w:iCs/>
          <w:sz w:val="20"/>
          <w:szCs w:val="20"/>
        </w:rPr>
        <w:t>Annona muricata</w:t>
      </w:r>
      <w:r w:rsidR="00BF613F" w:rsidRPr="008C2DE1">
        <w:rPr>
          <w:rFonts w:ascii="Times New Roman" w:hAnsi="Times New Roman" w:cs="Times New Roman"/>
          <w:sz w:val="20"/>
          <w:szCs w:val="20"/>
        </w:rPr>
        <w:t xml:space="preserve"> extract to the overall health and biodiversity of aquatic environments. In regions where </w:t>
      </w:r>
      <w:r w:rsidR="00BF613F" w:rsidRPr="008C2DE1">
        <w:rPr>
          <w:rFonts w:ascii="Times New Roman" w:hAnsi="Times New Roman" w:cs="Times New Roman"/>
          <w:i/>
          <w:iCs/>
          <w:sz w:val="20"/>
          <w:szCs w:val="20"/>
        </w:rPr>
        <w:t xml:space="preserve">A. </w:t>
      </w:r>
      <w:r w:rsidR="00E74679" w:rsidRPr="00DA4CF2">
        <w:rPr>
          <w:rFonts w:ascii="Times New Roman" w:hAnsi="Times New Roman" w:cs="Times New Roman"/>
          <w:i/>
          <w:iCs/>
          <w:sz w:val="20"/>
          <w:szCs w:val="20"/>
          <w:highlight w:val="yellow"/>
        </w:rPr>
        <w:t>Muricata</w:t>
      </w:r>
      <w:r w:rsidR="00E74679" w:rsidRPr="008C2DE1">
        <w:rPr>
          <w:rFonts w:ascii="Times New Roman" w:hAnsi="Times New Roman" w:cs="Times New Roman"/>
          <w:sz w:val="20"/>
          <w:szCs w:val="20"/>
        </w:rPr>
        <w:t xml:space="preserve"> </w:t>
      </w:r>
      <w:r w:rsidR="00BF613F" w:rsidRPr="008C2DE1">
        <w:rPr>
          <w:rFonts w:ascii="Times New Roman" w:hAnsi="Times New Roman" w:cs="Times New Roman"/>
          <w:sz w:val="20"/>
          <w:szCs w:val="20"/>
        </w:rPr>
        <w:t xml:space="preserve">extract is used for medicinal or </w:t>
      </w:r>
      <w:r w:rsidR="00BF613F" w:rsidRPr="008C2DE1">
        <w:rPr>
          <w:rFonts w:ascii="Times New Roman" w:hAnsi="Times New Roman" w:cs="Times New Roman"/>
          <w:color w:val="000000" w:themeColor="text1"/>
          <w:sz w:val="20"/>
          <w:szCs w:val="20"/>
        </w:rPr>
        <w:t>other purposes</w:t>
      </w:r>
      <w:r w:rsidR="00971D5D" w:rsidRPr="008C2DE1">
        <w:rPr>
          <w:rFonts w:ascii="Times New Roman" w:hAnsi="Times New Roman" w:cs="Times New Roman"/>
          <w:sz w:val="20"/>
          <w:szCs w:val="20"/>
        </w:rPr>
        <w:t>;</w:t>
      </w:r>
      <w:r w:rsidR="00BF613F" w:rsidRPr="008C2DE1">
        <w:rPr>
          <w:rFonts w:ascii="Times New Roman" w:hAnsi="Times New Roman" w:cs="Times New Roman"/>
          <w:sz w:val="20"/>
          <w:szCs w:val="20"/>
        </w:rPr>
        <w:t xml:space="preserve"> there may be indirect exposure routes to humans through consumption of contaminated fish. Assessing the toxicity of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on fingerlings of </w:t>
      </w:r>
      <w:r w:rsidR="00BF613F" w:rsidRPr="008C2DE1">
        <w:rPr>
          <w:rFonts w:ascii="Times New Roman" w:hAnsi="Times New Roman" w:cs="Times New Roman"/>
          <w:i/>
          <w:iCs/>
          <w:sz w:val="20"/>
          <w:szCs w:val="20"/>
        </w:rPr>
        <w:t xml:space="preserve">C. </w:t>
      </w:r>
      <w:proofErr w:type="spellStart"/>
      <w:r w:rsidR="00BF613F" w:rsidRPr="008C2DE1">
        <w:rPr>
          <w:rFonts w:ascii="Times New Roman" w:hAnsi="Times New Roman" w:cs="Times New Roman"/>
          <w:i/>
          <w:iCs/>
          <w:sz w:val="20"/>
          <w:szCs w:val="20"/>
        </w:rPr>
        <w:t>gariepinus</w:t>
      </w:r>
      <w:proofErr w:type="spellEnd"/>
      <w:r w:rsidR="00BF613F" w:rsidRPr="008C2DE1">
        <w:rPr>
          <w:rFonts w:ascii="Times New Roman" w:hAnsi="Times New Roman" w:cs="Times New Roman"/>
          <w:sz w:val="20"/>
          <w:szCs w:val="20"/>
        </w:rPr>
        <w:t xml:space="preserve"> helps evaluate potential risks to human health via the food chain. Toxicological data on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will inform regulatory agencies responsible for setting guidelines and standards for the use of plant-based derivatives. This information can aid in the development of regulations to mitigate potential adverse effects on aquatic organisms and ecosystems. </w:t>
      </w:r>
    </w:p>
    <w:p w14:paraId="4FEF2108" w14:textId="2C4FF187"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This study aims to evaluate the toxicity of soursop extracts on the mortality and histopathology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contributing valuable insights into its ecological and aquacultural implications. By determining lethal concentration levels and assessing tissue damage, the research provides a scientific basis for the safe use of soursop in aquaculture practices, ensuring the sustainability of </w:t>
      </w:r>
      <w:r w:rsidR="00BF613F" w:rsidRPr="008C2DE1">
        <w:rPr>
          <w:rFonts w:ascii="Times New Roman" w:hAnsi="Times New Roman" w:cs="Times New Roman"/>
          <w:sz w:val="20"/>
          <w:szCs w:val="20"/>
        </w:rPr>
        <w:t>the aquaculture industry</w:t>
      </w:r>
      <w:r w:rsidRPr="008C2DE1">
        <w:rPr>
          <w:rFonts w:ascii="Times New Roman" w:hAnsi="Times New Roman" w:cs="Times New Roman"/>
          <w:sz w:val="20"/>
          <w:szCs w:val="20"/>
        </w:rPr>
        <w:t>.</w:t>
      </w:r>
    </w:p>
    <w:p w14:paraId="05962A6F" w14:textId="77777777" w:rsidR="00BF613F" w:rsidRPr="008C2DE1" w:rsidRDefault="00BF613F" w:rsidP="00B161EB">
      <w:pPr>
        <w:spacing w:after="0" w:line="240" w:lineRule="auto"/>
        <w:ind w:firstLine="720"/>
        <w:jc w:val="both"/>
        <w:rPr>
          <w:rFonts w:ascii="Times New Roman" w:hAnsi="Times New Roman" w:cs="Times New Roman"/>
          <w:sz w:val="20"/>
          <w:szCs w:val="20"/>
        </w:rPr>
      </w:pPr>
    </w:p>
    <w:p w14:paraId="6485AEB6" w14:textId="77777777" w:rsidR="00BF613F" w:rsidRPr="008C2DE1" w:rsidRDefault="00BF613F" w:rsidP="00B161EB">
      <w:pPr>
        <w:spacing w:after="0" w:line="240" w:lineRule="auto"/>
        <w:ind w:firstLine="720"/>
        <w:jc w:val="both"/>
        <w:rPr>
          <w:rFonts w:ascii="Times New Roman" w:hAnsi="Times New Roman" w:cs="Times New Roman"/>
          <w:sz w:val="20"/>
          <w:szCs w:val="20"/>
        </w:rPr>
      </w:pPr>
    </w:p>
    <w:p w14:paraId="16B9CABC" w14:textId="128CEFB1" w:rsidR="00B161EB" w:rsidRPr="008C2DE1" w:rsidRDefault="00B161EB" w:rsidP="00B161EB">
      <w:pPr>
        <w:pStyle w:val="ListParagraph"/>
        <w:spacing w:after="0" w:line="240" w:lineRule="auto"/>
        <w:ind w:left="0"/>
        <w:jc w:val="both"/>
        <w:rPr>
          <w:rFonts w:ascii="Times New Roman" w:hAnsi="Times New Roman" w:cs="Times New Roman"/>
          <w:b/>
          <w:bCs/>
          <w:sz w:val="20"/>
          <w:szCs w:val="20"/>
        </w:rPr>
      </w:pPr>
      <w:r w:rsidRPr="008C2DE1">
        <w:rPr>
          <w:rFonts w:ascii="Times New Roman" w:hAnsi="Times New Roman" w:cs="Times New Roman"/>
          <w:b/>
          <w:bCs/>
          <w:sz w:val="20"/>
          <w:szCs w:val="20"/>
        </w:rPr>
        <w:t>2.0 Materials and Methods</w:t>
      </w:r>
    </w:p>
    <w:p w14:paraId="15B0DADD" w14:textId="77777777" w:rsidR="00BF613F" w:rsidRPr="008C2DE1" w:rsidRDefault="00B161EB" w:rsidP="00BF613F">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4"/>
          <w:szCs w:val="24"/>
        </w:rPr>
        <w:t>2</w:t>
      </w:r>
      <w:r w:rsidR="00280411" w:rsidRPr="008C2DE1">
        <w:rPr>
          <w:rFonts w:ascii="Times New Roman" w:hAnsi="Times New Roman" w:cs="Times New Roman"/>
          <w:b/>
          <w:bCs/>
          <w:sz w:val="24"/>
          <w:szCs w:val="24"/>
        </w:rPr>
        <w:t xml:space="preserve">.1 </w:t>
      </w:r>
      <w:r w:rsidR="00280411" w:rsidRPr="008C2DE1">
        <w:rPr>
          <w:rFonts w:ascii="Times New Roman" w:hAnsi="Times New Roman" w:cs="Times New Roman"/>
          <w:b/>
          <w:bCs/>
          <w:sz w:val="20"/>
          <w:szCs w:val="20"/>
        </w:rPr>
        <w:t xml:space="preserve">Collection </w:t>
      </w:r>
      <w:r w:rsidR="00BF613F" w:rsidRPr="008C2DE1">
        <w:rPr>
          <w:rFonts w:ascii="Times New Roman" w:hAnsi="Times New Roman" w:cs="Times New Roman"/>
          <w:b/>
          <w:bCs/>
          <w:sz w:val="20"/>
          <w:szCs w:val="20"/>
        </w:rPr>
        <w:t xml:space="preserve">and Identification </w:t>
      </w:r>
      <w:r w:rsidR="00280411" w:rsidRPr="008C2DE1">
        <w:rPr>
          <w:rFonts w:ascii="Times New Roman" w:hAnsi="Times New Roman" w:cs="Times New Roman"/>
          <w:b/>
          <w:bCs/>
          <w:sz w:val="20"/>
          <w:szCs w:val="20"/>
        </w:rPr>
        <w:t xml:space="preserve">of </w:t>
      </w:r>
      <w:r w:rsidR="00BF613F" w:rsidRPr="008C2DE1">
        <w:rPr>
          <w:rFonts w:ascii="Times New Roman" w:hAnsi="Times New Roman" w:cs="Times New Roman"/>
          <w:b/>
          <w:bCs/>
          <w:i/>
          <w:iCs/>
          <w:sz w:val="20"/>
          <w:szCs w:val="20"/>
        </w:rPr>
        <w:t>Annona muricata</w:t>
      </w:r>
      <w:r w:rsidR="00BF613F" w:rsidRPr="008C2DE1">
        <w:rPr>
          <w:rFonts w:ascii="Times New Roman" w:hAnsi="Times New Roman" w:cs="Times New Roman"/>
          <w:b/>
          <w:bCs/>
          <w:sz w:val="20"/>
          <w:szCs w:val="20"/>
        </w:rPr>
        <w:t xml:space="preserve"> </w:t>
      </w:r>
    </w:p>
    <w:p w14:paraId="43200BFB" w14:textId="1AA7CB99" w:rsidR="00280411" w:rsidRPr="008C2DE1" w:rsidRDefault="00280411" w:rsidP="00BF613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Fresh leaves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were collected for the study. The collection site of the plant was </w:t>
      </w:r>
      <w:r w:rsidR="00475C03" w:rsidRPr="008C2DE1">
        <w:rPr>
          <w:rFonts w:ascii="Times New Roman" w:hAnsi="Times New Roman" w:cs="Times New Roman"/>
          <w:sz w:val="20"/>
          <w:szCs w:val="20"/>
        </w:rPr>
        <w:t xml:space="preserve">at Atan Road, </w:t>
      </w:r>
      <w:r w:rsidRPr="008C2DE1">
        <w:rPr>
          <w:rFonts w:ascii="Times New Roman" w:hAnsi="Times New Roman" w:cs="Times New Roman"/>
          <w:sz w:val="20"/>
          <w:szCs w:val="20"/>
        </w:rPr>
        <w:t xml:space="preserve">Obio Akpa in </w:t>
      </w:r>
      <w:proofErr w:type="spellStart"/>
      <w:r w:rsidRPr="008C2DE1">
        <w:rPr>
          <w:rFonts w:ascii="Times New Roman" w:hAnsi="Times New Roman" w:cs="Times New Roman"/>
          <w:sz w:val="20"/>
          <w:szCs w:val="20"/>
        </w:rPr>
        <w:t>Oruk</w:t>
      </w:r>
      <w:proofErr w:type="spellEnd"/>
      <w:r w:rsidRPr="008C2DE1">
        <w:rPr>
          <w:rFonts w:ascii="Times New Roman" w:hAnsi="Times New Roman" w:cs="Times New Roman"/>
          <w:sz w:val="20"/>
          <w:szCs w:val="20"/>
        </w:rPr>
        <w:t xml:space="preserve"> Anam Local Government Area, Akwa Ibom State. The date of Collection was 15th October, 2024. The plant material was transported to</w:t>
      </w:r>
      <w:r w:rsidR="005A28ED" w:rsidRPr="008C2DE1">
        <w:rPr>
          <w:rFonts w:ascii="Times New Roman" w:hAnsi="Times New Roman" w:cs="Times New Roman"/>
          <w:sz w:val="20"/>
          <w:szCs w:val="20"/>
        </w:rPr>
        <w:t xml:space="preserve"> the</w:t>
      </w:r>
      <w:r w:rsidRPr="008C2DE1">
        <w:rPr>
          <w:rFonts w:ascii="Times New Roman" w:hAnsi="Times New Roman" w:cs="Times New Roman"/>
          <w:sz w:val="20"/>
          <w:szCs w:val="20"/>
        </w:rPr>
        <w:t xml:space="preserve"> University of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Akwa Ibom State</w:t>
      </w:r>
      <w:r w:rsidR="005A28ED" w:rsidRPr="008C2DE1">
        <w:rPr>
          <w:rFonts w:ascii="Times New Roman" w:hAnsi="Times New Roman" w:cs="Times New Roman"/>
          <w:sz w:val="20"/>
          <w:szCs w:val="20"/>
        </w:rPr>
        <w:t>,</w:t>
      </w:r>
      <w:r w:rsidRPr="008C2DE1">
        <w:rPr>
          <w:rFonts w:ascii="Times New Roman" w:hAnsi="Times New Roman" w:cs="Times New Roman"/>
          <w:sz w:val="20"/>
          <w:szCs w:val="20"/>
        </w:rPr>
        <w:t xml:space="preserve"> for identification and authentication of the plants. This was done at the Herbarium in the Department of Botany</w:t>
      </w:r>
      <w:r w:rsidR="00475C03" w:rsidRPr="008C2DE1">
        <w:rPr>
          <w:rFonts w:ascii="Times New Roman" w:hAnsi="Times New Roman" w:cs="Times New Roman"/>
          <w:sz w:val="20"/>
          <w:szCs w:val="20"/>
        </w:rPr>
        <w:t xml:space="preserve"> and Ecological Studies</w:t>
      </w:r>
      <w:r w:rsidRPr="008C2DE1">
        <w:rPr>
          <w:rFonts w:ascii="Times New Roman" w:hAnsi="Times New Roman" w:cs="Times New Roman"/>
          <w:sz w:val="20"/>
          <w:szCs w:val="20"/>
        </w:rPr>
        <w:t xml:space="preserve">, University of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w:t>
      </w:r>
    </w:p>
    <w:p w14:paraId="531D7274" w14:textId="77777777" w:rsidR="00BF613F" w:rsidRPr="008C2DE1" w:rsidRDefault="00BF613F" w:rsidP="00BF613F">
      <w:pPr>
        <w:spacing w:after="0" w:line="240" w:lineRule="auto"/>
        <w:jc w:val="both"/>
        <w:rPr>
          <w:rFonts w:ascii="Times New Roman" w:hAnsi="Times New Roman" w:cs="Times New Roman"/>
          <w:sz w:val="20"/>
          <w:szCs w:val="20"/>
        </w:rPr>
      </w:pPr>
    </w:p>
    <w:p w14:paraId="01494810" w14:textId="1708560C" w:rsidR="00BF613F" w:rsidRPr="008C2DE1" w:rsidRDefault="00BF613F" w:rsidP="00BF613F">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2.2 Collection and </w:t>
      </w:r>
      <w:proofErr w:type="spellStart"/>
      <w:r w:rsidR="00E74679" w:rsidRPr="00DA4CF2">
        <w:rPr>
          <w:rFonts w:ascii="Times New Roman" w:hAnsi="Times New Roman" w:cs="Times New Roman"/>
          <w:b/>
          <w:bCs/>
          <w:sz w:val="20"/>
          <w:szCs w:val="20"/>
          <w:highlight w:val="yellow"/>
        </w:rPr>
        <w:t>Acclimatisation</w:t>
      </w:r>
      <w:proofErr w:type="spellEnd"/>
      <w:r w:rsidR="00E74679" w:rsidRPr="00DA4CF2">
        <w:rPr>
          <w:rFonts w:ascii="Times New Roman" w:hAnsi="Times New Roman" w:cs="Times New Roman"/>
          <w:b/>
          <w:bCs/>
          <w:sz w:val="20"/>
          <w:szCs w:val="20"/>
          <w:highlight w:val="yellow"/>
        </w:rPr>
        <w:t xml:space="preserve"> </w:t>
      </w:r>
      <w:r w:rsidRPr="008C2DE1">
        <w:rPr>
          <w:rFonts w:ascii="Times New Roman" w:hAnsi="Times New Roman" w:cs="Times New Roman"/>
          <w:b/>
          <w:bCs/>
          <w:sz w:val="20"/>
          <w:szCs w:val="20"/>
        </w:rPr>
        <w:t xml:space="preserve">of </w:t>
      </w:r>
      <w:r w:rsidRPr="008C2DE1">
        <w:rPr>
          <w:rFonts w:ascii="Times New Roman" w:hAnsi="Times New Roman" w:cs="Times New Roman"/>
          <w:b/>
          <w:bCs/>
          <w:i/>
          <w:iCs/>
          <w:sz w:val="20"/>
          <w:szCs w:val="20"/>
        </w:rPr>
        <w:t xml:space="preserve">C. </w:t>
      </w:r>
      <w:proofErr w:type="spellStart"/>
      <w:r w:rsidRPr="008C2DE1">
        <w:rPr>
          <w:rFonts w:ascii="Times New Roman" w:hAnsi="Times New Roman" w:cs="Times New Roman"/>
          <w:b/>
          <w:bCs/>
          <w:i/>
          <w:iCs/>
          <w:sz w:val="20"/>
          <w:szCs w:val="20"/>
        </w:rPr>
        <w:t>gariepinus</w:t>
      </w:r>
      <w:proofErr w:type="spellEnd"/>
      <w:r w:rsidRPr="008C2DE1">
        <w:rPr>
          <w:rFonts w:ascii="Times New Roman" w:hAnsi="Times New Roman" w:cs="Times New Roman"/>
          <w:b/>
          <w:bCs/>
          <w:sz w:val="20"/>
          <w:szCs w:val="20"/>
        </w:rPr>
        <w:t xml:space="preserve"> Fingerlings</w:t>
      </w:r>
    </w:p>
    <w:p w14:paraId="21D06353" w14:textId="74E76329" w:rsidR="00BF613F" w:rsidRPr="008C2DE1" w:rsidRDefault="00EA5552" w:rsidP="00BF613F">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w:t>
      </w:r>
      <w:r w:rsidR="00BF613F" w:rsidRPr="008C2DE1">
        <w:rPr>
          <w:rFonts w:ascii="Times New Roman" w:hAnsi="Times New Roman" w:cs="Times New Roman"/>
          <w:sz w:val="20"/>
          <w:szCs w:val="20"/>
        </w:rPr>
        <w:t>Fingerling</w:t>
      </w:r>
      <w:r w:rsidR="005A28ED" w:rsidRPr="008C2DE1">
        <w:rPr>
          <w:rFonts w:ascii="Times New Roman" w:hAnsi="Times New Roman" w:cs="Times New Roman"/>
          <w:sz w:val="20"/>
          <w:szCs w:val="20"/>
        </w:rPr>
        <w:t>s</w:t>
      </w:r>
      <w:r w:rsidR="00BF613F" w:rsidRPr="008C2DE1">
        <w:rPr>
          <w:rFonts w:ascii="Times New Roman" w:hAnsi="Times New Roman" w:cs="Times New Roman"/>
          <w:sz w:val="20"/>
          <w:szCs w:val="20"/>
        </w:rPr>
        <w:t xml:space="preserve"> of </w:t>
      </w:r>
      <w:r w:rsidR="00BF613F" w:rsidRPr="008C2DE1">
        <w:rPr>
          <w:rFonts w:ascii="Times New Roman" w:hAnsi="Times New Roman" w:cs="Times New Roman"/>
          <w:i/>
          <w:sz w:val="20"/>
          <w:szCs w:val="20"/>
        </w:rPr>
        <w:t xml:space="preserve">Clarias </w:t>
      </w:r>
      <w:proofErr w:type="spellStart"/>
      <w:r w:rsidR="00BF613F" w:rsidRPr="008C2DE1">
        <w:rPr>
          <w:rFonts w:ascii="Times New Roman" w:hAnsi="Times New Roman" w:cs="Times New Roman"/>
          <w:i/>
          <w:sz w:val="20"/>
          <w:szCs w:val="20"/>
        </w:rPr>
        <w:t>gariepinus</w:t>
      </w:r>
      <w:proofErr w:type="spellEnd"/>
      <w:r w:rsidR="00BF613F" w:rsidRPr="008C2DE1">
        <w:rPr>
          <w:rFonts w:ascii="Times New Roman" w:hAnsi="Times New Roman" w:cs="Times New Roman"/>
          <w:sz w:val="20"/>
          <w:szCs w:val="20"/>
        </w:rPr>
        <w:t xml:space="preserve"> were collected from </w:t>
      </w:r>
      <w:r w:rsidR="005A28ED" w:rsidRPr="008C2DE1">
        <w:rPr>
          <w:rFonts w:ascii="Times New Roman" w:hAnsi="Times New Roman" w:cs="Times New Roman"/>
          <w:sz w:val="20"/>
          <w:szCs w:val="20"/>
        </w:rPr>
        <w:t xml:space="preserve">the </w:t>
      </w:r>
      <w:r w:rsidR="00BF613F" w:rsidRPr="008C2DE1">
        <w:rPr>
          <w:rFonts w:ascii="Times New Roman" w:hAnsi="Times New Roman" w:cs="Times New Roman"/>
          <w:sz w:val="20"/>
          <w:szCs w:val="20"/>
        </w:rPr>
        <w:t>Akwa Ibom State University fish farm, Obio Akpa</w:t>
      </w:r>
      <w:r w:rsidR="00E74679">
        <w:rPr>
          <w:rFonts w:ascii="Times New Roman" w:hAnsi="Times New Roman" w:cs="Times New Roman"/>
          <w:sz w:val="20"/>
          <w:szCs w:val="20"/>
        </w:rPr>
        <w:t>,</w:t>
      </w:r>
      <w:r w:rsidR="00BF613F" w:rsidRPr="008C2DE1">
        <w:rPr>
          <w:rFonts w:ascii="Times New Roman" w:hAnsi="Times New Roman" w:cs="Times New Roman"/>
          <w:sz w:val="20"/>
          <w:szCs w:val="20"/>
        </w:rPr>
        <w:t xml:space="preserve"> Akwa Ibom State, Nigeria</w:t>
      </w:r>
      <w:r w:rsidR="00E74679">
        <w:rPr>
          <w:rFonts w:ascii="Times New Roman" w:hAnsi="Times New Roman" w:cs="Times New Roman"/>
          <w:sz w:val="20"/>
          <w:szCs w:val="20"/>
        </w:rPr>
        <w:t>,</w:t>
      </w:r>
      <w:r w:rsidR="00BF613F" w:rsidRPr="008C2DE1">
        <w:rPr>
          <w:rFonts w:ascii="Times New Roman" w:hAnsi="Times New Roman" w:cs="Times New Roman"/>
          <w:sz w:val="20"/>
          <w:szCs w:val="20"/>
        </w:rPr>
        <w:t xml:space="preserve"> located within </w:t>
      </w:r>
      <w:r w:rsidR="00E74679" w:rsidRPr="00DA4CF2">
        <w:rPr>
          <w:rFonts w:ascii="Times New Roman" w:hAnsi="Times New Roman" w:cs="Times New Roman"/>
          <w:sz w:val="20"/>
          <w:szCs w:val="20"/>
          <w:highlight w:val="yellow"/>
        </w:rPr>
        <w:t xml:space="preserve">the </w:t>
      </w:r>
      <w:r w:rsidR="00BF613F" w:rsidRPr="008C2DE1">
        <w:rPr>
          <w:rFonts w:ascii="Times New Roman" w:hAnsi="Times New Roman" w:cs="Times New Roman"/>
          <w:sz w:val="20"/>
          <w:szCs w:val="20"/>
        </w:rPr>
        <w:t xml:space="preserve">latitude 5°17′N and 7°27′N, Longitude 7°27′E and 7°58′E. The climate of the area is tropical and is </w:t>
      </w:r>
      <w:proofErr w:type="spellStart"/>
      <w:r w:rsidR="00E74679" w:rsidRPr="00DA4CF2">
        <w:rPr>
          <w:rFonts w:ascii="Times New Roman" w:hAnsi="Times New Roman" w:cs="Times New Roman"/>
          <w:sz w:val="20"/>
          <w:szCs w:val="20"/>
          <w:highlight w:val="yellow"/>
        </w:rPr>
        <w:t>characterised</w:t>
      </w:r>
      <w:proofErr w:type="spellEnd"/>
      <w:r w:rsidR="00E74679" w:rsidRPr="00DA4CF2">
        <w:rPr>
          <w:rFonts w:ascii="Times New Roman" w:hAnsi="Times New Roman" w:cs="Times New Roman"/>
          <w:sz w:val="20"/>
          <w:szCs w:val="20"/>
          <w:highlight w:val="yellow"/>
        </w:rPr>
        <w:t xml:space="preserve"> </w:t>
      </w:r>
      <w:r w:rsidR="00BF613F" w:rsidRPr="008C2DE1">
        <w:rPr>
          <w:rFonts w:ascii="Times New Roman" w:hAnsi="Times New Roman" w:cs="Times New Roman"/>
          <w:sz w:val="20"/>
          <w:szCs w:val="20"/>
        </w:rPr>
        <w:t>by distinct wet and dry seasons</w:t>
      </w:r>
      <w:r>
        <w:rPr>
          <w:rFonts w:ascii="Times New Roman" w:hAnsi="Times New Roman" w:cs="Times New Roman"/>
          <w:sz w:val="20"/>
          <w:szCs w:val="20"/>
        </w:rPr>
        <w:t>”</w:t>
      </w:r>
      <w:r w:rsidR="00BF613F" w:rsidRPr="008C2DE1">
        <w:rPr>
          <w:rFonts w:ascii="Times New Roman" w:hAnsi="Times New Roman" w:cs="Times New Roman"/>
          <w:sz w:val="20"/>
          <w:szCs w:val="20"/>
        </w:rPr>
        <w:t xml:space="preserve"> (George </w:t>
      </w:r>
      <w:r w:rsidR="00BF613F" w:rsidRPr="008C2DE1">
        <w:rPr>
          <w:rFonts w:ascii="Times New Roman" w:hAnsi="Times New Roman" w:cs="Times New Roman"/>
          <w:i/>
          <w:iCs/>
          <w:sz w:val="20"/>
          <w:szCs w:val="20"/>
        </w:rPr>
        <w:t>et.al</w:t>
      </w:r>
      <w:r w:rsidR="00BF613F" w:rsidRPr="008C2DE1">
        <w:rPr>
          <w:rFonts w:ascii="Times New Roman" w:hAnsi="Times New Roman" w:cs="Times New Roman"/>
          <w:sz w:val="20"/>
          <w:szCs w:val="20"/>
        </w:rPr>
        <w:t xml:space="preserve">., 2023a, b). </w:t>
      </w:r>
      <w:r>
        <w:rPr>
          <w:rFonts w:ascii="Times New Roman" w:hAnsi="Times New Roman" w:cs="Times New Roman"/>
          <w:sz w:val="20"/>
          <w:szCs w:val="20"/>
        </w:rPr>
        <w:t>“</w:t>
      </w:r>
      <w:r w:rsidR="00BF613F" w:rsidRPr="008C2DE1">
        <w:rPr>
          <w:rFonts w:ascii="Times New Roman" w:hAnsi="Times New Roman" w:cs="Times New Roman"/>
          <w:sz w:val="20"/>
          <w:szCs w:val="20"/>
        </w:rPr>
        <w:t>The vegetation of the study area is generally rainforest close to the mangrove belt. Human activities in the area include farming, hunting, boat building and sand mining. A total of two hundred (200) fingerling</w:t>
      </w:r>
      <w:r w:rsidR="005A28ED" w:rsidRPr="008C2DE1">
        <w:rPr>
          <w:rFonts w:ascii="Times New Roman" w:hAnsi="Times New Roman" w:cs="Times New Roman"/>
          <w:sz w:val="20"/>
          <w:szCs w:val="20"/>
        </w:rPr>
        <w:t>s</w:t>
      </w:r>
      <w:r w:rsidR="00BF613F" w:rsidRPr="008C2DE1">
        <w:rPr>
          <w:rFonts w:ascii="Times New Roman" w:hAnsi="Times New Roman" w:cs="Times New Roman"/>
          <w:sz w:val="20"/>
          <w:szCs w:val="20"/>
        </w:rPr>
        <w:t xml:space="preserve"> were collected and used for the study. The fingerlings were acclimated in a re-circulatory plastic aquarium measuring 25 ×13 × 8.3 Cm</w:t>
      </w:r>
      <w:r w:rsidR="00BF613F" w:rsidRPr="008C2DE1">
        <w:rPr>
          <w:rFonts w:ascii="Times New Roman" w:hAnsi="Times New Roman" w:cs="Times New Roman"/>
          <w:sz w:val="20"/>
          <w:szCs w:val="20"/>
          <w:vertAlign w:val="superscript"/>
        </w:rPr>
        <w:t>3</w:t>
      </w:r>
      <w:r w:rsidR="00BF613F" w:rsidRPr="008C2DE1">
        <w:rPr>
          <w:rFonts w:ascii="Times New Roman" w:hAnsi="Times New Roman" w:cs="Times New Roman"/>
          <w:sz w:val="20"/>
          <w:szCs w:val="20"/>
        </w:rPr>
        <w:t xml:space="preserve"> containing hatchery water for 24hours in the fisheries and aquaculture laboratory of Akwa Ibom State fish farm. This enhanced the stability of the fingerlings from </w:t>
      </w:r>
      <w:r w:rsidR="005A28ED" w:rsidRPr="008C2DE1">
        <w:rPr>
          <w:rFonts w:ascii="Times New Roman" w:hAnsi="Times New Roman" w:cs="Times New Roman"/>
          <w:sz w:val="20"/>
          <w:szCs w:val="20"/>
        </w:rPr>
        <w:t xml:space="preserve">the </w:t>
      </w:r>
      <w:r w:rsidR="00BF613F" w:rsidRPr="008C2DE1">
        <w:rPr>
          <w:rFonts w:ascii="Times New Roman" w:hAnsi="Times New Roman" w:cs="Times New Roman"/>
          <w:sz w:val="20"/>
          <w:szCs w:val="20"/>
        </w:rPr>
        <w:t>stress of collection and transportation</w:t>
      </w:r>
      <w:r>
        <w:rPr>
          <w:rFonts w:ascii="Times New Roman" w:hAnsi="Times New Roman" w:cs="Times New Roman"/>
          <w:sz w:val="20"/>
          <w:szCs w:val="20"/>
        </w:rPr>
        <w:t>”</w:t>
      </w:r>
      <w:r w:rsidR="00BF613F" w:rsidRPr="008C2DE1">
        <w:rPr>
          <w:rFonts w:ascii="Times New Roman" w:hAnsi="Times New Roman" w:cs="Times New Roman"/>
          <w:sz w:val="20"/>
          <w:szCs w:val="20"/>
        </w:rPr>
        <w:t xml:space="preserve"> (George, </w:t>
      </w:r>
      <w:r w:rsidR="00BF613F" w:rsidRPr="008C2DE1">
        <w:rPr>
          <w:rFonts w:ascii="Times New Roman" w:hAnsi="Times New Roman" w:cs="Times New Roman"/>
          <w:i/>
          <w:iCs/>
          <w:sz w:val="20"/>
          <w:szCs w:val="20"/>
        </w:rPr>
        <w:t>et. al</w:t>
      </w:r>
      <w:r w:rsidR="00BF613F"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00BF613F" w:rsidRPr="008C2DE1">
        <w:rPr>
          <w:rFonts w:ascii="Times New Roman" w:hAnsi="Times New Roman" w:cs="Times New Roman"/>
          <w:sz w:val="20"/>
          <w:szCs w:val="20"/>
        </w:rPr>
        <w:t>, b, c).</w:t>
      </w:r>
    </w:p>
    <w:p w14:paraId="7133FE50" w14:textId="527F3680" w:rsidR="00BF613F" w:rsidRPr="008C2DE1" w:rsidRDefault="00BF613F" w:rsidP="00BF613F">
      <w:pPr>
        <w:spacing w:line="240" w:lineRule="auto"/>
        <w:ind w:firstLine="720"/>
        <w:jc w:val="both"/>
        <w:rPr>
          <w:rFonts w:ascii="Times New Roman" w:hAnsi="Times New Roman" w:cs="Times New Roman"/>
          <w:sz w:val="2"/>
          <w:szCs w:val="2"/>
        </w:rPr>
      </w:pPr>
    </w:p>
    <w:p w14:paraId="2C548858" w14:textId="77777777" w:rsidR="00200BD5" w:rsidRPr="008C2DE1" w:rsidRDefault="00200BD5" w:rsidP="00B161EB">
      <w:pPr>
        <w:spacing w:after="0" w:line="240" w:lineRule="auto"/>
        <w:jc w:val="both"/>
        <w:rPr>
          <w:rFonts w:ascii="Times New Roman" w:hAnsi="Times New Roman" w:cs="Times New Roman"/>
          <w:b/>
          <w:bCs/>
          <w:sz w:val="20"/>
          <w:szCs w:val="20"/>
        </w:rPr>
      </w:pPr>
    </w:p>
    <w:p w14:paraId="7FE34230" w14:textId="77777777" w:rsidR="00200BD5" w:rsidRPr="008C2DE1" w:rsidRDefault="00200BD5" w:rsidP="00B161EB">
      <w:pPr>
        <w:spacing w:after="0" w:line="240" w:lineRule="auto"/>
        <w:jc w:val="both"/>
        <w:rPr>
          <w:rFonts w:ascii="Times New Roman" w:hAnsi="Times New Roman" w:cs="Times New Roman"/>
          <w:b/>
          <w:bCs/>
          <w:sz w:val="20"/>
          <w:szCs w:val="20"/>
        </w:rPr>
      </w:pPr>
    </w:p>
    <w:p w14:paraId="3F786623" w14:textId="41FF72C8" w:rsidR="00280411" w:rsidRPr="008C2DE1" w:rsidRDefault="00B161EB" w:rsidP="00B161EB">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00BF613F"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 xml:space="preserve"> Preparation of </w:t>
      </w:r>
      <w:r w:rsidR="0021466F" w:rsidRPr="008C2DE1">
        <w:rPr>
          <w:rFonts w:ascii="Times New Roman" w:hAnsi="Times New Roman" w:cs="Times New Roman"/>
          <w:b/>
          <w:bCs/>
          <w:sz w:val="20"/>
          <w:szCs w:val="20"/>
        </w:rPr>
        <w:t xml:space="preserve">Ethanolic Extract </w:t>
      </w:r>
      <w:r w:rsidR="00280411" w:rsidRPr="008C2DE1">
        <w:rPr>
          <w:rFonts w:ascii="Times New Roman" w:hAnsi="Times New Roman" w:cs="Times New Roman"/>
          <w:b/>
          <w:bCs/>
          <w:sz w:val="20"/>
          <w:szCs w:val="20"/>
        </w:rPr>
        <w:t>Plant Material</w:t>
      </w:r>
    </w:p>
    <w:p w14:paraId="7366530A" w14:textId="488E5F02" w:rsidR="0021466F" w:rsidRPr="008C2DE1" w:rsidRDefault="00EA5552" w:rsidP="0021466F">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w:t>
      </w:r>
      <w:r w:rsidR="0021466F" w:rsidRPr="008C2DE1">
        <w:rPr>
          <w:rFonts w:ascii="Times New Roman" w:hAnsi="Times New Roman" w:cs="Times New Roman"/>
          <w:sz w:val="20"/>
          <w:szCs w:val="20"/>
        </w:rPr>
        <w:t xml:space="preserve">The leaves were washed with running tap water and </w:t>
      </w:r>
      <w:r w:rsidR="00E74679" w:rsidRPr="00DA4CF2">
        <w:rPr>
          <w:rFonts w:ascii="Times New Roman" w:hAnsi="Times New Roman" w:cs="Times New Roman"/>
          <w:sz w:val="20"/>
          <w:szCs w:val="20"/>
          <w:highlight w:val="yellow"/>
        </w:rPr>
        <w:t>air-dried</w:t>
      </w:r>
      <w:r w:rsidR="0021466F" w:rsidRPr="00DA4CF2">
        <w:rPr>
          <w:rFonts w:ascii="Times New Roman" w:hAnsi="Times New Roman" w:cs="Times New Roman"/>
          <w:sz w:val="20"/>
          <w:szCs w:val="20"/>
          <w:highlight w:val="yellow"/>
        </w:rPr>
        <w:t xml:space="preserve"> </w:t>
      </w:r>
      <w:r w:rsidR="0021466F" w:rsidRPr="008C2DE1">
        <w:rPr>
          <w:rFonts w:ascii="Times New Roman" w:hAnsi="Times New Roman" w:cs="Times New Roman"/>
          <w:sz w:val="20"/>
          <w:szCs w:val="20"/>
        </w:rPr>
        <w:t xml:space="preserve">in </w:t>
      </w:r>
      <w:r w:rsidR="00475A7D" w:rsidRPr="008C2DE1">
        <w:rPr>
          <w:rFonts w:ascii="Times New Roman" w:hAnsi="Times New Roman" w:cs="Times New Roman"/>
          <w:sz w:val="20"/>
          <w:szCs w:val="20"/>
        </w:rPr>
        <w:t>the</w:t>
      </w:r>
      <w:r w:rsidR="0021466F" w:rsidRPr="008C2DE1">
        <w:rPr>
          <w:rFonts w:ascii="Times New Roman" w:hAnsi="Times New Roman" w:cs="Times New Roman"/>
          <w:sz w:val="20"/>
          <w:szCs w:val="20"/>
        </w:rPr>
        <w:t xml:space="preserve"> shade at room temperature, for 72 hours. The dried material was ground with a </w:t>
      </w:r>
      <w:proofErr w:type="spellStart"/>
      <w:r w:rsidR="00E74679" w:rsidRPr="00DA4CF2">
        <w:rPr>
          <w:rFonts w:ascii="Times New Roman" w:hAnsi="Times New Roman" w:cs="Times New Roman"/>
          <w:sz w:val="20"/>
          <w:szCs w:val="20"/>
          <w:highlight w:val="yellow"/>
        </w:rPr>
        <w:t>sterilised</w:t>
      </w:r>
      <w:proofErr w:type="spellEnd"/>
      <w:r w:rsidR="00E74679" w:rsidRPr="00DA4CF2">
        <w:rPr>
          <w:rFonts w:ascii="Times New Roman" w:hAnsi="Times New Roman" w:cs="Times New Roman"/>
          <w:sz w:val="20"/>
          <w:szCs w:val="20"/>
          <w:highlight w:val="yellow"/>
        </w:rPr>
        <w:t xml:space="preserve"> </w:t>
      </w:r>
      <w:r w:rsidR="0021466F" w:rsidRPr="008C2DE1">
        <w:rPr>
          <w:rFonts w:ascii="Times New Roman" w:hAnsi="Times New Roman" w:cs="Times New Roman"/>
          <w:sz w:val="20"/>
          <w:szCs w:val="20"/>
        </w:rPr>
        <w:t xml:space="preserve">grinding machine </w:t>
      </w:r>
      <w:r w:rsidR="00475A7D" w:rsidRPr="008C2DE1">
        <w:rPr>
          <w:rFonts w:ascii="Times New Roman" w:hAnsi="Times New Roman" w:cs="Times New Roman"/>
          <w:sz w:val="20"/>
          <w:szCs w:val="20"/>
        </w:rPr>
        <w:t>in</w:t>
      </w:r>
      <w:r w:rsidR="0021466F" w:rsidRPr="008C2DE1">
        <w:rPr>
          <w:rFonts w:ascii="Times New Roman" w:hAnsi="Times New Roman" w:cs="Times New Roman"/>
          <w:sz w:val="20"/>
          <w:szCs w:val="20"/>
        </w:rPr>
        <w:t xml:space="preserve">to powder and stored in a properly labelled plastic sealed container to prevent any contamination until further use. The ethanol was the solvent used for the extract preparation. 500 g of the powdered material was extracted, using the Soxhlet method during a 4-h period at 40 °C. </w:t>
      </w:r>
      <w:r w:rsidR="0021466F" w:rsidRPr="008C2DE1">
        <w:rPr>
          <w:rFonts w:ascii="Times New Roman" w:hAnsi="Times New Roman" w:cs="Times New Roman"/>
          <w:sz w:val="20"/>
          <w:szCs w:val="20"/>
        </w:rPr>
        <w:lastRenderedPageBreak/>
        <w:t xml:space="preserve">The extract was filtered with </w:t>
      </w:r>
      <w:r w:rsidR="00E74679" w:rsidRPr="00DA4CF2">
        <w:rPr>
          <w:rFonts w:ascii="Times New Roman" w:hAnsi="Times New Roman" w:cs="Times New Roman"/>
          <w:sz w:val="20"/>
          <w:szCs w:val="20"/>
          <w:highlight w:val="yellow"/>
        </w:rPr>
        <w:t xml:space="preserve">a </w:t>
      </w:r>
      <w:r w:rsidR="0021466F" w:rsidRPr="008C2DE1">
        <w:rPr>
          <w:rFonts w:ascii="Times New Roman" w:hAnsi="Times New Roman" w:cs="Times New Roman"/>
          <w:sz w:val="20"/>
          <w:szCs w:val="20"/>
        </w:rPr>
        <w:t xml:space="preserve">No. 1 Whatman filter and thickened using </w:t>
      </w:r>
      <w:r w:rsidR="00475A7D" w:rsidRPr="008C2DE1">
        <w:rPr>
          <w:rFonts w:ascii="Times New Roman" w:hAnsi="Times New Roman" w:cs="Times New Roman"/>
          <w:sz w:val="20"/>
          <w:szCs w:val="20"/>
        </w:rPr>
        <w:t xml:space="preserve">a </w:t>
      </w:r>
      <w:r w:rsidR="0021466F" w:rsidRPr="008C2DE1">
        <w:rPr>
          <w:rFonts w:ascii="Times New Roman" w:hAnsi="Times New Roman" w:cs="Times New Roman"/>
          <w:sz w:val="20"/>
          <w:szCs w:val="20"/>
        </w:rPr>
        <w:t xml:space="preserve">rotary evaporator at 50 °C to produce </w:t>
      </w:r>
      <w:r w:rsidR="00475A7D" w:rsidRPr="008C2DE1">
        <w:rPr>
          <w:rFonts w:ascii="Times New Roman" w:hAnsi="Times New Roman" w:cs="Times New Roman"/>
          <w:sz w:val="20"/>
          <w:szCs w:val="20"/>
        </w:rPr>
        <w:t xml:space="preserve">a </w:t>
      </w:r>
      <w:r w:rsidR="00E74679" w:rsidRPr="00DA4CF2">
        <w:rPr>
          <w:rFonts w:ascii="Times New Roman" w:hAnsi="Times New Roman" w:cs="Times New Roman"/>
          <w:sz w:val="20"/>
          <w:szCs w:val="20"/>
          <w:highlight w:val="yellow"/>
        </w:rPr>
        <w:t xml:space="preserve">viscous </w:t>
      </w:r>
      <w:r w:rsidR="0021466F" w:rsidRPr="008C2DE1">
        <w:rPr>
          <w:rFonts w:ascii="Times New Roman" w:hAnsi="Times New Roman" w:cs="Times New Roman"/>
          <w:sz w:val="20"/>
          <w:szCs w:val="20"/>
        </w:rPr>
        <w:t>consistency</w:t>
      </w:r>
      <w:r>
        <w:rPr>
          <w:rFonts w:ascii="Times New Roman" w:hAnsi="Times New Roman" w:cs="Times New Roman"/>
          <w:sz w:val="20"/>
          <w:szCs w:val="20"/>
        </w:rPr>
        <w:t>”</w:t>
      </w:r>
      <w:r w:rsidR="0021466F" w:rsidRPr="008C2DE1">
        <w:rPr>
          <w:rFonts w:ascii="Times New Roman" w:hAnsi="Times New Roman" w:cs="Times New Roman"/>
          <w:sz w:val="20"/>
          <w:szCs w:val="20"/>
        </w:rPr>
        <w:t xml:space="preserve"> (Das, </w:t>
      </w:r>
      <w:r w:rsidR="0021466F" w:rsidRPr="008C2DE1">
        <w:rPr>
          <w:rFonts w:ascii="Times New Roman" w:hAnsi="Times New Roman" w:cs="Times New Roman"/>
          <w:i/>
          <w:iCs/>
          <w:sz w:val="20"/>
          <w:szCs w:val="20"/>
        </w:rPr>
        <w:t>et. al</w:t>
      </w:r>
      <w:r w:rsidR="0021466F" w:rsidRPr="008C2DE1">
        <w:rPr>
          <w:rFonts w:ascii="Times New Roman" w:hAnsi="Times New Roman" w:cs="Times New Roman"/>
          <w:sz w:val="20"/>
          <w:szCs w:val="20"/>
        </w:rPr>
        <w:t>., 2022).</w:t>
      </w:r>
    </w:p>
    <w:p w14:paraId="1189C110" w14:textId="7CAA94ED"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 xml:space="preserve"> Preparation of Experimental Aquaria</w:t>
      </w:r>
    </w:p>
    <w:p w14:paraId="6CC030D1" w14:textId="414234C9"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Ten (10) rectangular plastic aquaria measuring 25 ×13 × 8.3 Cm</w:t>
      </w:r>
      <w:r w:rsidRPr="008C2DE1">
        <w:rPr>
          <w:rFonts w:ascii="Times New Roman" w:hAnsi="Times New Roman" w:cs="Times New Roman"/>
          <w:sz w:val="20"/>
          <w:szCs w:val="20"/>
          <w:vertAlign w:val="superscript"/>
        </w:rPr>
        <w:t>3</w:t>
      </w:r>
      <w:r w:rsidRPr="008C2DE1">
        <w:rPr>
          <w:rFonts w:ascii="Times New Roman" w:hAnsi="Times New Roman" w:cs="Times New Roman"/>
          <w:sz w:val="20"/>
          <w:szCs w:val="20"/>
        </w:rPr>
        <w:t xml:space="preserve"> were thoroughly washed with tap water and properly rinsed with fresh water of similar salinity and allowed to dry for 24 hours on the laboratory bench based 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w:t>
      </w:r>
      <w:r w:rsidR="00E74679" w:rsidRPr="00DA4CF2">
        <w:rPr>
          <w:rFonts w:ascii="Times New Roman" w:hAnsi="Times New Roman" w:cs="Times New Roman"/>
          <w:sz w:val="20"/>
          <w:szCs w:val="20"/>
          <w:highlight w:val="yellow"/>
        </w:rPr>
        <w:t>2023a</w:t>
      </w:r>
      <w:r w:rsidRPr="008C2DE1">
        <w:rPr>
          <w:rFonts w:ascii="Times New Roman" w:hAnsi="Times New Roman" w:cs="Times New Roman"/>
          <w:sz w:val="20"/>
          <w:szCs w:val="20"/>
        </w:rPr>
        <w:t>, b, c, d).</w:t>
      </w:r>
    </w:p>
    <w:p w14:paraId="241DAFFF" w14:textId="77777777" w:rsidR="00280411" w:rsidRPr="008C2DE1" w:rsidRDefault="00280411" w:rsidP="00B161EB">
      <w:pPr>
        <w:spacing w:line="240" w:lineRule="auto"/>
        <w:ind w:firstLine="720"/>
        <w:jc w:val="both"/>
        <w:rPr>
          <w:rFonts w:ascii="Times New Roman" w:hAnsi="Times New Roman" w:cs="Times New Roman"/>
          <w:sz w:val="2"/>
          <w:szCs w:val="2"/>
        </w:rPr>
      </w:pPr>
    </w:p>
    <w:p w14:paraId="21F59D09" w14:textId="2EB6C3FF" w:rsidR="00280411" w:rsidRPr="008C2DE1" w:rsidRDefault="0021466F" w:rsidP="00B161EB">
      <w:pPr>
        <w:spacing w:line="240" w:lineRule="auto"/>
        <w:jc w:val="both"/>
        <w:rPr>
          <w:rFonts w:ascii="Times New Roman" w:hAnsi="Times New Roman" w:cs="Times New Roman"/>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5</w:t>
      </w:r>
      <w:r w:rsidR="00280411" w:rsidRPr="008C2DE1">
        <w:rPr>
          <w:rFonts w:ascii="Times New Roman" w:hAnsi="Times New Roman" w:cs="Times New Roman"/>
          <w:b/>
          <w:bCs/>
          <w:sz w:val="20"/>
          <w:szCs w:val="20"/>
        </w:rPr>
        <w:t xml:space="preserve"> </w:t>
      </w:r>
      <w:r w:rsidRPr="008C2DE1">
        <w:rPr>
          <w:rFonts w:ascii="Times New Roman" w:hAnsi="Times New Roman" w:cs="Times New Roman"/>
          <w:b/>
          <w:bCs/>
          <w:sz w:val="20"/>
          <w:szCs w:val="20"/>
        </w:rPr>
        <w:t>Experimental Design and Toxicant Exposure</w:t>
      </w:r>
    </w:p>
    <w:p w14:paraId="2B100ED5" w14:textId="6EDB2F15" w:rsidR="0021466F" w:rsidRPr="008C2DE1" w:rsidRDefault="0021466F" w:rsidP="0021466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A preliminary (range finding) test was carried out with varying concentrations of (0, 4, 8, 12, 16) to ascertain the appropriate range concentrations for the definit</w:t>
      </w:r>
      <w:r w:rsidR="00533C86" w:rsidRPr="008C2DE1">
        <w:rPr>
          <w:rFonts w:ascii="Times New Roman" w:hAnsi="Times New Roman" w:cs="Times New Roman"/>
          <w:sz w:val="20"/>
          <w:szCs w:val="20"/>
        </w:rPr>
        <w:t>ive</w:t>
      </w:r>
      <w:r w:rsidRPr="008C2DE1">
        <w:rPr>
          <w:rFonts w:ascii="Times New Roman" w:hAnsi="Times New Roman" w:cs="Times New Roman"/>
          <w:sz w:val="20"/>
          <w:szCs w:val="20"/>
        </w:rPr>
        <w:t xml:space="preserve"> test (acute bioassay)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Based on the range finding test, the following acute concentrations</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0.0 mL, 2.0 mL, 4.0 mL, 6.0 mL, and 8.0 mL of the plant ethanolic extracts were obtained. The toxicant exposure was conducted under a static non-renewal bioassay. A total of 100 experimental fish were randomly assigned to five treatment groups (control and four treated groups) of 10 fish in duplicates over a 96-h exposure period. Feeding of fish was suspended 24 h before the commencement of the experiment. Importantly, the fish were not fed during the test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and dead fish were immediately removed from the experimental tanks to avoid contamination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b). </w:t>
      </w:r>
    </w:p>
    <w:p w14:paraId="419BCB8C" w14:textId="57FD11E1"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6</w:t>
      </w:r>
      <w:r w:rsidR="00280411" w:rsidRPr="008C2DE1">
        <w:rPr>
          <w:rFonts w:ascii="Times New Roman" w:hAnsi="Times New Roman" w:cs="Times New Roman"/>
          <w:b/>
          <w:bCs/>
          <w:sz w:val="20"/>
          <w:szCs w:val="20"/>
        </w:rPr>
        <w:t xml:space="preserve"> Monitoring of Water Quality</w:t>
      </w:r>
    </w:p>
    <w:p w14:paraId="10DC8192" w14:textId="69AA35C2"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Water Quality Parameters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monitored prior to commencement of the experiment and also periodically according to </w:t>
      </w:r>
      <w:r w:rsidR="00E74679" w:rsidRPr="00DA4CF2">
        <w:rPr>
          <w:rFonts w:ascii="Times New Roman" w:hAnsi="Times New Roman" w:cs="Times New Roman"/>
          <w:sz w:val="20"/>
          <w:szCs w:val="20"/>
          <w:highlight w:val="yellow"/>
        </w:rPr>
        <w:t>the</w:t>
      </w:r>
      <w:r w:rsidR="00E74679">
        <w:rPr>
          <w:rFonts w:ascii="Times New Roman" w:hAnsi="Times New Roman" w:cs="Times New Roman"/>
          <w:sz w:val="20"/>
          <w:szCs w:val="20"/>
        </w:rPr>
        <w:t xml:space="preserve"> </w:t>
      </w:r>
      <w:r w:rsidRPr="008C2DE1">
        <w:rPr>
          <w:rFonts w:ascii="Times New Roman" w:hAnsi="Times New Roman" w:cs="Times New Roman"/>
          <w:sz w:val="20"/>
          <w:szCs w:val="20"/>
        </w:rPr>
        <w:t>Standard Method (APHA,</w:t>
      </w:r>
      <w:r w:rsidR="007D43DA" w:rsidRPr="008C2DE1">
        <w:rPr>
          <w:rFonts w:ascii="Times New Roman" w:hAnsi="Times New Roman" w:cs="Times New Roman"/>
          <w:sz w:val="20"/>
          <w:szCs w:val="20"/>
        </w:rPr>
        <w:t xml:space="preserve"> 2005</w:t>
      </w:r>
      <w:r w:rsidRPr="008C2DE1">
        <w:rPr>
          <w:rFonts w:ascii="Times New Roman" w:hAnsi="Times New Roman" w:cs="Times New Roman"/>
          <w:sz w:val="20"/>
          <w:szCs w:val="20"/>
        </w:rPr>
        <w:t>). Parameters that were monitored include dissolve</w:t>
      </w:r>
      <w:r w:rsidR="00533C86" w:rsidRPr="008C2DE1">
        <w:rPr>
          <w:rFonts w:ascii="Times New Roman" w:hAnsi="Times New Roman" w:cs="Times New Roman"/>
          <w:sz w:val="20"/>
          <w:szCs w:val="20"/>
        </w:rPr>
        <w:t>d</w:t>
      </w:r>
      <w:r w:rsidRPr="008C2DE1">
        <w:rPr>
          <w:rFonts w:ascii="Times New Roman" w:hAnsi="Times New Roman" w:cs="Times New Roman"/>
          <w:sz w:val="20"/>
          <w:szCs w:val="20"/>
        </w:rPr>
        <w:t xml:space="preserve"> Oxygen (DO), pH, And Temperature (</w:t>
      </w:r>
      <w:r w:rsidRPr="008C2DE1">
        <w:rPr>
          <w:rFonts w:ascii="Times New Roman" w:hAnsi="Times New Roman" w:cs="Times New Roman"/>
          <w:sz w:val="20"/>
          <w:szCs w:val="20"/>
          <w:vertAlign w:val="superscript"/>
        </w:rPr>
        <w:t>0</w:t>
      </w:r>
      <w:r w:rsidRPr="008C2DE1">
        <w:rPr>
          <w:rFonts w:ascii="Times New Roman" w:hAnsi="Times New Roman" w:cs="Times New Roman"/>
          <w:sz w:val="20"/>
          <w:szCs w:val="20"/>
        </w:rPr>
        <w:t xml:space="preserve">C). Temperature and pH were measured using </w:t>
      </w:r>
      <w:r w:rsidR="00E74679" w:rsidRPr="00DA4CF2">
        <w:rPr>
          <w:rFonts w:ascii="Times New Roman" w:hAnsi="Times New Roman" w:cs="Times New Roman"/>
          <w:sz w:val="20"/>
          <w:szCs w:val="20"/>
          <w:highlight w:val="yellow"/>
        </w:rPr>
        <w:t>a</w:t>
      </w:r>
      <w:r w:rsidR="00E74679">
        <w:rPr>
          <w:rFonts w:ascii="Times New Roman" w:hAnsi="Times New Roman" w:cs="Times New Roman"/>
          <w:sz w:val="20"/>
          <w:szCs w:val="20"/>
        </w:rPr>
        <w:t xml:space="preserve"> </w:t>
      </w:r>
      <w:r w:rsidRPr="008C2DE1">
        <w:rPr>
          <w:rFonts w:ascii="Times New Roman" w:hAnsi="Times New Roman" w:cs="Times New Roman"/>
          <w:sz w:val="20"/>
          <w:szCs w:val="20"/>
        </w:rPr>
        <w:t>portable pH /</w:t>
      </w:r>
      <w:r w:rsidR="00E74679" w:rsidRPr="00DA4CF2">
        <w:rPr>
          <w:rFonts w:ascii="Times New Roman" w:hAnsi="Times New Roman" w:cs="Times New Roman"/>
          <w:sz w:val="20"/>
          <w:szCs w:val="20"/>
          <w:highlight w:val="yellow"/>
        </w:rPr>
        <w:t>EC</w:t>
      </w:r>
      <w:r w:rsidRPr="008C2DE1">
        <w:rPr>
          <w:rFonts w:ascii="Times New Roman" w:hAnsi="Times New Roman" w:cs="Times New Roman"/>
          <w:sz w:val="20"/>
          <w:szCs w:val="20"/>
        </w:rPr>
        <w:t>/ TDs/ Temperature HANNA, H1 991301 Model instrument</w:t>
      </w:r>
      <w:r w:rsidR="00533C86" w:rsidRPr="008C2DE1">
        <w:rPr>
          <w:rFonts w:ascii="Times New Roman" w:hAnsi="Times New Roman" w:cs="Times New Roman"/>
          <w:sz w:val="20"/>
          <w:szCs w:val="20"/>
        </w:rPr>
        <w:t>,</w:t>
      </w:r>
      <w:r w:rsidRPr="008C2DE1">
        <w:rPr>
          <w:rFonts w:ascii="Times New Roman" w:hAnsi="Times New Roman" w:cs="Times New Roman"/>
          <w:sz w:val="20"/>
          <w:szCs w:val="20"/>
        </w:rPr>
        <w:t xml:space="preserve"> while oxygen was measured using </w:t>
      </w:r>
      <w:r w:rsidR="00533C86" w:rsidRPr="008C2DE1">
        <w:rPr>
          <w:rFonts w:ascii="Times New Roman" w:hAnsi="Times New Roman" w:cs="Times New Roman"/>
          <w:sz w:val="20"/>
          <w:szCs w:val="20"/>
        </w:rPr>
        <w:t xml:space="preserve">a </w:t>
      </w:r>
      <w:r w:rsidRPr="008C2DE1">
        <w:rPr>
          <w:rFonts w:ascii="Times New Roman" w:hAnsi="Times New Roman" w:cs="Times New Roman"/>
          <w:sz w:val="20"/>
          <w:szCs w:val="20"/>
        </w:rPr>
        <w:t xml:space="preserve">digital portable </w:t>
      </w:r>
      <w:proofErr w:type="spellStart"/>
      <w:r w:rsidRPr="008C2DE1">
        <w:rPr>
          <w:rFonts w:ascii="Times New Roman" w:hAnsi="Times New Roman" w:cs="Times New Roman"/>
          <w:sz w:val="20"/>
          <w:szCs w:val="20"/>
        </w:rPr>
        <w:t>analyser</w:t>
      </w:r>
      <w:proofErr w:type="spellEnd"/>
      <w:r w:rsidRPr="008C2DE1">
        <w:rPr>
          <w:rFonts w:ascii="Times New Roman" w:hAnsi="Times New Roman" w:cs="Times New Roman"/>
          <w:sz w:val="20"/>
          <w:szCs w:val="20"/>
        </w:rPr>
        <w:t xml:space="preserve"> JPB - 607A from "Search Tech Instrument".</w:t>
      </w:r>
    </w:p>
    <w:p w14:paraId="76636AFE" w14:textId="74F0E7D2"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 xml:space="preserve"> Monitoring of Specimen</w:t>
      </w:r>
      <w:r w:rsidR="00533C86" w:rsidRPr="008C2DE1">
        <w:rPr>
          <w:rFonts w:ascii="Times New Roman" w:hAnsi="Times New Roman" w:cs="Times New Roman"/>
          <w:b/>
          <w:bCs/>
          <w:sz w:val="20"/>
          <w:szCs w:val="20"/>
        </w:rPr>
        <w:t>s</w:t>
      </w:r>
      <w:r w:rsidR="00280411" w:rsidRPr="008C2DE1">
        <w:rPr>
          <w:rFonts w:ascii="Times New Roman" w:hAnsi="Times New Roman" w:cs="Times New Roman"/>
          <w:b/>
          <w:bCs/>
          <w:sz w:val="20"/>
          <w:szCs w:val="20"/>
        </w:rPr>
        <w:t xml:space="preserve"> for Mortality</w:t>
      </w:r>
    </w:p>
    <w:p w14:paraId="5F0C91E0" w14:textId="04976058"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effects of the various </w:t>
      </w:r>
      <w:r w:rsidR="00E74679" w:rsidRPr="00DA4CF2">
        <w:rPr>
          <w:rFonts w:ascii="Times New Roman" w:hAnsi="Times New Roman" w:cs="Times New Roman"/>
          <w:sz w:val="20"/>
          <w:szCs w:val="20"/>
          <w:highlight w:val="yellow"/>
        </w:rPr>
        <w:t xml:space="preserve">concentrations </w:t>
      </w:r>
      <w:r w:rsidRPr="008C2DE1">
        <w:rPr>
          <w:rFonts w:ascii="Times New Roman" w:hAnsi="Times New Roman" w:cs="Times New Roman"/>
          <w:sz w:val="20"/>
          <w:szCs w:val="20"/>
        </w:rPr>
        <w:t xml:space="preserve">of the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on the fingerlings </w:t>
      </w:r>
      <w:r w:rsidR="00533C86" w:rsidRPr="008C2DE1">
        <w:rPr>
          <w:rFonts w:ascii="Times New Roman" w:hAnsi="Times New Roman" w:cs="Times New Roman"/>
          <w:sz w:val="20"/>
          <w:szCs w:val="20"/>
        </w:rPr>
        <w:t xml:space="preserve">were </w:t>
      </w:r>
      <w:r w:rsidRPr="008C2DE1">
        <w:rPr>
          <w:rFonts w:ascii="Times New Roman" w:hAnsi="Times New Roman" w:cs="Times New Roman"/>
          <w:sz w:val="20"/>
          <w:szCs w:val="20"/>
        </w:rPr>
        <w:t xml:space="preserve">monitored on a </w:t>
      </w:r>
      <w:r w:rsidR="00E74679" w:rsidRPr="00DA4CF2">
        <w:rPr>
          <w:rFonts w:ascii="Times New Roman" w:hAnsi="Times New Roman" w:cs="Times New Roman"/>
          <w:sz w:val="20"/>
          <w:szCs w:val="20"/>
          <w:highlight w:val="yellow"/>
        </w:rPr>
        <w:t>24-hour’</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basis for 96 hours as recommended by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w:t>
      </w:r>
      <w:r w:rsidR="00E74679" w:rsidRPr="00DA4CF2">
        <w:rPr>
          <w:rFonts w:ascii="Times New Roman" w:hAnsi="Times New Roman" w:cs="Times New Roman"/>
          <w:sz w:val="20"/>
          <w:szCs w:val="20"/>
          <w:highlight w:val="yellow"/>
        </w:rPr>
        <w:t>2013a</w:t>
      </w:r>
      <w:r w:rsidRPr="008C2DE1">
        <w:rPr>
          <w:rFonts w:ascii="Times New Roman" w:hAnsi="Times New Roman" w:cs="Times New Roman"/>
          <w:sz w:val="20"/>
          <w:szCs w:val="20"/>
        </w:rPr>
        <w:t xml:space="preserve">, b, </w:t>
      </w:r>
      <w:r w:rsidR="00E74679" w:rsidRPr="00DA4CF2">
        <w:rPr>
          <w:rFonts w:ascii="Times New Roman" w:hAnsi="Times New Roman" w:cs="Times New Roman"/>
          <w:sz w:val="20"/>
          <w:szCs w:val="20"/>
          <w:highlight w:val="yellow"/>
        </w:rPr>
        <w:t>2014a</w:t>
      </w:r>
      <w:r w:rsidRPr="008C2DE1">
        <w:rPr>
          <w:rFonts w:ascii="Times New Roman" w:hAnsi="Times New Roman" w:cs="Times New Roman"/>
          <w:sz w:val="20"/>
          <w:szCs w:val="20"/>
        </w:rPr>
        <w:t>, b).</w:t>
      </w:r>
    </w:p>
    <w:p w14:paraId="0045251B" w14:textId="578CA251" w:rsidR="00280411" w:rsidRPr="008C2DE1" w:rsidRDefault="0021466F" w:rsidP="0021466F">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.1 Determination of Mortality and Survival Rates of Fingerlings</w:t>
      </w:r>
    </w:p>
    <w:p w14:paraId="77AD3168" w14:textId="39351F0F" w:rsidR="00280411" w:rsidRPr="008C2DE1" w:rsidRDefault="00280411" w:rsidP="0021466F">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percentage mortality and survival rates of the fingerlings in the different concentrations of the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during the period of study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determine</w:t>
      </w:r>
      <w:r w:rsidR="00533C86" w:rsidRPr="008C2DE1">
        <w:rPr>
          <w:rFonts w:ascii="Times New Roman" w:hAnsi="Times New Roman" w:cs="Times New Roman"/>
          <w:sz w:val="20"/>
          <w:szCs w:val="20"/>
        </w:rPr>
        <w:t>d</w:t>
      </w:r>
      <w:r w:rsidRPr="008C2DE1">
        <w:rPr>
          <w:rFonts w:ascii="Times New Roman" w:hAnsi="Times New Roman" w:cs="Times New Roman"/>
          <w:sz w:val="20"/>
          <w:szCs w:val="20"/>
        </w:rPr>
        <w:t xml:space="preserve"> using the formula;</w:t>
      </w:r>
    </w:p>
    <w:p w14:paraId="4A4D5041"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 mortality =n/N × 100 (Chan, 1977).</w:t>
      </w:r>
    </w:p>
    <w:p w14:paraId="130C9E04"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Where;</w:t>
      </w:r>
    </w:p>
    <w:p w14:paraId="6616AF1B"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n = number of dead fish per aquarium per concentration</w:t>
      </w:r>
    </w:p>
    <w:p w14:paraId="0F488CBB"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N = Total Individual Stocked</w:t>
      </w:r>
    </w:p>
    <w:p w14:paraId="6D4BA751" w14:textId="486798C9"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2013a</w:t>
      </w:r>
      <w:r w:rsidRPr="008C2DE1">
        <w:rPr>
          <w:rFonts w:ascii="Times New Roman" w:hAnsi="Times New Roman" w:cs="Times New Roman"/>
          <w:sz w:val="20"/>
          <w:szCs w:val="20"/>
        </w:rPr>
        <w:t xml:space="preserve">). </w:t>
      </w:r>
    </w:p>
    <w:p w14:paraId="0A5EAFE9" w14:textId="566945FA" w:rsidR="00280411" w:rsidRPr="008C2DE1" w:rsidRDefault="0021466F" w:rsidP="00B161EB">
      <w:pPr>
        <w:spacing w:line="240" w:lineRule="auto"/>
        <w:jc w:val="both"/>
        <w:rPr>
          <w:rFonts w:ascii="Times New Roman" w:hAnsi="Times New Roman" w:cs="Times New Roman"/>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2 Determination of Mortality Lethal Median Concentration (96 Hours Lc</w:t>
      </w:r>
      <w:r w:rsidR="00280411" w:rsidRPr="008C2DE1">
        <w:rPr>
          <w:rFonts w:ascii="Times New Roman" w:hAnsi="Times New Roman" w:cs="Times New Roman"/>
          <w:b/>
          <w:bCs/>
          <w:sz w:val="20"/>
          <w:szCs w:val="20"/>
          <w:vertAlign w:val="subscript"/>
        </w:rPr>
        <w:t>50</w:t>
      </w:r>
      <w:r w:rsidR="00280411" w:rsidRPr="008C2DE1">
        <w:rPr>
          <w:rFonts w:ascii="Times New Roman" w:hAnsi="Times New Roman" w:cs="Times New Roman"/>
          <w:sz w:val="20"/>
          <w:szCs w:val="20"/>
        </w:rPr>
        <w:t xml:space="preserve">) </w:t>
      </w:r>
    </w:p>
    <w:p w14:paraId="6D8F3D42" w14:textId="52450DEA"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effects of the various concentrations of the ethanolic extract of plant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on the fingerlings of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determined by </w:t>
      </w:r>
      <w:r w:rsidR="00533C86"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graphical method (Probit Level Determination as recommended by Ekanem and Ekpo (2008) and Udo </w:t>
      </w:r>
      <w:r w:rsidRPr="008C2DE1">
        <w:rPr>
          <w:rFonts w:ascii="Times New Roman" w:hAnsi="Times New Roman" w:cs="Times New Roman"/>
          <w:i/>
          <w:sz w:val="20"/>
          <w:szCs w:val="20"/>
        </w:rPr>
        <w:t>et.al</w:t>
      </w:r>
      <w:r w:rsidRPr="008C2DE1">
        <w:rPr>
          <w:rFonts w:ascii="Times New Roman" w:hAnsi="Times New Roman" w:cs="Times New Roman"/>
          <w:sz w:val="20"/>
          <w:szCs w:val="20"/>
        </w:rPr>
        <w:t>. (2006). At Lethal Median Concentration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after 96 hours of test, the number of fingerlings that are expected to die was determined from the graph. Similarly, the concentration that will kill 50% of the stocked fingerlings at the end of the test (96 hours) was determined at the probit level (Udo </w:t>
      </w:r>
      <w:r w:rsidRPr="008C2DE1">
        <w:rPr>
          <w:rFonts w:ascii="Times New Roman" w:hAnsi="Times New Roman" w:cs="Times New Roman"/>
          <w:i/>
          <w:sz w:val="20"/>
          <w:szCs w:val="20"/>
        </w:rPr>
        <w:t>et. al</w:t>
      </w:r>
      <w:r w:rsidRPr="008C2DE1">
        <w:rPr>
          <w:rFonts w:ascii="Times New Roman" w:hAnsi="Times New Roman" w:cs="Times New Roman"/>
          <w:sz w:val="20"/>
          <w:szCs w:val="20"/>
        </w:rPr>
        <w:t>., 2006; Ekanem and Ekpo</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2008).</w:t>
      </w:r>
    </w:p>
    <w:p w14:paraId="5D913F6D" w14:textId="77777777" w:rsidR="00200BD5" w:rsidRPr="008C2DE1" w:rsidRDefault="00200BD5" w:rsidP="0021466F">
      <w:pPr>
        <w:spacing w:line="240" w:lineRule="auto"/>
        <w:jc w:val="both"/>
        <w:rPr>
          <w:rFonts w:ascii="Times New Roman" w:hAnsi="Times New Roman" w:cs="Times New Roman"/>
          <w:b/>
          <w:bCs/>
          <w:sz w:val="20"/>
          <w:szCs w:val="20"/>
        </w:rPr>
      </w:pPr>
      <w:bookmarkStart w:id="1" w:name="_Hlk196127244"/>
    </w:p>
    <w:p w14:paraId="6850CBF5" w14:textId="495D20E6" w:rsidR="0021466F" w:rsidRPr="008C2DE1" w:rsidRDefault="0021466F" w:rsidP="0021466F">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2.7.3 </w:t>
      </w:r>
      <w:proofErr w:type="spellStart"/>
      <w:r w:rsidR="00E74679" w:rsidRPr="00DA4CF2">
        <w:rPr>
          <w:rFonts w:ascii="Times New Roman" w:hAnsi="Times New Roman" w:cs="Times New Roman"/>
          <w:b/>
          <w:bCs/>
          <w:sz w:val="20"/>
          <w:szCs w:val="20"/>
          <w:highlight w:val="yellow"/>
        </w:rPr>
        <w:t>Behavioural</w:t>
      </w:r>
      <w:proofErr w:type="spellEnd"/>
      <w:r w:rsidR="00E74679" w:rsidRPr="00DA4CF2">
        <w:rPr>
          <w:rFonts w:ascii="Times New Roman" w:hAnsi="Times New Roman" w:cs="Times New Roman"/>
          <w:b/>
          <w:bCs/>
          <w:sz w:val="20"/>
          <w:szCs w:val="20"/>
          <w:highlight w:val="yellow"/>
        </w:rPr>
        <w:t xml:space="preserve"> </w:t>
      </w:r>
      <w:r w:rsidRPr="008C2DE1">
        <w:rPr>
          <w:rFonts w:ascii="Times New Roman" w:hAnsi="Times New Roman" w:cs="Times New Roman"/>
          <w:b/>
          <w:bCs/>
          <w:sz w:val="20"/>
          <w:szCs w:val="20"/>
        </w:rPr>
        <w:t>and Morphological Measurement</w:t>
      </w:r>
    </w:p>
    <w:p w14:paraId="7EAD64F8" w14:textId="6A0054B5" w:rsidR="0021466F" w:rsidRPr="008C2DE1" w:rsidRDefault="00E74679" w:rsidP="0021466F">
      <w:pPr>
        <w:spacing w:line="240" w:lineRule="auto"/>
        <w:ind w:firstLine="720"/>
        <w:jc w:val="both"/>
        <w:rPr>
          <w:rFonts w:ascii="Times New Roman" w:hAnsi="Times New Roman" w:cs="Times New Roman"/>
          <w:sz w:val="20"/>
          <w:szCs w:val="20"/>
        </w:rPr>
      </w:pPr>
      <w:proofErr w:type="spellStart"/>
      <w:r w:rsidRPr="00DA4CF2">
        <w:rPr>
          <w:rFonts w:ascii="Times New Roman" w:hAnsi="Times New Roman" w:cs="Times New Roman"/>
          <w:sz w:val="20"/>
          <w:szCs w:val="20"/>
          <w:highlight w:val="yellow"/>
        </w:rPr>
        <w:t>Behavioural</w:t>
      </w:r>
      <w:proofErr w:type="spellEnd"/>
      <w:r w:rsidRPr="00DA4CF2">
        <w:rPr>
          <w:rFonts w:ascii="Times New Roman" w:hAnsi="Times New Roman" w:cs="Times New Roman"/>
          <w:sz w:val="20"/>
          <w:szCs w:val="20"/>
          <w:highlight w:val="yellow"/>
        </w:rPr>
        <w:t xml:space="preserve"> </w:t>
      </w:r>
      <w:r w:rsidR="0021466F" w:rsidRPr="008C2DE1">
        <w:rPr>
          <w:rFonts w:ascii="Times New Roman" w:hAnsi="Times New Roman" w:cs="Times New Roman"/>
          <w:sz w:val="20"/>
          <w:szCs w:val="20"/>
        </w:rPr>
        <w:t xml:space="preserve">cum morphological responses of </w:t>
      </w:r>
      <w:r w:rsidR="0021466F" w:rsidRPr="008C2DE1">
        <w:rPr>
          <w:rFonts w:ascii="Times New Roman" w:hAnsi="Times New Roman" w:cs="Times New Roman"/>
          <w:i/>
          <w:iCs/>
          <w:sz w:val="20"/>
          <w:szCs w:val="20"/>
        </w:rPr>
        <w:t xml:space="preserve">C. </w:t>
      </w:r>
      <w:proofErr w:type="spellStart"/>
      <w:r w:rsidR="0021466F" w:rsidRPr="008C2DE1">
        <w:rPr>
          <w:rFonts w:ascii="Times New Roman" w:hAnsi="Times New Roman" w:cs="Times New Roman"/>
          <w:i/>
          <w:iCs/>
          <w:sz w:val="20"/>
          <w:szCs w:val="20"/>
        </w:rPr>
        <w:t>gariepinus</w:t>
      </w:r>
      <w:proofErr w:type="spellEnd"/>
      <w:r w:rsidR="0021466F" w:rsidRPr="008C2DE1">
        <w:rPr>
          <w:rFonts w:ascii="Times New Roman" w:hAnsi="Times New Roman" w:cs="Times New Roman"/>
          <w:sz w:val="20"/>
          <w:szCs w:val="20"/>
        </w:rPr>
        <w:t xml:space="preserve"> fingerling</w:t>
      </w:r>
      <w:r w:rsidR="000D28F2" w:rsidRPr="008C2DE1">
        <w:rPr>
          <w:rFonts w:ascii="Times New Roman" w:hAnsi="Times New Roman" w:cs="Times New Roman"/>
          <w:sz w:val="20"/>
          <w:szCs w:val="20"/>
        </w:rPr>
        <w:t>s</w:t>
      </w:r>
      <w:r w:rsidR="0021466F" w:rsidRPr="008C2DE1">
        <w:rPr>
          <w:rFonts w:ascii="Times New Roman" w:hAnsi="Times New Roman" w:cs="Times New Roman"/>
          <w:sz w:val="20"/>
          <w:szCs w:val="20"/>
        </w:rPr>
        <w:t xml:space="preserve"> exposed to </w:t>
      </w:r>
      <w:r w:rsidR="0021466F" w:rsidRPr="008C2DE1">
        <w:rPr>
          <w:rFonts w:ascii="Times New Roman" w:hAnsi="Times New Roman" w:cs="Times New Roman"/>
          <w:i/>
          <w:iCs/>
          <w:sz w:val="20"/>
          <w:szCs w:val="20"/>
        </w:rPr>
        <w:t>A. muricata</w:t>
      </w:r>
      <w:r w:rsidR="0021466F" w:rsidRPr="008C2DE1">
        <w:rPr>
          <w:rFonts w:ascii="Times New Roman" w:hAnsi="Times New Roman" w:cs="Times New Roman"/>
          <w:sz w:val="20"/>
          <w:szCs w:val="20"/>
        </w:rPr>
        <w:t xml:space="preserve"> were monitored and measured daily according to OECD (2014). In addition to the acute doses, the controls without toxicant exposure were observed as a guide for the assessment of any </w:t>
      </w:r>
      <w:proofErr w:type="spellStart"/>
      <w:r w:rsidRPr="00DA4CF2">
        <w:rPr>
          <w:rFonts w:ascii="Times New Roman" w:hAnsi="Times New Roman" w:cs="Times New Roman"/>
          <w:sz w:val="20"/>
          <w:szCs w:val="20"/>
          <w:highlight w:val="yellow"/>
        </w:rPr>
        <w:t>behavioural</w:t>
      </w:r>
      <w:proofErr w:type="spellEnd"/>
      <w:r w:rsidRPr="00DA4CF2">
        <w:rPr>
          <w:rFonts w:ascii="Times New Roman" w:hAnsi="Times New Roman" w:cs="Times New Roman"/>
          <w:sz w:val="20"/>
          <w:szCs w:val="20"/>
          <w:highlight w:val="yellow"/>
        </w:rPr>
        <w:t xml:space="preserve"> </w:t>
      </w:r>
      <w:r w:rsidR="0021466F" w:rsidRPr="008C2DE1">
        <w:rPr>
          <w:rFonts w:ascii="Times New Roman" w:hAnsi="Times New Roman" w:cs="Times New Roman"/>
          <w:sz w:val="20"/>
          <w:szCs w:val="20"/>
        </w:rPr>
        <w:t xml:space="preserve">and morphological changes. The responses </w:t>
      </w:r>
      <w:r w:rsidR="0021466F" w:rsidRPr="008C2DE1">
        <w:rPr>
          <w:rFonts w:ascii="Times New Roman" w:hAnsi="Times New Roman" w:cs="Times New Roman"/>
          <w:sz w:val="20"/>
          <w:szCs w:val="20"/>
        </w:rPr>
        <w:lastRenderedPageBreak/>
        <w:t xml:space="preserve">monitored included irregular swimming, excessive mucus secretion, increased air gulping, vertical erection, respiratory distress and change in skin </w:t>
      </w:r>
      <w:proofErr w:type="spellStart"/>
      <w:r w:rsidRPr="00DA4CF2">
        <w:rPr>
          <w:rFonts w:ascii="Times New Roman" w:hAnsi="Times New Roman" w:cs="Times New Roman"/>
          <w:sz w:val="20"/>
          <w:szCs w:val="20"/>
          <w:highlight w:val="yellow"/>
        </w:rPr>
        <w:t>colour</w:t>
      </w:r>
      <w:proofErr w:type="spellEnd"/>
      <w:r w:rsidR="0021466F" w:rsidRPr="008C2DE1">
        <w:rPr>
          <w:rFonts w:ascii="Times New Roman" w:hAnsi="Times New Roman" w:cs="Times New Roman"/>
          <w:sz w:val="20"/>
          <w:szCs w:val="20"/>
        </w:rPr>
        <w:t>. Each experimental tank was observed for the exposure durations.</w:t>
      </w:r>
    </w:p>
    <w:bookmarkEnd w:id="1"/>
    <w:p w14:paraId="2B2DEEFC" w14:textId="6C81AB96"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2.8</w:t>
      </w:r>
      <w:r w:rsidR="00280411" w:rsidRPr="008C2DE1">
        <w:rPr>
          <w:rFonts w:ascii="Times New Roman" w:hAnsi="Times New Roman" w:cs="Times New Roman"/>
          <w:b/>
          <w:bCs/>
          <w:sz w:val="20"/>
          <w:szCs w:val="20"/>
        </w:rPr>
        <w:t xml:space="preserve"> Collection of Samples for Histopathological Examinations</w:t>
      </w:r>
    </w:p>
    <w:p w14:paraId="1C360381" w14:textId="0E238E93"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The gill</w:t>
      </w:r>
      <w:r w:rsidR="0021466F" w:rsidRPr="008C2DE1">
        <w:rPr>
          <w:rFonts w:ascii="Times New Roman" w:hAnsi="Times New Roman" w:cs="Times New Roman"/>
          <w:sz w:val="20"/>
          <w:szCs w:val="20"/>
        </w:rPr>
        <w:t>s and liver</w:t>
      </w:r>
      <w:r w:rsidRPr="008C2DE1">
        <w:rPr>
          <w:rFonts w:ascii="Times New Roman" w:hAnsi="Times New Roman" w:cs="Times New Roman"/>
          <w:sz w:val="20"/>
          <w:szCs w:val="20"/>
        </w:rPr>
        <w:t xml:space="preserve"> tissues were isolated from the test animal and fixed in </w:t>
      </w:r>
      <w:r w:rsidR="00E74679" w:rsidRPr="00DA4CF2">
        <w:rPr>
          <w:rFonts w:ascii="Times New Roman" w:hAnsi="Times New Roman" w:cs="Times New Roman"/>
          <w:sz w:val="20"/>
          <w:szCs w:val="20"/>
          <w:highlight w:val="yellow"/>
        </w:rPr>
        <w:t>formalin-saline</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for 48 hours. The fixed tissue was processed manually through graded ethanol, cleared in xylene</w:t>
      </w:r>
      <w:r w:rsidR="000D28F2" w:rsidRPr="008C2DE1">
        <w:rPr>
          <w:rFonts w:ascii="Times New Roman" w:hAnsi="Times New Roman" w:cs="Times New Roman"/>
          <w:sz w:val="20"/>
          <w:szCs w:val="20"/>
        </w:rPr>
        <w:t>,</w:t>
      </w:r>
      <w:r w:rsidRPr="008C2DE1">
        <w:rPr>
          <w:rFonts w:ascii="Times New Roman" w:hAnsi="Times New Roman" w:cs="Times New Roman"/>
          <w:sz w:val="20"/>
          <w:szCs w:val="20"/>
        </w:rPr>
        <w:t xml:space="preserve"> impregnated and embedded in paraffin wax</w:t>
      </w:r>
      <w:r w:rsidR="000D28F2" w:rsidRPr="008C2DE1">
        <w:rPr>
          <w:rFonts w:ascii="Times New Roman" w:hAnsi="Times New Roman" w:cs="Times New Roman"/>
          <w:sz w:val="20"/>
          <w:szCs w:val="20"/>
        </w:rPr>
        <w:t>.</w:t>
      </w:r>
      <w:r w:rsidRPr="008C2DE1">
        <w:rPr>
          <w:rFonts w:ascii="Times New Roman" w:hAnsi="Times New Roman" w:cs="Times New Roman"/>
          <w:sz w:val="20"/>
          <w:szCs w:val="20"/>
        </w:rPr>
        <w:t xml:space="preserve"> </w:t>
      </w:r>
      <w:r w:rsidR="000D28F2" w:rsidRPr="008C2DE1">
        <w:rPr>
          <w:rFonts w:ascii="Times New Roman" w:hAnsi="Times New Roman" w:cs="Times New Roman"/>
          <w:sz w:val="20"/>
          <w:szCs w:val="20"/>
        </w:rPr>
        <w:t>S</w:t>
      </w:r>
      <w:r w:rsidRPr="008C2DE1">
        <w:rPr>
          <w:rFonts w:ascii="Times New Roman" w:hAnsi="Times New Roman" w:cs="Times New Roman"/>
          <w:sz w:val="20"/>
          <w:szCs w:val="20"/>
        </w:rPr>
        <w:t xml:space="preserve">ections of the tissue sample were cut with a rotary microtome, stained by </w:t>
      </w:r>
      <w:r w:rsidR="000D28F2"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hematoxylin and eosin technique, </w:t>
      </w:r>
      <w:r w:rsidR="00E74679" w:rsidRPr="00DA4CF2">
        <w:rPr>
          <w:rFonts w:ascii="Times New Roman" w:hAnsi="Times New Roman" w:cs="Times New Roman"/>
          <w:sz w:val="20"/>
          <w:szCs w:val="20"/>
          <w:highlight w:val="yellow"/>
        </w:rPr>
        <w:t>and the</w:t>
      </w:r>
      <w:r w:rsidR="00E74679">
        <w:rPr>
          <w:rFonts w:ascii="Times New Roman" w:hAnsi="Times New Roman" w:cs="Times New Roman"/>
          <w:sz w:val="20"/>
          <w:szCs w:val="20"/>
        </w:rPr>
        <w:t xml:space="preserve"> </w:t>
      </w:r>
      <w:r w:rsidRPr="008C2DE1">
        <w:rPr>
          <w:rFonts w:ascii="Times New Roman" w:hAnsi="Times New Roman" w:cs="Times New Roman"/>
          <w:sz w:val="20"/>
          <w:szCs w:val="20"/>
        </w:rPr>
        <w:t>prepared tissues were finally observed using a microscope for pathological changes at x100 and x400 magnification.</w:t>
      </w:r>
    </w:p>
    <w:p w14:paraId="5F312A0D" w14:textId="15C0CCB9"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9</w:t>
      </w:r>
      <w:r w:rsidR="00280411" w:rsidRPr="008C2DE1">
        <w:rPr>
          <w:rFonts w:ascii="Times New Roman" w:hAnsi="Times New Roman" w:cs="Times New Roman"/>
          <w:b/>
          <w:bCs/>
          <w:sz w:val="20"/>
          <w:szCs w:val="20"/>
        </w:rPr>
        <w:t xml:space="preserve"> </w:t>
      </w:r>
      <w:r w:rsidRPr="008C2DE1">
        <w:rPr>
          <w:rFonts w:ascii="Times New Roman" w:hAnsi="Times New Roman" w:cs="Times New Roman"/>
          <w:b/>
          <w:bCs/>
          <w:sz w:val="20"/>
          <w:szCs w:val="20"/>
        </w:rPr>
        <w:t>Data Analysis</w:t>
      </w:r>
    </w:p>
    <w:p w14:paraId="7C272BC8" w14:textId="052147D1"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results of the respective concentration effects of the ethanolic extract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were presented in tables. One-way analysis of variance (ANOVA) was used to test for significant </w:t>
      </w:r>
      <w:r w:rsidR="00E74679" w:rsidRPr="00DA4CF2">
        <w:rPr>
          <w:rFonts w:ascii="Times New Roman" w:hAnsi="Times New Roman" w:cs="Times New Roman"/>
          <w:sz w:val="20"/>
          <w:szCs w:val="20"/>
          <w:highlight w:val="yellow"/>
        </w:rPr>
        <w:t xml:space="preserve">differences </w:t>
      </w:r>
      <w:r w:rsidRPr="008C2DE1">
        <w:rPr>
          <w:rFonts w:ascii="Times New Roman" w:hAnsi="Times New Roman" w:cs="Times New Roman"/>
          <w:sz w:val="20"/>
          <w:szCs w:val="20"/>
        </w:rPr>
        <w:t xml:space="preserve">between the varying concentrations in both batches (batch A and batch B) at the probability level of (P&gt;0.05). Probit analysis was done using SPSS version 20.0. </w:t>
      </w:r>
    </w:p>
    <w:p w14:paraId="05C7898D" w14:textId="77777777" w:rsidR="00280411" w:rsidRPr="008C2DE1" w:rsidRDefault="00280411" w:rsidP="00F01FB8">
      <w:pPr>
        <w:spacing w:after="0" w:line="240" w:lineRule="auto"/>
        <w:jc w:val="both"/>
        <w:rPr>
          <w:rFonts w:ascii="Times New Roman" w:hAnsi="Times New Roman" w:cs="Times New Roman"/>
          <w:sz w:val="20"/>
          <w:szCs w:val="20"/>
        </w:rPr>
      </w:pPr>
    </w:p>
    <w:p w14:paraId="5FC80451" w14:textId="10746899" w:rsidR="00280411" w:rsidRPr="008C2DE1" w:rsidRDefault="00F01FB8" w:rsidP="00F01FB8">
      <w:p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.0 Results</w:t>
      </w:r>
    </w:p>
    <w:p w14:paraId="175A93F6" w14:textId="3422C0FC" w:rsidR="00280411" w:rsidRPr="008C2DE1" w:rsidRDefault="00F01FB8" w:rsidP="00F01FB8">
      <w:pPr>
        <w:spacing w:after="0" w:line="240" w:lineRule="auto"/>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.1 Initial Water Quality Parameters</w:t>
      </w:r>
    </w:p>
    <w:p w14:paraId="08EAF380" w14:textId="695ABF1D"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b/>
          <w:sz w:val="24"/>
          <w:szCs w:val="24"/>
        </w:rPr>
        <w:tab/>
      </w:r>
      <w:r w:rsidRPr="008C2DE1">
        <w:rPr>
          <w:rFonts w:ascii="Times New Roman" w:hAnsi="Times New Roman" w:cs="Times New Roman"/>
          <w:sz w:val="20"/>
          <w:szCs w:val="20"/>
        </w:rPr>
        <w:t xml:space="preserve">The initial water quality parameters prior to commencement of the toxicity studies are shown in Table 1. The values of dissolved oxygen (5.2 mg/l), temperature (29.8 </w:t>
      </w:r>
      <w:r w:rsidRPr="008C2DE1">
        <w:rPr>
          <w:rFonts w:ascii="Times New Roman" w:hAnsi="Times New Roman" w:cs="Times New Roman"/>
          <w:sz w:val="20"/>
          <w:szCs w:val="20"/>
          <w:vertAlign w:val="superscript"/>
        </w:rPr>
        <w:t>0</w:t>
      </w:r>
      <w:r w:rsidRPr="008C2DE1">
        <w:rPr>
          <w:rFonts w:ascii="Times New Roman" w:hAnsi="Times New Roman" w:cs="Times New Roman"/>
          <w:sz w:val="20"/>
          <w:szCs w:val="20"/>
        </w:rPr>
        <w:t xml:space="preserve">C) and </w:t>
      </w:r>
      <w:r w:rsidR="000D28F2" w:rsidRPr="008C2DE1">
        <w:rPr>
          <w:rFonts w:ascii="Times New Roman" w:hAnsi="Times New Roman" w:cs="Times New Roman"/>
          <w:sz w:val="20"/>
          <w:szCs w:val="20"/>
        </w:rPr>
        <w:t>pH</w:t>
      </w:r>
      <w:r w:rsidRPr="008C2DE1">
        <w:rPr>
          <w:rFonts w:ascii="Times New Roman" w:hAnsi="Times New Roman" w:cs="Times New Roman"/>
          <w:sz w:val="20"/>
          <w:szCs w:val="20"/>
        </w:rPr>
        <w:t xml:space="preserve"> (6.77) observed were within the acceptable range for aquaculture operations. </w:t>
      </w:r>
    </w:p>
    <w:p w14:paraId="71B12A48" w14:textId="77777777" w:rsidR="00A92D1B" w:rsidRPr="008C2DE1" w:rsidRDefault="00A92D1B" w:rsidP="00F01FB8">
      <w:pPr>
        <w:spacing w:line="240" w:lineRule="auto"/>
        <w:jc w:val="center"/>
        <w:rPr>
          <w:rFonts w:ascii="Times New Roman" w:hAnsi="Times New Roman" w:cs="Times New Roman"/>
          <w:b/>
          <w:sz w:val="20"/>
          <w:szCs w:val="20"/>
        </w:rPr>
      </w:pPr>
    </w:p>
    <w:p w14:paraId="388C32A4" w14:textId="2A9DBE2C" w:rsidR="00280411" w:rsidRPr="008C2DE1" w:rsidRDefault="00280411" w:rsidP="00F01FB8">
      <w:pPr>
        <w:spacing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 xml:space="preserve">Table 1: Initial </w:t>
      </w:r>
      <w:r w:rsidR="00A92D1B" w:rsidRPr="008C2DE1">
        <w:rPr>
          <w:rFonts w:ascii="Times New Roman" w:hAnsi="Times New Roman" w:cs="Times New Roman"/>
          <w:b/>
          <w:sz w:val="20"/>
          <w:szCs w:val="20"/>
        </w:rPr>
        <w:t>p</w:t>
      </w:r>
      <w:r w:rsidRPr="008C2DE1">
        <w:rPr>
          <w:rFonts w:ascii="Times New Roman" w:hAnsi="Times New Roman" w:cs="Times New Roman"/>
          <w:b/>
          <w:sz w:val="20"/>
          <w:szCs w:val="20"/>
        </w:rPr>
        <w:t xml:space="preserve">hysicochemical parameters of the test water </w:t>
      </w:r>
      <w:r w:rsidR="00A92D1B" w:rsidRPr="008C2DE1">
        <w:rPr>
          <w:rFonts w:ascii="Times New Roman" w:hAnsi="Times New Roman" w:cs="Times New Roman"/>
          <w:b/>
          <w:sz w:val="20"/>
          <w:szCs w:val="20"/>
        </w:rPr>
        <w:t>before</w:t>
      </w:r>
      <w:r w:rsidRPr="008C2DE1">
        <w:rPr>
          <w:rFonts w:ascii="Times New Roman" w:hAnsi="Times New Roman" w:cs="Times New Roman"/>
          <w:b/>
          <w:sz w:val="20"/>
          <w:szCs w:val="20"/>
        </w:rPr>
        <w:t xml:space="preserve"> stocking of </w:t>
      </w:r>
      <w:r w:rsidR="00A92D1B" w:rsidRPr="008C2DE1">
        <w:rPr>
          <w:rFonts w:ascii="Times New Roman" w:hAnsi="Times New Roman" w:cs="Times New Roman"/>
          <w:b/>
          <w:sz w:val="20"/>
          <w:szCs w:val="20"/>
        </w:rPr>
        <w:t xml:space="preserve">the </w:t>
      </w:r>
      <w:r w:rsidRPr="008C2DE1">
        <w:rPr>
          <w:rFonts w:ascii="Times New Roman" w:hAnsi="Times New Roman" w:cs="Times New Roman"/>
          <w:b/>
          <w:sz w:val="20"/>
          <w:szCs w:val="20"/>
        </w:rPr>
        <w:t>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80411" w:rsidRPr="008C2DE1" w14:paraId="186FC2CB" w14:textId="77777777" w:rsidTr="00092481">
        <w:tc>
          <w:tcPr>
            <w:tcW w:w="2337" w:type="dxa"/>
            <w:vMerge w:val="restart"/>
            <w:tcBorders>
              <w:top w:val="single" w:sz="4" w:space="0" w:color="auto"/>
            </w:tcBorders>
          </w:tcPr>
          <w:p w14:paraId="757F9FCE"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Fish Species</w:t>
            </w:r>
          </w:p>
        </w:tc>
        <w:tc>
          <w:tcPr>
            <w:tcW w:w="7013" w:type="dxa"/>
            <w:gridSpan w:val="3"/>
            <w:tcBorders>
              <w:top w:val="single" w:sz="4" w:space="0" w:color="auto"/>
            </w:tcBorders>
          </w:tcPr>
          <w:p w14:paraId="3C22A70F"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 xml:space="preserve">Initial </w:t>
            </w:r>
            <w:proofErr w:type="spellStart"/>
            <w:r w:rsidRPr="008C2DE1">
              <w:rPr>
                <w:rFonts w:ascii="Times New Roman" w:hAnsi="Times New Roman" w:cs="Times New Roman"/>
                <w:b/>
                <w:sz w:val="20"/>
                <w:szCs w:val="20"/>
              </w:rPr>
              <w:t>physico</w:t>
            </w:r>
            <w:proofErr w:type="spellEnd"/>
            <w:r w:rsidRPr="008C2DE1">
              <w:rPr>
                <w:rFonts w:ascii="Times New Roman" w:hAnsi="Times New Roman" w:cs="Times New Roman"/>
                <w:b/>
                <w:sz w:val="20"/>
                <w:szCs w:val="20"/>
              </w:rPr>
              <w:t>-chemical parameters prior to stocking</w:t>
            </w:r>
          </w:p>
        </w:tc>
      </w:tr>
      <w:tr w:rsidR="00280411" w:rsidRPr="008C2DE1" w14:paraId="1D49CB63" w14:textId="77777777" w:rsidTr="00092481">
        <w:tc>
          <w:tcPr>
            <w:tcW w:w="2337" w:type="dxa"/>
            <w:vMerge/>
            <w:tcBorders>
              <w:bottom w:val="single" w:sz="4" w:space="0" w:color="auto"/>
            </w:tcBorders>
          </w:tcPr>
          <w:p w14:paraId="12909F25" w14:textId="77777777" w:rsidR="00280411" w:rsidRPr="008C2DE1" w:rsidRDefault="00280411" w:rsidP="00F01FB8">
            <w:pPr>
              <w:jc w:val="center"/>
              <w:rPr>
                <w:rFonts w:ascii="Times New Roman" w:hAnsi="Times New Roman" w:cs="Times New Roman"/>
                <w:b/>
                <w:i/>
                <w:sz w:val="20"/>
                <w:szCs w:val="20"/>
              </w:rPr>
            </w:pPr>
          </w:p>
        </w:tc>
        <w:tc>
          <w:tcPr>
            <w:tcW w:w="2337" w:type="dxa"/>
            <w:tcBorders>
              <w:bottom w:val="single" w:sz="4" w:space="0" w:color="auto"/>
            </w:tcBorders>
          </w:tcPr>
          <w:p w14:paraId="51360729"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DO (mg/l)</w:t>
            </w:r>
          </w:p>
        </w:tc>
        <w:tc>
          <w:tcPr>
            <w:tcW w:w="2338" w:type="dxa"/>
            <w:tcBorders>
              <w:bottom w:val="single" w:sz="4" w:space="0" w:color="auto"/>
            </w:tcBorders>
          </w:tcPr>
          <w:p w14:paraId="20BD9CFE"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Temp (</w:t>
            </w:r>
            <w:proofErr w:type="spellStart"/>
            <w:r w:rsidRPr="008C2DE1">
              <w:rPr>
                <w:rFonts w:ascii="Times New Roman" w:hAnsi="Times New Roman" w:cs="Times New Roman"/>
                <w:b/>
                <w:sz w:val="20"/>
                <w:szCs w:val="20"/>
                <w:vertAlign w:val="superscript"/>
              </w:rPr>
              <w:t>o</w:t>
            </w:r>
            <w:r w:rsidRPr="008C2DE1">
              <w:rPr>
                <w:rFonts w:ascii="Times New Roman" w:hAnsi="Times New Roman" w:cs="Times New Roman"/>
                <w:b/>
                <w:sz w:val="20"/>
                <w:szCs w:val="20"/>
              </w:rPr>
              <w:t>C</w:t>
            </w:r>
            <w:proofErr w:type="spellEnd"/>
            <w:r w:rsidRPr="008C2DE1">
              <w:rPr>
                <w:rFonts w:ascii="Times New Roman" w:hAnsi="Times New Roman" w:cs="Times New Roman"/>
                <w:b/>
                <w:sz w:val="20"/>
                <w:szCs w:val="20"/>
              </w:rPr>
              <w:t>)</w:t>
            </w:r>
          </w:p>
        </w:tc>
        <w:tc>
          <w:tcPr>
            <w:tcW w:w="2338" w:type="dxa"/>
            <w:tcBorders>
              <w:bottom w:val="single" w:sz="4" w:space="0" w:color="auto"/>
            </w:tcBorders>
          </w:tcPr>
          <w:p w14:paraId="253C81BC"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pH</w:t>
            </w:r>
          </w:p>
        </w:tc>
      </w:tr>
      <w:tr w:rsidR="00280411" w:rsidRPr="008C2DE1" w14:paraId="5BBCF6EF" w14:textId="77777777" w:rsidTr="00092481">
        <w:tc>
          <w:tcPr>
            <w:tcW w:w="2337" w:type="dxa"/>
            <w:tcBorders>
              <w:top w:val="single" w:sz="4" w:space="0" w:color="auto"/>
              <w:bottom w:val="single" w:sz="4" w:space="0" w:color="auto"/>
            </w:tcBorders>
          </w:tcPr>
          <w:p w14:paraId="330C5062"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i/>
                <w:sz w:val="20"/>
                <w:szCs w:val="20"/>
              </w:rPr>
              <w:t xml:space="preserve">Clarias </w:t>
            </w:r>
            <w:proofErr w:type="spellStart"/>
            <w:r w:rsidRPr="008C2DE1">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7A749B03"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5.2</w:t>
            </w:r>
          </w:p>
        </w:tc>
        <w:tc>
          <w:tcPr>
            <w:tcW w:w="2338" w:type="dxa"/>
            <w:tcBorders>
              <w:top w:val="single" w:sz="4" w:space="0" w:color="auto"/>
              <w:bottom w:val="single" w:sz="4" w:space="0" w:color="auto"/>
            </w:tcBorders>
          </w:tcPr>
          <w:p w14:paraId="666BB301"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29.8</w:t>
            </w:r>
          </w:p>
        </w:tc>
        <w:tc>
          <w:tcPr>
            <w:tcW w:w="2338" w:type="dxa"/>
            <w:tcBorders>
              <w:top w:val="single" w:sz="4" w:space="0" w:color="auto"/>
              <w:bottom w:val="single" w:sz="4" w:space="0" w:color="auto"/>
            </w:tcBorders>
          </w:tcPr>
          <w:p w14:paraId="4CBF2360"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6.77</w:t>
            </w:r>
          </w:p>
        </w:tc>
      </w:tr>
    </w:tbl>
    <w:p w14:paraId="7B5A1F97" w14:textId="77777777" w:rsidR="00280411" w:rsidRPr="008C2DE1" w:rsidRDefault="00280411" w:rsidP="00F01FB8">
      <w:pPr>
        <w:spacing w:line="240" w:lineRule="auto"/>
        <w:jc w:val="center"/>
        <w:rPr>
          <w:rFonts w:ascii="Times New Roman" w:hAnsi="Times New Roman" w:cs="Times New Roman"/>
          <w:b/>
          <w:sz w:val="20"/>
          <w:szCs w:val="20"/>
        </w:rPr>
      </w:pPr>
    </w:p>
    <w:p w14:paraId="4B7ACBDB" w14:textId="134A1DC4" w:rsidR="00280411" w:rsidRPr="008C2DE1" w:rsidRDefault="00A859FE" w:rsidP="00F01FB8">
      <w:pPr>
        <w:spacing w:line="240" w:lineRule="auto"/>
        <w:ind w:left="450" w:hanging="450"/>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 xml:space="preserve">.2 Variation in </w:t>
      </w:r>
      <w:r w:rsidR="00E74679" w:rsidRPr="00DA4CF2">
        <w:rPr>
          <w:rFonts w:ascii="Times New Roman" w:hAnsi="Times New Roman" w:cs="Times New Roman"/>
          <w:b/>
          <w:sz w:val="20"/>
          <w:szCs w:val="20"/>
          <w:highlight w:val="yellow"/>
        </w:rPr>
        <w:t>physicochemical</w:t>
      </w:r>
      <w:r w:rsidR="00280411" w:rsidRPr="008C2DE1">
        <w:rPr>
          <w:rFonts w:ascii="Times New Roman" w:hAnsi="Times New Roman" w:cs="Times New Roman"/>
          <w:b/>
          <w:sz w:val="20"/>
          <w:szCs w:val="20"/>
        </w:rPr>
        <w:t xml:space="preserve"> parameters of the test media with </w:t>
      </w:r>
      <w:r w:rsidR="00280411" w:rsidRPr="008C2DE1">
        <w:rPr>
          <w:rFonts w:ascii="Times New Roman" w:hAnsi="Times New Roman" w:cs="Times New Roman"/>
          <w:b/>
          <w:i/>
          <w:sz w:val="20"/>
          <w:szCs w:val="20"/>
        </w:rPr>
        <w:t xml:space="preserve">Clarias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as test organism during the experimental period (96 Hours)</w:t>
      </w:r>
    </w:p>
    <w:p w14:paraId="40EB6EE5" w14:textId="1D64AF76"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Variation in the water quality parameters (DO, temperature, pH) of the test media at the different concentrations and exposure time</w:t>
      </w:r>
      <w:r w:rsidR="00A92D1B" w:rsidRPr="008C2DE1">
        <w:rPr>
          <w:rFonts w:ascii="Times New Roman" w:hAnsi="Times New Roman" w:cs="Times New Roman"/>
          <w:sz w:val="20"/>
          <w:szCs w:val="20"/>
        </w:rPr>
        <w:t>s</w:t>
      </w:r>
      <w:r w:rsidRPr="008C2DE1">
        <w:rPr>
          <w:rFonts w:ascii="Times New Roman" w:hAnsi="Times New Roman" w:cs="Times New Roman"/>
          <w:sz w:val="20"/>
          <w:szCs w:val="20"/>
        </w:rPr>
        <w:t xml:space="preserve"> is presented</w:t>
      </w:r>
      <w:r w:rsidR="00A92D1B" w:rsidRPr="008C2DE1">
        <w:rPr>
          <w:rFonts w:ascii="Times New Roman" w:hAnsi="Times New Roman" w:cs="Times New Roman"/>
          <w:sz w:val="20"/>
          <w:szCs w:val="20"/>
        </w:rPr>
        <w:t xml:space="preserve"> in</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Figures</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1-3.  </w:t>
      </w:r>
    </w:p>
    <w:p w14:paraId="230A14F8" w14:textId="668F27C6"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.2.1 Dissolved Oxygen (mg/l)</w:t>
      </w:r>
    </w:p>
    <w:p w14:paraId="4EA2D4DC" w14:textId="77777777" w:rsidR="00A92D1B" w:rsidRPr="008C2DE1" w:rsidRDefault="00A92D1B" w:rsidP="00A92D1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this study, at 24 hours, dissolved oxygen (DO) levels tended to decrease with increasing toxicant concentration compared to the control. However, no significant difference was observed between the 2 mg/L and 3 mg/L treatments, although both were higher than the 6 mg/L and 8 mg/L groups. From 48 to 96 hours, DO levels continued to decline with higher toxicant concentrations, but no significant differences were observed among the toxicant-treated groups. Nevertheless, all treated groups had significantly lower DO levels compared to the control.</w:t>
      </w:r>
    </w:p>
    <w:p w14:paraId="75C7B01C" w14:textId="77777777" w:rsidR="00280411" w:rsidRPr="008C2DE1" w:rsidRDefault="00280411" w:rsidP="00F01FB8">
      <w:pPr>
        <w:spacing w:after="0" w:line="240" w:lineRule="auto"/>
        <w:ind w:firstLine="720"/>
        <w:jc w:val="both"/>
        <w:rPr>
          <w:rFonts w:ascii="Times New Roman" w:hAnsi="Times New Roman" w:cs="Times New Roman"/>
          <w:sz w:val="20"/>
          <w:szCs w:val="20"/>
        </w:rPr>
      </w:pPr>
    </w:p>
    <w:p w14:paraId="08BC0BD3" w14:textId="77777777" w:rsidR="00280411" w:rsidRPr="008C2DE1" w:rsidRDefault="00280411" w:rsidP="00F01FB8">
      <w:pPr>
        <w:spacing w:after="0" w:line="240" w:lineRule="auto"/>
        <w:ind w:firstLine="720"/>
        <w:jc w:val="both"/>
        <w:rPr>
          <w:rFonts w:ascii="Times New Roman" w:hAnsi="Times New Roman" w:cs="Times New Roman"/>
          <w:sz w:val="20"/>
          <w:szCs w:val="20"/>
        </w:rPr>
      </w:pPr>
    </w:p>
    <w:p w14:paraId="311E55A0" w14:textId="21AAD60F" w:rsidR="00280411" w:rsidRPr="008C2DE1" w:rsidRDefault="007D411F" w:rsidP="00F01FB8">
      <w:pPr>
        <w:spacing w:after="0" w:line="240" w:lineRule="auto"/>
        <w:ind w:firstLine="720"/>
        <w:jc w:val="both"/>
        <w:rPr>
          <w:rFonts w:ascii="Times New Roman" w:hAnsi="Times New Roman" w:cs="Times New Roman"/>
          <w:sz w:val="20"/>
          <w:szCs w:val="20"/>
        </w:rPr>
      </w:pPr>
      <w:r>
        <w:rPr>
          <w:noProof/>
        </w:rPr>
        <w:lastRenderedPageBreak/>
        <w:drawing>
          <wp:inline distT="0" distB="0" distL="0" distR="0" wp14:anchorId="31E2CE56" wp14:editId="65128302">
            <wp:extent cx="4933950" cy="3038475"/>
            <wp:effectExtent l="0" t="0" r="0" b="9525"/>
            <wp:docPr id="6116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267" name=""/>
                    <pic:cNvPicPr/>
                  </pic:nvPicPr>
                  <pic:blipFill>
                    <a:blip r:embed="rId7"/>
                    <a:stretch>
                      <a:fillRect/>
                    </a:stretch>
                  </pic:blipFill>
                  <pic:spPr>
                    <a:xfrm>
                      <a:off x="0" y="0"/>
                      <a:ext cx="4933950" cy="3038475"/>
                    </a:xfrm>
                    <a:prstGeom prst="rect">
                      <a:avLst/>
                    </a:prstGeom>
                  </pic:spPr>
                </pic:pic>
              </a:graphicData>
            </a:graphic>
          </wp:inline>
        </w:drawing>
      </w:r>
    </w:p>
    <w:p w14:paraId="73C7A8E6"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1. Dissolved Oxygen Variations in the Experimental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4DA76E39" w14:textId="77777777" w:rsidR="00280411" w:rsidRPr="008C2DE1" w:rsidRDefault="00280411" w:rsidP="00F01FB8">
      <w:pPr>
        <w:spacing w:line="240" w:lineRule="auto"/>
        <w:jc w:val="both"/>
        <w:rPr>
          <w:rFonts w:ascii="Times New Roman" w:hAnsi="Times New Roman" w:cs="Times New Roman"/>
          <w:b/>
          <w:bCs/>
          <w:sz w:val="20"/>
          <w:szCs w:val="20"/>
        </w:rPr>
      </w:pPr>
    </w:p>
    <w:p w14:paraId="06C56DAB" w14:textId="2DAFA6D0"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.2.2 Temperature (</w:t>
      </w:r>
      <w:proofErr w:type="spellStart"/>
      <w:r w:rsidR="00280411" w:rsidRPr="008C2DE1">
        <w:rPr>
          <w:rFonts w:ascii="Times New Roman" w:hAnsi="Times New Roman" w:cs="Times New Roman"/>
          <w:b/>
          <w:sz w:val="20"/>
          <w:szCs w:val="20"/>
          <w:vertAlign w:val="superscript"/>
        </w:rPr>
        <w:t>o</w:t>
      </w:r>
      <w:r w:rsidR="00280411" w:rsidRPr="008C2DE1">
        <w:rPr>
          <w:rFonts w:ascii="Times New Roman" w:hAnsi="Times New Roman" w:cs="Times New Roman"/>
          <w:b/>
          <w:sz w:val="20"/>
          <w:szCs w:val="20"/>
        </w:rPr>
        <w:t>C</w:t>
      </w:r>
      <w:proofErr w:type="spellEnd"/>
      <w:r w:rsidR="00280411" w:rsidRPr="008C2DE1">
        <w:rPr>
          <w:rFonts w:ascii="Times New Roman" w:hAnsi="Times New Roman" w:cs="Times New Roman"/>
          <w:b/>
          <w:sz w:val="20"/>
          <w:szCs w:val="20"/>
        </w:rPr>
        <w:t>)</w:t>
      </w:r>
    </w:p>
    <w:p w14:paraId="5F0CE4F4" w14:textId="1EF6777C" w:rsidR="00280411" w:rsidRPr="008C2DE1" w:rsidRDefault="00280411" w:rsidP="00F01FB8">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values of temperature were observed to vary during the experimental period with little or no significant difference during the </w:t>
      </w:r>
      <w:r w:rsidR="00E74679" w:rsidRPr="00DA4CF2">
        <w:rPr>
          <w:rFonts w:ascii="Times New Roman" w:hAnsi="Times New Roman" w:cs="Times New Roman"/>
          <w:sz w:val="20"/>
          <w:szCs w:val="20"/>
          <w:highlight w:val="yellow"/>
        </w:rPr>
        <w:t>96-hour</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bioassay. The least value of 27.1 </w:t>
      </w:r>
      <w:proofErr w:type="spellStart"/>
      <w:r w:rsidRPr="008C2DE1">
        <w:rPr>
          <w:rFonts w:ascii="Times New Roman" w:hAnsi="Times New Roman" w:cs="Times New Roman"/>
          <w:sz w:val="20"/>
          <w:szCs w:val="20"/>
          <w:vertAlign w:val="superscript"/>
        </w:rPr>
        <w:t>o</w:t>
      </w:r>
      <w:r w:rsidRPr="008C2DE1">
        <w:rPr>
          <w:rFonts w:ascii="Times New Roman" w:hAnsi="Times New Roman" w:cs="Times New Roman"/>
          <w:sz w:val="20"/>
          <w:szCs w:val="20"/>
        </w:rPr>
        <w:t>C</w:t>
      </w:r>
      <w:proofErr w:type="spellEnd"/>
      <w:r w:rsidRPr="008C2DE1">
        <w:rPr>
          <w:rFonts w:ascii="Times New Roman" w:hAnsi="Times New Roman" w:cs="Times New Roman"/>
          <w:sz w:val="20"/>
          <w:szCs w:val="20"/>
        </w:rPr>
        <w:t xml:space="preserve"> was recorded during the 96</w:t>
      </w:r>
      <w:r w:rsidRPr="008C2DE1">
        <w:rPr>
          <w:rFonts w:ascii="Times New Roman" w:hAnsi="Times New Roman" w:cs="Times New Roman"/>
          <w:sz w:val="20"/>
          <w:szCs w:val="20"/>
          <w:vertAlign w:val="superscript"/>
        </w:rPr>
        <w:t>th</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 xml:space="preserve">hour </w:t>
      </w:r>
      <w:r w:rsidRPr="008C2DE1">
        <w:rPr>
          <w:rFonts w:ascii="Times New Roman" w:hAnsi="Times New Roman" w:cs="Times New Roman"/>
          <w:sz w:val="20"/>
          <w:szCs w:val="20"/>
        </w:rPr>
        <w:t xml:space="preserve">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 in the 8 mg/l concentration of the extract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while the highest value of 27.6 </w:t>
      </w:r>
      <w:proofErr w:type="spellStart"/>
      <w:r w:rsidRPr="008C2DE1">
        <w:rPr>
          <w:rFonts w:ascii="Times New Roman" w:hAnsi="Times New Roman" w:cs="Times New Roman"/>
          <w:sz w:val="20"/>
          <w:szCs w:val="20"/>
          <w:vertAlign w:val="superscript"/>
        </w:rPr>
        <w:t>o</w:t>
      </w:r>
      <w:r w:rsidRPr="008C2DE1">
        <w:rPr>
          <w:rFonts w:ascii="Times New Roman" w:hAnsi="Times New Roman" w:cs="Times New Roman"/>
          <w:sz w:val="20"/>
          <w:szCs w:val="20"/>
        </w:rPr>
        <w:t>C</w:t>
      </w:r>
      <w:proofErr w:type="spellEnd"/>
      <w:r w:rsidRPr="008C2DE1">
        <w:rPr>
          <w:rFonts w:ascii="Times New Roman" w:hAnsi="Times New Roman" w:cs="Times New Roman"/>
          <w:sz w:val="20"/>
          <w:szCs w:val="20"/>
        </w:rPr>
        <w:t xml:space="preserve"> was recorded during the </w:t>
      </w:r>
      <w:r w:rsidR="00E74679" w:rsidRPr="00DA4CF2">
        <w:rPr>
          <w:rFonts w:ascii="Times New Roman" w:hAnsi="Times New Roman" w:cs="Times New Roman"/>
          <w:sz w:val="20"/>
          <w:szCs w:val="20"/>
          <w:highlight w:val="yellow"/>
        </w:rPr>
        <w:t xml:space="preserve">24th hour </w:t>
      </w:r>
      <w:r w:rsidRPr="008C2DE1">
        <w:rPr>
          <w:rFonts w:ascii="Times New Roman" w:hAnsi="Times New Roman" w:cs="Times New Roman"/>
          <w:sz w:val="20"/>
          <w:szCs w:val="20"/>
        </w:rPr>
        <w:t xml:space="preserve">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test in the 0 mg/l concentration 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extract (control). Significant variation </w:t>
      </w:r>
      <w:r w:rsidR="00B53A0A" w:rsidRPr="008C2DE1">
        <w:rPr>
          <w:rFonts w:ascii="Times New Roman" w:hAnsi="Times New Roman" w:cs="Times New Roman"/>
          <w:sz w:val="20"/>
          <w:szCs w:val="20"/>
        </w:rPr>
        <w:t>was</w:t>
      </w:r>
      <w:r w:rsidRPr="008C2DE1">
        <w:rPr>
          <w:rFonts w:ascii="Times New Roman" w:hAnsi="Times New Roman" w:cs="Times New Roman"/>
          <w:sz w:val="20"/>
          <w:szCs w:val="20"/>
        </w:rPr>
        <w:t xml:space="preserve"> observed between the control and other treatment groups at 24, 48 and 96</w:t>
      </w:r>
      <w:r w:rsidRPr="008C2DE1">
        <w:rPr>
          <w:rFonts w:ascii="Times New Roman" w:hAnsi="Times New Roman" w:cs="Times New Roman"/>
          <w:sz w:val="20"/>
          <w:szCs w:val="20"/>
          <w:vertAlign w:val="superscript"/>
        </w:rPr>
        <w:t>th</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 xml:space="preserve">hours </w:t>
      </w:r>
      <w:r w:rsidRPr="008C2DE1">
        <w:rPr>
          <w:rFonts w:ascii="Times New Roman" w:hAnsi="Times New Roman" w:cs="Times New Roman"/>
          <w:sz w:val="20"/>
          <w:szCs w:val="20"/>
        </w:rPr>
        <w:t xml:space="preserve">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w:t>
      </w:r>
      <w:r w:rsidR="00B53A0A" w:rsidRPr="008C2DE1">
        <w:rPr>
          <w:rFonts w:ascii="Times New Roman" w:hAnsi="Times New Roman" w:cs="Times New Roman"/>
          <w:sz w:val="20"/>
          <w:szCs w:val="20"/>
        </w:rPr>
        <w:t>.</w:t>
      </w:r>
      <w:r w:rsidRPr="008C2DE1">
        <w:rPr>
          <w:rFonts w:ascii="Times New Roman" w:hAnsi="Times New Roman" w:cs="Times New Roman"/>
          <w:sz w:val="20"/>
          <w:szCs w:val="20"/>
        </w:rPr>
        <w:t xml:space="preserve"> </w:t>
      </w:r>
      <w:r w:rsidR="00B53A0A" w:rsidRPr="008C2DE1">
        <w:rPr>
          <w:rFonts w:ascii="Times New Roman" w:hAnsi="Times New Roman" w:cs="Times New Roman"/>
          <w:sz w:val="20"/>
          <w:szCs w:val="20"/>
        </w:rPr>
        <w:t>There was</w:t>
      </w:r>
      <w:r w:rsidRPr="008C2DE1">
        <w:rPr>
          <w:rFonts w:ascii="Times New Roman" w:hAnsi="Times New Roman" w:cs="Times New Roman"/>
          <w:sz w:val="20"/>
          <w:szCs w:val="20"/>
        </w:rPr>
        <w:t xml:space="preserve"> no significant </w:t>
      </w:r>
      <w:r w:rsidR="00E74679" w:rsidRPr="00DA4CF2">
        <w:rPr>
          <w:rFonts w:ascii="Times New Roman" w:hAnsi="Times New Roman" w:cs="Times New Roman"/>
          <w:sz w:val="20"/>
          <w:szCs w:val="20"/>
          <w:highlight w:val="yellow"/>
        </w:rPr>
        <w:t xml:space="preserve">difference </w:t>
      </w:r>
      <w:r w:rsidRPr="008C2DE1">
        <w:rPr>
          <w:rFonts w:ascii="Times New Roman" w:hAnsi="Times New Roman" w:cs="Times New Roman"/>
          <w:sz w:val="20"/>
          <w:szCs w:val="20"/>
        </w:rPr>
        <w:t>recorded across the various concentrations during the 72</w:t>
      </w:r>
      <w:r w:rsidRPr="008C2DE1">
        <w:rPr>
          <w:rFonts w:ascii="Times New Roman" w:hAnsi="Times New Roman" w:cs="Times New Roman"/>
          <w:sz w:val="20"/>
          <w:szCs w:val="20"/>
          <w:vertAlign w:val="superscript"/>
        </w:rPr>
        <w:t>nd</w:t>
      </w:r>
      <w:r w:rsidRPr="008C2DE1">
        <w:rPr>
          <w:rFonts w:ascii="Times New Roman" w:hAnsi="Times New Roman" w:cs="Times New Roman"/>
          <w:sz w:val="20"/>
          <w:szCs w:val="20"/>
        </w:rPr>
        <w:t xml:space="preserve"> hour 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 (Fig. 2).</w:t>
      </w:r>
    </w:p>
    <w:p w14:paraId="5A3BAA41" w14:textId="77777777" w:rsidR="00F01FB8" w:rsidRPr="008C2DE1" w:rsidRDefault="00F01FB8" w:rsidP="00F01FB8">
      <w:pPr>
        <w:spacing w:after="0" w:line="240" w:lineRule="auto"/>
        <w:ind w:firstLine="720"/>
        <w:jc w:val="both"/>
        <w:rPr>
          <w:rFonts w:ascii="Times New Roman" w:hAnsi="Times New Roman" w:cs="Times New Roman"/>
          <w:sz w:val="20"/>
          <w:szCs w:val="20"/>
        </w:rPr>
      </w:pPr>
    </w:p>
    <w:p w14:paraId="14C01528" w14:textId="21D8C6DF"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.2.3 pH</w:t>
      </w:r>
    </w:p>
    <w:p w14:paraId="27F86DE8" w14:textId="7B5B7DB8" w:rsidR="00280411" w:rsidRPr="008C2DE1" w:rsidRDefault="00A92D1B" w:rsidP="00F01FB8">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this study, as presented in Figure 3, the pH value tended to decrease with increasing concentration compared to the control at 24 hours. At 48 hours, no significant difference was observed at concentrations of 2–6 mg; however, a notable decrease was observed at 8 mg relative to the control. From 72 to 96 hours, the pH value exhibited a declining trend compared to the control.</w:t>
      </w:r>
    </w:p>
    <w:p w14:paraId="009D36FA" w14:textId="77777777" w:rsidR="00280411" w:rsidRPr="008C2DE1" w:rsidRDefault="00280411" w:rsidP="00F01FB8">
      <w:pPr>
        <w:spacing w:line="240" w:lineRule="auto"/>
        <w:ind w:firstLine="720"/>
        <w:jc w:val="both"/>
        <w:rPr>
          <w:rFonts w:ascii="Times New Roman" w:hAnsi="Times New Roman" w:cs="Times New Roman"/>
          <w:sz w:val="20"/>
          <w:szCs w:val="20"/>
        </w:rPr>
      </w:pPr>
    </w:p>
    <w:p w14:paraId="2A52B232"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418AE36F"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0843F24E"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31B35561"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47DF492C"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5C06FC24" w14:textId="23950312" w:rsidR="00280411" w:rsidRPr="008C2DE1" w:rsidRDefault="007D411F" w:rsidP="00F01FB8">
      <w:pPr>
        <w:spacing w:line="240" w:lineRule="auto"/>
        <w:ind w:firstLine="720"/>
        <w:jc w:val="both"/>
        <w:rPr>
          <w:rFonts w:ascii="Times New Roman" w:hAnsi="Times New Roman" w:cs="Times New Roman"/>
          <w:color w:val="FF0000"/>
          <w:sz w:val="20"/>
          <w:szCs w:val="20"/>
        </w:rPr>
      </w:pPr>
      <w:r>
        <w:rPr>
          <w:noProof/>
        </w:rPr>
        <w:lastRenderedPageBreak/>
        <w:drawing>
          <wp:inline distT="0" distB="0" distL="0" distR="0" wp14:anchorId="26A38A81" wp14:editId="6B053CD8">
            <wp:extent cx="5248275" cy="2790825"/>
            <wp:effectExtent l="0" t="0" r="9525" b="9525"/>
            <wp:docPr id="57937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75822" name=""/>
                    <pic:cNvPicPr/>
                  </pic:nvPicPr>
                  <pic:blipFill>
                    <a:blip r:embed="rId8"/>
                    <a:stretch>
                      <a:fillRect/>
                    </a:stretch>
                  </pic:blipFill>
                  <pic:spPr>
                    <a:xfrm>
                      <a:off x="0" y="0"/>
                      <a:ext cx="5248275" cy="2790825"/>
                    </a:xfrm>
                    <a:prstGeom prst="rect">
                      <a:avLst/>
                    </a:prstGeom>
                  </pic:spPr>
                </pic:pic>
              </a:graphicData>
            </a:graphic>
          </wp:inline>
        </w:drawing>
      </w:r>
    </w:p>
    <w:p w14:paraId="1303E525"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2. Temperature Variations Experimental in the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177A7DC8"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p>
    <w:p w14:paraId="5138241E"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69A527A8" w14:textId="2074DD9A" w:rsidR="00280411" w:rsidRPr="008C2DE1" w:rsidRDefault="007D411F" w:rsidP="00F01FB8">
      <w:pPr>
        <w:spacing w:line="240" w:lineRule="auto"/>
        <w:jc w:val="both"/>
        <w:rPr>
          <w:rFonts w:ascii="Times New Roman" w:hAnsi="Times New Roman" w:cs="Times New Roman"/>
          <w:b/>
          <w:color w:val="FF0000"/>
          <w:sz w:val="20"/>
          <w:szCs w:val="20"/>
        </w:rPr>
      </w:pPr>
      <w:r>
        <w:rPr>
          <w:noProof/>
        </w:rPr>
        <w:drawing>
          <wp:inline distT="0" distB="0" distL="0" distR="0" wp14:anchorId="3E662387" wp14:editId="6F6DCFED">
            <wp:extent cx="5000625" cy="3209925"/>
            <wp:effectExtent l="0" t="0" r="9525" b="9525"/>
            <wp:docPr id="144678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87805" name=""/>
                    <pic:cNvPicPr/>
                  </pic:nvPicPr>
                  <pic:blipFill>
                    <a:blip r:embed="rId9"/>
                    <a:stretch>
                      <a:fillRect/>
                    </a:stretch>
                  </pic:blipFill>
                  <pic:spPr>
                    <a:xfrm>
                      <a:off x="0" y="0"/>
                      <a:ext cx="5000625" cy="3209925"/>
                    </a:xfrm>
                    <a:prstGeom prst="rect">
                      <a:avLst/>
                    </a:prstGeom>
                  </pic:spPr>
                </pic:pic>
              </a:graphicData>
            </a:graphic>
          </wp:inline>
        </w:drawing>
      </w:r>
    </w:p>
    <w:p w14:paraId="7FEF572E"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3. pH Variations in the Experimental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1BF08948"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p>
    <w:p w14:paraId="6977C40E" w14:textId="08491FC1" w:rsidR="00280411" w:rsidRPr="008C2DE1" w:rsidRDefault="00A859FE"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00B53A0A" w:rsidRPr="008C2DE1">
        <w:rPr>
          <w:rFonts w:ascii="Times New Roman" w:hAnsi="Times New Roman" w:cs="Times New Roman"/>
          <w:b/>
          <w:sz w:val="20"/>
          <w:szCs w:val="20"/>
        </w:rPr>
        <w:t>3</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b/>
          <w:sz w:val="20"/>
          <w:szCs w:val="20"/>
        </w:rPr>
        <w:t xml:space="preserve">Summary of the Percentage Mortality and survivors of </w:t>
      </w:r>
      <w:r w:rsidR="00280411" w:rsidRPr="008C2DE1">
        <w:rPr>
          <w:rFonts w:ascii="Times New Roman" w:hAnsi="Times New Roman" w:cs="Times New Roman"/>
          <w:b/>
          <w:i/>
          <w:sz w:val="20"/>
          <w:szCs w:val="20"/>
        </w:rPr>
        <w:t xml:space="preserve">C.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Fingerlings in the different concentrations of the</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b/>
          <w:sz w:val="20"/>
          <w:szCs w:val="20"/>
        </w:rPr>
        <w:t xml:space="preserve">ethanoic extract of </w:t>
      </w:r>
      <w:r w:rsidR="00280411" w:rsidRPr="008C2DE1">
        <w:rPr>
          <w:rFonts w:ascii="Times New Roman" w:hAnsi="Times New Roman" w:cs="Times New Roman"/>
          <w:b/>
          <w:bCs/>
          <w:i/>
          <w:iCs/>
          <w:sz w:val="20"/>
          <w:szCs w:val="20"/>
        </w:rPr>
        <w:t>Annona muricata</w:t>
      </w:r>
      <w:r w:rsidR="00280411" w:rsidRPr="008C2DE1">
        <w:rPr>
          <w:rFonts w:ascii="Times New Roman" w:hAnsi="Times New Roman" w:cs="Times New Roman"/>
          <w:b/>
          <w:bCs/>
          <w:sz w:val="20"/>
          <w:szCs w:val="20"/>
        </w:rPr>
        <w:t xml:space="preserve"> </w:t>
      </w:r>
      <w:r w:rsidR="00280411" w:rsidRPr="008C2DE1">
        <w:rPr>
          <w:rFonts w:ascii="Times New Roman" w:hAnsi="Times New Roman" w:cs="Times New Roman"/>
          <w:b/>
          <w:sz w:val="20"/>
          <w:szCs w:val="20"/>
        </w:rPr>
        <w:t>at the end of the experiment (96 hrs.).</w:t>
      </w:r>
    </w:p>
    <w:p w14:paraId="32A92E0B" w14:textId="77777777"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percentage mortality and survivors of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fingerlings at the end of the test period in each of the concentrations are shown in Table 2 for the two batches of the experiment.</w:t>
      </w:r>
    </w:p>
    <w:p w14:paraId="1F58377C" w14:textId="70528638"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the 0 mg/l concentration of the extract, no mortality was recorded throughout the test period in both batches A and B. At the end of the 96-hour bioassay</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100 % mortality was observed in the 2, 4, 6 and 8 mg/l concentration of </w:t>
      </w:r>
      <w:r w:rsidRPr="008C2DE1">
        <w:rPr>
          <w:rFonts w:ascii="Times New Roman" w:hAnsi="Times New Roman" w:cs="Times New Roman"/>
          <w:sz w:val="20"/>
          <w:szCs w:val="20"/>
        </w:rPr>
        <w:lastRenderedPageBreak/>
        <w:t>the extract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leaving behind no test organisms in the test media for both batches (Table 2). Statistical Analysis using one-way </w:t>
      </w:r>
      <w:r w:rsidR="00E74679" w:rsidRPr="00DA4CF2">
        <w:rPr>
          <w:rFonts w:ascii="Times New Roman" w:hAnsi="Times New Roman" w:cs="Times New Roman"/>
          <w:sz w:val="20"/>
          <w:szCs w:val="20"/>
          <w:highlight w:val="yellow"/>
        </w:rPr>
        <w:t>ANOVA</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(SPSS 20.0) showed that there was no significant difference (p&gt;0.05) in mortality between the two batches.</w:t>
      </w:r>
    </w:p>
    <w:p w14:paraId="49227E45" w14:textId="77777777" w:rsidR="00280411" w:rsidRPr="008C2DE1" w:rsidRDefault="00280411"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Table 2:</w:t>
      </w:r>
      <w:r w:rsidRPr="008C2DE1">
        <w:rPr>
          <w:rFonts w:ascii="Times New Roman" w:hAnsi="Times New Roman" w:cs="Times New Roman"/>
          <w:sz w:val="20"/>
          <w:szCs w:val="20"/>
        </w:rPr>
        <w:t xml:space="preserve"> </w:t>
      </w:r>
      <w:r w:rsidRPr="008C2DE1">
        <w:rPr>
          <w:rFonts w:ascii="Times New Roman" w:hAnsi="Times New Roman" w:cs="Times New Roman"/>
          <w:b/>
          <w:sz w:val="20"/>
          <w:szCs w:val="20"/>
        </w:rPr>
        <w:t xml:space="preserve">Summary of the Percentage Mortality and survivors of </w:t>
      </w:r>
      <w:r w:rsidRPr="008C2DE1">
        <w:rPr>
          <w:rFonts w:ascii="Times New Roman" w:hAnsi="Times New Roman" w:cs="Times New Roman"/>
          <w:b/>
          <w:i/>
          <w:sz w:val="20"/>
          <w:szCs w:val="20"/>
        </w:rPr>
        <w:t xml:space="preserve">C. </w:t>
      </w:r>
      <w:proofErr w:type="spellStart"/>
      <w:r w:rsidRPr="008C2DE1">
        <w:rPr>
          <w:rFonts w:ascii="Times New Roman" w:hAnsi="Times New Roman" w:cs="Times New Roman"/>
          <w:b/>
          <w:i/>
          <w:sz w:val="20"/>
          <w:szCs w:val="20"/>
        </w:rPr>
        <w:t>gariepinus</w:t>
      </w:r>
      <w:proofErr w:type="spellEnd"/>
      <w:r w:rsidRPr="008C2DE1">
        <w:rPr>
          <w:rFonts w:ascii="Times New Roman" w:hAnsi="Times New Roman" w:cs="Times New Roman"/>
          <w:b/>
          <w:sz w:val="20"/>
          <w:szCs w:val="20"/>
        </w:rPr>
        <w:t xml:space="preserve"> in the different concentrations of the</w:t>
      </w:r>
      <w:r w:rsidRPr="008C2DE1">
        <w:rPr>
          <w:rFonts w:ascii="Times New Roman" w:hAnsi="Times New Roman" w:cs="Times New Roman"/>
          <w:sz w:val="20"/>
          <w:szCs w:val="20"/>
        </w:rPr>
        <w:t xml:space="preserve"> </w:t>
      </w:r>
      <w:r w:rsidRPr="008C2DE1">
        <w:rPr>
          <w:rFonts w:ascii="Times New Roman" w:hAnsi="Times New Roman" w:cs="Times New Roman"/>
          <w:b/>
          <w:sz w:val="20"/>
          <w:szCs w:val="20"/>
        </w:rPr>
        <w:t xml:space="preserve">ethanoic extract of </w:t>
      </w:r>
      <w:r w:rsidRPr="008C2DE1">
        <w:rPr>
          <w:rFonts w:ascii="Times New Roman" w:hAnsi="Times New Roman" w:cs="Times New Roman"/>
          <w:b/>
          <w:bCs/>
          <w:i/>
          <w:iCs/>
          <w:sz w:val="20"/>
          <w:szCs w:val="20"/>
        </w:rPr>
        <w:t>Annona muricata</w:t>
      </w:r>
      <w:r w:rsidRPr="008C2DE1">
        <w:rPr>
          <w:rFonts w:ascii="Times New Roman" w:hAnsi="Times New Roman" w:cs="Times New Roman"/>
          <w:b/>
          <w:sz w:val="20"/>
          <w:szCs w:val="20"/>
        </w:rPr>
        <w:t xml:space="preserve"> at the end of the experiment (96 </w:t>
      </w:r>
      <w:proofErr w:type="spellStart"/>
      <w:r w:rsidRPr="008C2DE1">
        <w:rPr>
          <w:rFonts w:ascii="Times New Roman" w:hAnsi="Times New Roman" w:cs="Times New Roman"/>
          <w:b/>
          <w:sz w:val="20"/>
          <w:szCs w:val="20"/>
        </w:rPr>
        <w:t>hrs</w:t>
      </w:r>
      <w:proofErr w:type="spellEnd"/>
      <w:r w:rsidRPr="008C2DE1">
        <w:rPr>
          <w:rFonts w:ascii="Times New Roman" w:hAnsi="Times New Roman" w:cs="Times New Roman"/>
          <w:b/>
          <w:sz w:val="20"/>
          <w:szCs w:val="20"/>
        </w:rPr>
        <w:t>).</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280411" w:rsidRPr="008C2DE1" w14:paraId="444B3AAA" w14:textId="77777777" w:rsidTr="00092481">
        <w:tc>
          <w:tcPr>
            <w:tcW w:w="1151" w:type="dxa"/>
            <w:tcBorders>
              <w:top w:val="single" w:sz="4" w:space="0" w:color="auto"/>
              <w:bottom w:val="single" w:sz="4" w:space="0" w:color="auto"/>
            </w:tcBorders>
          </w:tcPr>
          <w:p w14:paraId="4B52EFB6"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47C3005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1EF1FB87"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BATCH B</w:t>
            </w:r>
          </w:p>
        </w:tc>
      </w:tr>
      <w:tr w:rsidR="00280411" w:rsidRPr="008C2DE1" w14:paraId="2F79CFE0" w14:textId="77777777" w:rsidTr="00092481">
        <w:tc>
          <w:tcPr>
            <w:tcW w:w="1151" w:type="dxa"/>
            <w:tcBorders>
              <w:top w:val="single" w:sz="4" w:space="0" w:color="auto"/>
              <w:bottom w:val="single" w:sz="4" w:space="0" w:color="auto"/>
            </w:tcBorders>
          </w:tcPr>
          <w:p w14:paraId="151676AF" w14:textId="77777777" w:rsidR="00280411" w:rsidRPr="008C2DE1" w:rsidRDefault="00280411" w:rsidP="00F01FB8">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19D3D2C5"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Mortality</w:t>
            </w:r>
          </w:p>
          <w:p w14:paraId="6E499612"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826" w:type="dxa"/>
            <w:tcBorders>
              <w:top w:val="single" w:sz="4" w:space="0" w:color="auto"/>
              <w:bottom w:val="single" w:sz="4" w:space="0" w:color="auto"/>
            </w:tcBorders>
          </w:tcPr>
          <w:p w14:paraId="180F2DD2"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195D9FB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1217" w:type="dxa"/>
            <w:tcBorders>
              <w:top w:val="single" w:sz="4" w:space="0" w:color="auto"/>
              <w:bottom w:val="single" w:sz="4" w:space="0" w:color="auto"/>
            </w:tcBorders>
          </w:tcPr>
          <w:p w14:paraId="37C5F652"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Survivors</w:t>
            </w:r>
          </w:p>
          <w:p w14:paraId="40876767"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w:t>
            </w:r>
          </w:p>
        </w:tc>
        <w:tc>
          <w:tcPr>
            <w:tcW w:w="847" w:type="dxa"/>
            <w:tcBorders>
              <w:top w:val="single" w:sz="4" w:space="0" w:color="auto"/>
              <w:bottom w:val="single" w:sz="4" w:space="0" w:color="auto"/>
            </w:tcBorders>
          </w:tcPr>
          <w:p w14:paraId="2596BC6D"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22C76B8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S</w:t>
            </w:r>
          </w:p>
        </w:tc>
        <w:tc>
          <w:tcPr>
            <w:tcW w:w="1203" w:type="dxa"/>
            <w:tcBorders>
              <w:top w:val="single" w:sz="4" w:space="0" w:color="auto"/>
              <w:bottom w:val="single" w:sz="4" w:space="0" w:color="auto"/>
            </w:tcBorders>
          </w:tcPr>
          <w:p w14:paraId="5775E4C6"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Mortality</w:t>
            </w:r>
          </w:p>
          <w:p w14:paraId="60D676FD"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843" w:type="dxa"/>
            <w:tcBorders>
              <w:top w:val="single" w:sz="4" w:space="0" w:color="auto"/>
              <w:bottom w:val="single" w:sz="4" w:space="0" w:color="auto"/>
            </w:tcBorders>
          </w:tcPr>
          <w:p w14:paraId="1E9FB9C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70A7CAE8"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1217" w:type="dxa"/>
            <w:tcBorders>
              <w:top w:val="single" w:sz="4" w:space="0" w:color="auto"/>
              <w:bottom w:val="single" w:sz="4" w:space="0" w:color="auto"/>
            </w:tcBorders>
          </w:tcPr>
          <w:p w14:paraId="70201386"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Survivors</w:t>
            </w:r>
          </w:p>
          <w:p w14:paraId="1999F597"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w:t>
            </w:r>
          </w:p>
        </w:tc>
        <w:tc>
          <w:tcPr>
            <w:tcW w:w="843" w:type="dxa"/>
            <w:tcBorders>
              <w:top w:val="single" w:sz="4" w:space="0" w:color="auto"/>
              <w:bottom w:val="single" w:sz="4" w:space="0" w:color="auto"/>
            </w:tcBorders>
          </w:tcPr>
          <w:p w14:paraId="426F69B6"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47374C60"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S</w:t>
            </w:r>
          </w:p>
        </w:tc>
      </w:tr>
      <w:tr w:rsidR="00280411" w:rsidRPr="008C2DE1" w14:paraId="28A1EA4A" w14:textId="77777777" w:rsidTr="00092481">
        <w:tc>
          <w:tcPr>
            <w:tcW w:w="1151" w:type="dxa"/>
            <w:tcBorders>
              <w:top w:val="single" w:sz="4" w:space="0" w:color="auto"/>
            </w:tcBorders>
          </w:tcPr>
          <w:p w14:paraId="6F288569" w14:textId="099F76C6" w:rsidR="00280411" w:rsidRPr="008C2DE1" w:rsidRDefault="00B53A0A" w:rsidP="00F01FB8">
            <w:pPr>
              <w:spacing w:after="0" w:line="240" w:lineRule="auto"/>
              <w:jc w:val="both"/>
              <w:rPr>
                <w:rFonts w:ascii="Times New Roman" w:hAnsi="Times New Roman" w:cs="Times New Roman"/>
                <w:sz w:val="20"/>
                <w:szCs w:val="20"/>
              </w:rPr>
            </w:pPr>
            <w:bookmarkStart w:id="2" w:name="_Hlk161040712"/>
            <w:r w:rsidRPr="008C2DE1">
              <w:rPr>
                <w:rFonts w:ascii="Times New Roman" w:hAnsi="Times New Roman" w:cs="Times New Roman"/>
                <w:sz w:val="20"/>
                <w:szCs w:val="20"/>
              </w:rPr>
              <w:t>0</w:t>
            </w:r>
          </w:p>
        </w:tc>
        <w:tc>
          <w:tcPr>
            <w:tcW w:w="1203" w:type="dxa"/>
            <w:tcBorders>
              <w:top w:val="single" w:sz="4" w:space="0" w:color="auto"/>
            </w:tcBorders>
          </w:tcPr>
          <w:p w14:paraId="00930077"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26" w:type="dxa"/>
            <w:tcBorders>
              <w:top w:val="single" w:sz="4" w:space="0" w:color="auto"/>
            </w:tcBorders>
          </w:tcPr>
          <w:p w14:paraId="22857753"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753F776D"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47" w:type="dxa"/>
            <w:tcBorders>
              <w:top w:val="single" w:sz="4" w:space="0" w:color="auto"/>
            </w:tcBorders>
          </w:tcPr>
          <w:p w14:paraId="1ED598DB"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03" w:type="dxa"/>
            <w:tcBorders>
              <w:top w:val="single" w:sz="4" w:space="0" w:color="auto"/>
            </w:tcBorders>
          </w:tcPr>
          <w:p w14:paraId="0355DC5C"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Borders>
              <w:top w:val="single" w:sz="4" w:space="0" w:color="auto"/>
            </w:tcBorders>
          </w:tcPr>
          <w:p w14:paraId="0FF35DE3"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0665843E"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Borders>
              <w:top w:val="single" w:sz="4" w:space="0" w:color="auto"/>
            </w:tcBorders>
          </w:tcPr>
          <w:p w14:paraId="7F8EE987"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r>
      <w:tr w:rsidR="00280411" w:rsidRPr="008C2DE1" w14:paraId="1A6346DE" w14:textId="77777777" w:rsidTr="00092481">
        <w:tc>
          <w:tcPr>
            <w:tcW w:w="1151" w:type="dxa"/>
          </w:tcPr>
          <w:p w14:paraId="66A5D14D"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 xml:space="preserve">2 </w:t>
            </w:r>
          </w:p>
        </w:tc>
        <w:tc>
          <w:tcPr>
            <w:tcW w:w="1203" w:type="dxa"/>
          </w:tcPr>
          <w:p w14:paraId="025B6E90"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08AD39E5"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7892C6C7"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31E0C728"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17451270"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b/>
                <w:bCs/>
                <w:sz w:val="20"/>
                <w:szCs w:val="20"/>
              </w:rPr>
              <w:t>10</w:t>
            </w:r>
          </w:p>
        </w:tc>
        <w:tc>
          <w:tcPr>
            <w:tcW w:w="843" w:type="dxa"/>
          </w:tcPr>
          <w:p w14:paraId="4FE1226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0AF1FA2D"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b/>
                <w:bCs/>
                <w:sz w:val="20"/>
                <w:szCs w:val="20"/>
              </w:rPr>
              <w:t>0</w:t>
            </w:r>
          </w:p>
        </w:tc>
        <w:tc>
          <w:tcPr>
            <w:tcW w:w="843" w:type="dxa"/>
          </w:tcPr>
          <w:p w14:paraId="001756A2"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4C149BC0" w14:textId="77777777" w:rsidTr="00092481">
        <w:tc>
          <w:tcPr>
            <w:tcW w:w="1151" w:type="dxa"/>
          </w:tcPr>
          <w:p w14:paraId="6DA26719"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4</w:t>
            </w:r>
          </w:p>
        </w:tc>
        <w:tc>
          <w:tcPr>
            <w:tcW w:w="1203" w:type="dxa"/>
          </w:tcPr>
          <w:p w14:paraId="0A5A174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3D3B9D24"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3308373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5D3AD0E2"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346C45C5"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38BD5DF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53CAF744"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2C7CD56E"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07F658B5" w14:textId="77777777" w:rsidTr="00092481">
        <w:tc>
          <w:tcPr>
            <w:tcW w:w="1151" w:type="dxa"/>
          </w:tcPr>
          <w:p w14:paraId="4DA7F6D5"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6</w:t>
            </w:r>
          </w:p>
        </w:tc>
        <w:tc>
          <w:tcPr>
            <w:tcW w:w="1203" w:type="dxa"/>
          </w:tcPr>
          <w:p w14:paraId="3FB51A4D"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21BEDC68"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321A52DB"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36E96391"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329D7A82"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5E7195FB"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4693A655"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2960F727"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3203ADFE" w14:textId="77777777" w:rsidTr="00092481">
        <w:tc>
          <w:tcPr>
            <w:tcW w:w="1151" w:type="dxa"/>
          </w:tcPr>
          <w:p w14:paraId="10B5BA73"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8</w:t>
            </w:r>
          </w:p>
        </w:tc>
        <w:tc>
          <w:tcPr>
            <w:tcW w:w="1203" w:type="dxa"/>
          </w:tcPr>
          <w:p w14:paraId="26BE8514"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760405B0"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135B1E5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29A7843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1A87E396"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6A32AE68"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3559BF7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4F1349D1"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bookmarkEnd w:id="2"/>
    </w:tbl>
    <w:p w14:paraId="5236C5A9" w14:textId="77777777" w:rsidR="00280411" w:rsidRPr="008C2DE1" w:rsidRDefault="00280411" w:rsidP="00F01FB8">
      <w:pPr>
        <w:spacing w:line="240" w:lineRule="auto"/>
        <w:jc w:val="both"/>
        <w:rPr>
          <w:rFonts w:ascii="Times New Roman" w:hAnsi="Times New Roman" w:cs="Times New Roman"/>
          <w:b/>
          <w:color w:val="FF0000"/>
          <w:sz w:val="14"/>
          <w:szCs w:val="14"/>
        </w:rPr>
      </w:pPr>
    </w:p>
    <w:p w14:paraId="1A49BCD0" w14:textId="51CBFC12" w:rsidR="00280411" w:rsidRPr="008C2DE1" w:rsidRDefault="00A859FE"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00F01FB8" w:rsidRPr="008C2DE1">
        <w:rPr>
          <w:rFonts w:ascii="Times New Roman" w:hAnsi="Times New Roman" w:cs="Times New Roman"/>
          <w:b/>
          <w:sz w:val="20"/>
          <w:szCs w:val="20"/>
        </w:rPr>
        <w:t>5</w:t>
      </w:r>
      <w:r w:rsidR="00280411" w:rsidRPr="008C2DE1">
        <w:rPr>
          <w:rFonts w:ascii="Times New Roman" w:hAnsi="Times New Roman" w:cs="Times New Roman"/>
          <w:b/>
          <w:sz w:val="20"/>
          <w:szCs w:val="20"/>
        </w:rPr>
        <w:t xml:space="preserve"> 96 Hour LC</w:t>
      </w:r>
      <w:r w:rsidR="00280411" w:rsidRPr="008C2DE1">
        <w:rPr>
          <w:rFonts w:ascii="Times New Roman" w:hAnsi="Times New Roman" w:cs="Times New Roman"/>
          <w:b/>
          <w:sz w:val="20"/>
          <w:szCs w:val="20"/>
          <w:vertAlign w:val="subscript"/>
        </w:rPr>
        <w:t>50</w:t>
      </w:r>
      <w:r w:rsidR="00280411" w:rsidRPr="008C2DE1">
        <w:rPr>
          <w:rFonts w:ascii="Times New Roman" w:hAnsi="Times New Roman" w:cs="Times New Roman"/>
          <w:b/>
          <w:sz w:val="20"/>
          <w:szCs w:val="20"/>
        </w:rPr>
        <w:t xml:space="preserve"> Determination </w:t>
      </w:r>
    </w:p>
    <w:p w14:paraId="19DD37EE" w14:textId="1587B62A"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The 96 hours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for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fingerlings exposed to the different concentrations of the ethanolic extract of </w:t>
      </w:r>
      <w:r w:rsidR="00E74679" w:rsidRPr="00DA4CF2">
        <w:rPr>
          <w:rFonts w:ascii="Times New Roman" w:hAnsi="Times New Roman" w:cs="Times New Roman"/>
          <w:i/>
          <w:sz w:val="20"/>
          <w:szCs w:val="20"/>
          <w:highlight w:val="yellow"/>
        </w:rPr>
        <w:t xml:space="preserve">Annona </w:t>
      </w:r>
      <w:r w:rsidRPr="008C2DE1">
        <w:rPr>
          <w:rFonts w:ascii="Times New Roman" w:hAnsi="Times New Roman" w:cs="Times New Roman"/>
          <w:i/>
          <w:sz w:val="20"/>
          <w:szCs w:val="20"/>
        </w:rPr>
        <w:t>muricata</w:t>
      </w:r>
      <w:r w:rsidRPr="008C2DE1">
        <w:rPr>
          <w:rFonts w:ascii="Times New Roman" w:hAnsi="Times New Roman" w:cs="Times New Roman"/>
          <w:b/>
          <w:sz w:val="20"/>
          <w:szCs w:val="20"/>
        </w:rPr>
        <w:t xml:space="preserve"> </w:t>
      </w:r>
      <w:r w:rsidRPr="008C2DE1">
        <w:rPr>
          <w:rFonts w:ascii="Times New Roman" w:hAnsi="Times New Roman" w:cs="Times New Roman"/>
          <w:sz w:val="20"/>
          <w:szCs w:val="20"/>
        </w:rPr>
        <w:t xml:space="preserve">was </w:t>
      </w:r>
      <w:r w:rsidR="00E74679" w:rsidRPr="00DA4CF2">
        <w:rPr>
          <w:rFonts w:ascii="Times New Roman" w:hAnsi="Times New Roman" w:cs="Times New Roman"/>
          <w:sz w:val="20"/>
          <w:szCs w:val="20"/>
          <w:highlight w:val="yellow"/>
        </w:rPr>
        <w:t xml:space="preserve">determined </w:t>
      </w:r>
      <w:r w:rsidRPr="008C2DE1">
        <w:rPr>
          <w:rFonts w:ascii="Times New Roman" w:hAnsi="Times New Roman" w:cs="Times New Roman"/>
          <w:sz w:val="20"/>
          <w:szCs w:val="20"/>
        </w:rPr>
        <w:t xml:space="preserve">using probit analysis. The concentrations were first transformed into log for the probit analysis (Table 3). The </w:t>
      </w:r>
      <w:r w:rsidR="00DA1E6A" w:rsidRPr="008C2DE1">
        <w:rPr>
          <w:rFonts w:ascii="Times New Roman" w:hAnsi="Times New Roman" w:cs="Times New Roman"/>
          <w:sz w:val="20"/>
          <w:szCs w:val="20"/>
        </w:rPr>
        <w:t>96-hour</w:t>
      </w:r>
      <w:r w:rsidRPr="008C2DE1">
        <w:rPr>
          <w:rFonts w:ascii="Times New Roman" w:hAnsi="Times New Roman" w:cs="Times New Roman"/>
          <w:sz w:val="20"/>
          <w:szCs w:val="20"/>
        </w:rPr>
        <w:t xml:space="preserve">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is given at 1.38 mg/l</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representing a </w:t>
      </w:r>
      <w:r w:rsidR="00E74679" w:rsidRPr="00DA4CF2">
        <w:rPr>
          <w:rFonts w:ascii="Times New Roman" w:hAnsi="Times New Roman" w:cs="Times New Roman"/>
          <w:sz w:val="20"/>
          <w:szCs w:val="20"/>
          <w:highlight w:val="yellow"/>
        </w:rPr>
        <w:t>log-transformed</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concentration of 0.14 mg/l</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 point where 50 % of the test organisms would be killed at the end of the experiment (Fig. 4). </w:t>
      </w:r>
    </w:p>
    <w:p w14:paraId="3E6D98B7" w14:textId="278974A2" w:rsidR="00280411" w:rsidRPr="008C2DE1" w:rsidRDefault="00280411" w:rsidP="00F01FB8">
      <w:pPr>
        <w:spacing w:line="240" w:lineRule="auto"/>
        <w:jc w:val="both"/>
        <w:rPr>
          <w:rFonts w:ascii="Times New Roman" w:hAnsi="Times New Roman" w:cs="Times New Roman"/>
          <w:b/>
          <w:color w:val="FF0000"/>
          <w:sz w:val="20"/>
          <w:szCs w:val="20"/>
        </w:rPr>
      </w:pPr>
      <w:r w:rsidRPr="008C2DE1">
        <w:rPr>
          <w:rFonts w:ascii="Times New Roman" w:hAnsi="Times New Roman" w:cs="Times New Roman"/>
          <w:b/>
          <w:sz w:val="20"/>
          <w:szCs w:val="20"/>
        </w:rPr>
        <w:t>Table 3: LC</w:t>
      </w:r>
      <w:r w:rsidRPr="008C2DE1">
        <w:rPr>
          <w:rFonts w:ascii="Times New Roman" w:hAnsi="Times New Roman" w:cs="Times New Roman"/>
          <w:b/>
          <w:sz w:val="20"/>
          <w:szCs w:val="20"/>
          <w:vertAlign w:val="subscript"/>
        </w:rPr>
        <w:t xml:space="preserve">50 </w:t>
      </w:r>
      <w:r w:rsidRPr="008C2DE1">
        <w:rPr>
          <w:rFonts w:ascii="Times New Roman" w:hAnsi="Times New Roman" w:cs="Times New Roman"/>
          <w:b/>
          <w:sz w:val="20"/>
          <w:szCs w:val="20"/>
        </w:rPr>
        <w:t>determination</w:t>
      </w:r>
      <w:r w:rsidRPr="008C2DE1">
        <w:rPr>
          <w:rFonts w:ascii="Times New Roman" w:hAnsi="Times New Roman" w:cs="Times New Roman"/>
          <w:b/>
          <w:i/>
          <w:sz w:val="20"/>
          <w:szCs w:val="20"/>
        </w:rPr>
        <w:t xml:space="preserve"> </w:t>
      </w:r>
      <w:r w:rsidRPr="008C2DE1">
        <w:rPr>
          <w:rFonts w:ascii="Times New Roman" w:hAnsi="Times New Roman" w:cs="Times New Roman"/>
          <w:b/>
          <w:sz w:val="20"/>
          <w:szCs w:val="20"/>
        </w:rPr>
        <w:t xml:space="preserve">for </w:t>
      </w:r>
      <w:r w:rsidRPr="008C2DE1">
        <w:rPr>
          <w:rFonts w:ascii="Times New Roman" w:hAnsi="Times New Roman" w:cs="Times New Roman"/>
          <w:b/>
          <w:i/>
          <w:sz w:val="20"/>
          <w:szCs w:val="20"/>
        </w:rPr>
        <w:t xml:space="preserve">C. </w:t>
      </w:r>
      <w:proofErr w:type="spellStart"/>
      <w:r w:rsidRPr="008C2DE1">
        <w:rPr>
          <w:rFonts w:ascii="Times New Roman" w:hAnsi="Times New Roman" w:cs="Times New Roman"/>
          <w:b/>
          <w:i/>
          <w:sz w:val="20"/>
          <w:szCs w:val="20"/>
        </w:rPr>
        <w:t>gariepinus</w:t>
      </w:r>
      <w:proofErr w:type="spellEnd"/>
      <w:r w:rsidRPr="008C2DE1">
        <w:rPr>
          <w:rFonts w:ascii="Times New Roman" w:hAnsi="Times New Roman" w:cs="Times New Roman"/>
          <w:b/>
          <w:sz w:val="20"/>
          <w:szCs w:val="20"/>
        </w:rPr>
        <w:t xml:space="preserve"> Fingerlings at the end of the </w:t>
      </w:r>
      <w:r w:rsidR="00E74679" w:rsidRPr="00DA4CF2">
        <w:rPr>
          <w:rFonts w:ascii="Times New Roman" w:hAnsi="Times New Roman" w:cs="Times New Roman"/>
          <w:b/>
          <w:sz w:val="20"/>
          <w:szCs w:val="20"/>
          <w:highlight w:val="yellow"/>
        </w:rPr>
        <w:t>96-hour</w:t>
      </w:r>
      <w:r w:rsidRPr="00DA4CF2">
        <w:rPr>
          <w:rFonts w:ascii="Times New Roman" w:hAnsi="Times New Roman" w:cs="Times New Roman"/>
          <w:b/>
          <w:sz w:val="20"/>
          <w:szCs w:val="20"/>
          <w:highlight w:val="yellow"/>
        </w:rPr>
        <w:t xml:space="preserve"> </w:t>
      </w:r>
      <w:r w:rsidRPr="008C2DE1">
        <w:rPr>
          <w:rFonts w:ascii="Times New Roman" w:hAnsi="Times New Roman" w:cs="Times New Roman"/>
          <w:b/>
          <w:sz w:val="20"/>
          <w:szCs w:val="20"/>
        </w:rPr>
        <w:t>bioassay</w:t>
      </w:r>
      <w:r w:rsidRPr="008C2DE1">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280411" w:rsidRPr="008C2DE1" w14:paraId="1ABA020C" w14:textId="77777777" w:rsidTr="00092481">
        <w:tc>
          <w:tcPr>
            <w:tcW w:w="1869" w:type="dxa"/>
            <w:tcBorders>
              <w:top w:val="single" w:sz="4" w:space="0" w:color="auto"/>
              <w:bottom w:val="single" w:sz="4" w:space="0" w:color="auto"/>
            </w:tcBorders>
          </w:tcPr>
          <w:p w14:paraId="0D88690B"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4532863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3E52CC4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0974C99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606780D9"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Survivors</w:t>
            </w:r>
          </w:p>
          <w:p w14:paraId="7DC6E57C"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sz w:val="20"/>
                <w:szCs w:val="20"/>
              </w:rPr>
              <w:t>(S)</w:t>
            </w:r>
          </w:p>
        </w:tc>
        <w:tc>
          <w:tcPr>
            <w:tcW w:w="1795" w:type="dxa"/>
            <w:tcBorders>
              <w:top w:val="single" w:sz="4" w:space="0" w:color="auto"/>
              <w:bottom w:val="single" w:sz="4" w:space="0" w:color="auto"/>
            </w:tcBorders>
          </w:tcPr>
          <w:p w14:paraId="525ED263"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sz w:val="20"/>
                <w:szCs w:val="20"/>
              </w:rPr>
              <w:t>% Survivor</w:t>
            </w:r>
          </w:p>
        </w:tc>
      </w:tr>
      <w:tr w:rsidR="00280411" w:rsidRPr="008C2DE1" w14:paraId="1BA56238" w14:textId="77777777" w:rsidTr="00092481">
        <w:tc>
          <w:tcPr>
            <w:tcW w:w="1869" w:type="dxa"/>
            <w:tcBorders>
              <w:top w:val="single" w:sz="4" w:space="0" w:color="auto"/>
            </w:tcBorders>
          </w:tcPr>
          <w:p w14:paraId="6CED5748"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O</w:t>
            </w:r>
          </w:p>
        </w:tc>
        <w:tc>
          <w:tcPr>
            <w:tcW w:w="1870" w:type="dxa"/>
            <w:tcBorders>
              <w:top w:val="single" w:sz="4" w:space="0" w:color="auto"/>
            </w:tcBorders>
          </w:tcPr>
          <w:p w14:paraId="683A459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562" w:type="dxa"/>
            <w:tcBorders>
              <w:top w:val="single" w:sz="4" w:space="0" w:color="auto"/>
            </w:tcBorders>
          </w:tcPr>
          <w:p w14:paraId="1E8C830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582" w:type="dxa"/>
            <w:tcBorders>
              <w:top w:val="single" w:sz="4" w:space="0" w:color="auto"/>
            </w:tcBorders>
          </w:tcPr>
          <w:p w14:paraId="0F8A8C57"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5136AA5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795" w:type="dxa"/>
            <w:tcBorders>
              <w:top w:val="single" w:sz="4" w:space="0" w:color="auto"/>
            </w:tcBorders>
          </w:tcPr>
          <w:p w14:paraId="3930AE8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r>
      <w:tr w:rsidR="00280411" w:rsidRPr="008C2DE1" w14:paraId="08CC4147" w14:textId="77777777" w:rsidTr="00092481">
        <w:tc>
          <w:tcPr>
            <w:tcW w:w="1869" w:type="dxa"/>
          </w:tcPr>
          <w:p w14:paraId="32B5AFA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2 </w:t>
            </w:r>
          </w:p>
        </w:tc>
        <w:tc>
          <w:tcPr>
            <w:tcW w:w="1870" w:type="dxa"/>
          </w:tcPr>
          <w:p w14:paraId="7F203AB5"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0.30</w:t>
            </w:r>
          </w:p>
        </w:tc>
        <w:tc>
          <w:tcPr>
            <w:tcW w:w="1562" w:type="dxa"/>
          </w:tcPr>
          <w:p w14:paraId="127935E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10</w:t>
            </w:r>
          </w:p>
        </w:tc>
        <w:tc>
          <w:tcPr>
            <w:tcW w:w="1582" w:type="dxa"/>
          </w:tcPr>
          <w:p w14:paraId="4F16AED2"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343D937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0</w:t>
            </w:r>
          </w:p>
        </w:tc>
        <w:tc>
          <w:tcPr>
            <w:tcW w:w="1795" w:type="dxa"/>
          </w:tcPr>
          <w:p w14:paraId="394E3822"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2ACE0094" w14:textId="77777777" w:rsidTr="00092481">
        <w:tc>
          <w:tcPr>
            <w:tcW w:w="1869" w:type="dxa"/>
          </w:tcPr>
          <w:p w14:paraId="1EF0FADD"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4 </w:t>
            </w:r>
          </w:p>
        </w:tc>
        <w:tc>
          <w:tcPr>
            <w:tcW w:w="1870" w:type="dxa"/>
          </w:tcPr>
          <w:p w14:paraId="1DD4C15C"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0.60</w:t>
            </w:r>
          </w:p>
        </w:tc>
        <w:tc>
          <w:tcPr>
            <w:tcW w:w="1562" w:type="dxa"/>
          </w:tcPr>
          <w:p w14:paraId="060AAE6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Pr>
          <w:p w14:paraId="62D27ACA"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3FBD868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Pr>
          <w:p w14:paraId="64DDC4A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09E24C87" w14:textId="77777777" w:rsidTr="00092481">
        <w:tc>
          <w:tcPr>
            <w:tcW w:w="1869" w:type="dxa"/>
          </w:tcPr>
          <w:p w14:paraId="3BF8F34D"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6 </w:t>
            </w:r>
          </w:p>
        </w:tc>
        <w:tc>
          <w:tcPr>
            <w:tcW w:w="1870" w:type="dxa"/>
          </w:tcPr>
          <w:p w14:paraId="589A9A07"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0.78</w:t>
            </w:r>
          </w:p>
        </w:tc>
        <w:tc>
          <w:tcPr>
            <w:tcW w:w="1562" w:type="dxa"/>
          </w:tcPr>
          <w:p w14:paraId="3E13DC34"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Pr>
          <w:p w14:paraId="1AF392A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0D4EE43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Pr>
          <w:p w14:paraId="2696FFDB"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342A32B2" w14:textId="77777777" w:rsidTr="00092481">
        <w:tc>
          <w:tcPr>
            <w:tcW w:w="1869" w:type="dxa"/>
            <w:tcBorders>
              <w:bottom w:val="single" w:sz="4" w:space="0" w:color="auto"/>
            </w:tcBorders>
          </w:tcPr>
          <w:p w14:paraId="499E93F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8 </w:t>
            </w:r>
          </w:p>
        </w:tc>
        <w:tc>
          <w:tcPr>
            <w:tcW w:w="1870" w:type="dxa"/>
            <w:tcBorders>
              <w:bottom w:val="single" w:sz="4" w:space="0" w:color="auto"/>
            </w:tcBorders>
          </w:tcPr>
          <w:p w14:paraId="639F11B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0.90</w:t>
            </w:r>
          </w:p>
        </w:tc>
        <w:tc>
          <w:tcPr>
            <w:tcW w:w="1562" w:type="dxa"/>
            <w:tcBorders>
              <w:bottom w:val="single" w:sz="4" w:space="0" w:color="auto"/>
            </w:tcBorders>
          </w:tcPr>
          <w:p w14:paraId="68769E85"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Borders>
              <w:bottom w:val="single" w:sz="4" w:space="0" w:color="auto"/>
            </w:tcBorders>
          </w:tcPr>
          <w:p w14:paraId="29AC51C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Borders>
              <w:bottom w:val="single" w:sz="4" w:space="0" w:color="auto"/>
            </w:tcBorders>
          </w:tcPr>
          <w:p w14:paraId="52C8E8C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Borders>
              <w:bottom w:val="single" w:sz="4" w:space="0" w:color="auto"/>
            </w:tcBorders>
          </w:tcPr>
          <w:p w14:paraId="0096CC59"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bl>
    <w:p w14:paraId="51E7B1A1" w14:textId="77777777" w:rsidR="00280411" w:rsidRPr="008C2DE1" w:rsidRDefault="00280411" w:rsidP="00F01FB8">
      <w:pPr>
        <w:spacing w:line="240" w:lineRule="auto"/>
        <w:rPr>
          <w:rFonts w:ascii="Times New Roman" w:hAnsi="Times New Roman" w:cs="Times New Roman"/>
          <w:b/>
          <w:bCs/>
          <w:color w:val="FF0000"/>
          <w:sz w:val="20"/>
          <w:szCs w:val="20"/>
        </w:rPr>
      </w:pPr>
    </w:p>
    <w:p w14:paraId="40964019" w14:textId="77777777" w:rsidR="00280411" w:rsidRPr="008C2DE1" w:rsidRDefault="00280411" w:rsidP="00F01FB8">
      <w:pPr>
        <w:spacing w:line="240" w:lineRule="auto"/>
        <w:rPr>
          <w:rFonts w:ascii="Times New Roman" w:hAnsi="Times New Roman" w:cs="Times New Roman"/>
          <w:b/>
          <w:bCs/>
          <w:color w:val="FF0000"/>
          <w:sz w:val="20"/>
          <w:szCs w:val="20"/>
        </w:rPr>
      </w:pPr>
    </w:p>
    <w:p w14:paraId="083C4F46" w14:textId="73F096F4" w:rsidR="00280411" w:rsidRPr="008C2DE1" w:rsidRDefault="007D411F" w:rsidP="00F01FB8">
      <w:pPr>
        <w:autoSpaceDE w:val="0"/>
        <w:autoSpaceDN w:val="0"/>
        <w:adjustRightInd w:val="0"/>
        <w:spacing w:after="0" w:line="240" w:lineRule="auto"/>
        <w:rPr>
          <w:rFonts w:ascii="Times New Roman" w:hAnsi="Times New Roman" w:cs="Times New Roman"/>
          <w:color w:val="FF0000"/>
          <w:sz w:val="20"/>
          <w:szCs w:val="20"/>
        </w:rPr>
      </w:pPr>
      <w:r>
        <w:rPr>
          <w:noProof/>
        </w:rPr>
        <w:lastRenderedPageBreak/>
        <w:drawing>
          <wp:inline distT="0" distB="0" distL="0" distR="0" wp14:anchorId="6FDC04E0" wp14:editId="66B3F77D">
            <wp:extent cx="5667375" cy="4171950"/>
            <wp:effectExtent l="0" t="0" r="9525" b="0"/>
            <wp:docPr id="144103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8952" name=""/>
                    <pic:cNvPicPr/>
                  </pic:nvPicPr>
                  <pic:blipFill>
                    <a:blip r:embed="rId10"/>
                    <a:stretch>
                      <a:fillRect/>
                    </a:stretch>
                  </pic:blipFill>
                  <pic:spPr>
                    <a:xfrm>
                      <a:off x="0" y="0"/>
                      <a:ext cx="5667375" cy="4171950"/>
                    </a:xfrm>
                    <a:prstGeom prst="rect">
                      <a:avLst/>
                    </a:prstGeom>
                  </pic:spPr>
                </pic:pic>
              </a:graphicData>
            </a:graphic>
          </wp:inline>
        </w:drawing>
      </w:r>
    </w:p>
    <w:p w14:paraId="4992F739" w14:textId="77777777" w:rsidR="007D411F" w:rsidRDefault="007D411F" w:rsidP="00F01FB8">
      <w:pPr>
        <w:autoSpaceDE w:val="0"/>
        <w:autoSpaceDN w:val="0"/>
        <w:adjustRightInd w:val="0"/>
        <w:spacing w:after="0" w:line="240" w:lineRule="auto"/>
        <w:ind w:left="60" w:right="60" w:firstLine="660"/>
        <w:jc w:val="both"/>
        <w:rPr>
          <w:rFonts w:ascii="Times New Roman" w:hAnsi="Times New Roman" w:cs="Times New Roman"/>
          <w:b/>
          <w:bCs/>
          <w:sz w:val="20"/>
          <w:szCs w:val="20"/>
        </w:rPr>
      </w:pPr>
    </w:p>
    <w:p w14:paraId="0CB9E110" w14:textId="326AE2FE" w:rsidR="00280411" w:rsidRPr="008C2DE1" w:rsidRDefault="00280411" w:rsidP="00F01FB8">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Fig. </w:t>
      </w:r>
      <w:r w:rsidR="008C2DE1" w:rsidRPr="008C2DE1">
        <w:rPr>
          <w:rFonts w:ascii="Times New Roman" w:hAnsi="Times New Roman" w:cs="Times New Roman"/>
          <w:b/>
          <w:bCs/>
          <w:sz w:val="20"/>
          <w:szCs w:val="20"/>
        </w:rPr>
        <w:t>4</w:t>
      </w:r>
      <w:r w:rsidRPr="008C2DE1">
        <w:rPr>
          <w:rFonts w:ascii="Times New Roman" w:hAnsi="Times New Roman" w:cs="Times New Roman"/>
          <w:b/>
          <w:bCs/>
          <w:sz w:val="20"/>
          <w:szCs w:val="20"/>
        </w:rPr>
        <w:t>: Probit Graph of mortality (%) against concentration</w:t>
      </w:r>
    </w:p>
    <w:p w14:paraId="51FBD1DE" w14:textId="77777777" w:rsidR="00280411" w:rsidRPr="008C2DE1" w:rsidRDefault="00280411" w:rsidP="00F01FB8">
      <w:pPr>
        <w:autoSpaceDE w:val="0"/>
        <w:autoSpaceDN w:val="0"/>
        <w:adjustRightInd w:val="0"/>
        <w:spacing w:after="0" w:line="240" w:lineRule="auto"/>
        <w:rPr>
          <w:rFonts w:ascii="Times New Roman" w:hAnsi="Times New Roman" w:cs="Times New Roman"/>
          <w:b/>
          <w:bCs/>
          <w:sz w:val="20"/>
          <w:szCs w:val="20"/>
        </w:rPr>
      </w:pPr>
    </w:p>
    <w:p w14:paraId="44AF0E2F" w14:textId="77777777" w:rsidR="00280411" w:rsidRPr="008C2DE1" w:rsidRDefault="00280411" w:rsidP="00F01FB8">
      <w:pPr>
        <w:spacing w:line="240" w:lineRule="auto"/>
        <w:rPr>
          <w:rFonts w:ascii="Times New Roman" w:hAnsi="Times New Roman" w:cs="Times New Roman"/>
          <w:b/>
          <w:bCs/>
          <w:color w:val="FF0000"/>
          <w:sz w:val="4"/>
          <w:szCs w:val="4"/>
        </w:rPr>
      </w:pPr>
    </w:p>
    <w:p w14:paraId="7D1CBD29" w14:textId="5F4C2871" w:rsidR="00280411" w:rsidRPr="008C2DE1" w:rsidRDefault="00A859FE" w:rsidP="00F01FB8">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w:t>
      </w:r>
      <w:r w:rsidR="00F01FB8" w:rsidRPr="008C2DE1">
        <w:rPr>
          <w:rFonts w:ascii="Times New Roman" w:hAnsi="Times New Roman" w:cs="Times New Roman"/>
          <w:b/>
          <w:bCs/>
          <w:sz w:val="20"/>
          <w:szCs w:val="20"/>
        </w:rPr>
        <w:t>6</w:t>
      </w:r>
      <w:r w:rsidR="00280411" w:rsidRPr="008C2DE1">
        <w:rPr>
          <w:rFonts w:ascii="Times New Roman" w:hAnsi="Times New Roman" w:cs="Times New Roman"/>
          <w:b/>
          <w:bCs/>
          <w:sz w:val="20"/>
          <w:szCs w:val="20"/>
        </w:rPr>
        <w:t xml:space="preserve">. </w:t>
      </w:r>
      <w:proofErr w:type="spellStart"/>
      <w:r w:rsidR="00E74679" w:rsidRPr="00DA4CF2">
        <w:rPr>
          <w:rFonts w:ascii="Times New Roman" w:hAnsi="Times New Roman" w:cs="Times New Roman"/>
          <w:b/>
          <w:bCs/>
          <w:sz w:val="20"/>
          <w:szCs w:val="20"/>
          <w:highlight w:val="yellow"/>
        </w:rPr>
        <w:t>Behavioural</w:t>
      </w:r>
      <w:proofErr w:type="spellEnd"/>
      <w:r w:rsidR="00E74679" w:rsidRPr="00DA4CF2">
        <w:rPr>
          <w:rFonts w:ascii="Times New Roman" w:hAnsi="Times New Roman" w:cs="Times New Roman"/>
          <w:b/>
          <w:bCs/>
          <w:sz w:val="20"/>
          <w:szCs w:val="20"/>
          <w:highlight w:val="yellow"/>
        </w:rPr>
        <w:t xml:space="preserve"> </w:t>
      </w:r>
      <w:r w:rsidR="00280411" w:rsidRPr="008C2DE1">
        <w:rPr>
          <w:rFonts w:ascii="Times New Roman" w:hAnsi="Times New Roman" w:cs="Times New Roman"/>
          <w:b/>
          <w:bCs/>
          <w:sz w:val="20"/>
          <w:szCs w:val="20"/>
        </w:rPr>
        <w:t xml:space="preserve">Responses </w:t>
      </w:r>
    </w:p>
    <w:p w14:paraId="5291C2A2" w14:textId="5BCEC6EA"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Exposure of the test organisms to varying concentrations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triggered abnormal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response in a </w:t>
      </w:r>
      <w:r w:rsidR="00E74679" w:rsidRPr="00DA4CF2">
        <w:rPr>
          <w:rFonts w:ascii="Times New Roman" w:hAnsi="Times New Roman" w:cs="Times New Roman"/>
          <w:sz w:val="20"/>
          <w:szCs w:val="20"/>
          <w:highlight w:val="yellow"/>
        </w:rPr>
        <w:t>concentration-dependent</w:t>
      </w:r>
      <w:r w:rsidRPr="008C2DE1">
        <w:rPr>
          <w:rFonts w:ascii="Times New Roman" w:hAnsi="Times New Roman" w:cs="Times New Roman"/>
          <w:sz w:val="20"/>
          <w:szCs w:val="20"/>
        </w:rPr>
        <w:t xml:space="preserve"> manner</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and also exposure time. Semi-quantitative measurement was used in assessing </w:t>
      </w:r>
      <w:proofErr w:type="spellStart"/>
      <w:r w:rsidR="00B53A0A" w:rsidRPr="008C2DE1">
        <w:rPr>
          <w:rFonts w:ascii="Times New Roman" w:hAnsi="Times New Roman" w:cs="Times New Roman"/>
          <w:sz w:val="20"/>
          <w:szCs w:val="20"/>
        </w:rPr>
        <w:t>b</w:t>
      </w:r>
      <w:r w:rsidRPr="008C2DE1">
        <w:rPr>
          <w:rFonts w:ascii="Times New Roman" w:hAnsi="Times New Roman" w:cs="Times New Roman"/>
          <w:sz w:val="20"/>
          <w:szCs w:val="20"/>
        </w:rPr>
        <w:t>ehavioural</w:t>
      </w:r>
      <w:proofErr w:type="spellEnd"/>
      <w:r w:rsidRPr="008C2DE1">
        <w:rPr>
          <w:rFonts w:ascii="Times New Roman" w:hAnsi="Times New Roman" w:cs="Times New Roman"/>
          <w:sz w:val="20"/>
          <w:szCs w:val="20"/>
        </w:rPr>
        <w:t xml:space="preserve"> abnormalities (Table 4). After 24 h exposure, the treated groups exposed to 2–4 mg/l concentrations of the plant extract displayed slight to moderate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changes such as erratic swimming, respiratory distress, air gulping, excessive mucus secretion, and vertical erection, while the control (0 mg/l) concentration exhibited none of these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changes. Further exposure at (48–96 hours) of the plant leaf extract promoted moderate to severe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abnormalities in the treated groups, in a concentration-dependent pattern.</w:t>
      </w:r>
    </w:p>
    <w:p w14:paraId="3CE49AB1" w14:textId="77777777" w:rsidR="00280411" w:rsidRPr="008C2DE1" w:rsidRDefault="00280411" w:rsidP="00F01FB8">
      <w:pPr>
        <w:tabs>
          <w:tab w:val="left" w:pos="1058"/>
        </w:tabs>
        <w:spacing w:line="240" w:lineRule="auto"/>
        <w:ind w:left="450" w:hanging="450"/>
        <w:rPr>
          <w:rFonts w:ascii="Times New Roman" w:hAnsi="Times New Roman" w:cs="Times New Roman"/>
          <w:b/>
          <w:color w:val="FF0000"/>
          <w:sz w:val="20"/>
          <w:szCs w:val="20"/>
        </w:rPr>
      </w:pPr>
    </w:p>
    <w:p w14:paraId="290F49F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4A95AED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6B61890E"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17D3D034"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33E726F2"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45CDD367"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0433E6D2"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562AB5F1"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3F92CC7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7DBB0356"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0A7C0217"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5268EBF8" w14:textId="4F483E10" w:rsidR="00280411" w:rsidRDefault="00280411" w:rsidP="00F01FB8">
      <w:pPr>
        <w:spacing w:line="240" w:lineRule="auto"/>
        <w:jc w:val="both"/>
        <w:rPr>
          <w:rFonts w:ascii="Times New Roman" w:hAnsi="Times New Roman" w:cs="Times New Roman"/>
          <w:b/>
          <w:bCs/>
          <w:color w:val="FF0000"/>
          <w:sz w:val="20"/>
          <w:szCs w:val="20"/>
        </w:rPr>
      </w:pPr>
    </w:p>
    <w:p w14:paraId="2181DDC8" w14:textId="0E25FFB3" w:rsidR="00FD77E9" w:rsidRDefault="00FD77E9" w:rsidP="00F01FB8">
      <w:pPr>
        <w:spacing w:line="240" w:lineRule="auto"/>
        <w:jc w:val="both"/>
        <w:rPr>
          <w:rFonts w:ascii="Times New Roman" w:hAnsi="Times New Roman" w:cs="Times New Roman"/>
          <w:b/>
          <w:bCs/>
          <w:color w:val="FF0000"/>
          <w:sz w:val="20"/>
          <w:szCs w:val="20"/>
        </w:rPr>
      </w:pPr>
    </w:p>
    <w:p w14:paraId="62CF38C9" w14:textId="42C27127" w:rsidR="00FD77E9" w:rsidRDefault="00FD77E9" w:rsidP="00F01FB8">
      <w:pPr>
        <w:spacing w:line="240" w:lineRule="auto"/>
        <w:jc w:val="both"/>
        <w:rPr>
          <w:rFonts w:ascii="Times New Roman" w:hAnsi="Times New Roman" w:cs="Times New Roman"/>
          <w:b/>
          <w:bCs/>
          <w:color w:val="FF0000"/>
          <w:sz w:val="20"/>
          <w:szCs w:val="20"/>
        </w:rPr>
      </w:pPr>
    </w:p>
    <w:p w14:paraId="387BC1DB" w14:textId="77777777" w:rsidR="00FD77E9" w:rsidRPr="008C2DE1" w:rsidRDefault="00FD77E9" w:rsidP="00F01FB8">
      <w:pPr>
        <w:spacing w:line="240" w:lineRule="auto"/>
        <w:jc w:val="both"/>
        <w:rPr>
          <w:rFonts w:ascii="Times New Roman" w:hAnsi="Times New Roman" w:cs="Times New Roman"/>
          <w:b/>
          <w:bCs/>
          <w:color w:val="FF0000"/>
          <w:sz w:val="20"/>
          <w:szCs w:val="20"/>
        </w:rPr>
      </w:pPr>
    </w:p>
    <w:p w14:paraId="1E316B1A" w14:textId="77777777" w:rsidR="00280411" w:rsidRPr="008C2DE1" w:rsidRDefault="00280411" w:rsidP="00F01FB8">
      <w:pPr>
        <w:spacing w:line="240" w:lineRule="auto"/>
        <w:jc w:val="both"/>
        <w:rPr>
          <w:rFonts w:ascii="Times New Roman" w:hAnsi="Times New Roman" w:cs="Times New Roman"/>
          <w:b/>
          <w:bCs/>
          <w:sz w:val="20"/>
          <w:szCs w:val="20"/>
        </w:rPr>
      </w:pPr>
    </w:p>
    <w:p w14:paraId="68E68E66" w14:textId="77777777" w:rsidR="00280411" w:rsidRPr="008C2DE1" w:rsidRDefault="00280411" w:rsidP="00F01FB8">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Table 4: Effect of </w:t>
      </w:r>
      <w:r w:rsidRPr="008C2DE1">
        <w:rPr>
          <w:rFonts w:ascii="Times New Roman" w:hAnsi="Times New Roman" w:cs="Times New Roman"/>
          <w:b/>
          <w:bCs/>
          <w:i/>
          <w:iCs/>
          <w:sz w:val="20"/>
          <w:szCs w:val="20"/>
        </w:rPr>
        <w:t>Annona muricata</w:t>
      </w:r>
      <w:r w:rsidRPr="008C2DE1">
        <w:rPr>
          <w:rFonts w:ascii="Times New Roman" w:hAnsi="Times New Roman" w:cs="Times New Roman"/>
          <w:b/>
          <w:bCs/>
          <w:sz w:val="20"/>
          <w:szCs w:val="20"/>
        </w:rPr>
        <w:t xml:space="preserve"> leaf extract on Behavior of </w:t>
      </w:r>
      <w:r w:rsidRPr="008C2DE1">
        <w:rPr>
          <w:rFonts w:ascii="Times New Roman" w:hAnsi="Times New Roman" w:cs="Times New Roman"/>
          <w:b/>
          <w:bCs/>
          <w:i/>
          <w:iCs/>
          <w:sz w:val="20"/>
          <w:szCs w:val="20"/>
        </w:rPr>
        <w:t xml:space="preserve">Clarias </w:t>
      </w:r>
      <w:proofErr w:type="spellStart"/>
      <w:r w:rsidRPr="008C2DE1">
        <w:rPr>
          <w:rFonts w:ascii="Times New Roman" w:hAnsi="Times New Roman" w:cs="Times New Roman"/>
          <w:b/>
          <w:bCs/>
          <w:i/>
          <w:iCs/>
          <w:sz w:val="20"/>
          <w:szCs w:val="20"/>
        </w:rPr>
        <w:t>gariepinus</w:t>
      </w:r>
      <w:proofErr w:type="spellEnd"/>
      <w:r w:rsidRPr="008C2DE1">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731"/>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280411" w:rsidRPr="008C2DE1" w14:paraId="76809DD7" w14:textId="77777777" w:rsidTr="00F01FB8">
        <w:tc>
          <w:tcPr>
            <w:tcW w:w="1141" w:type="dxa"/>
            <w:tcBorders>
              <w:top w:val="single" w:sz="4" w:space="0" w:color="auto"/>
              <w:bottom w:val="single" w:sz="4" w:space="0" w:color="auto"/>
            </w:tcBorders>
          </w:tcPr>
          <w:p w14:paraId="6FF1C39B"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Time in hours</w:t>
            </w:r>
          </w:p>
        </w:tc>
        <w:tc>
          <w:tcPr>
            <w:tcW w:w="1345" w:type="dxa"/>
            <w:tcBorders>
              <w:top w:val="single" w:sz="4" w:space="0" w:color="auto"/>
              <w:bottom w:val="single" w:sz="4" w:space="0" w:color="auto"/>
            </w:tcBorders>
          </w:tcPr>
          <w:p w14:paraId="28EA085F"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Conc. (mg/l)</w:t>
            </w:r>
          </w:p>
        </w:tc>
        <w:tc>
          <w:tcPr>
            <w:tcW w:w="1425" w:type="dxa"/>
            <w:tcBorders>
              <w:top w:val="single" w:sz="4" w:space="0" w:color="auto"/>
              <w:bottom w:val="single" w:sz="4" w:space="0" w:color="auto"/>
            </w:tcBorders>
          </w:tcPr>
          <w:p w14:paraId="354FF01E"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56BB6CF0"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6F4F1C4F"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48FDFCD5"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52D95437"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Abnormal mucus secretion</w:t>
            </w:r>
          </w:p>
        </w:tc>
      </w:tr>
      <w:tr w:rsidR="00280411" w:rsidRPr="008C2DE1" w14:paraId="1F48F031" w14:textId="77777777" w:rsidTr="00F01FB8">
        <w:tc>
          <w:tcPr>
            <w:tcW w:w="1141" w:type="dxa"/>
            <w:tcBorders>
              <w:top w:val="single" w:sz="4" w:space="0" w:color="auto"/>
            </w:tcBorders>
          </w:tcPr>
          <w:p w14:paraId="3F34357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24 </w:t>
            </w:r>
          </w:p>
        </w:tc>
        <w:tc>
          <w:tcPr>
            <w:tcW w:w="1345" w:type="dxa"/>
            <w:tcBorders>
              <w:top w:val="single" w:sz="4" w:space="0" w:color="auto"/>
            </w:tcBorders>
          </w:tcPr>
          <w:p w14:paraId="50F419E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Borders>
              <w:top w:val="single" w:sz="4" w:space="0" w:color="auto"/>
            </w:tcBorders>
          </w:tcPr>
          <w:p w14:paraId="3F91AC0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Borders>
              <w:top w:val="single" w:sz="4" w:space="0" w:color="auto"/>
            </w:tcBorders>
          </w:tcPr>
          <w:p w14:paraId="528223F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Borders>
              <w:top w:val="single" w:sz="4" w:space="0" w:color="auto"/>
            </w:tcBorders>
          </w:tcPr>
          <w:p w14:paraId="65ABCD1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Borders>
              <w:top w:val="single" w:sz="4" w:space="0" w:color="auto"/>
            </w:tcBorders>
          </w:tcPr>
          <w:p w14:paraId="0AE7FB4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Borders>
              <w:top w:val="single" w:sz="4" w:space="0" w:color="auto"/>
            </w:tcBorders>
          </w:tcPr>
          <w:p w14:paraId="00A0437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98701F1" w14:textId="77777777" w:rsidTr="00F01FB8">
        <w:tc>
          <w:tcPr>
            <w:tcW w:w="1141" w:type="dxa"/>
          </w:tcPr>
          <w:p w14:paraId="4C3357FA" w14:textId="77777777" w:rsidR="00280411" w:rsidRPr="008C2DE1" w:rsidRDefault="00280411" w:rsidP="00A859FE">
            <w:pPr>
              <w:jc w:val="center"/>
              <w:rPr>
                <w:rFonts w:ascii="Times New Roman" w:hAnsi="Times New Roman" w:cs="Times New Roman"/>
                <w:sz w:val="20"/>
                <w:szCs w:val="20"/>
              </w:rPr>
            </w:pPr>
          </w:p>
        </w:tc>
        <w:tc>
          <w:tcPr>
            <w:tcW w:w="1345" w:type="dxa"/>
          </w:tcPr>
          <w:p w14:paraId="68C2DE6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16DC2AE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767C7C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0368C71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5A95E2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D8D872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CCD28AF" w14:textId="77777777" w:rsidTr="00F01FB8">
        <w:tc>
          <w:tcPr>
            <w:tcW w:w="1141" w:type="dxa"/>
          </w:tcPr>
          <w:p w14:paraId="3B62506B" w14:textId="77777777" w:rsidR="00280411" w:rsidRPr="008C2DE1" w:rsidRDefault="00280411" w:rsidP="00A859FE">
            <w:pPr>
              <w:jc w:val="center"/>
              <w:rPr>
                <w:rFonts w:ascii="Times New Roman" w:hAnsi="Times New Roman" w:cs="Times New Roman"/>
                <w:sz w:val="20"/>
                <w:szCs w:val="20"/>
              </w:rPr>
            </w:pPr>
          </w:p>
        </w:tc>
        <w:tc>
          <w:tcPr>
            <w:tcW w:w="1345" w:type="dxa"/>
          </w:tcPr>
          <w:p w14:paraId="45B3F8D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245EB73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60A666C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AC2D9C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5029AB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9A6BDD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48F35142" w14:textId="77777777" w:rsidTr="00F01FB8">
        <w:tc>
          <w:tcPr>
            <w:tcW w:w="1141" w:type="dxa"/>
          </w:tcPr>
          <w:p w14:paraId="259EA408" w14:textId="77777777" w:rsidR="00280411" w:rsidRPr="008C2DE1" w:rsidRDefault="00280411" w:rsidP="00A859FE">
            <w:pPr>
              <w:jc w:val="center"/>
              <w:rPr>
                <w:rFonts w:ascii="Times New Roman" w:hAnsi="Times New Roman" w:cs="Times New Roman"/>
                <w:sz w:val="20"/>
                <w:szCs w:val="20"/>
              </w:rPr>
            </w:pPr>
          </w:p>
        </w:tc>
        <w:tc>
          <w:tcPr>
            <w:tcW w:w="1345" w:type="dxa"/>
          </w:tcPr>
          <w:p w14:paraId="5207944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7D1668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07571BF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3D995A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D4FBC6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36FAA75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1FBB5BF" w14:textId="77777777" w:rsidTr="00F01FB8">
        <w:tc>
          <w:tcPr>
            <w:tcW w:w="1141" w:type="dxa"/>
          </w:tcPr>
          <w:p w14:paraId="39812CD7" w14:textId="77777777" w:rsidR="00280411" w:rsidRPr="008C2DE1" w:rsidRDefault="00280411" w:rsidP="00A859FE">
            <w:pPr>
              <w:jc w:val="center"/>
              <w:rPr>
                <w:rFonts w:ascii="Times New Roman" w:hAnsi="Times New Roman" w:cs="Times New Roman"/>
                <w:sz w:val="20"/>
                <w:szCs w:val="20"/>
              </w:rPr>
            </w:pPr>
          </w:p>
        </w:tc>
        <w:tc>
          <w:tcPr>
            <w:tcW w:w="1345" w:type="dxa"/>
          </w:tcPr>
          <w:p w14:paraId="2BA2021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0137A30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4E75CF2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1899114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3392E6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3B7170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0D99F16" w14:textId="77777777" w:rsidTr="00F01FB8">
        <w:tc>
          <w:tcPr>
            <w:tcW w:w="1141" w:type="dxa"/>
          </w:tcPr>
          <w:p w14:paraId="5078356E" w14:textId="77777777" w:rsidR="00280411" w:rsidRPr="008C2DE1" w:rsidRDefault="00280411" w:rsidP="00A859FE">
            <w:pPr>
              <w:rPr>
                <w:rFonts w:ascii="Times New Roman" w:hAnsi="Times New Roman" w:cs="Times New Roman"/>
                <w:sz w:val="20"/>
                <w:szCs w:val="20"/>
              </w:rPr>
            </w:pPr>
          </w:p>
        </w:tc>
        <w:tc>
          <w:tcPr>
            <w:tcW w:w="1345" w:type="dxa"/>
          </w:tcPr>
          <w:p w14:paraId="2EA69D05" w14:textId="77777777" w:rsidR="00280411" w:rsidRPr="008C2DE1" w:rsidRDefault="00280411" w:rsidP="00A859FE">
            <w:pPr>
              <w:rPr>
                <w:rFonts w:ascii="Times New Roman" w:hAnsi="Times New Roman" w:cs="Times New Roman"/>
                <w:sz w:val="20"/>
                <w:szCs w:val="20"/>
              </w:rPr>
            </w:pPr>
          </w:p>
        </w:tc>
        <w:tc>
          <w:tcPr>
            <w:tcW w:w="1425" w:type="dxa"/>
          </w:tcPr>
          <w:p w14:paraId="48E29D69" w14:textId="77777777" w:rsidR="00280411" w:rsidRPr="008C2DE1" w:rsidRDefault="00280411" w:rsidP="00A859FE">
            <w:pPr>
              <w:rPr>
                <w:rFonts w:ascii="Times New Roman" w:hAnsi="Times New Roman" w:cs="Times New Roman"/>
                <w:sz w:val="20"/>
                <w:szCs w:val="20"/>
              </w:rPr>
            </w:pPr>
          </w:p>
        </w:tc>
        <w:tc>
          <w:tcPr>
            <w:tcW w:w="1773" w:type="dxa"/>
          </w:tcPr>
          <w:p w14:paraId="38BDA1C2" w14:textId="77777777" w:rsidR="00280411" w:rsidRPr="008C2DE1" w:rsidRDefault="00280411" w:rsidP="00A859FE">
            <w:pPr>
              <w:rPr>
                <w:rFonts w:ascii="Times New Roman" w:hAnsi="Times New Roman" w:cs="Times New Roman"/>
                <w:sz w:val="20"/>
                <w:szCs w:val="20"/>
              </w:rPr>
            </w:pPr>
          </w:p>
        </w:tc>
        <w:tc>
          <w:tcPr>
            <w:tcW w:w="1699" w:type="dxa"/>
          </w:tcPr>
          <w:p w14:paraId="5DF3566F" w14:textId="77777777" w:rsidR="00280411" w:rsidRPr="008C2DE1" w:rsidRDefault="00280411" w:rsidP="00A859FE">
            <w:pPr>
              <w:rPr>
                <w:rFonts w:ascii="Times New Roman" w:hAnsi="Times New Roman" w:cs="Times New Roman"/>
                <w:sz w:val="20"/>
                <w:szCs w:val="20"/>
              </w:rPr>
            </w:pPr>
          </w:p>
        </w:tc>
        <w:tc>
          <w:tcPr>
            <w:tcW w:w="1270" w:type="dxa"/>
          </w:tcPr>
          <w:p w14:paraId="5B47BAB0" w14:textId="77777777" w:rsidR="00280411" w:rsidRPr="008C2DE1" w:rsidRDefault="00280411" w:rsidP="00A859FE">
            <w:pPr>
              <w:rPr>
                <w:rFonts w:ascii="Times New Roman" w:hAnsi="Times New Roman" w:cs="Times New Roman"/>
                <w:sz w:val="20"/>
                <w:szCs w:val="20"/>
              </w:rPr>
            </w:pPr>
          </w:p>
        </w:tc>
        <w:tc>
          <w:tcPr>
            <w:tcW w:w="1782" w:type="dxa"/>
          </w:tcPr>
          <w:p w14:paraId="69D1CE06" w14:textId="77777777" w:rsidR="00280411" w:rsidRPr="008C2DE1" w:rsidRDefault="00280411" w:rsidP="00A859FE">
            <w:pPr>
              <w:rPr>
                <w:rFonts w:ascii="Times New Roman" w:hAnsi="Times New Roman" w:cs="Times New Roman"/>
                <w:sz w:val="20"/>
                <w:szCs w:val="20"/>
              </w:rPr>
            </w:pPr>
          </w:p>
        </w:tc>
      </w:tr>
      <w:tr w:rsidR="00280411" w:rsidRPr="008C2DE1" w14:paraId="0ABCCA7B" w14:textId="77777777" w:rsidTr="00F01FB8">
        <w:tc>
          <w:tcPr>
            <w:tcW w:w="1141" w:type="dxa"/>
          </w:tcPr>
          <w:p w14:paraId="27B8DFD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48 </w:t>
            </w:r>
          </w:p>
        </w:tc>
        <w:tc>
          <w:tcPr>
            <w:tcW w:w="1345" w:type="dxa"/>
          </w:tcPr>
          <w:p w14:paraId="7A7014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38D1FA3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6A79978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5B6032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2A4FB5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4E4A12B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6CC2F3C3" w14:textId="77777777" w:rsidTr="00F01FB8">
        <w:tc>
          <w:tcPr>
            <w:tcW w:w="1141" w:type="dxa"/>
          </w:tcPr>
          <w:p w14:paraId="07B0758D" w14:textId="77777777" w:rsidR="00280411" w:rsidRPr="008C2DE1" w:rsidRDefault="00280411" w:rsidP="00A859FE">
            <w:pPr>
              <w:jc w:val="center"/>
              <w:rPr>
                <w:rFonts w:ascii="Times New Roman" w:hAnsi="Times New Roman" w:cs="Times New Roman"/>
                <w:sz w:val="20"/>
                <w:szCs w:val="20"/>
              </w:rPr>
            </w:pPr>
          </w:p>
        </w:tc>
        <w:tc>
          <w:tcPr>
            <w:tcW w:w="1345" w:type="dxa"/>
          </w:tcPr>
          <w:p w14:paraId="179A63C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18F2ED6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3A89C0D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1B8A63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3CD743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BEFE22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562BE26E" w14:textId="77777777" w:rsidTr="00F01FB8">
        <w:tc>
          <w:tcPr>
            <w:tcW w:w="1141" w:type="dxa"/>
          </w:tcPr>
          <w:p w14:paraId="0E0E6FB6" w14:textId="77777777" w:rsidR="00280411" w:rsidRPr="008C2DE1" w:rsidRDefault="00280411" w:rsidP="00A859FE">
            <w:pPr>
              <w:jc w:val="center"/>
              <w:rPr>
                <w:rFonts w:ascii="Times New Roman" w:hAnsi="Times New Roman" w:cs="Times New Roman"/>
                <w:sz w:val="20"/>
                <w:szCs w:val="20"/>
              </w:rPr>
            </w:pPr>
          </w:p>
        </w:tc>
        <w:tc>
          <w:tcPr>
            <w:tcW w:w="1345" w:type="dxa"/>
          </w:tcPr>
          <w:p w14:paraId="5AE053E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6B00E83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CD9718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CE42E8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8D950D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3FE847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6FF8D97D" w14:textId="77777777" w:rsidTr="00F01FB8">
        <w:tc>
          <w:tcPr>
            <w:tcW w:w="1141" w:type="dxa"/>
          </w:tcPr>
          <w:p w14:paraId="6C9A67B5" w14:textId="77777777" w:rsidR="00280411" w:rsidRPr="008C2DE1" w:rsidRDefault="00280411" w:rsidP="00A859FE">
            <w:pPr>
              <w:jc w:val="center"/>
              <w:rPr>
                <w:rFonts w:ascii="Times New Roman" w:hAnsi="Times New Roman" w:cs="Times New Roman"/>
                <w:sz w:val="20"/>
                <w:szCs w:val="20"/>
              </w:rPr>
            </w:pPr>
          </w:p>
        </w:tc>
        <w:tc>
          <w:tcPr>
            <w:tcW w:w="1345" w:type="dxa"/>
          </w:tcPr>
          <w:p w14:paraId="7A896B1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4DF01C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7A547C8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1639E7D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680D25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712314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07641CB" w14:textId="77777777" w:rsidTr="00F01FB8">
        <w:tc>
          <w:tcPr>
            <w:tcW w:w="1141" w:type="dxa"/>
          </w:tcPr>
          <w:p w14:paraId="38BC7DCE" w14:textId="77777777" w:rsidR="00280411" w:rsidRPr="008C2DE1" w:rsidRDefault="00280411" w:rsidP="00A859FE">
            <w:pPr>
              <w:jc w:val="center"/>
              <w:rPr>
                <w:rFonts w:ascii="Times New Roman" w:hAnsi="Times New Roman" w:cs="Times New Roman"/>
                <w:sz w:val="20"/>
                <w:szCs w:val="20"/>
              </w:rPr>
            </w:pPr>
          </w:p>
        </w:tc>
        <w:tc>
          <w:tcPr>
            <w:tcW w:w="1345" w:type="dxa"/>
          </w:tcPr>
          <w:p w14:paraId="3233292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6FBF2E9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46B13C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AE2605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099668B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A3BBAB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00C8A029" w14:textId="77777777" w:rsidTr="00F01FB8">
        <w:tc>
          <w:tcPr>
            <w:tcW w:w="1141" w:type="dxa"/>
          </w:tcPr>
          <w:p w14:paraId="23C6B747" w14:textId="77777777" w:rsidR="00280411" w:rsidRPr="008C2DE1" w:rsidRDefault="00280411" w:rsidP="00A859FE">
            <w:pPr>
              <w:jc w:val="center"/>
              <w:rPr>
                <w:rFonts w:ascii="Times New Roman" w:hAnsi="Times New Roman" w:cs="Times New Roman"/>
                <w:sz w:val="20"/>
                <w:szCs w:val="20"/>
              </w:rPr>
            </w:pPr>
          </w:p>
        </w:tc>
        <w:tc>
          <w:tcPr>
            <w:tcW w:w="1345" w:type="dxa"/>
          </w:tcPr>
          <w:p w14:paraId="1971F0E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43341DD8" w14:textId="77777777" w:rsidR="00280411" w:rsidRPr="008C2DE1" w:rsidRDefault="00280411" w:rsidP="00A859FE">
            <w:pPr>
              <w:jc w:val="center"/>
              <w:rPr>
                <w:rFonts w:ascii="Times New Roman" w:hAnsi="Times New Roman" w:cs="Times New Roman"/>
                <w:sz w:val="20"/>
                <w:szCs w:val="20"/>
              </w:rPr>
            </w:pPr>
          </w:p>
        </w:tc>
        <w:tc>
          <w:tcPr>
            <w:tcW w:w="1773" w:type="dxa"/>
          </w:tcPr>
          <w:p w14:paraId="4169C355" w14:textId="77777777" w:rsidR="00280411" w:rsidRPr="008C2DE1" w:rsidRDefault="00280411" w:rsidP="00A859FE">
            <w:pPr>
              <w:jc w:val="center"/>
              <w:rPr>
                <w:rFonts w:ascii="Times New Roman" w:hAnsi="Times New Roman" w:cs="Times New Roman"/>
                <w:sz w:val="20"/>
                <w:szCs w:val="20"/>
              </w:rPr>
            </w:pPr>
          </w:p>
        </w:tc>
        <w:tc>
          <w:tcPr>
            <w:tcW w:w="1699" w:type="dxa"/>
          </w:tcPr>
          <w:p w14:paraId="117761E2" w14:textId="77777777" w:rsidR="00280411" w:rsidRPr="008C2DE1" w:rsidRDefault="00280411" w:rsidP="00A859FE">
            <w:pPr>
              <w:jc w:val="center"/>
              <w:rPr>
                <w:rFonts w:ascii="Times New Roman" w:hAnsi="Times New Roman" w:cs="Times New Roman"/>
                <w:sz w:val="20"/>
                <w:szCs w:val="20"/>
              </w:rPr>
            </w:pPr>
          </w:p>
        </w:tc>
        <w:tc>
          <w:tcPr>
            <w:tcW w:w="1270" w:type="dxa"/>
          </w:tcPr>
          <w:p w14:paraId="2BF2D1F3" w14:textId="77777777" w:rsidR="00280411" w:rsidRPr="008C2DE1" w:rsidRDefault="00280411" w:rsidP="00A859FE">
            <w:pPr>
              <w:jc w:val="center"/>
              <w:rPr>
                <w:rFonts w:ascii="Times New Roman" w:hAnsi="Times New Roman" w:cs="Times New Roman"/>
                <w:sz w:val="20"/>
                <w:szCs w:val="20"/>
              </w:rPr>
            </w:pPr>
          </w:p>
        </w:tc>
        <w:tc>
          <w:tcPr>
            <w:tcW w:w="1782" w:type="dxa"/>
          </w:tcPr>
          <w:p w14:paraId="1D6D2F9F" w14:textId="77777777" w:rsidR="00280411" w:rsidRPr="008C2DE1" w:rsidRDefault="00280411" w:rsidP="00A859FE">
            <w:pPr>
              <w:jc w:val="center"/>
              <w:rPr>
                <w:rFonts w:ascii="Times New Roman" w:hAnsi="Times New Roman" w:cs="Times New Roman"/>
                <w:sz w:val="20"/>
                <w:szCs w:val="20"/>
              </w:rPr>
            </w:pPr>
          </w:p>
        </w:tc>
      </w:tr>
      <w:tr w:rsidR="00280411" w:rsidRPr="008C2DE1" w14:paraId="21D8B0A4" w14:textId="77777777" w:rsidTr="00F01FB8">
        <w:tc>
          <w:tcPr>
            <w:tcW w:w="1141" w:type="dxa"/>
          </w:tcPr>
          <w:p w14:paraId="2BB4FD9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72 </w:t>
            </w:r>
          </w:p>
        </w:tc>
        <w:tc>
          <w:tcPr>
            <w:tcW w:w="1345" w:type="dxa"/>
          </w:tcPr>
          <w:p w14:paraId="59725D2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136BB25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5A477D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1961F3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739407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1A6B4F9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16A84CC" w14:textId="77777777" w:rsidTr="00F01FB8">
        <w:tc>
          <w:tcPr>
            <w:tcW w:w="1141" w:type="dxa"/>
          </w:tcPr>
          <w:p w14:paraId="10FD4F2F" w14:textId="77777777" w:rsidR="00280411" w:rsidRPr="008C2DE1" w:rsidRDefault="00280411" w:rsidP="00A859FE">
            <w:pPr>
              <w:jc w:val="center"/>
              <w:rPr>
                <w:rFonts w:ascii="Times New Roman" w:hAnsi="Times New Roman" w:cs="Times New Roman"/>
                <w:sz w:val="20"/>
                <w:szCs w:val="20"/>
              </w:rPr>
            </w:pPr>
          </w:p>
        </w:tc>
        <w:tc>
          <w:tcPr>
            <w:tcW w:w="1345" w:type="dxa"/>
          </w:tcPr>
          <w:p w14:paraId="60D37C1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2C4D4DA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CA9202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F43C7F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165A5CD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3A87A5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9DB2D19" w14:textId="77777777" w:rsidTr="00F01FB8">
        <w:tc>
          <w:tcPr>
            <w:tcW w:w="1141" w:type="dxa"/>
          </w:tcPr>
          <w:p w14:paraId="3E753F21" w14:textId="77777777" w:rsidR="00280411" w:rsidRPr="008C2DE1" w:rsidRDefault="00280411" w:rsidP="00A859FE">
            <w:pPr>
              <w:jc w:val="center"/>
              <w:rPr>
                <w:rFonts w:ascii="Times New Roman" w:hAnsi="Times New Roman" w:cs="Times New Roman"/>
                <w:sz w:val="20"/>
                <w:szCs w:val="20"/>
              </w:rPr>
            </w:pPr>
          </w:p>
        </w:tc>
        <w:tc>
          <w:tcPr>
            <w:tcW w:w="1345" w:type="dxa"/>
          </w:tcPr>
          <w:p w14:paraId="3303B79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30A71D8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625BA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4071ED7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DAFC3F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AFD135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09AA36AF" w14:textId="77777777" w:rsidTr="00F01FB8">
        <w:tc>
          <w:tcPr>
            <w:tcW w:w="1141" w:type="dxa"/>
          </w:tcPr>
          <w:p w14:paraId="585DD8AB" w14:textId="77777777" w:rsidR="00280411" w:rsidRPr="008C2DE1" w:rsidRDefault="00280411" w:rsidP="00A859FE">
            <w:pPr>
              <w:jc w:val="center"/>
              <w:rPr>
                <w:rFonts w:ascii="Times New Roman" w:hAnsi="Times New Roman" w:cs="Times New Roman"/>
                <w:sz w:val="20"/>
                <w:szCs w:val="20"/>
              </w:rPr>
            </w:pPr>
          </w:p>
        </w:tc>
        <w:tc>
          <w:tcPr>
            <w:tcW w:w="1345" w:type="dxa"/>
          </w:tcPr>
          <w:p w14:paraId="234E07F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39556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311C0E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2B2141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5C829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ADA743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4E4C67F" w14:textId="77777777" w:rsidTr="00F01FB8">
        <w:tc>
          <w:tcPr>
            <w:tcW w:w="1141" w:type="dxa"/>
          </w:tcPr>
          <w:p w14:paraId="620087FA" w14:textId="77777777" w:rsidR="00280411" w:rsidRPr="008C2DE1" w:rsidRDefault="00280411" w:rsidP="00A859FE">
            <w:pPr>
              <w:jc w:val="center"/>
              <w:rPr>
                <w:rFonts w:ascii="Times New Roman" w:hAnsi="Times New Roman" w:cs="Times New Roman"/>
                <w:sz w:val="20"/>
                <w:szCs w:val="20"/>
              </w:rPr>
            </w:pPr>
          </w:p>
        </w:tc>
        <w:tc>
          <w:tcPr>
            <w:tcW w:w="1345" w:type="dxa"/>
          </w:tcPr>
          <w:p w14:paraId="496D68B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05565D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D5042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B15912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56F84E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1249664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5E25EDF" w14:textId="77777777" w:rsidTr="00F01FB8">
        <w:tc>
          <w:tcPr>
            <w:tcW w:w="1141" w:type="dxa"/>
          </w:tcPr>
          <w:p w14:paraId="779FCBC7" w14:textId="77777777" w:rsidR="00280411" w:rsidRPr="008C2DE1" w:rsidRDefault="00280411" w:rsidP="00A859FE">
            <w:pPr>
              <w:rPr>
                <w:rFonts w:ascii="Times New Roman" w:hAnsi="Times New Roman" w:cs="Times New Roman"/>
                <w:sz w:val="20"/>
                <w:szCs w:val="20"/>
              </w:rPr>
            </w:pPr>
          </w:p>
        </w:tc>
        <w:tc>
          <w:tcPr>
            <w:tcW w:w="1345" w:type="dxa"/>
          </w:tcPr>
          <w:p w14:paraId="485982BC" w14:textId="77777777" w:rsidR="00280411" w:rsidRPr="008C2DE1" w:rsidRDefault="00280411" w:rsidP="00A859FE">
            <w:pPr>
              <w:rPr>
                <w:rFonts w:ascii="Times New Roman" w:hAnsi="Times New Roman" w:cs="Times New Roman"/>
                <w:sz w:val="20"/>
                <w:szCs w:val="20"/>
              </w:rPr>
            </w:pPr>
          </w:p>
        </w:tc>
        <w:tc>
          <w:tcPr>
            <w:tcW w:w="1425" w:type="dxa"/>
          </w:tcPr>
          <w:p w14:paraId="2CF94070" w14:textId="77777777" w:rsidR="00280411" w:rsidRPr="008C2DE1" w:rsidRDefault="00280411" w:rsidP="00A859FE">
            <w:pPr>
              <w:jc w:val="center"/>
              <w:rPr>
                <w:rFonts w:ascii="Times New Roman" w:hAnsi="Times New Roman" w:cs="Times New Roman"/>
                <w:sz w:val="20"/>
                <w:szCs w:val="20"/>
              </w:rPr>
            </w:pPr>
          </w:p>
        </w:tc>
        <w:tc>
          <w:tcPr>
            <w:tcW w:w="1773" w:type="dxa"/>
          </w:tcPr>
          <w:p w14:paraId="7129CFDE" w14:textId="77777777" w:rsidR="00280411" w:rsidRPr="008C2DE1" w:rsidRDefault="00280411" w:rsidP="00A859FE">
            <w:pPr>
              <w:jc w:val="center"/>
              <w:rPr>
                <w:rFonts w:ascii="Times New Roman" w:hAnsi="Times New Roman" w:cs="Times New Roman"/>
                <w:sz w:val="20"/>
                <w:szCs w:val="20"/>
              </w:rPr>
            </w:pPr>
          </w:p>
        </w:tc>
        <w:tc>
          <w:tcPr>
            <w:tcW w:w="1699" w:type="dxa"/>
          </w:tcPr>
          <w:p w14:paraId="6C1866EA" w14:textId="77777777" w:rsidR="00280411" w:rsidRPr="008C2DE1" w:rsidRDefault="00280411" w:rsidP="00A859FE">
            <w:pPr>
              <w:jc w:val="center"/>
              <w:rPr>
                <w:rFonts w:ascii="Times New Roman" w:hAnsi="Times New Roman" w:cs="Times New Roman"/>
                <w:sz w:val="20"/>
                <w:szCs w:val="20"/>
              </w:rPr>
            </w:pPr>
          </w:p>
        </w:tc>
        <w:tc>
          <w:tcPr>
            <w:tcW w:w="1270" w:type="dxa"/>
          </w:tcPr>
          <w:p w14:paraId="7F31152B" w14:textId="77777777" w:rsidR="00280411" w:rsidRPr="008C2DE1" w:rsidRDefault="00280411" w:rsidP="00A859FE">
            <w:pPr>
              <w:jc w:val="center"/>
              <w:rPr>
                <w:rFonts w:ascii="Times New Roman" w:hAnsi="Times New Roman" w:cs="Times New Roman"/>
                <w:sz w:val="20"/>
                <w:szCs w:val="20"/>
              </w:rPr>
            </w:pPr>
          </w:p>
        </w:tc>
        <w:tc>
          <w:tcPr>
            <w:tcW w:w="1782" w:type="dxa"/>
          </w:tcPr>
          <w:p w14:paraId="1905FDB2" w14:textId="77777777" w:rsidR="00280411" w:rsidRPr="008C2DE1" w:rsidRDefault="00280411" w:rsidP="00A859FE">
            <w:pPr>
              <w:jc w:val="center"/>
              <w:rPr>
                <w:rFonts w:ascii="Times New Roman" w:hAnsi="Times New Roman" w:cs="Times New Roman"/>
                <w:sz w:val="20"/>
                <w:szCs w:val="20"/>
              </w:rPr>
            </w:pPr>
          </w:p>
        </w:tc>
      </w:tr>
      <w:tr w:rsidR="00280411" w:rsidRPr="008C2DE1" w14:paraId="01D17570" w14:textId="77777777" w:rsidTr="00F01FB8">
        <w:tc>
          <w:tcPr>
            <w:tcW w:w="1141" w:type="dxa"/>
          </w:tcPr>
          <w:p w14:paraId="285E563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96 </w:t>
            </w:r>
          </w:p>
        </w:tc>
        <w:tc>
          <w:tcPr>
            <w:tcW w:w="1345" w:type="dxa"/>
          </w:tcPr>
          <w:p w14:paraId="461F826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41DBA41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2337A1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2BDFE63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78F198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7D42D0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4ED1C47D" w14:textId="77777777" w:rsidTr="00F01FB8">
        <w:tc>
          <w:tcPr>
            <w:tcW w:w="1141" w:type="dxa"/>
          </w:tcPr>
          <w:p w14:paraId="5B930D1F" w14:textId="77777777" w:rsidR="00280411" w:rsidRPr="008C2DE1" w:rsidRDefault="00280411" w:rsidP="00A859FE">
            <w:pPr>
              <w:jc w:val="center"/>
              <w:rPr>
                <w:rFonts w:ascii="Times New Roman" w:hAnsi="Times New Roman" w:cs="Times New Roman"/>
                <w:sz w:val="20"/>
                <w:szCs w:val="20"/>
              </w:rPr>
            </w:pPr>
          </w:p>
        </w:tc>
        <w:tc>
          <w:tcPr>
            <w:tcW w:w="1345" w:type="dxa"/>
          </w:tcPr>
          <w:p w14:paraId="336B4A6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361186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96430E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73B5120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0481063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4D808A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8175848" w14:textId="77777777" w:rsidTr="00F01FB8">
        <w:tc>
          <w:tcPr>
            <w:tcW w:w="1141" w:type="dxa"/>
          </w:tcPr>
          <w:p w14:paraId="606BE1F9" w14:textId="77777777" w:rsidR="00280411" w:rsidRPr="008C2DE1" w:rsidRDefault="00280411" w:rsidP="00A859FE">
            <w:pPr>
              <w:jc w:val="center"/>
              <w:rPr>
                <w:rFonts w:ascii="Times New Roman" w:hAnsi="Times New Roman" w:cs="Times New Roman"/>
                <w:sz w:val="20"/>
                <w:szCs w:val="20"/>
              </w:rPr>
            </w:pPr>
          </w:p>
        </w:tc>
        <w:tc>
          <w:tcPr>
            <w:tcW w:w="1345" w:type="dxa"/>
          </w:tcPr>
          <w:p w14:paraId="25C9033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2B8E500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0DA18CC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09A1FBB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2642846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0DD627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7DBC21C" w14:textId="77777777" w:rsidTr="00F01FB8">
        <w:tc>
          <w:tcPr>
            <w:tcW w:w="1141" w:type="dxa"/>
          </w:tcPr>
          <w:p w14:paraId="22A28EF6" w14:textId="77777777" w:rsidR="00280411" w:rsidRPr="008C2DE1" w:rsidRDefault="00280411" w:rsidP="00A859FE">
            <w:pPr>
              <w:jc w:val="center"/>
              <w:rPr>
                <w:rFonts w:ascii="Times New Roman" w:hAnsi="Times New Roman" w:cs="Times New Roman"/>
                <w:sz w:val="20"/>
                <w:szCs w:val="20"/>
              </w:rPr>
            </w:pPr>
          </w:p>
        </w:tc>
        <w:tc>
          <w:tcPr>
            <w:tcW w:w="1345" w:type="dxa"/>
          </w:tcPr>
          <w:p w14:paraId="51532DC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7F11521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687FC4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9E6E0D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94BEA1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060AD0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277CEDA" w14:textId="77777777" w:rsidTr="00F01FB8">
        <w:tc>
          <w:tcPr>
            <w:tcW w:w="1141" w:type="dxa"/>
            <w:tcBorders>
              <w:bottom w:val="single" w:sz="4" w:space="0" w:color="auto"/>
            </w:tcBorders>
          </w:tcPr>
          <w:p w14:paraId="04B285B7" w14:textId="77777777" w:rsidR="00280411" w:rsidRPr="008C2DE1" w:rsidRDefault="00280411" w:rsidP="00A859FE">
            <w:pPr>
              <w:jc w:val="center"/>
              <w:rPr>
                <w:rFonts w:ascii="Times New Roman" w:hAnsi="Times New Roman" w:cs="Times New Roman"/>
                <w:sz w:val="20"/>
                <w:szCs w:val="20"/>
              </w:rPr>
            </w:pPr>
          </w:p>
        </w:tc>
        <w:tc>
          <w:tcPr>
            <w:tcW w:w="1345" w:type="dxa"/>
            <w:tcBorders>
              <w:bottom w:val="single" w:sz="4" w:space="0" w:color="auto"/>
            </w:tcBorders>
          </w:tcPr>
          <w:p w14:paraId="4FC0734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Borders>
              <w:bottom w:val="single" w:sz="4" w:space="0" w:color="auto"/>
            </w:tcBorders>
          </w:tcPr>
          <w:p w14:paraId="251354A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Borders>
              <w:bottom w:val="single" w:sz="4" w:space="0" w:color="auto"/>
            </w:tcBorders>
          </w:tcPr>
          <w:p w14:paraId="71A3F0D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Borders>
              <w:bottom w:val="single" w:sz="4" w:space="0" w:color="auto"/>
            </w:tcBorders>
          </w:tcPr>
          <w:p w14:paraId="395B8EA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Borders>
              <w:bottom w:val="single" w:sz="4" w:space="0" w:color="auto"/>
            </w:tcBorders>
          </w:tcPr>
          <w:p w14:paraId="087D2E3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Borders>
              <w:bottom w:val="single" w:sz="4" w:space="0" w:color="auto"/>
            </w:tcBorders>
          </w:tcPr>
          <w:p w14:paraId="45636DC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bl>
    <w:p w14:paraId="19474D53" w14:textId="77777777" w:rsidR="00280411" w:rsidRPr="008C2DE1" w:rsidRDefault="00280411" w:rsidP="00F01FB8">
      <w:pPr>
        <w:spacing w:line="240" w:lineRule="auto"/>
        <w:jc w:val="both"/>
        <w:rPr>
          <w:rFonts w:ascii="Times New Roman" w:hAnsi="Times New Roman" w:cs="Times New Roman"/>
          <w:b/>
          <w:bCs/>
          <w:sz w:val="20"/>
          <w:szCs w:val="20"/>
        </w:rPr>
      </w:pPr>
    </w:p>
    <w:p w14:paraId="5F6E319B" w14:textId="639EF3EB" w:rsidR="00280411" w:rsidRPr="008C2DE1" w:rsidRDefault="00F01FB8" w:rsidP="00A859FE">
      <w:pPr>
        <w:tabs>
          <w:tab w:val="left" w:pos="1058"/>
        </w:tabs>
        <w:spacing w:after="0" w:line="240" w:lineRule="auto"/>
        <w:ind w:left="450" w:hanging="450"/>
        <w:rPr>
          <w:rFonts w:ascii="Times New Roman" w:hAnsi="Times New Roman" w:cs="Times New Roman"/>
          <w:b/>
          <w:sz w:val="20"/>
          <w:szCs w:val="20"/>
        </w:rPr>
      </w:pPr>
      <w:bookmarkStart w:id="3" w:name="_Hlk196061335"/>
      <w:r w:rsidRPr="008C2DE1">
        <w:rPr>
          <w:rFonts w:ascii="Times New Roman" w:hAnsi="Times New Roman" w:cs="Times New Roman"/>
          <w:b/>
          <w:sz w:val="20"/>
          <w:szCs w:val="20"/>
        </w:rPr>
        <w:t xml:space="preserve">Where; </w:t>
      </w:r>
    </w:p>
    <w:p w14:paraId="1A40F7E6" w14:textId="3CC443AE" w:rsidR="00A859FE" w:rsidRPr="008C2DE1" w:rsidRDefault="00A859FE"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Normal</w:t>
      </w:r>
    </w:p>
    <w:p w14:paraId="7C42016A" w14:textId="713EA3D6"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Mild</w:t>
      </w:r>
    </w:p>
    <w:p w14:paraId="6E08FB59" w14:textId="6ED6626B"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Moderate</w:t>
      </w:r>
    </w:p>
    <w:p w14:paraId="2CE43591" w14:textId="200AC9CB"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Severe</w:t>
      </w:r>
    </w:p>
    <w:bookmarkEnd w:id="3"/>
    <w:p w14:paraId="781C3A85" w14:textId="343CEE62" w:rsidR="00F01FB8" w:rsidRPr="008C2DE1" w:rsidRDefault="00F01FB8" w:rsidP="00F01FB8">
      <w:pPr>
        <w:tabs>
          <w:tab w:val="left" w:pos="1058"/>
        </w:tabs>
        <w:spacing w:line="240" w:lineRule="auto"/>
        <w:ind w:left="450" w:hanging="450"/>
        <w:rPr>
          <w:rFonts w:ascii="Times New Roman" w:hAnsi="Times New Roman" w:cs="Times New Roman"/>
          <w:b/>
          <w:sz w:val="20"/>
          <w:szCs w:val="20"/>
        </w:rPr>
      </w:pPr>
    </w:p>
    <w:p w14:paraId="2171F9F3" w14:textId="26B1E609" w:rsidR="00280411" w:rsidRPr="008C2DE1" w:rsidRDefault="00A859FE" w:rsidP="00F01FB8">
      <w:pPr>
        <w:tabs>
          <w:tab w:val="left" w:pos="1058"/>
        </w:tabs>
        <w:spacing w:line="240" w:lineRule="auto"/>
        <w:ind w:left="450" w:hanging="450"/>
        <w:rPr>
          <w:rFonts w:ascii="Times New Roman" w:hAnsi="Times New Roman" w:cs="Times New Roman"/>
          <w:b/>
          <w:i/>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 xml:space="preserve"> Histopathology of the gill of </w:t>
      </w:r>
      <w:r w:rsidR="00280411" w:rsidRPr="008C2DE1">
        <w:rPr>
          <w:rFonts w:ascii="Times New Roman" w:hAnsi="Times New Roman" w:cs="Times New Roman"/>
          <w:b/>
          <w:i/>
          <w:sz w:val="20"/>
          <w:szCs w:val="20"/>
        </w:rPr>
        <w:t xml:space="preserve">C.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w:t>
      </w:r>
      <w:r w:rsidR="00E74679" w:rsidRPr="00DA4CF2">
        <w:rPr>
          <w:rFonts w:ascii="Times New Roman" w:hAnsi="Times New Roman" w:cs="Times New Roman"/>
          <w:b/>
          <w:sz w:val="20"/>
          <w:szCs w:val="20"/>
          <w:highlight w:val="yellow"/>
        </w:rPr>
        <w:t>exposed</w:t>
      </w:r>
      <w:r w:rsidR="00E74679" w:rsidRPr="008C2DE1">
        <w:rPr>
          <w:rFonts w:ascii="Times New Roman" w:hAnsi="Times New Roman" w:cs="Times New Roman"/>
          <w:b/>
          <w:sz w:val="20"/>
          <w:szCs w:val="20"/>
        </w:rPr>
        <w:t xml:space="preserve"> </w:t>
      </w:r>
      <w:r w:rsidR="00280411" w:rsidRPr="008C2DE1">
        <w:rPr>
          <w:rFonts w:ascii="Times New Roman" w:hAnsi="Times New Roman" w:cs="Times New Roman"/>
          <w:b/>
          <w:sz w:val="20"/>
          <w:szCs w:val="20"/>
        </w:rPr>
        <w:t xml:space="preserve">to the different concentrations of the Ethanolic extract of </w:t>
      </w:r>
      <w:r w:rsidR="00280411" w:rsidRPr="008C2DE1">
        <w:rPr>
          <w:rFonts w:ascii="Times New Roman" w:hAnsi="Times New Roman" w:cs="Times New Roman"/>
          <w:b/>
          <w:i/>
          <w:sz w:val="20"/>
          <w:szCs w:val="20"/>
        </w:rPr>
        <w:t>Annona muricata</w:t>
      </w:r>
    </w:p>
    <w:p w14:paraId="189BB7A5" w14:textId="77777777" w:rsidR="0092728B" w:rsidRPr="008C2DE1" w:rsidRDefault="00B76C59" w:rsidP="0092728B">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.1 Gills Histopathology</w:t>
      </w:r>
    </w:p>
    <w:p w14:paraId="62C3A9A5" w14:textId="11D2B7BF" w:rsidR="0092728B" w:rsidRPr="008C2DE1" w:rsidRDefault="0092728B" w:rsidP="00E53250">
      <w:pPr>
        <w:tabs>
          <w:tab w:val="left" w:pos="1058"/>
        </w:tabs>
        <w:spacing w:after="0" w:line="240" w:lineRule="auto"/>
        <w:ind w:hanging="90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4"/>
          <w:szCs w:val="24"/>
        </w:rPr>
        <w:lastRenderedPageBreak/>
        <w:tab/>
      </w:r>
      <w:r w:rsidRPr="008C2DE1">
        <w:rPr>
          <w:rFonts w:ascii="Times New Roman" w:eastAsia="Times New Roman" w:hAnsi="Times New Roman" w:cs="Times New Roman"/>
          <w:sz w:val="24"/>
          <w:szCs w:val="24"/>
        </w:rPr>
        <w:tab/>
      </w:r>
      <w:r w:rsidRPr="008C2DE1">
        <w:rPr>
          <w:rFonts w:ascii="Times New Roman" w:eastAsia="Times New Roman" w:hAnsi="Times New Roman" w:cs="Times New Roman"/>
          <w:sz w:val="20"/>
          <w:szCs w:val="20"/>
        </w:rPr>
        <w:t>Histological examination of gill tissues revealed progressive alterations across the experimental groups</w:t>
      </w:r>
      <w:r w:rsidR="00E53250" w:rsidRPr="008C2DE1">
        <w:rPr>
          <w:rFonts w:ascii="Times New Roman" w:eastAsia="Times New Roman" w:hAnsi="Times New Roman" w:cs="Times New Roman"/>
          <w:sz w:val="20"/>
          <w:szCs w:val="20"/>
        </w:rPr>
        <w:t xml:space="preserve"> </w:t>
      </w:r>
      <w:r w:rsidRPr="008C2DE1">
        <w:rPr>
          <w:rFonts w:ascii="Times New Roman" w:eastAsia="Times New Roman" w:hAnsi="Times New Roman" w:cs="Times New Roman"/>
          <w:sz w:val="20"/>
          <w:szCs w:val="20"/>
        </w:rPr>
        <w:t xml:space="preserve">exposed to </w:t>
      </w:r>
      <w:r w:rsidR="00E74679" w:rsidRPr="00DA4CF2">
        <w:rPr>
          <w:rFonts w:ascii="Times New Roman" w:eastAsia="Times New Roman" w:hAnsi="Times New Roman" w:cs="Times New Roman"/>
          <w:sz w:val="20"/>
          <w:szCs w:val="20"/>
          <w:highlight w:val="yellow"/>
        </w:rPr>
        <w:t xml:space="preserve">the </w:t>
      </w:r>
      <w:r w:rsidRPr="008C2DE1">
        <w:rPr>
          <w:rFonts w:ascii="Times New Roman" w:eastAsia="Times New Roman" w:hAnsi="Times New Roman" w:cs="Times New Roman"/>
          <w:sz w:val="20"/>
          <w:szCs w:val="20"/>
        </w:rPr>
        <w:t xml:space="preserve">ethanolic extract of </w:t>
      </w:r>
      <w:r w:rsidRPr="008C2DE1">
        <w:rPr>
          <w:rFonts w:ascii="Times New Roman" w:eastAsia="Times New Roman" w:hAnsi="Times New Roman" w:cs="Times New Roman"/>
          <w:i/>
          <w:iCs/>
          <w:sz w:val="20"/>
          <w:szCs w:val="20"/>
        </w:rPr>
        <w:t>Annona muricata</w:t>
      </w:r>
      <w:r w:rsidRPr="008C2DE1">
        <w:rPr>
          <w:rFonts w:ascii="Times New Roman" w:eastAsia="Times New Roman" w:hAnsi="Times New Roman" w:cs="Times New Roman"/>
          <w:sz w:val="20"/>
          <w:szCs w:val="20"/>
        </w:rPr>
        <w:t xml:space="preserve">. The control group (Group 1) displayed normal histoarchitecture, </w:t>
      </w:r>
      <w:proofErr w:type="spellStart"/>
      <w:r w:rsidR="00E74679" w:rsidRPr="00DA4CF2">
        <w:rPr>
          <w:rFonts w:ascii="Times New Roman" w:eastAsia="Times New Roman" w:hAnsi="Times New Roman" w:cs="Times New Roman"/>
          <w:sz w:val="20"/>
          <w:szCs w:val="20"/>
          <w:highlight w:val="yellow"/>
        </w:rPr>
        <w:t>characterised</w:t>
      </w:r>
      <w:proofErr w:type="spellEnd"/>
      <w:r w:rsidR="00E74679" w:rsidRPr="00DA4CF2">
        <w:rPr>
          <w:rFonts w:ascii="Times New Roman" w:eastAsia="Times New Roman" w:hAnsi="Times New Roman" w:cs="Times New Roman"/>
          <w:sz w:val="20"/>
          <w:szCs w:val="20"/>
          <w:highlight w:val="yellow"/>
        </w:rPr>
        <w:t xml:space="preserve"> </w:t>
      </w:r>
      <w:r w:rsidRPr="008C2DE1">
        <w:rPr>
          <w:rFonts w:ascii="Times New Roman" w:eastAsia="Times New Roman" w:hAnsi="Times New Roman" w:cs="Times New Roman"/>
          <w:sz w:val="20"/>
          <w:szCs w:val="20"/>
        </w:rPr>
        <w:t>by highly cellular short primary filaments (PF), intact central cartilage epithelium, and prominent red blood cells in the gill arch. In contrast, exposed groups (Groups 2–5) showed varying degrees of structural deterioration. Groups 2 and 3 demonstrated eosinophilic-stained PF and secondary lamellae (SL), sparse epithelial cellularity, and a complete absence of red blood cells, indicating initial epithelial compromise.</w:t>
      </w:r>
    </w:p>
    <w:p w14:paraId="26BC02BA" w14:textId="7D939DE8" w:rsidR="0092728B" w:rsidRPr="008C2DE1" w:rsidRDefault="0092728B" w:rsidP="008F2FAA">
      <w:pPr>
        <w:spacing w:line="240" w:lineRule="auto"/>
        <w:ind w:firstLine="72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Groups 4 and 5 exhibited more severe histopathological changes. In Group 4, the gill tissue showed diffused epithelial degeneration of the filament and retained SL processes with few or no epithelial cells. Group 5 displayed the most pronounced damage, including eosinophilic-stained</w:t>
      </w:r>
      <w:r w:rsidRPr="008C2DE1">
        <w:rPr>
          <w:rFonts w:ascii="Times New Roman" w:eastAsia="Times New Roman" w:hAnsi="Times New Roman" w:cs="Times New Roman"/>
          <w:sz w:val="24"/>
          <w:szCs w:val="24"/>
        </w:rPr>
        <w:t xml:space="preserve"> </w:t>
      </w:r>
      <w:r w:rsidRPr="008C2DE1">
        <w:rPr>
          <w:rFonts w:ascii="Times New Roman" w:eastAsia="Times New Roman" w:hAnsi="Times New Roman" w:cs="Times New Roman"/>
          <w:sz w:val="20"/>
          <w:szCs w:val="20"/>
        </w:rPr>
        <w:t>PF and the complete loss of discernible epithelial architecture. These findings indicate a dose-dependent response to the ethanolic extract, with increasing concentrations leading to more severe gill tissue damage.</w:t>
      </w:r>
    </w:p>
    <w:p w14:paraId="250E758F" w14:textId="77777777" w:rsidR="00047E70" w:rsidRPr="008C2DE1" w:rsidRDefault="00047E70" w:rsidP="008F2FAA">
      <w:pPr>
        <w:spacing w:line="240" w:lineRule="auto"/>
        <w:ind w:firstLine="720"/>
        <w:jc w:val="both"/>
        <w:rPr>
          <w:rFonts w:ascii="Times New Roman" w:eastAsia="Times New Roman" w:hAnsi="Times New Roman" w:cs="Times New Roman"/>
          <w:sz w:val="20"/>
          <w:szCs w:val="20"/>
        </w:rPr>
      </w:pPr>
    </w:p>
    <w:p w14:paraId="231DB702" w14:textId="77777777" w:rsidR="0052299A" w:rsidRPr="008C2DE1" w:rsidRDefault="0052299A" w:rsidP="008F2FAA">
      <w:pPr>
        <w:spacing w:line="240" w:lineRule="auto"/>
        <w:ind w:firstLine="720"/>
        <w:jc w:val="both"/>
        <w:rPr>
          <w:rFonts w:ascii="Times New Roman" w:eastAsia="Times New Roman" w:hAnsi="Times New Roman" w:cs="Times New Roman"/>
          <w:sz w:val="20"/>
          <w:szCs w:val="20"/>
        </w:rPr>
      </w:pPr>
    </w:p>
    <w:p w14:paraId="4BAD81BE" w14:textId="577B37E9" w:rsidR="00280411" w:rsidRPr="007D411F" w:rsidRDefault="007D411F" w:rsidP="007D411F">
      <w:pPr>
        <w:spacing w:line="240" w:lineRule="auto"/>
        <w:ind w:firstLine="720"/>
        <w:jc w:val="both"/>
        <w:rPr>
          <w:rFonts w:ascii="Times New Roman" w:eastAsia="Times New Roman" w:hAnsi="Times New Roman" w:cs="Times New Roman"/>
          <w:sz w:val="20"/>
          <w:szCs w:val="20"/>
        </w:rPr>
      </w:pPr>
      <w:r>
        <w:rPr>
          <w:noProof/>
        </w:rPr>
        <w:drawing>
          <wp:inline distT="0" distB="0" distL="0" distR="0" wp14:anchorId="04CC0CDF" wp14:editId="0E1F07CF">
            <wp:extent cx="5943600" cy="3302635"/>
            <wp:effectExtent l="0" t="0" r="0" b="0"/>
            <wp:docPr id="107219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96031" name=""/>
                    <pic:cNvPicPr/>
                  </pic:nvPicPr>
                  <pic:blipFill>
                    <a:blip r:embed="rId11"/>
                    <a:stretch>
                      <a:fillRect/>
                    </a:stretch>
                  </pic:blipFill>
                  <pic:spPr>
                    <a:xfrm>
                      <a:off x="0" y="0"/>
                      <a:ext cx="5943600" cy="3302635"/>
                    </a:xfrm>
                    <a:prstGeom prst="rect">
                      <a:avLst/>
                    </a:prstGeom>
                  </pic:spPr>
                </pic:pic>
              </a:graphicData>
            </a:graphic>
          </wp:inline>
        </w:drawing>
      </w:r>
    </w:p>
    <w:p w14:paraId="5A57212D" w14:textId="34622387" w:rsidR="00280411" w:rsidRPr="008C2DE1" w:rsidRDefault="0092728B" w:rsidP="00EE07CA">
      <w:pPr>
        <w:jc w:val="both"/>
        <w:rPr>
          <w:rFonts w:ascii="Times New Roman" w:hAnsi="Times New Roman" w:cs="Times New Roman"/>
          <w:sz w:val="20"/>
          <w:szCs w:val="20"/>
        </w:rPr>
      </w:pPr>
      <w:bookmarkStart w:id="4" w:name="_Hlk197262698"/>
      <w:r w:rsidRPr="008C2DE1">
        <w:rPr>
          <w:rStyle w:val="Strong"/>
          <w:rFonts w:ascii="Times New Roman" w:hAnsi="Times New Roman" w:cs="Times New Roman"/>
          <w:sz w:val="20"/>
          <w:szCs w:val="20"/>
        </w:rPr>
        <w:t xml:space="preserve">Figure </w:t>
      </w:r>
      <w:r w:rsidR="008C2DE1" w:rsidRPr="008C2DE1">
        <w:rPr>
          <w:rStyle w:val="Strong"/>
          <w:rFonts w:ascii="Times New Roman" w:hAnsi="Times New Roman" w:cs="Times New Roman"/>
          <w:sz w:val="20"/>
          <w:szCs w:val="20"/>
        </w:rPr>
        <w:t>5</w:t>
      </w:r>
      <w:r w:rsidRPr="008C2DE1">
        <w:rPr>
          <w:rStyle w:val="Strong"/>
          <w:rFonts w:ascii="Times New Roman" w:hAnsi="Times New Roman" w:cs="Times New Roman"/>
          <w:sz w:val="20"/>
          <w:szCs w:val="20"/>
        </w:rPr>
        <w:t>.</w:t>
      </w:r>
      <w:r w:rsidRPr="008C2DE1">
        <w:rPr>
          <w:rFonts w:ascii="Times New Roman" w:hAnsi="Times New Roman" w:cs="Times New Roman"/>
          <w:b/>
          <w:sz w:val="20"/>
          <w:szCs w:val="20"/>
        </w:rPr>
        <w:t xml:space="preserve"> Representative photomicrographs of gill tissues from fingerlings exposed to </w:t>
      </w:r>
      <w:r w:rsidR="00E74679" w:rsidRPr="00DA4CF2">
        <w:rPr>
          <w:rFonts w:ascii="Times New Roman" w:hAnsi="Times New Roman" w:cs="Times New Roman"/>
          <w:b/>
          <w:sz w:val="20"/>
          <w:szCs w:val="20"/>
          <w:highlight w:val="yellow"/>
        </w:rPr>
        <w:t xml:space="preserve">the </w:t>
      </w:r>
      <w:r w:rsidRPr="008C2DE1">
        <w:rPr>
          <w:rFonts w:ascii="Times New Roman" w:hAnsi="Times New Roman" w:cs="Times New Roman"/>
          <w:b/>
          <w:sz w:val="20"/>
          <w:szCs w:val="20"/>
        </w:rPr>
        <w:t xml:space="preserve">ethanolic extract of </w:t>
      </w:r>
      <w:r w:rsidRPr="008C2DE1">
        <w:rPr>
          <w:rStyle w:val="Emphasis"/>
          <w:rFonts w:ascii="Times New Roman" w:hAnsi="Times New Roman" w:cs="Times New Roman"/>
          <w:b/>
          <w:sz w:val="20"/>
          <w:szCs w:val="20"/>
        </w:rPr>
        <w:t xml:space="preserve">Annona </w:t>
      </w:r>
      <w:r w:rsidR="00047E70" w:rsidRPr="008C2DE1">
        <w:rPr>
          <w:rStyle w:val="Emphasis"/>
          <w:rFonts w:ascii="Times New Roman" w:hAnsi="Times New Roman" w:cs="Times New Roman"/>
          <w:b/>
          <w:sz w:val="20"/>
          <w:szCs w:val="20"/>
        </w:rPr>
        <w:t>muricata</w:t>
      </w:r>
      <w:r w:rsidR="00047E70" w:rsidRPr="008C2DE1">
        <w:rPr>
          <w:rFonts w:ascii="Times New Roman" w:hAnsi="Times New Roman" w:cs="Times New Roman"/>
          <w:b/>
          <w:sz w:val="20"/>
          <w:szCs w:val="20"/>
        </w:rPr>
        <w:t>.</w:t>
      </w:r>
      <w:r w:rsidR="008F2FAA" w:rsidRPr="008C2DE1">
        <w:rPr>
          <w:rFonts w:ascii="Times New Roman" w:hAnsi="Times New Roman" w:cs="Times New Roman"/>
          <w:b/>
          <w:sz w:val="20"/>
          <w:szCs w:val="20"/>
        </w:rPr>
        <w:t xml:space="preserve"> (A) Control group (Group 1) showing normal gill architecture with cellular primary filaments (PF, thick arrow), central cartilage epithelium (blue arrow), and red blood cells (thin red arrow). (B) Group 2 exhibiting eosinophilic-stained PF (thick arrow) and secondary lamellae (SL, thin arrow) with sparse epithelial cells and absent red blood cells. (C) Group 3 showing eosinophilic-stained PF (thick arrow) with epithelial cell depletion. (D) Group 4 </w:t>
      </w:r>
      <w:r w:rsidR="00E74679" w:rsidRPr="00DA4CF2">
        <w:rPr>
          <w:rFonts w:ascii="Times New Roman" w:hAnsi="Times New Roman" w:cs="Times New Roman"/>
          <w:b/>
          <w:sz w:val="20"/>
          <w:szCs w:val="20"/>
          <w:highlight w:val="yellow"/>
        </w:rPr>
        <w:t xml:space="preserve">demonstrates </w:t>
      </w:r>
      <w:r w:rsidR="008F2FAA" w:rsidRPr="008C2DE1">
        <w:rPr>
          <w:rFonts w:ascii="Times New Roman" w:hAnsi="Times New Roman" w:cs="Times New Roman"/>
          <w:b/>
          <w:sz w:val="20"/>
          <w:szCs w:val="20"/>
        </w:rPr>
        <w:t xml:space="preserve">diffuse epithelial degeneration of filaments with residual SL processes (thin arrow) showing few epithelial cells. (E) Group 5 </w:t>
      </w:r>
      <w:r w:rsidR="00E74679" w:rsidRPr="00DA4CF2">
        <w:rPr>
          <w:rFonts w:ascii="Times New Roman" w:hAnsi="Times New Roman" w:cs="Times New Roman"/>
          <w:b/>
          <w:sz w:val="20"/>
          <w:szCs w:val="20"/>
          <w:highlight w:val="yellow"/>
        </w:rPr>
        <w:t xml:space="preserve">revealed </w:t>
      </w:r>
      <w:r w:rsidR="008F2FAA" w:rsidRPr="008C2DE1">
        <w:rPr>
          <w:rFonts w:ascii="Times New Roman" w:hAnsi="Times New Roman" w:cs="Times New Roman"/>
          <w:b/>
          <w:sz w:val="20"/>
          <w:szCs w:val="20"/>
        </w:rPr>
        <w:t>severe epithelial degeneration with eosinophilic-stained PF (thick arrow) and no distinct epithelium. Stain: Hematoxylin &amp; Eosin (H&amp;E)</w:t>
      </w:r>
      <w:r w:rsidR="0052299A" w:rsidRPr="008C2DE1">
        <w:rPr>
          <w:rFonts w:ascii="Times New Roman" w:hAnsi="Times New Roman" w:cs="Times New Roman"/>
          <w:b/>
          <w:sz w:val="20"/>
          <w:szCs w:val="20"/>
        </w:rPr>
        <w:t xml:space="preserve">, x400 </w:t>
      </w:r>
      <w:r w:rsidR="00B53A0A" w:rsidRPr="008C2DE1">
        <w:rPr>
          <w:rFonts w:ascii="Times New Roman" w:hAnsi="Times New Roman" w:cs="Times New Roman"/>
          <w:b/>
          <w:sz w:val="20"/>
          <w:szCs w:val="20"/>
        </w:rPr>
        <w:t>magnification</w:t>
      </w:r>
      <w:r w:rsidR="0052299A" w:rsidRPr="008C2DE1">
        <w:rPr>
          <w:rFonts w:ascii="Times New Roman" w:hAnsi="Times New Roman" w:cs="Times New Roman"/>
          <w:b/>
          <w:sz w:val="20"/>
          <w:szCs w:val="20"/>
        </w:rPr>
        <w:t>.</w:t>
      </w:r>
      <w:bookmarkEnd w:id="4"/>
    </w:p>
    <w:p w14:paraId="5BA09C4E" w14:textId="77777777" w:rsidR="00280411" w:rsidRPr="008C2DE1" w:rsidRDefault="00280411" w:rsidP="00F01FB8">
      <w:pPr>
        <w:spacing w:after="0" w:line="240" w:lineRule="auto"/>
        <w:jc w:val="both"/>
        <w:rPr>
          <w:rFonts w:ascii="Times New Roman" w:hAnsi="Times New Roman" w:cs="Times New Roman"/>
          <w:b/>
          <w:color w:val="FF0000"/>
          <w:sz w:val="2"/>
          <w:szCs w:val="2"/>
        </w:rPr>
      </w:pPr>
    </w:p>
    <w:p w14:paraId="6DF2F960" w14:textId="77777777" w:rsidR="00280411" w:rsidRPr="008C2DE1" w:rsidRDefault="00280411" w:rsidP="00EE07CA">
      <w:pPr>
        <w:spacing w:after="0" w:line="240" w:lineRule="auto"/>
        <w:rPr>
          <w:rFonts w:ascii="Times New Roman" w:hAnsi="Times New Roman" w:cs="Times New Roman"/>
          <w:b/>
          <w:bCs/>
          <w:sz w:val="2"/>
          <w:szCs w:val="2"/>
        </w:rPr>
      </w:pPr>
    </w:p>
    <w:p w14:paraId="2D076928" w14:textId="648C894A" w:rsidR="00280411" w:rsidRPr="008C2DE1" w:rsidRDefault="00B76C59" w:rsidP="00EE07CA">
      <w:pPr>
        <w:tabs>
          <w:tab w:val="left" w:pos="1058"/>
        </w:tabs>
        <w:spacing w:after="0" w:line="240" w:lineRule="auto"/>
        <w:ind w:left="450" w:hanging="450"/>
        <w:rPr>
          <w:rFonts w:ascii="Times New Roman" w:hAnsi="Times New Roman" w:cs="Times New Roman"/>
          <w:b/>
          <w:i/>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2</w:t>
      </w:r>
      <w:r w:rsidR="00280411" w:rsidRPr="008C2DE1">
        <w:rPr>
          <w:rFonts w:ascii="Times New Roman" w:hAnsi="Times New Roman" w:cs="Times New Roman"/>
          <w:b/>
          <w:sz w:val="20"/>
          <w:szCs w:val="20"/>
        </w:rPr>
        <w:t xml:space="preserve"> Liver Histopathology</w:t>
      </w:r>
    </w:p>
    <w:p w14:paraId="2A9CC8CC" w14:textId="41EF9D8E" w:rsidR="00F525D0" w:rsidRPr="008C2DE1" w:rsidRDefault="00F525D0" w:rsidP="00EE07CA">
      <w:pPr>
        <w:spacing w:after="0" w:line="240" w:lineRule="auto"/>
        <w:ind w:firstLine="45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 xml:space="preserve">Histological assessment of liver tissues from fingerlings exposed to varying concentrations of </w:t>
      </w:r>
      <w:r w:rsidR="00E74679" w:rsidRPr="00DA4CF2">
        <w:rPr>
          <w:rFonts w:ascii="Times New Roman" w:eastAsia="Times New Roman" w:hAnsi="Times New Roman" w:cs="Times New Roman"/>
          <w:sz w:val="20"/>
          <w:szCs w:val="20"/>
          <w:highlight w:val="yellow"/>
        </w:rPr>
        <w:t>the</w:t>
      </w:r>
      <w:r w:rsidR="00E74679">
        <w:rPr>
          <w:rFonts w:ascii="Times New Roman" w:eastAsia="Times New Roman" w:hAnsi="Times New Roman" w:cs="Times New Roman"/>
          <w:sz w:val="20"/>
          <w:szCs w:val="20"/>
        </w:rPr>
        <w:t xml:space="preserve"> </w:t>
      </w:r>
      <w:r w:rsidRPr="008C2DE1">
        <w:rPr>
          <w:rFonts w:ascii="Times New Roman" w:eastAsia="Times New Roman" w:hAnsi="Times New Roman" w:cs="Times New Roman"/>
          <w:sz w:val="20"/>
          <w:szCs w:val="20"/>
        </w:rPr>
        <w:t xml:space="preserve">ethanolic extract of </w:t>
      </w:r>
      <w:r w:rsidRPr="008C2DE1">
        <w:rPr>
          <w:rFonts w:ascii="Times New Roman" w:eastAsia="Times New Roman" w:hAnsi="Times New Roman" w:cs="Times New Roman"/>
          <w:i/>
          <w:iCs/>
          <w:sz w:val="20"/>
          <w:szCs w:val="20"/>
        </w:rPr>
        <w:t>Annona muricata</w:t>
      </w:r>
      <w:r w:rsidRPr="008C2DE1">
        <w:rPr>
          <w:rFonts w:ascii="Times New Roman" w:eastAsia="Times New Roman" w:hAnsi="Times New Roman" w:cs="Times New Roman"/>
          <w:sz w:val="20"/>
          <w:szCs w:val="20"/>
        </w:rPr>
        <w:t xml:space="preserve"> revealed dose-dependent pathological changes. The liver tissue of the control group (Group 1) displayed </w:t>
      </w:r>
      <w:r w:rsidR="00E74679" w:rsidRPr="00DA4CF2">
        <w:rPr>
          <w:rFonts w:ascii="Times New Roman" w:eastAsia="Times New Roman" w:hAnsi="Times New Roman" w:cs="Times New Roman"/>
          <w:sz w:val="20"/>
          <w:szCs w:val="20"/>
          <w:highlight w:val="yellow"/>
        </w:rPr>
        <w:t>well-</w:t>
      </w:r>
      <w:proofErr w:type="spellStart"/>
      <w:r w:rsidR="00E74679" w:rsidRPr="00DA4CF2">
        <w:rPr>
          <w:rFonts w:ascii="Times New Roman" w:eastAsia="Times New Roman" w:hAnsi="Times New Roman" w:cs="Times New Roman"/>
          <w:sz w:val="20"/>
          <w:szCs w:val="20"/>
          <w:highlight w:val="yellow"/>
        </w:rPr>
        <w:t>organised</w:t>
      </w:r>
      <w:proofErr w:type="spellEnd"/>
      <w:r w:rsidRPr="00DA4CF2">
        <w:rPr>
          <w:rFonts w:ascii="Times New Roman" w:eastAsia="Times New Roman" w:hAnsi="Times New Roman" w:cs="Times New Roman"/>
          <w:sz w:val="20"/>
          <w:szCs w:val="20"/>
          <w:highlight w:val="yellow"/>
        </w:rPr>
        <w:t xml:space="preserve"> </w:t>
      </w:r>
      <w:r w:rsidRPr="008C2DE1">
        <w:rPr>
          <w:rFonts w:ascii="Times New Roman" w:eastAsia="Times New Roman" w:hAnsi="Times New Roman" w:cs="Times New Roman"/>
          <w:sz w:val="20"/>
          <w:szCs w:val="20"/>
        </w:rPr>
        <w:t xml:space="preserve">cords of hepatocytes and intact blood vessels, but with evidence of diffuse </w:t>
      </w:r>
      <w:proofErr w:type="spellStart"/>
      <w:r w:rsidRPr="008C2DE1">
        <w:rPr>
          <w:rFonts w:ascii="Times New Roman" w:eastAsia="Times New Roman" w:hAnsi="Times New Roman" w:cs="Times New Roman"/>
          <w:sz w:val="20"/>
          <w:szCs w:val="20"/>
        </w:rPr>
        <w:t>macrovesicular</w:t>
      </w:r>
      <w:proofErr w:type="spellEnd"/>
      <w:r w:rsidRPr="008C2DE1">
        <w:rPr>
          <w:rFonts w:ascii="Times New Roman" w:eastAsia="Times New Roman" w:hAnsi="Times New Roman" w:cs="Times New Roman"/>
          <w:sz w:val="20"/>
          <w:szCs w:val="20"/>
        </w:rPr>
        <w:t xml:space="preserve"> steatosis within the hepatic parenchyma.</w:t>
      </w:r>
    </w:p>
    <w:p w14:paraId="3B9E545F" w14:textId="51CA2765" w:rsidR="00A834DD" w:rsidRPr="008C2DE1" w:rsidRDefault="00F525D0" w:rsidP="00EE07CA">
      <w:pPr>
        <w:spacing w:after="100" w:afterAutospacing="1" w:line="240" w:lineRule="auto"/>
        <w:ind w:firstLine="45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 xml:space="preserve">In contrast, exposed groups (Groups 2–5) exhibited various degrees of hepatic injury. Group 2 showed cords of hepatocytes alongside dilated and congested blood vessels, accompanied by severe diffuse inflammatory infiltrates. </w:t>
      </w:r>
      <w:r w:rsidRPr="008C2DE1">
        <w:rPr>
          <w:rFonts w:ascii="Times New Roman" w:eastAsia="Times New Roman" w:hAnsi="Times New Roman" w:cs="Times New Roman"/>
          <w:sz w:val="20"/>
          <w:szCs w:val="20"/>
        </w:rPr>
        <w:lastRenderedPageBreak/>
        <w:t>Group 3 demonstrated hepatocellular degeneration marked by focal necrosis and disrupted connective tissue. Groups 4 and 5 displayed similar features, with distorted hepatic architecture, degenerated connective tissue, and mild inflammatory cell infiltration, indicating moderate hepatic toxicity. These findings suggest a graded hepatotoxic response correlated with extract concentration</w:t>
      </w:r>
    </w:p>
    <w:p w14:paraId="4AA779E4" w14:textId="77777777" w:rsidR="00EE07CA" w:rsidRPr="008C2DE1" w:rsidRDefault="00EE07CA"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p>
    <w:p w14:paraId="7F581EC5" w14:textId="77777777" w:rsidR="00EE07CA" w:rsidRPr="008C2DE1" w:rsidRDefault="00EE07CA"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p>
    <w:p w14:paraId="53563BE9" w14:textId="46DFB182" w:rsidR="00A834DD" w:rsidRPr="008C2DE1" w:rsidRDefault="007D411F"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r>
        <w:rPr>
          <w:noProof/>
        </w:rPr>
        <w:drawing>
          <wp:inline distT="0" distB="0" distL="0" distR="0" wp14:anchorId="0EA9ADE8" wp14:editId="581E5E10">
            <wp:extent cx="5943600" cy="3323590"/>
            <wp:effectExtent l="0" t="0" r="0" b="0"/>
            <wp:docPr id="4677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634" name=""/>
                    <pic:cNvPicPr/>
                  </pic:nvPicPr>
                  <pic:blipFill>
                    <a:blip r:embed="rId12"/>
                    <a:stretch>
                      <a:fillRect/>
                    </a:stretch>
                  </pic:blipFill>
                  <pic:spPr>
                    <a:xfrm>
                      <a:off x="0" y="0"/>
                      <a:ext cx="5943600" cy="3323590"/>
                    </a:xfrm>
                    <a:prstGeom prst="rect">
                      <a:avLst/>
                    </a:prstGeom>
                  </pic:spPr>
                </pic:pic>
              </a:graphicData>
            </a:graphic>
          </wp:inline>
        </w:drawing>
      </w:r>
    </w:p>
    <w:p w14:paraId="1ED47799" w14:textId="417DC7E0" w:rsidR="00280411" w:rsidRPr="008C2DE1" w:rsidRDefault="008F2FAA" w:rsidP="00047E70">
      <w:pPr>
        <w:spacing w:before="100" w:beforeAutospacing="1" w:after="100" w:afterAutospacing="1" w:line="240" w:lineRule="auto"/>
        <w:jc w:val="both"/>
        <w:rPr>
          <w:rFonts w:ascii="Times New Roman" w:eastAsia="Times New Roman" w:hAnsi="Times New Roman" w:cs="Times New Roman"/>
          <w:sz w:val="20"/>
          <w:szCs w:val="20"/>
        </w:rPr>
      </w:pPr>
      <w:r w:rsidRPr="008C2DE1">
        <w:rPr>
          <w:rFonts w:ascii="Times New Roman" w:eastAsia="Times New Roman" w:hAnsi="Times New Roman" w:cs="Times New Roman"/>
          <w:b/>
          <w:sz w:val="20"/>
          <w:szCs w:val="20"/>
        </w:rPr>
        <w:t xml:space="preserve">Figure </w:t>
      </w:r>
      <w:r w:rsidR="008C2DE1" w:rsidRPr="008C2DE1">
        <w:rPr>
          <w:rFonts w:ascii="Times New Roman" w:eastAsia="Times New Roman" w:hAnsi="Times New Roman" w:cs="Times New Roman"/>
          <w:b/>
          <w:sz w:val="20"/>
          <w:szCs w:val="20"/>
        </w:rPr>
        <w:t>6</w:t>
      </w:r>
      <w:r w:rsidRPr="008C2DE1">
        <w:rPr>
          <w:rFonts w:ascii="Times New Roman" w:eastAsia="Times New Roman" w:hAnsi="Times New Roman" w:cs="Times New Roman"/>
          <w:b/>
          <w:sz w:val="20"/>
          <w:szCs w:val="20"/>
        </w:rPr>
        <w:t xml:space="preserve">. Histopathological alterations in fingerling liver tissues following exposure to ethanolic extract of </w:t>
      </w:r>
      <w:r w:rsidRPr="008C2DE1">
        <w:rPr>
          <w:rFonts w:ascii="Times New Roman" w:eastAsia="Times New Roman" w:hAnsi="Times New Roman" w:cs="Times New Roman"/>
          <w:b/>
          <w:i/>
          <w:iCs/>
          <w:sz w:val="20"/>
          <w:szCs w:val="20"/>
        </w:rPr>
        <w:t>Annona muricata</w:t>
      </w:r>
      <w:r w:rsidRPr="008C2DE1">
        <w:rPr>
          <w:rFonts w:ascii="Times New Roman" w:eastAsia="Times New Roman" w:hAnsi="Times New Roman" w:cs="Times New Roman"/>
          <w:sz w:val="20"/>
          <w:szCs w:val="20"/>
        </w:rPr>
        <w:t>.  (</w:t>
      </w:r>
      <w:r w:rsidRPr="008C2DE1">
        <w:rPr>
          <w:rFonts w:ascii="Times New Roman" w:eastAsia="Times New Roman" w:hAnsi="Times New Roman" w:cs="Times New Roman"/>
          <w:b/>
          <w:bCs/>
          <w:sz w:val="20"/>
          <w:szCs w:val="20"/>
        </w:rPr>
        <w:t>A) Control group (Group 1) showing normal hepatic architecture with hepatocyte cords (arrows), blood vessels (V), and</w:t>
      </w:r>
      <w:r w:rsidRPr="008C2DE1">
        <w:rPr>
          <w:rFonts w:ascii="Times New Roman" w:eastAsia="Times New Roman" w:hAnsi="Times New Roman" w:cs="Times New Roman"/>
          <w:sz w:val="20"/>
          <w:szCs w:val="20"/>
        </w:rPr>
        <w:t xml:space="preserve"> </w:t>
      </w:r>
      <w:r w:rsidRPr="008C2DE1">
        <w:rPr>
          <w:rFonts w:ascii="Times New Roman" w:eastAsia="Times New Roman" w:hAnsi="Times New Roman" w:cs="Times New Roman"/>
          <w:b/>
          <w:bCs/>
          <w:sz w:val="20"/>
          <w:szCs w:val="20"/>
        </w:rPr>
        <w:t xml:space="preserve">diffuse </w:t>
      </w:r>
      <w:proofErr w:type="spellStart"/>
      <w:r w:rsidRPr="008C2DE1">
        <w:rPr>
          <w:rFonts w:ascii="Times New Roman" w:eastAsia="Times New Roman" w:hAnsi="Times New Roman" w:cs="Times New Roman"/>
          <w:b/>
          <w:bCs/>
          <w:sz w:val="20"/>
          <w:szCs w:val="20"/>
        </w:rPr>
        <w:t>macrovesicular</w:t>
      </w:r>
      <w:proofErr w:type="spellEnd"/>
      <w:r w:rsidRPr="008C2DE1">
        <w:rPr>
          <w:rFonts w:ascii="Times New Roman" w:eastAsia="Times New Roman" w:hAnsi="Times New Roman" w:cs="Times New Roman"/>
          <w:b/>
          <w:bCs/>
          <w:sz w:val="20"/>
          <w:szCs w:val="20"/>
        </w:rPr>
        <w:t xml:space="preserve"> steatosis. (B) Group 2 exhibiting dilated congested blood vessels (CV) and severe inflammatory infiltrates. (C) Group 3 demonstrating focal necrosis (N) and degenerated connective tissue (#). (D) Group 4 and (E) Group 5 showing distorted parenchyma with connective tissue degeneration (#) and mild inflammatory infiltrates (arrowhead). Stain: Hematoxylin &amp; Eosin (H&amp;E)</w:t>
      </w:r>
      <w:r w:rsidR="0052299A" w:rsidRPr="008C2DE1">
        <w:rPr>
          <w:rFonts w:ascii="Times New Roman" w:eastAsia="Times New Roman" w:hAnsi="Times New Roman" w:cs="Times New Roman"/>
          <w:b/>
          <w:bCs/>
          <w:sz w:val="20"/>
          <w:szCs w:val="20"/>
        </w:rPr>
        <w:t xml:space="preserve">, </w:t>
      </w:r>
      <w:r w:rsidR="0052299A" w:rsidRPr="008C2DE1">
        <w:rPr>
          <w:rFonts w:ascii="Times New Roman" w:hAnsi="Times New Roman" w:cs="Times New Roman"/>
          <w:b/>
          <w:bCs/>
          <w:sz w:val="20"/>
          <w:szCs w:val="20"/>
        </w:rPr>
        <w:t xml:space="preserve">x400 </w:t>
      </w:r>
      <w:r w:rsidR="00047E70" w:rsidRPr="008C2DE1">
        <w:rPr>
          <w:rFonts w:ascii="Times New Roman" w:hAnsi="Times New Roman" w:cs="Times New Roman"/>
          <w:b/>
          <w:bCs/>
          <w:sz w:val="20"/>
          <w:szCs w:val="20"/>
        </w:rPr>
        <w:t>magnification</w:t>
      </w:r>
      <w:r w:rsidR="0052299A" w:rsidRPr="008C2DE1">
        <w:rPr>
          <w:rFonts w:ascii="Times New Roman" w:hAnsi="Times New Roman" w:cs="Times New Roman"/>
          <w:sz w:val="20"/>
          <w:szCs w:val="20"/>
        </w:rPr>
        <w:t>.</w:t>
      </w:r>
      <w:r w:rsidR="00280411" w:rsidRPr="008C2DE1">
        <w:rPr>
          <w:rFonts w:ascii="Times New Roman" w:hAnsi="Times New Roman" w:cs="Times New Roman"/>
          <w:noProof/>
          <w:color w:val="FF0000"/>
          <w:sz w:val="20"/>
          <w:szCs w:val="20"/>
        </w:rPr>
        <mc:AlternateContent>
          <mc:Choice Requires="wps">
            <w:drawing>
              <wp:anchor distT="0" distB="0" distL="114300" distR="114300" simplePos="0" relativeHeight="251657216" behindDoc="0" locked="0" layoutInCell="1" allowOverlap="1" wp14:anchorId="39326CB1" wp14:editId="391754EB">
                <wp:simplePos x="0" y="0"/>
                <wp:positionH relativeFrom="column">
                  <wp:posOffset>2269602</wp:posOffset>
                </wp:positionH>
                <wp:positionV relativeFrom="paragraph">
                  <wp:posOffset>563729</wp:posOffset>
                </wp:positionV>
                <wp:extent cx="298579" cy="321906"/>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298579" cy="321906"/>
                        </a:xfrm>
                        <a:prstGeom prst="rect">
                          <a:avLst/>
                        </a:prstGeom>
                        <a:noFill/>
                        <a:ln w="6350">
                          <a:noFill/>
                        </a:ln>
                      </wps:spPr>
                      <wps:txbx>
                        <w:txbxContent>
                          <w:p w14:paraId="4744CD06" w14:textId="77777777" w:rsidR="001A1B98" w:rsidRPr="007F5B0C" w:rsidRDefault="001A1B98" w:rsidP="00280411">
                            <w:pPr>
                              <w:rPr>
                                <w:rFonts w:ascii="Arial Black" w:hAnsi="Arial Black"/>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26CB1" id="_x0000_t202" coordsize="21600,21600" o:spt="202" path="m,l,21600r21600,l21600,xe">
                <v:stroke joinstyle="miter"/>
                <v:path gradientshapeok="t" o:connecttype="rect"/>
              </v:shapetype>
              <v:shape id="Text Box 47" o:spid="_x0000_s1026" type="#_x0000_t202" style="position:absolute;left:0;text-align:left;margin-left:178.7pt;margin-top:44.4pt;width:23.5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" filled="f" stroked="f" strokeweight=".5pt">
                <v:textbox>
                  <w:txbxContent>
                    <w:p w14:paraId="4744CD06" w14:textId="77777777" w:rsidR="001A1B98" w:rsidRPr="007F5B0C" w:rsidRDefault="001A1B98" w:rsidP="00280411">
                      <w:pPr>
                        <w:rPr>
                          <w:rFonts w:ascii="Arial Black" w:hAnsi="Arial Black"/>
                          <w:b/>
                          <w:sz w:val="40"/>
                          <w:szCs w:val="40"/>
                        </w:rPr>
                      </w:pPr>
                    </w:p>
                  </w:txbxContent>
                </v:textbox>
              </v:shape>
            </w:pict>
          </mc:Fallback>
        </mc:AlternateContent>
      </w:r>
      <w:r w:rsidR="00280411" w:rsidRPr="008C2DE1">
        <w:rPr>
          <w:rFonts w:ascii="Times New Roman" w:hAnsi="Times New Roman" w:cs="Times New Roman"/>
          <w:noProof/>
          <w:sz w:val="20"/>
          <w:szCs w:val="20"/>
        </w:rPr>
        <mc:AlternateContent>
          <mc:Choice Requires="wps">
            <w:drawing>
              <wp:anchor distT="0" distB="0" distL="114300" distR="114300" simplePos="0" relativeHeight="251655168" behindDoc="0" locked="0" layoutInCell="1" allowOverlap="1" wp14:anchorId="4D455598" wp14:editId="0A1EC142">
                <wp:simplePos x="0" y="0"/>
                <wp:positionH relativeFrom="column">
                  <wp:posOffset>890257</wp:posOffset>
                </wp:positionH>
                <wp:positionV relativeFrom="paragraph">
                  <wp:posOffset>1822035</wp:posOffset>
                </wp:positionV>
                <wp:extent cx="251926" cy="2939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926" cy="293915"/>
                        </a:xfrm>
                        <a:prstGeom prst="rect">
                          <a:avLst/>
                        </a:prstGeom>
                        <a:noFill/>
                        <a:ln w="6350">
                          <a:noFill/>
                        </a:ln>
                      </wps:spPr>
                      <wps:txbx>
                        <w:txbxContent>
                          <w:p w14:paraId="2E9F32D5" w14:textId="77777777" w:rsidR="001A1B98" w:rsidRPr="006E7302" w:rsidRDefault="001A1B98" w:rsidP="0028041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5598" id="Text Box 36" o:spid="_x0000_s1027" type="#_x0000_t202" style="position:absolute;left:0;text-align:left;margin-left:70.1pt;margin-top:143.45pt;width:19.85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" filled="f" stroked="f" strokeweight=".5pt">
                <v:textbox>
                  <w:txbxContent>
                    <w:p w14:paraId="2E9F32D5" w14:textId="77777777" w:rsidR="001A1B98" w:rsidRPr="006E7302" w:rsidRDefault="001A1B98" w:rsidP="00280411">
                      <w:pPr>
                        <w:rPr>
                          <w:b/>
                          <w:sz w:val="28"/>
                          <w:szCs w:val="28"/>
                        </w:rPr>
                      </w:pPr>
                    </w:p>
                  </w:txbxContent>
                </v:textbox>
              </v:shape>
            </w:pict>
          </mc:Fallback>
        </mc:AlternateContent>
      </w:r>
      <w:r w:rsidR="00280411" w:rsidRPr="008C2DE1">
        <w:rPr>
          <w:rFonts w:ascii="Times New Roman" w:hAnsi="Times New Roman" w:cs="Times New Roman"/>
          <w:noProof/>
          <w:sz w:val="20"/>
          <w:szCs w:val="20"/>
        </w:rPr>
        <mc:AlternateContent>
          <mc:Choice Requires="wps">
            <w:drawing>
              <wp:anchor distT="0" distB="0" distL="114300" distR="114300" simplePos="0" relativeHeight="251654144" behindDoc="0" locked="0" layoutInCell="1" allowOverlap="1" wp14:anchorId="09956E6A" wp14:editId="58E8AE4F">
                <wp:simplePos x="0" y="0"/>
                <wp:positionH relativeFrom="column">
                  <wp:posOffset>677636</wp:posOffset>
                </wp:positionH>
                <wp:positionV relativeFrom="paragraph">
                  <wp:posOffset>876792</wp:posOffset>
                </wp:positionV>
                <wp:extent cx="251926" cy="2939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1926" cy="293915"/>
                        </a:xfrm>
                        <a:prstGeom prst="rect">
                          <a:avLst/>
                        </a:prstGeom>
                        <a:noFill/>
                        <a:ln w="6350">
                          <a:noFill/>
                        </a:ln>
                      </wps:spPr>
                      <wps:txbx>
                        <w:txbxContent>
                          <w:p w14:paraId="0E8ADF86" w14:textId="77777777" w:rsidR="001A1B98" w:rsidRPr="006E7302" w:rsidRDefault="001A1B98" w:rsidP="0028041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6E6A" id="Text Box 34" o:spid="_x0000_s1028" type="#_x0000_t202" style="position:absolute;left:0;text-align:left;margin-left:53.35pt;margin-top:69.05pt;width:19.8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" filled="f" stroked="f" strokeweight=".5pt">
                <v:textbox>
                  <w:txbxContent>
                    <w:p w14:paraId="0E8ADF86" w14:textId="77777777" w:rsidR="001A1B98" w:rsidRPr="006E7302" w:rsidRDefault="001A1B98" w:rsidP="00280411">
                      <w:pPr>
                        <w:rPr>
                          <w:b/>
                          <w:sz w:val="28"/>
                          <w:szCs w:val="28"/>
                        </w:rPr>
                      </w:pPr>
                    </w:p>
                  </w:txbxContent>
                </v:textbox>
              </v:shape>
            </w:pict>
          </mc:Fallback>
        </mc:AlternateContent>
      </w:r>
    </w:p>
    <w:p w14:paraId="57FCDC6E" w14:textId="77777777" w:rsidR="00280411" w:rsidRPr="008C2DE1" w:rsidRDefault="00280411" w:rsidP="00F01FB8">
      <w:pPr>
        <w:spacing w:line="240" w:lineRule="auto"/>
        <w:rPr>
          <w:rFonts w:ascii="Times New Roman" w:hAnsi="Times New Roman" w:cs="Times New Roman"/>
          <w:b/>
          <w:bCs/>
          <w:sz w:val="2"/>
          <w:szCs w:val="2"/>
        </w:rPr>
      </w:pPr>
    </w:p>
    <w:p w14:paraId="7F653C40" w14:textId="0BE5DA95" w:rsidR="00280411" w:rsidRPr="008C2DE1" w:rsidRDefault="00B76C59" w:rsidP="00F01FB8">
      <w:pPr>
        <w:spacing w:line="240" w:lineRule="auto"/>
        <w:rPr>
          <w:rFonts w:ascii="Times New Roman" w:hAnsi="Times New Roman" w:cs="Times New Roman"/>
          <w:b/>
          <w:bCs/>
          <w:sz w:val="20"/>
          <w:szCs w:val="20"/>
        </w:rPr>
      </w:pP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.0 Discussion</w:t>
      </w:r>
    </w:p>
    <w:p w14:paraId="69C54ED8" w14:textId="0AAED031" w:rsidR="00280411" w:rsidRPr="008C2DE1" w:rsidRDefault="00EA5552" w:rsidP="00F01FB8">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w:t>
      </w:r>
      <w:r w:rsidR="00280411" w:rsidRPr="008C2DE1">
        <w:rPr>
          <w:rFonts w:ascii="Times New Roman" w:hAnsi="Times New Roman" w:cs="Times New Roman"/>
          <w:sz w:val="20"/>
          <w:szCs w:val="20"/>
        </w:rPr>
        <w:t xml:space="preserve">From the results of this study, it can be deduced that </w:t>
      </w:r>
      <w:r w:rsidR="00280411" w:rsidRPr="008C2DE1">
        <w:rPr>
          <w:rFonts w:ascii="Times New Roman" w:hAnsi="Times New Roman" w:cs="Times New Roman"/>
          <w:i/>
          <w:iCs/>
          <w:sz w:val="20"/>
          <w:szCs w:val="20"/>
        </w:rPr>
        <w:t>Annona muricata</w:t>
      </w:r>
      <w:r w:rsidR="00280411" w:rsidRPr="008C2DE1">
        <w:rPr>
          <w:rFonts w:ascii="Times New Roman" w:hAnsi="Times New Roman" w:cs="Times New Roman"/>
          <w:sz w:val="20"/>
          <w:szCs w:val="20"/>
        </w:rPr>
        <w:t xml:space="preserve"> has </w:t>
      </w:r>
      <w:r w:rsidR="00E74679" w:rsidRPr="00DA4CF2">
        <w:rPr>
          <w:rFonts w:ascii="Times New Roman" w:hAnsi="Times New Roman" w:cs="Times New Roman"/>
          <w:sz w:val="20"/>
          <w:szCs w:val="20"/>
          <w:highlight w:val="yellow"/>
        </w:rPr>
        <w:t xml:space="preserve">a </w:t>
      </w:r>
      <w:r w:rsidR="00280411" w:rsidRPr="008C2DE1">
        <w:rPr>
          <w:rFonts w:ascii="Times New Roman" w:hAnsi="Times New Roman" w:cs="Times New Roman"/>
          <w:sz w:val="20"/>
          <w:szCs w:val="20"/>
        </w:rPr>
        <w:t xml:space="preserve">significant toxic effect on the gills and liver of </w:t>
      </w:r>
      <w:r w:rsidR="00280411" w:rsidRPr="008C2DE1">
        <w:rPr>
          <w:rFonts w:ascii="Times New Roman" w:hAnsi="Times New Roman" w:cs="Times New Roman"/>
          <w:i/>
          <w:iCs/>
          <w:sz w:val="20"/>
          <w:szCs w:val="20"/>
        </w:rPr>
        <w:t xml:space="preserve">Clarias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sz w:val="20"/>
          <w:szCs w:val="20"/>
        </w:rPr>
        <w:t xml:space="preserve"> fingerlings. A consistent trend was generally observed in the mortality rate</w:t>
      </w:r>
      <w:r w:rsidR="00E74679">
        <w:rPr>
          <w:rFonts w:ascii="Times New Roman" w:hAnsi="Times New Roman" w:cs="Times New Roman"/>
          <w:sz w:val="20"/>
          <w:szCs w:val="20"/>
        </w:rPr>
        <w:t>,</w:t>
      </w:r>
      <w:r w:rsidR="00280411" w:rsidRPr="008C2DE1">
        <w:rPr>
          <w:rFonts w:ascii="Times New Roman" w:hAnsi="Times New Roman" w:cs="Times New Roman"/>
          <w:sz w:val="20"/>
          <w:szCs w:val="20"/>
        </w:rPr>
        <w:t xml:space="preserve"> which </w:t>
      </w:r>
      <w:r w:rsidR="00E74679" w:rsidRPr="00DA4CF2">
        <w:rPr>
          <w:rFonts w:ascii="Times New Roman" w:hAnsi="Times New Roman" w:cs="Times New Roman"/>
          <w:sz w:val="20"/>
          <w:szCs w:val="20"/>
          <w:highlight w:val="yellow"/>
        </w:rPr>
        <w:t>increased</w:t>
      </w:r>
      <w:r w:rsidR="00E74679" w:rsidRPr="008C2DE1">
        <w:rPr>
          <w:rFonts w:ascii="Times New Roman" w:hAnsi="Times New Roman" w:cs="Times New Roman"/>
          <w:sz w:val="20"/>
          <w:szCs w:val="20"/>
        </w:rPr>
        <w:t xml:space="preserve"> </w:t>
      </w:r>
      <w:r w:rsidR="00280411" w:rsidRPr="008C2DE1">
        <w:rPr>
          <w:rFonts w:ascii="Times New Roman" w:hAnsi="Times New Roman" w:cs="Times New Roman"/>
          <w:sz w:val="20"/>
          <w:szCs w:val="20"/>
        </w:rPr>
        <w:t xml:space="preserve">with </w:t>
      </w:r>
      <w:r w:rsidR="00E74679" w:rsidRPr="00DA4CF2">
        <w:rPr>
          <w:rFonts w:ascii="Times New Roman" w:hAnsi="Times New Roman" w:cs="Times New Roman"/>
          <w:sz w:val="20"/>
          <w:szCs w:val="20"/>
          <w:highlight w:val="yellow"/>
        </w:rPr>
        <w:t xml:space="preserve">an </w:t>
      </w:r>
      <w:r w:rsidR="00280411" w:rsidRPr="008C2DE1">
        <w:rPr>
          <w:rFonts w:ascii="Times New Roman" w:hAnsi="Times New Roman" w:cs="Times New Roman"/>
          <w:sz w:val="20"/>
          <w:szCs w:val="20"/>
        </w:rPr>
        <w:t xml:space="preserve">increase in the concentration of the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extracts. Mortality was more pronounced within the first 24 hours of exposure of the bio-model organism </w:t>
      </w:r>
      <w:r w:rsidR="00E74679">
        <w:rPr>
          <w:rFonts w:ascii="Times New Roman" w:hAnsi="Times New Roman" w:cs="Times New Roman"/>
          <w:sz w:val="20"/>
          <w:szCs w:val="20"/>
        </w:rPr>
        <w:t xml:space="preserve">to </w:t>
      </w:r>
      <w:r w:rsidR="00E74679" w:rsidRPr="00DA4CF2">
        <w:rPr>
          <w:rFonts w:ascii="Times New Roman" w:hAnsi="Times New Roman" w:cs="Times New Roman"/>
          <w:sz w:val="20"/>
          <w:szCs w:val="20"/>
          <w:highlight w:val="yellow"/>
        </w:rPr>
        <w:t>increased</w:t>
      </w:r>
      <w:r w:rsidR="00280411" w:rsidRPr="00DA4CF2">
        <w:rPr>
          <w:rFonts w:ascii="Times New Roman" w:hAnsi="Times New Roman" w:cs="Times New Roman"/>
          <w:sz w:val="20"/>
          <w:szCs w:val="20"/>
          <w:highlight w:val="yellow"/>
        </w:rPr>
        <w:t xml:space="preserve"> </w:t>
      </w:r>
      <w:r w:rsidR="00280411" w:rsidRPr="008C2DE1">
        <w:rPr>
          <w:rFonts w:ascii="Times New Roman" w:hAnsi="Times New Roman" w:cs="Times New Roman"/>
          <w:sz w:val="20"/>
          <w:szCs w:val="20"/>
        </w:rPr>
        <w:t xml:space="preserve">concentration. At 6 and 8 mg/l concentration of the extract, 100% mortality was recorded at 24 hours of </w:t>
      </w:r>
      <w:r w:rsidR="00E74679" w:rsidRPr="00DA4CF2">
        <w:rPr>
          <w:rFonts w:ascii="Times New Roman" w:hAnsi="Times New Roman" w:cs="Times New Roman"/>
          <w:sz w:val="20"/>
          <w:szCs w:val="20"/>
          <w:highlight w:val="yellow"/>
        </w:rPr>
        <w:t xml:space="preserve">the </w:t>
      </w:r>
      <w:r w:rsidR="00280411" w:rsidRPr="008C2DE1">
        <w:rPr>
          <w:rFonts w:ascii="Times New Roman" w:hAnsi="Times New Roman" w:cs="Times New Roman"/>
          <w:sz w:val="20"/>
          <w:szCs w:val="20"/>
        </w:rPr>
        <w:t>test</w:t>
      </w:r>
      <w:r w:rsidR="00E74679">
        <w:rPr>
          <w:rFonts w:ascii="Times New Roman" w:hAnsi="Times New Roman" w:cs="Times New Roman"/>
          <w:sz w:val="20"/>
          <w:szCs w:val="20"/>
        </w:rPr>
        <w:t>,</w:t>
      </w:r>
      <w:r w:rsidR="00280411" w:rsidRPr="008C2DE1">
        <w:rPr>
          <w:rFonts w:ascii="Times New Roman" w:hAnsi="Times New Roman" w:cs="Times New Roman"/>
          <w:sz w:val="20"/>
          <w:szCs w:val="20"/>
        </w:rPr>
        <w:t xml:space="preserve"> leaving behind no </w:t>
      </w:r>
      <w:r w:rsidR="00E74679" w:rsidRPr="00DA4CF2">
        <w:rPr>
          <w:rFonts w:ascii="Times New Roman" w:hAnsi="Times New Roman" w:cs="Times New Roman"/>
          <w:sz w:val="20"/>
          <w:szCs w:val="20"/>
          <w:highlight w:val="yellow"/>
        </w:rPr>
        <w:t>survivors</w:t>
      </w:r>
      <w:r w:rsidR="00280411" w:rsidRPr="008C2DE1">
        <w:rPr>
          <w:rFonts w:ascii="Times New Roman" w:hAnsi="Times New Roman" w:cs="Times New Roman"/>
          <w:sz w:val="20"/>
          <w:szCs w:val="20"/>
        </w:rPr>
        <w:t xml:space="preserve">. This may be attributed to the bioactive compounds present in </w:t>
      </w:r>
      <w:r w:rsidR="00E74679" w:rsidRPr="00DA4CF2">
        <w:rPr>
          <w:rFonts w:ascii="Times New Roman" w:hAnsi="Times New Roman" w:cs="Times New Roman"/>
          <w:sz w:val="20"/>
          <w:szCs w:val="20"/>
          <w:highlight w:val="yellow"/>
        </w:rPr>
        <w:t xml:space="preserve">the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leaves extract, which is an indication of the toxic </w:t>
      </w:r>
      <w:r w:rsidR="00E74679" w:rsidRPr="00DA4CF2">
        <w:rPr>
          <w:rFonts w:ascii="Times New Roman" w:hAnsi="Times New Roman" w:cs="Times New Roman"/>
          <w:sz w:val="20"/>
          <w:szCs w:val="20"/>
          <w:highlight w:val="yellow"/>
        </w:rPr>
        <w:t xml:space="preserve">potential </w:t>
      </w:r>
      <w:r w:rsidR="00280411" w:rsidRPr="008C2DE1">
        <w:rPr>
          <w:rFonts w:ascii="Times New Roman" w:hAnsi="Times New Roman" w:cs="Times New Roman"/>
          <w:sz w:val="20"/>
          <w:szCs w:val="20"/>
        </w:rPr>
        <w:t xml:space="preserve">of the plant extract. Several researchers have reported a </w:t>
      </w:r>
      <w:r w:rsidR="00E74679" w:rsidRPr="00DA4CF2">
        <w:rPr>
          <w:rFonts w:ascii="Times New Roman" w:hAnsi="Times New Roman" w:cs="Times New Roman"/>
          <w:sz w:val="20"/>
          <w:szCs w:val="20"/>
          <w:highlight w:val="yellow"/>
        </w:rPr>
        <w:t>dose-dependent</w:t>
      </w:r>
      <w:r w:rsidR="00280411" w:rsidRPr="00DA4CF2">
        <w:rPr>
          <w:rFonts w:ascii="Times New Roman" w:hAnsi="Times New Roman" w:cs="Times New Roman"/>
          <w:sz w:val="20"/>
          <w:szCs w:val="20"/>
          <w:highlight w:val="yellow"/>
        </w:rPr>
        <w:t xml:space="preserve"> </w:t>
      </w:r>
      <w:r w:rsidR="00280411" w:rsidRPr="008C2DE1">
        <w:rPr>
          <w:rFonts w:ascii="Times New Roman" w:hAnsi="Times New Roman" w:cs="Times New Roman"/>
          <w:sz w:val="20"/>
          <w:szCs w:val="20"/>
        </w:rPr>
        <w:t>mortality pattern</w:t>
      </w:r>
      <w:r>
        <w:rPr>
          <w:rFonts w:ascii="Times New Roman" w:hAnsi="Times New Roman" w:cs="Times New Roman"/>
          <w:sz w:val="20"/>
          <w:szCs w:val="20"/>
        </w:rPr>
        <w:t>”</w:t>
      </w:r>
      <w:r w:rsidR="00280411" w:rsidRPr="008C2DE1">
        <w:rPr>
          <w:rFonts w:ascii="Times New Roman" w:hAnsi="Times New Roman" w:cs="Times New Roman"/>
          <w:sz w:val="20"/>
          <w:szCs w:val="20"/>
        </w:rPr>
        <w:t xml:space="preserve"> (George, et. al., </w:t>
      </w:r>
      <w:r w:rsidR="00E74679" w:rsidRPr="00DA4CF2">
        <w:rPr>
          <w:rFonts w:ascii="Times New Roman" w:hAnsi="Times New Roman" w:cs="Times New Roman"/>
          <w:sz w:val="20"/>
          <w:szCs w:val="20"/>
          <w:highlight w:val="yellow"/>
        </w:rPr>
        <w:t>2013a</w:t>
      </w:r>
      <w:r w:rsidR="00280411" w:rsidRPr="008C2DE1">
        <w:rPr>
          <w:rFonts w:ascii="Times New Roman" w:hAnsi="Times New Roman" w:cs="Times New Roman"/>
          <w:sz w:val="20"/>
          <w:szCs w:val="20"/>
        </w:rPr>
        <w:t xml:space="preserve">; b; </w:t>
      </w:r>
      <w:r w:rsidR="00E74679" w:rsidRPr="00DA4CF2">
        <w:rPr>
          <w:rFonts w:ascii="Times New Roman" w:hAnsi="Times New Roman" w:cs="Times New Roman"/>
          <w:sz w:val="20"/>
          <w:szCs w:val="20"/>
          <w:highlight w:val="yellow"/>
        </w:rPr>
        <w:t>15a</w:t>
      </w:r>
      <w:r w:rsidR="00280411" w:rsidRPr="008C2DE1">
        <w:rPr>
          <w:rFonts w:ascii="Times New Roman" w:hAnsi="Times New Roman" w:cs="Times New Roman"/>
          <w:sz w:val="20"/>
          <w:szCs w:val="20"/>
        </w:rPr>
        <w:t xml:space="preserve">; b; c; </w:t>
      </w:r>
      <w:r w:rsidR="00E74679" w:rsidRPr="00DA4CF2">
        <w:rPr>
          <w:rFonts w:ascii="Times New Roman" w:hAnsi="Times New Roman" w:cs="Times New Roman"/>
          <w:sz w:val="20"/>
          <w:szCs w:val="20"/>
          <w:highlight w:val="yellow"/>
        </w:rPr>
        <w:t>2024d</w:t>
      </w:r>
      <w:r w:rsidR="00280411" w:rsidRPr="008C2DE1">
        <w:rPr>
          <w:rFonts w:ascii="Times New Roman" w:hAnsi="Times New Roman" w:cs="Times New Roman"/>
          <w:sz w:val="20"/>
          <w:szCs w:val="20"/>
        </w:rPr>
        <w:t>).</w:t>
      </w:r>
    </w:p>
    <w:p w14:paraId="516EAE60" w14:textId="7414D1EC"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productivity and biological sustainability of aquatic organisms strongly </w:t>
      </w:r>
      <w:r w:rsidR="00E74679" w:rsidRPr="00DA4CF2">
        <w:rPr>
          <w:rFonts w:ascii="Times New Roman" w:hAnsi="Times New Roman" w:cs="Times New Roman"/>
          <w:sz w:val="20"/>
          <w:szCs w:val="20"/>
          <w:highlight w:val="yellow"/>
        </w:rPr>
        <w:t xml:space="preserve">rely </w:t>
      </w:r>
      <w:r w:rsidRPr="008C2DE1">
        <w:rPr>
          <w:rFonts w:ascii="Times New Roman" w:hAnsi="Times New Roman" w:cs="Times New Roman"/>
          <w:sz w:val="20"/>
          <w:szCs w:val="20"/>
        </w:rPr>
        <w:t xml:space="preserve">on good water quality. This becomes more pertinent for fish species as they are in close association with the aquatic environment. Thus, any slight variation in water quality would be immediately reflected in the biological stability of the species. </w:t>
      </w:r>
      <w:r w:rsidR="00E74679" w:rsidRPr="00DA4CF2">
        <w:rPr>
          <w:rFonts w:ascii="Times New Roman" w:hAnsi="Times New Roman" w:cs="Times New Roman"/>
          <w:sz w:val="20"/>
          <w:szCs w:val="20"/>
          <w:highlight w:val="yellow"/>
        </w:rPr>
        <w:t xml:space="preserve">The result </w:t>
      </w:r>
      <w:r w:rsidRPr="008C2DE1">
        <w:rPr>
          <w:rFonts w:ascii="Times New Roman" w:hAnsi="Times New Roman" w:cs="Times New Roman"/>
          <w:sz w:val="20"/>
          <w:szCs w:val="20"/>
        </w:rPr>
        <w:t xml:space="preserve">of the </w:t>
      </w:r>
      <w:r w:rsidRPr="008C2DE1">
        <w:rPr>
          <w:rFonts w:ascii="Times New Roman" w:hAnsi="Times New Roman" w:cs="Times New Roman"/>
          <w:sz w:val="20"/>
          <w:szCs w:val="20"/>
        </w:rPr>
        <w:lastRenderedPageBreak/>
        <w:t xml:space="preserve">water quality analysis shows significant variations in dissolved oxygen (DO), temperature and pH across the different concentrations and time </w:t>
      </w:r>
      <w:r w:rsidR="00E74679" w:rsidRPr="00DA4CF2">
        <w:rPr>
          <w:rFonts w:ascii="Times New Roman" w:hAnsi="Times New Roman" w:cs="Times New Roman"/>
          <w:sz w:val="20"/>
          <w:szCs w:val="20"/>
          <w:highlight w:val="yellow"/>
        </w:rPr>
        <w:t>intervals</w:t>
      </w:r>
      <w:r w:rsidRPr="008C2DE1">
        <w:rPr>
          <w:rFonts w:ascii="Times New Roman" w:hAnsi="Times New Roman" w:cs="Times New Roman"/>
          <w:sz w:val="20"/>
          <w:szCs w:val="20"/>
        </w:rPr>
        <w:t xml:space="preserve">. The control tank had a stable water quality parameter with little or no variation. The observed variations in the treatment tanks could be attributed to the introduction of the extract to the test media, thereby affecting the stability of the test water. Several researchers have reported that water quality is often affected by the presence of toxic substances, which in turn may lead to physiological and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changes in the fish (Jonah and George, 2019; Jonah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2020;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2020a</w:t>
      </w:r>
      <w:r w:rsidRPr="008C2DE1">
        <w:rPr>
          <w:rFonts w:ascii="Times New Roman" w:hAnsi="Times New Roman" w:cs="Times New Roman"/>
          <w:sz w:val="20"/>
          <w:szCs w:val="20"/>
        </w:rPr>
        <w:t xml:space="preserve">; b). </w:t>
      </w:r>
    </w:p>
    <w:p w14:paraId="1E248706" w14:textId="6115D48D" w:rsidR="00280411" w:rsidRPr="008C2DE1" w:rsidRDefault="00EA5552" w:rsidP="00F01FB8">
      <w:pPr>
        <w:spacing w:line="240" w:lineRule="auto"/>
        <w:ind w:firstLine="720"/>
        <w:jc w:val="both"/>
        <w:rPr>
          <w:rFonts w:ascii="Times New Roman" w:hAnsi="Times New Roman" w:cs="Times New Roman"/>
          <w:color w:val="000000" w:themeColor="text1"/>
          <w:sz w:val="20"/>
          <w:szCs w:val="20"/>
        </w:rPr>
      </w:pPr>
      <w:r>
        <w:rPr>
          <w:rFonts w:ascii="Times New Roman" w:hAnsi="Times New Roman" w:cs="Times New Roman"/>
          <w:sz w:val="20"/>
          <w:szCs w:val="20"/>
        </w:rPr>
        <w:t>“</w:t>
      </w:r>
      <w:r w:rsidR="00280411" w:rsidRPr="008C2DE1">
        <w:rPr>
          <w:rFonts w:ascii="Times New Roman" w:hAnsi="Times New Roman" w:cs="Times New Roman"/>
          <w:sz w:val="20"/>
          <w:szCs w:val="20"/>
        </w:rPr>
        <w:t xml:space="preserve">The acute exposure of </w:t>
      </w:r>
      <w:r w:rsidR="00280411" w:rsidRPr="008C2DE1">
        <w:rPr>
          <w:rFonts w:ascii="Times New Roman" w:hAnsi="Times New Roman" w:cs="Times New Roman"/>
          <w:i/>
          <w:iCs/>
          <w:sz w:val="20"/>
          <w:szCs w:val="20"/>
        </w:rPr>
        <w:t xml:space="preserve">C.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sz w:val="20"/>
          <w:szCs w:val="20"/>
        </w:rPr>
        <w:t xml:space="preserve"> to varying </w:t>
      </w:r>
      <w:r w:rsidR="00E74679" w:rsidRPr="00DA4CF2">
        <w:rPr>
          <w:rFonts w:ascii="Times New Roman" w:hAnsi="Times New Roman" w:cs="Times New Roman"/>
          <w:sz w:val="20"/>
          <w:szCs w:val="20"/>
          <w:highlight w:val="yellow"/>
        </w:rPr>
        <w:t xml:space="preserve">levels </w:t>
      </w:r>
      <w:r w:rsidR="00280411" w:rsidRPr="008C2DE1">
        <w:rPr>
          <w:rFonts w:ascii="Times New Roman" w:hAnsi="Times New Roman" w:cs="Times New Roman"/>
          <w:sz w:val="20"/>
          <w:szCs w:val="20"/>
        </w:rPr>
        <w:t xml:space="preserve">of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obviously led to progressive changes in the histological formations of the liver and the gills. This is in consonance with observation of several researchers on fish exposed to plant extracts; </w:t>
      </w:r>
      <w:r w:rsidR="00280411" w:rsidRPr="008C2DE1">
        <w:rPr>
          <w:rFonts w:ascii="Times New Roman" w:hAnsi="Times New Roman" w:cs="Times New Roman"/>
          <w:i/>
          <w:iCs/>
          <w:sz w:val="20"/>
          <w:szCs w:val="20"/>
        </w:rPr>
        <w:t xml:space="preserve">Latana </w:t>
      </w:r>
      <w:proofErr w:type="gramStart"/>
      <w:r w:rsidR="00280411" w:rsidRPr="008C2DE1">
        <w:rPr>
          <w:rFonts w:ascii="Times New Roman" w:hAnsi="Times New Roman" w:cs="Times New Roman"/>
          <w:i/>
          <w:iCs/>
          <w:sz w:val="20"/>
          <w:szCs w:val="20"/>
        </w:rPr>
        <w:t>camara</w:t>
      </w:r>
      <w:r>
        <w:rPr>
          <w:rFonts w:ascii="Times New Roman" w:hAnsi="Times New Roman" w:cs="Times New Roman"/>
          <w:sz w:val="20"/>
          <w:szCs w:val="20"/>
        </w:rPr>
        <w:t>”</w:t>
      </w:r>
      <w:r w:rsidR="00280411" w:rsidRPr="008C2DE1">
        <w:rPr>
          <w:rFonts w:ascii="Times New Roman" w:hAnsi="Times New Roman" w:cs="Times New Roman"/>
          <w:sz w:val="20"/>
          <w:szCs w:val="20"/>
        </w:rPr>
        <w:t>(</w:t>
      </w:r>
      <w:proofErr w:type="gramEnd"/>
      <w:r w:rsidR="00280411" w:rsidRPr="008C2DE1">
        <w:rPr>
          <w:rFonts w:ascii="Times New Roman" w:hAnsi="Times New Roman" w:cs="Times New Roman"/>
          <w:sz w:val="20"/>
          <w:szCs w:val="20"/>
        </w:rPr>
        <w:t xml:space="preserve">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2023a</w:t>
      </w:r>
      <w:r w:rsidR="00280411" w:rsidRPr="008C2DE1">
        <w:rPr>
          <w:rFonts w:ascii="Times New Roman" w:hAnsi="Times New Roman" w:cs="Times New Roman"/>
          <w:sz w:val="20"/>
          <w:szCs w:val="20"/>
        </w:rPr>
        <w:t xml:space="preserve">; d), </w:t>
      </w:r>
      <w:proofErr w:type="spellStart"/>
      <w:r w:rsidR="00280411" w:rsidRPr="008C2DE1">
        <w:rPr>
          <w:rFonts w:ascii="Times New Roman" w:hAnsi="Times New Roman" w:cs="Times New Roman"/>
          <w:i/>
          <w:iCs/>
          <w:sz w:val="20"/>
          <w:szCs w:val="20"/>
        </w:rPr>
        <w:t>Launaea</w:t>
      </w:r>
      <w:proofErr w:type="spellEnd"/>
      <w:r w:rsidR="00280411" w:rsidRPr="008C2DE1">
        <w:rPr>
          <w:rFonts w:ascii="Times New Roman" w:hAnsi="Times New Roman" w:cs="Times New Roman"/>
          <w:i/>
          <w:iCs/>
          <w:sz w:val="20"/>
          <w:szCs w:val="20"/>
        </w:rPr>
        <w:t xml:space="preserve"> </w:t>
      </w:r>
      <w:proofErr w:type="spellStart"/>
      <w:r w:rsidR="00280411" w:rsidRPr="008C2DE1">
        <w:rPr>
          <w:rFonts w:ascii="Times New Roman" w:hAnsi="Times New Roman" w:cs="Times New Roman"/>
          <w:i/>
          <w:iCs/>
          <w:sz w:val="20"/>
          <w:szCs w:val="20"/>
        </w:rPr>
        <w:t>taraxocifolia</w:t>
      </w:r>
      <w:proofErr w:type="spellEnd"/>
      <w:r w:rsidR="00280411" w:rsidRPr="008C2DE1">
        <w:rPr>
          <w:rFonts w:ascii="Times New Roman" w:hAnsi="Times New Roman" w:cs="Times New Roman"/>
          <w:sz w:val="20"/>
          <w:szCs w:val="20"/>
        </w:rPr>
        <w:t xml:space="preserve"> (George,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2024c</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i/>
          <w:iCs/>
          <w:sz w:val="20"/>
          <w:szCs w:val="20"/>
        </w:rPr>
        <w:t>Cana indica</w:t>
      </w:r>
      <w:r w:rsidR="00280411" w:rsidRPr="008C2DE1">
        <w:rPr>
          <w:rFonts w:ascii="Times New Roman" w:hAnsi="Times New Roman" w:cs="Times New Roman"/>
          <w:sz w:val="20"/>
          <w:szCs w:val="20"/>
        </w:rPr>
        <w:t xml:space="preserve"> (George,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2024 b); </w:t>
      </w:r>
      <w:proofErr w:type="spellStart"/>
      <w:r w:rsidR="00280411" w:rsidRPr="008C2DE1">
        <w:rPr>
          <w:rFonts w:ascii="Times New Roman" w:hAnsi="Times New Roman" w:cs="Times New Roman"/>
          <w:i/>
          <w:iCs/>
          <w:sz w:val="20"/>
          <w:szCs w:val="20"/>
        </w:rPr>
        <w:t>Phragmenthera</w:t>
      </w:r>
      <w:proofErr w:type="spellEnd"/>
      <w:r w:rsidR="00280411" w:rsidRPr="008C2DE1">
        <w:rPr>
          <w:rFonts w:ascii="Times New Roman" w:hAnsi="Times New Roman" w:cs="Times New Roman"/>
          <w:i/>
          <w:iCs/>
          <w:sz w:val="20"/>
          <w:szCs w:val="20"/>
        </w:rPr>
        <w:t xml:space="preserve"> capitata </w:t>
      </w:r>
      <w:r w:rsidR="00280411" w:rsidRPr="008C2DE1">
        <w:rPr>
          <w:rFonts w:ascii="Times New Roman" w:hAnsi="Times New Roman" w:cs="Times New Roman"/>
          <w:sz w:val="20"/>
          <w:szCs w:val="20"/>
        </w:rPr>
        <w:t xml:space="preserve">(George,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2023 b; c), and </w:t>
      </w:r>
      <w:proofErr w:type="spellStart"/>
      <w:r w:rsidR="00280411" w:rsidRPr="008C2DE1">
        <w:rPr>
          <w:rFonts w:ascii="Times New Roman" w:hAnsi="Times New Roman" w:cs="Times New Roman"/>
          <w:i/>
          <w:iCs/>
          <w:sz w:val="20"/>
          <w:szCs w:val="20"/>
        </w:rPr>
        <w:t>Costus</w:t>
      </w:r>
      <w:proofErr w:type="spellEnd"/>
      <w:r w:rsidR="00280411" w:rsidRPr="008C2DE1">
        <w:rPr>
          <w:rFonts w:ascii="Times New Roman" w:hAnsi="Times New Roman" w:cs="Times New Roman"/>
          <w:i/>
          <w:iCs/>
          <w:sz w:val="20"/>
          <w:szCs w:val="20"/>
        </w:rPr>
        <w:t xml:space="preserve"> </w:t>
      </w:r>
      <w:proofErr w:type="spellStart"/>
      <w:r w:rsidR="00280411" w:rsidRPr="008C2DE1">
        <w:rPr>
          <w:rFonts w:ascii="Times New Roman" w:hAnsi="Times New Roman" w:cs="Times New Roman"/>
          <w:i/>
          <w:iCs/>
          <w:sz w:val="20"/>
          <w:szCs w:val="20"/>
        </w:rPr>
        <w:t>afer</w:t>
      </w:r>
      <w:proofErr w:type="spellEnd"/>
      <w:r w:rsidR="00280411" w:rsidRPr="008C2DE1">
        <w:rPr>
          <w:rFonts w:ascii="Times New Roman" w:hAnsi="Times New Roman" w:cs="Times New Roman"/>
          <w:sz w:val="20"/>
          <w:szCs w:val="20"/>
        </w:rPr>
        <w:t xml:space="preserve"> (Essien-</w:t>
      </w:r>
      <w:proofErr w:type="spellStart"/>
      <w:r w:rsidR="00280411" w:rsidRPr="008C2DE1">
        <w:rPr>
          <w:rFonts w:ascii="Times New Roman" w:hAnsi="Times New Roman" w:cs="Times New Roman"/>
          <w:sz w:val="20"/>
          <w:szCs w:val="20"/>
        </w:rPr>
        <w:t>Ibok</w:t>
      </w:r>
      <w:proofErr w:type="spellEnd"/>
      <w:r w:rsidR="00280411" w:rsidRPr="008C2DE1">
        <w:rPr>
          <w:rFonts w:ascii="Times New Roman" w:hAnsi="Times New Roman" w:cs="Times New Roman"/>
          <w:sz w:val="20"/>
          <w:szCs w:val="20"/>
        </w:rPr>
        <w:t xml:space="preserv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00280411" w:rsidRPr="008C2DE1">
        <w:rPr>
          <w:rFonts w:ascii="Times New Roman" w:hAnsi="Times New Roman" w:cs="Times New Roman"/>
          <w:sz w:val="20"/>
          <w:szCs w:val="20"/>
        </w:rPr>
        <w:t xml:space="preserve">), among others. </w:t>
      </w:r>
      <w:r w:rsidR="00280411" w:rsidRPr="008C2DE1">
        <w:rPr>
          <w:rFonts w:ascii="Times New Roman" w:hAnsi="Times New Roman" w:cs="Times New Roman"/>
          <w:color w:val="000000" w:themeColor="text1"/>
          <w:sz w:val="20"/>
          <w:szCs w:val="20"/>
        </w:rPr>
        <w:t xml:space="preserve">(George, </w:t>
      </w:r>
      <w:r w:rsidR="00280411" w:rsidRPr="008C2DE1">
        <w:rPr>
          <w:rFonts w:ascii="Times New Roman" w:hAnsi="Times New Roman" w:cs="Times New Roman"/>
          <w:i/>
          <w:iCs/>
          <w:color w:val="000000" w:themeColor="text1"/>
          <w:sz w:val="20"/>
          <w:szCs w:val="20"/>
        </w:rPr>
        <w:t>et. al</w:t>
      </w:r>
      <w:r w:rsidR="00280411" w:rsidRPr="008C2DE1">
        <w:rPr>
          <w:rFonts w:ascii="Times New Roman" w:hAnsi="Times New Roman" w:cs="Times New Roman"/>
          <w:color w:val="000000" w:themeColor="text1"/>
          <w:sz w:val="20"/>
          <w:szCs w:val="20"/>
        </w:rPr>
        <w:t xml:space="preserve">., 2023 e) reported that potent bioactive substances in plants are numerous and diverse in structural compositions, and this is responsible for the varying </w:t>
      </w:r>
      <w:r w:rsidR="00E65AF1" w:rsidRPr="008C2DE1">
        <w:rPr>
          <w:rFonts w:ascii="Times New Roman" w:hAnsi="Times New Roman" w:cs="Times New Roman"/>
          <w:color w:val="000000" w:themeColor="text1"/>
          <w:sz w:val="20"/>
          <w:szCs w:val="20"/>
        </w:rPr>
        <w:t>histological alterations observed</w:t>
      </w:r>
      <w:r w:rsidR="00280411" w:rsidRPr="008C2DE1">
        <w:rPr>
          <w:rFonts w:ascii="Times New Roman" w:hAnsi="Times New Roman" w:cs="Times New Roman"/>
          <w:color w:val="000000" w:themeColor="text1"/>
          <w:sz w:val="20"/>
          <w:szCs w:val="20"/>
        </w:rPr>
        <w:t xml:space="preserve"> </w:t>
      </w:r>
      <w:r w:rsidR="00E65AF1" w:rsidRPr="008C2DE1">
        <w:rPr>
          <w:rFonts w:ascii="Times New Roman" w:hAnsi="Times New Roman" w:cs="Times New Roman"/>
          <w:color w:val="000000" w:themeColor="text1"/>
          <w:sz w:val="20"/>
          <w:szCs w:val="20"/>
        </w:rPr>
        <w:t>in the tissues of the model organisms</w:t>
      </w:r>
      <w:r w:rsidR="00280411" w:rsidRPr="008C2DE1">
        <w:rPr>
          <w:rFonts w:ascii="Times New Roman" w:hAnsi="Times New Roman" w:cs="Times New Roman"/>
          <w:color w:val="000000" w:themeColor="text1"/>
          <w:sz w:val="20"/>
          <w:szCs w:val="20"/>
        </w:rPr>
        <w:t xml:space="preserve">. </w:t>
      </w:r>
    </w:p>
    <w:p w14:paraId="73D47358" w14:textId="11EC8625" w:rsidR="00C43DBB" w:rsidRPr="008C2DE1" w:rsidRDefault="00C43DBB" w:rsidP="00C43DB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observed histopathological changes suggest that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induces concentration-dependent toxicity in the gill tissues of fingerlings. Gill tissues serve as a vital interface between fish and their aquatic environment, playing critical roles in respiration, osmoregulation, and excretion. As such, they are highly susceptible to waterborne toxicants (</w:t>
      </w:r>
      <w:r w:rsidR="00280411" w:rsidRPr="008C2DE1">
        <w:rPr>
          <w:rFonts w:ascii="Times New Roman" w:hAnsi="Times New Roman" w:cs="Times New Roman"/>
          <w:sz w:val="20"/>
          <w:szCs w:val="20"/>
        </w:rPr>
        <w:t xml:space="preserve">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2023a</w:t>
      </w:r>
      <w:r w:rsidR="00280411" w:rsidRPr="008C2DE1">
        <w:rPr>
          <w:rFonts w:ascii="Times New Roman" w:hAnsi="Times New Roman" w:cs="Times New Roman"/>
          <w:sz w:val="20"/>
          <w:szCs w:val="20"/>
        </w:rPr>
        <w:t xml:space="preserve">; b; c; d). In the present study, there was no observed tissue alteration or distortion in the gill epithelia of the control. </w:t>
      </w:r>
      <w:r w:rsidR="00EA5552">
        <w:rPr>
          <w:rFonts w:ascii="Times New Roman" w:hAnsi="Times New Roman" w:cs="Times New Roman"/>
          <w:sz w:val="20"/>
          <w:szCs w:val="20"/>
        </w:rPr>
        <w:t>“</w:t>
      </w:r>
      <w:r w:rsidR="00B76C59" w:rsidRPr="008C2DE1">
        <w:rPr>
          <w:rFonts w:ascii="Times New Roman" w:hAnsi="Times New Roman" w:cs="Times New Roman"/>
          <w:sz w:val="20"/>
          <w:szCs w:val="20"/>
        </w:rPr>
        <w:t>However,</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i/>
          <w:iCs/>
          <w:sz w:val="20"/>
          <w:szCs w:val="20"/>
        </w:rPr>
        <w:t xml:space="preserve">C.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i/>
          <w:iCs/>
          <w:sz w:val="20"/>
          <w:szCs w:val="20"/>
        </w:rPr>
        <w:t xml:space="preserve"> </w:t>
      </w:r>
      <w:r w:rsidR="00280411" w:rsidRPr="008C2DE1">
        <w:rPr>
          <w:rFonts w:ascii="Times New Roman" w:hAnsi="Times New Roman" w:cs="Times New Roman"/>
          <w:sz w:val="20"/>
          <w:szCs w:val="20"/>
        </w:rPr>
        <w:t xml:space="preserve">exposed to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extract showed several gill histopathological alterations on exposure to varying concentrations of the leaf extract. These </w:t>
      </w:r>
      <w:r w:rsidR="00E74679" w:rsidRPr="00DA4CF2">
        <w:rPr>
          <w:rFonts w:ascii="Times New Roman" w:hAnsi="Times New Roman" w:cs="Times New Roman"/>
          <w:sz w:val="20"/>
          <w:szCs w:val="20"/>
          <w:highlight w:val="yellow"/>
        </w:rPr>
        <w:t xml:space="preserve">include </w:t>
      </w:r>
      <w:r w:rsidR="00280411" w:rsidRPr="008C2DE1">
        <w:rPr>
          <w:rFonts w:ascii="Times New Roman" w:hAnsi="Times New Roman" w:cs="Times New Roman"/>
          <w:sz w:val="20"/>
          <w:szCs w:val="20"/>
        </w:rPr>
        <w:t xml:space="preserve">severe vacuolar degeneration of the epithelial cells of the lamella, moderate vacuolar degeneration of the epithelial cells of the lamella and dilation of blood </w:t>
      </w:r>
      <w:r w:rsidR="00E74679" w:rsidRPr="00DA4CF2">
        <w:rPr>
          <w:rFonts w:ascii="Times New Roman" w:hAnsi="Times New Roman" w:cs="Times New Roman"/>
          <w:sz w:val="20"/>
          <w:szCs w:val="20"/>
          <w:highlight w:val="yellow"/>
        </w:rPr>
        <w:t>vessels</w:t>
      </w:r>
      <w:r w:rsidR="00280411" w:rsidRPr="008C2DE1">
        <w:rPr>
          <w:rFonts w:ascii="Times New Roman" w:hAnsi="Times New Roman" w:cs="Times New Roman"/>
          <w:sz w:val="20"/>
          <w:szCs w:val="20"/>
        </w:rPr>
        <w:t xml:space="preserve">, and mild degeneration of epithelial cells of the lamella. Generally, the </w:t>
      </w:r>
      <w:r w:rsidR="00E74679" w:rsidRPr="00DA4CF2">
        <w:rPr>
          <w:rFonts w:ascii="Times New Roman" w:hAnsi="Times New Roman" w:cs="Times New Roman"/>
          <w:sz w:val="20"/>
          <w:szCs w:val="20"/>
          <w:highlight w:val="yellow"/>
        </w:rPr>
        <w:t xml:space="preserve">severity </w:t>
      </w:r>
      <w:r w:rsidR="00280411" w:rsidRPr="008C2DE1">
        <w:rPr>
          <w:rFonts w:ascii="Times New Roman" w:hAnsi="Times New Roman" w:cs="Times New Roman"/>
          <w:sz w:val="20"/>
          <w:szCs w:val="20"/>
        </w:rPr>
        <w:t xml:space="preserve">of the lesion observed in gill tissues in this study increases with </w:t>
      </w:r>
      <w:r w:rsidR="00E74679">
        <w:rPr>
          <w:rFonts w:ascii="Times New Roman" w:hAnsi="Times New Roman" w:cs="Times New Roman"/>
          <w:sz w:val="20"/>
          <w:szCs w:val="20"/>
        </w:rPr>
        <w:t xml:space="preserve">an </w:t>
      </w:r>
      <w:r w:rsidR="00280411" w:rsidRPr="008C2DE1">
        <w:rPr>
          <w:rFonts w:ascii="Times New Roman" w:hAnsi="Times New Roman" w:cs="Times New Roman"/>
          <w:sz w:val="20"/>
          <w:szCs w:val="20"/>
        </w:rPr>
        <w:t>increase in extract concentration. That is, it represents a dose-dependent distortion, especially with obvious severity in those given the higher concentration of the extract</w:t>
      </w:r>
      <w:r w:rsidR="00EA5552">
        <w:rPr>
          <w:rFonts w:ascii="Times New Roman" w:hAnsi="Times New Roman" w:cs="Times New Roman"/>
          <w:sz w:val="20"/>
          <w:szCs w:val="20"/>
        </w:rPr>
        <w:t>”</w:t>
      </w:r>
      <w:r w:rsidR="00280411" w:rsidRPr="008C2DE1">
        <w:rPr>
          <w:rFonts w:ascii="Times New Roman" w:hAnsi="Times New Roman" w:cs="Times New Roman"/>
          <w:sz w:val="20"/>
          <w:szCs w:val="20"/>
        </w:rPr>
        <w:t xml:space="preserve"> (George, </w:t>
      </w:r>
      <w:r w:rsidR="00280411" w:rsidRPr="008C2DE1">
        <w:rPr>
          <w:rFonts w:ascii="Times New Roman" w:hAnsi="Times New Roman" w:cs="Times New Roman"/>
          <w:i/>
          <w:iCs/>
          <w:sz w:val="20"/>
          <w:szCs w:val="20"/>
        </w:rPr>
        <w:t>et.al</w:t>
      </w:r>
      <w:r w:rsidR="00280411" w:rsidRPr="008C2DE1">
        <w:rPr>
          <w:rFonts w:ascii="Times New Roman" w:hAnsi="Times New Roman" w:cs="Times New Roman"/>
          <w:sz w:val="20"/>
          <w:szCs w:val="20"/>
        </w:rPr>
        <w:t xml:space="preserve">., 2024 b; c). </w:t>
      </w:r>
      <w:r w:rsidR="00EA5552">
        <w:rPr>
          <w:rFonts w:ascii="Times New Roman" w:hAnsi="Times New Roman" w:cs="Times New Roman"/>
          <w:sz w:val="20"/>
          <w:szCs w:val="20"/>
        </w:rPr>
        <w:t>“</w:t>
      </w:r>
      <w:r w:rsidR="00280411" w:rsidRPr="008C2DE1">
        <w:rPr>
          <w:rFonts w:ascii="Times New Roman" w:hAnsi="Times New Roman" w:cs="Times New Roman"/>
          <w:sz w:val="20"/>
          <w:szCs w:val="20"/>
        </w:rPr>
        <w:t>The functional implication of these distortions could evolve into obstructions of respiration activities of the interlamellar space (water channel)</w:t>
      </w:r>
      <w:r w:rsidR="00E74679">
        <w:rPr>
          <w:rFonts w:ascii="Times New Roman" w:hAnsi="Times New Roman" w:cs="Times New Roman"/>
          <w:sz w:val="20"/>
          <w:szCs w:val="20"/>
        </w:rPr>
        <w:t>,</w:t>
      </w:r>
      <w:r w:rsidR="00280411" w:rsidRPr="008C2DE1">
        <w:rPr>
          <w:rFonts w:ascii="Times New Roman" w:hAnsi="Times New Roman" w:cs="Times New Roman"/>
          <w:sz w:val="20"/>
          <w:szCs w:val="20"/>
        </w:rPr>
        <w:t xml:space="preserve"> which has a direct effect on gaseous </w:t>
      </w:r>
      <w:r w:rsidR="00B76C59" w:rsidRPr="008C2DE1">
        <w:rPr>
          <w:rFonts w:ascii="Times New Roman" w:hAnsi="Times New Roman" w:cs="Times New Roman"/>
          <w:sz w:val="20"/>
          <w:szCs w:val="20"/>
        </w:rPr>
        <w:t>exchange across</w:t>
      </w:r>
      <w:r w:rsidR="00280411" w:rsidRPr="008C2DE1">
        <w:rPr>
          <w:rFonts w:ascii="Times New Roman" w:hAnsi="Times New Roman" w:cs="Times New Roman"/>
          <w:sz w:val="20"/>
          <w:szCs w:val="20"/>
        </w:rPr>
        <w:t xml:space="preserve"> the lamellar epithelium of the gill</w:t>
      </w:r>
      <w:r w:rsidR="00EA5552">
        <w:rPr>
          <w:rFonts w:ascii="Times New Roman" w:hAnsi="Times New Roman" w:cs="Times New Roman"/>
          <w:sz w:val="20"/>
          <w:szCs w:val="20"/>
        </w:rPr>
        <w:t>”</w:t>
      </w:r>
      <w:r w:rsidR="00280411" w:rsidRPr="008C2DE1">
        <w:rPr>
          <w:rFonts w:ascii="Times New Roman" w:hAnsi="Times New Roman" w:cs="Times New Roman"/>
          <w:sz w:val="20"/>
          <w:szCs w:val="20"/>
        </w:rPr>
        <w:t xml:space="preserve"> (George,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2014 b; Audu,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2017</w:t>
      </w:r>
      <w:r w:rsidR="003357EF" w:rsidRPr="008C2DE1">
        <w:rPr>
          <w:rFonts w:ascii="Times New Roman" w:hAnsi="Times New Roman" w:cs="Times New Roman"/>
          <w:sz w:val="20"/>
          <w:szCs w:val="20"/>
        </w:rPr>
        <w:t>; 2021</w:t>
      </w:r>
      <w:r w:rsidR="007D43DA" w:rsidRPr="008C2DE1">
        <w:rPr>
          <w:rFonts w:ascii="Times New Roman" w:hAnsi="Times New Roman" w:cs="Times New Roman"/>
          <w:sz w:val="20"/>
          <w:szCs w:val="20"/>
        </w:rPr>
        <w:t xml:space="preserve">; Okey, </w:t>
      </w:r>
      <w:r w:rsidR="007D43DA" w:rsidRPr="008C2DE1">
        <w:rPr>
          <w:rFonts w:ascii="Times New Roman" w:hAnsi="Times New Roman" w:cs="Times New Roman"/>
          <w:i/>
          <w:iCs/>
          <w:sz w:val="20"/>
          <w:szCs w:val="20"/>
        </w:rPr>
        <w:t>et. al</w:t>
      </w:r>
      <w:r w:rsidR="007D43DA" w:rsidRPr="008C2DE1">
        <w:rPr>
          <w:rFonts w:ascii="Times New Roman" w:hAnsi="Times New Roman" w:cs="Times New Roman"/>
          <w:sz w:val="20"/>
          <w:szCs w:val="20"/>
        </w:rPr>
        <w:t>., 2018</w:t>
      </w:r>
      <w:r w:rsidR="00280411"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The intact morphology in the control group indicates normal physiological function, whereas the epithelial degeneration and absence of erythrocytes in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treated groups point toward impaired respiratory and osmoregulatory efficiency. Similar histopathological disruptions, including epithelial lifting, lamellar fusion, and necrosis, have been reported following exposure to various plant-based bioactive compounds and xenobiotics (Fanta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2003; Au, 2004).</w:t>
      </w:r>
    </w:p>
    <w:p w14:paraId="6C946A08" w14:textId="62D56E13" w:rsidR="00C43DBB" w:rsidRPr="008C2DE1" w:rsidRDefault="00EA5552" w:rsidP="00767D7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t>
      </w:r>
      <w:r w:rsidR="00280411" w:rsidRPr="008C2DE1">
        <w:rPr>
          <w:rFonts w:ascii="Times New Roman" w:hAnsi="Times New Roman" w:cs="Times New Roman"/>
          <w:sz w:val="20"/>
          <w:szCs w:val="20"/>
        </w:rPr>
        <w:t xml:space="preserve">Severe fatty degeneration was observed in </w:t>
      </w:r>
      <w:r w:rsidR="00E74679" w:rsidRPr="00DA4CF2">
        <w:rPr>
          <w:rFonts w:ascii="Times New Roman" w:hAnsi="Times New Roman" w:cs="Times New Roman"/>
          <w:sz w:val="20"/>
          <w:szCs w:val="20"/>
          <w:highlight w:val="yellow"/>
        </w:rPr>
        <w:t xml:space="preserve">the </w:t>
      </w:r>
      <w:r w:rsidR="00280411" w:rsidRPr="008C2DE1">
        <w:rPr>
          <w:rFonts w:ascii="Times New Roman" w:hAnsi="Times New Roman" w:cs="Times New Roman"/>
          <w:sz w:val="20"/>
          <w:szCs w:val="20"/>
        </w:rPr>
        <w:t xml:space="preserve">liver of </w:t>
      </w:r>
      <w:r w:rsidR="00280411" w:rsidRPr="008C2DE1">
        <w:rPr>
          <w:rFonts w:ascii="Times New Roman" w:hAnsi="Times New Roman" w:cs="Times New Roman"/>
          <w:i/>
          <w:iCs/>
          <w:sz w:val="20"/>
          <w:szCs w:val="20"/>
        </w:rPr>
        <w:t xml:space="preserve">C.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sz w:val="20"/>
          <w:szCs w:val="20"/>
        </w:rPr>
        <w:t xml:space="preserve"> exposed to 96 hours </w:t>
      </w:r>
      <w:r w:rsidR="00E74679" w:rsidRPr="00DA4CF2">
        <w:rPr>
          <w:rFonts w:ascii="Times New Roman" w:hAnsi="Times New Roman" w:cs="Times New Roman"/>
          <w:sz w:val="20"/>
          <w:szCs w:val="20"/>
          <w:highlight w:val="yellow"/>
        </w:rPr>
        <w:t xml:space="preserve">of </w:t>
      </w:r>
      <w:r w:rsidR="00280411" w:rsidRPr="008C2DE1">
        <w:rPr>
          <w:rFonts w:ascii="Times New Roman" w:hAnsi="Times New Roman" w:cs="Times New Roman"/>
          <w:sz w:val="20"/>
          <w:szCs w:val="20"/>
        </w:rPr>
        <w:t xml:space="preserve">acute toxicity in all the treatments exposed to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extract. Tissue distortions in the treatments varied from severe fatty degeneration of hepatocytes and congestion of blood </w:t>
      </w:r>
      <w:r w:rsidR="00E74679" w:rsidRPr="00DA4CF2">
        <w:rPr>
          <w:rFonts w:ascii="Times New Roman" w:hAnsi="Times New Roman" w:cs="Times New Roman"/>
          <w:sz w:val="20"/>
          <w:szCs w:val="20"/>
          <w:highlight w:val="yellow"/>
        </w:rPr>
        <w:t>vessels</w:t>
      </w:r>
      <w:r w:rsidR="00280411" w:rsidRPr="008C2DE1">
        <w:rPr>
          <w:rFonts w:ascii="Times New Roman" w:hAnsi="Times New Roman" w:cs="Times New Roman"/>
          <w:sz w:val="20"/>
          <w:szCs w:val="20"/>
        </w:rPr>
        <w:t>, severe fatty degeneration and necrosis of hepatocytes and severe infiltration by inflammatory cells. The control</w:t>
      </w:r>
      <w:r w:rsidR="00E74679">
        <w:rPr>
          <w:rFonts w:ascii="Times New Roman" w:hAnsi="Times New Roman" w:cs="Times New Roman"/>
          <w:sz w:val="20"/>
          <w:szCs w:val="20"/>
        </w:rPr>
        <w:t>,</w:t>
      </w:r>
      <w:r w:rsidR="00280411" w:rsidRPr="008C2DE1">
        <w:rPr>
          <w:rFonts w:ascii="Times New Roman" w:hAnsi="Times New Roman" w:cs="Times New Roman"/>
          <w:sz w:val="20"/>
          <w:szCs w:val="20"/>
        </w:rPr>
        <w:t xml:space="preserve"> however</w:t>
      </w:r>
      <w:r w:rsidR="00E74679">
        <w:rPr>
          <w:rFonts w:ascii="Times New Roman" w:hAnsi="Times New Roman" w:cs="Times New Roman"/>
          <w:sz w:val="20"/>
          <w:szCs w:val="20"/>
        </w:rPr>
        <w:t>,</w:t>
      </w:r>
      <w:r w:rsidR="00280411" w:rsidRPr="008C2DE1">
        <w:rPr>
          <w:rFonts w:ascii="Times New Roman" w:hAnsi="Times New Roman" w:cs="Times New Roman"/>
          <w:sz w:val="20"/>
          <w:szCs w:val="20"/>
        </w:rPr>
        <w:t xml:space="preserve"> showed liver sections appearing intact with no fatty degeneration of the hepatocytes. This observation follows the affirmation </w:t>
      </w:r>
      <w:proofErr w:type="gramStart"/>
      <w:r w:rsidR="00280411" w:rsidRPr="008C2DE1">
        <w:rPr>
          <w:rFonts w:ascii="Times New Roman" w:hAnsi="Times New Roman" w:cs="Times New Roman"/>
          <w:sz w:val="20"/>
          <w:szCs w:val="20"/>
        </w:rPr>
        <w:t>of</w:t>
      </w:r>
      <w:r>
        <w:rPr>
          <w:rFonts w:ascii="Times New Roman" w:hAnsi="Times New Roman" w:cs="Times New Roman"/>
          <w:sz w:val="20"/>
          <w:szCs w:val="20"/>
        </w:rPr>
        <w:t>”</w:t>
      </w:r>
      <w:r w:rsidR="00280411" w:rsidRPr="008C2DE1">
        <w:rPr>
          <w:rFonts w:ascii="Times New Roman" w:hAnsi="Times New Roman" w:cs="Times New Roman"/>
          <w:sz w:val="20"/>
          <w:szCs w:val="20"/>
        </w:rPr>
        <w:t>(</w:t>
      </w:r>
      <w:proofErr w:type="gramEnd"/>
      <w:r w:rsidR="00280411" w:rsidRPr="008C2DE1">
        <w:rPr>
          <w:rFonts w:ascii="Times New Roman" w:hAnsi="Times New Roman" w:cs="Times New Roman"/>
          <w:sz w:val="20"/>
          <w:szCs w:val="20"/>
        </w:rPr>
        <w:t xml:space="preserve">Kumar,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2010; Audu,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2017; Idowu</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2019) who stated that the liver is </w:t>
      </w:r>
      <w:r w:rsidR="00E74679" w:rsidRPr="00DA4CF2">
        <w:rPr>
          <w:rFonts w:ascii="Times New Roman" w:hAnsi="Times New Roman" w:cs="Times New Roman"/>
          <w:sz w:val="20"/>
          <w:szCs w:val="20"/>
          <w:highlight w:val="yellow"/>
        </w:rPr>
        <w:t xml:space="preserve">one of </w:t>
      </w:r>
      <w:r w:rsidR="00280411" w:rsidRPr="008C2DE1">
        <w:rPr>
          <w:rFonts w:ascii="Times New Roman" w:hAnsi="Times New Roman" w:cs="Times New Roman"/>
          <w:sz w:val="20"/>
          <w:szCs w:val="20"/>
        </w:rPr>
        <w:t>the major organs that are quite sensitive to pollutants in the aquatic environment. The histological distortions readily observed in the liver</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00280411" w:rsidRPr="008C2DE1">
        <w:rPr>
          <w:rFonts w:ascii="Times New Roman" w:hAnsi="Times New Roman" w:cs="Times New Roman"/>
          <w:sz w:val="20"/>
          <w:szCs w:val="20"/>
        </w:rPr>
        <w:t xml:space="preserve">ranging from moderate to severe hepatocellular degeneration and necrosis of hepatocytes and severe inflammatory cells of </w:t>
      </w:r>
      <w:r w:rsidR="00280411" w:rsidRPr="008C2DE1">
        <w:rPr>
          <w:rFonts w:ascii="Times New Roman" w:hAnsi="Times New Roman" w:cs="Times New Roman"/>
          <w:i/>
          <w:iCs/>
          <w:sz w:val="20"/>
          <w:szCs w:val="20"/>
        </w:rPr>
        <w:t xml:space="preserve">C.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sz w:val="20"/>
          <w:szCs w:val="20"/>
        </w:rPr>
        <w:t xml:space="preserve"> exposed to levels of </w:t>
      </w:r>
      <w:r w:rsidR="00280411" w:rsidRPr="008C2DE1">
        <w:rPr>
          <w:rFonts w:ascii="Times New Roman" w:hAnsi="Times New Roman" w:cs="Times New Roman"/>
          <w:i/>
          <w:iCs/>
          <w:sz w:val="20"/>
          <w:szCs w:val="20"/>
        </w:rPr>
        <w:t>A. muricata</w:t>
      </w:r>
      <w:r w:rsidR="00E74679">
        <w:rPr>
          <w:rFonts w:ascii="Times New Roman" w:hAnsi="Times New Roman" w:cs="Times New Roman"/>
          <w:i/>
          <w:iCs/>
          <w:sz w:val="20"/>
          <w:szCs w:val="20"/>
        </w:rPr>
        <w:t>,</w:t>
      </w:r>
      <w:r w:rsidR="00280411" w:rsidRPr="008C2DE1">
        <w:rPr>
          <w:rFonts w:ascii="Times New Roman" w:hAnsi="Times New Roman" w:cs="Times New Roman"/>
          <w:sz w:val="20"/>
          <w:szCs w:val="20"/>
        </w:rPr>
        <w:t xml:space="preserve"> is a confirmation of the toxic potential of the plant. </w:t>
      </w:r>
      <w:r w:rsidR="00C43DBB" w:rsidRPr="008C2DE1">
        <w:rPr>
          <w:rFonts w:ascii="Times New Roman" w:hAnsi="Times New Roman" w:cs="Times New Roman"/>
          <w:i/>
          <w:iCs/>
          <w:sz w:val="20"/>
          <w:szCs w:val="20"/>
        </w:rPr>
        <w:t>Annona muricata</w:t>
      </w:r>
      <w:r w:rsidR="00C43DBB" w:rsidRPr="008C2DE1">
        <w:rPr>
          <w:rFonts w:ascii="Times New Roman" w:hAnsi="Times New Roman" w:cs="Times New Roman"/>
          <w:sz w:val="20"/>
          <w:szCs w:val="20"/>
        </w:rPr>
        <w:t xml:space="preserve"> is known to contain bioactive </w:t>
      </w:r>
      <w:proofErr w:type="spellStart"/>
      <w:r w:rsidR="00C43DBB" w:rsidRPr="008C2DE1">
        <w:rPr>
          <w:rFonts w:ascii="Times New Roman" w:hAnsi="Times New Roman" w:cs="Times New Roman"/>
          <w:sz w:val="20"/>
          <w:szCs w:val="20"/>
        </w:rPr>
        <w:t>acetogenins</w:t>
      </w:r>
      <w:proofErr w:type="spellEnd"/>
      <w:r w:rsidR="00C43DBB" w:rsidRPr="008C2DE1">
        <w:rPr>
          <w:rFonts w:ascii="Times New Roman" w:hAnsi="Times New Roman" w:cs="Times New Roman"/>
          <w:sz w:val="20"/>
          <w:szCs w:val="20"/>
        </w:rPr>
        <w:t xml:space="preserve"> and alkaloids with cytotoxic, pesticidal, and antimicrobial properties (</w:t>
      </w:r>
      <w:proofErr w:type="spellStart"/>
      <w:r w:rsidR="00C43DBB" w:rsidRPr="008C2DE1">
        <w:rPr>
          <w:rFonts w:ascii="Times New Roman" w:hAnsi="Times New Roman" w:cs="Times New Roman"/>
          <w:sz w:val="20"/>
          <w:szCs w:val="20"/>
        </w:rPr>
        <w:t>Moghadamtousi</w:t>
      </w:r>
      <w:proofErr w:type="spellEnd"/>
      <w:r w:rsidR="00C43DBB" w:rsidRPr="008C2DE1">
        <w:rPr>
          <w:rFonts w:ascii="Times New Roman" w:hAnsi="Times New Roman" w:cs="Times New Roman"/>
          <w:sz w:val="20"/>
          <w:szCs w:val="20"/>
        </w:rPr>
        <w:t xml:space="preserve">,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2015). While these compounds contribute to its therapeutic effects, they can also disrupt cellular integrity in non-target organisms. The eosinophilic staining observed may indicate protein coagulation and necrotic processes, likely resulting from oxidative stress or direct cytotoxicity of the extract components (García-Gasca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2010). The findings in Groups 4 and 5, which include complete epithelial loss and tissue degeneration, support the hypothesis of dose-related toxicity. Previous research has similarly demonstrated that plant-derived extracts, though natural, can exert deleterious effects on aquatic life when used indiscriminately (Ramesh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2009; Kumar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2010). Therefore, while </w:t>
      </w:r>
      <w:r w:rsidR="00C43DBB" w:rsidRPr="008C2DE1">
        <w:rPr>
          <w:rFonts w:ascii="Times New Roman" w:hAnsi="Times New Roman" w:cs="Times New Roman"/>
          <w:i/>
          <w:iCs/>
          <w:sz w:val="20"/>
          <w:szCs w:val="20"/>
        </w:rPr>
        <w:t xml:space="preserve">A. </w:t>
      </w:r>
      <w:r w:rsidR="00E74679" w:rsidRPr="00DA4CF2">
        <w:rPr>
          <w:rFonts w:ascii="Times New Roman" w:hAnsi="Times New Roman" w:cs="Times New Roman"/>
          <w:i/>
          <w:iCs/>
          <w:sz w:val="20"/>
          <w:szCs w:val="20"/>
          <w:highlight w:val="yellow"/>
        </w:rPr>
        <w:t>Muricata</w:t>
      </w:r>
      <w:r w:rsidR="00E74679" w:rsidRPr="00DA4CF2">
        <w:rPr>
          <w:rFonts w:ascii="Times New Roman" w:hAnsi="Times New Roman" w:cs="Times New Roman"/>
          <w:sz w:val="20"/>
          <w:szCs w:val="20"/>
          <w:highlight w:val="yellow"/>
        </w:rPr>
        <w:t xml:space="preserve"> </w:t>
      </w:r>
      <w:r w:rsidR="00C43DBB" w:rsidRPr="008C2DE1">
        <w:rPr>
          <w:rFonts w:ascii="Times New Roman" w:hAnsi="Times New Roman" w:cs="Times New Roman"/>
          <w:sz w:val="20"/>
          <w:szCs w:val="20"/>
        </w:rPr>
        <w:t>has valuable pharmacological potential</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00C43DBB" w:rsidRPr="008C2DE1">
        <w:rPr>
          <w:rFonts w:ascii="Times New Roman" w:hAnsi="Times New Roman" w:cs="Times New Roman"/>
          <w:sz w:val="20"/>
          <w:szCs w:val="20"/>
        </w:rPr>
        <w:t>its environmental impact—particularly on aquatic organisms—requires careful assessment and regulation.</w:t>
      </w:r>
    </w:p>
    <w:p w14:paraId="56D8B167" w14:textId="67CA0C2A" w:rsidR="002828CB" w:rsidRPr="008C2DE1" w:rsidRDefault="00280411" w:rsidP="00767D7B">
      <w:pPr>
        <w:pStyle w:val="NormalWeb"/>
        <w:spacing w:before="0" w:beforeAutospacing="0" w:after="0" w:afterAutospacing="0"/>
        <w:ind w:firstLine="720"/>
        <w:jc w:val="both"/>
        <w:rPr>
          <w:sz w:val="20"/>
          <w:szCs w:val="20"/>
        </w:rPr>
      </w:pPr>
      <w:r w:rsidRPr="008C2DE1">
        <w:rPr>
          <w:sz w:val="20"/>
          <w:szCs w:val="20"/>
        </w:rPr>
        <w:t xml:space="preserve">Observations showed mortality increasing with </w:t>
      </w:r>
      <w:r w:rsidR="00E74679" w:rsidRPr="00DA4CF2">
        <w:rPr>
          <w:sz w:val="20"/>
          <w:szCs w:val="20"/>
          <w:highlight w:val="yellow"/>
        </w:rPr>
        <w:t xml:space="preserve">an </w:t>
      </w:r>
      <w:r w:rsidRPr="008C2DE1">
        <w:rPr>
          <w:sz w:val="20"/>
          <w:szCs w:val="20"/>
        </w:rPr>
        <w:t xml:space="preserve">increase in concentration of the plant extract. This histological disruption shows </w:t>
      </w:r>
      <w:r w:rsidR="00E74679" w:rsidRPr="00DA4CF2">
        <w:rPr>
          <w:sz w:val="20"/>
          <w:szCs w:val="20"/>
          <w:highlight w:val="yellow"/>
        </w:rPr>
        <w:t xml:space="preserve">a </w:t>
      </w:r>
      <w:r w:rsidRPr="008C2DE1">
        <w:rPr>
          <w:sz w:val="20"/>
          <w:szCs w:val="20"/>
        </w:rPr>
        <w:t xml:space="preserve">direct link to the level of extract concentration. Higher concentrations of the extract of </w:t>
      </w:r>
      <w:r w:rsidRPr="008C2DE1">
        <w:rPr>
          <w:i/>
          <w:iCs/>
          <w:sz w:val="20"/>
          <w:szCs w:val="20"/>
        </w:rPr>
        <w:t>A. muricata</w:t>
      </w:r>
      <w:r w:rsidRPr="008C2DE1">
        <w:rPr>
          <w:sz w:val="20"/>
          <w:szCs w:val="20"/>
        </w:rPr>
        <w:t xml:space="preserve"> to </w:t>
      </w:r>
      <w:r w:rsidRPr="008C2DE1">
        <w:rPr>
          <w:i/>
          <w:iCs/>
          <w:sz w:val="20"/>
          <w:szCs w:val="20"/>
        </w:rPr>
        <w:t xml:space="preserve">C. </w:t>
      </w:r>
      <w:proofErr w:type="spellStart"/>
      <w:r w:rsidRPr="008C2DE1">
        <w:rPr>
          <w:i/>
          <w:iCs/>
          <w:sz w:val="20"/>
          <w:szCs w:val="20"/>
        </w:rPr>
        <w:t>gariepinus</w:t>
      </w:r>
      <w:proofErr w:type="spellEnd"/>
      <w:r w:rsidRPr="008C2DE1">
        <w:rPr>
          <w:sz w:val="20"/>
          <w:szCs w:val="20"/>
        </w:rPr>
        <w:t xml:space="preserve"> fingerlings pose severe mortality. This aligns with previous research indicating that certain plant extracts can exhibit toxic properties in aquatic environments. For instance, a study by George </w:t>
      </w:r>
      <w:r w:rsidRPr="008C2DE1">
        <w:rPr>
          <w:i/>
          <w:iCs/>
          <w:sz w:val="20"/>
          <w:szCs w:val="20"/>
        </w:rPr>
        <w:t>et al.</w:t>
      </w:r>
      <w:r w:rsidRPr="008C2DE1">
        <w:rPr>
          <w:sz w:val="20"/>
          <w:szCs w:val="20"/>
        </w:rPr>
        <w:t xml:space="preserve"> (2013 a) on the effects of lethal concentration of rubber extract (</w:t>
      </w:r>
      <w:r w:rsidRPr="008C2DE1">
        <w:rPr>
          <w:i/>
          <w:sz w:val="20"/>
          <w:szCs w:val="20"/>
        </w:rPr>
        <w:t xml:space="preserve">Hevea </w:t>
      </w:r>
      <w:proofErr w:type="spellStart"/>
      <w:r w:rsidRPr="008C2DE1">
        <w:rPr>
          <w:i/>
          <w:sz w:val="20"/>
          <w:szCs w:val="20"/>
        </w:rPr>
        <w:t>brasiliensis</w:t>
      </w:r>
      <w:proofErr w:type="spellEnd"/>
      <w:r w:rsidRPr="008C2DE1">
        <w:rPr>
          <w:i/>
          <w:sz w:val="20"/>
          <w:szCs w:val="20"/>
        </w:rPr>
        <w:t xml:space="preserve">) </w:t>
      </w:r>
      <w:r w:rsidRPr="008C2DE1">
        <w:rPr>
          <w:sz w:val="20"/>
          <w:szCs w:val="20"/>
        </w:rPr>
        <w:t xml:space="preserve">on the survival </w:t>
      </w:r>
      <w:r w:rsidR="00E74679" w:rsidRPr="00DA4CF2">
        <w:rPr>
          <w:sz w:val="20"/>
          <w:szCs w:val="20"/>
          <w:highlight w:val="yellow"/>
        </w:rPr>
        <w:t>of</w:t>
      </w:r>
      <w:r w:rsidR="00E74679" w:rsidRPr="00DA4CF2">
        <w:rPr>
          <w:b/>
          <w:sz w:val="20"/>
          <w:szCs w:val="20"/>
          <w:highlight w:val="yellow"/>
        </w:rPr>
        <w:t xml:space="preserve"> </w:t>
      </w:r>
      <w:r w:rsidRPr="008C2DE1">
        <w:rPr>
          <w:sz w:val="20"/>
          <w:szCs w:val="20"/>
        </w:rPr>
        <w:t>fingerlings</w:t>
      </w:r>
      <w:r w:rsidRPr="008C2DE1">
        <w:rPr>
          <w:b/>
          <w:sz w:val="20"/>
          <w:szCs w:val="20"/>
        </w:rPr>
        <w:t xml:space="preserve"> </w:t>
      </w:r>
      <w:r w:rsidRPr="008C2DE1">
        <w:rPr>
          <w:sz w:val="20"/>
          <w:szCs w:val="20"/>
        </w:rPr>
        <w:t xml:space="preserve">of </w:t>
      </w:r>
      <w:r w:rsidRPr="008C2DE1">
        <w:rPr>
          <w:i/>
          <w:sz w:val="20"/>
          <w:szCs w:val="20"/>
        </w:rPr>
        <w:t xml:space="preserve">Clarias </w:t>
      </w:r>
      <w:proofErr w:type="spellStart"/>
      <w:r w:rsidRPr="008C2DE1">
        <w:rPr>
          <w:i/>
          <w:sz w:val="20"/>
          <w:szCs w:val="20"/>
        </w:rPr>
        <w:lastRenderedPageBreak/>
        <w:t>gariepinus</w:t>
      </w:r>
      <w:proofErr w:type="spellEnd"/>
      <w:r w:rsidRPr="008C2DE1">
        <w:rPr>
          <w:i/>
          <w:sz w:val="20"/>
          <w:szCs w:val="20"/>
        </w:rPr>
        <w:t xml:space="preserve"> </w:t>
      </w:r>
      <w:r w:rsidRPr="008C2DE1">
        <w:rPr>
          <w:sz w:val="20"/>
          <w:szCs w:val="20"/>
        </w:rPr>
        <w:t xml:space="preserve">under laboratory conditions confirms the results of the present findings as mortality was observed to increase with </w:t>
      </w:r>
      <w:r w:rsidR="00E74679" w:rsidRPr="00DA4CF2">
        <w:rPr>
          <w:sz w:val="20"/>
          <w:szCs w:val="20"/>
          <w:highlight w:val="yellow"/>
        </w:rPr>
        <w:t xml:space="preserve">increasing </w:t>
      </w:r>
      <w:r w:rsidRPr="008C2DE1">
        <w:rPr>
          <w:sz w:val="20"/>
          <w:szCs w:val="20"/>
        </w:rPr>
        <w:t xml:space="preserve">concentration. This assertion is also supported by the reports of George, </w:t>
      </w:r>
      <w:r w:rsidRPr="008C2DE1">
        <w:rPr>
          <w:i/>
          <w:iCs/>
          <w:sz w:val="20"/>
          <w:szCs w:val="20"/>
        </w:rPr>
        <w:t>et. al</w:t>
      </w:r>
      <w:r w:rsidRPr="008C2DE1">
        <w:rPr>
          <w:sz w:val="20"/>
          <w:szCs w:val="20"/>
        </w:rPr>
        <w:t xml:space="preserve">., (2013 b; 2015a; b; c; </w:t>
      </w:r>
      <w:r w:rsidR="00E74679" w:rsidRPr="00DA4CF2">
        <w:rPr>
          <w:sz w:val="20"/>
          <w:szCs w:val="20"/>
          <w:highlight w:val="yellow"/>
        </w:rPr>
        <w:t>2024a</w:t>
      </w:r>
      <w:r w:rsidRPr="008C2DE1">
        <w:rPr>
          <w:sz w:val="20"/>
          <w:szCs w:val="20"/>
        </w:rPr>
        <w:t>; d; Essien-</w:t>
      </w:r>
      <w:proofErr w:type="spellStart"/>
      <w:r w:rsidRPr="008C2DE1">
        <w:rPr>
          <w:sz w:val="20"/>
          <w:szCs w:val="20"/>
        </w:rPr>
        <w:t>Ibok</w:t>
      </w:r>
      <w:proofErr w:type="spellEnd"/>
      <w:r w:rsidRPr="008C2DE1">
        <w:rPr>
          <w:sz w:val="20"/>
          <w:szCs w:val="20"/>
        </w:rPr>
        <w:t xml:space="preserve">, </w:t>
      </w:r>
      <w:r w:rsidRPr="008C2DE1">
        <w:rPr>
          <w:i/>
          <w:iCs/>
          <w:sz w:val="20"/>
          <w:szCs w:val="20"/>
        </w:rPr>
        <w:t>et. al</w:t>
      </w:r>
      <w:r w:rsidRPr="008C2DE1">
        <w:rPr>
          <w:sz w:val="20"/>
          <w:szCs w:val="20"/>
        </w:rPr>
        <w:t>., 2024 b</w:t>
      </w:r>
      <w:r w:rsidR="009A7214" w:rsidRPr="008C2DE1">
        <w:rPr>
          <w:sz w:val="20"/>
          <w:szCs w:val="20"/>
        </w:rPr>
        <w:t xml:space="preserve">; Joshua, </w:t>
      </w:r>
      <w:r w:rsidR="009A7214" w:rsidRPr="008C2DE1">
        <w:rPr>
          <w:i/>
          <w:iCs/>
          <w:sz w:val="20"/>
          <w:szCs w:val="20"/>
        </w:rPr>
        <w:t>et. al</w:t>
      </w:r>
      <w:r w:rsidR="009A7214" w:rsidRPr="008C2DE1">
        <w:rPr>
          <w:sz w:val="20"/>
          <w:szCs w:val="20"/>
        </w:rPr>
        <w:t>., 2022</w:t>
      </w:r>
      <w:r w:rsidRPr="008C2DE1">
        <w:rPr>
          <w:sz w:val="20"/>
          <w:szCs w:val="20"/>
        </w:rPr>
        <w:t>) in a related study.</w:t>
      </w:r>
      <w:r w:rsidR="002828CB" w:rsidRPr="008C2DE1">
        <w:rPr>
          <w:sz w:val="20"/>
          <w:szCs w:val="20"/>
        </w:rPr>
        <w:t xml:space="preserve"> The toxic effects of </w:t>
      </w:r>
      <w:r w:rsidR="002828CB" w:rsidRPr="008C2DE1">
        <w:rPr>
          <w:rStyle w:val="Emphasis"/>
          <w:rFonts w:eastAsiaTheme="majorEastAsia"/>
          <w:sz w:val="20"/>
          <w:szCs w:val="20"/>
        </w:rPr>
        <w:t>A. muricata</w:t>
      </w:r>
      <w:r w:rsidR="002828CB" w:rsidRPr="008C2DE1">
        <w:rPr>
          <w:sz w:val="20"/>
          <w:szCs w:val="20"/>
        </w:rPr>
        <w:t xml:space="preserve"> observed in this study align with evidence from related plants in the </w:t>
      </w:r>
      <w:proofErr w:type="spellStart"/>
      <w:r w:rsidR="002828CB" w:rsidRPr="008C2DE1">
        <w:rPr>
          <w:sz w:val="20"/>
          <w:szCs w:val="20"/>
        </w:rPr>
        <w:t>Annonaceae</w:t>
      </w:r>
      <w:proofErr w:type="spellEnd"/>
      <w:r w:rsidR="002828CB" w:rsidRPr="008C2DE1">
        <w:rPr>
          <w:sz w:val="20"/>
          <w:szCs w:val="20"/>
        </w:rPr>
        <w:t xml:space="preserve"> family. For example, </w:t>
      </w:r>
      <w:proofErr w:type="spellStart"/>
      <w:r w:rsidR="002828CB" w:rsidRPr="008C2DE1">
        <w:rPr>
          <w:rStyle w:val="Emphasis"/>
          <w:rFonts w:eastAsiaTheme="majorEastAsia"/>
          <w:sz w:val="20"/>
          <w:szCs w:val="20"/>
        </w:rPr>
        <w:t>Dennettia</w:t>
      </w:r>
      <w:proofErr w:type="spellEnd"/>
      <w:r w:rsidR="002828CB" w:rsidRPr="008C2DE1">
        <w:rPr>
          <w:rStyle w:val="Emphasis"/>
          <w:rFonts w:eastAsiaTheme="majorEastAsia"/>
          <w:sz w:val="20"/>
          <w:szCs w:val="20"/>
        </w:rPr>
        <w:t xml:space="preserve"> </w:t>
      </w:r>
      <w:proofErr w:type="spellStart"/>
      <w:r w:rsidR="002828CB" w:rsidRPr="008C2DE1">
        <w:rPr>
          <w:rStyle w:val="Emphasis"/>
          <w:rFonts w:eastAsiaTheme="majorEastAsia"/>
          <w:sz w:val="20"/>
          <w:szCs w:val="20"/>
        </w:rPr>
        <w:t>tripetala</w:t>
      </w:r>
      <w:proofErr w:type="spellEnd"/>
      <w:r w:rsidR="002828CB" w:rsidRPr="008C2DE1">
        <w:rPr>
          <w:sz w:val="20"/>
          <w:szCs w:val="20"/>
        </w:rPr>
        <w:t xml:space="preserve"> fruits were shown to contain both beneficial nutrients and bioactive phytochemicals such as alkaloids, tannins, saponins, and cyanogenic glycosides, which may exert antioxidant or toxic effects depending on concentration (</w:t>
      </w:r>
      <w:proofErr w:type="spellStart"/>
      <w:r w:rsidR="002828CB" w:rsidRPr="008C2DE1">
        <w:rPr>
          <w:sz w:val="20"/>
          <w:szCs w:val="20"/>
        </w:rPr>
        <w:t>Akpakpan</w:t>
      </w:r>
      <w:proofErr w:type="spellEnd"/>
      <w:r w:rsidR="002828CB" w:rsidRPr="008C2DE1">
        <w:rPr>
          <w:sz w:val="20"/>
          <w:szCs w:val="20"/>
        </w:rPr>
        <w:t xml:space="preserve"> </w:t>
      </w:r>
      <w:r w:rsidR="002828CB" w:rsidRPr="008C2DE1">
        <w:rPr>
          <w:i/>
          <w:iCs/>
          <w:sz w:val="20"/>
          <w:szCs w:val="20"/>
        </w:rPr>
        <w:t>et al</w:t>
      </w:r>
      <w:r w:rsidR="002828CB" w:rsidRPr="008C2DE1">
        <w:rPr>
          <w:sz w:val="20"/>
          <w:szCs w:val="20"/>
        </w:rPr>
        <w:t xml:space="preserve">., 2019). Thus, the hepatocellular necrosis and gill lesions recorded here may partly be attributed to the presence of similar phytochemical groups in </w:t>
      </w:r>
      <w:r w:rsidR="002828CB" w:rsidRPr="008C2DE1">
        <w:rPr>
          <w:rStyle w:val="Emphasis"/>
          <w:rFonts w:eastAsiaTheme="majorEastAsia"/>
          <w:sz w:val="20"/>
          <w:szCs w:val="20"/>
        </w:rPr>
        <w:t>A. muricata</w:t>
      </w:r>
      <w:r w:rsidR="002828CB" w:rsidRPr="008C2DE1">
        <w:rPr>
          <w:sz w:val="20"/>
          <w:szCs w:val="20"/>
        </w:rPr>
        <w:t>, supporting the need for phytochemical profiling and safe dosage determinati</w:t>
      </w:r>
      <w:r w:rsidR="00A30450" w:rsidRPr="008C2DE1">
        <w:rPr>
          <w:sz w:val="20"/>
          <w:szCs w:val="20"/>
        </w:rPr>
        <w:t>on in aquaculture applications.</w:t>
      </w:r>
    </w:p>
    <w:p w14:paraId="4F36D1ED" w14:textId="50A62B35" w:rsidR="00280411" w:rsidRPr="008C2DE1" w:rsidRDefault="00600151" w:rsidP="00767D7B">
      <w:pPr>
        <w:pStyle w:val="NormalWeb"/>
        <w:spacing w:before="0" w:beforeAutospacing="0"/>
        <w:ind w:firstLine="720"/>
        <w:jc w:val="both"/>
        <w:rPr>
          <w:sz w:val="20"/>
          <w:szCs w:val="20"/>
        </w:rPr>
      </w:pPr>
      <w:r w:rsidRPr="008C2DE1">
        <w:rPr>
          <w:sz w:val="20"/>
          <w:szCs w:val="20"/>
        </w:rPr>
        <w:t xml:space="preserve"> </w:t>
      </w:r>
      <w:r w:rsidR="00EA3095" w:rsidRPr="008C2DE1">
        <w:rPr>
          <w:sz w:val="20"/>
          <w:szCs w:val="20"/>
        </w:rPr>
        <w:t>Contrarily</w:t>
      </w:r>
      <w:r w:rsidRPr="008C2DE1">
        <w:rPr>
          <w:sz w:val="20"/>
          <w:szCs w:val="20"/>
        </w:rPr>
        <w:t xml:space="preserve">, a toxicity study of the effect of ethanolic extract of </w:t>
      </w:r>
      <w:proofErr w:type="spellStart"/>
      <w:r w:rsidR="00E74679" w:rsidRPr="00DA4CF2">
        <w:rPr>
          <w:i/>
          <w:sz w:val="20"/>
          <w:szCs w:val="20"/>
          <w:highlight w:val="yellow"/>
        </w:rPr>
        <w:t>Dennetia</w:t>
      </w:r>
      <w:proofErr w:type="spellEnd"/>
      <w:r w:rsidR="00E74679" w:rsidRPr="008C2DE1">
        <w:rPr>
          <w:i/>
          <w:sz w:val="20"/>
          <w:szCs w:val="20"/>
        </w:rPr>
        <w:t xml:space="preserve"> </w:t>
      </w:r>
      <w:proofErr w:type="spellStart"/>
      <w:r w:rsidRPr="008C2DE1">
        <w:rPr>
          <w:i/>
          <w:sz w:val="20"/>
          <w:szCs w:val="20"/>
        </w:rPr>
        <w:t>tripetala</w:t>
      </w:r>
      <w:proofErr w:type="spellEnd"/>
      <w:r w:rsidR="00E74679">
        <w:rPr>
          <w:sz w:val="20"/>
          <w:szCs w:val="20"/>
        </w:rPr>
        <w:t>,</w:t>
      </w:r>
      <w:r w:rsidR="00E74679" w:rsidRPr="008C2DE1">
        <w:rPr>
          <w:sz w:val="20"/>
          <w:szCs w:val="20"/>
        </w:rPr>
        <w:t xml:space="preserve"> </w:t>
      </w:r>
      <w:r w:rsidRPr="008C2DE1">
        <w:rPr>
          <w:sz w:val="20"/>
          <w:szCs w:val="20"/>
        </w:rPr>
        <w:t xml:space="preserve">a fruit from the </w:t>
      </w:r>
      <w:proofErr w:type="spellStart"/>
      <w:r w:rsidR="00E74679" w:rsidRPr="00DA4CF2">
        <w:rPr>
          <w:sz w:val="20"/>
          <w:szCs w:val="20"/>
          <w:highlight w:val="yellow"/>
        </w:rPr>
        <w:t>Annonaceae</w:t>
      </w:r>
      <w:proofErr w:type="spellEnd"/>
      <w:r w:rsidR="00E74679" w:rsidRPr="008C2DE1">
        <w:rPr>
          <w:sz w:val="20"/>
          <w:szCs w:val="20"/>
        </w:rPr>
        <w:t xml:space="preserve"> </w:t>
      </w:r>
      <w:r w:rsidRPr="008C2DE1">
        <w:rPr>
          <w:sz w:val="20"/>
          <w:szCs w:val="20"/>
        </w:rPr>
        <w:t>family</w:t>
      </w:r>
      <w:r w:rsidR="00E74679">
        <w:rPr>
          <w:sz w:val="20"/>
          <w:szCs w:val="20"/>
        </w:rPr>
        <w:t>,</w:t>
      </w:r>
      <w:r w:rsidRPr="008C2DE1">
        <w:rPr>
          <w:sz w:val="20"/>
          <w:szCs w:val="20"/>
        </w:rPr>
        <w:t xml:space="preserve"> did not pose any toxic effect to the kidney and liver of rats</w:t>
      </w:r>
      <w:r w:rsidR="00767D7B" w:rsidRPr="008C2DE1">
        <w:rPr>
          <w:sz w:val="20"/>
          <w:szCs w:val="20"/>
        </w:rPr>
        <w:t xml:space="preserve"> </w:t>
      </w:r>
      <w:r w:rsidR="00EA3095" w:rsidRPr="008C2DE1">
        <w:rPr>
          <w:sz w:val="20"/>
          <w:szCs w:val="20"/>
        </w:rPr>
        <w:t>(</w:t>
      </w:r>
      <w:proofErr w:type="spellStart"/>
      <w:r w:rsidR="00EA3095" w:rsidRPr="008C2DE1">
        <w:rPr>
          <w:sz w:val="20"/>
          <w:szCs w:val="20"/>
        </w:rPr>
        <w:t>Akpakpan</w:t>
      </w:r>
      <w:proofErr w:type="spellEnd"/>
      <w:r w:rsidR="00EA3095" w:rsidRPr="008C2DE1">
        <w:rPr>
          <w:sz w:val="20"/>
          <w:szCs w:val="20"/>
        </w:rPr>
        <w:t xml:space="preserve">, </w:t>
      </w:r>
      <w:r w:rsidR="00EA3095" w:rsidRPr="008C2DE1">
        <w:rPr>
          <w:i/>
          <w:iCs/>
          <w:sz w:val="20"/>
          <w:szCs w:val="20"/>
        </w:rPr>
        <w:t>et. al</w:t>
      </w:r>
      <w:r w:rsidR="00EA3095" w:rsidRPr="008C2DE1">
        <w:rPr>
          <w:sz w:val="20"/>
          <w:szCs w:val="20"/>
        </w:rPr>
        <w:t>., 201</w:t>
      </w:r>
      <w:r w:rsidR="00514757" w:rsidRPr="008C2DE1">
        <w:rPr>
          <w:sz w:val="20"/>
          <w:szCs w:val="20"/>
        </w:rPr>
        <w:t>4)</w:t>
      </w:r>
      <w:r w:rsidRPr="008C2DE1">
        <w:rPr>
          <w:sz w:val="20"/>
          <w:szCs w:val="20"/>
        </w:rPr>
        <w:t xml:space="preserve">. </w:t>
      </w:r>
      <w:r w:rsidR="00277037" w:rsidRPr="008C2DE1">
        <w:rPr>
          <w:sz w:val="20"/>
          <w:szCs w:val="20"/>
        </w:rPr>
        <w:t xml:space="preserve">The histopathological alterations observed in the present study are consistent with earlier findings in catfish where pollutant exposure induced both oxidative stress (elevated SOD, </w:t>
      </w:r>
      <w:proofErr w:type="spellStart"/>
      <w:r w:rsidR="00277037" w:rsidRPr="008C2DE1">
        <w:rPr>
          <w:sz w:val="20"/>
          <w:szCs w:val="20"/>
        </w:rPr>
        <w:t>GPx</w:t>
      </w:r>
      <w:proofErr w:type="spellEnd"/>
      <w:r w:rsidR="00277037" w:rsidRPr="008C2DE1">
        <w:rPr>
          <w:sz w:val="20"/>
          <w:szCs w:val="20"/>
        </w:rPr>
        <w:t>, GR, MDA) and structural damage in the gills and liver (</w:t>
      </w:r>
      <w:proofErr w:type="spellStart"/>
      <w:r w:rsidR="00277037" w:rsidRPr="008C2DE1">
        <w:rPr>
          <w:sz w:val="20"/>
          <w:szCs w:val="20"/>
        </w:rPr>
        <w:t>Akp</w:t>
      </w:r>
      <w:r w:rsidR="00783ADD" w:rsidRPr="008C2DE1">
        <w:rPr>
          <w:sz w:val="20"/>
          <w:szCs w:val="20"/>
        </w:rPr>
        <w:t>akpan</w:t>
      </w:r>
      <w:proofErr w:type="spellEnd"/>
      <w:r w:rsidR="00783ADD" w:rsidRPr="008C2DE1">
        <w:rPr>
          <w:sz w:val="20"/>
          <w:szCs w:val="20"/>
        </w:rPr>
        <w:t xml:space="preserve"> </w:t>
      </w:r>
      <w:r w:rsidR="00783ADD" w:rsidRPr="008C2DE1">
        <w:rPr>
          <w:i/>
          <w:sz w:val="20"/>
          <w:szCs w:val="20"/>
        </w:rPr>
        <w:t>et al.,</w:t>
      </w:r>
      <w:r w:rsidR="00783ADD" w:rsidRPr="008C2DE1">
        <w:rPr>
          <w:sz w:val="20"/>
          <w:szCs w:val="20"/>
        </w:rPr>
        <w:t xml:space="preserve"> 2014</w:t>
      </w:r>
      <w:r w:rsidR="00277037" w:rsidRPr="008C2DE1">
        <w:rPr>
          <w:sz w:val="20"/>
          <w:szCs w:val="20"/>
        </w:rPr>
        <w:t xml:space="preserve">). Although biochemical biomarkers were not evaluated here, such evidence supports the likelihood that oxidative imbalance may underlie the lesions induced by </w:t>
      </w:r>
      <w:r w:rsidR="00277037" w:rsidRPr="008C2DE1">
        <w:rPr>
          <w:rStyle w:val="Emphasis"/>
          <w:rFonts w:eastAsiaTheme="majorEastAsia"/>
          <w:sz w:val="20"/>
          <w:szCs w:val="20"/>
        </w:rPr>
        <w:t>A. muricata</w:t>
      </w:r>
      <w:r w:rsidR="00277037" w:rsidRPr="008C2DE1">
        <w:rPr>
          <w:sz w:val="20"/>
          <w:szCs w:val="20"/>
        </w:rPr>
        <w:t xml:space="preserve"> extract, reinforcing the need for biomarker-based investigations in future studies.</w:t>
      </w:r>
      <w:r w:rsidR="001A1B98" w:rsidRPr="008C2DE1">
        <w:rPr>
          <w:rStyle w:val="Emphasis"/>
          <w:rFonts w:eastAsiaTheme="majorEastAsia"/>
          <w:sz w:val="20"/>
          <w:szCs w:val="20"/>
        </w:rPr>
        <w:t xml:space="preserve"> </w:t>
      </w:r>
      <w:r w:rsidR="001A1B98" w:rsidRPr="008C2DE1">
        <w:rPr>
          <w:rStyle w:val="Emphasis"/>
          <w:rFonts w:eastAsiaTheme="majorEastAsia"/>
          <w:i w:val="0"/>
          <w:sz w:val="20"/>
          <w:szCs w:val="20"/>
        </w:rPr>
        <w:t xml:space="preserve">Under such stress, fish divert metabolic energy from growth and reproduction to detoxification, reducing nutrient </w:t>
      </w:r>
      <w:proofErr w:type="spellStart"/>
      <w:r w:rsidR="00E74679" w:rsidRPr="00DA4CF2">
        <w:rPr>
          <w:rStyle w:val="Emphasis"/>
          <w:rFonts w:eastAsiaTheme="majorEastAsia"/>
          <w:i w:val="0"/>
          <w:sz w:val="20"/>
          <w:szCs w:val="20"/>
          <w:highlight w:val="yellow"/>
        </w:rPr>
        <w:t>utilisation</w:t>
      </w:r>
      <w:proofErr w:type="spellEnd"/>
      <w:r w:rsidR="00E74679" w:rsidRPr="00DA4CF2">
        <w:rPr>
          <w:rStyle w:val="Emphasis"/>
          <w:rFonts w:eastAsiaTheme="majorEastAsia"/>
          <w:i w:val="0"/>
          <w:sz w:val="20"/>
          <w:szCs w:val="20"/>
          <w:highlight w:val="yellow"/>
        </w:rPr>
        <w:t xml:space="preserve"> </w:t>
      </w:r>
      <w:r w:rsidR="001A1B98" w:rsidRPr="008C2DE1">
        <w:rPr>
          <w:rStyle w:val="Emphasis"/>
          <w:rFonts w:eastAsiaTheme="majorEastAsia"/>
          <w:i w:val="0"/>
          <w:sz w:val="20"/>
          <w:szCs w:val="20"/>
        </w:rPr>
        <w:t xml:space="preserve">and productivity (Madesh </w:t>
      </w:r>
      <w:r w:rsidR="001A1B98" w:rsidRPr="008C2DE1">
        <w:rPr>
          <w:rStyle w:val="Emphasis"/>
          <w:rFonts w:eastAsiaTheme="majorEastAsia"/>
          <w:iCs w:val="0"/>
          <w:sz w:val="20"/>
          <w:szCs w:val="20"/>
        </w:rPr>
        <w:t>et al</w:t>
      </w:r>
      <w:r w:rsidR="001A1B98" w:rsidRPr="008C2DE1">
        <w:rPr>
          <w:rStyle w:val="Emphasis"/>
          <w:rFonts w:eastAsiaTheme="majorEastAsia"/>
          <w:i w:val="0"/>
          <w:sz w:val="20"/>
          <w:szCs w:val="20"/>
        </w:rPr>
        <w:t xml:space="preserve">., 2024). While low doses of </w:t>
      </w:r>
      <w:r w:rsidR="001A1B98" w:rsidRPr="008C2DE1">
        <w:rPr>
          <w:rStyle w:val="Emphasis"/>
          <w:rFonts w:eastAsiaTheme="majorEastAsia"/>
          <w:iCs w:val="0"/>
          <w:sz w:val="20"/>
          <w:szCs w:val="20"/>
        </w:rPr>
        <w:t>A. muricata</w:t>
      </w:r>
      <w:r w:rsidR="001A1B98" w:rsidRPr="008C2DE1">
        <w:rPr>
          <w:rStyle w:val="Emphasis"/>
          <w:rFonts w:eastAsiaTheme="majorEastAsia"/>
          <w:i w:val="0"/>
          <w:sz w:val="20"/>
          <w:szCs w:val="20"/>
        </w:rPr>
        <w:t xml:space="preserve"> may confer immunostimulatory or antimicrobial benefits (Chakraborty </w:t>
      </w:r>
      <w:r w:rsidR="00767D7B" w:rsidRPr="008C2DE1">
        <w:rPr>
          <w:rStyle w:val="Emphasis"/>
          <w:rFonts w:eastAsiaTheme="majorEastAsia"/>
          <w:i w:val="0"/>
          <w:sz w:val="20"/>
          <w:szCs w:val="20"/>
        </w:rPr>
        <w:t>and</w:t>
      </w:r>
      <w:r w:rsidR="001A1B98" w:rsidRPr="008C2DE1">
        <w:rPr>
          <w:rStyle w:val="Emphasis"/>
          <w:rFonts w:eastAsiaTheme="majorEastAsia"/>
          <w:i w:val="0"/>
          <w:sz w:val="20"/>
          <w:szCs w:val="20"/>
        </w:rPr>
        <w:t xml:space="preserve"> Hancz, 2011), higher concentrations compromise feed efficiency and pose risks of toxic residues in fish consumed by humans (FAO, 2022).</w:t>
      </w:r>
    </w:p>
    <w:p w14:paraId="25B376CE" w14:textId="77777777" w:rsidR="00C43DBB" w:rsidRPr="008C2DE1" w:rsidRDefault="00C43DBB" w:rsidP="00200BD5">
      <w:pPr>
        <w:spacing w:after="0" w:line="240" w:lineRule="auto"/>
        <w:jc w:val="both"/>
        <w:rPr>
          <w:rFonts w:ascii="Times New Roman" w:hAnsi="Times New Roman" w:cs="Times New Roman"/>
          <w:b/>
          <w:bCs/>
          <w:sz w:val="20"/>
          <w:szCs w:val="20"/>
        </w:rPr>
      </w:pPr>
    </w:p>
    <w:p w14:paraId="44E19419" w14:textId="5A7EC69A" w:rsidR="00280411" w:rsidRPr="008C2DE1" w:rsidRDefault="00B76C59" w:rsidP="00F01FB8">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.1 Conclusion</w:t>
      </w:r>
      <w:r w:rsidR="00EA5552">
        <w:rPr>
          <w:rFonts w:ascii="Times New Roman" w:hAnsi="Times New Roman" w:cs="Times New Roman"/>
          <w:b/>
          <w:bCs/>
          <w:sz w:val="20"/>
          <w:szCs w:val="20"/>
        </w:rPr>
        <w:t xml:space="preserve"> and </w:t>
      </w:r>
      <w:r w:rsidR="00280411" w:rsidRPr="008C2DE1">
        <w:rPr>
          <w:rFonts w:ascii="Times New Roman" w:hAnsi="Times New Roman" w:cs="Times New Roman"/>
          <w:b/>
          <w:bCs/>
          <w:sz w:val="20"/>
          <w:szCs w:val="20"/>
        </w:rPr>
        <w:t>Recommendations</w:t>
      </w:r>
    </w:p>
    <w:p w14:paraId="5E72AA0B" w14:textId="1F94AE43" w:rsidR="003D0543" w:rsidRPr="008C2DE1" w:rsidRDefault="003D0543" w:rsidP="001B6728">
      <w:pPr>
        <w:autoSpaceDE w:val="0"/>
        <w:autoSpaceDN w:val="0"/>
        <w:adjustRightInd w:val="0"/>
        <w:spacing w:line="240" w:lineRule="auto"/>
        <w:jc w:val="both"/>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This study concluded that ethanolic leaf extract of </w:t>
      </w:r>
      <w:r w:rsidRPr="008C2DE1">
        <w:rPr>
          <w:rStyle w:val="Emphasis"/>
          <w:rFonts w:ascii="Times New Roman" w:hAnsi="Times New Roman" w:cs="Times New Roman"/>
          <w:sz w:val="20"/>
          <w:szCs w:val="20"/>
        </w:rPr>
        <w:t>Annona muricata</w:t>
      </w:r>
      <w:r w:rsidR="001B6728" w:rsidRPr="008C2DE1">
        <w:rPr>
          <w:rFonts w:ascii="Times New Roman" w:hAnsi="Times New Roman" w:cs="Times New Roman"/>
          <w:sz w:val="20"/>
          <w:szCs w:val="20"/>
        </w:rPr>
        <w:t xml:space="preserve"> exerts adverse, </w:t>
      </w:r>
      <w:r w:rsidR="00E74679" w:rsidRPr="00DA4CF2">
        <w:rPr>
          <w:rFonts w:ascii="Times New Roman" w:hAnsi="Times New Roman" w:cs="Times New Roman"/>
          <w:sz w:val="20"/>
          <w:szCs w:val="20"/>
          <w:highlight w:val="yellow"/>
        </w:rPr>
        <w:t>concentration-dependent</w:t>
      </w:r>
      <w:r w:rsidRPr="008C2DE1">
        <w:rPr>
          <w:rFonts w:ascii="Times New Roman" w:hAnsi="Times New Roman" w:cs="Times New Roman"/>
          <w:sz w:val="20"/>
          <w:szCs w:val="20"/>
        </w:rPr>
        <w:t xml:space="preserve"> effects on the gills and liver of </w:t>
      </w:r>
      <w:r w:rsidRPr="008C2DE1">
        <w:rPr>
          <w:rStyle w:val="Emphasis"/>
          <w:rFonts w:ascii="Times New Roman" w:hAnsi="Times New Roman" w:cs="Times New Roman"/>
          <w:sz w:val="20"/>
          <w:szCs w:val="20"/>
        </w:rPr>
        <w:t xml:space="preserve">Clarias </w:t>
      </w:r>
      <w:proofErr w:type="spellStart"/>
      <w:r w:rsidRPr="008C2DE1">
        <w:rPr>
          <w:rStyle w:val="Emphasis"/>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fingerlings, leading to impaired organ function and mortality at higher concentrations. These outcomes suggest that phytochemicals present in the leaves may disrupt oxidative balance and nutrient metabolism, thereby reducing fish growth and productivity. Farmers should therefore exercise caution when disposing of fresh or remnant </w:t>
      </w:r>
      <w:r w:rsidRPr="008C2DE1">
        <w:rPr>
          <w:rStyle w:val="Emphasis"/>
          <w:rFonts w:ascii="Times New Roman" w:hAnsi="Times New Roman" w:cs="Times New Roman"/>
          <w:sz w:val="20"/>
          <w:szCs w:val="20"/>
        </w:rPr>
        <w:t>A. muricata</w:t>
      </w:r>
      <w:r w:rsidRPr="008C2DE1">
        <w:rPr>
          <w:rFonts w:ascii="Times New Roman" w:hAnsi="Times New Roman" w:cs="Times New Roman"/>
          <w:sz w:val="20"/>
          <w:szCs w:val="20"/>
        </w:rPr>
        <w:t xml:space="preserve"> leaves into aquatic systems, as such practices can result in significant stock losses. While the plant may possess beneficial properties at low doses, unregulated use presents toxicological risks with possible implications for aquaculture sustainability and food safety. Future studies should establish safe inclusion limits and integrate phytochemical profiling, biochemical biomarkers, and assessments of neurotoxic, molecular, and genotoxic effects to better define the dual role of </w:t>
      </w:r>
      <w:r w:rsidRPr="008C2DE1">
        <w:rPr>
          <w:rStyle w:val="Emphasis"/>
          <w:rFonts w:ascii="Times New Roman" w:hAnsi="Times New Roman" w:cs="Times New Roman"/>
          <w:sz w:val="20"/>
          <w:szCs w:val="20"/>
        </w:rPr>
        <w:t>A. muricata</w:t>
      </w:r>
      <w:r w:rsidRPr="008C2DE1">
        <w:rPr>
          <w:rFonts w:ascii="Times New Roman" w:hAnsi="Times New Roman" w:cs="Times New Roman"/>
          <w:sz w:val="20"/>
          <w:szCs w:val="20"/>
        </w:rPr>
        <w:t xml:space="preserve"> in aquaculture</w:t>
      </w:r>
      <w:r w:rsidR="005D2FD3" w:rsidRPr="008C2DE1">
        <w:rPr>
          <w:rFonts w:ascii="Times New Roman" w:hAnsi="Times New Roman" w:cs="Times New Roman"/>
          <w:sz w:val="20"/>
          <w:szCs w:val="20"/>
        </w:rPr>
        <w:t>.</w:t>
      </w:r>
    </w:p>
    <w:p w14:paraId="4DA90FD1" w14:textId="77777777" w:rsidR="00B61CC9" w:rsidRPr="00740879" w:rsidRDefault="00B61CC9" w:rsidP="00B61CC9">
      <w:pPr>
        <w:rPr>
          <w:highlight w:val="yellow"/>
        </w:rPr>
      </w:pPr>
      <w:r w:rsidRPr="00740879">
        <w:rPr>
          <w:highlight w:val="yellow"/>
        </w:rPr>
        <w:t>Disclaimer (Artificial intelligence)</w:t>
      </w:r>
    </w:p>
    <w:p w14:paraId="69D0B4DE" w14:textId="77777777" w:rsidR="00B61CC9" w:rsidRPr="00740879" w:rsidRDefault="00B61CC9" w:rsidP="00B61CC9">
      <w:pPr>
        <w:rPr>
          <w:highlight w:val="yellow"/>
        </w:rPr>
      </w:pPr>
      <w:r w:rsidRPr="00740879">
        <w:rPr>
          <w:highlight w:val="yellow"/>
        </w:rPr>
        <w:t xml:space="preserve">Option 1: </w:t>
      </w:r>
    </w:p>
    <w:p w14:paraId="06B790BA" w14:textId="77777777" w:rsidR="00B61CC9" w:rsidRPr="00740879" w:rsidRDefault="00B61CC9" w:rsidP="00B61CC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B37EE82" w14:textId="77777777" w:rsidR="00B61CC9" w:rsidRPr="00740879" w:rsidRDefault="00B61CC9" w:rsidP="00B61CC9">
      <w:pPr>
        <w:rPr>
          <w:highlight w:val="yellow"/>
        </w:rPr>
      </w:pPr>
      <w:r w:rsidRPr="00740879">
        <w:rPr>
          <w:highlight w:val="yellow"/>
        </w:rPr>
        <w:t xml:space="preserve">Option 2: </w:t>
      </w:r>
    </w:p>
    <w:p w14:paraId="3BC5E13F" w14:textId="77777777" w:rsidR="00B61CC9" w:rsidRPr="00740879" w:rsidRDefault="00B61CC9" w:rsidP="00B61CC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5EF692" w14:textId="77777777" w:rsidR="00B61CC9" w:rsidRPr="00740879" w:rsidRDefault="00B61CC9" w:rsidP="00B61CC9">
      <w:pPr>
        <w:rPr>
          <w:highlight w:val="yellow"/>
        </w:rPr>
      </w:pPr>
      <w:r w:rsidRPr="00740879">
        <w:rPr>
          <w:highlight w:val="yellow"/>
        </w:rPr>
        <w:t>Details of the AI usage are given below:</w:t>
      </w:r>
    </w:p>
    <w:p w14:paraId="2325F9DC" w14:textId="77777777" w:rsidR="00B61CC9" w:rsidRPr="00740879" w:rsidRDefault="00B61CC9" w:rsidP="00B61CC9">
      <w:pPr>
        <w:rPr>
          <w:highlight w:val="yellow"/>
        </w:rPr>
      </w:pPr>
      <w:r w:rsidRPr="00740879">
        <w:rPr>
          <w:highlight w:val="yellow"/>
        </w:rPr>
        <w:t>1.</w:t>
      </w:r>
    </w:p>
    <w:p w14:paraId="02EF36F5" w14:textId="77777777" w:rsidR="00B61CC9" w:rsidRPr="00740879" w:rsidRDefault="00B61CC9" w:rsidP="00B61CC9">
      <w:pPr>
        <w:rPr>
          <w:highlight w:val="yellow"/>
        </w:rPr>
      </w:pPr>
      <w:r w:rsidRPr="00740879">
        <w:rPr>
          <w:highlight w:val="yellow"/>
        </w:rPr>
        <w:t>2.</w:t>
      </w:r>
    </w:p>
    <w:p w14:paraId="2E1BF3CD" w14:textId="77777777" w:rsidR="00B61CC9" w:rsidRPr="00D047BB" w:rsidRDefault="00B61CC9" w:rsidP="00B61CC9">
      <w:r w:rsidRPr="00740879">
        <w:rPr>
          <w:highlight w:val="yellow"/>
        </w:rPr>
        <w:t>3.</w:t>
      </w:r>
    </w:p>
    <w:p w14:paraId="6888DDAB" w14:textId="77777777" w:rsidR="00514757" w:rsidRPr="008C2DE1" w:rsidRDefault="00514757" w:rsidP="00C43DBB">
      <w:pPr>
        <w:autoSpaceDE w:val="0"/>
        <w:autoSpaceDN w:val="0"/>
        <w:adjustRightInd w:val="0"/>
        <w:spacing w:after="0" w:line="240" w:lineRule="auto"/>
        <w:ind w:left="720" w:hanging="720"/>
        <w:rPr>
          <w:rFonts w:ascii="Times New Roman" w:hAnsi="Times New Roman" w:cs="Times New Roman"/>
          <w:b/>
          <w:bCs/>
          <w:sz w:val="20"/>
          <w:szCs w:val="20"/>
        </w:rPr>
      </w:pPr>
    </w:p>
    <w:p w14:paraId="26C37EE6" w14:textId="1AA5BA6E" w:rsidR="00280411" w:rsidRPr="008C2DE1" w:rsidRDefault="00B76C59" w:rsidP="00C43DBB">
      <w:pPr>
        <w:autoSpaceDE w:val="0"/>
        <w:autoSpaceDN w:val="0"/>
        <w:adjustRightInd w:val="0"/>
        <w:spacing w:after="0" w:line="240" w:lineRule="auto"/>
        <w:ind w:left="720" w:hanging="720"/>
        <w:rPr>
          <w:rFonts w:ascii="Times New Roman" w:hAnsi="Times New Roman" w:cs="Times New Roman"/>
          <w:b/>
          <w:bCs/>
          <w:sz w:val="20"/>
          <w:szCs w:val="20"/>
        </w:rPr>
      </w:pPr>
      <w:r w:rsidRPr="008C2DE1">
        <w:rPr>
          <w:rFonts w:ascii="Times New Roman" w:hAnsi="Times New Roman" w:cs="Times New Roman"/>
          <w:b/>
          <w:bCs/>
          <w:sz w:val="20"/>
          <w:szCs w:val="20"/>
        </w:rPr>
        <w:t>5.0 References</w:t>
      </w:r>
    </w:p>
    <w:p w14:paraId="0A611F7D"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Adewole, S. O., and </w:t>
      </w:r>
      <w:proofErr w:type="spellStart"/>
      <w:r w:rsidRPr="008C2DE1">
        <w:rPr>
          <w:rFonts w:ascii="Times New Roman" w:hAnsi="Times New Roman" w:cs="Times New Roman"/>
          <w:sz w:val="20"/>
          <w:szCs w:val="20"/>
        </w:rPr>
        <w:t>Ojewole</w:t>
      </w:r>
      <w:proofErr w:type="spellEnd"/>
      <w:r w:rsidRPr="008C2DE1">
        <w:rPr>
          <w:rFonts w:ascii="Times New Roman" w:hAnsi="Times New Roman" w:cs="Times New Roman"/>
          <w:sz w:val="20"/>
          <w:szCs w:val="20"/>
        </w:rPr>
        <w:t>, J. A. O. (2009). Protective effects of Annona muricata Linn. (</w:t>
      </w:r>
      <w:proofErr w:type="spellStart"/>
      <w:r w:rsidRPr="008C2DE1">
        <w:rPr>
          <w:rFonts w:ascii="Times New Roman" w:hAnsi="Times New Roman" w:cs="Times New Roman"/>
          <w:sz w:val="20"/>
          <w:szCs w:val="20"/>
        </w:rPr>
        <w:t>Annonaceae</w:t>
      </w:r>
      <w:proofErr w:type="spellEnd"/>
      <w:r w:rsidRPr="008C2DE1">
        <w:rPr>
          <w:rFonts w:ascii="Times New Roman" w:hAnsi="Times New Roman" w:cs="Times New Roman"/>
          <w:sz w:val="20"/>
          <w:szCs w:val="20"/>
        </w:rPr>
        <w:t>) leaf aqueous extract on serum lipid profiles and oxidative stress in hepatocytes of streptozotocin-treated diabetic rats. African Journal of Traditional, Complementary, and Alternative Medicines, 6(1), 30–41.</w:t>
      </w:r>
    </w:p>
    <w:p w14:paraId="4B01C2BF"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Akpakpan</w:t>
      </w:r>
      <w:proofErr w:type="spellEnd"/>
      <w:r w:rsidRPr="008C2DE1">
        <w:rPr>
          <w:rFonts w:ascii="Times New Roman" w:hAnsi="Times New Roman" w:cs="Times New Roman"/>
          <w:sz w:val="20"/>
          <w:szCs w:val="20"/>
        </w:rPr>
        <w:t xml:space="preserve">, E. I., </w:t>
      </w:r>
      <w:proofErr w:type="spellStart"/>
      <w:r w:rsidRPr="008C2DE1">
        <w:rPr>
          <w:rFonts w:ascii="Times New Roman" w:hAnsi="Times New Roman" w:cs="Times New Roman"/>
          <w:sz w:val="20"/>
          <w:szCs w:val="20"/>
        </w:rPr>
        <w:t>Ekanemesang</w:t>
      </w:r>
      <w:proofErr w:type="spellEnd"/>
      <w:r w:rsidRPr="008C2DE1">
        <w:rPr>
          <w:rFonts w:ascii="Times New Roman" w:hAnsi="Times New Roman" w:cs="Times New Roman"/>
          <w:sz w:val="20"/>
          <w:szCs w:val="20"/>
        </w:rPr>
        <w:t xml:space="preserve">, U. M., </w:t>
      </w:r>
      <w:proofErr w:type="spellStart"/>
      <w:r w:rsidRPr="008C2DE1">
        <w:rPr>
          <w:rFonts w:ascii="Times New Roman" w:hAnsi="Times New Roman" w:cs="Times New Roman"/>
          <w:sz w:val="20"/>
          <w:szCs w:val="20"/>
        </w:rPr>
        <w:t>Akpanyung</w:t>
      </w:r>
      <w:proofErr w:type="spellEnd"/>
      <w:r w:rsidRPr="008C2DE1">
        <w:rPr>
          <w:rFonts w:ascii="Times New Roman" w:hAnsi="Times New Roman" w:cs="Times New Roman"/>
          <w:sz w:val="20"/>
          <w:szCs w:val="20"/>
        </w:rPr>
        <w:t xml:space="preserve">, E. O. and </w:t>
      </w:r>
      <w:proofErr w:type="spellStart"/>
      <w:r w:rsidRPr="008C2DE1">
        <w:rPr>
          <w:rFonts w:ascii="Times New Roman" w:hAnsi="Times New Roman" w:cs="Times New Roman"/>
          <w:sz w:val="20"/>
          <w:szCs w:val="20"/>
        </w:rPr>
        <w:t>Anazodo</w:t>
      </w:r>
      <w:proofErr w:type="spellEnd"/>
      <w:r w:rsidRPr="008C2DE1">
        <w:rPr>
          <w:rFonts w:ascii="Times New Roman" w:hAnsi="Times New Roman" w:cs="Times New Roman"/>
          <w:sz w:val="20"/>
          <w:szCs w:val="20"/>
        </w:rPr>
        <w:t xml:space="preserve">, N. O. (2014). Biomarkers of oxidative stress and histopathological studies in fish from Ibaka and </w:t>
      </w:r>
      <w:proofErr w:type="spellStart"/>
      <w:r w:rsidRPr="008C2DE1">
        <w:rPr>
          <w:rFonts w:ascii="Times New Roman" w:hAnsi="Times New Roman" w:cs="Times New Roman"/>
          <w:sz w:val="20"/>
          <w:szCs w:val="20"/>
        </w:rPr>
        <w:t>Ifiayong</w:t>
      </w:r>
      <w:proofErr w:type="spellEnd"/>
      <w:r w:rsidRPr="008C2DE1">
        <w:rPr>
          <w:rFonts w:ascii="Times New Roman" w:hAnsi="Times New Roman" w:cs="Times New Roman"/>
          <w:sz w:val="20"/>
          <w:szCs w:val="20"/>
        </w:rPr>
        <w:t xml:space="preserve"> Rivers, Akwa Ibom State, Nigeria. </w:t>
      </w:r>
      <w:r w:rsidRPr="008C2DE1">
        <w:rPr>
          <w:rStyle w:val="Emphasis"/>
          <w:rFonts w:ascii="Times New Roman" w:eastAsiaTheme="majorEastAsia" w:hAnsi="Times New Roman" w:cs="Times New Roman"/>
          <w:sz w:val="20"/>
          <w:szCs w:val="20"/>
        </w:rPr>
        <w:t>World Appl Sci J</w:t>
      </w:r>
      <w:r w:rsidRPr="008C2DE1">
        <w:rPr>
          <w:rFonts w:ascii="Times New Roman" w:hAnsi="Times New Roman" w:cs="Times New Roman"/>
          <w:sz w:val="20"/>
          <w:szCs w:val="20"/>
        </w:rPr>
        <w:t>.; 32(7):1209–1218.</w:t>
      </w:r>
    </w:p>
    <w:p w14:paraId="1D98E60A"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Akpakpan</w:t>
      </w:r>
      <w:proofErr w:type="spellEnd"/>
      <w:r w:rsidRPr="008C2DE1">
        <w:rPr>
          <w:rFonts w:ascii="Times New Roman" w:hAnsi="Times New Roman" w:cs="Times New Roman"/>
          <w:sz w:val="20"/>
          <w:szCs w:val="20"/>
        </w:rPr>
        <w:t xml:space="preserve">, E. I., </w:t>
      </w:r>
      <w:proofErr w:type="spellStart"/>
      <w:r w:rsidRPr="008C2DE1">
        <w:rPr>
          <w:rFonts w:ascii="Times New Roman" w:hAnsi="Times New Roman" w:cs="Times New Roman"/>
          <w:sz w:val="20"/>
          <w:szCs w:val="20"/>
        </w:rPr>
        <w:t>Onyeike</w:t>
      </w:r>
      <w:proofErr w:type="spellEnd"/>
      <w:r w:rsidRPr="008C2DE1">
        <w:rPr>
          <w:rFonts w:ascii="Times New Roman" w:hAnsi="Times New Roman" w:cs="Times New Roman"/>
          <w:sz w:val="20"/>
          <w:szCs w:val="20"/>
        </w:rPr>
        <w:t xml:space="preserve">, E. N. and </w:t>
      </w:r>
      <w:proofErr w:type="spellStart"/>
      <w:r w:rsidRPr="008C2DE1">
        <w:rPr>
          <w:rFonts w:ascii="Times New Roman" w:hAnsi="Times New Roman" w:cs="Times New Roman"/>
          <w:sz w:val="20"/>
          <w:szCs w:val="20"/>
        </w:rPr>
        <w:t>Ogunka-Nnoka</w:t>
      </w:r>
      <w:proofErr w:type="spellEnd"/>
      <w:r w:rsidRPr="008C2DE1">
        <w:rPr>
          <w:rFonts w:ascii="Times New Roman" w:hAnsi="Times New Roman" w:cs="Times New Roman"/>
          <w:sz w:val="20"/>
          <w:szCs w:val="20"/>
        </w:rPr>
        <w:t xml:space="preserve">, C. U. (2019).  Phytochemical composition and nutritive value of unripe and ripe </w:t>
      </w:r>
      <w:proofErr w:type="spellStart"/>
      <w:r w:rsidRPr="008C2DE1">
        <w:rPr>
          <w:rStyle w:val="Emphasis"/>
          <w:rFonts w:ascii="Times New Roman" w:eastAsiaTheme="majorEastAsia" w:hAnsi="Times New Roman" w:cs="Times New Roman"/>
          <w:sz w:val="20"/>
          <w:szCs w:val="20"/>
        </w:rPr>
        <w:t>Dennettia</w:t>
      </w:r>
      <w:proofErr w:type="spellEnd"/>
      <w:r w:rsidRPr="008C2DE1">
        <w:rPr>
          <w:rStyle w:val="Emphasis"/>
          <w:rFonts w:ascii="Times New Roman" w:eastAsiaTheme="majorEastAsia" w:hAnsi="Times New Roman" w:cs="Times New Roman"/>
          <w:sz w:val="20"/>
          <w:szCs w:val="20"/>
        </w:rPr>
        <w:t xml:space="preserve"> </w:t>
      </w:r>
      <w:proofErr w:type="spellStart"/>
      <w:r w:rsidRPr="008C2DE1">
        <w:rPr>
          <w:rStyle w:val="Emphasis"/>
          <w:rFonts w:ascii="Times New Roman" w:eastAsiaTheme="majorEastAsia" w:hAnsi="Times New Roman" w:cs="Times New Roman"/>
          <w:sz w:val="20"/>
          <w:szCs w:val="20"/>
        </w:rPr>
        <w:t>tripetala</w:t>
      </w:r>
      <w:proofErr w:type="spellEnd"/>
      <w:r w:rsidRPr="008C2DE1">
        <w:rPr>
          <w:rFonts w:ascii="Times New Roman" w:hAnsi="Times New Roman" w:cs="Times New Roman"/>
          <w:sz w:val="20"/>
          <w:szCs w:val="20"/>
        </w:rPr>
        <w:t xml:space="preserve"> (DT) fruits. </w:t>
      </w:r>
      <w:r w:rsidRPr="008C2DE1">
        <w:rPr>
          <w:rStyle w:val="Emphasis"/>
          <w:rFonts w:ascii="Times New Roman" w:eastAsiaTheme="majorEastAsia" w:hAnsi="Times New Roman" w:cs="Times New Roman"/>
          <w:sz w:val="20"/>
          <w:szCs w:val="20"/>
        </w:rPr>
        <w:t>Asian Food Sci J</w:t>
      </w:r>
      <w:r w:rsidRPr="008C2DE1">
        <w:rPr>
          <w:rFonts w:ascii="Times New Roman" w:hAnsi="Times New Roman" w:cs="Times New Roman"/>
          <w:sz w:val="20"/>
          <w:szCs w:val="20"/>
        </w:rPr>
        <w:t>.; 9(4):1–11.</w:t>
      </w:r>
    </w:p>
    <w:p w14:paraId="0DBDE082" w14:textId="77777777" w:rsidR="005D2FD3" w:rsidRPr="008C2DE1" w:rsidRDefault="005D2FD3" w:rsidP="005D2FD3">
      <w:pPr>
        <w:spacing w:after="0" w:line="240" w:lineRule="auto"/>
        <w:ind w:left="720" w:hanging="720"/>
        <w:rPr>
          <w:rFonts w:ascii="Times New Roman" w:hAnsi="Times New Roman" w:cs="Times New Roman"/>
          <w:sz w:val="20"/>
          <w:szCs w:val="20"/>
        </w:rPr>
      </w:pPr>
      <w:bookmarkStart w:id="5" w:name="_Hlk196223151"/>
      <w:r w:rsidRPr="008C2DE1">
        <w:rPr>
          <w:rFonts w:ascii="Times New Roman" w:hAnsi="Times New Roman" w:cs="Times New Roman"/>
          <w:sz w:val="20"/>
          <w:szCs w:val="20"/>
        </w:rPr>
        <w:t>American Public Health Association (APHA) (2005). Standards Methods for Examination of Water and Waste Water. 21</w:t>
      </w:r>
      <w:r w:rsidRPr="008C2DE1">
        <w:rPr>
          <w:rFonts w:ascii="Times New Roman" w:hAnsi="Times New Roman" w:cs="Times New Roman"/>
          <w:sz w:val="20"/>
          <w:szCs w:val="20"/>
          <w:vertAlign w:val="superscript"/>
        </w:rPr>
        <w:t>st</w:t>
      </w:r>
      <w:r w:rsidRPr="008C2DE1">
        <w:rPr>
          <w:rFonts w:ascii="Times New Roman" w:hAnsi="Times New Roman" w:cs="Times New Roman"/>
          <w:sz w:val="20"/>
          <w:szCs w:val="20"/>
        </w:rPr>
        <w:t xml:space="preserve"> ed., Washinton DC, USA. 1498Pp.</w:t>
      </w:r>
    </w:p>
    <w:bookmarkEnd w:id="5"/>
    <w:p w14:paraId="485A8AA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 D. W. T. (2004). The application of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-cytopathological biomarkers in marine pollution monitoring: a review. Marine Pollution Bulletin, 48(9–10), 817–834. https://doi.org/10.1016/j.marpolbul.2004.02.032</w:t>
      </w:r>
    </w:p>
    <w:p w14:paraId="5486280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Audu, B. S., </w:t>
      </w:r>
      <w:proofErr w:type="spellStart"/>
      <w:r w:rsidRPr="008C2DE1">
        <w:rPr>
          <w:rFonts w:ascii="Times New Roman" w:hAnsi="Times New Roman" w:cs="Times New Roman"/>
          <w:sz w:val="20"/>
          <w:szCs w:val="20"/>
        </w:rPr>
        <w:t>Omirinde</w:t>
      </w:r>
      <w:proofErr w:type="spellEnd"/>
      <w:r w:rsidRPr="008C2DE1">
        <w:rPr>
          <w:rFonts w:ascii="Times New Roman" w:hAnsi="Times New Roman" w:cs="Times New Roman"/>
          <w:sz w:val="20"/>
          <w:szCs w:val="20"/>
        </w:rPr>
        <w:t xml:space="preserve">, J. O., </w:t>
      </w:r>
      <w:proofErr w:type="spellStart"/>
      <w:r w:rsidRPr="008C2DE1">
        <w:rPr>
          <w:rFonts w:ascii="Times New Roman" w:hAnsi="Times New Roman" w:cs="Times New Roman"/>
          <w:sz w:val="20"/>
          <w:szCs w:val="20"/>
        </w:rPr>
        <w:t>Gosomji</w:t>
      </w:r>
      <w:proofErr w:type="spellEnd"/>
      <w:r w:rsidRPr="008C2DE1">
        <w:rPr>
          <w:rFonts w:ascii="Times New Roman" w:hAnsi="Times New Roman" w:cs="Times New Roman"/>
          <w:sz w:val="20"/>
          <w:szCs w:val="20"/>
        </w:rPr>
        <w:t xml:space="preserve">, I. J. and </w:t>
      </w:r>
      <w:proofErr w:type="spellStart"/>
      <w:r w:rsidRPr="008C2DE1">
        <w:rPr>
          <w:rFonts w:ascii="Times New Roman" w:hAnsi="Times New Roman" w:cs="Times New Roman"/>
          <w:sz w:val="20"/>
          <w:szCs w:val="20"/>
        </w:rPr>
        <w:t>Wazhi</w:t>
      </w:r>
      <w:proofErr w:type="spellEnd"/>
      <w:r w:rsidRPr="008C2DE1">
        <w:rPr>
          <w:rFonts w:ascii="Times New Roman" w:hAnsi="Times New Roman" w:cs="Times New Roman"/>
          <w:sz w:val="20"/>
          <w:szCs w:val="20"/>
        </w:rPr>
        <w:t xml:space="preserve">, P. E. (2017). Histopathological changes in the gill and liver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acute concentrations of </w:t>
      </w:r>
      <w:r w:rsidRPr="008C2DE1">
        <w:rPr>
          <w:rFonts w:ascii="Times New Roman" w:hAnsi="Times New Roman" w:cs="Times New Roman"/>
          <w:i/>
          <w:iCs/>
          <w:sz w:val="20"/>
          <w:szCs w:val="20"/>
        </w:rPr>
        <w:t>Vernonia amygdalina</w:t>
      </w:r>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 xml:space="preserve">Animal Res. </w:t>
      </w:r>
      <w:r w:rsidRPr="008C2DE1">
        <w:rPr>
          <w:rFonts w:ascii="Times New Roman" w:hAnsi="Times New Roman" w:cs="Times New Roman"/>
          <w:sz w:val="20"/>
          <w:szCs w:val="20"/>
        </w:rPr>
        <w:t>Int; 14 (1):2576–2587.</w:t>
      </w:r>
    </w:p>
    <w:p w14:paraId="39BB261B"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Audu, B. S., </w:t>
      </w:r>
      <w:proofErr w:type="spellStart"/>
      <w:r w:rsidRPr="008C2DE1">
        <w:rPr>
          <w:rFonts w:ascii="Times New Roman" w:hAnsi="Times New Roman" w:cs="Times New Roman"/>
          <w:sz w:val="20"/>
          <w:szCs w:val="20"/>
        </w:rPr>
        <w:t>Wakawa</w:t>
      </w:r>
      <w:proofErr w:type="spellEnd"/>
      <w:r w:rsidRPr="008C2DE1">
        <w:rPr>
          <w:rFonts w:ascii="Times New Roman" w:hAnsi="Times New Roman" w:cs="Times New Roman"/>
          <w:sz w:val="20"/>
          <w:szCs w:val="20"/>
        </w:rPr>
        <w:t xml:space="preserve">, I. A., Oyewole, O.J. and </w:t>
      </w:r>
      <w:proofErr w:type="spellStart"/>
      <w:r w:rsidRPr="008C2DE1">
        <w:rPr>
          <w:rFonts w:ascii="Times New Roman" w:hAnsi="Times New Roman" w:cs="Times New Roman"/>
          <w:sz w:val="20"/>
          <w:szCs w:val="20"/>
        </w:rPr>
        <w:t>Changdaya</w:t>
      </w:r>
      <w:proofErr w:type="spellEnd"/>
      <w:r w:rsidRPr="008C2DE1">
        <w:rPr>
          <w:rFonts w:ascii="Times New Roman" w:hAnsi="Times New Roman" w:cs="Times New Roman"/>
          <w:sz w:val="20"/>
          <w:szCs w:val="20"/>
        </w:rPr>
        <w:t xml:space="preserve">, P.Z. (2021). Histopathological Alterations in the Gills and Liver of </w:t>
      </w:r>
      <w:r w:rsidRPr="008C2DE1">
        <w:rPr>
          <w:rFonts w:ascii="Times New Roman" w:hAnsi="Times New Roman" w:cs="Times New Roman"/>
          <w:i/>
          <w:sz w:val="20"/>
          <w:szCs w:val="20"/>
        </w:rPr>
        <w:t xml:space="preserve">Clarias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Juveniles Exposed to Acute Concentrations of </w:t>
      </w:r>
      <w:proofErr w:type="spellStart"/>
      <w:r w:rsidRPr="008C2DE1">
        <w:rPr>
          <w:rFonts w:ascii="Times New Roman" w:hAnsi="Times New Roman" w:cs="Times New Roman"/>
          <w:i/>
          <w:sz w:val="20"/>
          <w:szCs w:val="20"/>
        </w:rPr>
        <w:t>Anogeissus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Leiocarpus</w:t>
      </w:r>
      <w:proofErr w:type="spellEnd"/>
      <w:r w:rsidRPr="008C2DE1">
        <w:rPr>
          <w:rFonts w:ascii="Times New Roman" w:hAnsi="Times New Roman" w:cs="Times New Roman"/>
          <w:i/>
          <w:sz w:val="20"/>
          <w:szCs w:val="20"/>
        </w:rPr>
        <w:t>. Jordan Journal of Biological Sciences</w:t>
      </w:r>
      <w:r w:rsidRPr="008C2DE1">
        <w:rPr>
          <w:rFonts w:ascii="Times New Roman" w:hAnsi="Times New Roman" w:cs="Times New Roman"/>
          <w:sz w:val="20"/>
          <w:szCs w:val="20"/>
        </w:rPr>
        <w:t>, 4:437-543.</w:t>
      </w:r>
    </w:p>
    <w:p w14:paraId="5BB1BA2A"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Style w:val="Strong"/>
          <w:rFonts w:ascii="Times New Roman" w:eastAsiaTheme="majorEastAsia" w:hAnsi="Times New Roman" w:cs="Times New Roman"/>
          <w:b w:val="0"/>
          <w:bCs w:val="0"/>
          <w:sz w:val="20"/>
          <w:szCs w:val="20"/>
        </w:rPr>
        <w:t>Chakraborty, S. B. and Hancz, C.</w:t>
      </w:r>
      <w:r w:rsidRPr="008C2DE1">
        <w:rPr>
          <w:rFonts w:ascii="Times New Roman" w:hAnsi="Times New Roman" w:cs="Times New Roman"/>
          <w:sz w:val="20"/>
          <w:szCs w:val="20"/>
        </w:rPr>
        <w:t xml:space="preserve"> (2011). Application of phytochemicals as immunostimulant, antipathogenic, and antistress agents in finfish culture. </w:t>
      </w:r>
      <w:r w:rsidRPr="008C2DE1">
        <w:rPr>
          <w:rStyle w:val="Emphasis"/>
          <w:rFonts w:ascii="Times New Roman" w:eastAsiaTheme="majorEastAsia" w:hAnsi="Times New Roman" w:cs="Times New Roman"/>
          <w:sz w:val="20"/>
          <w:szCs w:val="20"/>
        </w:rPr>
        <w:t xml:space="preserve">Rev </w:t>
      </w:r>
      <w:proofErr w:type="spellStart"/>
      <w:r w:rsidRPr="008C2DE1">
        <w:rPr>
          <w:rStyle w:val="Emphasis"/>
          <w:rFonts w:ascii="Times New Roman" w:eastAsiaTheme="majorEastAsia" w:hAnsi="Times New Roman" w:cs="Times New Roman"/>
          <w:sz w:val="20"/>
          <w:szCs w:val="20"/>
        </w:rPr>
        <w:t>Aquac</w:t>
      </w:r>
      <w:proofErr w:type="spellEnd"/>
      <w:r w:rsidRPr="008C2DE1">
        <w:rPr>
          <w:rFonts w:ascii="Times New Roman" w:hAnsi="Times New Roman" w:cs="Times New Roman"/>
          <w:sz w:val="20"/>
          <w:szCs w:val="20"/>
        </w:rPr>
        <w:t>.; 3(3):103–19.</w:t>
      </w:r>
    </w:p>
    <w:p w14:paraId="4C3FCDBA" w14:textId="77777777" w:rsidR="005D2FD3" w:rsidRPr="008C2DE1" w:rsidRDefault="005D2FD3" w:rsidP="005D2FD3">
      <w:pPr>
        <w:spacing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Chan, E. I. (1977). Oil pollution and tropical littoral communities. Biological effects of the 1975 Floride key oil spills. In: Procedures of oil spill Conference. Api publication, Washington DC; Pp:187-192.</w:t>
      </w:r>
    </w:p>
    <w:p w14:paraId="46C424B3" w14:textId="77777777" w:rsidR="005D2FD3" w:rsidRPr="008C2DE1" w:rsidRDefault="005D2FD3" w:rsidP="005D2FD3">
      <w:pPr>
        <w:spacing w:line="240" w:lineRule="auto"/>
        <w:ind w:left="720" w:hanging="720"/>
        <w:rPr>
          <w:rFonts w:ascii="Times New Roman" w:hAnsi="Times New Roman" w:cs="Times New Roman"/>
          <w:sz w:val="20"/>
          <w:szCs w:val="20"/>
        </w:rPr>
      </w:pPr>
      <w:r w:rsidRPr="008C2DE1">
        <w:rPr>
          <w:rFonts w:ascii="Times New Roman" w:hAnsi="Times New Roman" w:cs="Times New Roman"/>
          <w:sz w:val="20"/>
          <w:szCs w:val="20"/>
        </w:rPr>
        <w:t xml:space="preserve">Das, K., </w:t>
      </w:r>
      <w:proofErr w:type="spellStart"/>
      <w:r w:rsidRPr="008C2DE1">
        <w:rPr>
          <w:rFonts w:ascii="Times New Roman" w:hAnsi="Times New Roman" w:cs="Times New Roman"/>
          <w:sz w:val="20"/>
          <w:szCs w:val="20"/>
        </w:rPr>
        <w:t>Asdaq</w:t>
      </w:r>
      <w:proofErr w:type="spellEnd"/>
      <w:r w:rsidRPr="008C2DE1">
        <w:rPr>
          <w:rFonts w:ascii="Times New Roman" w:hAnsi="Times New Roman" w:cs="Times New Roman"/>
          <w:sz w:val="20"/>
          <w:szCs w:val="20"/>
        </w:rPr>
        <w:t xml:space="preserve">, S. M. B., Khan, M. S., Amrutha, S., Alamri, A., </w:t>
      </w:r>
      <w:proofErr w:type="spellStart"/>
      <w:r w:rsidRPr="008C2DE1">
        <w:rPr>
          <w:rFonts w:ascii="Times New Roman" w:hAnsi="Times New Roman" w:cs="Times New Roman"/>
          <w:sz w:val="20"/>
          <w:szCs w:val="20"/>
        </w:rPr>
        <w:t>Alhomrani</w:t>
      </w:r>
      <w:proofErr w:type="spellEnd"/>
      <w:r w:rsidRPr="008C2DE1">
        <w:rPr>
          <w:rFonts w:ascii="Times New Roman" w:hAnsi="Times New Roman" w:cs="Times New Roman"/>
          <w:sz w:val="20"/>
          <w:szCs w:val="20"/>
        </w:rPr>
        <w:t xml:space="preserve">, M., Alsanie, A. Bhaskar, G. C., Shree, P. (2022). Phytochemical Investigation and Evaluation of in Vitro Anti-inflammatory Activity of </w:t>
      </w:r>
      <w:r w:rsidRPr="008C2DE1">
        <w:rPr>
          <w:rFonts w:ascii="Times New Roman" w:hAnsi="Times New Roman" w:cs="Times New Roman"/>
          <w:i/>
          <w:iCs/>
          <w:sz w:val="20"/>
          <w:szCs w:val="20"/>
        </w:rPr>
        <w:t xml:space="preserve">Euphorbia </w:t>
      </w:r>
      <w:proofErr w:type="spellStart"/>
      <w:r w:rsidRPr="008C2DE1">
        <w:rPr>
          <w:rFonts w:ascii="Times New Roman" w:hAnsi="Times New Roman" w:cs="Times New Roman"/>
          <w:i/>
          <w:iCs/>
          <w:sz w:val="20"/>
          <w:szCs w:val="20"/>
        </w:rPr>
        <w:t>hirta</w:t>
      </w:r>
      <w:proofErr w:type="spellEnd"/>
      <w:r w:rsidRPr="008C2DE1">
        <w:rPr>
          <w:rFonts w:ascii="Times New Roman" w:hAnsi="Times New Roman" w:cs="Times New Roman"/>
          <w:sz w:val="20"/>
          <w:szCs w:val="20"/>
        </w:rPr>
        <w:t xml:space="preserve"> ethanol leaf and root extracts: A comparative study. </w:t>
      </w:r>
      <w:r w:rsidRPr="008C2DE1">
        <w:rPr>
          <w:rFonts w:ascii="Times New Roman" w:hAnsi="Times New Roman" w:cs="Times New Roman"/>
          <w:i/>
          <w:iCs/>
          <w:sz w:val="20"/>
          <w:szCs w:val="20"/>
        </w:rPr>
        <w:t xml:space="preserve">J. King Saud </w:t>
      </w:r>
      <w:proofErr w:type="spellStart"/>
      <w:r w:rsidRPr="008C2DE1">
        <w:rPr>
          <w:rFonts w:ascii="Times New Roman" w:hAnsi="Times New Roman" w:cs="Times New Roman"/>
          <w:i/>
          <w:iCs/>
          <w:sz w:val="20"/>
          <w:szCs w:val="20"/>
        </w:rPr>
        <w:t>Univers</w:t>
      </w:r>
      <w:proofErr w:type="spellEnd"/>
      <w:r w:rsidRPr="008C2DE1">
        <w:rPr>
          <w:rFonts w:ascii="Times New Roman" w:hAnsi="Times New Roman" w:cs="Times New Roman"/>
          <w:sz w:val="20"/>
          <w:szCs w:val="20"/>
        </w:rPr>
        <w:t>. Sci. 34: 102261.</w:t>
      </w:r>
    </w:p>
    <w:p w14:paraId="6DC0AF7B"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Ekanem, A. P and Ekpo, I. A. (2008). Effects of commercial detergents on the juvenile of </w:t>
      </w:r>
      <w:proofErr w:type="spellStart"/>
      <w:r w:rsidRPr="008C2DE1">
        <w:rPr>
          <w:rFonts w:ascii="Times New Roman" w:hAnsi="Times New Roman" w:cs="Times New Roman"/>
          <w:i/>
          <w:sz w:val="20"/>
          <w:szCs w:val="20"/>
        </w:rPr>
        <w:t>Herterobranchus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longifilis</w:t>
      </w:r>
      <w:proofErr w:type="spellEnd"/>
      <w:r w:rsidRPr="008C2DE1">
        <w:rPr>
          <w:rFonts w:ascii="Times New Roman" w:hAnsi="Times New Roman" w:cs="Times New Roman"/>
          <w:sz w:val="20"/>
          <w:szCs w:val="20"/>
        </w:rPr>
        <w:t xml:space="preserve"> (Curvier and </w:t>
      </w:r>
      <w:proofErr w:type="spellStart"/>
      <w:r w:rsidRPr="008C2DE1">
        <w:rPr>
          <w:rFonts w:ascii="Times New Roman" w:hAnsi="Times New Roman" w:cs="Times New Roman"/>
          <w:sz w:val="20"/>
          <w:szCs w:val="20"/>
        </w:rPr>
        <w:t>Valiennies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sz w:val="20"/>
          <w:szCs w:val="20"/>
        </w:rPr>
        <w:t>African Journal of Environmental Pollution and Health</w:t>
      </w:r>
      <w:r w:rsidRPr="008C2DE1">
        <w:rPr>
          <w:rFonts w:ascii="Times New Roman" w:hAnsi="Times New Roman" w:cs="Times New Roman"/>
          <w:sz w:val="20"/>
          <w:szCs w:val="20"/>
        </w:rPr>
        <w:t>, 6(1): 18 – 23.</w:t>
      </w:r>
    </w:p>
    <w:p w14:paraId="1418F45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bookmarkStart w:id="6" w:name="_Hlk189723818"/>
      <w:r w:rsidRPr="008C2DE1">
        <w:rPr>
          <w:rFonts w:ascii="Times New Roman" w:hAnsi="Times New Roman" w:cs="Times New Roman"/>
          <w:sz w:val="20"/>
          <w:szCs w:val="20"/>
        </w:rPr>
        <w:t>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w:t>
      </w:r>
      <w:bookmarkEnd w:id="6"/>
      <w:r w:rsidRPr="008C2DE1">
        <w:rPr>
          <w:rFonts w:ascii="Times New Roman" w:hAnsi="Times New Roman" w:cs="Times New Roman"/>
          <w:sz w:val="20"/>
          <w:szCs w:val="20"/>
        </w:rPr>
        <w:t xml:space="preserve">M. A., George, U. U.,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a). Evaluation of the Toxic Potentials and Histopathological Variations in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Ethanolic Extract of </w:t>
      </w:r>
      <w:proofErr w:type="spellStart"/>
      <w:r w:rsidRPr="008C2DE1">
        <w:rPr>
          <w:rFonts w:ascii="Times New Roman" w:hAnsi="Times New Roman" w:cs="Times New Roman"/>
          <w:i/>
          <w:iCs/>
          <w:sz w:val="20"/>
          <w:szCs w:val="20"/>
        </w:rPr>
        <w:t>Costus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afer</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8(1):1-12.</w:t>
      </w:r>
    </w:p>
    <w:p w14:paraId="1C61EAB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George, U. U., Ajayi, O. O.  and </w:t>
      </w:r>
      <w:proofErr w:type="spellStart"/>
      <w:r w:rsidRPr="008C2DE1">
        <w:rPr>
          <w:rFonts w:ascii="Times New Roman" w:hAnsi="Times New Roman" w:cs="Times New Roman"/>
          <w:sz w:val="20"/>
          <w:szCs w:val="20"/>
        </w:rPr>
        <w:t>Okokon</w:t>
      </w:r>
      <w:proofErr w:type="spellEnd"/>
      <w:r w:rsidRPr="008C2DE1">
        <w:rPr>
          <w:rFonts w:ascii="Times New Roman" w:hAnsi="Times New Roman" w:cs="Times New Roman"/>
          <w:sz w:val="20"/>
          <w:szCs w:val="20"/>
        </w:rPr>
        <w:t xml:space="preserve">, P. (2024 b). Investigating the Impact of </w:t>
      </w:r>
      <w:r w:rsidRPr="008C2DE1">
        <w:rPr>
          <w:rFonts w:ascii="Times New Roman" w:hAnsi="Times New Roman" w:cs="Times New Roman"/>
          <w:i/>
          <w:iCs/>
          <w:sz w:val="20"/>
          <w:szCs w:val="20"/>
        </w:rPr>
        <w:t>Senna alata</w:t>
      </w:r>
      <w:r w:rsidRPr="008C2DE1">
        <w:rPr>
          <w:rFonts w:ascii="Times New Roman" w:hAnsi="Times New Roman" w:cs="Times New Roman"/>
          <w:sz w:val="20"/>
          <w:szCs w:val="20"/>
        </w:rPr>
        <w:t xml:space="preserve"> Extract on Hematology and Histopathology of Juvenile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Environment &amp; Ecology</w:t>
      </w:r>
      <w:r w:rsidRPr="008C2DE1">
        <w:rPr>
          <w:rFonts w:ascii="Times New Roman" w:hAnsi="Times New Roman" w:cs="Times New Roman"/>
          <w:sz w:val="20"/>
          <w:szCs w:val="20"/>
        </w:rPr>
        <w:t>; 23(8):74-85.</w:t>
      </w:r>
    </w:p>
    <w:p w14:paraId="737580A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Fanta, E., Rios, F. S., Romão, S., Vianna, A. C. C., &amp; Freiberger, S. (2003). Histopathology of the fish Corydoras </w:t>
      </w:r>
      <w:proofErr w:type="spellStart"/>
      <w:r w:rsidRPr="008C2DE1">
        <w:rPr>
          <w:rFonts w:ascii="Times New Roman" w:hAnsi="Times New Roman" w:cs="Times New Roman"/>
          <w:sz w:val="20"/>
          <w:szCs w:val="20"/>
        </w:rPr>
        <w:t>paleatus</w:t>
      </w:r>
      <w:proofErr w:type="spellEnd"/>
      <w:r w:rsidRPr="008C2DE1">
        <w:rPr>
          <w:rFonts w:ascii="Times New Roman" w:hAnsi="Times New Roman" w:cs="Times New Roman"/>
          <w:sz w:val="20"/>
          <w:szCs w:val="20"/>
        </w:rPr>
        <w:t xml:space="preserve"> contaminated with sublethal levels of organophosphorus in water and food. Ecotoxicology and Environmental Safety, 54(2), 119–130. https://doi.org/10.1016/S0147-6513(02)00039-1</w:t>
      </w:r>
    </w:p>
    <w:p w14:paraId="7DD4BC1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bookmarkStart w:id="7" w:name="_Hlk208553376"/>
      <w:r w:rsidRPr="008C2DE1">
        <w:rPr>
          <w:rFonts w:ascii="Times New Roman" w:hAnsi="Times New Roman" w:cs="Times New Roman"/>
          <w:sz w:val="20"/>
          <w:szCs w:val="20"/>
        </w:rPr>
        <w:t xml:space="preserve">Food and Agriculture Organization (FAO). (2022). </w:t>
      </w:r>
      <w:r w:rsidRPr="008C2DE1">
        <w:rPr>
          <w:rStyle w:val="Emphasis"/>
          <w:rFonts w:ascii="Times New Roman" w:eastAsiaTheme="majorEastAsia" w:hAnsi="Times New Roman" w:cs="Times New Roman"/>
          <w:sz w:val="20"/>
          <w:szCs w:val="20"/>
        </w:rPr>
        <w:t>The State of World Fisheries and Aquaculture 2022. Towards Blue Transformation</w:t>
      </w:r>
      <w:r w:rsidRPr="008C2DE1">
        <w:rPr>
          <w:rFonts w:ascii="Times New Roman" w:hAnsi="Times New Roman" w:cs="Times New Roman"/>
          <w:sz w:val="20"/>
          <w:szCs w:val="20"/>
        </w:rPr>
        <w:t>. Rome: FAO.</w:t>
      </w:r>
    </w:p>
    <w:bookmarkEnd w:id="7"/>
    <w:p w14:paraId="654188B6"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García-Gasca, T., García-Becerra, L., &amp; Jiménez, I. (2010). Mechanisms of toxicity of natural products from medicinal plants in cancer cells. </w:t>
      </w:r>
      <w:proofErr w:type="spellStart"/>
      <w:r w:rsidRPr="008C2DE1">
        <w:rPr>
          <w:rFonts w:ascii="Times New Roman" w:hAnsi="Times New Roman" w:cs="Times New Roman"/>
          <w:sz w:val="20"/>
          <w:szCs w:val="20"/>
        </w:rPr>
        <w:t>Revista</w:t>
      </w:r>
      <w:proofErr w:type="spellEnd"/>
      <w:r w:rsidRPr="008C2DE1">
        <w:rPr>
          <w:rFonts w:ascii="Times New Roman" w:hAnsi="Times New Roman" w:cs="Times New Roman"/>
          <w:sz w:val="20"/>
          <w:szCs w:val="20"/>
        </w:rPr>
        <w:t xml:space="preserve"> de </w:t>
      </w:r>
      <w:proofErr w:type="spellStart"/>
      <w:r w:rsidRPr="008C2DE1">
        <w:rPr>
          <w:rFonts w:ascii="Times New Roman" w:hAnsi="Times New Roman" w:cs="Times New Roman"/>
          <w:sz w:val="20"/>
          <w:szCs w:val="20"/>
        </w:rPr>
        <w:t>Biología</w:t>
      </w:r>
      <w:proofErr w:type="spellEnd"/>
      <w:r w:rsidRPr="008C2DE1">
        <w:rPr>
          <w:rFonts w:ascii="Times New Roman" w:hAnsi="Times New Roman" w:cs="Times New Roman"/>
          <w:sz w:val="20"/>
          <w:szCs w:val="20"/>
        </w:rPr>
        <w:t xml:space="preserve"> Tropical, 58(4), 1189–1206.</w:t>
      </w:r>
    </w:p>
    <w:p w14:paraId="1E26A8C7"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xml:space="preserve">, M. P.  and Akpan, M. K. (2015 a). Toxic Effect of Crude Oil on Hatchery Reared </w:t>
      </w:r>
      <w:r w:rsidRPr="008C2DE1">
        <w:rPr>
          <w:rFonts w:ascii="Times New Roman" w:hAnsi="Times New Roman" w:cs="Times New Roman"/>
          <w:i/>
          <w:iCs/>
          <w:sz w:val="20"/>
          <w:szCs w:val="20"/>
        </w:rPr>
        <w:t xml:space="preserve">Oreochromis niloticus </w:t>
      </w:r>
      <w:r w:rsidRPr="008C2DE1">
        <w:rPr>
          <w:rFonts w:ascii="Times New Roman" w:hAnsi="Times New Roman" w:cs="Times New Roman"/>
          <w:sz w:val="20"/>
          <w:szCs w:val="20"/>
        </w:rPr>
        <w:t xml:space="preserve">Fingerlings. </w:t>
      </w:r>
      <w:r w:rsidRPr="008C2DE1">
        <w:rPr>
          <w:rFonts w:ascii="Times New Roman" w:hAnsi="Times New Roman" w:cs="Times New Roman"/>
          <w:i/>
          <w:sz w:val="20"/>
          <w:szCs w:val="20"/>
        </w:rPr>
        <w:t xml:space="preserve">Journal of Academia and Industrial Research, </w:t>
      </w:r>
      <w:r w:rsidRPr="008C2DE1">
        <w:rPr>
          <w:rFonts w:ascii="Times New Roman" w:hAnsi="Times New Roman" w:cs="Times New Roman"/>
          <w:sz w:val="20"/>
          <w:szCs w:val="20"/>
        </w:rPr>
        <w:t>3 (11): 573-576.</w:t>
      </w:r>
    </w:p>
    <w:p w14:paraId="4C259B08"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xml:space="preserve">, M. P.  and Akpan, M. K. (2015 b). Acute Toxic Effects of </w:t>
      </w:r>
      <w:r w:rsidRPr="008C2DE1">
        <w:rPr>
          <w:rFonts w:ascii="Times New Roman" w:hAnsi="Times New Roman" w:cs="Times New Roman"/>
          <w:i/>
          <w:iCs/>
          <w:sz w:val="20"/>
          <w:szCs w:val="20"/>
        </w:rPr>
        <w:t xml:space="preserve">Hevea </w:t>
      </w:r>
      <w:proofErr w:type="spellStart"/>
      <w:r w:rsidRPr="008C2DE1">
        <w:rPr>
          <w:rFonts w:ascii="Times New Roman" w:hAnsi="Times New Roman" w:cs="Times New Roman"/>
          <w:i/>
          <w:iCs/>
          <w:sz w:val="20"/>
          <w:szCs w:val="20"/>
        </w:rPr>
        <w:t>brasiliensis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on the Gills of Hatchery Reared </w:t>
      </w:r>
      <w:r w:rsidRPr="008C2DE1">
        <w:rPr>
          <w:rFonts w:ascii="Times New Roman" w:hAnsi="Times New Roman" w:cs="Times New Roman"/>
          <w:i/>
          <w:iCs/>
          <w:sz w:val="20"/>
          <w:szCs w:val="20"/>
        </w:rPr>
        <w:t xml:space="preserve">Oreochromis niloticus </w:t>
      </w:r>
      <w:r w:rsidRPr="008C2DE1">
        <w:rPr>
          <w:rFonts w:ascii="Times New Roman" w:hAnsi="Times New Roman" w:cs="Times New Roman"/>
          <w:sz w:val="20"/>
          <w:szCs w:val="20"/>
        </w:rPr>
        <w:t xml:space="preserve">Fingerlings. </w:t>
      </w:r>
      <w:r w:rsidRPr="008C2DE1">
        <w:rPr>
          <w:rFonts w:ascii="Times New Roman" w:hAnsi="Times New Roman" w:cs="Times New Roman"/>
          <w:i/>
          <w:sz w:val="20"/>
          <w:szCs w:val="20"/>
        </w:rPr>
        <w:t xml:space="preserve">Journal of Academia and Industrial Research, </w:t>
      </w:r>
      <w:r w:rsidRPr="008C2DE1">
        <w:rPr>
          <w:rFonts w:ascii="Times New Roman" w:hAnsi="Times New Roman" w:cs="Times New Roman"/>
          <w:sz w:val="20"/>
          <w:szCs w:val="20"/>
        </w:rPr>
        <w:t>3 (11): 562-566.</w:t>
      </w:r>
    </w:p>
    <w:p w14:paraId="59B95959"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and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(2024 d). Investigating the Acute Toxic Effects of Urea Fertilizer on Juvenile Nile Tilapia (Oreochromis niloticus).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26(6):68-75.</w:t>
      </w:r>
    </w:p>
    <w:p w14:paraId="36A58433"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Ajayi, O. O.,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c). Assessment of the Toxicity and Histopathological Effects of </w:t>
      </w:r>
      <w:bookmarkStart w:id="8" w:name="_Hlk189722824"/>
      <w:proofErr w:type="spellStart"/>
      <w:r w:rsidRPr="008C2DE1">
        <w:rPr>
          <w:rFonts w:ascii="Times New Roman" w:hAnsi="Times New Roman" w:cs="Times New Roman"/>
          <w:i/>
          <w:iCs/>
          <w:sz w:val="20"/>
          <w:szCs w:val="20"/>
        </w:rPr>
        <w:t>Launaea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taraxocifolia</w:t>
      </w:r>
      <w:proofErr w:type="spellEnd"/>
      <w:r w:rsidRPr="008C2DE1">
        <w:rPr>
          <w:rFonts w:ascii="Times New Roman" w:hAnsi="Times New Roman" w:cs="Times New Roman"/>
          <w:sz w:val="20"/>
          <w:szCs w:val="20"/>
        </w:rPr>
        <w:t xml:space="preserve"> </w:t>
      </w:r>
      <w:bookmarkEnd w:id="8"/>
      <w:r w:rsidRPr="008C2DE1">
        <w:rPr>
          <w:rFonts w:ascii="Times New Roman" w:hAnsi="Times New Roman" w:cs="Times New Roman"/>
          <w:sz w:val="20"/>
          <w:szCs w:val="20"/>
        </w:rPr>
        <w:t xml:space="preserve">Extract on Fingerlings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8(1):1-10.</w:t>
      </w:r>
    </w:p>
    <w:p w14:paraId="06CD5C57"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lastRenderedPageBreak/>
        <w:t xml:space="preserve">George, U. U., Ajayi, O. O., George, I. E. and Vincent, U. E. (2023 a). Establishing a </w:t>
      </w:r>
      <w:bookmarkStart w:id="9" w:name="_Hlk161306115"/>
      <w:r w:rsidRPr="008C2DE1">
        <w:rPr>
          <w:rFonts w:ascii="Times New Roman" w:hAnsi="Times New Roman" w:cs="Times New Roman"/>
          <w:sz w:val="20"/>
          <w:szCs w:val="20"/>
        </w:rPr>
        <w:t xml:space="preserve">Dose-Response Toxicity for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Ethanolic Extract of </w:t>
      </w:r>
      <w:r w:rsidRPr="008C2DE1">
        <w:rPr>
          <w:rFonts w:ascii="Times New Roman" w:hAnsi="Times New Roman" w:cs="Times New Roman"/>
          <w:i/>
          <w:iCs/>
          <w:sz w:val="20"/>
          <w:szCs w:val="20"/>
        </w:rPr>
        <w:t>Latana camara</w:t>
      </w:r>
      <w:bookmarkEnd w:id="9"/>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 Journal of Fisheries and Aquatic Research</w:t>
      </w:r>
      <w:r w:rsidRPr="008C2DE1">
        <w:rPr>
          <w:rFonts w:ascii="Times New Roman" w:hAnsi="Times New Roman" w:cs="Times New Roman"/>
          <w:sz w:val="20"/>
          <w:szCs w:val="20"/>
        </w:rPr>
        <w:t>; 24(1):1-10.</w:t>
      </w:r>
    </w:p>
    <w:p w14:paraId="0F5C37D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Akpan, E. R. and Akpan, M. M. (2020 a). Assessing the Impacts of Coastal Activities on the Water Quality of Qua </w:t>
      </w:r>
      <w:proofErr w:type="spellStart"/>
      <w:r w:rsidRPr="008C2DE1">
        <w:rPr>
          <w:rFonts w:ascii="Times New Roman" w:hAnsi="Times New Roman" w:cs="Times New Roman"/>
          <w:sz w:val="20"/>
          <w:szCs w:val="20"/>
        </w:rPr>
        <w:t>Iboe</w:t>
      </w:r>
      <w:proofErr w:type="spellEnd"/>
      <w:r w:rsidRPr="008C2DE1">
        <w:rPr>
          <w:rFonts w:ascii="Times New Roman" w:hAnsi="Times New Roman" w:cs="Times New Roman"/>
          <w:sz w:val="20"/>
          <w:szCs w:val="20"/>
        </w:rPr>
        <w:t xml:space="preserve"> River Estuary, South-South, Nigeria. New York Science Journal; 13(3):1-15.</w:t>
      </w:r>
    </w:p>
    <w:p w14:paraId="5FD722D2" w14:textId="77777777" w:rsidR="005D2FD3" w:rsidRPr="008C2DE1" w:rsidRDefault="005D2FD3" w:rsidP="005D2FD3">
      <w:pPr>
        <w:tabs>
          <w:tab w:val="left" w:pos="72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Asuquo, F. E., </w:t>
      </w:r>
      <w:proofErr w:type="spellStart"/>
      <w:r w:rsidRPr="008C2DE1">
        <w:rPr>
          <w:rFonts w:ascii="Times New Roman" w:hAnsi="Times New Roman" w:cs="Times New Roman"/>
          <w:sz w:val="20"/>
          <w:szCs w:val="20"/>
        </w:rPr>
        <w:t>Idung</w:t>
      </w:r>
      <w:proofErr w:type="spellEnd"/>
      <w:r w:rsidRPr="008C2DE1">
        <w:rPr>
          <w:rFonts w:ascii="Times New Roman" w:hAnsi="Times New Roman" w:cs="Times New Roman"/>
          <w:sz w:val="20"/>
          <w:szCs w:val="20"/>
        </w:rPr>
        <w:t xml:space="preserve">, J. U. and </w:t>
      </w:r>
      <w:proofErr w:type="spellStart"/>
      <w:r w:rsidRPr="008C2DE1">
        <w:rPr>
          <w:rFonts w:ascii="Times New Roman" w:hAnsi="Times New Roman" w:cs="Times New Roman"/>
          <w:sz w:val="20"/>
          <w:szCs w:val="20"/>
        </w:rPr>
        <w:t>Andem</w:t>
      </w:r>
      <w:proofErr w:type="spellEnd"/>
      <w:r w:rsidRPr="008C2DE1">
        <w:rPr>
          <w:rFonts w:ascii="Times New Roman" w:hAnsi="Times New Roman" w:cs="Times New Roman"/>
          <w:sz w:val="20"/>
          <w:szCs w:val="20"/>
        </w:rPr>
        <w:t>, A. B. (2013 a). Effects of Lethal Concentration of Rubber Extract (</w:t>
      </w:r>
      <w:r w:rsidRPr="008C2DE1">
        <w:rPr>
          <w:rFonts w:ascii="Times New Roman" w:hAnsi="Times New Roman" w:cs="Times New Roman"/>
          <w:i/>
          <w:sz w:val="20"/>
          <w:szCs w:val="20"/>
        </w:rPr>
        <w:t xml:space="preserve">Hevea </w:t>
      </w:r>
      <w:proofErr w:type="spellStart"/>
      <w:r w:rsidRPr="008C2DE1">
        <w:rPr>
          <w:rFonts w:ascii="Times New Roman" w:hAnsi="Times New Roman" w:cs="Times New Roman"/>
          <w:i/>
          <w:sz w:val="20"/>
          <w:szCs w:val="20"/>
        </w:rPr>
        <w:t>brasiliensis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on the survival on fingerlings of </w:t>
      </w:r>
      <w:r w:rsidRPr="008C2DE1">
        <w:rPr>
          <w:rFonts w:ascii="Times New Roman" w:hAnsi="Times New Roman" w:cs="Times New Roman"/>
          <w:i/>
          <w:sz w:val="20"/>
          <w:szCs w:val="20"/>
        </w:rPr>
        <w:t xml:space="preserve">Clarias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Under Laboratory Conditions. </w:t>
      </w:r>
      <w:r w:rsidRPr="008C2DE1">
        <w:rPr>
          <w:rFonts w:ascii="Times New Roman" w:hAnsi="Times New Roman" w:cs="Times New Roman"/>
          <w:i/>
          <w:sz w:val="20"/>
          <w:szCs w:val="20"/>
        </w:rPr>
        <w:t>Journal of Natural Sciences Research</w:t>
      </w:r>
      <w:r w:rsidRPr="008C2DE1">
        <w:rPr>
          <w:rFonts w:ascii="Times New Roman" w:hAnsi="Times New Roman" w:cs="Times New Roman"/>
          <w:sz w:val="20"/>
          <w:szCs w:val="20"/>
        </w:rPr>
        <w:t>, 3 (9): 56-60.</w:t>
      </w:r>
    </w:p>
    <w:p w14:paraId="5B5FCBD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Asuquo, F. E., </w:t>
      </w:r>
      <w:proofErr w:type="spellStart"/>
      <w:r w:rsidRPr="008C2DE1">
        <w:rPr>
          <w:rFonts w:ascii="Times New Roman" w:hAnsi="Times New Roman" w:cs="Times New Roman"/>
          <w:sz w:val="20"/>
          <w:szCs w:val="20"/>
        </w:rPr>
        <w:t>Idung</w:t>
      </w:r>
      <w:proofErr w:type="spellEnd"/>
      <w:r w:rsidRPr="008C2DE1">
        <w:rPr>
          <w:rFonts w:ascii="Times New Roman" w:hAnsi="Times New Roman" w:cs="Times New Roman"/>
          <w:sz w:val="20"/>
          <w:szCs w:val="20"/>
        </w:rPr>
        <w:t xml:space="preserve">, J. U. and </w:t>
      </w:r>
      <w:proofErr w:type="spellStart"/>
      <w:r w:rsidRPr="008C2DE1">
        <w:rPr>
          <w:rFonts w:ascii="Times New Roman" w:hAnsi="Times New Roman" w:cs="Times New Roman"/>
          <w:sz w:val="20"/>
          <w:szCs w:val="20"/>
        </w:rPr>
        <w:t>Andem</w:t>
      </w:r>
      <w:proofErr w:type="spellEnd"/>
      <w:r w:rsidRPr="008C2DE1">
        <w:rPr>
          <w:rFonts w:ascii="Times New Roman" w:hAnsi="Times New Roman" w:cs="Times New Roman"/>
          <w:sz w:val="20"/>
          <w:szCs w:val="20"/>
        </w:rPr>
        <w:t>, A. B. (2013 b). A Laboratory Bioassay of the Potential Effects of Rubber Extract (</w:t>
      </w:r>
      <w:r w:rsidRPr="008C2DE1">
        <w:rPr>
          <w:rFonts w:ascii="Times New Roman" w:hAnsi="Times New Roman" w:cs="Times New Roman"/>
          <w:i/>
          <w:sz w:val="20"/>
          <w:szCs w:val="20"/>
        </w:rPr>
        <w:t xml:space="preserve">Hevea </w:t>
      </w:r>
      <w:proofErr w:type="spellStart"/>
      <w:r w:rsidRPr="008C2DE1">
        <w:rPr>
          <w:rFonts w:ascii="Times New Roman" w:hAnsi="Times New Roman" w:cs="Times New Roman"/>
          <w:i/>
          <w:sz w:val="20"/>
          <w:szCs w:val="20"/>
        </w:rPr>
        <w:t>brasiliensis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on the survival of fingerlings of </w:t>
      </w:r>
      <w:r w:rsidRPr="008C2DE1">
        <w:rPr>
          <w:rFonts w:ascii="Times New Roman" w:hAnsi="Times New Roman" w:cs="Times New Roman"/>
          <w:i/>
          <w:sz w:val="20"/>
          <w:szCs w:val="20"/>
        </w:rPr>
        <w:t xml:space="preserve">Oreochromis niloticus. Journal of Biology, Agriculture and Health Care, </w:t>
      </w:r>
      <w:r w:rsidRPr="008C2DE1">
        <w:rPr>
          <w:rFonts w:ascii="Times New Roman" w:hAnsi="Times New Roman" w:cs="Times New Roman"/>
          <w:sz w:val="20"/>
          <w:szCs w:val="20"/>
        </w:rPr>
        <w:t>3 (11): 70-74.</w:t>
      </w:r>
    </w:p>
    <w:p w14:paraId="051B28F6"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Ajayi, O.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a). Assessment of the Toxicity and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-Morphological Effects of Clint Car Wash Liquid Soap on African Catfish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Journal of Aquatic Science and Marine Biology</w:t>
      </w:r>
      <w:r w:rsidRPr="008C2DE1">
        <w:rPr>
          <w:rFonts w:ascii="Times New Roman" w:hAnsi="Times New Roman" w:cs="Times New Roman"/>
          <w:sz w:val="20"/>
          <w:szCs w:val="20"/>
        </w:rPr>
        <w:t>; 5(1):1-10.</w:t>
      </w:r>
    </w:p>
    <w:p w14:paraId="7DFF0788"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Ajayi, O.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b). Investigating the Toxicity and </w:t>
      </w:r>
      <w:proofErr w:type="spellStart"/>
      <w:r w:rsidRPr="008C2DE1">
        <w:rPr>
          <w:rFonts w:ascii="Times New Roman" w:hAnsi="Times New Roman" w:cs="Times New Roman"/>
          <w:sz w:val="20"/>
          <w:szCs w:val="20"/>
        </w:rPr>
        <w:t>Histopatho</w:t>
      </w:r>
      <w:proofErr w:type="spellEnd"/>
      <w:r w:rsidRPr="008C2DE1">
        <w:rPr>
          <w:rFonts w:ascii="Times New Roman" w:hAnsi="Times New Roman" w:cs="Times New Roman"/>
          <w:sz w:val="20"/>
          <w:szCs w:val="20"/>
        </w:rPr>
        <w:t xml:space="preserve">-Morphological Alterations Induced by </w:t>
      </w:r>
      <w:bookmarkStart w:id="10" w:name="_Hlk189722875"/>
      <w:r w:rsidRPr="008C2DE1">
        <w:rPr>
          <w:rFonts w:ascii="Times New Roman" w:hAnsi="Times New Roman" w:cs="Times New Roman"/>
          <w:i/>
          <w:iCs/>
          <w:sz w:val="20"/>
          <w:szCs w:val="20"/>
        </w:rPr>
        <w:t>Cana indica</w:t>
      </w:r>
      <w:r w:rsidRPr="008C2DE1">
        <w:rPr>
          <w:rFonts w:ascii="Times New Roman" w:hAnsi="Times New Roman" w:cs="Times New Roman"/>
          <w:sz w:val="20"/>
          <w:szCs w:val="20"/>
        </w:rPr>
        <w:t xml:space="preserve"> </w:t>
      </w:r>
      <w:bookmarkEnd w:id="10"/>
      <w:r w:rsidRPr="008C2DE1">
        <w:rPr>
          <w:rFonts w:ascii="Times New Roman" w:hAnsi="Times New Roman" w:cs="Times New Roman"/>
          <w:sz w:val="20"/>
          <w:szCs w:val="20"/>
        </w:rPr>
        <w:t xml:space="preserve">Extract on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Annals of Ecology and Environmental Science</w:t>
      </w:r>
      <w:r w:rsidRPr="008C2DE1">
        <w:rPr>
          <w:rFonts w:ascii="Times New Roman" w:hAnsi="Times New Roman" w:cs="Times New Roman"/>
          <w:sz w:val="20"/>
          <w:szCs w:val="20"/>
        </w:rPr>
        <w:t>; 6(1): 46-57.</w:t>
      </w:r>
    </w:p>
    <w:p w14:paraId="3BD0E604"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M. P and Otu, U. (2015 c). Acute Toxicity of Ariel Detergent on the Survival of Fingerlings of Nile Tilapia (</w:t>
      </w:r>
      <w:r w:rsidRPr="008C2DE1">
        <w:rPr>
          <w:rFonts w:ascii="Times New Roman" w:hAnsi="Times New Roman" w:cs="Times New Roman"/>
          <w:i/>
          <w:iCs/>
          <w:sz w:val="20"/>
          <w:szCs w:val="20"/>
        </w:rPr>
        <w:t>Oreochromis niloticus)</w:t>
      </w:r>
      <w:r w:rsidRPr="008C2DE1">
        <w:rPr>
          <w:rFonts w:ascii="Times New Roman" w:hAnsi="Times New Roman" w:cs="Times New Roman"/>
          <w:iCs/>
          <w:sz w:val="20"/>
          <w:szCs w:val="20"/>
        </w:rPr>
        <w:t xml:space="preserve">. </w:t>
      </w:r>
      <w:r w:rsidRPr="008C2DE1">
        <w:rPr>
          <w:rFonts w:ascii="Times New Roman" w:hAnsi="Times New Roman" w:cs="Times New Roman"/>
          <w:i/>
          <w:iCs/>
          <w:sz w:val="20"/>
          <w:szCs w:val="20"/>
        </w:rPr>
        <w:t>International Journal of Current Research</w:t>
      </w:r>
      <w:r w:rsidRPr="008C2DE1">
        <w:rPr>
          <w:rFonts w:ascii="Times New Roman" w:hAnsi="Times New Roman" w:cs="Times New Roman"/>
          <w:iCs/>
          <w:sz w:val="20"/>
          <w:szCs w:val="20"/>
        </w:rPr>
        <w:t xml:space="preserve">. 7 (4): </w:t>
      </w:r>
      <w:r w:rsidRPr="008C2DE1">
        <w:rPr>
          <w:rFonts w:ascii="Times New Roman" w:hAnsi="Times New Roman" w:cs="Times New Roman"/>
          <w:sz w:val="20"/>
          <w:szCs w:val="20"/>
        </w:rPr>
        <w:t>14825-14828.</w:t>
      </w:r>
    </w:p>
    <w:p w14:paraId="5814F9C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Jonah, U. E., </w:t>
      </w:r>
      <w:proofErr w:type="spellStart"/>
      <w:r w:rsidRPr="008C2DE1">
        <w:rPr>
          <w:rFonts w:ascii="Times New Roman" w:hAnsi="Times New Roman" w:cs="Times New Roman"/>
          <w:sz w:val="20"/>
          <w:szCs w:val="20"/>
        </w:rPr>
        <w:t>Nkpondion</w:t>
      </w:r>
      <w:proofErr w:type="spellEnd"/>
      <w:r w:rsidRPr="008C2DE1">
        <w:rPr>
          <w:rFonts w:ascii="Times New Roman" w:hAnsi="Times New Roman" w:cs="Times New Roman"/>
          <w:sz w:val="20"/>
          <w:szCs w:val="20"/>
        </w:rPr>
        <w:t xml:space="preserve">, N. N. and Akpan, M. M. (2020 b). Assessment of Water Quality and Benthic Macroinvertebrates Assemblage of Etim Ekpo River, Niger Delta, Nigeria. </w:t>
      </w:r>
      <w:r w:rsidRPr="008C2DE1">
        <w:rPr>
          <w:rFonts w:ascii="Times New Roman" w:hAnsi="Times New Roman" w:cs="Times New Roman"/>
          <w:i/>
          <w:sz w:val="20"/>
          <w:szCs w:val="20"/>
        </w:rPr>
        <w:t>World Rural Observation</w:t>
      </w:r>
      <w:r w:rsidRPr="008C2DE1">
        <w:rPr>
          <w:rFonts w:ascii="Times New Roman" w:hAnsi="Times New Roman" w:cs="Times New Roman"/>
          <w:sz w:val="20"/>
          <w:szCs w:val="20"/>
        </w:rPr>
        <w:t>;12(1):16 – 24.</w:t>
      </w:r>
    </w:p>
    <w:p w14:paraId="37BFF8DA" w14:textId="77777777" w:rsidR="005D2FD3" w:rsidRPr="008C2DE1" w:rsidRDefault="005D2FD3" w:rsidP="005D2FD3">
      <w:pPr>
        <w:pStyle w:val="Default"/>
        <w:ind w:left="720" w:hanging="720"/>
        <w:jc w:val="both"/>
        <w:rPr>
          <w:rFonts w:ascii="Times New Roman" w:hAnsi="Times New Roman" w:cs="Times New Roman"/>
          <w:color w:val="auto"/>
          <w:sz w:val="20"/>
          <w:szCs w:val="20"/>
        </w:rPr>
      </w:pPr>
      <w:r w:rsidRPr="008C2DE1">
        <w:rPr>
          <w:rFonts w:ascii="Times New Roman" w:hAnsi="Times New Roman" w:cs="Times New Roman"/>
          <w:color w:val="auto"/>
          <w:sz w:val="20"/>
          <w:szCs w:val="20"/>
        </w:rPr>
        <w:t xml:space="preserve">George, U. U., Joseph A. and Andy, J. A. (2014 a). Histopathological Alterations in Gills of Fingerlings of </w:t>
      </w:r>
      <w:r w:rsidRPr="008C2DE1">
        <w:rPr>
          <w:rFonts w:ascii="Times New Roman" w:hAnsi="Times New Roman" w:cs="Times New Roman"/>
          <w:i/>
          <w:color w:val="auto"/>
          <w:sz w:val="20"/>
          <w:szCs w:val="20"/>
        </w:rPr>
        <w:t xml:space="preserve">Clarias </w:t>
      </w:r>
      <w:proofErr w:type="spellStart"/>
      <w:r w:rsidRPr="008C2DE1">
        <w:rPr>
          <w:rFonts w:ascii="Times New Roman" w:hAnsi="Times New Roman" w:cs="Times New Roman"/>
          <w:i/>
          <w:color w:val="auto"/>
          <w:sz w:val="20"/>
          <w:szCs w:val="20"/>
        </w:rPr>
        <w:t>gariepinus</w:t>
      </w:r>
      <w:proofErr w:type="spellEnd"/>
      <w:r w:rsidRPr="008C2DE1">
        <w:rPr>
          <w:rFonts w:ascii="Times New Roman" w:hAnsi="Times New Roman" w:cs="Times New Roman"/>
          <w:color w:val="auto"/>
          <w:sz w:val="20"/>
          <w:szCs w:val="20"/>
        </w:rPr>
        <w:t xml:space="preserve"> (Burchell, 1822) Following Sublethal Acute Exposure to </w:t>
      </w:r>
      <w:r w:rsidRPr="008C2DE1">
        <w:rPr>
          <w:rFonts w:ascii="Times New Roman" w:hAnsi="Times New Roman" w:cs="Times New Roman"/>
          <w:i/>
          <w:color w:val="auto"/>
          <w:sz w:val="20"/>
          <w:szCs w:val="20"/>
        </w:rPr>
        <w:t xml:space="preserve">Hevea </w:t>
      </w:r>
      <w:proofErr w:type="spellStart"/>
      <w:r w:rsidRPr="008C2DE1">
        <w:rPr>
          <w:rFonts w:ascii="Times New Roman" w:hAnsi="Times New Roman" w:cs="Times New Roman"/>
          <w:i/>
          <w:color w:val="auto"/>
          <w:sz w:val="20"/>
          <w:szCs w:val="20"/>
        </w:rPr>
        <w:t>brasiliensis</w:t>
      </w:r>
      <w:proofErr w:type="spellEnd"/>
      <w:r w:rsidRPr="008C2DE1">
        <w:rPr>
          <w:rFonts w:ascii="Times New Roman" w:hAnsi="Times New Roman" w:cs="Times New Roman"/>
          <w:i/>
          <w:color w:val="auto"/>
          <w:sz w:val="20"/>
          <w:szCs w:val="20"/>
        </w:rPr>
        <w:t xml:space="preserve">. International Journal of Scientific &amp; Technology Research, </w:t>
      </w:r>
      <w:r w:rsidRPr="008C2DE1">
        <w:rPr>
          <w:rFonts w:ascii="Times New Roman" w:hAnsi="Times New Roman" w:cs="Times New Roman"/>
          <w:color w:val="auto"/>
          <w:sz w:val="20"/>
          <w:szCs w:val="20"/>
        </w:rPr>
        <w:t>3(9):252- 255.</w:t>
      </w:r>
    </w:p>
    <w:p w14:paraId="5ABA92B1"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Mbong, E.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Akpan, I. I. (2023 b). </w:t>
      </w:r>
      <w:bookmarkStart w:id="11" w:name="_Hlk161306254"/>
      <w:r w:rsidRPr="008C2DE1">
        <w:rPr>
          <w:rFonts w:ascii="Times New Roman" w:hAnsi="Times New Roman" w:cs="Times New Roman"/>
          <w:i/>
          <w:iCs/>
          <w:sz w:val="20"/>
          <w:szCs w:val="20"/>
        </w:rPr>
        <w:t>In Vivo</w:t>
      </w:r>
      <w:r w:rsidRPr="008C2DE1">
        <w:rPr>
          <w:rFonts w:ascii="Times New Roman" w:hAnsi="Times New Roman" w:cs="Times New Roman"/>
          <w:sz w:val="20"/>
          <w:szCs w:val="20"/>
        </w:rPr>
        <w:t xml:space="preserve"> Studies on Mortality and Histopathological Indices of </w:t>
      </w:r>
      <w:bookmarkStart w:id="12" w:name="_Hlk189723319"/>
      <w:proofErr w:type="spellStart"/>
      <w:r w:rsidRPr="008C2DE1">
        <w:rPr>
          <w:rFonts w:ascii="Times New Roman" w:hAnsi="Times New Roman" w:cs="Times New Roman"/>
          <w:i/>
          <w:iCs/>
          <w:sz w:val="20"/>
          <w:szCs w:val="20"/>
        </w:rPr>
        <w:t>Phragmenthera</w:t>
      </w:r>
      <w:proofErr w:type="spellEnd"/>
      <w:r w:rsidRPr="008C2DE1">
        <w:rPr>
          <w:rFonts w:ascii="Times New Roman" w:hAnsi="Times New Roman" w:cs="Times New Roman"/>
          <w:i/>
          <w:iCs/>
          <w:sz w:val="20"/>
          <w:szCs w:val="20"/>
        </w:rPr>
        <w:t xml:space="preserve"> capitata</w:t>
      </w:r>
      <w:r w:rsidRPr="008C2DE1">
        <w:rPr>
          <w:rFonts w:ascii="Times New Roman" w:hAnsi="Times New Roman" w:cs="Times New Roman"/>
          <w:sz w:val="20"/>
          <w:szCs w:val="20"/>
        </w:rPr>
        <w:t xml:space="preserve"> </w:t>
      </w:r>
      <w:bookmarkEnd w:id="12"/>
      <w:r w:rsidRPr="008C2DE1">
        <w:rPr>
          <w:rFonts w:ascii="Times New Roman" w:hAnsi="Times New Roman" w:cs="Times New Roman"/>
          <w:sz w:val="20"/>
          <w:szCs w:val="20"/>
        </w:rPr>
        <w:t xml:space="preserve">(Mistletoes) on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in Aquarium</w:t>
      </w:r>
      <w:bookmarkEnd w:id="11"/>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xml:space="preserve">; 7(2):1-10. </w:t>
      </w:r>
    </w:p>
    <w:p w14:paraId="429A85CA" w14:textId="77777777" w:rsidR="005D2FD3" w:rsidRPr="008C2DE1" w:rsidRDefault="005D2FD3" w:rsidP="005D2FD3">
      <w:pPr>
        <w:pStyle w:val="Default"/>
        <w:tabs>
          <w:tab w:val="left" w:pos="1350"/>
        </w:tabs>
        <w:ind w:left="720" w:hanging="720"/>
        <w:jc w:val="both"/>
        <w:rPr>
          <w:rFonts w:ascii="Times New Roman" w:hAnsi="Times New Roman" w:cs="Times New Roman"/>
          <w:color w:val="auto"/>
          <w:sz w:val="20"/>
          <w:szCs w:val="20"/>
        </w:rPr>
      </w:pPr>
      <w:r w:rsidRPr="008C2DE1">
        <w:rPr>
          <w:rFonts w:ascii="Times New Roman" w:hAnsi="Times New Roman" w:cs="Times New Roman"/>
          <w:color w:val="auto"/>
          <w:sz w:val="20"/>
          <w:szCs w:val="20"/>
        </w:rPr>
        <w:t xml:space="preserve">George, U. U., Mbong, E. O., Bolarinwa, K. A. and </w:t>
      </w:r>
      <w:proofErr w:type="spellStart"/>
      <w:r w:rsidRPr="008C2DE1">
        <w:rPr>
          <w:rFonts w:ascii="Times New Roman" w:hAnsi="Times New Roman" w:cs="Times New Roman"/>
          <w:color w:val="auto"/>
          <w:sz w:val="20"/>
          <w:szCs w:val="20"/>
        </w:rPr>
        <w:t>Abiaobo</w:t>
      </w:r>
      <w:proofErr w:type="spellEnd"/>
      <w:r w:rsidRPr="008C2DE1">
        <w:rPr>
          <w:rFonts w:ascii="Times New Roman" w:hAnsi="Times New Roman" w:cs="Times New Roman"/>
          <w:color w:val="auto"/>
          <w:sz w:val="20"/>
          <w:szCs w:val="20"/>
        </w:rPr>
        <w:t>, N. O. (2023 e). Ethno-Botanical Verification and Phytochemical Profile of Ethanolic Leaves Extract of two Medicinal Plants (</w:t>
      </w:r>
      <w:proofErr w:type="spellStart"/>
      <w:r w:rsidRPr="008C2DE1">
        <w:rPr>
          <w:rFonts w:ascii="Times New Roman" w:hAnsi="Times New Roman" w:cs="Times New Roman"/>
          <w:i/>
          <w:iCs/>
          <w:color w:val="auto"/>
          <w:sz w:val="20"/>
          <w:szCs w:val="20"/>
        </w:rPr>
        <w:t>Phramenthera</w:t>
      </w:r>
      <w:proofErr w:type="spellEnd"/>
      <w:r w:rsidRPr="008C2DE1">
        <w:rPr>
          <w:rFonts w:ascii="Times New Roman" w:hAnsi="Times New Roman" w:cs="Times New Roman"/>
          <w:i/>
          <w:iCs/>
          <w:color w:val="auto"/>
          <w:sz w:val="20"/>
          <w:szCs w:val="20"/>
        </w:rPr>
        <w:t xml:space="preserve"> capitata</w:t>
      </w:r>
      <w:r w:rsidRPr="008C2DE1">
        <w:rPr>
          <w:rFonts w:ascii="Times New Roman" w:hAnsi="Times New Roman" w:cs="Times New Roman"/>
          <w:color w:val="auto"/>
          <w:sz w:val="20"/>
          <w:szCs w:val="20"/>
        </w:rPr>
        <w:t xml:space="preserve"> and </w:t>
      </w:r>
      <w:r w:rsidRPr="008C2DE1">
        <w:rPr>
          <w:rFonts w:ascii="Times New Roman" w:hAnsi="Times New Roman" w:cs="Times New Roman"/>
          <w:i/>
          <w:iCs/>
          <w:color w:val="auto"/>
          <w:sz w:val="20"/>
          <w:szCs w:val="20"/>
        </w:rPr>
        <w:t>Lantana camara</w:t>
      </w:r>
      <w:r w:rsidRPr="008C2DE1">
        <w:rPr>
          <w:rFonts w:ascii="Times New Roman" w:hAnsi="Times New Roman" w:cs="Times New Roman"/>
          <w:color w:val="auto"/>
          <w:sz w:val="20"/>
          <w:szCs w:val="20"/>
        </w:rPr>
        <w:t xml:space="preserve">) used in Nigeria Using GC-MS Technique. </w:t>
      </w:r>
      <w:r w:rsidRPr="008C2DE1">
        <w:rPr>
          <w:rFonts w:ascii="Times New Roman" w:hAnsi="Times New Roman" w:cs="Times New Roman"/>
          <w:i/>
          <w:iCs/>
          <w:color w:val="auto"/>
          <w:sz w:val="20"/>
          <w:szCs w:val="20"/>
        </w:rPr>
        <w:t>Acta Biology Forum</w:t>
      </w:r>
      <w:r w:rsidRPr="008C2DE1">
        <w:rPr>
          <w:rFonts w:ascii="Times New Roman" w:hAnsi="Times New Roman" w:cs="Times New Roman"/>
          <w:color w:val="auto"/>
          <w:sz w:val="20"/>
          <w:szCs w:val="20"/>
        </w:rPr>
        <w:t>; 2(3):1-7.</w:t>
      </w:r>
    </w:p>
    <w:p w14:paraId="3D0B6907"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Otoh, A. J., Ajayi, O. O and George, I. E. (2023 c). </w:t>
      </w:r>
      <w:bookmarkStart w:id="13" w:name="_Hlk161306407"/>
      <w:r w:rsidRPr="008C2DE1">
        <w:rPr>
          <w:rFonts w:ascii="Times New Roman" w:hAnsi="Times New Roman" w:cs="Times New Roman"/>
          <w:sz w:val="20"/>
          <w:szCs w:val="20"/>
        </w:rPr>
        <w:t xml:space="preserve">Studies on mortality and Histopathological Alteration on the Gills of </w:t>
      </w:r>
      <w:r w:rsidRPr="008C2DE1">
        <w:rPr>
          <w:rFonts w:ascii="Times New Roman" w:hAnsi="Times New Roman" w:cs="Times New Roman"/>
          <w:i/>
          <w:iCs/>
          <w:sz w:val="20"/>
          <w:szCs w:val="20"/>
        </w:rPr>
        <w:t>Oreochromis niloticus</w:t>
      </w:r>
      <w:r w:rsidRPr="008C2DE1">
        <w:rPr>
          <w:rFonts w:ascii="Times New Roman" w:hAnsi="Times New Roman" w:cs="Times New Roman"/>
          <w:sz w:val="20"/>
          <w:szCs w:val="20"/>
        </w:rPr>
        <w:t xml:space="preserve"> Juveniles Following Exposure to Ethanolic Extract of </w:t>
      </w:r>
      <w:proofErr w:type="spellStart"/>
      <w:r w:rsidRPr="008C2DE1">
        <w:rPr>
          <w:rFonts w:ascii="Times New Roman" w:hAnsi="Times New Roman" w:cs="Times New Roman"/>
          <w:i/>
          <w:iCs/>
          <w:sz w:val="20"/>
          <w:szCs w:val="20"/>
        </w:rPr>
        <w:t>Phramenthera</w:t>
      </w:r>
      <w:proofErr w:type="spellEnd"/>
      <w:r w:rsidRPr="008C2DE1">
        <w:rPr>
          <w:rFonts w:ascii="Times New Roman" w:hAnsi="Times New Roman" w:cs="Times New Roman"/>
          <w:i/>
          <w:iCs/>
          <w:sz w:val="20"/>
          <w:szCs w:val="20"/>
        </w:rPr>
        <w:t xml:space="preserve"> capitata</w:t>
      </w:r>
      <w:r w:rsidRPr="008C2DE1">
        <w:rPr>
          <w:rFonts w:ascii="Times New Roman" w:hAnsi="Times New Roman" w:cs="Times New Roman"/>
          <w:sz w:val="20"/>
          <w:szCs w:val="20"/>
        </w:rPr>
        <w:t xml:space="preserve"> Under Laboratory Conditions</w:t>
      </w:r>
      <w:bookmarkEnd w:id="13"/>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24(3):23-34.</w:t>
      </w:r>
    </w:p>
    <w:p w14:paraId="79C918CA"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Otoh, A. J., Ajayi, O. O and George, I. E. (2023 d). </w:t>
      </w:r>
      <w:bookmarkStart w:id="14" w:name="_Hlk161306533"/>
      <w:r w:rsidRPr="008C2DE1">
        <w:rPr>
          <w:rFonts w:ascii="Times New Roman" w:hAnsi="Times New Roman" w:cs="Times New Roman"/>
          <w:sz w:val="20"/>
          <w:szCs w:val="20"/>
        </w:rPr>
        <w:t xml:space="preserve">Dose-Response Relationship and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 xml:space="preserve">-Morphological Alterations on </w:t>
      </w:r>
      <w:r w:rsidRPr="008C2DE1">
        <w:rPr>
          <w:rFonts w:ascii="Times New Roman" w:hAnsi="Times New Roman" w:cs="Times New Roman"/>
          <w:i/>
          <w:iCs/>
          <w:sz w:val="20"/>
          <w:szCs w:val="20"/>
        </w:rPr>
        <w:t>Oreochromis niloticus</w:t>
      </w:r>
      <w:r w:rsidRPr="008C2DE1">
        <w:rPr>
          <w:rFonts w:ascii="Times New Roman" w:hAnsi="Times New Roman" w:cs="Times New Roman"/>
          <w:sz w:val="20"/>
          <w:szCs w:val="20"/>
        </w:rPr>
        <w:t xml:space="preserve"> Juveniles following Exposure to Ethanolic Extract of </w:t>
      </w:r>
      <w:r w:rsidRPr="008C2DE1">
        <w:rPr>
          <w:rFonts w:ascii="Times New Roman" w:hAnsi="Times New Roman" w:cs="Times New Roman"/>
          <w:i/>
          <w:iCs/>
          <w:sz w:val="20"/>
          <w:szCs w:val="20"/>
        </w:rPr>
        <w:t>Latana camara</w:t>
      </w:r>
      <w:r w:rsidRPr="008C2DE1">
        <w:rPr>
          <w:rFonts w:ascii="Times New Roman" w:hAnsi="Times New Roman" w:cs="Times New Roman"/>
          <w:sz w:val="20"/>
          <w:szCs w:val="20"/>
        </w:rPr>
        <w:t>.</w:t>
      </w:r>
      <w:bookmarkEnd w:id="14"/>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;6(4):71-83.</w:t>
      </w:r>
    </w:p>
    <w:p w14:paraId="32C90920"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w:t>
      </w:r>
      <w:proofErr w:type="spellStart"/>
      <w:r w:rsidRPr="008C2DE1">
        <w:rPr>
          <w:rFonts w:ascii="Times New Roman" w:hAnsi="Times New Roman" w:cs="Times New Roman"/>
          <w:sz w:val="20"/>
          <w:szCs w:val="20"/>
        </w:rPr>
        <w:t>Urom</w:t>
      </w:r>
      <w:proofErr w:type="spellEnd"/>
      <w:r w:rsidRPr="008C2DE1">
        <w:rPr>
          <w:rFonts w:ascii="Times New Roman" w:hAnsi="Times New Roman" w:cs="Times New Roman"/>
          <w:sz w:val="20"/>
          <w:szCs w:val="20"/>
        </w:rPr>
        <w:t xml:space="preserve">, S. E. and </w:t>
      </w:r>
      <w:proofErr w:type="spellStart"/>
      <w:r w:rsidRPr="008C2DE1">
        <w:rPr>
          <w:rFonts w:ascii="Times New Roman" w:hAnsi="Times New Roman" w:cs="Times New Roman"/>
          <w:sz w:val="20"/>
          <w:szCs w:val="20"/>
        </w:rPr>
        <w:t>Etanketuk</w:t>
      </w:r>
      <w:proofErr w:type="spellEnd"/>
      <w:r w:rsidRPr="008C2DE1">
        <w:rPr>
          <w:rFonts w:ascii="Times New Roman" w:hAnsi="Times New Roman" w:cs="Times New Roman"/>
          <w:sz w:val="20"/>
          <w:szCs w:val="20"/>
        </w:rPr>
        <w:t xml:space="preserve">, N. (2014 b). Acute Toxic Effect of Qua </w:t>
      </w:r>
      <w:proofErr w:type="spellStart"/>
      <w:r w:rsidRPr="008C2DE1">
        <w:rPr>
          <w:rFonts w:ascii="Times New Roman" w:hAnsi="Times New Roman" w:cs="Times New Roman"/>
          <w:sz w:val="20"/>
          <w:szCs w:val="20"/>
        </w:rPr>
        <w:t>Iboe</w:t>
      </w:r>
      <w:proofErr w:type="spellEnd"/>
      <w:r w:rsidRPr="008C2DE1">
        <w:rPr>
          <w:rFonts w:ascii="Times New Roman" w:hAnsi="Times New Roman" w:cs="Times New Roman"/>
          <w:sz w:val="20"/>
          <w:szCs w:val="20"/>
        </w:rPr>
        <w:t xml:space="preserve"> Light Crude Oil on the Gills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Juveniles. </w:t>
      </w:r>
      <w:r w:rsidRPr="008C2DE1">
        <w:rPr>
          <w:rFonts w:ascii="Times New Roman" w:hAnsi="Times New Roman" w:cs="Times New Roman"/>
          <w:i/>
          <w:sz w:val="20"/>
          <w:szCs w:val="20"/>
        </w:rPr>
        <w:t>International Journal of Environment and Pollution Research,</w:t>
      </w:r>
      <w:r w:rsidRPr="008C2DE1">
        <w:rPr>
          <w:rFonts w:ascii="Times New Roman" w:hAnsi="Times New Roman" w:cs="Times New Roman"/>
          <w:sz w:val="20"/>
          <w:szCs w:val="20"/>
        </w:rPr>
        <w:t xml:space="preserve"> 2(2):16-30.</w:t>
      </w:r>
    </w:p>
    <w:p w14:paraId="656FE15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Idowu, A. A., </w:t>
      </w:r>
      <w:proofErr w:type="spellStart"/>
      <w:r w:rsidRPr="008C2DE1">
        <w:rPr>
          <w:rFonts w:ascii="Times New Roman" w:hAnsi="Times New Roman" w:cs="Times New Roman"/>
          <w:sz w:val="20"/>
          <w:szCs w:val="20"/>
        </w:rPr>
        <w:t>Soetan</w:t>
      </w:r>
      <w:proofErr w:type="spellEnd"/>
      <w:r w:rsidRPr="008C2DE1">
        <w:rPr>
          <w:rFonts w:ascii="Times New Roman" w:hAnsi="Times New Roman" w:cs="Times New Roman"/>
          <w:sz w:val="20"/>
          <w:szCs w:val="20"/>
        </w:rPr>
        <w:t xml:space="preserve">, M. O. Akinde, A. and. Popoola, O. C. (2019). Effect of </w:t>
      </w:r>
      <w:r w:rsidRPr="008C2DE1">
        <w:rPr>
          <w:rFonts w:ascii="Times New Roman" w:hAnsi="Times New Roman" w:cs="Times New Roman"/>
          <w:i/>
          <w:iCs/>
          <w:sz w:val="20"/>
          <w:szCs w:val="20"/>
        </w:rPr>
        <w:t xml:space="preserve">Euphorbia </w:t>
      </w:r>
      <w:proofErr w:type="spellStart"/>
      <w:r w:rsidRPr="008C2DE1">
        <w:rPr>
          <w:rFonts w:ascii="Times New Roman" w:hAnsi="Times New Roman" w:cs="Times New Roman"/>
          <w:i/>
          <w:iCs/>
          <w:sz w:val="20"/>
          <w:szCs w:val="20"/>
        </w:rPr>
        <w:t>hirta</w:t>
      </w:r>
      <w:proofErr w:type="spellEnd"/>
      <w:r w:rsidRPr="008C2DE1">
        <w:rPr>
          <w:rFonts w:ascii="Times New Roman" w:hAnsi="Times New Roman" w:cs="Times New Roman"/>
          <w:sz w:val="20"/>
          <w:szCs w:val="20"/>
        </w:rPr>
        <w:t xml:space="preserve"> leaf extracts on histopathology of juvenile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Nigerian Journal of Animal Science; 21(1):96–109. </w:t>
      </w:r>
    </w:p>
    <w:p w14:paraId="1023F8AF"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bookmarkStart w:id="15" w:name="_Hlk162432838"/>
      <w:r w:rsidRPr="008C2DE1">
        <w:rPr>
          <w:rFonts w:ascii="Times New Roman" w:hAnsi="Times New Roman" w:cs="Times New Roman"/>
          <w:sz w:val="20"/>
          <w:szCs w:val="20"/>
        </w:rPr>
        <w:t xml:space="preserve">Jonah, U. E. and George, U. U.  (2019). Influence of Water Quality on Zooplankton Community Structure of Etim Ekpo River, Akwa Ibom State, South-South, Nigeria. </w:t>
      </w:r>
      <w:r w:rsidRPr="008C2DE1">
        <w:rPr>
          <w:rFonts w:ascii="Times New Roman" w:hAnsi="Times New Roman" w:cs="Times New Roman"/>
          <w:i/>
          <w:iCs/>
          <w:sz w:val="20"/>
          <w:szCs w:val="20"/>
        </w:rPr>
        <w:t>World Rural Observation</w:t>
      </w:r>
      <w:r w:rsidRPr="008C2DE1">
        <w:rPr>
          <w:rFonts w:ascii="Times New Roman" w:hAnsi="Times New Roman" w:cs="Times New Roman"/>
          <w:sz w:val="20"/>
          <w:szCs w:val="20"/>
        </w:rPr>
        <w:t>; 11(3):49-57.</w:t>
      </w:r>
    </w:p>
    <w:bookmarkEnd w:id="15"/>
    <w:p w14:paraId="4F0808A5"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Jonah, U. E., George, U. U. and </w:t>
      </w:r>
      <w:proofErr w:type="spellStart"/>
      <w:r w:rsidRPr="008C2DE1">
        <w:rPr>
          <w:rFonts w:ascii="Times New Roman" w:hAnsi="Times New Roman" w:cs="Times New Roman"/>
          <w:sz w:val="20"/>
          <w:szCs w:val="20"/>
        </w:rPr>
        <w:t>Avoaja</w:t>
      </w:r>
      <w:proofErr w:type="spellEnd"/>
      <w:r w:rsidRPr="008C2DE1">
        <w:rPr>
          <w:rFonts w:ascii="Times New Roman" w:hAnsi="Times New Roman" w:cs="Times New Roman"/>
          <w:sz w:val="20"/>
          <w:szCs w:val="20"/>
        </w:rPr>
        <w:t xml:space="preserve">, D. A. (2020). Impacts of Agrochemical on Water Quality and Macroinvertebrates Abundance and Distribution in Ikpe Ikot </w:t>
      </w:r>
      <w:proofErr w:type="spellStart"/>
      <w:r w:rsidRPr="008C2DE1">
        <w:rPr>
          <w:rFonts w:ascii="Times New Roman" w:hAnsi="Times New Roman" w:cs="Times New Roman"/>
          <w:sz w:val="20"/>
          <w:szCs w:val="20"/>
        </w:rPr>
        <w:t>Nkon</w:t>
      </w:r>
      <w:proofErr w:type="spellEnd"/>
      <w:r w:rsidRPr="008C2DE1">
        <w:rPr>
          <w:rFonts w:ascii="Times New Roman" w:hAnsi="Times New Roman" w:cs="Times New Roman"/>
          <w:sz w:val="20"/>
          <w:szCs w:val="20"/>
        </w:rPr>
        <w:t xml:space="preserve"> River, South-South, Nigeria. Researcher; 12(1):36-43.</w:t>
      </w:r>
    </w:p>
    <w:p w14:paraId="02408F31"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Joshua, E., Stanley, I., Francis, A., Irom, O. (2022). </w:t>
      </w:r>
      <w:proofErr w:type="spellStart"/>
      <w:r w:rsidRPr="008C2DE1">
        <w:rPr>
          <w:rFonts w:ascii="Times New Roman" w:hAnsi="Times New Roman" w:cs="Times New Roman"/>
          <w:sz w:val="20"/>
          <w:szCs w:val="20"/>
        </w:rPr>
        <w:t>Ichthyotoxicity</w:t>
      </w:r>
      <w:proofErr w:type="spellEnd"/>
      <w:r w:rsidRPr="008C2DE1">
        <w:rPr>
          <w:rFonts w:ascii="Times New Roman" w:hAnsi="Times New Roman" w:cs="Times New Roman"/>
          <w:sz w:val="20"/>
          <w:szCs w:val="20"/>
        </w:rPr>
        <w:t xml:space="preserve"> of ethanolic extract of </w:t>
      </w:r>
      <w:r w:rsidRPr="008C2DE1">
        <w:rPr>
          <w:rFonts w:ascii="Times New Roman" w:hAnsi="Times New Roman" w:cs="Times New Roman"/>
          <w:i/>
          <w:iCs/>
          <w:sz w:val="20"/>
          <w:szCs w:val="20"/>
        </w:rPr>
        <w:t xml:space="preserve">Justicia extensa </w:t>
      </w:r>
      <w:r w:rsidRPr="008C2DE1">
        <w:rPr>
          <w:rFonts w:ascii="Times New Roman" w:hAnsi="Times New Roman" w:cs="Times New Roman"/>
          <w:sz w:val="20"/>
          <w:szCs w:val="20"/>
        </w:rPr>
        <w:t xml:space="preserve">on behavioral and histopathological changes in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(Burchell, 1822). </w:t>
      </w:r>
      <w:r w:rsidRPr="008C2DE1">
        <w:rPr>
          <w:rFonts w:ascii="Times New Roman" w:hAnsi="Times New Roman" w:cs="Times New Roman"/>
          <w:i/>
          <w:iCs/>
          <w:sz w:val="20"/>
          <w:szCs w:val="20"/>
        </w:rPr>
        <w:t>Environmental Chemistry and Ecotoxicology</w:t>
      </w:r>
      <w:r w:rsidRPr="008C2DE1">
        <w:rPr>
          <w:rFonts w:ascii="Times New Roman" w:hAnsi="Times New Roman" w:cs="Times New Roman"/>
          <w:sz w:val="20"/>
          <w:szCs w:val="20"/>
        </w:rPr>
        <w:t>; 4:211-215.</w:t>
      </w:r>
    </w:p>
    <w:p w14:paraId="01C1F7D6"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Kumar, A., Pandey, G., Singh, N., &amp; Tripathi, Y. B. (2010). Toxicity and recovery response of fresh water fish Channa punctatus after exposure to chlorpyrifos. Biomedicine &amp; Preventive Nutrition, 1(2), 57–60. https://doi.org/10.1016/j.bionut.2010.02.005</w:t>
      </w:r>
    </w:p>
    <w:p w14:paraId="094D869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lastRenderedPageBreak/>
        <w:t xml:space="preserve">Kumar, M., Prasad, M.R., </w:t>
      </w:r>
      <w:proofErr w:type="spellStart"/>
      <w:r w:rsidRPr="008C2DE1">
        <w:rPr>
          <w:rFonts w:ascii="Times New Roman" w:hAnsi="Times New Roman" w:cs="Times New Roman"/>
          <w:sz w:val="20"/>
          <w:szCs w:val="20"/>
        </w:rPr>
        <w:t>Srivastva</w:t>
      </w:r>
      <w:proofErr w:type="spellEnd"/>
      <w:r w:rsidRPr="008C2DE1">
        <w:rPr>
          <w:rFonts w:ascii="Times New Roman" w:hAnsi="Times New Roman" w:cs="Times New Roman"/>
          <w:sz w:val="20"/>
          <w:szCs w:val="20"/>
        </w:rPr>
        <w:t xml:space="preserve">, K., Tripathi, S., and </w:t>
      </w:r>
      <w:proofErr w:type="spellStart"/>
      <w:r w:rsidRPr="008C2DE1">
        <w:rPr>
          <w:rFonts w:ascii="Times New Roman" w:hAnsi="Times New Roman" w:cs="Times New Roman"/>
          <w:sz w:val="20"/>
          <w:szCs w:val="20"/>
        </w:rPr>
        <w:t>Srivastva</w:t>
      </w:r>
      <w:proofErr w:type="spellEnd"/>
      <w:r w:rsidRPr="008C2DE1">
        <w:rPr>
          <w:rFonts w:ascii="Times New Roman" w:hAnsi="Times New Roman" w:cs="Times New Roman"/>
          <w:sz w:val="20"/>
          <w:szCs w:val="20"/>
        </w:rPr>
        <w:t xml:space="preserve">, A. K (2010). Branchial histopathological study of catfish </w:t>
      </w:r>
      <w:proofErr w:type="spellStart"/>
      <w:r w:rsidRPr="008C2DE1">
        <w:rPr>
          <w:rFonts w:ascii="Times New Roman" w:hAnsi="Times New Roman" w:cs="Times New Roman"/>
          <w:sz w:val="20"/>
          <w:szCs w:val="20"/>
        </w:rPr>
        <w:t>Heteropneustes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fossilis</w:t>
      </w:r>
      <w:proofErr w:type="spellEnd"/>
      <w:r w:rsidRPr="008C2DE1">
        <w:rPr>
          <w:rFonts w:ascii="Times New Roman" w:hAnsi="Times New Roman" w:cs="Times New Roman"/>
          <w:sz w:val="20"/>
          <w:szCs w:val="20"/>
        </w:rPr>
        <w:t xml:space="preserve"> following exposure to purified neem extract, Azadirachtin. World Journal of Zoology 5(4): 239 – 243.</w:t>
      </w:r>
    </w:p>
    <w:p w14:paraId="7E312205"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Madesh, S., Gopi, S., Sau, A., Rajagopal, R., </w:t>
      </w:r>
      <w:proofErr w:type="spellStart"/>
      <w:r w:rsidRPr="008C2DE1">
        <w:rPr>
          <w:rFonts w:ascii="Times New Roman" w:hAnsi="Times New Roman" w:cs="Times New Roman"/>
          <w:sz w:val="20"/>
          <w:szCs w:val="20"/>
        </w:rPr>
        <w:t>Namasivayam</w:t>
      </w:r>
      <w:proofErr w:type="spellEnd"/>
      <w:r w:rsidRPr="008C2DE1">
        <w:rPr>
          <w:rFonts w:ascii="Times New Roman" w:hAnsi="Times New Roman" w:cs="Times New Roman"/>
          <w:sz w:val="20"/>
          <w:szCs w:val="20"/>
        </w:rPr>
        <w:t xml:space="preserve">, S. K. R. and Arockiaraj, J. (2024). Chemical contaminants and environmental stressors induced teratogenic effect in aquatic ecosystem – A comprehensive review. </w:t>
      </w:r>
      <w:proofErr w:type="spellStart"/>
      <w:r w:rsidRPr="008C2DE1">
        <w:rPr>
          <w:rStyle w:val="Emphasis"/>
          <w:rFonts w:ascii="Times New Roman" w:eastAsiaTheme="majorEastAsia" w:hAnsi="Times New Roman" w:cs="Times New Roman"/>
          <w:sz w:val="20"/>
          <w:szCs w:val="20"/>
        </w:rPr>
        <w:t>Toxicol</w:t>
      </w:r>
      <w:proofErr w:type="spellEnd"/>
      <w:r w:rsidRPr="008C2DE1">
        <w:rPr>
          <w:rStyle w:val="Emphasis"/>
          <w:rFonts w:ascii="Times New Roman" w:eastAsiaTheme="majorEastAsia" w:hAnsi="Times New Roman" w:cs="Times New Roman"/>
          <w:sz w:val="20"/>
          <w:szCs w:val="20"/>
        </w:rPr>
        <w:t xml:space="preserve"> Rep</w:t>
      </w:r>
      <w:r w:rsidRPr="008C2DE1">
        <w:rPr>
          <w:rFonts w:ascii="Times New Roman" w:hAnsi="Times New Roman" w:cs="Times New Roman"/>
          <w:sz w:val="20"/>
          <w:szCs w:val="20"/>
        </w:rPr>
        <w:t>.; 13:101819.</w:t>
      </w:r>
    </w:p>
    <w:p w14:paraId="3DF303D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Moghadamtousi</w:t>
      </w:r>
      <w:proofErr w:type="spellEnd"/>
      <w:r w:rsidRPr="008C2DE1">
        <w:rPr>
          <w:rFonts w:ascii="Times New Roman" w:hAnsi="Times New Roman" w:cs="Times New Roman"/>
          <w:sz w:val="20"/>
          <w:szCs w:val="20"/>
        </w:rPr>
        <w:t xml:space="preserve">, S. Z., </w:t>
      </w:r>
      <w:proofErr w:type="spellStart"/>
      <w:r w:rsidRPr="008C2DE1">
        <w:rPr>
          <w:rFonts w:ascii="Times New Roman" w:hAnsi="Times New Roman" w:cs="Times New Roman"/>
          <w:sz w:val="20"/>
          <w:szCs w:val="20"/>
        </w:rPr>
        <w:t>Fadaeinasab</w:t>
      </w:r>
      <w:proofErr w:type="spellEnd"/>
      <w:r w:rsidRPr="008C2DE1">
        <w:rPr>
          <w:rFonts w:ascii="Times New Roman" w:hAnsi="Times New Roman" w:cs="Times New Roman"/>
          <w:sz w:val="20"/>
          <w:szCs w:val="20"/>
        </w:rPr>
        <w:t xml:space="preserve">, M., Nikzad, S., Mohan, G., Ali, H. M., &amp; Kadir, H. A. (2015). Annona muricata (soursop): A review of its traditional uses, isolated </w:t>
      </w:r>
      <w:proofErr w:type="spellStart"/>
      <w:r w:rsidRPr="008C2DE1">
        <w:rPr>
          <w:rFonts w:ascii="Times New Roman" w:hAnsi="Times New Roman" w:cs="Times New Roman"/>
          <w:sz w:val="20"/>
          <w:szCs w:val="20"/>
        </w:rPr>
        <w:t>acetogenins</w:t>
      </w:r>
      <w:proofErr w:type="spellEnd"/>
      <w:r w:rsidRPr="008C2DE1">
        <w:rPr>
          <w:rFonts w:ascii="Times New Roman" w:hAnsi="Times New Roman" w:cs="Times New Roman"/>
          <w:sz w:val="20"/>
          <w:szCs w:val="20"/>
        </w:rPr>
        <w:t>, and biological activities</w:t>
      </w:r>
      <w:r w:rsidRPr="008C2DE1">
        <w:rPr>
          <w:rFonts w:ascii="Times New Roman" w:hAnsi="Times New Roman" w:cs="Times New Roman"/>
          <w:i/>
          <w:iCs/>
          <w:sz w:val="20"/>
          <w:szCs w:val="20"/>
        </w:rPr>
        <w:t>. International Journal of Molecular Sciences</w:t>
      </w:r>
      <w:r w:rsidRPr="008C2DE1">
        <w:rPr>
          <w:rFonts w:ascii="Times New Roman" w:hAnsi="Times New Roman" w:cs="Times New Roman"/>
          <w:sz w:val="20"/>
          <w:szCs w:val="20"/>
        </w:rPr>
        <w:t>, 16(7), 15625–15658.</w:t>
      </w:r>
    </w:p>
    <w:p w14:paraId="2EE7E1DE"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Okey, I. B., Gabriel, U. U. and </w:t>
      </w:r>
      <w:proofErr w:type="spellStart"/>
      <w:r w:rsidRPr="008C2DE1">
        <w:rPr>
          <w:rFonts w:ascii="Times New Roman" w:hAnsi="Times New Roman" w:cs="Times New Roman"/>
          <w:sz w:val="20"/>
          <w:szCs w:val="20"/>
        </w:rPr>
        <w:t>Deekae</w:t>
      </w:r>
      <w:proofErr w:type="spellEnd"/>
      <w:r w:rsidRPr="008C2DE1">
        <w:rPr>
          <w:rFonts w:ascii="Times New Roman" w:hAnsi="Times New Roman" w:cs="Times New Roman"/>
          <w:sz w:val="20"/>
          <w:szCs w:val="20"/>
        </w:rPr>
        <w:t>, S. N. (2018). Comparative Effects of the Acute Toxicity of Clove (</w:t>
      </w:r>
      <w:r w:rsidRPr="008C2DE1">
        <w:rPr>
          <w:rFonts w:ascii="Times New Roman" w:hAnsi="Times New Roman" w:cs="Times New Roman"/>
          <w:i/>
          <w:iCs/>
          <w:sz w:val="20"/>
          <w:szCs w:val="20"/>
        </w:rPr>
        <w:t>Eugenia Aromatica</w:t>
      </w:r>
      <w:r w:rsidRPr="008C2DE1">
        <w:rPr>
          <w:rFonts w:ascii="Times New Roman" w:hAnsi="Times New Roman" w:cs="Times New Roman"/>
          <w:sz w:val="20"/>
          <w:szCs w:val="20"/>
        </w:rPr>
        <w:t xml:space="preserve">) Powder to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Bidorsalis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International Journal of Innovative Studies in Aquatic Biology and Fisheries</w:t>
      </w:r>
      <w:r w:rsidRPr="008C2DE1">
        <w:rPr>
          <w:rFonts w:ascii="Times New Roman" w:hAnsi="Times New Roman" w:cs="Times New Roman"/>
          <w:sz w:val="20"/>
          <w:szCs w:val="20"/>
        </w:rPr>
        <w:t>; 4(2): 32-39.</w:t>
      </w:r>
    </w:p>
    <w:p w14:paraId="10D0DE6A" w14:textId="77777777" w:rsidR="005D2FD3" w:rsidRPr="008C2DE1" w:rsidRDefault="005D2FD3" w:rsidP="005D2FD3">
      <w:pPr>
        <w:spacing w:line="240" w:lineRule="auto"/>
        <w:ind w:left="720" w:hanging="720"/>
        <w:rPr>
          <w:rFonts w:ascii="Times New Roman" w:hAnsi="Times New Roman" w:cs="Times New Roman"/>
          <w:sz w:val="20"/>
          <w:szCs w:val="20"/>
        </w:rPr>
      </w:pPr>
      <w:bookmarkStart w:id="16" w:name="_Hlk196223134"/>
      <w:proofErr w:type="spellStart"/>
      <w:r w:rsidRPr="008C2DE1">
        <w:rPr>
          <w:rFonts w:ascii="Times New Roman" w:hAnsi="Times New Roman" w:cs="Times New Roman"/>
          <w:sz w:val="20"/>
          <w:szCs w:val="20"/>
        </w:rPr>
        <w:t>Organisation</w:t>
      </w:r>
      <w:proofErr w:type="spellEnd"/>
      <w:r w:rsidRPr="008C2DE1">
        <w:rPr>
          <w:rFonts w:ascii="Times New Roman" w:hAnsi="Times New Roman" w:cs="Times New Roman"/>
          <w:sz w:val="20"/>
          <w:szCs w:val="20"/>
        </w:rPr>
        <w:t xml:space="preserve"> of Economic Cooperation and Development (OECD) (2014). Guidelines for the Testing of Chemicals. Test Guidelines No.301, OECD, Paris, France. </w:t>
      </w:r>
    </w:p>
    <w:bookmarkEnd w:id="16"/>
    <w:p w14:paraId="37F1370A" w14:textId="77777777" w:rsidR="005D2FD3" w:rsidRPr="008C2DE1" w:rsidRDefault="005D2FD3" w:rsidP="005D2FD3">
      <w:pPr>
        <w:tabs>
          <w:tab w:val="left" w:pos="1350"/>
          <w:tab w:val="left" w:pos="4095"/>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Ekanem, I. E.,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and George, U. U. (2024 a). Comparative Study of Inducing Broodstock with Natural and Artificial Hormones on Reproductive Performances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26(3): 31-38.</w:t>
      </w:r>
    </w:p>
    <w:p w14:paraId="3BD94CC1"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George, U. U.,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Ekanem, I. E.  and </w:t>
      </w:r>
      <w:proofErr w:type="spellStart"/>
      <w:r w:rsidRPr="008C2DE1">
        <w:rPr>
          <w:rFonts w:ascii="Times New Roman" w:hAnsi="Times New Roman" w:cs="Times New Roman"/>
          <w:sz w:val="20"/>
          <w:szCs w:val="20"/>
        </w:rPr>
        <w:t>Umaha</w:t>
      </w:r>
      <w:proofErr w:type="spellEnd"/>
      <w:r w:rsidRPr="008C2DE1">
        <w:rPr>
          <w:rFonts w:ascii="Times New Roman" w:hAnsi="Times New Roman" w:cs="Times New Roman"/>
          <w:sz w:val="20"/>
          <w:szCs w:val="20"/>
        </w:rPr>
        <w:t xml:space="preserve">, M. N. (2024 b). Investigation into the Impacts of Varied Batches of Stripped Eggs on the Reproductive Success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 7(2): 28-35.</w:t>
      </w:r>
    </w:p>
    <w:p w14:paraId="1A6264F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Ekanem, I. E., George, U. U. and </w:t>
      </w:r>
      <w:proofErr w:type="spellStart"/>
      <w:r w:rsidRPr="008C2DE1">
        <w:rPr>
          <w:rFonts w:ascii="Times New Roman" w:hAnsi="Times New Roman" w:cs="Times New Roman"/>
          <w:sz w:val="20"/>
          <w:szCs w:val="20"/>
        </w:rPr>
        <w:t>Idiong</w:t>
      </w:r>
      <w:proofErr w:type="spellEnd"/>
      <w:r w:rsidRPr="008C2DE1">
        <w:rPr>
          <w:rFonts w:ascii="Times New Roman" w:hAnsi="Times New Roman" w:cs="Times New Roman"/>
          <w:sz w:val="20"/>
          <w:szCs w:val="20"/>
        </w:rPr>
        <w:t xml:space="preserve">, T. E. (2024 c). Effect of Different Ages of African catfish (Clarias </w:t>
      </w:r>
      <w:proofErr w:type="spellStart"/>
      <w:r w:rsidRPr="008C2DE1">
        <w:rPr>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Broodstock on Reproductive Performance and Fries Production.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26(3): 39-47.</w:t>
      </w:r>
    </w:p>
    <w:p w14:paraId="4BC79A2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bookmarkStart w:id="17" w:name="_Hlk208552571"/>
      <w:r w:rsidRPr="008C2DE1">
        <w:rPr>
          <w:rFonts w:ascii="Times New Roman" w:hAnsi="Times New Roman" w:cs="Times New Roman"/>
          <w:sz w:val="20"/>
          <w:szCs w:val="20"/>
        </w:rPr>
        <w:t xml:space="preserve">Otoh, A. J.,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Ekanem, I. E., George, U. U. and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(2024 d). Effects of Multiple Batches of Stripped Eggs on the Reproductive Performances </w:t>
      </w:r>
      <w:r w:rsidRPr="008C2DE1">
        <w:rPr>
          <w:rFonts w:ascii="Times New Roman" w:hAnsi="Times New Roman" w:cs="Times New Roman"/>
          <w:i/>
          <w:iCs/>
          <w:sz w:val="20"/>
          <w:szCs w:val="20"/>
        </w:rPr>
        <w:t xml:space="preserve">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 7(2): 9-16.</w:t>
      </w:r>
    </w:p>
    <w:p w14:paraId="4371251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Udo, M. T. and George, U. U. (2023). Comparative Growth Performance and Sex Ratio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and its Offspring Induces with Synthetic Hormone and Pituitary gland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Journal of Wetlands and Waste Management</w:t>
      </w:r>
      <w:r w:rsidRPr="008C2DE1">
        <w:rPr>
          <w:rFonts w:ascii="Times New Roman" w:hAnsi="Times New Roman" w:cs="Times New Roman"/>
          <w:sz w:val="20"/>
          <w:szCs w:val="20"/>
        </w:rPr>
        <w:t>; 5(1):106-111.</w:t>
      </w:r>
    </w:p>
    <w:bookmarkEnd w:id="17"/>
    <w:p w14:paraId="66A84D79"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Udo, M. T., and George, U. U. (2022). Comparative Effects of Inducing Brood stock with Natural and Artificial Hormones on Reproductive Performances of </w:t>
      </w:r>
      <w:proofErr w:type="spellStart"/>
      <w:r w:rsidRPr="008C2DE1">
        <w:rPr>
          <w:rFonts w:ascii="Times New Roman" w:hAnsi="Times New Roman" w:cs="Times New Roman"/>
          <w:i/>
          <w:sz w:val="20"/>
          <w:szCs w:val="20"/>
        </w:rPr>
        <w:t>Heterobranchus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i/>
          <w:sz w:val="20"/>
          <w:szCs w:val="20"/>
        </w:rPr>
        <w:t>longifilis</w:t>
      </w:r>
      <w:proofErr w:type="spellEnd"/>
      <w:r w:rsidRPr="008C2DE1">
        <w:rPr>
          <w:rFonts w:ascii="Times New Roman" w:hAnsi="Times New Roman" w:cs="Times New Roman"/>
          <w:sz w:val="20"/>
          <w:szCs w:val="20"/>
        </w:rPr>
        <w:t>. Tropical Freshwater Biology, 31:95-102.</w:t>
      </w:r>
    </w:p>
    <w:p w14:paraId="61B119A9"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Ramesh, M., &amp; Saravanan, M. (2009). </w:t>
      </w:r>
      <w:proofErr w:type="spellStart"/>
      <w:r w:rsidRPr="008C2DE1">
        <w:rPr>
          <w:rFonts w:ascii="Times New Roman" w:hAnsi="Times New Roman" w:cs="Times New Roman"/>
          <w:sz w:val="20"/>
          <w:szCs w:val="20"/>
        </w:rPr>
        <w:t>Haematological</w:t>
      </w:r>
      <w:proofErr w:type="spellEnd"/>
      <w:r w:rsidRPr="008C2DE1">
        <w:rPr>
          <w:rFonts w:ascii="Times New Roman" w:hAnsi="Times New Roman" w:cs="Times New Roman"/>
          <w:sz w:val="20"/>
          <w:szCs w:val="20"/>
        </w:rPr>
        <w:t xml:space="preserve"> and biochemical responses in a freshwater fish Cyprinus carpio exposed to chlorpyrifos. International Journal of Integrative Biology, 6(1), 1–4.</w:t>
      </w:r>
    </w:p>
    <w:p w14:paraId="62324827" w14:textId="77777777" w:rsidR="005D2FD3" w:rsidRPr="005D2FD3"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Udo, P. J, Ekanem, A. P. and Eze, E. E. (2006). Toxicity of crude oil to early life stages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Cruveier</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sz w:val="20"/>
          <w:szCs w:val="20"/>
        </w:rPr>
        <w:t>Valiennces</w:t>
      </w:r>
      <w:proofErr w:type="spellEnd"/>
      <w:r w:rsidRPr="008C2DE1">
        <w:rPr>
          <w:rFonts w:ascii="Times New Roman" w:hAnsi="Times New Roman" w:cs="Times New Roman"/>
          <w:sz w:val="20"/>
          <w:szCs w:val="20"/>
        </w:rPr>
        <w:t xml:space="preserve">) Pisces: </w:t>
      </w:r>
      <w:proofErr w:type="spellStart"/>
      <w:r w:rsidRPr="008C2DE1">
        <w:rPr>
          <w:rFonts w:ascii="Times New Roman" w:hAnsi="Times New Roman" w:cs="Times New Roman"/>
          <w:sz w:val="20"/>
          <w:szCs w:val="20"/>
        </w:rPr>
        <w:t>Bagridae</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Tropical Environmental Research</w:t>
      </w:r>
      <w:r w:rsidRPr="008C2DE1">
        <w:rPr>
          <w:rFonts w:ascii="Times New Roman" w:hAnsi="Times New Roman" w:cs="Times New Roman"/>
          <w:sz w:val="20"/>
          <w:szCs w:val="20"/>
        </w:rPr>
        <w:t>; 1:450-459.</w:t>
      </w:r>
    </w:p>
    <w:p w14:paraId="18299BFF" w14:textId="77777777" w:rsidR="005D2FD3" w:rsidRDefault="005D2FD3" w:rsidP="005D2FD3">
      <w:pPr>
        <w:autoSpaceDE w:val="0"/>
        <w:autoSpaceDN w:val="0"/>
        <w:adjustRightInd w:val="0"/>
        <w:spacing w:after="0" w:line="240" w:lineRule="auto"/>
        <w:ind w:left="720" w:hanging="720"/>
        <w:rPr>
          <w:rFonts w:ascii="Times New Roman" w:hAnsi="Times New Roman" w:cs="Times New Roman"/>
          <w:b/>
          <w:bCs/>
          <w:sz w:val="20"/>
          <w:szCs w:val="20"/>
        </w:rPr>
      </w:pPr>
    </w:p>
    <w:p w14:paraId="46330416" w14:textId="12FF3B5A" w:rsidR="005D2FD3" w:rsidRDefault="00854E35" w:rsidP="00B76C59">
      <w:pPr>
        <w:spacing w:after="0" w:line="240" w:lineRule="auto"/>
        <w:ind w:left="1260" w:hanging="1260"/>
        <w:jc w:val="both"/>
        <w:rPr>
          <w:rFonts w:ascii="Times New Roman" w:hAnsi="Times New Roman" w:cs="Times New Roman"/>
          <w:sz w:val="20"/>
          <w:szCs w:val="20"/>
        </w:rPr>
      </w:pPr>
      <w:r w:rsidRPr="00DA4CF2">
        <w:rPr>
          <w:rFonts w:ascii="Times New Roman" w:hAnsi="Times New Roman" w:cs="Times New Roman"/>
          <w:sz w:val="20"/>
          <w:szCs w:val="20"/>
          <w:highlight w:val="yellow"/>
        </w:rPr>
        <w:t xml:space="preserve">Hamed, M., Said, R. E., Soliman, H. A., Osman, A. G., &amp; Martyniuk, C. J. (2024). </w:t>
      </w:r>
      <w:proofErr w:type="spellStart"/>
      <w:r w:rsidRPr="00DA4CF2">
        <w:rPr>
          <w:rFonts w:ascii="Times New Roman" w:hAnsi="Times New Roman" w:cs="Times New Roman"/>
          <w:sz w:val="20"/>
          <w:szCs w:val="20"/>
          <w:highlight w:val="yellow"/>
        </w:rPr>
        <w:t>Immunotoxicological</w:t>
      </w:r>
      <w:proofErr w:type="spellEnd"/>
      <w:r w:rsidRPr="00DA4CF2">
        <w:rPr>
          <w:rFonts w:ascii="Times New Roman" w:hAnsi="Times New Roman" w:cs="Times New Roman"/>
          <w:sz w:val="20"/>
          <w:szCs w:val="20"/>
          <w:highlight w:val="yellow"/>
        </w:rPr>
        <w:t xml:space="preserve">, histopathological, and ultrastructural effects of waterborne pyrogallol exposure on African catfish (Clarias </w:t>
      </w:r>
      <w:proofErr w:type="spellStart"/>
      <w:r w:rsidRPr="00DA4CF2">
        <w:rPr>
          <w:rFonts w:ascii="Times New Roman" w:hAnsi="Times New Roman" w:cs="Times New Roman"/>
          <w:sz w:val="20"/>
          <w:szCs w:val="20"/>
          <w:highlight w:val="yellow"/>
        </w:rPr>
        <w:t>gariepinus</w:t>
      </w:r>
      <w:proofErr w:type="spellEnd"/>
      <w:r w:rsidRPr="00DA4CF2">
        <w:rPr>
          <w:rFonts w:ascii="Times New Roman" w:hAnsi="Times New Roman" w:cs="Times New Roman"/>
          <w:sz w:val="20"/>
          <w:szCs w:val="20"/>
          <w:highlight w:val="yellow"/>
        </w:rPr>
        <w:t>). Chemosphere, 349, 140792.</w:t>
      </w:r>
      <w:r>
        <w:rPr>
          <w:rFonts w:ascii="Times New Roman" w:hAnsi="Times New Roman" w:cs="Times New Roman"/>
          <w:sz w:val="20"/>
          <w:szCs w:val="20"/>
        </w:rPr>
        <w:t xml:space="preserve">  </w:t>
      </w:r>
    </w:p>
    <w:p w14:paraId="7CADB0C8" w14:textId="77777777" w:rsidR="00B87512" w:rsidRDefault="00B87512" w:rsidP="00B76C59">
      <w:pPr>
        <w:spacing w:after="0" w:line="240" w:lineRule="auto"/>
        <w:ind w:left="1260" w:hanging="1260"/>
        <w:jc w:val="both"/>
        <w:rPr>
          <w:rFonts w:ascii="Times New Roman" w:hAnsi="Times New Roman" w:cs="Times New Roman"/>
          <w:sz w:val="20"/>
          <w:szCs w:val="20"/>
        </w:rPr>
      </w:pPr>
    </w:p>
    <w:p w14:paraId="6A6BB06B" w14:textId="241555CA" w:rsidR="00B87512" w:rsidRDefault="00B87512" w:rsidP="00B76C59">
      <w:pPr>
        <w:spacing w:after="0" w:line="240" w:lineRule="auto"/>
        <w:ind w:left="1260" w:hanging="1260"/>
        <w:jc w:val="both"/>
        <w:rPr>
          <w:rFonts w:ascii="Times New Roman" w:hAnsi="Times New Roman" w:cs="Times New Roman"/>
          <w:sz w:val="20"/>
          <w:szCs w:val="20"/>
        </w:rPr>
      </w:pPr>
      <w:proofErr w:type="spellStart"/>
      <w:r w:rsidRPr="00DA4CF2">
        <w:rPr>
          <w:rFonts w:ascii="Times New Roman" w:hAnsi="Times New Roman" w:cs="Times New Roman"/>
          <w:sz w:val="20"/>
          <w:szCs w:val="20"/>
          <w:highlight w:val="yellow"/>
        </w:rPr>
        <w:t>Mutakin</w:t>
      </w:r>
      <w:proofErr w:type="spellEnd"/>
      <w:r w:rsidRPr="00DA4CF2">
        <w:rPr>
          <w:rFonts w:ascii="Times New Roman" w:hAnsi="Times New Roman" w:cs="Times New Roman"/>
          <w:sz w:val="20"/>
          <w:szCs w:val="20"/>
          <w:highlight w:val="yellow"/>
        </w:rPr>
        <w:t xml:space="preserve">, M., Fauziati, R., Fadhilah, F. N., </w:t>
      </w:r>
      <w:proofErr w:type="spellStart"/>
      <w:r w:rsidRPr="00DA4CF2">
        <w:rPr>
          <w:rFonts w:ascii="Times New Roman" w:hAnsi="Times New Roman" w:cs="Times New Roman"/>
          <w:sz w:val="20"/>
          <w:szCs w:val="20"/>
          <w:highlight w:val="yellow"/>
        </w:rPr>
        <w:t>Zuhrotun</w:t>
      </w:r>
      <w:proofErr w:type="spellEnd"/>
      <w:r w:rsidRPr="00DA4CF2">
        <w:rPr>
          <w:rFonts w:ascii="Times New Roman" w:hAnsi="Times New Roman" w:cs="Times New Roman"/>
          <w:sz w:val="20"/>
          <w:szCs w:val="20"/>
          <w:highlight w:val="yellow"/>
        </w:rPr>
        <w:t xml:space="preserve">, A., Amalia, R., &amp; </w:t>
      </w:r>
      <w:proofErr w:type="spellStart"/>
      <w:r w:rsidRPr="00DA4CF2">
        <w:rPr>
          <w:rFonts w:ascii="Times New Roman" w:hAnsi="Times New Roman" w:cs="Times New Roman"/>
          <w:sz w:val="20"/>
          <w:szCs w:val="20"/>
          <w:highlight w:val="yellow"/>
        </w:rPr>
        <w:t>Hadisaputri</w:t>
      </w:r>
      <w:proofErr w:type="spellEnd"/>
      <w:r w:rsidRPr="00DA4CF2">
        <w:rPr>
          <w:rFonts w:ascii="Times New Roman" w:hAnsi="Times New Roman" w:cs="Times New Roman"/>
          <w:sz w:val="20"/>
          <w:szCs w:val="20"/>
          <w:highlight w:val="yellow"/>
        </w:rPr>
        <w:t>, Y. E. (2022). Pharmacological activities of soursop (Annona muricata Lin.). Molecules, 27(4), 1201.</w:t>
      </w:r>
      <w:r>
        <w:rPr>
          <w:rFonts w:ascii="Times New Roman" w:hAnsi="Times New Roman" w:cs="Times New Roman"/>
          <w:sz w:val="20"/>
          <w:szCs w:val="20"/>
        </w:rPr>
        <w:t xml:space="preserve">  </w:t>
      </w:r>
    </w:p>
    <w:p w14:paraId="41150217" w14:textId="77777777" w:rsidR="00B87512" w:rsidRDefault="00B87512" w:rsidP="00B76C59">
      <w:pPr>
        <w:spacing w:after="0" w:line="240" w:lineRule="auto"/>
        <w:ind w:left="1260" w:hanging="1260"/>
        <w:jc w:val="both"/>
        <w:rPr>
          <w:rFonts w:ascii="Times New Roman" w:hAnsi="Times New Roman" w:cs="Times New Roman"/>
          <w:sz w:val="20"/>
          <w:szCs w:val="20"/>
        </w:rPr>
      </w:pPr>
    </w:p>
    <w:p w14:paraId="43ADE778" w14:textId="7B142AB4" w:rsidR="00B87512" w:rsidRDefault="00B87512" w:rsidP="00B76C59">
      <w:pPr>
        <w:spacing w:after="0" w:line="240" w:lineRule="auto"/>
        <w:ind w:left="1260" w:hanging="1260"/>
        <w:jc w:val="both"/>
        <w:rPr>
          <w:rFonts w:ascii="Times New Roman" w:hAnsi="Times New Roman" w:cs="Times New Roman"/>
          <w:sz w:val="20"/>
          <w:szCs w:val="20"/>
        </w:rPr>
      </w:pPr>
      <w:r w:rsidRPr="00DA4CF2">
        <w:rPr>
          <w:rFonts w:ascii="Times New Roman" w:hAnsi="Times New Roman" w:cs="Times New Roman"/>
          <w:sz w:val="20"/>
          <w:szCs w:val="20"/>
          <w:highlight w:val="yellow"/>
        </w:rPr>
        <w:t>Santos, I. L., Rodrigues, A. M. D. C., Amante, E. R., &amp; Silva, L. H. M. D. (2023). Soursop (Annona muricata) properties and perspectives for integral valorization. Foods, 12(7), 1448.</w:t>
      </w:r>
      <w:r>
        <w:rPr>
          <w:rFonts w:ascii="Times New Roman" w:hAnsi="Times New Roman" w:cs="Times New Roman"/>
          <w:sz w:val="20"/>
          <w:szCs w:val="20"/>
        </w:rPr>
        <w:t xml:space="preserve">  </w:t>
      </w:r>
    </w:p>
    <w:sectPr w:rsidR="00B8751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90F69" w14:textId="77777777" w:rsidR="00EE3F73" w:rsidRDefault="00EE3F73" w:rsidP="00FD77E9">
      <w:pPr>
        <w:spacing w:after="0" w:line="240" w:lineRule="auto"/>
      </w:pPr>
      <w:r>
        <w:separator/>
      </w:r>
    </w:p>
  </w:endnote>
  <w:endnote w:type="continuationSeparator" w:id="0">
    <w:p w14:paraId="6B18AEEF" w14:textId="77777777" w:rsidR="00EE3F73" w:rsidRDefault="00EE3F73" w:rsidP="00FD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5ACE4" w14:textId="77777777" w:rsidR="00FD77E9" w:rsidRDefault="00FD7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8205" w14:textId="77777777" w:rsidR="00FD77E9" w:rsidRDefault="00FD7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3212" w14:textId="77777777" w:rsidR="00FD77E9" w:rsidRDefault="00FD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CC872" w14:textId="77777777" w:rsidR="00EE3F73" w:rsidRDefault="00EE3F73" w:rsidP="00FD77E9">
      <w:pPr>
        <w:spacing w:after="0" w:line="240" w:lineRule="auto"/>
      </w:pPr>
      <w:r>
        <w:separator/>
      </w:r>
    </w:p>
  </w:footnote>
  <w:footnote w:type="continuationSeparator" w:id="0">
    <w:p w14:paraId="38D1F111" w14:textId="77777777" w:rsidR="00EE3F73" w:rsidRDefault="00EE3F73" w:rsidP="00FD7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3163" w14:textId="540ACE38" w:rsidR="00FD77E9" w:rsidRDefault="00000000">
    <w:pPr>
      <w:pStyle w:val="Header"/>
    </w:pPr>
    <w:r>
      <w:rPr>
        <w:noProof/>
      </w:rPr>
      <w:pict w14:anchorId="5371E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FEC7" w14:textId="68FF5507" w:rsidR="00FD77E9" w:rsidRDefault="00000000">
    <w:pPr>
      <w:pStyle w:val="Header"/>
    </w:pPr>
    <w:r>
      <w:rPr>
        <w:noProof/>
      </w:rPr>
      <w:pict w14:anchorId="410E9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ABDA" w14:textId="73CC3B5D" w:rsidR="00FD77E9" w:rsidRDefault="00000000">
    <w:pPr>
      <w:pStyle w:val="Header"/>
    </w:pPr>
    <w:r>
      <w:rPr>
        <w:noProof/>
      </w:rPr>
      <w:pict w14:anchorId="52D29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86807"/>
    <w:multiLevelType w:val="multilevel"/>
    <w:tmpl w:val="304068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B511B76"/>
    <w:multiLevelType w:val="multilevel"/>
    <w:tmpl w:val="82FC8952"/>
    <w:lvl w:ilvl="0">
      <w:start w:val="1"/>
      <w:numFmt w:val="decimal"/>
      <w:lvlText w:val="%1"/>
      <w:lvlJc w:val="left"/>
      <w:pPr>
        <w:ind w:left="360" w:hanging="360"/>
      </w:pPr>
      <w:rPr>
        <w:rFonts w:hint="default"/>
      </w:rPr>
    </w:lvl>
    <w:lvl w:ilvl="1">
      <w:start w:val="2"/>
      <w:numFmt w:val="decimal"/>
      <w:lvlText w:val="%1.%2"/>
      <w:lvlJc w:val="left"/>
      <w:pPr>
        <w:ind w:left="42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708610C4"/>
    <w:multiLevelType w:val="multilevel"/>
    <w:tmpl w:val="CF0805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43203717">
    <w:abstractNumId w:val="2"/>
  </w:num>
  <w:num w:numId="2" w16cid:durableId="1436056520">
    <w:abstractNumId w:val="0"/>
  </w:num>
  <w:num w:numId="3" w16cid:durableId="1953048649">
    <w:abstractNumId w:val="3"/>
  </w:num>
  <w:num w:numId="4" w16cid:durableId="2043900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yNTUwMjQ1tDA2MjZR0lEKTi0uzszPAykwrAUAYRQo8iwAAAA="/>
  </w:docVars>
  <w:rsids>
    <w:rsidRoot w:val="00280411"/>
    <w:rsid w:val="000164F4"/>
    <w:rsid w:val="00045EBC"/>
    <w:rsid w:val="000469D0"/>
    <w:rsid w:val="00047E70"/>
    <w:rsid w:val="00051423"/>
    <w:rsid w:val="00092481"/>
    <w:rsid w:val="000A44E3"/>
    <w:rsid w:val="000D28F2"/>
    <w:rsid w:val="001A1B98"/>
    <w:rsid w:val="001B6728"/>
    <w:rsid w:val="00200BD5"/>
    <w:rsid w:val="00213F14"/>
    <w:rsid w:val="0021466F"/>
    <w:rsid w:val="0023038F"/>
    <w:rsid w:val="002547B2"/>
    <w:rsid w:val="0025641D"/>
    <w:rsid w:val="00277037"/>
    <w:rsid w:val="00280411"/>
    <w:rsid w:val="002828CB"/>
    <w:rsid w:val="002A3D9D"/>
    <w:rsid w:val="003357EF"/>
    <w:rsid w:val="003912C1"/>
    <w:rsid w:val="003D0543"/>
    <w:rsid w:val="00475A7D"/>
    <w:rsid w:val="00475C03"/>
    <w:rsid w:val="00514757"/>
    <w:rsid w:val="0052299A"/>
    <w:rsid w:val="00533C86"/>
    <w:rsid w:val="00534C88"/>
    <w:rsid w:val="005368B2"/>
    <w:rsid w:val="005A28ED"/>
    <w:rsid w:val="005D2FD3"/>
    <w:rsid w:val="00600151"/>
    <w:rsid w:val="00767D7B"/>
    <w:rsid w:val="007722D0"/>
    <w:rsid w:val="00783ADD"/>
    <w:rsid w:val="007D411F"/>
    <w:rsid w:val="007D43DA"/>
    <w:rsid w:val="008142D2"/>
    <w:rsid w:val="00854E35"/>
    <w:rsid w:val="00895F03"/>
    <w:rsid w:val="008C2DE1"/>
    <w:rsid w:val="008C795E"/>
    <w:rsid w:val="008F2FAA"/>
    <w:rsid w:val="0092728B"/>
    <w:rsid w:val="00971D5D"/>
    <w:rsid w:val="009A7214"/>
    <w:rsid w:val="009E4B44"/>
    <w:rsid w:val="00A30450"/>
    <w:rsid w:val="00A52613"/>
    <w:rsid w:val="00A834DD"/>
    <w:rsid w:val="00A859FE"/>
    <w:rsid w:val="00A92D1B"/>
    <w:rsid w:val="00A94C69"/>
    <w:rsid w:val="00AE098E"/>
    <w:rsid w:val="00B013CB"/>
    <w:rsid w:val="00B161EB"/>
    <w:rsid w:val="00B37DCB"/>
    <w:rsid w:val="00B53A0A"/>
    <w:rsid w:val="00B53C99"/>
    <w:rsid w:val="00B5453B"/>
    <w:rsid w:val="00B61CC9"/>
    <w:rsid w:val="00B72F9E"/>
    <w:rsid w:val="00B76C59"/>
    <w:rsid w:val="00B87512"/>
    <w:rsid w:val="00BD2E8E"/>
    <w:rsid w:val="00BF613F"/>
    <w:rsid w:val="00C40899"/>
    <w:rsid w:val="00C43DBB"/>
    <w:rsid w:val="00C7446F"/>
    <w:rsid w:val="00CA3975"/>
    <w:rsid w:val="00CD7EEE"/>
    <w:rsid w:val="00D11A9F"/>
    <w:rsid w:val="00D32AF9"/>
    <w:rsid w:val="00DA1E6A"/>
    <w:rsid w:val="00DA4CF2"/>
    <w:rsid w:val="00DC5D65"/>
    <w:rsid w:val="00E201DC"/>
    <w:rsid w:val="00E53250"/>
    <w:rsid w:val="00E65AF1"/>
    <w:rsid w:val="00E74679"/>
    <w:rsid w:val="00EA3095"/>
    <w:rsid w:val="00EA5552"/>
    <w:rsid w:val="00EE07CA"/>
    <w:rsid w:val="00EE3F73"/>
    <w:rsid w:val="00F01FB8"/>
    <w:rsid w:val="00F525D0"/>
    <w:rsid w:val="00F55770"/>
    <w:rsid w:val="00FD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931A2"/>
  <w15:chartTrackingRefBased/>
  <w15:docId w15:val="{E68ADF6E-5595-4845-AF51-EBCD2961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411"/>
  </w:style>
  <w:style w:type="paragraph" w:styleId="Heading1">
    <w:name w:val="heading 1"/>
    <w:basedOn w:val="Normal"/>
    <w:next w:val="Normal"/>
    <w:link w:val="Heading1Char"/>
    <w:uiPriority w:val="9"/>
    <w:qFormat/>
    <w:rsid w:val="002804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04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04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04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04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04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4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4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4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4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04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04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04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04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04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4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4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411"/>
    <w:rPr>
      <w:rFonts w:eastAsiaTheme="majorEastAsia" w:cstheme="majorBidi"/>
      <w:color w:val="272727" w:themeColor="text1" w:themeTint="D8"/>
    </w:rPr>
  </w:style>
  <w:style w:type="paragraph" w:styleId="Title">
    <w:name w:val="Title"/>
    <w:basedOn w:val="Normal"/>
    <w:next w:val="Normal"/>
    <w:link w:val="TitleChar"/>
    <w:uiPriority w:val="10"/>
    <w:qFormat/>
    <w:rsid w:val="00280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4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4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4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411"/>
    <w:pPr>
      <w:spacing w:before="160"/>
      <w:jc w:val="center"/>
    </w:pPr>
    <w:rPr>
      <w:i/>
      <w:iCs/>
      <w:color w:val="404040" w:themeColor="text1" w:themeTint="BF"/>
    </w:rPr>
  </w:style>
  <w:style w:type="character" w:customStyle="1" w:styleId="QuoteChar">
    <w:name w:val="Quote Char"/>
    <w:basedOn w:val="DefaultParagraphFont"/>
    <w:link w:val="Quote"/>
    <w:uiPriority w:val="29"/>
    <w:rsid w:val="00280411"/>
    <w:rPr>
      <w:i/>
      <w:iCs/>
      <w:color w:val="404040" w:themeColor="text1" w:themeTint="BF"/>
    </w:rPr>
  </w:style>
  <w:style w:type="paragraph" w:styleId="ListParagraph">
    <w:name w:val="List Paragraph"/>
    <w:basedOn w:val="Normal"/>
    <w:uiPriority w:val="34"/>
    <w:qFormat/>
    <w:rsid w:val="00280411"/>
    <w:pPr>
      <w:ind w:left="720"/>
      <w:contextualSpacing/>
    </w:pPr>
  </w:style>
  <w:style w:type="character" w:styleId="IntenseEmphasis">
    <w:name w:val="Intense Emphasis"/>
    <w:basedOn w:val="DefaultParagraphFont"/>
    <w:uiPriority w:val="21"/>
    <w:qFormat/>
    <w:rsid w:val="00280411"/>
    <w:rPr>
      <w:i/>
      <w:iCs/>
      <w:color w:val="2F5496" w:themeColor="accent1" w:themeShade="BF"/>
    </w:rPr>
  </w:style>
  <w:style w:type="paragraph" w:styleId="IntenseQuote">
    <w:name w:val="Intense Quote"/>
    <w:basedOn w:val="Normal"/>
    <w:next w:val="Normal"/>
    <w:link w:val="IntenseQuoteChar"/>
    <w:uiPriority w:val="30"/>
    <w:qFormat/>
    <w:rsid w:val="002804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0411"/>
    <w:rPr>
      <w:i/>
      <w:iCs/>
      <w:color w:val="2F5496" w:themeColor="accent1" w:themeShade="BF"/>
    </w:rPr>
  </w:style>
  <w:style w:type="character" w:styleId="IntenseReference">
    <w:name w:val="Intense Reference"/>
    <w:basedOn w:val="DefaultParagraphFont"/>
    <w:uiPriority w:val="32"/>
    <w:qFormat/>
    <w:rsid w:val="00280411"/>
    <w:rPr>
      <w:b/>
      <w:bCs/>
      <w:smallCaps/>
      <w:color w:val="2F5496" w:themeColor="accent1" w:themeShade="BF"/>
      <w:spacing w:val="5"/>
    </w:rPr>
  </w:style>
  <w:style w:type="table" w:styleId="TableGrid">
    <w:name w:val="Table Grid"/>
    <w:basedOn w:val="TableNormal"/>
    <w:uiPriority w:val="39"/>
    <w:rsid w:val="0028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0411"/>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qFormat/>
    <w:rsid w:val="00B161EB"/>
    <w:rPr>
      <w:color w:val="0000FF"/>
      <w:u w:val="single"/>
    </w:rPr>
  </w:style>
  <w:style w:type="paragraph" w:styleId="NoSpacing">
    <w:name w:val="No Spacing"/>
    <w:uiPriority w:val="1"/>
    <w:qFormat/>
    <w:rsid w:val="00B161EB"/>
    <w:pPr>
      <w:spacing w:after="0" w:line="240" w:lineRule="auto"/>
    </w:pPr>
    <w:rPr>
      <w:rFonts w:eastAsiaTheme="minorEastAsia"/>
      <w:lang w:val="en-GB"/>
    </w:rPr>
  </w:style>
  <w:style w:type="character" w:styleId="Emphasis">
    <w:name w:val="Emphasis"/>
    <w:basedOn w:val="DefaultParagraphFont"/>
    <w:uiPriority w:val="20"/>
    <w:qFormat/>
    <w:rsid w:val="0092728B"/>
    <w:rPr>
      <w:i/>
      <w:iCs/>
    </w:rPr>
  </w:style>
  <w:style w:type="character" w:styleId="Strong">
    <w:name w:val="Strong"/>
    <w:basedOn w:val="DefaultParagraphFont"/>
    <w:uiPriority w:val="22"/>
    <w:qFormat/>
    <w:rsid w:val="0092728B"/>
    <w:rPr>
      <w:b/>
      <w:bCs/>
    </w:rPr>
  </w:style>
  <w:style w:type="paragraph" w:styleId="Revision">
    <w:name w:val="Revision"/>
    <w:hidden/>
    <w:uiPriority w:val="99"/>
    <w:semiHidden/>
    <w:rsid w:val="00047E70"/>
    <w:pPr>
      <w:spacing w:after="0" w:line="240" w:lineRule="auto"/>
    </w:pPr>
  </w:style>
  <w:style w:type="paragraph" w:styleId="NormalWeb">
    <w:name w:val="Normal (Web)"/>
    <w:basedOn w:val="Normal"/>
    <w:uiPriority w:val="99"/>
    <w:unhideWhenUsed/>
    <w:rsid w:val="001A1B9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1B98"/>
    <w:rPr>
      <w:sz w:val="16"/>
      <w:szCs w:val="16"/>
    </w:rPr>
  </w:style>
  <w:style w:type="paragraph" w:styleId="CommentText">
    <w:name w:val="annotation text"/>
    <w:basedOn w:val="Normal"/>
    <w:link w:val="CommentTextChar"/>
    <w:uiPriority w:val="99"/>
    <w:semiHidden/>
    <w:unhideWhenUsed/>
    <w:rsid w:val="001A1B98"/>
    <w:pPr>
      <w:spacing w:line="240" w:lineRule="auto"/>
    </w:pPr>
    <w:rPr>
      <w:sz w:val="20"/>
      <w:szCs w:val="20"/>
    </w:rPr>
  </w:style>
  <w:style w:type="character" w:customStyle="1" w:styleId="CommentTextChar">
    <w:name w:val="Comment Text Char"/>
    <w:basedOn w:val="DefaultParagraphFont"/>
    <w:link w:val="CommentText"/>
    <w:uiPriority w:val="99"/>
    <w:semiHidden/>
    <w:rsid w:val="001A1B98"/>
    <w:rPr>
      <w:sz w:val="20"/>
      <w:szCs w:val="20"/>
    </w:rPr>
  </w:style>
  <w:style w:type="paragraph" w:styleId="CommentSubject">
    <w:name w:val="annotation subject"/>
    <w:basedOn w:val="CommentText"/>
    <w:next w:val="CommentText"/>
    <w:link w:val="CommentSubjectChar"/>
    <w:uiPriority w:val="99"/>
    <w:semiHidden/>
    <w:unhideWhenUsed/>
    <w:rsid w:val="001A1B98"/>
    <w:rPr>
      <w:b/>
      <w:bCs/>
    </w:rPr>
  </w:style>
  <w:style w:type="character" w:customStyle="1" w:styleId="CommentSubjectChar">
    <w:name w:val="Comment Subject Char"/>
    <w:basedOn w:val="CommentTextChar"/>
    <w:link w:val="CommentSubject"/>
    <w:uiPriority w:val="99"/>
    <w:semiHidden/>
    <w:rsid w:val="001A1B98"/>
    <w:rPr>
      <w:b/>
      <w:bCs/>
      <w:sz w:val="20"/>
      <w:szCs w:val="20"/>
    </w:rPr>
  </w:style>
  <w:style w:type="paragraph" w:styleId="BalloonText">
    <w:name w:val="Balloon Text"/>
    <w:basedOn w:val="Normal"/>
    <w:link w:val="BalloonTextChar"/>
    <w:uiPriority w:val="99"/>
    <w:semiHidden/>
    <w:unhideWhenUsed/>
    <w:rsid w:val="001A1B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B98"/>
    <w:rPr>
      <w:rFonts w:ascii="Segoe UI" w:hAnsi="Segoe UI" w:cs="Segoe UI"/>
      <w:sz w:val="18"/>
      <w:szCs w:val="18"/>
    </w:rPr>
  </w:style>
  <w:style w:type="paragraph" w:styleId="Header">
    <w:name w:val="header"/>
    <w:basedOn w:val="Normal"/>
    <w:link w:val="HeaderChar"/>
    <w:uiPriority w:val="99"/>
    <w:unhideWhenUsed/>
    <w:rsid w:val="00FD7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7E9"/>
  </w:style>
  <w:style w:type="paragraph" w:styleId="Footer">
    <w:name w:val="footer"/>
    <w:basedOn w:val="Normal"/>
    <w:link w:val="FooterChar"/>
    <w:uiPriority w:val="99"/>
    <w:unhideWhenUsed/>
    <w:rsid w:val="00FD7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1628">
      <w:bodyDiv w:val="1"/>
      <w:marLeft w:val="0"/>
      <w:marRight w:val="0"/>
      <w:marTop w:val="0"/>
      <w:marBottom w:val="0"/>
      <w:divBdr>
        <w:top w:val="none" w:sz="0" w:space="0" w:color="auto"/>
        <w:left w:val="none" w:sz="0" w:space="0" w:color="auto"/>
        <w:bottom w:val="none" w:sz="0" w:space="0" w:color="auto"/>
        <w:right w:val="none" w:sz="0" w:space="0" w:color="auto"/>
      </w:divBdr>
    </w:div>
    <w:div w:id="860973590">
      <w:bodyDiv w:val="1"/>
      <w:marLeft w:val="0"/>
      <w:marRight w:val="0"/>
      <w:marTop w:val="0"/>
      <w:marBottom w:val="0"/>
      <w:divBdr>
        <w:top w:val="none" w:sz="0" w:space="0" w:color="auto"/>
        <w:left w:val="none" w:sz="0" w:space="0" w:color="auto"/>
        <w:bottom w:val="none" w:sz="0" w:space="0" w:color="auto"/>
        <w:right w:val="none" w:sz="0" w:space="0" w:color="auto"/>
      </w:divBdr>
    </w:div>
    <w:div w:id="1912733881">
      <w:bodyDiv w:val="1"/>
      <w:marLeft w:val="0"/>
      <w:marRight w:val="0"/>
      <w:marTop w:val="0"/>
      <w:marBottom w:val="0"/>
      <w:divBdr>
        <w:top w:val="none" w:sz="0" w:space="0" w:color="auto"/>
        <w:left w:val="none" w:sz="0" w:space="0" w:color="auto"/>
        <w:bottom w:val="none" w:sz="0" w:space="0" w:color="auto"/>
        <w:right w:val="none" w:sz="0" w:space="0" w:color="auto"/>
      </w:divBdr>
    </w:div>
    <w:div w:id="21277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3623</TotalTime>
  <Pages>16</Pages>
  <Words>7463</Words>
  <Characters>42542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Editor GP 005</cp:lastModifiedBy>
  <cp:revision>21</cp:revision>
  <dcterms:created xsi:type="dcterms:W3CDTF">2025-05-02T14:43:00Z</dcterms:created>
  <dcterms:modified xsi:type="dcterms:W3CDTF">2025-09-26T07:01:00Z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70f616cf-1495-4707-a0a9-c47e90d7ae74</vt:lpwstr>
  </property>
</Properties>
</file>