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02BEB" w14:textId="77777777" w:rsidR="00662CBC" w:rsidRDefault="00662CBC" w:rsidP="00B84A3A">
      <w:pPr>
        <w:spacing w:after="120"/>
        <w:jc w:val="both"/>
        <w:rPr>
          <w:rFonts w:ascii="Times New Roman" w:eastAsia="Times New Roman" w:hAnsi="Times New Roman" w:cs="Times New Roman"/>
          <w:b/>
          <w:sz w:val="24"/>
          <w:szCs w:val="24"/>
          <w:lang w:val="en-US"/>
        </w:rPr>
      </w:pPr>
      <w:r w:rsidRPr="00662CBC">
        <w:rPr>
          <w:rFonts w:ascii="Times New Roman" w:eastAsia="Times New Roman" w:hAnsi="Times New Roman" w:cs="Times New Roman"/>
          <w:b/>
          <w:sz w:val="24"/>
          <w:szCs w:val="24"/>
          <w:lang w:val="en-US"/>
        </w:rPr>
        <w:t>Original Research Article</w:t>
      </w:r>
    </w:p>
    <w:p w14:paraId="0126E27E" w14:textId="77777777" w:rsidR="00662CBC" w:rsidRDefault="00662CBC" w:rsidP="00B84A3A">
      <w:pPr>
        <w:spacing w:after="120"/>
        <w:jc w:val="both"/>
        <w:rPr>
          <w:rFonts w:ascii="Times New Roman" w:eastAsia="Times New Roman" w:hAnsi="Times New Roman" w:cs="Times New Roman"/>
          <w:b/>
          <w:sz w:val="24"/>
          <w:szCs w:val="24"/>
          <w:lang w:val="en-US"/>
        </w:rPr>
      </w:pPr>
    </w:p>
    <w:p w14:paraId="617354AB" w14:textId="0615B1CB" w:rsidR="002E25FE" w:rsidRDefault="00393081" w:rsidP="00B84A3A">
      <w:pPr>
        <w:spacing w:after="12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Place of</w:t>
      </w:r>
      <w:r w:rsidR="00E07F54" w:rsidRPr="00C93937">
        <w:rPr>
          <w:rFonts w:ascii="Times New Roman" w:eastAsia="Times New Roman" w:hAnsi="Times New Roman" w:cs="Times New Roman"/>
          <w:b/>
          <w:sz w:val="24"/>
          <w:szCs w:val="24"/>
          <w:lang w:val="en-US"/>
        </w:rPr>
        <w:t xml:space="preserve"> bone marrow transplant</w:t>
      </w:r>
      <w:r w:rsidR="00E07F54">
        <w:rPr>
          <w:rFonts w:ascii="Times New Roman" w:eastAsia="Times New Roman" w:hAnsi="Times New Roman" w:cs="Times New Roman"/>
          <w:b/>
          <w:sz w:val="24"/>
          <w:szCs w:val="24"/>
          <w:lang w:val="en-US"/>
        </w:rPr>
        <w:t>ation</w:t>
      </w:r>
      <w:r w:rsidR="00E07F54" w:rsidRPr="00C93937">
        <w:rPr>
          <w:rFonts w:ascii="Times New Roman" w:eastAsia="Times New Roman" w:hAnsi="Times New Roman" w:cs="Times New Roman"/>
          <w:b/>
          <w:sz w:val="24"/>
          <w:szCs w:val="24"/>
          <w:lang w:val="en-US"/>
        </w:rPr>
        <w:t xml:space="preserve"> for patients with hematolo</w:t>
      </w:r>
      <w:r w:rsidR="00E07F54">
        <w:rPr>
          <w:rFonts w:ascii="Times New Roman" w:eastAsia="Times New Roman" w:hAnsi="Times New Roman" w:cs="Times New Roman"/>
          <w:b/>
          <w:sz w:val="24"/>
          <w:szCs w:val="24"/>
          <w:lang w:val="en-US"/>
        </w:rPr>
        <w:t xml:space="preserve">gy malignancy </w:t>
      </w:r>
      <w:r w:rsidR="00E07F54" w:rsidRPr="00C93937">
        <w:rPr>
          <w:rFonts w:ascii="Times New Roman" w:eastAsia="Times New Roman" w:hAnsi="Times New Roman" w:cs="Times New Roman"/>
          <w:b/>
          <w:sz w:val="24"/>
          <w:szCs w:val="24"/>
          <w:lang w:val="en-US"/>
        </w:rPr>
        <w:t>in Abidjan, Côte d’Ivoire</w:t>
      </w:r>
      <w:r w:rsidR="00E07F54">
        <w:rPr>
          <w:rFonts w:ascii="Times New Roman" w:eastAsia="Times New Roman" w:hAnsi="Times New Roman" w:cs="Times New Roman"/>
          <w:sz w:val="24"/>
          <w:szCs w:val="24"/>
          <w:lang w:val="en-US"/>
        </w:rPr>
        <w:t xml:space="preserve">: </w:t>
      </w:r>
      <w:r w:rsidR="00E07F54" w:rsidRPr="00E07F54">
        <w:rPr>
          <w:rFonts w:ascii="Times New Roman" w:eastAsia="Times New Roman" w:hAnsi="Times New Roman" w:cs="Times New Roman"/>
          <w:b/>
          <w:sz w:val="24"/>
          <w:szCs w:val="24"/>
          <w:lang w:val="en-US"/>
        </w:rPr>
        <w:t>a retrospective cross sectional study</w:t>
      </w:r>
    </w:p>
    <w:p w14:paraId="133F77FE" w14:textId="77777777" w:rsidR="00B5368F" w:rsidRDefault="00B5368F" w:rsidP="00B84A3A">
      <w:pPr>
        <w:spacing w:after="120"/>
        <w:jc w:val="both"/>
        <w:rPr>
          <w:rFonts w:ascii="Times New Roman" w:eastAsia="Times New Roman" w:hAnsi="Times New Roman" w:cs="Times New Roman"/>
          <w:sz w:val="24"/>
          <w:szCs w:val="24"/>
          <w:lang w:val="en-US"/>
        </w:rPr>
      </w:pPr>
    </w:p>
    <w:p w14:paraId="04EAF743" w14:textId="5F6060F1" w:rsidR="00B84A3A" w:rsidRDefault="00B84A3A" w:rsidP="00B84A3A">
      <w:pPr>
        <w:spacing w:after="120"/>
        <w:jc w:val="both"/>
        <w:rPr>
          <w:rFonts w:ascii="Times New Roman" w:eastAsia="Times New Roman" w:hAnsi="Times New Roman" w:cs="Times New Roman"/>
          <w:sz w:val="24"/>
          <w:szCs w:val="24"/>
          <w:lang w:val="en-US"/>
        </w:rPr>
      </w:pPr>
      <w:r w:rsidRPr="00B84A3A">
        <w:rPr>
          <w:rFonts w:ascii="Times New Roman" w:eastAsia="Times New Roman" w:hAnsi="Times New Roman" w:cs="Times New Roman"/>
          <w:b/>
          <w:sz w:val="24"/>
          <w:szCs w:val="24"/>
          <w:lang w:val="en-US"/>
        </w:rPr>
        <w:t>Abstract</w:t>
      </w:r>
      <w:r>
        <w:rPr>
          <w:rFonts w:ascii="Times New Roman" w:eastAsia="Times New Roman" w:hAnsi="Times New Roman" w:cs="Times New Roman"/>
          <w:sz w:val="24"/>
          <w:szCs w:val="24"/>
          <w:lang w:val="en-US"/>
        </w:rPr>
        <w:t xml:space="preserve">: </w:t>
      </w:r>
      <w:r w:rsidR="00E07F54" w:rsidRPr="002170E6">
        <w:rPr>
          <w:rFonts w:ascii="Times New Roman" w:eastAsia="Times New Roman" w:hAnsi="Times New Roman" w:cs="Times New Roman"/>
          <w:sz w:val="24"/>
          <w:szCs w:val="24"/>
          <w:lang w:val="en-US"/>
        </w:rPr>
        <w:t>Bone marrow transplant</w:t>
      </w:r>
      <w:r w:rsidR="00E07F54">
        <w:rPr>
          <w:rFonts w:ascii="Times New Roman" w:eastAsia="Times New Roman" w:hAnsi="Times New Roman" w:cs="Times New Roman"/>
          <w:sz w:val="24"/>
          <w:szCs w:val="24"/>
          <w:lang w:val="en-US"/>
        </w:rPr>
        <w:t xml:space="preserve"> is practice</w:t>
      </w:r>
      <w:r w:rsidR="00E07F54" w:rsidRPr="002170E6">
        <w:rPr>
          <w:rFonts w:ascii="Times New Roman" w:eastAsia="Times New Roman" w:hAnsi="Times New Roman" w:cs="Times New Roman"/>
          <w:sz w:val="24"/>
          <w:szCs w:val="24"/>
          <w:lang w:val="en-US"/>
        </w:rPr>
        <w:t xml:space="preserve"> </w:t>
      </w:r>
      <w:r w:rsidR="00E07F54">
        <w:rPr>
          <w:rFonts w:ascii="Times New Roman" w:eastAsia="Times New Roman" w:hAnsi="Times New Roman" w:cs="Times New Roman"/>
          <w:sz w:val="24"/>
          <w:szCs w:val="24"/>
          <w:lang w:val="en-US"/>
        </w:rPr>
        <w:t xml:space="preserve">since </w:t>
      </w:r>
      <w:r w:rsidR="00E07F54" w:rsidRPr="002170E6">
        <w:rPr>
          <w:rFonts w:ascii="Times New Roman" w:eastAsia="Times New Roman" w:hAnsi="Times New Roman" w:cs="Times New Roman"/>
          <w:sz w:val="24"/>
          <w:szCs w:val="24"/>
          <w:lang w:val="en-US"/>
        </w:rPr>
        <w:t xml:space="preserve">several decades in develops countries </w:t>
      </w:r>
      <w:r w:rsidR="00E07F54">
        <w:rPr>
          <w:rFonts w:ascii="Times New Roman" w:eastAsia="Times New Roman" w:hAnsi="Times New Roman" w:cs="Times New Roman"/>
          <w:sz w:val="24"/>
          <w:szCs w:val="24"/>
          <w:lang w:val="en-US"/>
        </w:rPr>
        <w:t xml:space="preserve">and </w:t>
      </w:r>
      <w:r w:rsidR="00E07F54" w:rsidRPr="002170E6">
        <w:rPr>
          <w:rFonts w:ascii="Times New Roman" w:eastAsia="Times New Roman" w:hAnsi="Times New Roman" w:cs="Times New Roman"/>
          <w:sz w:val="24"/>
          <w:szCs w:val="24"/>
          <w:lang w:val="en-US"/>
        </w:rPr>
        <w:t>plays an important role in achieving a complete remission or cure for most</w:t>
      </w:r>
      <w:r w:rsidR="00E07F54">
        <w:rPr>
          <w:rFonts w:ascii="Times New Roman" w:eastAsia="Times New Roman" w:hAnsi="Times New Roman" w:cs="Times New Roman"/>
          <w:sz w:val="24"/>
          <w:szCs w:val="24"/>
          <w:lang w:val="en-US"/>
        </w:rPr>
        <w:t xml:space="preserve"> hematology </w:t>
      </w:r>
      <w:r w:rsidR="00E07F54" w:rsidRPr="002170E6">
        <w:rPr>
          <w:rFonts w:ascii="Times New Roman" w:eastAsia="Times New Roman" w:hAnsi="Times New Roman" w:cs="Times New Roman"/>
          <w:sz w:val="24"/>
          <w:szCs w:val="24"/>
          <w:lang w:val="en-US"/>
        </w:rPr>
        <w:t>malignancy disease</w:t>
      </w:r>
      <w:r w:rsidR="00E07F54">
        <w:rPr>
          <w:rFonts w:ascii="Times New Roman" w:eastAsia="Times New Roman" w:hAnsi="Times New Roman" w:cs="Times New Roman"/>
          <w:sz w:val="24"/>
          <w:szCs w:val="24"/>
          <w:lang w:val="en-US"/>
        </w:rPr>
        <w:t>s</w:t>
      </w:r>
      <w:r w:rsidR="00E07F54" w:rsidRPr="002170E6">
        <w:rPr>
          <w:rFonts w:ascii="Times New Roman" w:eastAsia="Times New Roman" w:hAnsi="Times New Roman" w:cs="Times New Roman"/>
          <w:sz w:val="24"/>
          <w:szCs w:val="24"/>
          <w:lang w:val="en-US"/>
        </w:rPr>
        <w:t>. Unfortunately it re</w:t>
      </w:r>
      <w:r w:rsidR="00E07F54">
        <w:rPr>
          <w:rFonts w:ascii="Times New Roman" w:eastAsia="Times New Roman" w:hAnsi="Times New Roman" w:cs="Times New Roman"/>
          <w:sz w:val="24"/>
          <w:szCs w:val="24"/>
          <w:lang w:val="en-US"/>
        </w:rPr>
        <w:t>mains unavailable in most of</w:t>
      </w:r>
      <w:r w:rsidR="00E07F54" w:rsidRPr="002170E6">
        <w:rPr>
          <w:rFonts w:ascii="Times New Roman" w:eastAsia="Times New Roman" w:hAnsi="Times New Roman" w:cs="Times New Roman"/>
          <w:sz w:val="24"/>
          <w:szCs w:val="24"/>
          <w:lang w:val="en-US"/>
        </w:rPr>
        <w:t xml:space="preserve"> developing countries in general and particularly in Côte d’Ivoire. Although the indication exist it’s no</w:t>
      </w:r>
      <w:r w:rsidR="00E07F54">
        <w:rPr>
          <w:rFonts w:ascii="Times New Roman" w:eastAsia="Times New Roman" w:hAnsi="Times New Roman" w:cs="Times New Roman"/>
          <w:sz w:val="24"/>
          <w:szCs w:val="24"/>
          <w:lang w:val="en-US"/>
        </w:rPr>
        <w:t>t done. We showed here the urgent need</w:t>
      </w:r>
      <w:r w:rsidR="00E07F54" w:rsidRPr="002170E6">
        <w:rPr>
          <w:rFonts w:ascii="Times New Roman" w:eastAsia="Times New Roman" w:hAnsi="Times New Roman" w:cs="Times New Roman"/>
          <w:sz w:val="24"/>
          <w:szCs w:val="24"/>
          <w:lang w:val="en-US"/>
        </w:rPr>
        <w:t xml:space="preserve"> of bone marrow transplant for many patients sufferin</w:t>
      </w:r>
      <w:r w:rsidR="00E07F54">
        <w:rPr>
          <w:rFonts w:ascii="Times New Roman" w:eastAsia="Times New Roman" w:hAnsi="Times New Roman" w:cs="Times New Roman"/>
          <w:sz w:val="24"/>
          <w:szCs w:val="24"/>
          <w:lang w:val="en-US"/>
        </w:rPr>
        <w:t xml:space="preserve">g from hematology malignancy </w:t>
      </w:r>
      <w:r w:rsidR="00E07F54" w:rsidRPr="002170E6">
        <w:rPr>
          <w:rFonts w:ascii="Times New Roman" w:eastAsia="Times New Roman" w:hAnsi="Times New Roman" w:cs="Times New Roman"/>
          <w:sz w:val="24"/>
          <w:szCs w:val="24"/>
          <w:lang w:val="en-US"/>
        </w:rPr>
        <w:t>disease. The goal at th</w:t>
      </w:r>
      <w:r w:rsidR="00E07F54">
        <w:rPr>
          <w:rFonts w:ascii="Times New Roman" w:eastAsia="Times New Roman" w:hAnsi="Times New Roman" w:cs="Times New Roman"/>
          <w:sz w:val="24"/>
          <w:szCs w:val="24"/>
          <w:lang w:val="en-US"/>
        </w:rPr>
        <w:t xml:space="preserve">e end is to obtain the technique </w:t>
      </w:r>
      <w:r w:rsidR="00E07F54" w:rsidRPr="002170E6">
        <w:rPr>
          <w:rFonts w:ascii="Times New Roman" w:eastAsia="Times New Roman" w:hAnsi="Times New Roman" w:cs="Times New Roman"/>
          <w:sz w:val="24"/>
          <w:szCs w:val="24"/>
          <w:lang w:val="en-US"/>
        </w:rPr>
        <w:t>of bone marrow transplant for our country for better care of our patients.</w:t>
      </w:r>
    </w:p>
    <w:p w14:paraId="451C6A5B" w14:textId="2063764D" w:rsidR="00B84A3A" w:rsidRPr="002170E6" w:rsidRDefault="00B84A3A" w:rsidP="00B84A3A">
      <w:pPr>
        <w:spacing w:after="120"/>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b/>
          <w:sz w:val="24"/>
          <w:szCs w:val="24"/>
          <w:lang w:val="en-US"/>
        </w:rPr>
        <w:t xml:space="preserve">Methodology: </w:t>
      </w:r>
      <w:r w:rsidR="00E07F54" w:rsidRPr="002170E6">
        <w:rPr>
          <w:rFonts w:ascii="Times New Roman" w:eastAsia="Times New Roman" w:hAnsi="Times New Roman" w:cs="Times New Roman"/>
          <w:sz w:val="24"/>
          <w:szCs w:val="24"/>
          <w:lang w:val="en-US"/>
        </w:rPr>
        <w:t xml:space="preserve">This was a retrospective and descriptive cross-sectional study lasting 12 months (January 1, 2021 to December 31, 2021). It focused on the files of patients with hematology malignancies diseases </w:t>
      </w:r>
      <w:r w:rsidR="00E07F54">
        <w:rPr>
          <w:rFonts w:ascii="Times New Roman" w:eastAsia="Times New Roman" w:hAnsi="Times New Roman" w:cs="Times New Roman"/>
          <w:sz w:val="24"/>
          <w:szCs w:val="24"/>
          <w:lang w:val="en-US"/>
        </w:rPr>
        <w:t>diagnosis after specifics exams such immunohistochemistry  for lymphoma  international myeloma working group for multiple myeloma molecular biology and karyotype for Chronic myeloid leukemia  immunophenotype  for chronic  lymphoid leukemia  for acute leukemia the criteria was bone marrow study with some time immunophenotype karyotype molecular biology patients were</w:t>
      </w:r>
      <w:r w:rsidR="00E07F54" w:rsidRPr="002170E6">
        <w:rPr>
          <w:rFonts w:ascii="Times New Roman" w:eastAsia="Times New Roman" w:hAnsi="Times New Roman" w:cs="Times New Roman"/>
          <w:sz w:val="24"/>
          <w:szCs w:val="24"/>
          <w:lang w:val="en-US"/>
        </w:rPr>
        <w:t xml:space="preserve"> </w:t>
      </w:r>
      <w:r w:rsidR="00E07F54">
        <w:rPr>
          <w:rFonts w:ascii="Times New Roman" w:eastAsia="Times New Roman" w:hAnsi="Times New Roman" w:cs="Times New Roman"/>
          <w:sz w:val="24"/>
          <w:szCs w:val="24"/>
          <w:lang w:val="en-US"/>
        </w:rPr>
        <w:t>treat</w:t>
      </w:r>
      <w:r w:rsidR="00E07F54" w:rsidRPr="002170E6">
        <w:rPr>
          <w:rFonts w:ascii="Times New Roman" w:eastAsia="Times New Roman" w:hAnsi="Times New Roman" w:cs="Times New Roman"/>
          <w:sz w:val="24"/>
          <w:szCs w:val="24"/>
          <w:lang w:val="en-US"/>
        </w:rPr>
        <w:t xml:space="preserve"> in three specialized centers (Cocody University Hospital, Centre National Radiotherapy Alassane Ouattara and Treichville University Hospital). The data recorded were socio-demo</w:t>
      </w:r>
      <w:r w:rsidR="00E07F54">
        <w:rPr>
          <w:rFonts w:ascii="Times New Roman" w:eastAsia="Times New Roman" w:hAnsi="Times New Roman" w:cs="Times New Roman"/>
          <w:sz w:val="24"/>
          <w:szCs w:val="24"/>
          <w:lang w:val="en-US"/>
        </w:rPr>
        <w:t>graphic, clinical,</w:t>
      </w:r>
      <w:r w:rsidR="00E07F54" w:rsidRPr="002170E6">
        <w:rPr>
          <w:rFonts w:ascii="Times New Roman" w:eastAsia="Times New Roman" w:hAnsi="Times New Roman" w:cs="Times New Roman"/>
          <w:sz w:val="24"/>
          <w:szCs w:val="24"/>
          <w:lang w:val="en-US"/>
        </w:rPr>
        <w:t xml:space="preserve"> therapeutic and prognosis and the indications for bone marrow transplant.</w:t>
      </w:r>
    </w:p>
    <w:p w14:paraId="6E28F48E" w14:textId="4B9D582F" w:rsidR="00B84A3A" w:rsidRDefault="00B84A3A" w:rsidP="00B84A3A">
      <w:pPr>
        <w:spacing w:after="120"/>
        <w:ind w:right="6"/>
        <w:jc w:val="both"/>
        <w:rPr>
          <w:rFonts w:ascii="Times New Roman" w:hAnsi="Times New Roman" w:cs="Times New Roman"/>
          <w:sz w:val="24"/>
          <w:szCs w:val="24"/>
        </w:rPr>
      </w:pPr>
      <w:r w:rsidRPr="002170E6">
        <w:rPr>
          <w:rFonts w:ascii="Times New Roman" w:eastAsia="Times New Roman" w:hAnsi="Times New Roman" w:cs="Times New Roman"/>
          <w:b/>
          <w:sz w:val="24"/>
          <w:szCs w:val="24"/>
          <w:lang w:val="en-US"/>
        </w:rPr>
        <w:t xml:space="preserve">Results: </w:t>
      </w:r>
      <w:r w:rsidR="00E07F54" w:rsidRPr="002170E6">
        <w:rPr>
          <w:rFonts w:ascii="Times New Roman" w:eastAsia="Times New Roman" w:hAnsi="Times New Roman" w:cs="Times New Roman"/>
          <w:sz w:val="24"/>
          <w:szCs w:val="24"/>
          <w:lang w:val="en-US"/>
        </w:rPr>
        <w:t>The age ranged from 18 to 82 years with average of 48.89 years. Patients over 55 years predominated (35.8%). The sex ratio was 2.09. The majority of the patients were farmers (34.7%). The most frequent reason for consultation was the management of hematology malignancy disease 31%. The clinical manifestations were dominated by anemic syndrom (45.5%) followed by tumor synd</w:t>
      </w:r>
      <w:r w:rsidR="00E07F54">
        <w:rPr>
          <w:rFonts w:ascii="Times New Roman" w:eastAsia="Times New Roman" w:hAnsi="Times New Roman" w:cs="Times New Roman"/>
          <w:sz w:val="24"/>
          <w:szCs w:val="24"/>
          <w:lang w:val="en-US"/>
        </w:rPr>
        <w:t>rome (26.1%). The tumor syndrom</w:t>
      </w:r>
      <w:r w:rsidR="00E07F54" w:rsidRPr="002170E6">
        <w:rPr>
          <w:rFonts w:ascii="Times New Roman" w:eastAsia="Times New Roman" w:hAnsi="Times New Roman" w:cs="Times New Roman"/>
          <w:sz w:val="24"/>
          <w:szCs w:val="24"/>
          <w:lang w:val="en-US"/>
        </w:rPr>
        <w:t xml:space="preserve"> was made up of polyadenopathy in 60.9%., the blood count showed anemia in 83.5% of cases followed by hyperleukocytosis in 38.6%. Immunohistochemistry was performed in 42.3% of cases and immunophenotype was performed in 32.6% of cases. The most observed pathologies were respectiv</w:t>
      </w:r>
      <w:r w:rsidR="00E07F54">
        <w:rPr>
          <w:rFonts w:ascii="Times New Roman" w:eastAsia="Times New Roman" w:hAnsi="Times New Roman" w:cs="Times New Roman"/>
          <w:sz w:val="24"/>
          <w:szCs w:val="24"/>
          <w:lang w:val="en-US"/>
        </w:rPr>
        <w:t xml:space="preserve">ely diffuse large B cell lymphoma DBLCL (40.3%), followed by chronic lymphocyte </w:t>
      </w:r>
      <w:proofErr w:type="spellStart"/>
      <w:r w:rsidR="00E07F54">
        <w:rPr>
          <w:rFonts w:ascii="Times New Roman" w:eastAsia="Times New Roman" w:hAnsi="Times New Roman" w:cs="Times New Roman"/>
          <w:sz w:val="24"/>
          <w:szCs w:val="24"/>
          <w:lang w:val="en-US"/>
        </w:rPr>
        <w:t>leukeumia</w:t>
      </w:r>
      <w:proofErr w:type="spellEnd"/>
      <w:r w:rsidR="00E07F54">
        <w:rPr>
          <w:rFonts w:ascii="Times New Roman" w:eastAsia="Times New Roman" w:hAnsi="Times New Roman" w:cs="Times New Roman"/>
          <w:sz w:val="24"/>
          <w:szCs w:val="24"/>
          <w:lang w:val="en-US"/>
        </w:rPr>
        <w:t xml:space="preserve"> C</w:t>
      </w:r>
      <w:r w:rsidR="00E07F54" w:rsidRPr="002170E6">
        <w:rPr>
          <w:rFonts w:ascii="Times New Roman" w:eastAsia="Times New Roman" w:hAnsi="Times New Roman" w:cs="Times New Roman"/>
          <w:sz w:val="24"/>
          <w:szCs w:val="24"/>
          <w:lang w:val="en-US"/>
        </w:rPr>
        <w:t xml:space="preserve">LL (26.1%) and </w:t>
      </w:r>
      <w:r w:rsidR="00E07F54">
        <w:rPr>
          <w:rFonts w:ascii="Times New Roman" w:eastAsia="Times New Roman" w:hAnsi="Times New Roman" w:cs="Times New Roman"/>
          <w:sz w:val="24"/>
          <w:szCs w:val="24"/>
          <w:lang w:val="en-US"/>
        </w:rPr>
        <w:t xml:space="preserve">multiple myeloma </w:t>
      </w:r>
      <w:r w:rsidR="00E07F54" w:rsidRPr="002170E6">
        <w:rPr>
          <w:rFonts w:ascii="Times New Roman" w:eastAsia="Times New Roman" w:hAnsi="Times New Roman" w:cs="Times New Roman"/>
          <w:sz w:val="24"/>
          <w:szCs w:val="24"/>
          <w:lang w:val="en-US"/>
        </w:rPr>
        <w:t>MM (17%). Leu</w:t>
      </w:r>
      <w:r w:rsidR="00E07F54">
        <w:rPr>
          <w:rFonts w:ascii="Times New Roman" w:eastAsia="Times New Roman" w:hAnsi="Times New Roman" w:cs="Times New Roman"/>
          <w:sz w:val="24"/>
          <w:szCs w:val="24"/>
          <w:lang w:val="en-US"/>
        </w:rPr>
        <w:t>kemia</w:t>
      </w:r>
      <w:r w:rsidR="00E07F54" w:rsidRPr="002170E6">
        <w:rPr>
          <w:rFonts w:ascii="Times New Roman" w:eastAsia="Times New Roman" w:hAnsi="Times New Roman" w:cs="Times New Roman"/>
          <w:sz w:val="24"/>
          <w:szCs w:val="24"/>
          <w:lang w:val="en-US"/>
        </w:rPr>
        <w:t xml:space="preserve"> were rarely observe</w:t>
      </w:r>
      <w:r w:rsidR="00E07F54">
        <w:rPr>
          <w:rFonts w:ascii="Times New Roman" w:eastAsia="Times New Roman" w:hAnsi="Times New Roman" w:cs="Times New Roman"/>
          <w:sz w:val="24"/>
          <w:szCs w:val="24"/>
          <w:lang w:val="en-US"/>
        </w:rPr>
        <w:t xml:space="preserve">d with chronic myeloid leukemia </w:t>
      </w:r>
      <w:r w:rsidR="00E07F54" w:rsidRPr="002170E6">
        <w:rPr>
          <w:rFonts w:ascii="Times New Roman" w:eastAsia="Times New Roman" w:hAnsi="Times New Roman" w:cs="Times New Roman"/>
          <w:sz w:val="24"/>
          <w:szCs w:val="24"/>
          <w:lang w:val="en-US"/>
        </w:rPr>
        <w:t>(CML) in 7.4%</w:t>
      </w:r>
      <w:r w:rsidR="00E07F54" w:rsidRPr="002170E6">
        <w:rPr>
          <w:rFonts w:ascii="Times New Roman" w:eastAsia="Times New Roman" w:hAnsi="Times New Roman" w:cs="Times New Roman"/>
          <w:b/>
          <w:bCs/>
          <w:sz w:val="24"/>
          <w:szCs w:val="24"/>
          <w:lang w:val="en-US"/>
        </w:rPr>
        <w:t>.</w:t>
      </w:r>
      <w:r w:rsidR="00E07F54">
        <w:rPr>
          <w:rFonts w:ascii="Times New Roman" w:eastAsia="Times New Roman" w:hAnsi="Times New Roman" w:cs="Times New Roman"/>
          <w:sz w:val="24"/>
          <w:szCs w:val="24"/>
          <w:lang w:val="en-US"/>
        </w:rPr>
        <w:t xml:space="preserve"> Concerning the prognosis, for </w:t>
      </w:r>
      <w:r w:rsidR="00E07F54" w:rsidRPr="002170E6">
        <w:rPr>
          <w:rFonts w:ascii="Times New Roman" w:eastAsia="Times New Roman" w:hAnsi="Times New Roman" w:cs="Times New Roman"/>
          <w:sz w:val="24"/>
          <w:szCs w:val="24"/>
          <w:lang w:val="en-US"/>
        </w:rPr>
        <w:t>D</w:t>
      </w:r>
      <w:r w:rsidR="00E07F54">
        <w:rPr>
          <w:rFonts w:ascii="Times New Roman" w:eastAsia="Times New Roman" w:hAnsi="Times New Roman" w:cs="Times New Roman"/>
          <w:sz w:val="24"/>
          <w:szCs w:val="24"/>
          <w:lang w:val="en-US"/>
        </w:rPr>
        <w:t>LB</w:t>
      </w:r>
      <w:r w:rsidR="00E07F54" w:rsidRPr="002170E6">
        <w:rPr>
          <w:rFonts w:ascii="Times New Roman" w:eastAsia="Times New Roman" w:hAnsi="Times New Roman" w:cs="Times New Roman"/>
          <w:sz w:val="24"/>
          <w:szCs w:val="24"/>
          <w:lang w:val="en-US"/>
        </w:rPr>
        <w:t>C</w:t>
      </w:r>
      <w:r w:rsidR="00E07F54">
        <w:rPr>
          <w:rFonts w:ascii="Times New Roman" w:eastAsia="Times New Roman" w:hAnsi="Times New Roman" w:cs="Times New Roman"/>
          <w:sz w:val="24"/>
          <w:szCs w:val="24"/>
          <w:lang w:val="en-US"/>
        </w:rPr>
        <w:t>L</w:t>
      </w:r>
      <w:r w:rsidR="00E07F54" w:rsidRPr="002170E6">
        <w:rPr>
          <w:rFonts w:ascii="Times New Roman" w:eastAsia="Times New Roman" w:hAnsi="Times New Roman" w:cs="Times New Roman"/>
          <w:sz w:val="24"/>
          <w:szCs w:val="24"/>
          <w:lang w:val="en-US"/>
        </w:rPr>
        <w:t xml:space="preserve"> (Interna</w:t>
      </w:r>
      <w:r w:rsidR="00E07F54">
        <w:rPr>
          <w:rFonts w:ascii="Times New Roman" w:eastAsia="Times New Roman" w:hAnsi="Times New Roman" w:cs="Times New Roman"/>
          <w:sz w:val="24"/>
          <w:szCs w:val="24"/>
          <w:lang w:val="en-US"/>
        </w:rPr>
        <w:t xml:space="preserve">tional Prognostic Index (IPI) was stage 2 for 53.5% of cases) and the </w:t>
      </w:r>
      <w:r w:rsidR="00E07F54" w:rsidRPr="002170E6">
        <w:rPr>
          <w:rFonts w:ascii="Times New Roman" w:eastAsia="Times New Roman" w:hAnsi="Times New Roman" w:cs="Times New Roman"/>
          <w:sz w:val="24"/>
          <w:szCs w:val="24"/>
          <w:lang w:val="en-US"/>
        </w:rPr>
        <w:t>International staging system (ISS)</w:t>
      </w:r>
      <w:r w:rsidR="00E07F54">
        <w:rPr>
          <w:rFonts w:ascii="Times New Roman" w:eastAsia="Times New Roman" w:hAnsi="Times New Roman" w:cs="Times New Roman"/>
          <w:sz w:val="24"/>
          <w:szCs w:val="24"/>
          <w:lang w:val="en-US"/>
        </w:rPr>
        <w:t xml:space="preserve"> for MM was 3 for 93.3% of cases). For </w:t>
      </w:r>
      <w:r w:rsidR="00E07F54" w:rsidRPr="002170E6">
        <w:rPr>
          <w:rFonts w:ascii="Times New Roman" w:eastAsia="Times New Roman" w:hAnsi="Times New Roman" w:cs="Times New Roman"/>
          <w:sz w:val="24"/>
          <w:szCs w:val="24"/>
          <w:lang w:val="en-US"/>
        </w:rPr>
        <w:t xml:space="preserve">the treatments carried out in first line, Rituximab cyclophosphamide </w:t>
      </w:r>
      <w:proofErr w:type="spellStart"/>
      <w:r w:rsidR="00E07F54" w:rsidRPr="002170E6">
        <w:rPr>
          <w:rFonts w:ascii="Times New Roman" w:eastAsia="Times New Roman" w:hAnsi="Times New Roman" w:cs="Times New Roman"/>
          <w:sz w:val="24"/>
          <w:szCs w:val="24"/>
          <w:lang w:val="en-US"/>
        </w:rPr>
        <w:t>hydroxorubicin</w:t>
      </w:r>
      <w:proofErr w:type="spellEnd"/>
      <w:r w:rsidR="00E07F54" w:rsidRPr="002170E6">
        <w:rPr>
          <w:rFonts w:ascii="Times New Roman" w:eastAsia="Times New Roman" w:hAnsi="Times New Roman" w:cs="Times New Roman"/>
          <w:sz w:val="24"/>
          <w:szCs w:val="24"/>
          <w:lang w:val="en-US"/>
        </w:rPr>
        <w:t xml:space="preserve"> </w:t>
      </w:r>
      <w:proofErr w:type="gramStart"/>
      <w:r w:rsidR="00E07F54" w:rsidRPr="002170E6">
        <w:rPr>
          <w:rFonts w:ascii="Times New Roman" w:eastAsia="Times New Roman" w:hAnsi="Times New Roman" w:cs="Times New Roman"/>
          <w:sz w:val="24"/>
          <w:szCs w:val="24"/>
          <w:lang w:val="en-US"/>
        </w:rPr>
        <w:t xml:space="preserve">oncovin  </w:t>
      </w:r>
      <w:proofErr w:type="spellStart"/>
      <w:r w:rsidR="00E07F54" w:rsidRPr="002170E6">
        <w:rPr>
          <w:rFonts w:ascii="Times New Roman" w:eastAsia="Times New Roman" w:hAnsi="Times New Roman" w:cs="Times New Roman"/>
          <w:sz w:val="24"/>
          <w:szCs w:val="24"/>
          <w:lang w:val="en-US"/>
        </w:rPr>
        <w:t>predenisone</w:t>
      </w:r>
      <w:proofErr w:type="spellEnd"/>
      <w:proofErr w:type="gramEnd"/>
      <w:r w:rsidR="00E07F54" w:rsidRPr="002170E6">
        <w:rPr>
          <w:rFonts w:ascii="Times New Roman" w:eastAsia="Times New Roman" w:hAnsi="Times New Roman" w:cs="Times New Roman"/>
          <w:sz w:val="24"/>
          <w:szCs w:val="24"/>
          <w:lang w:val="en-US"/>
        </w:rPr>
        <w:t xml:space="preserve"> (RCHOP)</w:t>
      </w:r>
      <w:r w:rsidR="00E07F54">
        <w:rPr>
          <w:rFonts w:ascii="Times New Roman" w:eastAsia="Times New Roman" w:hAnsi="Times New Roman" w:cs="Times New Roman"/>
          <w:sz w:val="24"/>
          <w:szCs w:val="24"/>
          <w:lang w:val="en-US"/>
        </w:rPr>
        <w:t xml:space="preserve"> was use at </w:t>
      </w:r>
      <w:r w:rsidR="00E07F54" w:rsidRPr="002170E6">
        <w:rPr>
          <w:rFonts w:ascii="Times New Roman" w:eastAsia="Times New Roman" w:hAnsi="Times New Roman" w:cs="Times New Roman"/>
          <w:sz w:val="24"/>
          <w:szCs w:val="24"/>
          <w:lang w:val="en-US"/>
        </w:rPr>
        <w:t xml:space="preserve"> 66.6%</w:t>
      </w:r>
      <w:r w:rsidR="00E07F54">
        <w:rPr>
          <w:rFonts w:ascii="Times New Roman" w:eastAsia="Times New Roman" w:hAnsi="Times New Roman" w:cs="Times New Roman"/>
          <w:sz w:val="24"/>
          <w:szCs w:val="24"/>
          <w:lang w:val="en-US"/>
        </w:rPr>
        <w:t xml:space="preserve"> for DLBCL the</w:t>
      </w:r>
      <w:r w:rsidR="00E07F54" w:rsidRPr="002170E6">
        <w:rPr>
          <w:rFonts w:ascii="Times New Roman" w:eastAsia="Times New Roman" w:hAnsi="Times New Roman" w:cs="Times New Roman"/>
          <w:sz w:val="24"/>
          <w:szCs w:val="24"/>
          <w:lang w:val="en-US"/>
        </w:rPr>
        <w:t xml:space="preserve"> </w:t>
      </w:r>
      <w:proofErr w:type="spellStart"/>
      <w:r w:rsidR="00E07F54" w:rsidRPr="002170E6">
        <w:rPr>
          <w:rFonts w:ascii="Times New Roman" w:eastAsia="Times New Roman" w:hAnsi="Times New Roman" w:cs="Times New Roman"/>
          <w:sz w:val="24"/>
          <w:szCs w:val="24"/>
          <w:lang w:val="en-US"/>
        </w:rPr>
        <w:t>Velca</w:t>
      </w:r>
      <w:r w:rsidR="00E07F54">
        <w:rPr>
          <w:rFonts w:ascii="Times New Roman" w:eastAsia="Times New Roman" w:hAnsi="Times New Roman" w:cs="Times New Roman"/>
          <w:sz w:val="24"/>
          <w:szCs w:val="24"/>
          <w:lang w:val="en-US"/>
        </w:rPr>
        <w:t>de</w:t>
      </w:r>
      <w:proofErr w:type="spellEnd"/>
      <w:r w:rsidR="00E07F54" w:rsidRPr="002170E6">
        <w:rPr>
          <w:rFonts w:ascii="Times New Roman" w:eastAsia="Times New Roman" w:hAnsi="Times New Roman" w:cs="Times New Roman"/>
          <w:sz w:val="24"/>
          <w:szCs w:val="24"/>
          <w:lang w:val="en-US"/>
        </w:rPr>
        <w:t xml:space="preserve"> </w:t>
      </w:r>
      <w:proofErr w:type="spellStart"/>
      <w:r w:rsidR="00E07F54" w:rsidRPr="002170E6">
        <w:rPr>
          <w:rFonts w:ascii="Times New Roman" w:eastAsia="Times New Roman" w:hAnsi="Times New Roman" w:cs="Times New Roman"/>
          <w:sz w:val="24"/>
          <w:szCs w:val="24"/>
          <w:lang w:val="en-US"/>
        </w:rPr>
        <w:t>revlimid</w:t>
      </w:r>
      <w:proofErr w:type="spellEnd"/>
      <w:r w:rsidR="00E07F54" w:rsidRPr="002170E6">
        <w:rPr>
          <w:rFonts w:ascii="Times New Roman" w:eastAsia="Times New Roman" w:hAnsi="Times New Roman" w:cs="Times New Roman"/>
          <w:sz w:val="24"/>
          <w:szCs w:val="24"/>
          <w:lang w:val="en-US"/>
        </w:rPr>
        <w:t xml:space="preserve">  dexamethasone (VRD).</w:t>
      </w:r>
      <w:r w:rsidR="00E07F54" w:rsidRPr="00AC5434">
        <w:rPr>
          <w:rFonts w:ascii="Times New Roman" w:eastAsia="Times New Roman" w:hAnsi="Times New Roman" w:cs="Times New Roman"/>
          <w:sz w:val="24"/>
          <w:szCs w:val="24"/>
          <w:lang w:val="en-US"/>
        </w:rPr>
        <w:t xml:space="preserve"> </w:t>
      </w:r>
      <w:r w:rsidR="00E07F54">
        <w:rPr>
          <w:rFonts w:ascii="Times New Roman" w:eastAsia="Times New Roman" w:hAnsi="Times New Roman" w:cs="Times New Roman"/>
          <w:sz w:val="24"/>
          <w:szCs w:val="24"/>
          <w:lang w:val="en-US"/>
        </w:rPr>
        <w:t>P</w:t>
      </w:r>
      <w:r w:rsidR="00E07F54" w:rsidRPr="002170E6">
        <w:rPr>
          <w:rFonts w:ascii="Times New Roman" w:eastAsia="Times New Roman" w:hAnsi="Times New Roman" w:cs="Times New Roman"/>
          <w:sz w:val="24"/>
          <w:szCs w:val="24"/>
          <w:lang w:val="en-US"/>
        </w:rPr>
        <w:t xml:space="preserve">rotocol </w:t>
      </w:r>
      <w:r w:rsidR="00E07F54">
        <w:rPr>
          <w:rFonts w:ascii="Times New Roman" w:eastAsia="Times New Roman" w:hAnsi="Times New Roman" w:cs="Times New Roman"/>
          <w:sz w:val="24"/>
          <w:szCs w:val="24"/>
          <w:lang w:val="en-US"/>
        </w:rPr>
        <w:t xml:space="preserve">was practiced for </w:t>
      </w:r>
      <w:r w:rsidR="00E07F54" w:rsidRPr="002170E6">
        <w:rPr>
          <w:rFonts w:ascii="Times New Roman" w:eastAsia="Times New Roman" w:hAnsi="Times New Roman" w:cs="Times New Roman"/>
          <w:sz w:val="24"/>
          <w:szCs w:val="24"/>
          <w:lang w:val="en-US"/>
        </w:rPr>
        <w:t>40% of Myeloma patients were treated with the protocol</w:t>
      </w:r>
      <w:r w:rsidR="00E07F54">
        <w:rPr>
          <w:rFonts w:ascii="Times New Roman" w:eastAsia="Times New Roman" w:hAnsi="Times New Roman" w:cs="Times New Roman"/>
          <w:sz w:val="24"/>
          <w:szCs w:val="24"/>
          <w:lang w:val="en-US"/>
        </w:rPr>
        <w:t xml:space="preserve"> </w:t>
      </w:r>
      <w:proofErr w:type="spellStart"/>
      <w:r w:rsidR="00E07F54">
        <w:rPr>
          <w:rFonts w:ascii="Times New Roman" w:eastAsia="Times New Roman" w:hAnsi="Times New Roman" w:cs="Times New Roman"/>
          <w:sz w:val="24"/>
          <w:szCs w:val="24"/>
          <w:lang w:val="en-US"/>
        </w:rPr>
        <w:t>Dasatinib</w:t>
      </w:r>
      <w:proofErr w:type="spellEnd"/>
      <w:r w:rsidR="00E07F54">
        <w:rPr>
          <w:rFonts w:ascii="Times New Roman" w:eastAsia="Times New Roman" w:hAnsi="Times New Roman" w:cs="Times New Roman"/>
          <w:sz w:val="24"/>
          <w:szCs w:val="24"/>
          <w:lang w:val="en-US"/>
        </w:rPr>
        <w:t xml:space="preserve"> and nilotinib </w:t>
      </w:r>
      <w:r w:rsidR="00E07F54" w:rsidRPr="002170E6">
        <w:rPr>
          <w:rFonts w:ascii="Times New Roman" w:eastAsia="Times New Roman" w:hAnsi="Times New Roman" w:cs="Times New Roman"/>
          <w:sz w:val="24"/>
          <w:szCs w:val="24"/>
          <w:lang w:val="en-US"/>
        </w:rPr>
        <w:t>were t</w:t>
      </w:r>
      <w:r w:rsidR="00E07F54">
        <w:rPr>
          <w:rFonts w:ascii="Times New Roman" w:eastAsia="Times New Roman" w:hAnsi="Times New Roman" w:cs="Times New Roman"/>
          <w:sz w:val="24"/>
          <w:szCs w:val="24"/>
          <w:lang w:val="en-US"/>
        </w:rPr>
        <w:t>he second-line treatment</w:t>
      </w:r>
      <w:r w:rsidR="00E07F54" w:rsidRPr="002170E6">
        <w:rPr>
          <w:rFonts w:ascii="Times New Roman" w:eastAsia="Times New Roman" w:hAnsi="Times New Roman" w:cs="Times New Roman"/>
          <w:sz w:val="24"/>
          <w:szCs w:val="24"/>
          <w:lang w:val="en-US"/>
        </w:rPr>
        <w:t xml:space="preserve"> used in CML with 38.5% and 23.1% of cases respectively. The second-line treatment used in CL</w:t>
      </w:r>
      <w:r w:rsidR="00E07F54">
        <w:rPr>
          <w:rFonts w:ascii="Times New Roman" w:eastAsia="Times New Roman" w:hAnsi="Times New Roman" w:cs="Times New Roman"/>
          <w:sz w:val="24"/>
          <w:szCs w:val="24"/>
          <w:lang w:val="en-US"/>
        </w:rPr>
        <w:t xml:space="preserve">L was ibrutinib (17.4%) The results after -therapeutic </w:t>
      </w:r>
      <w:r w:rsidR="00E07F54" w:rsidRPr="002170E6">
        <w:rPr>
          <w:rFonts w:ascii="Times New Roman" w:eastAsia="Times New Roman" w:hAnsi="Times New Roman" w:cs="Times New Roman"/>
          <w:sz w:val="24"/>
          <w:szCs w:val="24"/>
          <w:lang w:val="en-US"/>
        </w:rPr>
        <w:t xml:space="preserve">was marked by progression or </w:t>
      </w:r>
      <w:r w:rsidR="00E07F54">
        <w:rPr>
          <w:rFonts w:ascii="Times New Roman" w:eastAsia="Times New Roman" w:hAnsi="Times New Roman" w:cs="Times New Roman"/>
          <w:sz w:val="24"/>
          <w:szCs w:val="24"/>
          <w:lang w:val="en-US"/>
        </w:rPr>
        <w:t>relapse in 75</w:t>
      </w:r>
      <w:r w:rsidR="00E07F54" w:rsidRPr="002170E6">
        <w:rPr>
          <w:rFonts w:ascii="Times New Roman" w:eastAsia="Times New Roman" w:hAnsi="Times New Roman" w:cs="Times New Roman"/>
          <w:sz w:val="24"/>
          <w:szCs w:val="24"/>
          <w:lang w:val="en-US"/>
        </w:rPr>
        <w:t>% in acute leukemia.</w:t>
      </w:r>
      <w:r w:rsidR="00E07F54">
        <w:rPr>
          <w:rFonts w:ascii="Times New Roman" w:eastAsia="Times New Roman" w:hAnsi="Times New Roman" w:cs="Times New Roman"/>
          <w:sz w:val="24"/>
          <w:szCs w:val="24"/>
          <w:lang w:val="en-US"/>
        </w:rPr>
        <w:t xml:space="preserve"> T</w:t>
      </w:r>
      <w:r w:rsidR="00E07F54" w:rsidRPr="002170E6">
        <w:rPr>
          <w:rFonts w:ascii="Times New Roman" w:eastAsia="Times New Roman" w:hAnsi="Times New Roman" w:cs="Times New Roman"/>
          <w:sz w:val="24"/>
          <w:szCs w:val="24"/>
          <w:lang w:val="en-US"/>
        </w:rPr>
        <w:t xml:space="preserve">he autologous indication was </w:t>
      </w:r>
      <w:r w:rsidR="00E07F54">
        <w:rPr>
          <w:rFonts w:ascii="Times New Roman" w:hAnsi="Times New Roman" w:cs="Times New Roman"/>
          <w:sz w:val="24"/>
          <w:szCs w:val="24"/>
        </w:rPr>
        <w:t>78,</w:t>
      </w:r>
      <w:r w:rsidR="00E07F54" w:rsidRPr="002170E6">
        <w:rPr>
          <w:rFonts w:ascii="Times New Roman" w:hAnsi="Times New Roman" w:cs="Times New Roman"/>
          <w:sz w:val="24"/>
          <w:szCs w:val="24"/>
        </w:rPr>
        <w:t>9</w:t>
      </w:r>
      <w:r w:rsidR="00E07F54">
        <w:rPr>
          <w:rFonts w:ascii="Times New Roman" w:hAnsi="Times New Roman" w:cs="Times New Roman"/>
          <w:sz w:val="24"/>
          <w:szCs w:val="24"/>
        </w:rPr>
        <w:t>%</w:t>
      </w:r>
      <w:r w:rsidR="00E07F54" w:rsidRPr="002170E6">
        <w:rPr>
          <w:rFonts w:ascii="Times New Roman" w:hAnsi="Times New Roman" w:cs="Times New Roman"/>
          <w:sz w:val="24"/>
          <w:szCs w:val="24"/>
        </w:rPr>
        <w:t xml:space="preserve"> </w:t>
      </w:r>
      <w:r w:rsidR="00E07F54">
        <w:rPr>
          <w:rFonts w:ascii="Times New Roman" w:hAnsi="Times New Roman" w:cs="Times New Roman"/>
          <w:sz w:val="24"/>
          <w:szCs w:val="24"/>
        </w:rPr>
        <w:t>and</w:t>
      </w:r>
      <w:r w:rsidR="00E07F54" w:rsidRPr="002170E6">
        <w:rPr>
          <w:rFonts w:ascii="Times New Roman" w:hAnsi="Times New Roman" w:cs="Times New Roman"/>
          <w:sz w:val="24"/>
          <w:szCs w:val="24"/>
        </w:rPr>
        <w:t xml:space="preserve"> 93,3</w:t>
      </w:r>
      <w:r w:rsidR="00E07F54">
        <w:rPr>
          <w:rFonts w:ascii="Times New Roman" w:hAnsi="Times New Roman" w:cs="Times New Roman"/>
          <w:sz w:val="24"/>
          <w:szCs w:val="24"/>
        </w:rPr>
        <w:t>%</w:t>
      </w:r>
      <w:r w:rsidR="00E07F54" w:rsidRPr="002170E6">
        <w:rPr>
          <w:rFonts w:ascii="Times New Roman" w:hAnsi="Times New Roman" w:cs="Times New Roman"/>
          <w:sz w:val="24"/>
          <w:szCs w:val="24"/>
        </w:rPr>
        <w:t xml:space="preserve"> for multiple myeloma </w:t>
      </w:r>
      <w:r w:rsidR="00E07F54">
        <w:rPr>
          <w:rFonts w:ascii="Times New Roman" w:hAnsi="Times New Roman" w:cs="Times New Roman"/>
          <w:sz w:val="24"/>
          <w:szCs w:val="24"/>
        </w:rPr>
        <w:t>DLB</w:t>
      </w:r>
      <w:r w:rsidR="00E07F54" w:rsidRPr="002170E6">
        <w:rPr>
          <w:rFonts w:ascii="Times New Roman" w:hAnsi="Times New Roman" w:cs="Times New Roman"/>
          <w:sz w:val="24"/>
          <w:szCs w:val="24"/>
        </w:rPr>
        <w:t>C</w:t>
      </w:r>
      <w:r w:rsidR="00E07F54">
        <w:rPr>
          <w:rFonts w:ascii="Times New Roman" w:hAnsi="Times New Roman" w:cs="Times New Roman"/>
          <w:sz w:val="24"/>
          <w:szCs w:val="24"/>
        </w:rPr>
        <w:t xml:space="preserve">L. </w:t>
      </w:r>
      <w:r w:rsidR="00E07F54">
        <w:rPr>
          <w:rFonts w:ascii="Times New Roman" w:eastAsia="Times New Roman" w:hAnsi="Times New Roman" w:cs="Times New Roman"/>
          <w:sz w:val="24"/>
          <w:szCs w:val="24"/>
          <w:lang w:val="en-US"/>
        </w:rPr>
        <w:t>T</w:t>
      </w:r>
      <w:r w:rsidR="00E07F54" w:rsidRPr="002170E6">
        <w:rPr>
          <w:rFonts w:ascii="Times New Roman" w:eastAsia="Times New Roman" w:hAnsi="Times New Roman" w:cs="Times New Roman"/>
          <w:sz w:val="24"/>
          <w:szCs w:val="24"/>
          <w:lang w:val="en-US"/>
        </w:rPr>
        <w:t>he allogeneic indication was the 37</w:t>
      </w:r>
      <w:r w:rsidR="00E07F54">
        <w:rPr>
          <w:rFonts w:ascii="Times New Roman" w:eastAsia="Times New Roman" w:hAnsi="Times New Roman" w:cs="Times New Roman"/>
          <w:sz w:val="24"/>
          <w:szCs w:val="24"/>
          <w:lang w:val="en-US"/>
        </w:rPr>
        <w:t>,</w:t>
      </w:r>
      <w:r w:rsidR="00E07F54" w:rsidRPr="002170E6">
        <w:rPr>
          <w:rFonts w:ascii="Times New Roman" w:eastAsia="Times New Roman" w:hAnsi="Times New Roman" w:cs="Times New Roman"/>
          <w:sz w:val="24"/>
          <w:szCs w:val="24"/>
          <w:lang w:val="en-US"/>
        </w:rPr>
        <w:t>5</w:t>
      </w:r>
      <w:r w:rsidR="00E07F54">
        <w:rPr>
          <w:rFonts w:ascii="Times New Roman" w:eastAsia="Times New Roman" w:hAnsi="Times New Roman" w:cs="Times New Roman"/>
          <w:sz w:val="24"/>
          <w:szCs w:val="24"/>
          <w:lang w:val="en-US"/>
        </w:rPr>
        <w:t>%</w:t>
      </w:r>
      <w:r w:rsidR="00E07F54" w:rsidRPr="002170E6">
        <w:rPr>
          <w:rFonts w:ascii="Times New Roman" w:eastAsia="Times New Roman" w:hAnsi="Times New Roman" w:cs="Times New Roman"/>
          <w:sz w:val="24"/>
          <w:szCs w:val="24"/>
          <w:lang w:val="en-US"/>
        </w:rPr>
        <w:t xml:space="preserve"> </w:t>
      </w:r>
      <w:r w:rsidR="00E07F54">
        <w:rPr>
          <w:rFonts w:ascii="Times New Roman" w:eastAsia="Times New Roman" w:hAnsi="Times New Roman" w:cs="Times New Roman"/>
          <w:sz w:val="24"/>
          <w:szCs w:val="24"/>
          <w:lang w:val="en-US"/>
        </w:rPr>
        <w:t>and 53,8%</w:t>
      </w:r>
      <w:r w:rsidR="00E07F54" w:rsidRPr="002170E6">
        <w:rPr>
          <w:rFonts w:ascii="Times New Roman" w:eastAsia="Times New Roman" w:hAnsi="Times New Roman" w:cs="Times New Roman"/>
          <w:sz w:val="24"/>
          <w:szCs w:val="24"/>
          <w:lang w:val="en-US"/>
        </w:rPr>
        <w:t xml:space="preserve"> respectively for acute leukemia</w:t>
      </w:r>
      <w:r w:rsidR="00E07F54">
        <w:rPr>
          <w:rFonts w:ascii="Times New Roman" w:eastAsia="Times New Roman" w:hAnsi="Times New Roman" w:cs="Times New Roman"/>
          <w:sz w:val="24"/>
          <w:szCs w:val="24"/>
          <w:lang w:val="en-US"/>
        </w:rPr>
        <w:t xml:space="preserve"> and CML.</w:t>
      </w:r>
    </w:p>
    <w:p w14:paraId="071F8A25" w14:textId="77777777" w:rsidR="00E07F54" w:rsidRPr="002170E6" w:rsidRDefault="00B84A3A" w:rsidP="00E07F54">
      <w:pPr>
        <w:spacing w:after="120"/>
        <w:ind w:right="6"/>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b/>
          <w:sz w:val="24"/>
          <w:szCs w:val="24"/>
          <w:lang w:val="en-US"/>
        </w:rPr>
        <w:t>Conclusion:</w:t>
      </w:r>
      <w:r w:rsidRPr="002170E6">
        <w:rPr>
          <w:rFonts w:ascii="Times New Roman" w:eastAsia="Times New Roman" w:hAnsi="Times New Roman" w:cs="Times New Roman"/>
          <w:sz w:val="24"/>
          <w:szCs w:val="24"/>
          <w:lang w:val="en-US"/>
        </w:rPr>
        <w:t xml:space="preserve"> </w:t>
      </w:r>
      <w:r w:rsidR="00E07F54" w:rsidRPr="002170E6">
        <w:rPr>
          <w:rFonts w:ascii="Times New Roman" w:eastAsia="Times New Roman" w:hAnsi="Times New Roman" w:cs="Times New Roman"/>
          <w:sz w:val="24"/>
          <w:szCs w:val="24"/>
          <w:lang w:val="en-US"/>
        </w:rPr>
        <w:t>Our results show the strong demand for this therapeutic method in our care centers. The interes</w:t>
      </w:r>
      <w:r w:rsidR="00E07F54">
        <w:rPr>
          <w:rFonts w:ascii="Times New Roman" w:eastAsia="Times New Roman" w:hAnsi="Times New Roman" w:cs="Times New Roman"/>
          <w:sz w:val="24"/>
          <w:szCs w:val="24"/>
          <w:lang w:val="en-US"/>
        </w:rPr>
        <w:t>t in implementing this technic</w:t>
      </w:r>
      <w:r w:rsidR="00E07F54" w:rsidRPr="002170E6">
        <w:rPr>
          <w:rFonts w:ascii="Times New Roman" w:eastAsia="Times New Roman" w:hAnsi="Times New Roman" w:cs="Times New Roman"/>
          <w:sz w:val="24"/>
          <w:szCs w:val="24"/>
          <w:lang w:val="en-US"/>
        </w:rPr>
        <w:t xml:space="preserve"> in </w:t>
      </w:r>
      <w:r w:rsidR="00E07F54">
        <w:rPr>
          <w:rFonts w:ascii="Times New Roman" w:eastAsia="Times New Roman" w:hAnsi="Times New Roman" w:cs="Times New Roman"/>
          <w:sz w:val="24"/>
          <w:szCs w:val="24"/>
          <w:lang w:val="en-US"/>
        </w:rPr>
        <w:t>Côte d’Ivoire</w:t>
      </w:r>
      <w:r w:rsidR="00E07F54" w:rsidRPr="002170E6">
        <w:rPr>
          <w:rFonts w:ascii="Times New Roman" w:eastAsia="Times New Roman" w:hAnsi="Times New Roman" w:cs="Times New Roman"/>
          <w:sz w:val="24"/>
          <w:szCs w:val="24"/>
          <w:lang w:val="en-US"/>
        </w:rPr>
        <w:t xml:space="preserve"> could improve the survival of our patients.</w:t>
      </w:r>
    </w:p>
    <w:p w14:paraId="343AE113" w14:textId="4A9311D2" w:rsidR="00B84A3A" w:rsidRPr="002170E6" w:rsidRDefault="00B84A3A" w:rsidP="00B84A3A">
      <w:pPr>
        <w:spacing w:after="120"/>
        <w:ind w:right="6"/>
        <w:jc w:val="both"/>
        <w:rPr>
          <w:rFonts w:ascii="Times New Roman" w:eastAsia="Times New Roman" w:hAnsi="Times New Roman" w:cs="Times New Roman"/>
          <w:sz w:val="24"/>
          <w:szCs w:val="24"/>
          <w:lang w:val="en-US"/>
        </w:rPr>
      </w:pPr>
    </w:p>
    <w:p w14:paraId="51D9688C" w14:textId="4E218D0D" w:rsidR="00B84A3A" w:rsidRDefault="00B84A3A" w:rsidP="00B84A3A">
      <w:pPr>
        <w:spacing w:after="120"/>
        <w:jc w:val="both"/>
        <w:rPr>
          <w:rFonts w:ascii="Times New Roman" w:eastAsia="Times New Roman" w:hAnsi="Times New Roman" w:cs="Times New Roman"/>
          <w:sz w:val="24"/>
          <w:szCs w:val="24"/>
          <w:lang w:val="en-US"/>
        </w:rPr>
      </w:pPr>
      <w:r w:rsidRPr="000138F0">
        <w:rPr>
          <w:rFonts w:ascii="Times New Roman" w:eastAsia="Times New Roman" w:hAnsi="Times New Roman" w:cs="Times New Roman"/>
          <w:b/>
          <w:sz w:val="24"/>
          <w:szCs w:val="24"/>
          <w:lang w:val="en-US"/>
        </w:rPr>
        <w:lastRenderedPageBreak/>
        <w:t>Keywords</w:t>
      </w:r>
      <w:r w:rsidRPr="002170E6">
        <w:rPr>
          <w:rFonts w:ascii="Times New Roman" w:eastAsia="Times New Roman" w:hAnsi="Times New Roman" w:cs="Times New Roman"/>
          <w:sz w:val="24"/>
          <w:szCs w:val="24"/>
          <w:lang w:val="en-US"/>
        </w:rPr>
        <w:t xml:space="preserve">: </w:t>
      </w:r>
      <w:r w:rsidR="00E07F54" w:rsidRPr="002170E6">
        <w:rPr>
          <w:rFonts w:ascii="Times New Roman" w:eastAsia="Times New Roman" w:hAnsi="Times New Roman" w:cs="Times New Roman"/>
          <w:sz w:val="24"/>
          <w:szCs w:val="24"/>
          <w:lang w:val="en-US"/>
        </w:rPr>
        <w:t>malignant hema</w:t>
      </w:r>
      <w:r w:rsidR="00E07F54">
        <w:rPr>
          <w:rFonts w:ascii="Times New Roman" w:eastAsia="Times New Roman" w:hAnsi="Times New Roman" w:cs="Times New Roman"/>
          <w:sz w:val="24"/>
          <w:szCs w:val="24"/>
          <w:lang w:val="en-US"/>
        </w:rPr>
        <w:t>tological diseases, bone marrow transplant</w:t>
      </w:r>
    </w:p>
    <w:p w14:paraId="1C8CAA1D" w14:textId="77777777" w:rsidR="00B84A3A" w:rsidRDefault="00B84A3A" w:rsidP="00B84A3A">
      <w:pPr>
        <w:spacing w:after="120"/>
        <w:jc w:val="both"/>
        <w:rPr>
          <w:rFonts w:ascii="Times New Roman" w:hAnsi="Times New Roman" w:cs="Times New Roman"/>
          <w:sz w:val="24"/>
          <w:lang w:val="fr-CI"/>
        </w:rPr>
      </w:pPr>
    </w:p>
    <w:p w14:paraId="5B66D98C" w14:textId="77777777" w:rsidR="00A363D3" w:rsidRDefault="00A363D3" w:rsidP="00B84A3A">
      <w:pPr>
        <w:spacing w:after="120"/>
        <w:jc w:val="both"/>
        <w:rPr>
          <w:rFonts w:ascii="Times New Roman" w:hAnsi="Times New Roman" w:cs="Times New Roman"/>
          <w:sz w:val="24"/>
          <w:lang w:val="fr-CI"/>
        </w:rPr>
      </w:pPr>
    </w:p>
    <w:p w14:paraId="13B4C6D9" w14:textId="77777777" w:rsidR="00A363D3" w:rsidRPr="002170E6" w:rsidRDefault="00A363D3" w:rsidP="00A363D3">
      <w:pPr>
        <w:jc w:val="both"/>
        <w:rPr>
          <w:rFonts w:ascii="Times New Roman" w:eastAsia="Times New Roman" w:hAnsi="Times New Roman" w:cs="Times New Roman"/>
          <w:b/>
          <w:sz w:val="24"/>
          <w:szCs w:val="24"/>
          <w:lang w:val="en-GB"/>
        </w:rPr>
      </w:pPr>
      <w:r w:rsidRPr="002170E6">
        <w:rPr>
          <w:rFonts w:ascii="Times New Roman" w:eastAsia="Times New Roman" w:hAnsi="Times New Roman" w:cs="Times New Roman"/>
          <w:b/>
          <w:sz w:val="24"/>
          <w:szCs w:val="24"/>
          <w:lang w:val="en-GB"/>
        </w:rPr>
        <w:t>INTRODUCTION</w:t>
      </w:r>
    </w:p>
    <w:p w14:paraId="193D3765" w14:textId="77777777" w:rsidR="00A363D3" w:rsidRPr="002170E6" w:rsidRDefault="00A363D3" w:rsidP="00A363D3">
      <w:pPr>
        <w:jc w:val="both"/>
        <w:rPr>
          <w:rFonts w:ascii="Times New Roman" w:eastAsia="Times New Roman" w:hAnsi="Times New Roman" w:cs="Times New Roman"/>
          <w:sz w:val="24"/>
          <w:szCs w:val="24"/>
          <w:lang w:val="en-GB"/>
        </w:rPr>
      </w:pPr>
    </w:p>
    <w:p w14:paraId="09EE044E" w14:textId="77777777" w:rsidR="005D5D15" w:rsidRPr="002170E6" w:rsidRDefault="005D5D15" w:rsidP="005D5D15">
      <w:pPr>
        <w:spacing w:line="360"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 xml:space="preserve">Malignant hematological diseases (MH) are abnormal and anarchic proliferations of hematopoietic cells originating in the medullary or peripheral region. They are divided into acute leukemias (AL), myeloproliferative </w:t>
      </w:r>
      <w:proofErr w:type="spellStart"/>
      <w:r w:rsidRPr="002170E6">
        <w:rPr>
          <w:rFonts w:ascii="Times New Roman" w:eastAsia="Times New Roman" w:hAnsi="Times New Roman" w:cs="Times New Roman"/>
          <w:sz w:val="24"/>
          <w:szCs w:val="24"/>
          <w:lang w:val="en-US"/>
        </w:rPr>
        <w:t>neoplasis</w:t>
      </w:r>
      <w:proofErr w:type="spellEnd"/>
      <w:r w:rsidRPr="002170E6">
        <w:rPr>
          <w:rFonts w:ascii="Times New Roman" w:eastAsia="Times New Roman" w:hAnsi="Times New Roman" w:cs="Times New Roman"/>
          <w:sz w:val="24"/>
          <w:szCs w:val="24"/>
          <w:lang w:val="en-US"/>
        </w:rPr>
        <w:t xml:space="preserve"> (MPN</w:t>
      </w:r>
      <w:r>
        <w:rPr>
          <w:rFonts w:ascii="Times New Roman" w:eastAsia="Times New Roman" w:hAnsi="Times New Roman" w:cs="Times New Roman"/>
          <w:sz w:val="24"/>
          <w:szCs w:val="24"/>
          <w:lang w:val="en-US"/>
        </w:rPr>
        <w:t>), lymphoproliferative neoplasi</w:t>
      </w:r>
      <w:r w:rsidRPr="002170E6">
        <w:rPr>
          <w:rFonts w:ascii="Times New Roman" w:eastAsia="Times New Roman" w:hAnsi="Times New Roman" w:cs="Times New Roman"/>
          <w:sz w:val="24"/>
          <w:szCs w:val="24"/>
          <w:lang w:val="en-US"/>
        </w:rPr>
        <w:t xml:space="preserve">s (LPN) and myelodysplastic neoplasis (MDN) (1). They result from an anarchic proliferation of mature or immature abnormal cells (2). The increasing prevalence of these hematological malignancies is linked to the increase in life expectancy, environmental changes, particularly urbanization (3) and infections, in particular HTLV1 and 2 (Human T leukocyte Virus 1), viral hepatitis B and C viruses and human immunodeficiency virus (HIV), for which they constitute the most frequent risk factors (1). In 2004 in Abidjan, D. Sawadogo </w:t>
      </w:r>
      <w:r>
        <w:rPr>
          <w:rFonts w:ascii="Times New Roman" w:eastAsia="Times New Roman" w:hAnsi="Times New Roman" w:cs="Times New Roman"/>
          <w:sz w:val="24"/>
          <w:szCs w:val="24"/>
          <w:lang w:val="en-US"/>
        </w:rPr>
        <w:t>and</w:t>
      </w:r>
      <w:r w:rsidRPr="002170E6">
        <w:rPr>
          <w:rFonts w:ascii="Times New Roman" w:eastAsia="Times New Roman" w:hAnsi="Times New Roman" w:cs="Times New Roman"/>
          <w:sz w:val="24"/>
          <w:szCs w:val="24"/>
          <w:lang w:val="en-US"/>
        </w:rPr>
        <w:t xml:space="preserve"> al (1). Recorded 1,681 subjects including 218 cases of acute leukemia or 12.5%, 126 cases of myeloproliferative syndromes or 7.54% and 1,337 cases of lymphoproliferative syndromes, or 80% (1). The standardized incidences of malignant hematological diseases were 7.44 new cases per year in men, 5.43 in women and 5.98 in children (1). Taking into account the standardized incidence rate, Burkitt's lymphoma was the most common, followed by non-Hodgkin's non-Burkitt's malignant lymphomas and acute lymphoblastic leukemias (1). The management of malignant hematological diseases involves several therapeutic means, including </w:t>
      </w:r>
      <w:proofErr w:type="spellStart"/>
      <w:r w:rsidRPr="002170E6">
        <w:rPr>
          <w:rFonts w:ascii="Times New Roman" w:eastAsia="Times New Roman" w:hAnsi="Times New Roman" w:cs="Times New Roman"/>
          <w:sz w:val="24"/>
          <w:szCs w:val="24"/>
          <w:lang w:val="en-US"/>
        </w:rPr>
        <w:t>immunochemotherapy</w:t>
      </w:r>
      <w:proofErr w:type="spellEnd"/>
      <w:r w:rsidRPr="002170E6">
        <w:rPr>
          <w:rFonts w:ascii="Times New Roman" w:eastAsia="Times New Roman" w:hAnsi="Times New Roman" w:cs="Times New Roman"/>
          <w:sz w:val="24"/>
          <w:szCs w:val="24"/>
          <w:lang w:val="en-US"/>
        </w:rPr>
        <w:t>, targeted therapies and bone marrow transplantation (allogeneic or autologous), which would be considered in the common sense of the term as the treatment of last chance that allows each year the cure of thousands of patients with malignant hematological diseases. However, it does not apply to all patients. However, when the indication for treatment is established and the prognostic factors have been evaluated, the choice of treatment will take into account: age criteria, comorbidities and performance status.</w:t>
      </w:r>
    </w:p>
    <w:p w14:paraId="0B27E647" w14:textId="77777777" w:rsidR="005D5D15" w:rsidRPr="002170E6" w:rsidRDefault="005D5D15" w:rsidP="005D5D15">
      <w:pPr>
        <w:spacing w:line="360"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If these means are available in developed countries and some African countries (Morocco, Alger</w:t>
      </w:r>
      <w:r>
        <w:rPr>
          <w:rFonts w:ascii="Times New Roman" w:eastAsia="Times New Roman" w:hAnsi="Times New Roman" w:cs="Times New Roman"/>
          <w:sz w:val="24"/>
          <w:szCs w:val="24"/>
          <w:lang w:val="en-US"/>
        </w:rPr>
        <w:t>ia), they are still an inaccessibility</w:t>
      </w:r>
      <w:r w:rsidRPr="002170E6">
        <w:rPr>
          <w:rFonts w:ascii="Times New Roman" w:eastAsia="Times New Roman" w:hAnsi="Times New Roman" w:cs="Times New Roman"/>
          <w:sz w:val="24"/>
          <w:szCs w:val="24"/>
          <w:lang w:val="en-US"/>
        </w:rPr>
        <w:t xml:space="preserve"> in most underdeveloped countries, particularly in C</w:t>
      </w:r>
      <w:r>
        <w:rPr>
          <w:rFonts w:ascii="Times New Roman" w:eastAsia="Times New Roman" w:hAnsi="Times New Roman" w:cs="Times New Roman"/>
          <w:sz w:val="24"/>
          <w:szCs w:val="24"/>
          <w:lang w:val="en-US"/>
        </w:rPr>
        <w:t>ô</w:t>
      </w:r>
      <w:r w:rsidRPr="002170E6">
        <w:rPr>
          <w:rFonts w:ascii="Times New Roman" w:eastAsia="Times New Roman" w:hAnsi="Times New Roman" w:cs="Times New Roman"/>
          <w:sz w:val="24"/>
          <w:szCs w:val="24"/>
          <w:lang w:val="en-US"/>
        </w:rPr>
        <w:t>te d’Ivoire. The aim of our work is to show the interest of bone marrow transplantation in the therapeutic arsena</w:t>
      </w:r>
      <w:r>
        <w:rPr>
          <w:rFonts w:ascii="Times New Roman" w:eastAsia="Times New Roman" w:hAnsi="Times New Roman" w:cs="Times New Roman"/>
          <w:sz w:val="24"/>
          <w:szCs w:val="24"/>
          <w:lang w:val="en-US"/>
        </w:rPr>
        <w:t>l of malignant hematology</w:t>
      </w:r>
      <w:r w:rsidRPr="002170E6">
        <w:rPr>
          <w:rFonts w:ascii="Times New Roman" w:eastAsia="Times New Roman" w:hAnsi="Times New Roman" w:cs="Times New Roman"/>
          <w:sz w:val="24"/>
          <w:szCs w:val="24"/>
          <w:lang w:val="en-US"/>
        </w:rPr>
        <w:t>.</w:t>
      </w:r>
    </w:p>
    <w:p w14:paraId="51612160" w14:textId="77777777" w:rsidR="00A363D3" w:rsidRDefault="00A363D3" w:rsidP="00A363D3">
      <w:pPr>
        <w:jc w:val="both"/>
        <w:rPr>
          <w:rFonts w:ascii="Times New Roman" w:eastAsia="Times New Roman" w:hAnsi="Times New Roman" w:cs="Times New Roman"/>
          <w:sz w:val="24"/>
          <w:szCs w:val="24"/>
          <w:lang w:val="en-US"/>
        </w:rPr>
      </w:pPr>
    </w:p>
    <w:p w14:paraId="164A2E54" w14:textId="77777777" w:rsidR="00A363D3" w:rsidRPr="002170E6" w:rsidRDefault="00A363D3" w:rsidP="00A363D3">
      <w:pPr>
        <w:jc w:val="both"/>
        <w:rPr>
          <w:rFonts w:ascii="Times New Roman" w:eastAsia="Times New Roman" w:hAnsi="Times New Roman" w:cs="Times New Roman"/>
          <w:sz w:val="24"/>
          <w:szCs w:val="24"/>
          <w:lang w:val="en-US"/>
        </w:rPr>
      </w:pPr>
    </w:p>
    <w:p w14:paraId="36E006D0" w14:textId="77777777" w:rsidR="00A363D3" w:rsidRPr="002170E6" w:rsidRDefault="00A363D3" w:rsidP="00A363D3">
      <w:pPr>
        <w:numPr>
          <w:ilvl w:val="0"/>
          <w:numId w:val="1"/>
        </w:numPr>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PATIENTS AND METHODS</w:t>
      </w:r>
    </w:p>
    <w:p w14:paraId="4B72192D" w14:textId="77777777" w:rsidR="00A363D3" w:rsidRPr="002170E6" w:rsidRDefault="00A363D3" w:rsidP="00A363D3">
      <w:pPr>
        <w:jc w:val="both"/>
        <w:rPr>
          <w:rFonts w:ascii="Times New Roman" w:eastAsia="Times New Roman" w:hAnsi="Times New Roman" w:cs="Times New Roman"/>
          <w:sz w:val="24"/>
          <w:szCs w:val="24"/>
        </w:rPr>
      </w:pPr>
    </w:p>
    <w:p w14:paraId="733CB55A" w14:textId="77777777" w:rsidR="00A363D3" w:rsidRPr="002170E6" w:rsidRDefault="00A363D3" w:rsidP="00A363D3">
      <w:pPr>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I.1 PATIENTS</w:t>
      </w:r>
    </w:p>
    <w:p w14:paraId="4B8769CC" w14:textId="54418F59" w:rsidR="005D5D15" w:rsidRPr="002170E6" w:rsidRDefault="005D5D15" w:rsidP="005D5D15">
      <w:pPr>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lastRenderedPageBreak/>
        <w:t>This was a retrospective cross-sectional study with a descriptive aim that took place over a period of 12 months (January 2021 to December 2021). It involved all patients followed for malignant homeopathy</w:t>
      </w:r>
      <w:r>
        <w:rPr>
          <w:rFonts w:ascii="Times New Roman" w:eastAsia="Times New Roman" w:hAnsi="Times New Roman" w:cs="Times New Roman"/>
          <w:sz w:val="24"/>
          <w:szCs w:val="24"/>
          <w:lang w:val="en-US"/>
        </w:rPr>
        <w:t xml:space="preserve"> in three specialist centers</w:t>
      </w:r>
      <w:r w:rsidRPr="002170E6">
        <w:rPr>
          <w:rFonts w:ascii="Times New Roman" w:eastAsia="Times New Roman" w:hAnsi="Times New Roman" w:cs="Times New Roman"/>
          <w:sz w:val="24"/>
          <w:szCs w:val="24"/>
          <w:lang w:val="en-US"/>
        </w:rPr>
        <w:t xml:space="preserve"> in Abidjan [CHU Cocody, CHU de </w:t>
      </w:r>
      <w:r>
        <w:rPr>
          <w:rFonts w:ascii="Times New Roman" w:eastAsia="Times New Roman" w:hAnsi="Times New Roman" w:cs="Times New Roman"/>
          <w:sz w:val="24"/>
          <w:szCs w:val="24"/>
          <w:lang w:val="en-US"/>
        </w:rPr>
        <w:t>Treichville and Centre national</w:t>
      </w:r>
      <w:r w:rsidRPr="002170E6">
        <w:rPr>
          <w:rFonts w:ascii="Times New Roman" w:eastAsia="Times New Roman" w:hAnsi="Times New Roman" w:cs="Times New Roman"/>
          <w:sz w:val="24"/>
          <w:szCs w:val="24"/>
          <w:lang w:val="en-US"/>
        </w:rPr>
        <w:t xml:space="preserve"> de radiotherapy Alassane Ouattara (CNRAO)] with usable medical records without distinction of age or gender. A total of 176 files were recorded and the medical information was kept confidential according to medical</w:t>
      </w:r>
      <w:r>
        <w:rPr>
          <w:rFonts w:ascii="Times New Roman" w:eastAsia="Times New Roman" w:hAnsi="Times New Roman" w:cs="Times New Roman"/>
          <w:sz w:val="24"/>
          <w:szCs w:val="24"/>
          <w:lang w:val="en-US"/>
        </w:rPr>
        <w:t xml:space="preserve"> and professional.</w:t>
      </w:r>
    </w:p>
    <w:p w14:paraId="7B062E02" w14:textId="39B76416" w:rsidR="00A363D3" w:rsidRPr="002170E6" w:rsidRDefault="00A363D3" w:rsidP="00A363D3">
      <w:pPr>
        <w:jc w:val="both"/>
        <w:rPr>
          <w:rFonts w:ascii="Times New Roman" w:eastAsia="Times New Roman" w:hAnsi="Times New Roman" w:cs="Times New Roman"/>
          <w:sz w:val="24"/>
          <w:szCs w:val="24"/>
          <w:lang w:val="en-US"/>
        </w:rPr>
      </w:pPr>
    </w:p>
    <w:p w14:paraId="37200DB8" w14:textId="77777777" w:rsidR="00A363D3" w:rsidRPr="002170E6" w:rsidRDefault="00A363D3" w:rsidP="00A363D3">
      <w:pPr>
        <w:jc w:val="both"/>
        <w:rPr>
          <w:rFonts w:ascii="Times New Roman" w:eastAsia="Times New Roman" w:hAnsi="Times New Roman" w:cs="Times New Roman"/>
          <w:sz w:val="24"/>
          <w:szCs w:val="24"/>
          <w:lang w:val="en-US"/>
        </w:rPr>
      </w:pPr>
    </w:p>
    <w:p w14:paraId="63BB2395" w14:textId="77777777" w:rsidR="00A363D3" w:rsidRPr="002170E6" w:rsidRDefault="00A363D3" w:rsidP="00A363D3">
      <w:pPr>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t>I.2 METHODS</w:t>
      </w:r>
    </w:p>
    <w:p w14:paraId="1D50FFDF" w14:textId="77777777" w:rsidR="00A363D3" w:rsidRPr="002170E6" w:rsidRDefault="00A363D3" w:rsidP="00A363D3">
      <w:pPr>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sz w:val="24"/>
          <w:szCs w:val="24"/>
          <w:lang w:val="en-US"/>
        </w:rPr>
        <w:t xml:space="preserve">Our sampling was carried out exhaustively. The data recorded were socio-demographic (age, sex, profession, family and personal history), clinical (tumor syndrom, infectious syndrom, hemorrhagic and anemic </w:t>
      </w:r>
      <w:proofErr w:type="spellStart"/>
      <w:r w:rsidRPr="002170E6">
        <w:rPr>
          <w:rFonts w:ascii="Times New Roman" w:eastAsia="Times New Roman" w:hAnsi="Times New Roman" w:cs="Times New Roman"/>
          <w:sz w:val="24"/>
          <w:szCs w:val="24"/>
          <w:lang w:val="en-US"/>
        </w:rPr>
        <w:t>syndrom</w:t>
      </w:r>
      <w:proofErr w:type="spellEnd"/>
      <w:r w:rsidRPr="002170E6">
        <w:rPr>
          <w:rFonts w:ascii="Times New Roman" w:eastAsia="Times New Roman" w:hAnsi="Times New Roman" w:cs="Times New Roman"/>
          <w:sz w:val="24"/>
          <w:szCs w:val="24"/>
          <w:lang w:val="en-US"/>
        </w:rPr>
        <w:t>), paraclinical (blood cell count bone marrow exam, biochemistry and radiological assessments), therapeutic (chemotherapy, immunotherapy, targeted therapies) and evolutionary (treatment efficacy). The indications for bone marrow transplantation were established in accordance with international indications according to each malignant hematological disease (Table 1).</w:t>
      </w:r>
    </w:p>
    <w:p w14:paraId="4774C156" w14:textId="41E38C37" w:rsidR="00A363D3" w:rsidRPr="002170E6" w:rsidRDefault="00A363D3" w:rsidP="00A363D3">
      <w:pPr>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The data were entered into Excel software and analyzed using SPSS 22.0 software. The analysis consisted of presenting the data in the form of percentage, effective and mean using tables and graphs (</w:t>
      </w:r>
      <w:r w:rsidR="00180098">
        <w:rPr>
          <w:rFonts w:ascii="Times New Roman" w:eastAsia="Times New Roman" w:hAnsi="Times New Roman" w:cs="Times New Roman"/>
          <w:sz w:val="24"/>
          <w:szCs w:val="24"/>
          <w:lang w:val="en-US"/>
        </w:rPr>
        <w:t>2</w:t>
      </w:r>
      <w:r w:rsidRPr="002170E6">
        <w:rPr>
          <w:rFonts w:ascii="Times New Roman" w:eastAsia="Times New Roman" w:hAnsi="Times New Roman" w:cs="Times New Roman"/>
          <w:sz w:val="24"/>
          <w:szCs w:val="24"/>
          <w:lang w:val="en-US"/>
        </w:rPr>
        <w:t>).</w:t>
      </w:r>
    </w:p>
    <w:p w14:paraId="6529EA57" w14:textId="77777777" w:rsidR="00A363D3" w:rsidRPr="002170E6" w:rsidRDefault="00A363D3" w:rsidP="00A363D3">
      <w:pPr>
        <w:jc w:val="both"/>
        <w:rPr>
          <w:rFonts w:ascii="Times New Roman" w:eastAsia="Times New Roman" w:hAnsi="Times New Roman" w:cs="Times New Roman"/>
          <w:sz w:val="24"/>
          <w:szCs w:val="24"/>
          <w:lang w:val="en-US"/>
        </w:rPr>
      </w:pPr>
    </w:p>
    <w:p w14:paraId="140FED3D" w14:textId="77777777" w:rsidR="00A363D3" w:rsidRPr="002170E6" w:rsidRDefault="00A363D3" w:rsidP="00A363D3">
      <w:pPr>
        <w:numPr>
          <w:ilvl w:val="0"/>
          <w:numId w:val="1"/>
        </w:numPr>
        <w:spacing w:after="120" w:line="267" w:lineRule="auto"/>
        <w:ind w:right="6"/>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RESULTS</w:t>
      </w:r>
    </w:p>
    <w:p w14:paraId="420D0AA3" w14:textId="4FFF20DD" w:rsidR="00A363D3" w:rsidRPr="002170E6" w:rsidRDefault="007E01E8" w:rsidP="00A363D3">
      <w:pPr>
        <w:spacing w:after="120" w:line="267" w:lineRule="auto"/>
        <w:ind w:right="6"/>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sz w:val="24"/>
          <w:szCs w:val="24"/>
          <w:lang w:val="en-US"/>
        </w:rPr>
        <w:t>The age of the patients ranged from 18 to 82 years with a mean age of 48.89 years. Patients over 55 years predominated (35.8%). The sex ratio was 2.09. The majority of the patients were farmers (34.7%) followed by civil servants (19.9%) and traders (11.9%)</w:t>
      </w:r>
      <w:r>
        <w:rPr>
          <w:rFonts w:ascii="Times New Roman" w:eastAsia="Times New Roman" w:hAnsi="Times New Roman" w:cs="Times New Roman"/>
          <w:sz w:val="24"/>
          <w:szCs w:val="24"/>
          <w:lang w:val="en-US"/>
        </w:rPr>
        <w:t>.</w:t>
      </w:r>
    </w:p>
    <w:p w14:paraId="7C3E805A" w14:textId="72192C44" w:rsidR="007E01E8" w:rsidRPr="002170E6" w:rsidRDefault="007E01E8" w:rsidP="007E01E8">
      <w:pPr>
        <w:spacing w:after="120"/>
        <w:ind w:right="6"/>
        <w:jc w:val="both"/>
        <w:rPr>
          <w:rFonts w:ascii="Times New Roman" w:eastAsia="Times New Roman" w:hAnsi="Times New Roman" w:cs="Times New Roman"/>
          <w:b/>
          <w:bCs/>
          <w:sz w:val="24"/>
          <w:szCs w:val="24"/>
          <w:lang w:val="en-US"/>
        </w:rPr>
      </w:pPr>
      <w:r w:rsidRPr="002170E6">
        <w:rPr>
          <w:rFonts w:ascii="Times New Roman" w:eastAsia="Times New Roman" w:hAnsi="Times New Roman" w:cs="Times New Roman"/>
          <w:sz w:val="24"/>
          <w:szCs w:val="24"/>
          <w:lang w:val="en-US"/>
        </w:rPr>
        <w:t xml:space="preserve">The most frequent reason for consultation was referrals for the management of malignant hematological diseases. At the top of the list, we have diffuse large B-cell lymphoma (DLBCL) in 31.8% of cases, followed by chronic lymphocytic leukemia (CLL) in 14.8% of cases and multiple myeloma (MM) in 12.5%. Other reasons including polyadenopathy, splenomegaly and bone pain had respective frequencies of 8.5%, 8.5% and 9.1%. The clinical manifestations were dominated by anemic syndrome (45.5%) followed by tumor syndrome (26.1%) and infectious syndrome (17%). The tumor syndrome was made up of polyadenopathy in 60.9% of cases and pulmonary infections were the most observed (60%). Regarding the orientation assessment, the blood count showed anemia in 83.5% of cases followed by hyperleukocytosis in 38.6% and thrombocytopenia in 35.2%. Among the assessments requested for the definitive diagnosis, it was noted that the </w:t>
      </w:r>
      <w:proofErr w:type="spellStart"/>
      <w:r w:rsidRPr="002170E6">
        <w:rPr>
          <w:rFonts w:ascii="Times New Roman" w:eastAsia="Times New Roman" w:hAnsi="Times New Roman" w:cs="Times New Roman"/>
          <w:sz w:val="24"/>
          <w:szCs w:val="24"/>
          <w:lang w:val="en-US"/>
        </w:rPr>
        <w:t>protidogram</w:t>
      </w:r>
      <w:proofErr w:type="spellEnd"/>
      <w:r w:rsidRPr="002170E6">
        <w:rPr>
          <w:rFonts w:ascii="Times New Roman" w:eastAsia="Times New Roman" w:hAnsi="Times New Roman" w:cs="Times New Roman"/>
          <w:sz w:val="24"/>
          <w:szCs w:val="24"/>
          <w:lang w:val="en-US"/>
        </w:rPr>
        <w:t xml:space="preserve"> was the most performed with the presence of a monoclonal peak in gamma of 65.2%, the serum immunofixation noted a predominance of IgG of 79% made of Kappa chain in 57.9% of cases. The </w:t>
      </w:r>
      <w:proofErr w:type="spellStart"/>
      <w:r w:rsidRPr="002170E6">
        <w:rPr>
          <w:rFonts w:ascii="Times New Roman" w:eastAsia="Times New Roman" w:hAnsi="Times New Roman" w:cs="Times New Roman"/>
          <w:sz w:val="24"/>
          <w:szCs w:val="24"/>
          <w:lang w:val="en-US"/>
        </w:rPr>
        <w:t>holoskeleton</w:t>
      </w:r>
      <w:proofErr w:type="spellEnd"/>
      <w:r w:rsidRPr="002170E6">
        <w:rPr>
          <w:rFonts w:ascii="Times New Roman" w:eastAsia="Times New Roman" w:hAnsi="Times New Roman" w:cs="Times New Roman"/>
          <w:sz w:val="24"/>
          <w:szCs w:val="24"/>
          <w:lang w:val="en-US"/>
        </w:rPr>
        <w:t xml:space="preserve"> noted a predominance of multiple lytic lesions (53.3%) and the myelogram noted a predominance of medullary </w:t>
      </w:r>
      <w:proofErr w:type="spellStart"/>
      <w:r w:rsidRPr="002170E6">
        <w:rPr>
          <w:rFonts w:ascii="Times New Roman" w:eastAsia="Times New Roman" w:hAnsi="Times New Roman" w:cs="Times New Roman"/>
          <w:sz w:val="24"/>
          <w:szCs w:val="24"/>
          <w:lang w:val="en-US"/>
        </w:rPr>
        <w:t>plasmacytosis</w:t>
      </w:r>
      <w:proofErr w:type="spellEnd"/>
      <w:r w:rsidRPr="002170E6">
        <w:rPr>
          <w:rFonts w:ascii="Times New Roman" w:eastAsia="Times New Roman" w:hAnsi="Times New Roman" w:cs="Times New Roman"/>
          <w:sz w:val="24"/>
          <w:szCs w:val="24"/>
          <w:lang w:val="en-US"/>
        </w:rPr>
        <w:t xml:space="preserve"> in 50.8% of cases. Immunohistochemistry was performed in 42.3% of cases and immunophenotyping was performed in 32.6% of cases. The most observed pathologies were respectively </w:t>
      </w:r>
      <w:r w:rsidR="00A13C28">
        <w:rPr>
          <w:rFonts w:ascii="Times New Roman" w:eastAsia="Times New Roman" w:hAnsi="Times New Roman" w:cs="Times New Roman"/>
          <w:sz w:val="24"/>
          <w:szCs w:val="24"/>
          <w:lang w:val="en-US"/>
        </w:rPr>
        <w:t>DLBCL</w:t>
      </w:r>
      <w:r w:rsidRPr="002170E6">
        <w:rPr>
          <w:rFonts w:ascii="Times New Roman" w:eastAsia="Times New Roman" w:hAnsi="Times New Roman" w:cs="Times New Roman"/>
          <w:sz w:val="24"/>
          <w:szCs w:val="24"/>
          <w:lang w:val="en-US"/>
        </w:rPr>
        <w:t xml:space="preserve"> (40.3%), followed by CLL (26.1%) and MM (17%). Leukemias were rarely observed with chronic myeloid leukemia (CML) in 7.4% of cases and acute leukemias (AL) of myeloid type in 6.8% of cases and lymphoblastic in 2.3% of cases </w:t>
      </w:r>
      <w:r w:rsidRPr="002170E6">
        <w:rPr>
          <w:rFonts w:ascii="Times New Roman" w:eastAsia="Times New Roman" w:hAnsi="Times New Roman" w:cs="Times New Roman"/>
          <w:b/>
          <w:bCs/>
          <w:sz w:val="24"/>
          <w:szCs w:val="24"/>
          <w:lang w:val="en-US"/>
        </w:rPr>
        <w:t>(Table II).</w:t>
      </w:r>
      <w:r w:rsidRPr="002170E6">
        <w:rPr>
          <w:rFonts w:ascii="Times New Roman" w:eastAsia="Times New Roman" w:hAnsi="Times New Roman" w:cs="Times New Roman"/>
          <w:sz w:val="24"/>
          <w:szCs w:val="24"/>
          <w:lang w:val="en-US"/>
        </w:rPr>
        <w:t xml:space="preserve"> Concerning the prognosis, it was favorable in 50% of cases of acute myeloid leukemia (AML) and unfavorable in general for other malignant hematological diseases recorded, notably in CML (high </w:t>
      </w:r>
      <w:proofErr w:type="spellStart"/>
      <w:r w:rsidRPr="002170E6">
        <w:rPr>
          <w:rFonts w:ascii="Times New Roman" w:eastAsia="Times New Roman" w:hAnsi="Times New Roman" w:cs="Times New Roman"/>
          <w:sz w:val="24"/>
          <w:szCs w:val="24"/>
          <w:lang w:val="en-US"/>
        </w:rPr>
        <w:t>Sokal</w:t>
      </w:r>
      <w:proofErr w:type="spellEnd"/>
      <w:r w:rsidRPr="002170E6">
        <w:rPr>
          <w:rFonts w:ascii="Times New Roman" w:eastAsia="Times New Roman" w:hAnsi="Times New Roman" w:cs="Times New Roman"/>
          <w:sz w:val="24"/>
          <w:szCs w:val="24"/>
          <w:lang w:val="en-US"/>
        </w:rPr>
        <w:t xml:space="preserve"> score in 53.8% of cases), in CLL (Binet C in 56.5% of cases), in </w:t>
      </w:r>
      <w:r w:rsidR="00A13C28">
        <w:rPr>
          <w:rFonts w:ascii="Times New Roman" w:eastAsia="Times New Roman" w:hAnsi="Times New Roman" w:cs="Times New Roman"/>
          <w:sz w:val="24"/>
          <w:szCs w:val="24"/>
          <w:lang w:val="en-US"/>
        </w:rPr>
        <w:t>DLBCL</w:t>
      </w:r>
      <w:r w:rsidRPr="002170E6">
        <w:rPr>
          <w:rFonts w:ascii="Times New Roman" w:eastAsia="Times New Roman" w:hAnsi="Times New Roman" w:cs="Times New Roman"/>
          <w:sz w:val="24"/>
          <w:szCs w:val="24"/>
          <w:lang w:val="en-US"/>
        </w:rPr>
        <w:t xml:space="preserve"> (International Prognostic Index (IPI) at 2 in 53.5% of cases) and in MM (International staging system (ISS) at 3 in 93.3% of cases). </w:t>
      </w:r>
      <w:r w:rsidRPr="002170E6">
        <w:rPr>
          <w:rFonts w:ascii="Times New Roman" w:eastAsia="Times New Roman" w:hAnsi="Times New Roman" w:cs="Times New Roman"/>
          <w:b/>
          <w:bCs/>
          <w:sz w:val="24"/>
          <w:szCs w:val="24"/>
          <w:lang w:val="en-US"/>
        </w:rPr>
        <w:t>(Table III).</w:t>
      </w:r>
      <w:r w:rsidRPr="002170E6">
        <w:rPr>
          <w:rFonts w:ascii="Times New Roman" w:eastAsia="Times New Roman" w:hAnsi="Times New Roman" w:cs="Times New Roman"/>
          <w:sz w:val="24"/>
          <w:szCs w:val="24"/>
          <w:lang w:val="en-US"/>
        </w:rPr>
        <w:t xml:space="preserve"> Concerning the treatments carried out in first line, 66.6% of patients in AML were treated with hydroxyurea. In ALL, 75.0% of patients were treated with Vincristine </w:t>
      </w:r>
      <w:r w:rsidRPr="002170E6">
        <w:rPr>
          <w:rFonts w:ascii="Times New Roman" w:eastAsia="Times New Roman" w:hAnsi="Times New Roman" w:cs="Times New Roman"/>
          <w:sz w:val="24"/>
          <w:szCs w:val="24"/>
          <w:lang w:val="en-US"/>
        </w:rPr>
        <w:lastRenderedPageBreak/>
        <w:t xml:space="preserve">+ prednisone. CML patients were treated with imatinib mesylate in 53.8% of cases. The combination </w:t>
      </w:r>
      <w:proofErr w:type="spellStart"/>
      <w:r w:rsidRPr="002170E6">
        <w:rPr>
          <w:rFonts w:ascii="Times New Roman" w:eastAsia="Times New Roman" w:hAnsi="Times New Roman" w:cs="Times New Roman"/>
          <w:sz w:val="24"/>
          <w:szCs w:val="24"/>
          <w:lang w:val="en-US"/>
        </w:rPr>
        <w:t>Rituximab+Fludarabine+Cyclophosphamide</w:t>
      </w:r>
      <w:proofErr w:type="spellEnd"/>
      <w:r w:rsidRPr="002170E6">
        <w:rPr>
          <w:rFonts w:ascii="Times New Roman" w:eastAsia="Times New Roman" w:hAnsi="Times New Roman" w:cs="Times New Roman"/>
          <w:sz w:val="24"/>
          <w:szCs w:val="24"/>
          <w:lang w:val="en-US"/>
        </w:rPr>
        <w:t xml:space="preserve"> (RFC) was used for the treatment of CLL patients in 43.5% of cases. 67.6% of patients followed for </w:t>
      </w:r>
      <w:r w:rsidR="00A13C28" w:rsidRPr="002170E6">
        <w:rPr>
          <w:rFonts w:ascii="Times New Roman" w:eastAsia="Times New Roman" w:hAnsi="Times New Roman" w:cs="Times New Roman"/>
          <w:sz w:val="24"/>
          <w:szCs w:val="24"/>
          <w:lang w:val="en-US"/>
        </w:rPr>
        <w:t>D</w:t>
      </w:r>
      <w:r w:rsidR="00A13C28">
        <w:rPr>
          <w:rFonts w:ascii="Times New Roman" w:eastAsia="Times New Roman" w:hAnsi="Times New Roman" w:cs="Times New Roman"/>
          <w:sz w:val="24"/>
          <w:szCs w:val="24"/>
          <w:lang w:val="en-US"/>
        </w:rPr>
        <w:t>LB</w:t>
      </w:r>
      <w:r w:rsidR="00A13C28" w:rsidRPr="002170E6">
        <w:rPr>
          <w:rFonts w:ascii="Times New Roman" w:eastAsia="Times New Roman" w:hAnsi="Times New Roman" w:cs="Times New Roman"/>
          <w:sz w:val="24"/>
          <w:szCs w:val="24"/>
          <w:lang w:val="en-US"/>
        </w:rPr>
        <w:t>C</w:t>
      </w:r>
      <w:r w:rsidR="00A13C28">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xml:space="preserve"> were treated with the protocol </w:t>
      </w:r>
      <w:proofErr w:type="spellStart"/>
      <w:r w:rsidRPr="002170E6">
        <w:rPr>
          <w:rFonts w:ascii="Times New Roman" w:eastAsia="Times New Roman" w:hAnsi="Times New Roman" w:cs="Times New Roman"/>
          <w:sz w:val="24"/>
          <w:szCs w:val="24"/>
          <w:lang w:val="en-US"/>
        </w:rPr>
        <w:t>Rituximab+cyclophosphamide+hydroxorubicin+oncovin+predenisone</w:t>
      </w:r>
      <w:proofErr w:type="spellEnd"/>
      <w:r w:rsidRPr="002170E6">
        <w:rPr>
          <w:rFonts w:ascii="Times New Roman" w:eastAsia="Times New Roman" w:hAnsi="Times New Roman" w:cs="Times New Roman"/>
          <w:sz w:val="24"/>
          <w:szCs w:val="24"/>
          <w:lang w:val="en-US"/>
        </w:rPr>
        <w:t xml:space="preserve"> (RCHOP) and 40% of Myeloma patients were treated with the protocol </w:t>
      </w:r>
      <w:proofErr w:type="spellStart"/>
      <w:r w:rsidRPr="002170E6">
        <w:rPr>
          <w:rFonts w:ascii="Times New Roman" w:eastAsia="Times New Roman" w:hAnsi="Times New Roman" w:cs="Times New Roman"/>
          <w:sz w:val="24"/>
          <w:szCs w:val="24"/>
          <w:lang w:val="en-US"/>
        </w:rPr>
        <w:t>Velcade+revlimid+dexamethasone</w:t>
      </w:r>
      <w:proofErr w:type="spellEnd"/>
      <w:r w:rsidRPr="002170E6">
        <w:rPr>
          <w:rFonts w:ascii="Times New Roman" w:eastAsia="Times New Roman" w:hAnsi="Times New Roman" w:cs="Times New Roman"/>
          <w:sz w:val="24"/>
          <w:szCs w:val="24"/>
          <w:lang w:val="en-US"/>
        </w:rPr>
        <w:t xml:space="preserve"> (VRD).</w:t>
      </w:r>
      <w:r>
        <w:rPr>
          <w:rFonts w:ascii="Times New Roman" w:eastAsia="Times New Roman" w:hAnsi="Times New Roman" w:cs="Times New Roman"/>
          <w:sz w:val="24"/>
          <w:szCs w:val="24"/>
          <w:lang w:val="en-US"/>
        </w:rPr>
        <w:t xml:space="preserve"> </w:t>
      </w:r>
      <w:proofErr w:type="spellStart"/>
      <w:r w:rsidRPr="002170E6">
        <w:rPr>
          <w:rFonts w:ascii="Times New Roman" w:eastAsia="Times New Roman" w:hAnsi="Times New Roman" w:cs="Times New Roman"/>
          <w:sz w:val="24"/>
          <w:szCs w:val="24"/>
          <w:lang w:val="en-US"/>
        </w:rPr>
        <w:t>Dasatinib</w:t>
      </w:r>
      <w:proofErr w:type="spellEnd"/>
      <w:r w:rsidRPr="002170E6">
        <w:rPr>
          <w:rFonts w:ascii="Times New Roman" w:eastAsia="Times New Roman" w:hAnsi="Times New Roman" w:cs="Times New Roman"/>
          <w:sz w:val="24"/>
          <w:szCs w:val="24"/>
          <w:lang w:val="en-US"/>
        </w:rPr>
        <w:t xml:space="preserve"> and nilotinib were the second-line treatments used in CML with 38.5% and 23.1% of cases respectively. The second-line treatment used in CLL was ibrutinib (17.4%). For other malignant hematological diseases there were no other therapeutic alternatives available in our practice context. The post-therapeutic evolution was marked by progression or relapse in 75.0% in acute leukemia, 53.8% in CML, 52.2% in CLL, 45.1% in </w:t>
      </w:r>
      <w:r w:rsidR="00A13C28" w:rsidRPr="002170E6">
        <w:rPr>
          <w:rFonts w:ascii="Times New Roman" w:eastAsia="Times New Roman" w:hAnsi="Times New Roman" w:cs="Times New Roman"/>
          <w:sz w:val="24"/>
          <w:szCs w:val="24"/>
          <w:lang w:val="en-US"/>
        </w:rPr>
        <w:t>D</w:t>
      </w:r>
      <w:r w:rsidR="00A13C28">
        <w:rPr>
          <w:rFonts w:ascii="Times New Roman" w:eastAsia="Times New Roman" w:hAnsi="Times New Roman" w:cs="Times New Roman"/>
          <w:sz w:val="24"/>
          <w:szCs w:val="24"/>
          <w:lang w:val="en-US"/>
        </w:rPr>
        <w:t>LB</w:t>
      </w:r>
      <w:r w:rsidR="00A13C28" w:rsidRPr="002170E6">
        <w:rPr>
          <w:rFonts w:ascii="Times New Roman" w:eastAsia="Times New Roman" w:hAnsi="Times New Roman" w:cs="Times New Roman"/>
          <w:sz w:val="24"/>
          <w:szCs w:val="24"/>
          <w:lang w:val="en-US"/>
        </w:rPr>
        <w:t>C</w:t>
      </w:r>
      <w:r w:rsidR="00A13C28">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xml:space="preserve"> and 83.3% in MM. The indication for allogeneic transplantation was posed in 6/16 patients with AL or 37.5%, 24/46 patients with CLL or 52.2%, 7/13 patients with CML or 53.8%. The indication for autograft was </w:t>
      </w:r>
      <w:r>
        <w:rPr>
          <w:rFonts w:ascii="Times New Roman" w:eastAsia="Times New Roman" w:hAnsi="Times New Roman" w:cs="Times New Roman"/>
          <w:sz w:val="24"/>
          <w:szCs w:val="24"/>
          <w:lang w:val="en-US"/>
        </w:rPr>
        <w:t xml:space="preserve">posed in 56/71 patients with </w:t>
      </w:r>
      <w:r w:rsidRPr="002170E6">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LB</w:t>
      </w:r>
      <w:r w:rsidRPr="002170E6">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xml:space="preserve"> or 78.9% and in 28/30 patients with MM or 93.3%. </w:t>
      </w:r>
      <w:r w:rsidRPr="002170E6">
        <w:rPr>
          <w:rFonts w:ascii="Times New Roman" w:eastAsia="Times New Roman" w:hAnsi="Times New Roman" w:cs="Times New Roman"/>
          <w:b/>
          <w:bCs/>
          <w:sz w:val="24"/>
          <w:szCs w:val="24"/>
          <w:lang w:val="en-US"/>
        </w:rPr>
        <w:t>(Table IV)</w:t>
      </w:r>
      <w:r>
        <w:rPr>
          <w:rFonts w:ascii="Times New Roman" w:eastAsia="Times New Roman" w:hAnsi="Times New Roman" w:cs="Times New Roman"/>
          <w:b/>
          <w:bCs/>
          <w:sz w:val="24"/>
          <w:szCs w:val="24"/>
          <w:lang w:val="en-US"/>
        </w:rPr>
        <w:t>.</w:t>
      </w:r>
    </w:p>
    <w:p w14:paraId="095DE204" w14:textId="670314B6" w:rsidR="00A363D3" w:rsidRPr="002170E6" w:rsidRDefault="00A363D3" w:rsidP="00A363D3">
      <w:pPr>
        <w:spacing w:after="120"/>
        <w:ind w:right="6"/>
        <w:jc w:val="both"/>
        <w:rPr>
          <w:rFonts w:ascii="Times New Roman" w:eastAsia="Times New Roman" w:hAnsi="Times New Roman" w:cs="Times New Roman"/>
          <w:b/>
          <w:bCs/>
          <w:sz w:val="24"/>
          <w:szCs w:val="24"/>
          <w:lang w:val="en-US"/>
        </w:rPr>
      </w:pPr>
    </w:p>
    <w:p w14:paraId="2F36FD25" w14:textId="1C94D2CB" w:rsidR="00A363D3" w:rsidRPr="002170E6" w:rsidRDefault="00A363D3" w:rsidP="00A363D3">
      <w:pPr>
        <w:spacing w:after="120"/>
        <w:ind w:left="159"/>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t xml:space="preserve">III. DISCUSSION </w:t>
      </w:r>
      <w:r w:rsidR="009154A3">
        <w:rPr>
          <w:rFonts w:ascii="Times New Roman" w:eastAsia="Times New Roman" w:hAnsi="Times New Roman" w:cs="Times New Roman"/>
          <w:b/>
          <w:sz w:val="24"/>
          <w:szCs w:val="24"/>
          <w:lang w:val="en-US"/>
        </w:rPr>
        <w:t>AND CONCLUSION</w:t>
      </w:r>
      <w:bookmarkStart w:id="0" w:name="_GoBack"/>
      <w:bookmarkEnd w:id="0"/>
    </w:p>
    <w:p w14:paraId="6B9A45E3" w14:textId="753CCAA2" w:rsidR="00A363D3" w:rsidRDefault="007E01E8" w:rsidP="00A363D3">
      <w:pPr>
        <w:spacing w:after="120"/>
        <w:ind w:left="159"/>
        <w:jc w:val="both"/>
        <w:rPr>
          <w:rFonts w:ascii="Times New Roman" w:eastAsia="Times New Roman" w:hAnsi="Times New Roman" w:cs="Times New Roman"/>
          <w:sz w:val="24"/>
          <w:szCs w:val="24"/>
          <w:lang w:val="en-US"/>
        </w:rPr>
      </w:pPr>
      <w:bookmarkStart w:id="1" w:name="_1hmsyys" w:colFirst="0" w:colLast="0"/>
      <w:bookmarkEnd w:id="1"/>
      <w:r w:rsidRPr="002170E6">
        <w:rPr>
          <w:rFonts w:ascii="Times New Roman" w:eastAsia="Times New Roman" w:hAnsi="Times New Roman" w:cs="Times New Roman"/>
          <w:sz w:val="24"/>
          <w:szCs w:val="24"/>
          <w:lang w:val="en-US"/>
        </w:rPr>
        <w:t xml:space="preserve">The average age of our patients was 48.89 years compared to the results of most African authors, </w:t>
      </w:r>
      <w:r w:rsidR="00BA1C56">
        <w:rPr>
          <w:rFonts w:ascii="Times New Roman" w:eastAsia="Times New Roman" w:hAnsi="Times New Roman" w:cs="Times New Roman"/>
          <w:sz w:val="24"/>
          <w:szCs w:val="24"/>
          <w:lang w:val="en-US"/>
        </w:rPr>
        <w:t>including Sawadogo D in C</w:t>
      </w:r>
      <w:r w:rsidR="001B7A10">
        <w:rPr>
          <w:rFonts w:ascii="Times New Roman" w:eastAsia="Times New Roman" w:hAnsi="Times New Roman" w:cs="Times New Roman"/>
          <w:sz w:val="24"/>
          <w:szCs w:val="24"/>
          <w:lang w:val="en-US"/>
        </w:rPr>
        <w:t>ô</w:t>
      </w:r>
      <w:r w:rsidR="00BA1C56">
        <w:rPr>
          <w:rFonts w:ascii="Times New Roman" w:eastAsia="Times New Roman" w:hAnsi="Times New Roman" w:cs="Times New Roman"/>
          <w:sz w:val="24"/>
          <w:szCs w:val="24"/>
          <w:lang w:val="en-US"/>
        </w:rPr>
        <w:t>te d’I</w:t>
      </w:r>
      <w:r w:rsidRPr="002170E6">
        <w:rPr>
          <w:rFonts w:ascii="Times New Roman" w:eastAsia="Times New Roman" w:hAnsi="Times New Roman" w:cs="Times New Roman"/>
          <w:sz w:val="24"/>
          <w:szCs w:val="24"/>
          <w:lang w:val="en-US"/>
        </w:rPr>
        <w:t>voire (1) and Thiam D in Senegal (</w:t>
      </w:r>
      <w:r w:rsidR="00A13C28">
        <w:rPr>
          <w:rFonts w:ascii="Times New Roman" w:eastAsia="Times New Roman" w:hAnsi="Times New Roman" w:cs="Times New Roman"/>
          <w:sz w:val="24"/>
          <w:szCs w:val="24"/>
          <w:lang w:val="en-US"/>
        </w:rPr>
        <w:t>5</w:t>
      </w:r>
      <w:r w:rsidRPr="002170E6">
        <w:rPr>
          <w:rFonts w:ascii="Times New Roman" w:eastAsia="Times New Roman" w:hAnsi="Times New Roman" w:cs="Times New Roman"/>
          <w:sz w:val="24"/>
          <w:szCs w:val="24"/>
          <w:lang w:val="en-US"/>
        </w:rPr>
        <w:t>), who found 32.5 years and 38.7 years respectively, unlike in France where the average age of patients followed for malignant blood diseases is 70 years (</w:t>
      </w:r>
      <w:r w:rsidR="00A13C28">
        <w:rPr>
          <w:rFonts w:ascii="Times New Roman" w:eastAsia="Times New Roman" w:hAnsi="Times New Roman" w:cs="Times New Roman"/>
          <w:sz w:val="24"/>
          <w:szCs w:val="24"/>
          <w:lang w:val="en-US"/>
        </w:rPr>
        <w:t>6</w:t>
      </w:r>
      <w:r w:rsidRPr="002170E6">
        <w:rPr>
          <w:rFonts w:ascii="Times New Roman" w:eastAsia="Times New Roman" w:hAnsi="Times New Roman" w:cs="Times New Roman"/>
          <w:sz w:val="24"/>
          <w:szCs w:val="24"/>
          <w:lang w:val="en-US"/>
        </w:rPr>
        <w:t xml:space="preserve">). This age difference could be explained by the difference in the age pyramid between the West and Africa. The male predominance found in our study is also reported by some authors, including </w:t>
      </w:r>
      <w:proofErr w:type="spellStart"/>
      <w:r w:rsidRPr="002170E6">
        <w:rPr>
          <w:rFonts w:ascii="Times New Roman" w:eastAsia="Times New Roman" w:hAnsi="Times New Roman" w:cs="Times New Roman"/>
          <w:sz w:val="24"/>
          <w:szCs w:val="24"/>
          <w:lang w:val="en-US"/>
        </w:rPr>
        <w:t>Dapa</w:t>
      </w:r>
      <w:proofErr w:type="spellEnd"/>
      <w:r w:rsidRPr="002170E6">
        <w:rPr>
          <w:rFonts w:ascii="Times New Roman" w:eastAsia="Times New Roman" w:hAnsi="Times New Roman" w:cs="Times New Roman"/>
          <w:sz w:val="24"/>
          <w:szCs w:val="24"/>
          <w:lang w:val="en-US"/>
        </w:rPr>
        <w:t xml:space="preserve"> D in Mali (</w:t>
      </w:r>
      <w:r w:rsidR="00A13C28">
        <w:rPr>
          <w:rFonts w:ascii="Times New Roman" w:eastAsia="Times New Roman" w:hAnsi="Times New Roman" w:cs="Times New Roman"/>
          <w:sz w:val="24"/>
          <w:szCs w:val="24"/>
          <w:lang w:val="en-US"/>
        </w:rPr>
        <w:t>7</w:t>
      </w:r>
      <w:r w:rsidRPr="002170E6">
        <w:rPr>
          <w:rFonts w:ascii="Times New Roman" w:eastAsia="Times New Roman" w:hAnsi="Times New Roman" w:cs="Times New Roman"/>
          <w:sz w:val="24"/>
          <w:szCs w:val="24"/>
          <w:lang w:val="en-US"/>
        </w:rPr>
        <w:t>) and Thiam D in Senegal (</w:t>
      </w:r>
      <w:r w:rsidR="00A13C28">
        <w:rPr>
          <w:rFonts w:ascii="Times New Roman" w:eastAsia="Times New Roman" w:hAnsi="Times New Roman" w:cs="Times New Roman"/>
          <w:sz w:val="24"/>
          <w:szCs w:val="24"/>
          <w:lang w:val="en-US"/>
        </w:rPr>
        <w:t>5</w:t>
      </w:r>
      <w:r w:rsidRPr="002170E6">
        <w:rPr>
          <w:rFonts w:ascii="Times New Roman" w:eastAsia="Times New Roman" w:hAnsi="Times New Roman" w:cs="Times New Roman"/>
          <w:sz w:val="24"/>
          <w:szCs w:val="24"/>
          <w:lang w:val="en-US"/>
        </w:rPr>
        <w:t xml:space="preserve">), with a sex ratio of 1.9 and 1.6 respectively. These results would be due in part to their professional activities with occupational and environmental exposures. Indeed, the dominant profession in our series was that of farmers (34.7%). </w:t>
      </w:r>
      <w:proofErr w:type="spellStart"/>
      <w:r w:rsidRPr="002170E6">
        <w:rPr>
          <w:rFonts w:ascii="Times New Roman" w:eastAsia="Times New Roman" w:hAnsi="Times New Roman" w:cs="Times New Roman"/>
          <w:sz w:val="24"/>
          <w:szCs w:val="24"/>
          <w:lang w:val="en-US"/>
        </w:rPr>
        <w:t>Traoré</w:t>
      </w:r>
      <w:proofErr w:type="spellEnd"/>
      <w:r w:rsidRPr="002170E6">
        <w:rPr>
          <w:rFonts w:ascii="Times New Roman" w:eastAsia="Times New Roman" w:hAnsi="Times New Roman" w:cs="Times New Roman"/>
          <w:sz w:val="24"/>
          <w:szCs w:val="24"/>
          <w:lang w:val="en-US"/>
        </w:rPr>
        <w:t xml:space="preserve"> C in Burkina (</w:t>
      </w:r>
      <w:r w:rsidR="00A13C28">
        <w:rPr>
          <w:rFonts w:ascii="Times New Roman" w:eastAsia="Times New Roman" w:hAnsi="Times New Roman" w:cs="Times New Roman"/>
          <w:sz w:val="24"/>
          <w:szCs w:val="24"/>
          <w:lang w:val="en-US"/>
        </w:rPr>
        <w:t>8</w:t>
      </w:r>
      <w:r w:rsidRPr="002170E6">
        <w:rPr>
          <w:rFonts w:ascii="Times New Roman" w:eastAsia="Times New Roman" w:hAnsi="Times New Roman" w:cs="Times New Roman"/>
          <w:sz w:val="24"/>
          <w:szCs w:val="24"/>
          <w:lang w:val="en-US"/>
        </w:rPr>
        <w:t xml:space="preserve">) in his study, reported that the professional category most </w:t>
      </w:r>
      <w:r>
        <w:rPr>
          <w:rFonts w:ascii="Times New Roman" w:eastAsia="Times New Roman" w:hAnsi="Times New Roman" w:cs="Times New Roman"/>
          <w:sz w:val="24"/>
          <w:szCs w:val="24"/>
          <w:lang w:val="en-US"/>
        </w:rPr>
        <w:t>affected by hematologic</w:t>
      </w:r>
      <w:r w:rsidRPr="002170E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malignancy </w:t>
      </w:r>
      <w:r w:rsidRPr="002170E6">
        <w:rPr>
          <w:rFonts w:ascii="Times New Roman" w:eastAsia="Times New Roman" w:hAnsi="Times New Roman" w:cs="Times New Roman"/>
          <w:sz w:val="24"/>
          <w:szCs w:val="24"/>
          <w:lang w:val="en-US"/>
        </w:rPr>
        <w:t>was farmers in 34.1%. The exposure of farmers to pesticides is recognized as a potentially significant occupational risk (</w:t>
      </w:r>
      <w:r w:rsidR="00A13C28">
        <w:rPr>
          <w:rFonts w:ascii="Times New Roman" w:eastAsia="Times New Roman" w:hAnsi="Times New Roman" w:cs="Times New Roman"/>
          <w:sz w:val="24"/>
          <w:szCs w:val="24"/>
          <w:lang w:val="en-US"/>
        </w:rPr>
        <w:t>9</w:t>
      </w:r>
      <w:r w:rsidRPr="002170E6">
        <w:rPr>
          <w:rFonts w:ascii="Times New Roman" w:eastAsia="Times New Roman" w:hAnsi="Times New Roman" w:cs="Times New Roman"/>
          <w:sz w:val="24"/>
          <w:szCs w:val="24"/>
          <w:lang w:val="en-US"/>
        </w:rPr>
        <w:t xml:space="preserve">). The galloping industrialization in our developing countries could be another explanation for </w:t>
      </w:r>
      <w:r>
        <w:rPr>
          <w:rFonts w:ascii="Times New Roman" w:eastAsia="Times New Roman" w:hAnsi="Times New Roman" w:cs="Times New Roman"/>
          <w:sz w:val="24"/>
          <w:szCs w:val="24"/>
          <w:lang w:val="en-US"/>
        </w:rPr>
        <w:t>the occurrence of these hematology malignancy</w:t>
      </w:r>
      <w:r w:rsidRPr="002170E6">
        <w:rPr>
          <w:rFonts w:ascii="Times New Roman" w:eastAsia="Times New Roman" w:hAnsi="Times New Roman" w:cs="Times New Roman"/>
          <w:sz w:val="24"/>
          <w:szCs w:val="24"/>
          <w:lang w:val="en-US"/>
        </w:rPr>
        <w:t xml:space="preserve"> in addition to genetic, hormonal, infectious factors (HIV, hepatitis B, C) and lifestyle (tobacco, alcohol, narcotics). </w:t>
      </w:r>
      <w:r>
        <w:rPr>
          <w:rFonts w:ascii="Times New Roman" w:eastAsia="Times New Roman" w:hAnsi="Times New Roman" w:cs="Times New Roman"/>
          <w:sz w:val="24"/>
          <w:szCs w:val="24"/>
          <w:lang w:val="en-US"/>
        </w:rPr>
        <w:t xml:space="preserve">Lymphoid hematologic malignancy </w:t>
      </w:r>
      <w:r w:rsidRPr="002170E6">
        <w:rPr>
          <w:rFonts w:ascii="Times New Roman" w:eastAsia="Times New Roman" w:hAnsi="Times New Roman" w:cs="Times New Roman"/>
          <w:sz w:val="24"/>
          <w:szCs w:val="24"/>
          <w:lang w:val="en-US"/>
        </w:rPr>
        <w:t xml:space="preserve">were the most observed in our series with </w:t>
      </w:r>
      <w:r w:rsidR="00A13C28" w:rsidRPr="002170E6">
        <w:rPr>
          <w:rFonts w:ascii="Times New Roman" w:eastAsia="Times New Roman" w:hAnsi="Times New Roman" w:cs="Times New Roman"/>
          <w:sz w:val="24"/>
          <w:szCs w:val="24"/>
          <w:lang w:val="en-US"/>
        </w:rPr>
        <w:t>D</w:t>
      </w:r>
      <w:r w:rsidR="00A13C28">
        <w:rPr>
          <w:rFonts w:ascii="Times New Roman" w:eastAsia="Times New Roman" w:hAnsi="Times New Roman" w:cs="Times New Roman"/>
          <w:sz w:val="24"/>
          <w:szCs w:val="24"/>
          <w:lang w:val="en-US"/>
        </w:rPr>
        <w:t>LB</w:t>
      </w:r>
      <w:r w:rsidR="00A13C28" w:rsidRPr="002170E6">
        <w:rPr>
          <w:rFonts w:ascii="Times New Roman" w:eastAsia="Times New Roman" w:hAnsi="Times New Roman" w:cs="Times New Roman"/>
          <w:sz w:val="24"/>
          <w:szCs w:val="24"/>
          <w:lang w:val="en-US"/>
        </w:rPr>
        <w:t>C</w:t>
      </w:r>
      <w:r w:rsidR="00A13C28">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xml:space="preserve"> at the top of the list (40.3%) followed by CLL (26.1%) and MM (17%). This predom</w:t>
      </w:r>
      <w:r>
        <w:rPr>
          <w:rFonts w:ascii="Times New Roman" w:eastAsia="Times New Roman" w:hAnsi="Times New Roman" w:cs="Times New Roman"/>
          <w:sz w:val="24"/>
          <w:szCs w:val="24"/>
          <w:lang w:val="en-US"/>
        </w:rPr>
        <w:t>inance of lymphoid neoplasm</w:t>
      </w:r>
      <w:r w:rsidRPr="002170E6">
        <w:rPr>
          <w:rFonts w:ascii="Times New Roman" w:eastAsia="Times New Roman" w:hAnsi="Times New Roman" w:cs="Times New Roman"/>
          <w:sz w:val="24"/>
          <w:szCs w:val="24"/>
          <w:lang w:val="en-US"/>
        </w:rPr>
        <w:t xml:space="preserve"> is found </w:t>
      </w:r>
      <w:r w:rsidR="00A13C28">
        <w:rPr>
          <w:rFonts w:ascii="Times New Roman" w:eastAsia="Times New Roman" w:hAnsi="Times New Roman" w:cs="Times New Roman"/>
          <w:sz w:val="24"/>
          <w:szCs w:val="24"/>
          <w:lang w:val="en-US"/>
        </w:rPr>
        <w:t>by several African authors (1; 10-12</w:t>
      </w:r>
      <w:r w:rsidRPr="002170E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Indeed</w:t>
      </w:r>
      <w:r w:rsidR="00A13C28">
        <w:rPr>
          <w:rFonts w:ascii="Times New Roman" w:eastAsia="Times New Roman" w:hAnsi="Times New Roman" w:cs="Times New Roman"/>
          <w:sz w:val="24"/>
          <w:szCs w:val="24"/>
          <w:lang w:val="en-US"/>
        </w:rPr>
        <w:t>, this increase is constant in Cote d’I</w:t>
      </w:r>
      <w:r>
        <w:rPr>
          <w:rFonts w:ascii="Times New Roman" w:eastAsia="Times New Roman" w:hAnsi="Times New Roman" w:cs="Times New Roman"/>
          <w:sz w:val="24"/>
          <w:szCs w:val="24"/>
          <w:lang w:val="en-US"/>
        </w:rPr>
        <w:t xml:space="preserve">voire </w:t>
      </w:r>
      <w:r w:rsidRPr="002170E6">
        <w:rPr>
          <w:rFonts w:ascii="Times New Roman" w:eastAsia="Times New Roman" w:hAnsi="Times New Roman" w:cs="Times New Roman"/>
          <w:sz w:val="24"/>
          <w:szCs w:val="24"/>
          <w:lang w:val="en-US"/>
        </w:rPr>
        <w:t xml:space="preserve">according to a study conducted by Sawadogo D in 2009 (1), and this has been observed for several decades in Europe and North </w:t>
      </w:r>
      <w:r>
        <w:rPr>
          <w:rFonts w:ascii="Times New Roman" w:eastAsia="Times New Roman" w:hAnsi="Times New Roman" w:cs="Times New Roman"/>
          <w:sz w:val="24"/>
          <w:szCs w:val="24"/>
          <w:lang w:val="en-US"/>
        </w:rPr>
        <w:t xml:space="preserve">America in relation to </w:t>
      </w:r>
      <w:r w:rsidRPr="002170E6">
        <w:rPr>
          <w:rFonts w:ascii="Times New Roman" w:eastAsia="Times New Roman" w:hAnsi="Times New Roman" w:cs="Times New Roman"/>
          <w:sz w:val="24"/>
          <w:szCs w:val="24"/>
          <w:lang w:val="en-US"/>
        </w:rPr>
        <w:t xml:space="preserve">industrialization. Our patients generally had a poor prognosis at diagnosis of the disease. This was </w:t>
      </w:r>
      <w:r w:rsidR="00A13C28">
        <w:rPr>
          <w:rFonts w:ascii="Times New Roman" w:eastAsia="Times New Roman" w:hAnsi="Times New Roman" w:cs="Times New Roman"/>
          <w:sz w:val="24"/>
          <w:szCs w:val="24"/>
          <w:lang w:val="en-US"/>
        </w:rPr>
        <w:t>confirmed by several authors (13</w:t>
      </w:r>
      <w:r w:rsidRPr="002170E6">
        <w:rPr>
          <w:rFonts w:ascii="Times New Roman" w:eastAsia="Times New Roman" w:hAnsi="Times New Roman" w:cs="Times New Roman"/>
          <w:sz w:val="24"/>
          <w:szCs w:val="24"/>
          <w:lang w:val="en-US"/>
        </w:rPr>
        <w:t>;1</w:t>
      </w:r>
      <w:r w:rsidR="00A13C28">
        <w:rPr>
          <w:rFonts w:ascii="Times New Roman" w:eastAsia="Times New Roman" w:hAnsi="Times New Roman" w:cs="Times New Roman"/>
          <w:sz w:val="24"/>
          <w:szCs w:val="24"/>
          <w:lang w:val="en-US"/>
        </w:rPr>
        <w:t>4;15</w:t>
      </w:r>
      <w:r w:rsidRPr="002170E6">
        <w:rPr>
          <w:rFonts w:ascii="Times New Roman" w:eastAsia="Times New Roman" w:hAnsi="Times New Roman" w:cs="Times New Roman"/>
          <w:sz w:val="24"/>
          <w:szCs w:val="24"/>
          <w:lang w:val="en-US"/>
        </w:rPr>
        <w:t>), unlike in the West where the prognosis was favorable at diagnosis (</w:t>
      </w:r>
      <w:r w:rsidR="00A13C28">
        <w:rPr>
          <w:rFonts w:ascii="Times New Roman" w:eastAsia="Times New Roman" w:hAnsi="Times New Roman" w:cs="Times New Roman"/>
          <w:sz w:val="24"/>
          <w:szCs w:val="24"/>
          <w:lang w:val="en-US"/>
        </w:rPr>
        <w:t>6;14;16</w:t>
      </w:r>
      <w:r w:rsidRPr="002170E6">
        <w:rPr>
          <w:rFonts w:ascii="Times New Roman" w:eastAsia="Times New Roman" w:hAnsi="Times New Roman" w:cs="Times New Roman"/>
          <w:sz w:val="24"/>
          <w:szCs w:val="24"/>
          <w:lang w:val="en-US"/>
        </w:rPr>
        <w:t>). This poor prognosis found could probably be due to the dela</w:t>
      </w:r>
      <w:r>
        <w:rPr>
          <w:rFonts w:ascii="Times New Roman" w:eastAsia="Times New Roman" w:hAnsi="Times New Roman" w:cs="Times New Roman"/>
          <w:sz w:val="24"/>
          <w:szCs w:val="24"/>
          <w:lang w:val="en-US"/>
        </w:rPr>
        <w:t>y in diagnosis, the low income</w:t>
      </w:r>
      <w:r w:rsidRPr="002170E6">
        <w:rPr>
          <w:rFonts w:ascii="Times New Roman" w:eastAsia="Times New Roman" w:hAnsi="Times New Roman" w:cs="Times New Roman"/>
          <w:sz w:val="24"/>
          <w:szCs w:val="24"/>
          <w:lang w:val="en-US"/>
        </w:rPr>
        <w:t xml:space="preserve"> of the populat</w:t>
      </w:r>
      <w:r>
        <w:rPr>
          <w:rFonts w:ascii="Times New Roman" w:eastAsia="Times New Roman" w:hAnsi="Times New Roman" w:cs="Times New Roman"/>
          <w:sz w:val="24"/>
          <w:szCs w:val="24"/>
          <w:lang w:val="en-US"/>
        </w:rPr>
        <w:t xml:space="preserve">ion and the absence of national </w:t>
      </w:r>
      <w:r w:rsidR="00520357">
        <w:rPr>
          <w:rFonts w:ascii="Times New Roman" w:eastAsia="Times New Roman" w:hAnsi="Times New Roman" w:cs="Times New Roman"/>
          <w:sz w:val="24"/>
          <w:szCs w:val="24"/>
          <w:lang w:val="en-US"/>
        </w:rPr>
        <w:t>health</w:t>
      </w:r>
      <w:r>
        <w:rPr>
          <w:rFonts w:ascii="Times New Roman" w:eastAsia="Times New Roman" w:hAnsi="Times New Roman" w:cs="Times New Roman"/>
          <w:sz w:val="24"/>
          <w:szCs w:val="24"/>
          <w:lang w:val="en-US"/>
        </w:rPr>
        <w:t xml:space="preserve"> insurance </w:t>
      </w:r>
      <w:r w:rsidRPr="002170E6">
        <w:rPr>
          <w:rFonts w:ascii="Times New Roman" w:eastAsia="Times New Roman" w:hAnsi="Times New Roman" w:cs="Times New Roman"/>
          <w:sz w:val="24"/>
          <w:szCs w:val="24"/>
          <w:lang w:val="en-US"/>
        </w:rPr>
        <w:t>coverage. Regarding the tr</w:t>
      </w:r>
      <w:r>
        <w:rPr>
          <w:rFonts w:ascii="Times New Roman" w:eastAsia="Times New Roman" w:hAnsi="Times New Roman" w:cs="Times New Roman"/>
          <w:sz w:val="24"/>
          <w:szCs w:val="24"/>
          <w:lang w:val="en-US"/>
        </w:rPr>
        <w:t>eatment of the various</w:t>
      </w:r>
      <w:r w:rsidRPr="002170E6">
        <w:rPr>
          <w:rFonts w:ascii="Times New Roman" w:eastAsia="Times New Roman" w:hAnsi="Times New Roman" w:cs="Times New Roman"/>
          <w:sz w:val="24"/>
          <w:szCs w:val="24"/>
          <w:lang w:val="en-US"/>
        </w:rPr>
        <w:t xml:space="preserve"> hem</w:t>
      </w:r>
      <w:r>
        <w:rPr>
          <w:rFonts w:ascii="Times New Roman" w:eastAsia="Times New Roman" w:hAnsi="Times New Roman" w:cs="Times New Roman"/>
          <w:sz w:val="24"/>
          <w:szCs w:val="24"/>
          <w:lang w:val="en-US"/>
        </w:rPr>
        <w:t>atology malignancy</w:t>
      </w:r>
      <w:r w:rsidRPr="002170E6">
        <w:rPr>
          <w:rFonts w:ascii="Times New Roman" w:eastAsia="Times New Roman" w:hAnsi="Times New Roman" w:cs="Times New Roman"/>
          <w:sz w:val="24"/>
          <w:szCs w:val="24"/>
          <w:lang w:val="en-US"/>
        </w:rPr>
        <w:t xml:space="preserve">, the treatment generally carried out </w:t>
      </w:r>
      <w:r w:rsidR="00A95CDF">
        <w:rPr>
          <w:rFonts w:ascii="Times New Roman" w:eastAsia="Times New Roman" w:hAnsi="Times New Roman" w:cs="Times New Roman"/>
          <w:sz w:val="24"/>
          <w:szCs w:val="24"/>
          <w:lang w:val="en-US"/>
        </w:rPr>
        <w:t>in first line was</w:t>
      </w:r>
      <w:r w:rsidR="00520357">
        <w:rPr>
          <w:rFonts w:ascii="Times New Roman" w:eastAsia="Times New Roman" w:hAnsi="Times New Roman" w:cs="Times New Roman"/>
          <w:sz w:val="24"/>
          <w:szCs w:val="24"/>
          <w:lang w:val="en-US"/>
        </w:rPr>
        <w:t xml:space="preserve"> used by certain authors (6;17</w:t>
      </w:r>
      <w:r w:rsidRPr="002170E6">
        <w:rPr>
          <w:rFonts w:ascii="Times New Roman" w:eastAsia="Times New Roman" w:hAnsi="Times New Roman" w:cs="Times New Roman"/>
          <w:sz w:val="24"/>
          <w:szCs w:val="24"/>
          <w:lang w:val="en-US"/>
        </w:rPr>
        <w:t>) according to international rec</w:t>
      </w:r>
      <w:r>
        <w:rPr>
          <w:rFonts w:ascii="Times New Roman" w:eastAsia="Times New Roman" w:hAnsi="Times New Roman" w:cs="Times New Roman"/>
          <w:sz w:val="24"/>
          <w:szCs w:val="24"/>
          <w:lang w:val="en-US"/>
        </w:rPr>
        <w:t xml:space="preserve">ommendations, in this case for </w:t>
      </w:r>
      <w:r w:rsidR="00520357" w:rsidRPr="002170E6">
        <w:rPr>
          <w:rFonts w:ascii="Times New Roman" w:eastAsia="Times New Roman" w:hAnsi="Times New Roman" w:cs="Times New Roman"/>
          <w:sz w:val="24"/>
          <w:szCs w:val="24"/>
          <w:lang w:val="en-US"/>
        </w:rPr>
        <w:t>D</w:t>
      </w:r>
      <w:r w:rsidR="00520357">
        <w:rPr>
          <w:rFonts w:ascii="Times New Roman" w:eastAsia="Times New Roman" w:hAnsi="Times New Roman" w:cs="Times New Roman"/>
          <w:sz w:val="24"/>
          <w:szCs w:val="24"/>
          <w:lang w:val="en-US"/>
        </w:rPr>
        <w:t>LB</w:t>
      </w:r>
      <w:r w:rsidR="00520357" w:rsidRPr="002170E6">
        <w:rPr>
          <w:rFonts w:ascii="Times New Roman" w:eastAsia="Times New Roman" w:hAnsi="Times New Roman" w:cs="Times New Roman"/>
          <w:sz w:val="24"/>
          <w:szCs w:val="24"/>
          <w:lang w:val="en-US"/>
        </w:rPr>
        <w:t>C</w:t>
      </w:r>
      <w:r w:rsidR="00520357">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CLL, CML and multiple myeloma. But our patients were not able to benefit from this bone marrow transplant (allograft and autograft) although the indications were paused. This could explain the high failure and relapse rat</w:t>
      </w:r>
      <w:r w:rsidR="00520357">
        <w:rPr>
          <w:rFonts w:ascii="Times New Roman" w:eastAsia="Times New Roman" w:hAnsi="Times New Roman" w:cs="Times New Roman"/>
          <w:sz w:val="24"/>
          <w:szCs w:val="24"/>
          <w:lang w:val="en-US"/>
        </w:rPr>
        <w:t>e in our series. Cumin et al (18</w:t>
      </w:r>
      <w:r w:rsidRPr="002170E6">
        <w:rPr>
          <w:rFonts w:ascii="Times New Roman" w:eastAsia="Times New Roman" w:hAnsi="Times New Roman" w:cs="Times New Roman"/>
          <w:sz w:val="24"/>
          <w:szCs w:val="24"/>
          <w:lang w:val="en-US"/>
        </w:rPr>
        <w:t>) in Nantes were able to perform bone marrow transplants in 50% of their patients (autograft 33.33% and allograft 66.67%) with complete remission achieved. Indeed, bone marrow transplantation occupies a very important pla</w:t>
      </w:r>
      <w:r>
        <w:rPr>
          <w:rFonts w:ascii="Times New Roman" w:eastAsia="Times New Roman" w:hAnsi="Times New Roman" w:cs="Times New Roman"/>
          <w:sz w:val="24"/>
          <w:szCs w:val="24"/>
          <w:lang w:val="en-US"/>
        </w:rPr>
        <w:t>ce in the treatment of</w:t>
      </w:r>
      <w:r w:rsidR="00A95CDF">
        <w:rPr>
          <w:rFonts w:ascii="Times New Roman" w:eastAsia="Times New Roman" w:hAnsi="Times New Roman" w:cs="Times New Roman"/>
          <w:sz w:val="24"/>
          <w:szCs w:val="24"/>
          <w:lang w:val="en-US"/>
        </w:rPr>
        <w:t xml:space="preserve"> hematological</w:t>
      </w:r>
      <w:r>
        <w:rPr>
          <w:rFonts w:ascii="Times New Roman" w:eastAsia="Times New Roman" w:hAnsi="Times New Roman" w:cs="Times New Roman"/>
          <w:sz w:val="24"/>
          <w:szCs w:val="24"/>
          <w:lang w:val="en-US"/>
        </w:rPr>
        <w:t xml:space="preserve"> malignancy </w:t>
      </w:r>
      <w:r w:rsidRPr="002170E6">
        <w:rPr>
          <w:rFonts w:ascii="Times New Roman" w:eastAsia="Times New Roman" w:hAnsi="Times New Roman" w:cs="Times New Roman"/>
          <w:sz w:val="24"/>
          <w:szCs w:val="24"/>
          <w:lang w:val="en-US"/>
        </w:rPr>
        <w:t>diseases in the first line when their prognosis is reserved for diagnosis, or in failure and relapse.</w:t>
      </w:r>
    </w:p>
    <w:p w14:paraId="31FBC9EF" w14:textId="77777777" w:rsidR="0000142E" w:rsidRPr="00667CD0" w:rsidRDefault="0000142E" w:rsidP="0000142E">
      <w:pPr>
        <w:spacing w:line="259" w:lineRule="auto"/>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Table I : </w:t>
      </w:r>
      <w:r w:rsidRPr="00667CD0">
        <w:rPr>
          <w:rFonts w:ascii="Times New Roman" w:eastAsia="Times New Roman" w:hAnsi="Times New Roman" w:cs="Times New Roman"/>
          <w:b/>
          <w:sz w:val="24"/>
          <w:szCs w:val="24"/>
        </w:rPr>
        <w:t xml:space="preserve">Indication for </w:t>
      </w:r>
      <w:proofErr w:type="spellStart"/>
      <w:r w:rsidRPr="00667CD0">
        <w:rPr>
          <w:rFonts w:ascii="Times New Roman" w:eastAsia="Times New Roman" w:hAnsi="Times New Roman" w:cs="Times New Roman"/>
          <w:b/>
          <w:sz w:val="24"/>
          <w:szCs w:val="24"/>
        </w:rPr>
        <w:t>bone</w:t>
      </w:r>
      <w:proofErr w:type="spellEnd"/>
      <w:r w:rsidRPr="00667CD0">
        <w:rPr>
          <w:rFonts w:ascii="Times New Roman" w:eastAsia="Times New Roman" w:hAnsi="Times New Roman" w:cs="Times New Roman"/>
          <w:b/>
          <w:sz w:val="24"/>
          <w:szCs w:val="24"/>
        </w:rPr>
        <w:t xml:space="preserve"> </w:t>
      </w:r>
      <w:proofErr w:type="spellStart"/>
      <w:r w:rsidRPr="00667CD0">
        <w:rPr>
          <w:rFonts w:ascii="Times New Roman" w:eastAsia="Times New Roman" w:hAnsi="Times New Roman" w:cs="Times New Roman"/>
          <w:b/>
          <w:sz w:val="24"/>
          <w:szCs w:val="24"/>
        </w:rPr>
        <w:t>marrow</w:t>
      </w:r>
      <w:proofErr w:type="spellEnd"/>
      <w:r w:rsidRPr="00667CD0">
        <w:rPr>
          <w:rFonts w:ascii="Times New Roman" w:eastAsia="Times New Roman" w:hAnsi="Times New Roman" w:cs="Times New Roman"/>
          <w:b/>
          <w:sz w:val="24"/>
          <w:szCs w:val="24"/>
        </w:rPr>
        <w:t xml:space="preserve"> transplantation</w:t>
      </w:r>
    </w:p>
    <w:p w14:paraId="237EA89F" w14:textId="77777777" w:rsidR="0000142E" w:rsidRPr="002170E6" w:rsidRDefault="0000142E" w:rsidP="0000142E">
      <w:pPr>
        <w:spacing w:line="259" w:lineRule="auto"/>
        <w:ind w:left="408" w:hanging="10"/>
        <w:jc w:val="both"/>
        <w:rPr>
          <w:rFonts w:ascii="Times New Roman" w:eastAsia="Times New Roman" w:hAnsi="Times New Roman" w:cs="Times New Roman"/>
          <w:b/>
          <w:sz w:val="24"/>
          <w:szCs w:val="24"/>
        </w:rPr>
      </w:pPr>
    </w:p>
    <w:tbl>
      <w:tblPr>
        <w:tblStyle w:val="TableGrid"/>
        <w:tblW w:w="6927" w:type="dxa"/>
        <w:tblInd w:w="156" w:type="dxa"/>
        <w:tblLayout w:type="fixed"/>
        <w:tblLook w:val="04A0" w:firstRow="1" w:lastRow="0" w:firstColumn="1" w:lastColumn="0" w:noHBand="0" w:noVBand="1"/>
      </w:tblPr>
      <w:tblGrid>
        <w:gridCol w:w="1539"/>
        <w:gridCol w:w="3545"/>
        <w:gridCol w:w="1843"/>
      </w:tblGrid>
      <w:tr w:rsidR="00767AC1" w:rsidRPr="002170E6" w14:paraId="3CA4DC2F" w14:textId="77777777" w:rsidTr="00767AC1">
        <w:trPr>
          <w:trHeight w:val="448"/>
        </w:trPr>
        <w:tc>
          <w:tcPr>
            <w:tcW w:w="1539" w:type="dxa"/>
            <w:vAlign w:val="center"/>
          </w:tcPr>
          <w:p w14:paraId="4D17AA96" w14:textId="77777777" w:rsidR="00767AC1" w:rsidRPr="002170E6" w:rsidRDefault="00767AC1" w:rsidP="00CF3657">
            <w:pPr>
              <w:spacing w:after="155" w:line="259" w:lineRule="auto"/>
              <w:jc w:val="center"/>
              <w:rPr>
                <w:rFonts w:ascii="Times New Roman" w:hAnsi="Times New Roman" w:cs="Times New Roman"/>
                <w:b/>
                <w:sz w:val="24"/>
                <w:szCs w:val="24"/>
              </w:rPr>
            </w:pPr>
            <w:proofErr w:type="spellStart"/>
            <w:r w:rsidRPr="002170E6">
              <w:rPr>
                <w:rFonts w:ascii="Times New Roman" w:eastAsia="Times New Roman" w:hAnsi="Times New Roman" w:cs="Times New Roman"/>
                <w:b/>
                <w:sz w:val="24"/>
                <w:szCs w:val="24"/>
              </w:rPr>
              <w:t>Pathology</w:t>
            </w:r>
            <w:proofErr w:type="spellEnd"/>
          </w:p>
        </w:tc>
        <w:tc>
          <w:tcPr>
            <w:tcW w:w="3545" w:type="dxa"/>
            <w:vAlign w:val="center"/>
          </w:tcPr>
          <w:p w14:paraId="1FF819A1" w14:textId="77777777" w:rsidR="00767AC1" w:rsidRPr="002170E6" w:rsidRDefault="00767AC1" w:rsidP="00CF3657">
            <w:pPr>
              <w:spacing w:after="155" w:line="259" w:lineRule="auto"/>
              <w:jc w:val="center"/>
              <w:rPr>
                <w:rFonts w:ascii="Times New Roman" w:hAnsi="Times New Roman" w:cs="Times New Roman"/>
                <w:b/>
                <w:sz w:val="24"/>
                <w:szCs w:val="24"/>
              </w:rPr>
            </w:pPr>
            <w:r w:rsidRPr="002170E6">
              <w:rPr>
                <w:rFonts w:ascii="Times New Roman" w:eastAsia="Times New Roman" w:hAnsi="Times New Roman" w:cs="Times New Roman"/>
                <w:b/>
                <w:sz w:val="24"/>
                <w:szCs w:val="24"/>
              </w:rPr>
              <w:t>Indication for transplantation</w:t>
            </w:r>
          </w:p>
        </w:tc>
        <w:tc>
          <w:tcPr>
            <w:tcW w:w="1843" w:type="dxa"/>
            <w:vAlign w:val="center"/>
          </w:tcPr>
          <w:p w14:paraId="0BFC06DD" w14:textId="77777777" w:rsidR="00767AC1" w:rsidRPr="002170E6" w:rsidRDefault="00767AC1" w:rsidP="00CF3657">
            <w:pPr>
              <w:spacing w:after="155" w:line="259" w:lineRule="auto"/>
              <w:jc w:val="center"/>
              <w:rPr>
                <w:rFonts w:ascii="Times New Roman" w:hAnsi="Times New Roman" w:cs="Times New Roman"/>
                <w:b/>
                <w:sz w:val="24"/>
                <w:szCs w:val="24"/>
              </w:rPr>
            </w:pPr>
            <w:r w:rsidRPr="002170E6">
              <w:rPr>
                <w:rFonts w:ascii="Times New Roman" w:eastAsia="Times New Roman" w:hAnsi="Times New Roman" w:cs="Times New Roman"/>
                <w:b/>
                <w:sz w:val="24"/>
                <w:szCs w:val="24"/>
              </w:rPr>
              <w:t xml:space="preserve">Type of </w:t>
            </w:r>
            <w:proofErr w:type="spellStart"/>
            <w:r w:rsidRPr="002170E6">
              <w:rPr>
                <w:rFonts w:ascii="Times New Roman" w:eastAsia="Times New Roman" w:hAnsi="Times New Roman" w:cs="Times New Roman"/>
                <w:b/>
                <w:sz w:val="24"/>
                <w:szCs w:val="24"/>
              </w:rPr>
              <w:t>graft</w:t>
            </w:r>
            <w:proofErr w:type="spellEnd"/>
          </w:p>
        </w:tc>
      </w:tr>
      <w:tr w:rsidR="00767AC1" w:rsidRPr="002170E6" w14:paraId="63B1D919" w14:textId="77777777" w:rsidTr="00767AC1">
        <w:trPr>
          <w:trHeight w:val="1247"/>
        </w:trPr>
        <w:tc>
          <w:tcPr>
            <w:tcW w:w="1539" w:type="dxa"/>
            <w:vAlign w:val="center"/>
          </w:tcPr>
          <w:p w14:paraId="1B9FC155" w14:textId="634B8006" w:rsidR="00767AC1" w:rsidRPr="002170E6" w:rsidRDefault="00767AC1" w:rsidP="00CF3657">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A</w:t>
            </w:r>
            <w:r w:rsidR="00882525">
              <w:rPr>
                <w:rFonts w:ascii="Times New Roman" w:hAnsi="Times New Roman" w:cs="Times New Roman"/>
                <w:b/>
                <w:sz w:val="24"/>
                <w:szCs w:val="24"/>
              </w:rPr>
              <w:t>L</w:t>
            </w:r>
          </w:p>
        </w:tc>
        <w:tc>
          <w:tcPr>
            <w:tcW w:w="3545" w:type="dxa"/>
            <w:vAlign w:val="center"/>
          </w:tcPr>
          <w:p w14:paraId="5AC88D94" w14:textId="77777777" w:rsidR="00767AC1" w:rsidRPr="002170E6" w:rsidRDefault="00767AC1" w:rsidP="00CF3657">
            <w:pPr>
              <w:spacing w:after="155" w:line="259" w:lineRule="auto"/>
              <w:jc w:val="both"/>
              <w:rPr>
                <w:rFonts w:ascii="Times New Roman" w:eastAsia="Times New Roman" w:hAnsi="Times New Roman" w:cs="Times New Roman"/>
                <w:sz w:val="24"/>
                <w:szCs w:val="24"/>
                <w:lang w:val="en-GB"/>
              </w:rPr>
            </w:pPr>
            <w:r w:rsidRPr="002170E6">
              <w:rPr>
                <w:rFonts w:ascii="Times New Roman" w:eastAsia="Times New Roman" w:hAnsi="Times New Roman" w:cs="Times New Roman"/>
                <w:sz w:val="24"/>
                <w:szCs w:val="24"/>
                <w:lang w:val="en-GB"/>
              </w:rPr>
              <w:t>Patient in relapse</w:t>
            </w:r>
          </w:p>
          <w:p w14:paraId="5AEC4D57" w14:textId="77777777" w:rsidR="00767AC1" w:rsidRPr="002170E6" w:rsidRDefault="00767AC1" w:rsidP="00CF3657">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Patient under 60 years of age with poor prognosis</w:t>
            </w:r>
          </w:p>
        </w:tc>
        <w:tc>
          <w:tcPr>
            <w:tcW w:w="1843" w:type="dxa"/>
            <w:vAlign w:val="center"/>
          </w:tcPr>
          <w:p w14:paraId="365FF5FF"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r>
      <w:tr w:rsidR="00767AC1" w:rsidRPr="002170E6" w14:paraId="5BB5C789" w14:textId="77777777" w:rsidTr="00767AC1">
        <w:trPr>
          <w:trHeight w:val="954"/>
        </w:trPr>
        <w:tc>
          <w:tcPr>
            <w:tcW w:w="1539" w:type="dxa"/>
            <w:vAlign w:val="center"/>
          </w:tcPr>
          <w:p w14:paraId="38E26EF9" w14:textId="4C1DB7EC" w:rsidR="00767AC1" w:rsidRPr="00882525" w:rsidRDefault="00882525" w:rsidP="00CF3657">
            <w:pPr>
              <w:spacing w:after="155" w:line="259" w:lineRule="auto"/>
              <w:jc w:val="both"/>
              <w:rPr>
                <w:rFonts w:ascii="Times New Roman" w:hAnsi="Times New Roman" w:cs="Times New Roman"/>
                <w:sz w:val="24"/>
                <w:szCs w:val="24"/>
              </w:rPr>
            </w:pPr>
            <w:r w:rsidRPr="00882525">
              <w:rPr>
                <w:rFonts w:ascii="Times New Roman" w:eastAsia="Times New Roman" w:hAnsi="Times New Roman" w:cs="Times New Roman"/>
                <w:sz w:val="24"/>
                <w:szCs w:val="24"/>
              </w:rPr>
              <w:t>DLBCL</w:t>
            </w:r>
          </w:p>
        </w:tc>
        <w:tc>
          <w:tcPr>
            <w:tcW w:w="3545" w:type="dxa"/>
            <w:vAlign w:val="center"/>
          </w:tcPr>
          <w:p w14:paraId="61C80698" w14:textId="77777777" w:rsidR="00767AC1" w:rsidRPr="002170E6" w:rsidRDefault="00767AC1" w:rsidP="00CF3657">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Patient under 60 years of age with an IPI ≥2</w:t>
            </w:r>
          </w:p>
        </w:tc>
        <w:tc>
          <w:tcPr>
            <w:tcW w:w="1843" w:type="dxa"/>
            <w:vAlign w:val="center"/>
          </w:tcPr>
          <w:p w14:paraId="51B1E1A4"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Autograft</w:t>
            </w:r>
            <w:proofErr w:type="spellEnd"/>
          </w:p>
        </w:tc>
      </w:tr>
      <w:tr w:rsidR="00767AC1" w:rsidRPr="002170E6" w14:paraId="121B4F92" w14:textId="77777777" w:rsidTr="00767AC1">
        <w:trPr>
          <w:trHeight w:val="839"/>
        </w:trPr>
        <w:tc>
          <w:tcPr>
            <w:tcW w:w="1539" w:type="dxa"/>
            <w:vAlign w:val="center"/>
          </w:tcPr>
          <w:p w14:paraId="67B4B12D" w14:textId="77777777" w:rsidR="00767AC1" w:rsidRPr="002170E6" w:rsidRDefault="00767AC1" w:rsidP="00CF3657">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MM</w:t>
            </w:r>
          </w:p>
        </w:tc>
        <w:tc>
          <w:tcPr>
            <w:tcW w:w="3545" w:type="dxa"/>
            <w:vAlign w:val="center"/>
          </w:tcPr>
          <w:p w14:paraId="19FE0675" w14:textId="77777777" w:rsidR="00767AC1" w:rsidRPr="002170E6" w:rsidRDefault="00767AC1" w:rsidP="00CF3657">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Symptomatic patient under 60 years old</w:t>
            </w:r>
          </w:p>
        </w:tc>
        <w:tc>
          <w:tcPr>
            <w:tcW w:w="1843" w:type="dxa"/>
            <w:vAlign w:val="center"/>
          </w:tcPr>
          <w:p w14:paraId="414A7AB0"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Autograft</w:t>
            </w:r>
            <w:proofErr w:type="spellEnd"/>
          </w:p>
        </w:tc>
      </w:tr>
      <w:tr w:rsidR="00767AC1" w:rsidRPr="002170E6" w14:paraId="3D726032" w14:textId="77777777" w:rsidTr="00767AC1">
        <w:trPr>
          <w:trHeight w:val="1079"/>
        </w:trPr>
        <w:tc>
          <w:tcPr>
            <w:tcW w:w="1539" w:type="dxa"/>
            <w:vAlign w:val="center"/>
          </w:tcPr>
          <w:p w14:paraId="3CC842B8" w14:textId="325E776C" w:rsidR="00767AC1" w:rsidRPr="002170E6" w:rsidRDefault="00767AC1" w:rsidP="00CF3657">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C</w:t>
            </w:r>
            <w:r w:rsidR="00882525">
              <w:rPr>
                <w:rFonts w:ascii="Times New Roman" w:hAnsi="Times New Roman" w:cs="Times New Roman"/>
                <w:b/>
                <w:sz w:val="24"/>
                <w:szCs w:val="24"/>
              </w:rPr>
              <w:t>LL</w:t>
            </w:r>
          </w:p>
        </w:tc>
        <w:tc>
          <w:tcPr>
            <w:tcW w:w="3545" w:type="dxa"/>
            <w:vAlign w:val="center"/>
          </w:tcPr>
          <w:p w14:paraId="69B46CE6" w14:textId="77777777" w:rsidR="00767AC1" w:rsidRPr="002170E6" w:rsidRDefault="00767AC1" w:rsidP="00CF3657">
            <w:pPr>
              <w:spacing w:after="155" w:line="259"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refractory to drug treatment</w:t>
            </w:r>
          </w:p>
          <w:p w14:paraId="49C2AE83" w14:textId="77777777" w:rsidR="00767AC1" w:rsidRPr="002170E6" w:rsidRDefault="00767AC1" w:rsidP="00CF3657">
            <w:pPr>
              <w:spacing w:after="155" w:line="259" w:lineRule="auto"/>
              <w:jc w:val="both"/>
              <w:rPr>
                <w:rFonts w:ascii="Times New Roman" w:hAnsi="Times New Roman" w:cs="Times New Roman"/>
                <w:sz w:val="24"/>
                <w:szCs w:val="24"/>
              </w:rPr>
            </w:pPr>
            <w:r w:rsidRPr="002170E6">
              <w:rPr>
                <w:rFonts w:ascii="Times New Roman" w:eastAsia="Times New Roman" w:hAnsi="Times New Roman" w:cs="Times New Roman"/>
                <w:sz w:val="24"/>
                <w:szCs w:val="24"/>
              </w:rPr>
              <w:t>Patient in relapse</w:t>
            </w:r>
          </w:p>
        </w:tc>
        <w:tc>
          <w:tcPr>
            <w:tcW w:w="1843" w:type="dxa"/>
            <w:vAlign w:val="center"/>
          </w:tcPr>
          <w:p w14:paraId="4CADB433"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r>
      <w:tr w:rsidR="00767AC1" w:rsidRPr="002170E6" w14:paraId="6C34AB95" w14:textId="77777777" w:rsidTr="00767AC1">
        <w:trPr>
          <w:trHeight w:val="983"/>
        </w:trPr>
        <w:tc>
          <w:tcPr>
            <w:tcW w:w="1539" w:type="dxa"/>
            <w:vAlign w:val="center"/>
          </w:tcPr>
          <w:p w14:paraId="67E13A40" w14:textId="55910EBD" w:rsidR="00767AC1" w:rsidRPr="002170E6" w:rsidRDefault="00767AC1" w:rsidP="00CF3657">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C</w:t>
            </w:r>
            <w:r w:rsidR="00882525">
              <w:rPr>
                <w:rFonts w:ascii="Times New Roman" w:hAnsi="Times New Roman" w:cs="Times New Roman"/>
                <w:b/>
                <w:sz w:val="24"/>
                <w:szCs w:val="24"/>
              </w:rPr>
              <w:t>ML</w:t>
            </w:r>
          </w:p>
        </w:tc>
        <w:tc>
          <w:tcPr>
            <w:tcW w:w="3545" w:type="dxa"/>
            <w:vAlign w:val="center"/>
          </w:tcPr>
          <w:p w14:paraId="46848C28" w14:textId="77777777" w:rsidR="00767AC1" w:rsidRPr="002170E6" w:rsidRDefault="00767AC1" w:rsidP="00CF3657">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Symptomatic patient in accelerated or blast phase and resistant to 2nd ITK</w:t>
            </w:r>
          </w:p>
        </w:tc>
        <w:tc>
          <w:tcPr>
            <w:tcW w:w="1843" w:type="dxa"/>
            <w:vAlign w:val="center"/>
          </w:tcPr>
          <w:p w14:paraId="6601AB60"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r>
    </w:tbl>
    <w:p w14:paraId="166C55EF" w14:textId="77777777" w:rsidR="0000142E" w:rsidRDefault="0000142E" w:rsidP="00A363D3">
      <w:pPr>
        <w:spacing w:after="120"/>
        <w:ind w:left="159"/>
        <w:jc w:val="both"/>
        <w:rPr>
          <w:rFonts w:ascii="Times New Roman" w:eastAsia="Times New Roman" w:hAnsi="Times New Roman" w:cs="Times New Roman"/>
          <w:sz w:val="24"/>
          <w:szCs w:val="24"/>
          <w:lang w:val="en-US"/>
        </w:rPr>
      </w:pPr>
    </w:p>
    <w:p w14:paraId="55298285" w14:textId="77777777" w:rsidR="0000142E" w:rsidRDefault="0000142E" w:rsidP="00A363D3">
      <w:pPr>
        <w:spacing w:after="120"/>
        <w:ind w:left="159"/>
        <w:jc w:val="both"/>
        <w:rPr>
          <w:rFonts w:ascii="Times New Roman" w:eastAsia="Times New Roman" w:hAnsi="Times New Roman" w:cs="Times New Roman"/>
          <w:sz w:val="24"/>
          <w:szCs w:val="24"/>
          <w:lang w:val="en-US"/>
        </w:rPr>
      </w:pPr>
    </w:p>
    <w:p w14:paraId="05703906"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D483CE6"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1755135B"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5D44EB2"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2CDBC4D4"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061ABB68"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4A9435B6"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2DD520C"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6FA16269"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1D493DFF"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1DDC3030"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23315F08"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8177539"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76F8D1D6"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4296FF8B"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5D65AA1"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7B5F91E0"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4811A35" w14:textId="77777777" w:rsidR="00A363D3" w:rsidRPr="002170E6" w:rsidRDefault="00A363D3" w:rsidP="00A363D3">
      <w:pPr>
        <w:spacing w:after="120"/>
        <w:ind w:left="159"/>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lastRenderedPageBreak/>
        <w:t xml:space="preserve">Table </w:t>
      </w:r>
      <w:proofErr w:type="gramStart"/>
      <w:r w:rsidRPr="002170E6">
        <w:rPr>
          <w:rFonts w:ascii="Times New Roman" w:eastAsia="Times New Roman" w:hAnsi="Times New Roman" w:cs="Times New Roman"/>
          <w:b/>
          <w:sz w:val="24"/>
          <w:szCs w:val="24"/>
          <w:lang w:val="en-US"/>
        </w:rPr>
        <w:t>II :</w:t>
      </w:r>
      <w:proofErr w:type="gramEnd"/>
      <w:r w:rsidRPr="002170E6">
        <w:rPr>
          <w:rFonts w:ascii="Times New Roman" w:eastAsia="Times New Roman" w:hAnsi="Times New Roman" w:cs="Times New Roman"/>
          <w:b/>
          <w:sz w:val="24"/>
          <w:szCs w:val="24"/>
          <w:lang w:val="en-US"/>
        </w:rPr>
        <w:t xml:space="preserve">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depending on the blood diseases found</w:t>
      </w:r>
    </w:p>
    <w:p w14:paraId="57D740B0" w14:textId="77777777" w:rsidR="00A363D3" w:rsidRPr="002170E6" w:rsidRDefault="00A363D3" w:rsidP="00A363D3">
      <w:pPr>
        <w:spacing w:after="5" w:line="267" w:lineRule="auto"/>
        <w:ind w:left="408" w:hanging="10"/>
        <w:jc w:val="both"/>
        <w:rPr>
          <w:rFonts w:ascii="Times New Roman" w:eastAsia="Times New Roman" w:hAnsi="Times New Roman" w:cs="Times New Roman"/>
          <w:b/>
          <w:sz w:val="24"/>
          <w:szCs w:val="24"/>
          <w:lang w:val="en-US"/>
        </w:rPr>
      </w:pPr>
    </w:p>
    <w:tbl>
      <w:tblPr>
        <w:tblW w:w="6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2127"/>
        <w:gridCol w:w="2268"/>
      </w:tblGrid>
      <w:tr w:rsidR="00A363D3" w:rsidRPr="002170E6" w14:paraId="1DCD18F4" w14:textId="77777777" w:rsidTr="00CF3657">
        <w:tc>
          <w:tcPr>
            <w:tcW w:w="1804" w:type="dxa"/>
            <w:tcBorders>
              <w:bottom w:val="single" w:sz="4" w:space="0" w:color="auto"/>
            </w:tcBorders>
            <w:vAlign w:val="center"/>
          </w:tcPr>
          <w:p w14:paraId="77D98D2E" w14:textId="77777777" w:rsidR="00A363D3" w:rsidRPr="002170E6" w:rsidRDefault="00A363D3" w:rsidP="00CF3657">
            <w:pPr>
              <w:spacing w:before="240" w:line="480" w:lineRule="auto"/>
              <w:ind w:left="408"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Pathology</w:t>
            </w:r>
          </w:p>
        </w:tc>
        <w:tc>
          <w:tcPr>
            <w:tcW w:w="2127" w:type="dxa"/>
            <w:tcBorders>
              <w:bottom w:val="single" w:sz="4" w:space="0" w:color="auto"/>
            </w:tcBorders>
            <w:vAlign w:val="center"/>
          </w:tcPr>
          <w:p w14:paraId="700A1778" w14:textId="77777777" w:rsidR="00A363D3" w:rsidRPr="002170E6" w:rsidRDefault="00A363D3" w:rsidP="00CF3657">
            <w:pPr>
              <w:spacing w:before="240" w:line="480" w:lineRule="auto"/>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Effective</w:t>
            </w:r>
          </w:p>
        </w:tc>
        <w:tc>
          <w:tcPr>
            <w:tcW w:w="2268" w:type="dxa"/>
            <w:tcBorders>
              <w:bottom w:val="single" w:sz="4" w:space="0" w:color="auto"/>
            </w:tcBorders>
            <w:vAlign w:val="center"/>
          </w:tcPr>
          <w:p w14:paraId="4E3336E0" w14:textId="77777777" w:rsidR="00A363D3" w:rsidRPr="002170E6" w:rsidRDefault="00A363D3" w:rsidP="00CF3657">
            <w:pPr>
              <w:spacing w:before="240" w:line="480" w:lineRule="auto"/>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Percentage (%)</w:t>
            </w:r>
          </w:p>
        </w:tc>
      </w:tr>
      <w:tr w:rsidR="00A363D3" w:rsidRPr="002170E6" w14:paraId="4DBEA117" w14:textId="77777777" w:rsidTr="00CF3657">
        <w:tc>
          <w:tcPr>
            <w:tcW w:w="1804" w:type="dxa"/>
            <w:tcBorders>
              <w:bottom w:val="nil"/>
              <w:right w:val="single" w:sz="4" w:space="0" w:color="auto"/>
            </w:tcBorders>
            <w:vAlign w:val="center"/>
          </w:tcPr>
          <w:p w14:paraId="6042F97E" w14:textId="03E937BA"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Pr>
                <w:rFonts w:ascii="Times New Roman" w:hAnsi="Times New Roman" w:cs="Times New Roman"/>
                <w:sz w:val="24"/>
                <w:szCs w:val="24"/>
              </w:rPr>
              <w:t>A</w:t>
            </w:r>
            <w:r w:rsidR="00B73F32">
              <w:rPr>
                <w:rFonts w:ascii="Times New Roman" w:hAnsi="Times New Roman" w:cs="Times New Roman"/>
                <w:sz w:val="24"/>
                <w:szCs w:val="24"/>
              </w:rPr>
              <w:t>L</w:t>
            </w:r>
            <w:r>
              <w:rPr>
                <w:rFonts w:ascii="Times New Roman" w:hAnsi="Times New Roman" w:cs="Times New Roman"/>
                <w:sz w:val="24"/>
                <w:szCs w:val="24"/>
              </w:rPr>
              <w:t>L</w:t>
            </w:r>
          </w:p>
        </w:tc>
        <w:tc>
          <w:tcPr>
            <w:tcW w:w="2127" w:type="dxa"/>
            <w:tcBorders>
              <w:left w:val="single" w:sz="4" w:space="0" w:color="auto"/>
              <w:bottom w:val="nil"/>
              <w:right w:val="single" w:sz="4" w:space="0" w:color="auto"/>
            </w:tcBorders>
            <w:vAlign w:val="center"/>
          </w:tcPr>
          <w:p w14:paraId="046A411A"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w:t>
            </w:r>
          </w:p>
        </w:tc>
        <w:tc>
          <w:tcPr>
            <w:tcW w:w="2268" w:type="dxa"/>
            <w:tcBorders>
              <w:left w:val="single" w:sz="4" w:space="0" w:color="auto"/>
              <w:bottom w:val="nil"/>
            </w:tcBorders>
            <w:vAlign w:val="center"/>
          </w:tcPr>
          <w:p w14:paraId="7B502C41"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2,3</w:t>
            </w:r>
          </w:p>
        </w:tc>
      </w:tr>
      <w:tr w:rsidR="00A363D3" w:rsidRPr="002170E6" w14:paraId="0863C9C4" w14:textId="77777777" w:rsidTr="00CF3657">
        <w:tc>
          <w:tcPr>
            <w:tcW w:w="1804" w:type="dxa"/>
            <w:tcBorders>
              <w:top w:val="nil"/>
              <w:bottom w:val="nil"/>
              <w:right w:val="single" w:sz="4" w:space="0" w:color="auto"/>
            </w:tcBorders>
            <w:vAlign w:val="center"/>
          </w:tcPr>
          <w:p w14:paraId="2536C35A" w14:textId="34E18FC0" w:rsidR="00A363D3" w:rsidRPr="002170E6" w:rsidRDefault="0053064A" w:rsidP="0053064A">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C</w:t>
            </w:r>
            <w:r w:rsidR="00A363D3" w:rsidRPr="002170E6">
              <w:rPr>
                <w:rFonts w:ascii="Times New Roman" w:hAnsi="Times New Roman" w:cs="Times New Roman"/>
                <w:sz w:val="24"/>
                <w:szCs w:val="24"/>
              </w:rPr>
              <w:t>LL</w:t>
            </w:r>
          </w:p>
        </w:tc>
        <w:tc>
          <w:tcPr>
            <w:tcW w:w="2127" w:type="dxa"/>
            <w:tcBorders>
              <w:top w:val="nil"/>
              <w:left w:val="single" w:sz="4" w:space="0" w:color="auto"/>
              <w:bottom w:val="nil"/>
              <w:right w:val="single" w:sz="4" w:space="0" w:color="auto"/>
            </w:tcBorders>
            <w:vAlign w:val="center"/>
          </w:tcPr>
          <w:p w14:paraId="40F11EEC"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46</w:t>
            </w:r>
          </w:p>
        </w:tc>
        <w:tc>
          <w:tcPr>
            <w:tcW w:w="2268" w:type="dxa"/>
            <w:tcBorders>
              <w:top w:val="nil"/>
              <w:left w:val="single" w:sz="4" w:space="0" w:color="auto"/>
              <w:bottom w:val="nil"/>
            </w:tcBorders>
            <w:vAlign w:val="center"/>
          </w:tcPr>
          <w:p w14:paraId="7D3C2BA8"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26,1</w:t>
            </w:r>
          </w:p>
        </w:tc>
      </w:tr>
      <w:tr w:rsidR="00A363D3" w:rsidRPr="002170E6" w14:paraId="125CCCBB" w14:textId="77777777" w:rsidTr="00CF3657">
        <w:tc>
          <w:tcPr>
            <w:tcW w:w="1804" w:type="dxa"/>
            <w:tcBorders>
              <w:top w:val="nil"/>
              <w:bottom w:val="nil"/>
              <w:right w:val="single" w:sz="4" w:space="0" w:color="auto"/>
            </w:tcBorders>
            <w:vAlign w:val="center"/>
          </w:tcPr>
          <w:p w14:paraId="77400FE2" w14:textId="63E47863"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A</w:t>
            </w:r>
            <w:r w:rsidR="0053064A">
              <w:rPr>
                <w:rFonts w:ascii="Times New Roman" w:hAnsi="Times New Roman" w:cs="Times New Roman"/>
                <w:sz w:val="24"/>
                <w:szCs w:val="24"/>
              </w:rPr>
              <w:t>ML</w:t>
            </w:r>
          </w:p>
        </w:tc>
        <w:tc>
          <w:tcPr>
            <w:tcW w:w="2127" w:type="dxa"/>
            <w:tcBorders>
              <w:top w:val="nil"/>
              <w:left w:val="single" w:sz="4" w:space="0" w:color="auto"/>
              <w:bottom w:val="nil"/>
              <w:right w:val="single" w:sz="4" w:space="0" w:color="auto"/>
            </w:tcBorders>
            <w:vAlign w:val="center"/>
          </w:tcPr>
          <w:p w14:paraId="6FAE4D55"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12</w:t>
            </w:r>
          </w:p>
        </w:tc>
        <w:tc>
          <w:tcPr>
            <w:tcW w:w="2268" w:type="dxa"/>
            <w:tcBorders>
              <w:top w:val="nil"/>
              <w:left w:val="single" w:sz="4" w:space="0" w:color="auto"/>
              <w:bottom w:val="nil"/>
            </w:tcBorders>
            <w:vAlign w:val="center"/>
          </w:tcPr>
          <w:p w14:paraId="0CD99604"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6,8</w:t>
            </w:r>
          </w:p>
        </w:tc>
      </w:tr>
      <w:tr w:rsidR="00A363D3" w:rsidRPr="002170E6" w14:paraId="378FEDDC" w14:textId="77777777" w:rsidTr="00CF3657">
        <w:tc>
          <w:tcPr>
            <w:tcW w:w="1804" w:type="dxa"/>
            <w:tcBorders>
              <w:top w:val="nil"/>
              <w:bottom w:val="nil"/>
              <w:right w:val="single" w:sz="4" w:space="0" w:color="auto"/>
            </w:tcBorders>
            <w:vAlign w:val="center"/>
          </w:tcPr>
          <w:p w14:paraId="0D26DB08" w14:textId="3659170A"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C</w:t>
            </w:r>
            <w:r w:rsidR="0053064A">
              <w:rPr>
                <w:rFonts w:ascii="Times New Roman" w:hAnsi="Times New Roman" w:cs="Times New Roman"/>
                <w:sz w:val="24"/>
                <w:szCs w:val="24"/>
              </w:rPr>
              <w:t>ML</w:t>
            </w:r>
          </w:p>
        </w:tc>
        <w:tc>
          <w:tcPr>
            <w:tcW w:w="2127" w:type="dxa"/>
            <w:tcBorders>
              <w:top w:val="nil"/>
              <w:left w:val="single" w:sz="4" w:space="0" w:color="auto"/>
              <w:bottom w:val="nil"/>
              <w:right w:val="single" w:sz="4" w:space="0" w:color="auto"/>
            </w:tcBorders>
            <w:vAlign w:val="center"/>
          </w:tcPr>
          <w:p w14:paraId="26AD851E"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13</w:t>
            </w:r>
          </w:p>
        </w:tc>
        <w:tc>
          <w:tcPr>
            <w:tcW w:w="2268" w:type="dxa"/>
            <w:tcBorders>
              <w:top w:val="nil"/>
              <w:left w:val="single" w:sz="4" w:space="0" w:color="auto"/>
              <w:bottom w:val="nil"/>
            </w:tcBorders>
            <w:vAlign w:val="center"/>
          </w:tcPr>
          <w:p w14:paraId="69D8A71D"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7,4</w:t>
            </w:r>
          </w:p>
        </w:tc>
      </w:tr>
      <w:tr w:rsidR="00A363D3" w:rsidRPr="002170E6" w14:paraId="6D12BF40" w14:textId="77777777" w:rsidTr="00CF3657">
        <w:tc>
          <w:tcPr>
            <w:tcW w:w="1804" w:type="dxa"/>
            <w:tcBorders>
              <w:top w:val="nil"/>
              <w:bottom w:val="nil"/>
              <w:right w:val="single" w:sz="4" w:space="0" w:color="auto"/>
            </w:tcBorders>
            <w:vAlign w:val="center"/>
          </w:tcPr>
          <w:p w14:paraId="27A4E119" w14:textId="59DF491D" w:rsidR="00A363D3" w:rsidRPr="0053064A" w:rsidRDefault="0053064A" w:rsidP="00CF3657">
            <w:pPr>
              <w:spacing w:before="240" w:line="480" w:lineRule="auto"/>
              <w:ind w:left="60" w:right="60" w:firstLine="398"/>
              <w:jc w:val="center"/>
              <w:rPr>
                <w:rFonts w:ascii="Times New Roman" w:hAnsi="Times New Roman" w:cs="Times New Roman"/>
                <w:sz w:val="24"/>
                <w:szCs w:val="24"/>
              </w:rPr>
            </w:pPr>
            <w:r w:rsidRPr="0053064A">
              <w:rPr>
                <w:rFonts w:ascii="Times New Roman" w:eastAsia="Times New Roman" w:hAnsi="Times New Roman" w:cs="Times New Roman"/>
                <w:sz w:val="24"/>
                <w:szCs w:val="24"/>
              </w:rPr>
              <w:t>DLBCL</w:t>
            </w:r>
          </w:p>
        </w:tc>
        <w:tc>
          <w:tcPr>
            <w:tcW w:w="2127" w:type="dxa"/>
            <w:tcBorders>
              <w:top w:val="nil"/>
              <w:left w:val="single" w:sz="4" w:space="0" w:color="auto"/>
              <w:bottom w:val="nil"/>
              <w:right w:val="single" w:sz="4" w:space="0" w:color="auto"/>
            </w:tcBorders>
            <w:vAlign w:val="center"/>
          </w:tcPr>
          <w:p w14:paraId="7B5C3D31"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71</w:t>
            </w:r>
          </w:p>
        </w:tc>
        <w:tc>
          <w:tcPr>
            <w:tcW w:w="2268" w:type="dxa"/>
            <w:tcBorders>
              <w:top w:val="nil"/>
              <w:left w:val="single" w:sz="4" w:space="0" w:color="auto"/>
              <w:bottom w:val="nil"/>
            </w:tcBorders>
            <w:vAlign w:val="center"/>
          </w:tcPr>
          <w:p w14:paraId="1CA47B16"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40,3</w:t>
            </w:r>
          </w:p>
        </w:tc>
      </w:tr>
      <w:tr w:rsidR="00A363D3" w:rsidRPr="002170E6" w14:paraId="2510641C" w14:textId="77777777" w:rsidTr="00CF3657">
        <w:tc>
          <w:tcPr>
            <w:tcW w:w="1804" w:type="dxa"/>
            <w:tcBorders>
              <w:top w:val="nil"/>
              <w:right w:val="single" w:sz="4" w:space="0" w:color="auto"/>
            </w:tcBorders>
            <w:vAlign w:val="center"/>
          </w:tcPr>
          <w:p w14:paraId="033FE64D"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MM</w:t>
            </w:r>
          </w:p>
        </w:tc>
        <w:tc>
          <w:tcPr>
            <w:tcW w:w="2127" w:type="dxa"/>
            <w:tcBorders>
              <w:top w:val="nil"/>
              <w:left w:val="single" w:sz="4" w:space="0" w:color="auto"/>
              <w:right w:val="single" w:sz="4" w:space="0" w:color="auto"/>
            </w:tcBorders>
            <w:vAlign w:val="center"/>
          </w:tcPr>
          <w:p w14:paraId="4572C8C0"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30</w:t>
            </w:r>
          </w:p>
        </w:tc>
        <w:tc>
          <w:tcPr>
            <w:tcW w:w="2268" w:type="dxa"/>
            <w:tcBorders>
              <w:top w:val="nil"/>
              <w:left w:val="single" w:sz="4" w:space="0" w:color="auto"/>
            </w:tcBorders>
            <w:vAlign w:val="center"/>
          </w:tcPr>
          <w:p w14:paraId="5F8C511B"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17,0</w:t>
            </w:r>
          </w:p>
        </w:tc>
      </w:tr>
      <w:tr w:rsidR="00A363D3" w:rsidRPr="002170E6" w14:paraId="340CA2AA" w14:textId="77777777" w:rsidTr="00CF3657">
        <w:tc>
          <w:tcPr>
            <w:tcW w:w="1804" w:type="dxa"/>
            <w:vAlign w:val="center"/>
          </w:tcPr>
          <w:p w14:paraId="00DD3DD9"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Total</w:t>
            </w:r>
          </w:p>
        </w:tc>
        <w:tc>
          <w:tcPr>
            <w:tcW w:w="2127" w:type="dxa"/>
            <w:vAlign w:val="center"/>
          </w:tcPr>
          <w:p w14:paraId="429A5FBC"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176</w:t>
            </w:r>
          </w:p>
        </w:tc>
        <w:tc>
          <w:tcPr>
            <w:tcW w:w="2268" w:type="dxa"/>
            <w:vAlign w:val="center"/>
          </w:tcPr>
          <w:p w14:paraId="37578817"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100,0</w:t>
            </w:r>
          </w:p>
        </w:tc>
      </w:tr>
    </w:tbl>
    <w:p w14:paraId="63C91219" w14:textId="77777777" w:rsidR="00A363D3" w:rsidRDefault="00A363D3" w:rsidP="00A363D3">
      <w:pPr>
        <w:spacing w:after="859" w:line="259" w:lineRule="auto"/>
        <w:jc w:val="both"/>
        <w:rPr>
          <w:rFonts w:ascii="Times New Roman" w:eastAsia="Times New Roman" w:hAnsi="Times New Roman" w:cs="Times New Roman"/>
          <w:sz w:val="24"/>
          <w:szCs w:val="24"/>
        </w:rPr>
      </w:pPr>
    </w:p>
    <w:p w14:paraId="33C827B8" w14:textId="77777777" w:rsidR="0000142E" w:rsidRDefault="0000142E" w:rsidP="00A363D3">
      <w:pPr>
        <w:spacing w:after="859" w:line="259" w:lineRule="auto"/>
        <w:jc w:val="both"/>
        <w:rPr>
          <w:rFonts w:ascii="Times New Roman" w:eastAsia="Times New Roman" w:hAnsi="Times New Roman" w:cs="Times New Roman"/>
          <w:sz w:val="24"/>
          <w:szCs w:val="24"/>
        </w:rPr>
      </w:pPr>
    </w:p>
    <w:p w14:paraId="087B9CFD" w14:textId="77777777" w:rsidR="0000142E" w:rsidRDefault="0000142E" w:rsidP="00A363D3">
      <w:pPr>
        <w:spacing w:after="859" w:line="259" w:lineRule="auto"/>
        <w:jc w:val="both"/>
        <w:rPr>
          <w:rFonts w:ascii="Times New Roman" w:eastAsia="Times New Roman" w:hAnsi="Times New Roman" w:cs="Times New Roman"/>
          <w:sz w:val="24"/>
          <w:szCs w:val="24"/>
        </w:rPr>
      </w:pPr>
    </w:p>
    <w:p w14:paraId="7DC0DB7F" w14:textId="77777777" w:rsidR="002416BA" w:rsidRDefault="002416BA" w:rsidP="00A363D3">
      <w:pPr>
        <w:spacing w:after="859" w:line="259" w:lineRule="auto"/>
        <w:jc w:val="both"/>
        <w:rPr>
          <w:rFonts w:ascii="Times New Roman" w:eastAsia="Times New Roman" w:hAnsi="Times New Roman" w:cs="Times New Roman"/>
          <w:sz w:val="24"/>
          <w:szCs w:val="24"/>
        </w:rPr>
      </w:pPr>
    </w:p>
    <w:p w14:paraId="6AB18188" w14:textId="77777777" w:rsidR="002416BA" w:rsidRDefault="002416BA" w:rsidP="00A363D3">
      <w:pPr>
        <w:spacing w:after="859" w:line="259" w:lineRule="auto"/>
        <w:jc w:val="both"/>
        <w:rPr>
          <w:rFonts w:ascii="Times New Roman" w:eastAsia="Times New Roman" w:hAnsi="Times New Roman" w:cs="Times New Roman"/>
          <w:sz w:val="24"/>
          <w:szCs w:val="24"/>
        </w:rPr>
      </w:pPr>
    </w:p>
    <w:p w14:paraId="36C33BE9" w14:textId="77777777" w:rsidR="002416BA" w:rsidRDefault="002416BA" w:rsidP="00A363D3">
      <w:pPr>
        <w:spacing w:after="859" w:line="259" w:lineRule="auto"/>
        <w:jc w:val="both"/>
        <w:rPr>
          <w:rFonts w:ascii="Times New Roman" w:eastAsia="Times New Roman" w:hAnsi="Times New Roman" w:cs="Times New Roman"/>
          <w:sz w:val="24"/>
          <w:szCs w:val="24"/>
        </w:rPr>
      </w:pPr>
    </w:p>
    <w:p w14:paraId="09425381" w14:textId="77777777" w:rsidR="00A363D3" w:rsidRDefault="00A363D3" w:rsidP="00A363D3">
      <w:pPr>
        <w:spacing w:after="33" w:line="358" w:lineRule="auto"/>
        <w:ind w:left="360"/>
        <w:jc w:val="both"/>
        <w:rPr>
          <w:rFonts w:ascii="Times New Roman" w:eastAsia="Times New Roman" w:hAnsi="Times New Roman" w:cs="Times New Roman"/>
          <w:b/>
          <w:sz w:val="24"/>
          <w:szCs w:val="24"/>
          <w:lang w:val="en-US"/>
        </w:rPr>
      </w:pPr>
      <w:bookmarkStart w:id="2" w:name="_41mghml" w:colFirst="0" w:colLast="0"/>
      <w:bookmarkEnd w:id="2"/>
      <w:r w:rsidRPr="002170E6">
        <w:rPr>
          <w:rFonts w:ascii="Times New Roman" w:eastAsia="Times New Roman" w:hAnsi="Times New Roman" w:cs="Times New Roman"/>
          <w:b/>
          <w:sz w:val="24"/>
          <w:szCs w:val="24"/>
          <w:lang w:val="en-US"/>
        </w:rPr>
        <w:lastRenderedPageBreak/>
        <w:t xml:space="preserve">Table </w:t>
      </w:r>
      <w:proofErr w:type="gramStart"/>
      <w:r w:rsidRPr="002170E6">
        <w:rPr>
          <w:rFonts w:ascii="Times New Roman" w:eastAsia="Times New Roman" w:hAnsi="Times New Roman" w:cs="Times New Roman"/>
          <w:b/>
          <w:sz w:val="24"/>
          <w:szCs w:val="24"/>
          <w:lang w:val="en-US"/>
        </w:rPr>
        <w:t>III :</w:t>
      </w:r>
      <w:proofErr w:type="gramEnd"/>
      <w:r w:rsidRPr="002170E6">
        <w:rPr>
          <w:rFonts w:ascii="Times New Roman" w:eastAsia="Times New Roman" w:hAnsi="Times New Roman" w:cs="Times New Roman"/>
          <w:b/>
          <w:sz w:val="24"/>
          <w:szCs w:val="24"/>
          <w:lang w:val="en-US"/>
        </w:rPr>
        <w:t xml:space="preserve">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depending on prognostic factors</w:t>
      </w:r>
    </w:p>
    <w:p w14:paraId="508A3B2D" w14:textId="77777777" w:rsidR="00A363D3" w:rsidRPr="002170E6" w:rsidRDefault="00A363D3" w:rsidP="00A363D3">
      <w:pPr>
        <w:spacing w:after="33" w:line="358" w:lineRule="auto"/>
        <w:ind w:left="360"/>
        <w:jc w:val="both"/>
        <w:rPr>
          <w:rFonts w:ascii="Times New Roman" w:eastAsia="Times New Roman" w:hAnsi="Times New Roman" w:cs="Times New Roman"/>
          <w:sz w:val="24"/>
          <w:szCs w:val="24"/>
          <w:lang w:val="en-US"/>
        </w:rPr>
      </w:pPr>
    </w:p>
    <w:tbl>
      <w:tblPr>
        <w:tblW w:w="8628"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1737"/>
        <w:gridCol w:w="1984"/>
        <w:gridCol w:w="1288"/>
        <w:gridCol w:w="1831"/>
      </w:tblGrid>
      <w:tr w:rsidR="00A363D3" w:rsidRPr="002170E6" w14:paraId="5B4CF7D7" w14:textId="77777777" w:rsidTr="00CF3657">
        <w:trPr>
          <w:trHeight w:val="448"/>
        </w:trPr>
        <w:tc>
          <w:tcPr>
            <w:tcW w:w="1788" w:type="dxa"/>
            <w:vAlign w:val="center"/>
          </w:tcPr>
          <w:p w14:paraId="620D19D8"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Hémopathies</w:t>
            </w:r>
          </w:p>
        </w:tc>
        <w:tc>
          <w:tcPr>
            <w:tcW w:w="3721" w:type="dxa"/>
            <w:gridSpan w:val="2"/>
            <w:vAlign w:val="center"/>
          </w:tcPr>
          <w:p w14:paraId="2BA54DE9"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proofErr w:type="spellStart"/>
            <w:r w:rsidRPr="002170E6">
              <w:rPr>
                <w:rFonts w:ascii="Times New Roman" w:eastAsia="Times New Roman" w:hAnsi="Times New Roman" w:cs="Times New Roman"/>
                <w:b/>
                <w:sz w:val="24"/>
                <w:szCs w:val="24"/>
              </w:rPr>
              <w:t>Prognostic</w:t>
            </w:r>
            <w:proofErr w:type="spellEnd"/>
            <w:r w:rsidRPr="002170E6">
              <w:rPr>
                <w:rFonts w:ascii="Times New Roman" w:eastAsia="Times New Roman" w:hAnsi="Times New Roman" w:cs="Times New Roman"/>
                <w:b/>
                <w:sz w:val="24"/>
                <w:szCs w:val="24"/>
              </w:rPr>
              <w:t xml:space="preserve"> Score</w:t>
            </w:r>
          </w:p>
        </w:tc>
        <w:tc>
          <w:tcPr>
            <w:tcW w:w="1288" w:type="dxa"/>
            <w:vAlign w:val="center"/>
          </w:tcPr>
          <w:p w14:paraId="7FAAA055"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Effective</w:t>
            </w:r>
          </w:p>
        </w:tc>
        <w:tc>
          <w:tcPr>
            <w:tcW w:w="1831" w:type="dxa"/>
            <w:vAlign w:val="center"/>
          </w:tcPr>
          <w:p w14:paraId="4FD5E207"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 xml:space="preserve"> </w:t>
            </w:r>
            <w:r w:rsidRPr="002170E6">
              <w:rPr>
                <w:rFonts w:ascii="Times New Roman" w:eastAsia="Times New Roman" w:hAnsi="Times New Roman" w:cs="Times New Roman"/>
                <w:b/>
                <w:sz w:val="24"/>
                <w:szCs w:val="24"/>
              </w:rPr>
              <w:t>(%)</w:t>
            </w:r>
          </w:p>
        </w:tc>
      </w:tr>
      <w:tr w:rsidR="00A363D3" w:rsidRPr="002170E6" w14:paraId="7EE0F3FC" w14:textId="77777777" w:rsidTr="00CF3657">
        <w:trPr>
          <w:trHeight w:val="448"/>
        </w:trPr>
        <w:tc>
          <w:tcPr>
            <w:tcW w:w="1788" w:type="dxa"/>
            <w:vMerge w:val="restart"/>
            <w:vAlign w:val="center"/>
          </w:tcPr>
          <w:p w14:paraId="32CCD005" w14:textId="1903A8CE"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AM</w:t>
            </w:r>
            <w:r w:rsidR="009B793E">
              <w:rPr>
                <w:rFonts w:ascii="Times New Roman" w:eastAsia="Times New Roman" w:hAnsi="Times New Roman" w:cs="Times New Roman"/>
                <w:b/>
                <w:sz w:val="24"/>
                <w:szCs w:val="24"/>
              </w:rPr>
              <w:t>L</w:t>
            </w:r>
          </w:p>
        </w:tc>
        <w:tc>
          <w:tcPr>
            <w:tcW w:w="1737" w:type="dxa"/>
            <w:tcBorders>
              <w:bottom w:val="nil"/>
            </w:tcBorders>
            <w:vAlign w:val="center"/>
          </w:tcPr>
          <w:p w14:paraId="76550C48"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
        </w:tc>
        <w:tc>
          <w:tcPr>
            <w:tcW w:w="1984" w:type="dxa"/>
            <w:tcBorders>
              <w:bottom w:val="nil"/>
            </w:tcBorders>
            <w:vAlign w:val="center"/>
          </w:tcPr>
          <w:p w14:paraId="37C51666"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Unfavorable</w:t>
            </w:r>
            <w:proofErr w:type="spellEnd"/>
          </w:p>
        </w:tc>
        <w:tc>
          <w:tcPr>
            <w:tcW w:w="1288" w:type="dxa"/>
            <w:tcBorders>
              <w:bottom w:val="nil"/>
            </w:tcBorders>
            <w:vAlign w:val="center"/>
          </w:tcPr>
          <w:p w14:paraId="1EF924CB"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4</w:t>
            </w:r>
          </w:p>
        </w:tc>
        <w:tc>
          <w:tcPr>
            <w:tcW w:w="1831" w:type="dxa"/>
            <w:tcBorders>
              <w:bottom w:val="nil"/>
            </w:tcBorders>
            <w:vAlign w:val="center"/>
          </w:tcPr>
          <w:p w14:paraId="57053C23"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33,3</w:t>
            </w:r>
          </w:p>
        </w:tc>
      </w:tr>
      <w:tr w:rsidR="00A363D3" w:rsidRPr="002170E6" w14:paraId="39F559EE" w14:textId="77777777" w:rsidTr="00CF3657">
        <w:trPr>
          <w:trHeight w:val="129"/>
        </w:trPr>
        <w:tc>
          <w:tcPr>
            <w:tcW w:w="1788" w:type="dxa"/>
            <w:vMerge/>
            <w:vAlign w:val="center"/>
          </w:tcPr>
          <w:p w14:paraId="16FD129F"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tcBorders>
              <w:top w:val="nil"/>
              <w:bottom w:val="nil"/>
            </w:tcBorders>
            <w:vAlign w:val="center"/>
          </w:tcPr>
          <w:p w14:paraId="05C00BD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OMS</w:t>
            </w:r>
          </w:p>
        </w:tc>
        <w:tc>
          <w:tcPr>
            <w:tcW w:w="1984" w:type="dxa"/>
            <w:tcBorders>
              <w:top w:val="nil"/>
              <w:bottom w:val="nil"/>
            </w:tcBorders>
            <w:vAlign w:val="center"/>
          </w:tcPr>
          <w:p w14:paraId="33932C2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301156A4"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top w:val="nil"/>
              <w:bottom w:val="nil"/>
            </w:tcBorders>
            <w:vAlign w:val="center"/>
          </w:tcPr>
          <w:p w14:paraId="2435AB32"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16,7</w:t>
            </w:r>
          </w:p>
        </w:tc>
      </w:tr>
      <w:tr w:rsidR="00A363D3" w:rsidRPr="002170E6" w14:paraId="598E3B6A" w14:textId="77777777" w:rsidTr="00CF3657">
        <w:trPr>
          <w:trHeight w:val="129"/>
        </w:trPr>
        <w:tc>
          <w:tcPr>
            <w:tcW w:w="1788" w:type="dxa"/>
            <w:vMerge/>
            <w:vAlign w:val="center"/>
          </w:tcPr>
          <w:p w14:paraId="1487E537"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tcBorders>
              <w:top w:val="nil"/>
            </w:tcBorders>
            <w:vAlign w:val="center"/>
          </w:tcPr>
          <w:p w14:paraId="3C713C1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
        </w:tc>
        <w:tc>
          <w:tcPr>
            <w:tcW w:w="1984" w:type="dxa"/>
            <w:tcBorders>
              <w:top w:val="nil"/>
            </w:tcBorders>
            <w:vAlign w:val="center"/>
          </w:tcPr>
          <w:p w14:paraId="5F1AC7F2"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Favorable</w:t>
            </w:r>
          </w:p>
        </w:tc>
        <w:tc>
          <w:tcPr>
            <w:tcW w:w="1288" w:type="dxa"/>
            <w:tcBorders>
              <w:top w:val="nil"/>
            </w:tcBorders>
            <w:vAlign w:val="center"/>
          </w:tcPr>
          <w:p w14:paraId="2175725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w:t>
            </w:r>
          </w:p>
        </w:tc>
        <w:tc>
          <w:tcPr>
            <w:tcW w:w="1831" w:type="dxa"/>
            <w:tcBorders>
              <w:top w:val="nil"/>
            </w:tcBorders>
            <w:vAlign w:val="center"/>
          </w:tcPr>
          <w:p w14:paraId="31B0753C"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01D343CD" w14:textId="77777777" w:rsidTr="00CF3657">
        <w:trPr>
          <w:trHeight w:val="437"/>
        </w:trPr>
        <w:tc>
          <w:tcPr>
            <w:tcW w:w="1788" w:type="dxa"/>
            <w:vMerge w:val="restart"/>
            <w:vAlign w:val="center"/>
          </w:tcPr>
          <w:p w14:paraId="408A2953" w14:textId="2009E60A"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AL</w:t>
            </w:r>
            <w:r w:rsidR="009B793E">
              <w:rPr>
                <w:rFonts w:ascii="Times New Roman" w:eastAsia="Times New Roman" w:hAnsi="Times New Roman" w:cs="Times New Roman"/>
                <w:b/>
                <w:sz w:val="24"/>
                <w:szCs w:val="24"/>
              </w:rPr>
              <w:t>L</w:t>
            </w:r>
          </w:p>
        </w:tc>
        <w:tc>
          <w:tcPr>
            <w:tcW w:w="1737" w:type="dxa"/>
            <w:tcBorders>
              <w:bottom w:val="nil"/>
            </w:tcBorders>
            <w:vAlign w:val="center"/>
          </w:tcPr>
          <w:p w14:paraId="0F602A80"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
        </w:tc>
        <w:tc>
          <w:tcPr>
            <w:tcW w:w="1984" w:type="dxa"/>
            <w:tcBorders>
              <w:bottom w:val="nil"/>
            </w:tcBorders>
            <w:vAlign w:val="center"/>
          </w:tcPr>
          <w:p w14:paraId="774B1FB4"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Unfavorable</w:t>
            </w:r>
            <w:proofErr w:type="spellEnd"/>
          </w:p>
        </w:tc>
        <w:tc>
          <w:tcPr>
            <w:tcW w:w="1288" w:type="dxa"/>
            <w:tcBorders>
              <w:bottom w:val="nil"/>
            </w:tcBorders>
            <w:vAlign w:val="center"/>
          </w:tcPr>
          <w:p w14:paraId="180C26D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bottom w:val="nil"/>
            </w:tcBorders>
            <w:vAlign w:val="center"/>
          </w:tcPr>
          <w:p w14:paraId="253BCA7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000CA9F9" w14:textId="77777777" w:rsidTr="00CF3657">
        <w:trPr>
          <w:trHeight w:val="448"/>
        </w:trPr>
        <w:tc>
          <w:tcPr>
            <w:tcW w:w="1788" w:type="dxa"/>
            <w:vMerge/>
            <w:vAlign w:val="center"/>
          </w:tcPr>
          <w:p w14:paraId="20DCB9A9"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tcBorders>
              <w:top w:val="nil"/>
              <w:bottom w:val="nil"/>
            </w:tcBorders>
            <w:vAlign w:val="center"/>
          </w:tcPr>
          <w:p w14:paraId="4ECB45FD"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OMS</w:t>
            </w:r>
          </w:p>
        </w:tc>
        <w:tc>
          <w:tcPr>
            <w:tcW w:w="1984" w:type="dxa"/>
            <w:tcBorders>
              <w:top w:val="nil"/>
              <w:bottom w:val="nil"/>
            </w:tcBorders>
            <w:vAlign w:val="center"/>
          </w:tcPr>
          <w:p w14:paraId="6748D13A"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6F8F817F"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w:t>
            </w:r>
          </w:p>
        </w:tc>
        <w:tc>
          <w:tcPr>
            <w:tcW w:w="1831" w:type="dxa"/>
            <w:tcBorders>
              <w:top w:val="nil"/>
              <w:bottom w:val="nil"/>
            </w:tcBorders>
            <w:vAlign w:val="center"/>
          </w:tcPr>
          <w:p w14:paraId="6F67E6C3"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0,0</w:t>
            </w:r>
          </w:p>
        </w:tc>
      </w:tr>
      <w:tr w:rsidR="00A363D3" w:rsidRPr="002170E6" w14:paraId="6DE2A481" w14:textId="77777777" w:rsidTr="00CF3657">
        <w:trPr>
          <w:trHeight w:val="459"/>
        </w:trPr>
        <w:tc>
          <w:tcPr>
            <w:tcW w:w="1788" w:type="dxa"/>
            <w:vMerge/>
            <w:vAlign w:val="center"/>
          </w:tcPr>
          <w:p w14:paraId="00E174ED"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tcBorders>
              <w:top w:val="nil"/>
            </w:tcBorders>
            <w:vAlign w:val="center"/>
          </w:tcPr>
          <w:p w14:paraId="644F55C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
        </w:tc>
        <w:tc>
          <w:tcPr>
            <w:tcW w:w="1984" w:type="dxa"/>
            <w:tcBorders>
              <w:top w:val="nil"/>
            </w:tcBorders>
            <w:vAlign w:val="center"/>
          </w:tcPr>
          <w:p w14:paraId="529B9FB0"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Favorable</w:t>
            </w:r>
          </w:p>
        </w:tc>
        <w:tc>
          <w:tcPr>
            <w:tcW w:w="1288" w:type="dxa"/>
            <w:tcBorders>
              <w:top w:val="nil"/>
            </w:tcBorders>
            <w:vAlign w:val="center"/>
          </w:tcPr>
          <w:p w14:paraId="3749F5A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top w:val="nil"/>
            </w:tcBorders>
            <w:vAlign w:val="center"/>
          </w:tcPr>
          <w:p w14:paraId="2B621C41"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17313628" w14:textId="77777777" w:rsidTr="00CF3657">
        <w:trPr>
          <w:trHeight w:val="459"/>
        </w:trPr>
        <w:tc>
          <w:tcPr>
            <w:tcW w:w="1788" w:type="dxa"/>
            <w:vMerge w:val="restart"/>
            <w:vAlign w:val="center"/>
          </w:tcPr>
          <w:p w14:paraId="2ACDE03A" w14:textId="1DA0E6DA"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C</w:t>
            </w:r>
            <w:r w:rsidR="009B793E">
              <w:rPr>
                <w:rFonts w:ascii="Times New Roman" w:eastAsia="Times New Roman" w:hAnsi="Times New Roman" w:cs="Times New Roman"/>
                <w:b/>
                <w:sz w:val="24"/>
                <w:szCs w:val="24"/>
              </w:rPr>
              <w:t>ML</w:t>
            </w:r>
          </w:p>
        </w:tc>
        <w:tc>
          <w:tcPr>
            <w:tcW w:w="1737" w:type="dxa"/>
            <w:vMerge w:val="restart"/>
            <w:vAlign w:val="center"/>
          </w:tcPr>
          <w:p w14:paraId="371FD22F"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Sokal Score</w:t>
            </w:r>
          </w:p>
        </w:tc>
        <w:tc>
          <w:tcPr>
            <w:tcW w:w="1984" w:type="dxa"/>
            <w:tcBorders>
              <w:bottom w:val="nil"/>
            </w:tcBorders>
            <w:vAlign w:val="center"/>
          </w:tcPr>
          <w:p w14:paraId="5ACF28F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High</w:t>
            </w:r>
          </w:p>
        </w:tc>
        <w:tc>
          <w:tcPr>
            <w:tcW w:w="1288" w:type="dxa"/>
            <w:tcBorders>
              <w:bottom w:val="nil"/>
            </w:tcBorders>
            <w:vAlign w:val="center"/>
          </w:tcPr>
          <w:p w14:paraId="586482E5" w14:textId="77777777" w:rsidR="00A363D3" w:rsidRPr="002170E6" w:rsidRDefault="00A363D3" w:rsidP="00CF3657">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7</w:t>
            </w:r>
          </w:p>
        </w:tc>
        <w:tc>
          <w:tcPr>
            <w:tcW w:w="1831" w:type="dxa"/>
            <w:tcBorders>
              <w:bottom w:val="nil"/>
            </w:tcBorders>
            <w:vAlign w:val="center"/>
          </w:tcPr>
          <w:p w14:paraId="22FE773D" w14:textId="77777777" w:rsidR="00A363D3" w:rsidRPr="002170E6" w:rsidRDefault="00A363D3" w:rsidP="00CF3657">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53,8</w:t>
            </w:r>
          </w:p>
        </w:tc>
      </w:tr>
      <w:tr w:rsidR="00A363D3" w:rsidRPr="002170E6" w14:paraId="45DD1361" w14:textId="77777777" w:rsidTr="00CF3657">
        <w:trPr>
          <w:trHeight w:val="101"/>
        </w:trPr>
        <w:tc>
          <w:tcPr>
            <w:tcW w:w="1788" w:type="dxa"/>
            <w:vMerge/>
            <w:vAlign w:val="center"/>
          </w:tcPr>
          <w:p w14:paraId="55F74B96" w14:textId="77777777" w:rsidR="00A363D3" w:rsidRPr="002170E6" w:rsidRDefault="00A363D3" w:rsidP="00CF3657">
            <w:pPr>
              <w:widowControl w:val="0"/>
              <w:spacing w:line="276" w:lineRule="auto"/>
              <w:jc w:val="center"/>
              <w:rPr>
                <w:rFonts w:ascii="Times New Roman" w:eastAsia="Times New Roman" w:hAnsi="Times New Roman" w:cs="Times New Roman"/>
                <w:color w:val="000000"/>
                <w:sz w:val="24"/>
                <w:szCs w:val="24"/>
              </w:rPr>
            </w:pPr>
          </w:p>
        </w:tc>
        <w:tc>
          <w:tcPr>
            <w:tcW w:w="1737" w:type="dxa"/>
            <w:vMerge/>
            <w:vAlign w:val="center"/>
          </w:tcPr>
          <w:p w14:paraId="0B1B9608" w14:textId="77777777" w:rsidR="00A363D3" w:rsidRPr="002170E6" w:rsidRDefault="00A363D3" w:rsidP="00CF3657">
            <w:pPr>
              <w:widowControl w:val="0"/>
              <w:spacing w:line="276" w:lineRule="auto"/>
              <w:jc w:val="center"/>
              <w:rPr>
                <w:rFonts w:ascii="Times New Roman" w:eastAsia="Times New Roman" w:hAnsi="Times New Roman" w:cs="Times New Roman"/>
                <w:color w:val="000000"/>
                <w:sz w:val="24"/>
                <w:szCs w:val="24"/>
              </w:rPr>
            </w:pPr>
          </w:p>
        </w:tc>
        <w:tc>
          <w:tcPr>
            <w:tcW w:w="1984" w:type="dxa"/>
            <w:tcBorders>
              <w:top w:val="nil"/>
              <w:bottom w:val="nil"/>
            </w:tcBorders>
            <w:vAlign w:val="center"/>
          </w:tcPr>
          <w:p w14:paraId="3C5770E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0192DFA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4</w:t>
            </w:r>
          </w:p>
        </w:tc>
        <w:tc>
          <w:tcPr>
            <w:tcW w:w="1831" w:type="dxa"/>
            <w:tcBorders>
              <w:top w:val="nil"/>
              <w:bottom w:val="nil"/>
            </w:tcBorders>
            <w:vAlign w:val="center"/>
          </w:tcPr>
          <w:p w14:paraId="7A9BCB8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30,8</w:t>
            </w:r>
          </w:p>
        </w:tc>
      </w:tr>
      <w:tr w:rsidR="00A363D3" w:rsidRPr="002170E6" w14:paraId="2E676E6C" w14:textId="77777777" w:rsidTr="00CF3657">
        <w:trPr>
          <w:trHeight w:val="459"/>
        </w:trPr>
        <w:tc>
          <w:tcPr>
            <w:tcW w:w="1788" w:type="dxa"/>
            <w:vMerge/>
            <w:vAlign w:val="center"/>
          </w:tcPr>
          <w:p w14:paraId="4D3D3AF1"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410B0D10"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6000ECA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Weak</w:t>
            </w:r>
          </w:p>
        </w:tc>
        <w:tc>
          <w:tcPr>
            <w:tcW w:w="1288" w:type="dxa"/>
            <w:tcBorders>
              <w:top w:val="nil"/>
            </w:tcBorders>
            <w:vAlign w:val="center"/>
          </w:tcPr>
          <w:p w14:paraId="1E840509" w14:textId="77777777" w:rsidR="00A363D3" w:rsidRPr="002170E6" w:rsidRDefault="00A363D3" w:rsidP="00CF3657">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2</w:t>
            </w:r>
          </w:p>
        </w:tc>
        <w:tc>
          <w:tcPr>
            <w:tcW w:w="1831" w:type="dxa"/>
            <w:tcBorders>
              <w:top w:val="nil"/>
            </w:tcBorders>
            <w:vAlign w:val="center"/>
          </w:tcPr>
          <w:p w14:paraId="49C1E47D" w14:textId="77777777" w:rsidR="00A363D3" w:rsidRPr="002170E6" w:rsidRDefault="00A363D3" w:rsidP="00CF3657">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15,4</w:t>
            </w:r>
          </w:p>
        </w:tc>
      </w:tr>
      <w:tr w:rsidR="00A363D3" w:rsidRPr="002170E6" w14:paraId="14481A28" w14:textId="77777777" w:rsidTr="00CF3657">
        <w:trPr>
          <w:trHeight w:val="459"/>
        </w:trPr>
        <w:tc>
          <w:tcPr>
            <w:tcW w:w="1788" w:type="dxa"/>
            <w:vMerge w:val="restart"/>
            <w:vAlign w:val="center"/>
          </w:tcPr>
          <w:p w14:paraId="5103E4FF" w14:textId="3233D41F" w:rsidR="00A363D3" w:rsidRPr="002170E6" w:rsidRDefault="009B793E"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CLL</w:t>
            </w:r>
          </w:p>
        </w:tc>
        <w:tc>
          <w:tcPr>
            <w:tcW w:w="1737" w:type="dxa"/>
            <w:vMerge w:val="restart"/>
            <w:vAlign w:val="center"/>
          </w:tcPr>
          <w:p w14:paraId="1D74FA9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Binet Classification</w:t>
            </w:r>
          </w:p>
        </w:tc>
        <w:tc>
          <w:tcPr>
            <w:tcW w:w="1984" w:type="dxa"/>
            <w:tcBorders>
              <w:bottom w:val="nil"/>
            </w:tcBorders>
            <w:vAlign w:val="center"/>
          </w:tcPr>
          <w:p w14:paraId="2BBDE7D8"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A</w:t>
            </w:r>
          </w:p>
        </w:tc>
        <w:tc>
          <w:tcPr>
            <w:tcW w:w="1288" w:type="dxa"/>
            <w:tcBorders>
              <w:bottom w:val="nil"/>
            </w:tcBorders>
            <w:vAlign w:val="center"/>
          </w:tcPr>
          <w:p w14:paraId="2F74086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w:t>
            </w:r>
          </w:p>
        </w:tc>
        <w:tc>
          <w:tcPr>
            <w:tcW w:w="1831" w:type="dxa"/>
            <w:tcBorders>
              <w:bottom w:val="nil"/>
            </w:tcBorders>
            <w:vAlign w:val="center"/>
          </w:tcPr>
          <w:p w14:paraId="11736DCD"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10,9</w:t>
            </w:r>
          </w:p>
        </w:tc>
      </w:tr>
      <w:tr w:rsidR="00A363D3" w:rsidRPr="002170E6" w14:paraId="71105FAF" w14:textId="77777777" w:rsidTr="00CF3657">
        <w:trPr>
          <w:trHeight w:val="459"/>
        </w:trPr>
        <w:tc>
          <w:tcPr>
            <w:tcW w:w="1788" w:type="dxa"/>
            <w:vMerge/>
            <w:vAlign w:val="center"/>
          </w:tcPr>
          <w:p w14:paraId="2D202B5A"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462BE5B9"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right w:val="single" w:sz="4" w:space="0" w:color="auto"/>
            </w:tcBorders>
            <w:vAlign w:val="center"/>
          </w:tcPr>
          <w:p w14:paraId="1D18D5BB"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B</w:t>
            </w:r>
          </w:p>
        </w:tc>
        <w:tc>
          <w:tcPr>
            <w:tcW w:w="1288" w:type="dxa"/>
            <w:tcBorders>
              <w:top w:val="nil"/>
              <w:left w:val="single" w:sz="4" w:space="0" w:color="auto"/>
              <w:bottom w:val="nil"/>
              <w:right w:val="single" w:sz="4" w:space="0" w:color="auto"/>
            </w:tcBorders>
            <w:vAlign w:val="center"/>
          </w:tcPr>
          <w:p w14:paraId="5CCC3382"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15</w:t>
            </w:r>
          </w:p>
        </w:tc>
        <w:tc>
          <w:tcPr>
            <w:tcW w:w="1831" w:type="dxa"/>
            <w:tcBorders>
              <w:top w:val="nil"/>
              <w:left w:val="single" w:sz="4" w:space="0" w:color="auto"/>
              <w:bottom w:val="nil"/>
            </w:tcBorders>
            <w:vAlign w:val="center"/>
          </w:tcPr>
          <w:p w14:paraId="20E0F47F"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32,6</w:t>
            </w:r>
          </w:p>
        </w:tc>
      </w:tr>
      <w:tr w:rsidR="00A363D3" w:rsidRPr="002170E6" w14:paraId="4E62861A" w14:textId="77777777" w:rsidTr="00CF3657">
        <w:trPr>
          <w:trHeight w:val="459"/>
        </w:trPr>
        <w:tc>
          <w:tcPr>
            <w:tcW w:w="1788" w:type="dxa"/>
            <w:vMerge/>
            <w:vAlign w:val="center"/>
          </w:tcPr>
          <w:p w14:paraId="1C33BB95"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07AFF21D"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03E7F1B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C</w:t>
            </w:r>
          </w:p>
        </w:tc>
        <w:tc>
          <w:tcPr>
            <w:tcW w:w="1288" w:type="dxa"/>
            <w:tcBorders>
              <w:top w:val="nil"/>
            </w:tcBorders>
            <w:vAlign w:val="center"/>
          </w:tcPr>
          <w:p w14:paraId="7431CA21"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26</w:t>
            </w:r>
          </w:p>
        </w:tc>
        <w:tc>
          <w:tcPr>
            <w:tcW w:w="1831" w:type="dxa"/>
            <w:tcBorders>
              <w:top w:val="nil"/>
            </w:tcBorders>
            <w:vAlign w:val="center"/>
          </w:tcPr>
          <w:p w14:paraId="35245876"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56,5</w:t>
            </w:r>
          </w:p>
        </w:tc>
      </w:tr>
      <w:tr w:rsidR="00A363D3" w:rsidRPr="002170E6" w14:paraId="13E3B50C" w14:textId="77777777" w:rsidTr="00CF3657">
        <w:trPr>
          <w:trHeight w:val="459"/>
        </w:trPr>
        <w:tc>
          <w:tcPr>
            <w:tcW w:w="1788" w:type="dxa"/>
            <w:vMerge w:val="restart"/>
            <w:vAlign w:val="center"/>
          </w:tcPr>
          <w:p w14:paraId="34BF681E" w14:textId="637B4E1E" w:rsidR="00A363D3" w:rsidRPr="002170E6" w:rsidRDefault="009B793E"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DLBCL</w:t>
            </w:r>
          </w:p>
        </w:tc>
        <w:tc>
          <w:tcPr>
            <w:tcW w:w="1737" w:type="dxa"/>
            <w:vMerge w:val="restart"/>
            <w:vAlign w:val="center"/>
          </w:tcPr>
          <w:p w14:paraId="2E0A041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Classification</w:t>
            </w:r>
          </w:p>
        </w:tc>
        <w:tc>
          <w:tcPr>
            <w:tcW w:w="1984" w:type="dxa"/>
            <w:tcBorders>
              <w:bottom w:val="nil"/>
            </w:tcBorders>
            <w:vAlign w:val="center"/>
          </w:tcPr>
          <w:p w14:paraId="514CB5BC"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1</w:t>
            </w:r>
          </w:p>
        </w:tc>
        <w:tc>
          <w:tcPr>
            <w:tcW w:w="1288" w:type="dxa"/>
            <w:tcBorders>
              <w:bottom w:val="nil"/>
            </w:tcBorders>
            <w:vAlign w:val="center"/>
          </w:tcPr>
          <w:p w14:paraId="06E4C80A"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15</w:t>
            </w:r>
          </w:p>
        </w:tc>
        <w:tc>
          <w:tcPr>
            <w:tcW w:w="1831" w:type="dxa"/>
            <w:tcBorders>
              <w:bottom w:val="nil"/>
            </w:tcBorders>
            <w:vAlign w:val="center"/>
          </w:tcPr>
          <w:p w14:paraId="11DAD9D7"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21,1</w:t>
            </w:r>
          </w:p>
        </w:tc>
      </w:tr>
      <w:tr w:rsidR="00A363D3" w:rsidRPr="002170E6" w14:paraId="68774F02" w14:textId="77777777" w:rsidTr="00CF3657">
        <w:trPr>
          <w:trHeight w:val="459"/>
        </w:trPr>
        <w:tc>
          <w:tcPr>
            <w:tcW w:w="1788" w:type="dxa"/>
            <w:vMerge/>
            <w:vAlign w:val="center"/>
          </w:tcPr>
          <w:p w14:paraId="21A539B8"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5AA40FB3"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tcBorders>
            <w:vAlign w:val="center"/>
          </w:tcPr>
          <w:p w14:paraId="62FB2748"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2</w:t>
            </w:r>
          </w:p>
        </w:tc>
        <w:tc>
          <w:tcPr>
            <w:tcW w:w="1288" w:type="dxa"/>
            <w:tcBorders>
              <w:top w:val="nil"/>
              <w:bottom w:val="nil"/>
            </w:tcBorders>
            <w:vAlign w:val="center"/>
          </w:tcPr>
          <w:p w14:paraId="581EEC84"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38</w:t>
            </w:r>
          </w:p>
        </w:tc>
        <w:tc>
          <w:tcPr>
            <w:tcW w:w="1831" w:type="dxa"/>
            <w:tcBorders>
              <w:top w:val="nil"/>
              <w:bottom w:val="nil"/>
            </w:tcBorders>
            <w:vAlign w:val="center"/>
          </w:tcPr>
          <w:p w14:paraId="35646B5B"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53,5</w:t>
            </w:r>
          </w:p>
        </w:tc>
      </w:tr>
      <w:tr w:rsidR="00A363D3" w:rsidRPr="002170E6" w14:paraId="2EB5A716" w14:textId="77777777" w:rsidTr="00CF3657">
        <w:trPr>
          <w:trHeight w:val="459"/>
        </w:trPr>
        <w:tc>
          <w:tcPr>
            <w:tcW w:w="1788" w:type="dxa"/>
            <w:vMerge/>
            <w:vAlign w:val="center"/>
          </w:tcPr>
          <w:p w14:paraId="441EEE78"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71AF5D43"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6F99D437"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3</w:t>
            </w:r>
          </w:p>
        </w:tc>
        <w:tc>
          <w:tcPr>
            <w:tcW w:w="1288" w:type="dxa"/>
            <w:tcBorders>
              <w:top w:val="nil"/>
            </w:tcBorders>
            <w:vAlign w:val="center"/>
          </w:tcPr>
          <w:p w14:paraId="7B6F2C00"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18</w:t>
            </w:r>
          </w:p>
        </w:tc>
        <w:tc>
          <w:tcPr>
            <w:tcW w:w="1831" w:type="dxa"/>
            <w:tcBorders>
              <w:top w:val="nil"/>
            </w:tcBorders>
            <w:vAlign w:val="center"/>
          </w:tcPr>
          <w:p w14:paraId="72F7FD1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25,4</w:t>
            </w:r>
          </w:p>
        </w:tc>
      </w:tr>
      <w:tr w:rsidR="00A363D3" w:rsidRPr="002170E6" w14:paraId="055307E3" w14:textId="77777777" w:rsidTr="00CF3657">
        <w:trPr>
          <w:trHeight w:val="459"/>
        </w:trPr>
        <w:tc>
          <w:tcPr>
            <w:tcW w:w="1788" w:type="dxa"/>
            <w:vMerge w:val="restart"/>
            <w:vAlign w:val="center"/>
          </w:tcPr>
          <w:p w14:paraId="09D7CC57"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MM</w:t>
            </w:r>
          </w:p>
        </w:tc>
        <w:tc>
          <w:tcPr>
            <w:tcW w:w="1737" w:type="dxa"/>
            <w:vMerge w:val="restart"/>
            <w:vAlign w:val="center"/>
          </w:tcPr>
          <w:p w14:paraId="36C6D4D0"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classification</w:t>
            </w:r>
          </w:p>
        </w:tc>
        <w:tc>
          <w:tcPr>
            <w:tcW w:w="1984" w:type="dxa"/>
            <w:tcBorders>
              <w:bottom w:val="nil"/>
            </w:tcBorders>
            <w:vAlign w:val="center"/>
          </w:tcPr>
          <w:p w14:paraId="04DEF3AD"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1</w:t>
            </w:r>
          </w:p>
        </w:tc>
        <w:tc>
          <w:tcPr>
            <w:tcW w:w="1288" w:type="dxa"/>
            <w:tcBorders>
              <w:bottom w:val="nil"/>
            </w:tcBorders>
            <w:vAlign w:val="center"/>
          </w:tcPr>
          <w:p w14:paraId="7836EB97"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bottom w:val="nil"/>
            </w:tcBorders>
            <w:vAlign w:val="center"/>
          </w:tcPr>
          <w:p w14:paraId="6DF90573"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6,7</w:t>
            </w:r>
          </w:p>
        </w:tc>
      </w:tr>
      <w:tr w:rsidR="00A363D3" w:rsidRPr="002170E6" w14:paraId="04C5752A" w14:textId="77777777" w:rsidTr="00CF3657">
        <w:trPr>
          <w:trHeight w:val="459"/>
        </w:trPr>
        <w:tc>
          <w:tcPr>
            <w:tcW w:w="1788" w:type="dxa"/>
            <w:vMerge/>
            <w:vAlign w:val="center"/>
          </w:tcPr>
          <w:p w14:paraId="5D6253B9"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2032CC42"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tcBorders>
            <w:vAlign w:val="center"/>
          </w:tcPr>
          <w:p w14:paraId="57D2B09B"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2</w:t>
            </w:r>
          </w:p>
        </w:tc>
        <w:tc>
          <w:tcPr>
            <w:tcW w:w="1288" w:type="dxa"/>
            <w:tcBorders>
              <w:top w:val="nil"/>
              <w:bottom w:val="nil"/>
            </w:tcBorders>
            <w:vAlign w:val="center"/>
          </w:tcPr>
          <w:p w14:paraId="48CDFFBA"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w:t>
            </w:r>
          </w:p>
        </w:tc>
        <w:tc>
          <w:tcPr>
            <w:tcW w:w="1831" w:type="dxa"/>
            <w:tcBorders>
              <w:top w:val="nil"/>
              <w:bottom w:val="nil"/>
            </w:tcBorders>
            <w:vAlign w:val="center"/>
          </w:tcPr>
          <w:p w14:paraId="21D85F1C"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0,0</w:t>
            </w:r>
          </w:p>
        </w:tc>
      </w:tr>
      <w:tr w:rsidR="00A363D3" w:rsidRPr="002170E6" w14:paraId="78E87A3F" w14:textId="77777777" w:rsidTr="00CF3657">
        <w:trPr>
          <w:trHeight w:val="459"/>
        </w:trPr>
        <w:tc>
          <w:tcPr>
            <w:tcW w:w="1788" w:type="dxa"/>
            <w:vMerge/>
            <w:vAlign w:val="center"/>
          </w:tcPr>
          <w:p w14:paraId="262C8462"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14DF58F4"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576448B4"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3</w:t>
            </w:r>
          </w:p>
        </w:tc>
        <w:tc>
          <w:tcPr>
            <w:tcW w:w="1288" w:type="dxa"/>
            <w:tcBorders>
              <w:top w:val="nil"/>
            </w:tcBorders>
            <w:vAlign w:val="center"/>
          </w:tcPr>
          <w:p w14:paraId="3D4606D8"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28</w:t>
            </w:r>
          </w:p>
        </w:tc>
        <w:tc>
          <w:tcPr>
            <w:tcW w:w="1831" w:type="dxa"/>
            <w:tcBorders>
              <w:top w:val="nil"/>
            </w:tcBorders>
            <w:vAlign w:val="center"/>
          </w:tcPr>
          <w:p w14:paraId="4281640F"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93,3</w:t>
            </w:r>
          </w:p>
        </w:tc>
      </w:tr>
    </w:tbl>
    <w:p w14:paraId="09A6CB2F"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bookmarkStart w:id="3" w:name="_3fwokq0" w:colFirst="0" w:colLast="0"/>
      <w:bookmarkEnd w:id="3"/>
    </w:p>
    <w:p w14:paraId="5ECD8D22"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0EAC4100"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014642D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F7F0187"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466A8690"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FB924B1"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CC1871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27689A0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2E9F78D" w14:textId="77777777" w:rsidR="0000142E" w:rsidRDefault="0000142E" w:rsidP="0000142E"/>
    <w:p w14:paraId="14CAC37A" w14:textId="77777777" w:rsidR="0000142E" w:rsidRPr="0000142E" w:rsidRDefault="0000142E" w:rsidP="0000142E"/>
    <w:p w14:paraId="41B9DE7C"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1299199C" w14:textId="77777777" w:rsidR="00A363D3" w:rsidRDefault="00A363D3" w:rsidP="00A363D3">
      <w:pPr>
        <w:pStyle w:val="Heading1"/>
        <w:spacing w:before="0" w:after="0" w:line="259"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Table IV</w:t>
      </w:r>
      <w:r w:rsidRPr="002170E6">
        <w:rPr>
          <w:rFonts w:ascii="Times New Roman" w:eastAsia="Times New Roman" w:hAnsi="Times New Roman" w:cs="Times New Roman"/>
          <w:b/>
          <w:sz w:val="24"/>
          <w:szCs w:val="24"/>
          <w:lang w:val="en-US"/>
        </w:rPr>
        <w:t>: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patients according to the indication for bone marrow transplantation</w:t>
      </w:r>
    </w:p>
    <w:p w14:paraId="167831FE" w14:textId="77777777" w:rsidR="00A363D3" w:rsidRPr="001A0B82" w:rsidRDefault="00A363D3" w:rsidP="00A363D3">
      <w:pPr>
        <w:rPr>
          <w:lang w:val="en-US"/>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976"/>
        <w:gridCol w:w="1701"/>
        <w:gridCol w:w="1276"/>
        <w:gridCol w:w="1843"/>
      </w:tblGrid>
      <w:tr w:rsidR="00A363D3" w:rsidRPr="002170E6" w14:paraId="3FD952F7" w14:textId="77777777" w:rsidTr="00CF3657">
        <w:trPr>
          <w:trHeight w:val="448"/>
        </w:trPr>
        <w:tc>
          <w:tcPr>
            <w:tcW w:w="1418" w:type="dxa"/>
            <w:vAlign w:val="center"/>
          </w:tcPr>
          <w:p w14:paraId="1C229938" w14:textId="77777777" w:rsidR="00A363D3" w:rsidRPr="002170E6" w:rsidRDefault="00A363D3" w:rsidP="00CF3657">
            <w:pPr>
              <w:spacing w:after="155" w:line="259"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Pathology</w:t>
            </w:r>
          </w:p>
        </w:tc>
        <w:tc>
          <w:tcPr>
            <w:tcW w:w="2976" w:type="dxa"/>
            <w:vAlign w:val="center"/>
          </w:tcPr>
          <w:p w14:paraId="765CB8CE"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Indication for transplantation</w:t>
            </w:r>
          </w:p>
        </w:tc>
        <w:tc>
          <w:tcPr>
            <w:tcW w:w="1701" w:type="dxa"/>
            <w:vAlign w:val="center"/>
          </w:tcPr>
          <w:p w14:paraId="5E2AB144"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 xml:space="preserve">Type of </w:t>
            </w:r>
            <w:proofErr w:type="spellStart"/>
            <w:r w:rsidRPr="002170E6">
              <w:rPr>
                <w:rFonts w:ascii="Times New Roman" w:eastAsia="Times New Roman" w:hAnsi="Times New Roman" w:cs="Times New Roman"/>
                <w:b/>
                <w:sz w:val="24"/>
                <w:szCs w:val="24"/>
              </w:rPr>
              <w:t>graft</w:t>
            </w:r>
            <w:proofErr w:type="spellEnd"/>
          </w:p>
        </w:tc>
        <w:tc>
          <w:tcPr>
            <w:tcW w:w="1276" w:type="dxa"/>
            <w:vAlign w:val="center"/>
          </w:tcPr>
          <w:p w14:paraId="26DF766A"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Effective</w:t>
            </w:r>
          </w:p>
        </w:tc>
        <w:tc>
          <w:tcPr>
            <w:tcW w:w="1843" w:type="dxa"/>
            <w:vAlign w:val="center"/>
          </w:tcPr>
          <w:p w14:paraId="65CE8BE2"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Percentage (%)</w:t>
            </w:r>
          </w:p>
        </w:tc>
      </w:tr>
      <w:tr w:rsidR="00A363D3" w:rsidRPr="002170E6" w14:paraId="591CAF6A" w14:textId="77777777" w:rsidTr="00CF3657">
        <w:trPr>
          <w:trHeight w:val="1453"/>
        </w:trPr>
        <w:tc>
          <w:tcPr>
            <w:tcW w:w="1418" w:type="dxa"/>
            <w:vAlign w:val="center"/>
          </w:tcPr>
          <w:p w14:paraId="0F509CDC" w14:textId="59DB1B1B"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A</w:t>
            </w:r>
            <w:r w:rsidR="009B793E">
              <w:rPr>
                <w:rFonts w:ascii="Times New Roman" w:eastAsia="Times New Roman" w:hAnsi="Times New Roman" w:cs="Times New Roman"/>
                <w:b/>
                <w:sz w:val="24"/>
                <w:szCs w:val="24"/>
              </w:rPr>
              <w:t>L</w:t>
            </w:r>
          </w:p>
        </w:tc>
        <w:tc>
          <w:tcPr>
            <w:tcW w:w="2976" w:type="dxa"/>
            <w:vAlign w:val="center"/>
          </w:tcPr>
          <w:p w14:paraId="229E5035"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in relapse</w:t>
            </w:r>
          </w:p>
          <w:p w14:paraId="2E77C225"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with poor prognosis</w:t>
            </w:r>
          </w:p>
        </w:tc>
        <w:tc>
          <w:tcPr>
            <w:tcW w:w="1701" w:type="dxa"/>
            <w:vAlign w:val="center"/>
          </w:tcPr>
          <w:p w14:paraId="435FC47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4C008D20"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w:t>
            </w:r>
          </w:p>
        </w:tc>
        <w:tc>
          <w:tcPr>
            <w:tcW w:w="1843" w:type="dxa"/>
            <w:vAlign w:val="center"/>
          </w:tcPr>
          <w:p w14:paraId="4C32EF8C"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37,5</w:t>
            </w:r>
          </w:p>
        </w:tc>
      </w:tr>
      <w:tr w:rsidR="00A363D3" w:rsidRPr="002170E6" w14:paraId="5F7F9286" w14:textId="77777777" w:rsidTr="00CF3657">
        <w:trPr>
          <w:trHeight w:val="1014"/>
        </w:trPr>
        <w:tc>
          <w:tcPr>
            <w:tcW w:w="1418" w:type="dxa"/>
            <w:vAlign w:val="center"/>
          </w:tcPr>
          <w:p w14:paraId="3C826261" w14:textId="64FBF5C8" w:rsidR="00A363D3" w:rsidRPr="002170E6" w:rsidRDefault="009B793E"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DLBCL</w:t>
            </w:r>
          </w:p>
        </w:tc>
        <w:tc>
          <w:tcPr>
            <w:tcW w:w="2976" w:type="dxa"/>
            <w:vAlign w:val="center"/>
          </w:tcPr>
          <w:p w14:paraId="7104FA27"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with an IPI ≥2</w:t>
            </w:r>
          </w:p>
        </w:tc>
        <w:tc>
          <w:tcPr>
            <w:tcW w:w="1701" w:type="dxa"/>
            <w:vAlign w:val="center"/>
          </w:tcPr>
          <w:p w14:paraId="66FD9EFB" w14:textId="682C0EC7" w:rsidR="00A363D3" w:rsidRPr="002170E6" w:rsidRDefault="009B793E"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Auto</w:t>
            </w:r>
            <w:r>
              <w:rPr>
                <w:rFonts w:ascii="Times New Roman" w:eastAsia="Times New Roman" w:hAnsi="Times New Roman" w:cs="Times New Roman"/>
                <w:sz w:val="24"/>
                <w:szCs w:val="24"/>
              </w:rPr>
              <w:t>lo</w:t>
            </w:r>
            <w:r w:rsidRPr="002170E6">
              <w:rPr>
                <w:rFonts w:ascii="Times New Roman" w:eastAsia="Times New Roman" w:hAnsi="Times New Roman" w:cs="Times New Roman"/>
                <w:sz w:val="24"/>
                <w:szCs w:val="24"/>
              </w:rPr>
              <w:t>gous</w:t>
            </w:r>
            <w:proofErr w:type="spellEnd"/>
          </w:p>
        </w:tc>
        <w:tc>
          <w:tcPr>
            <w:tcW w:w="1276" w:type="dxa"/>
            <w:vAlign w:val="center"/>
          </w:tcPr>
          <w:p w14:paraId="2AC8E3EB"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56</w:t>
            </w:r>
          </w:p>
        </w:tc>
        <w:tc>
          <w:tcPr>
            <w:tcW w:w="1843" w:type="dxa"/>
            <w:vAlign w:val="center"/>
          </w:tcPr>
          <w:p w14:paraId="77DC74F3"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78,9</w:t>
            </w:r>
          </w:p>
        </w:tc>
      </w:tr>
      <w:tr w:rsidR="00A363D3" w:rsidRPr="002170E6" w14:paraId="5A001765" w14:textId="77777777" w:rsidTr="00CF3657">
        <w:trPr>
          <w:trHeight w:val="1522"/>
        </w:trPr>
        <w:tc>
          <w:tcPr>
            <w:tcW w:w="1418" w:type="dxa"/>
            <w:vAlign w:val="center"/>
          </w:tcPr>
          <w:p w14:paraId="3C250F73"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MM</w:t>
            </w:r>
          </w:p>
        </w:tc>
        <w:tc>
          <w:tcPr>
            <w:tcW w:w="2976" w:type="dxa"/>
            <w:vAlign w:val="center"/>
          </w:tcPr>
          <w:p w14:paraId="74CE7069"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Symptomatic patient under 60 years old</w:t>
            </w:r>
          </w:p>
        </w:tc>
        <w:tc>
          <w:tcPr>
            <w:tcW w:w="1701" w:type="dxa"/>
            <w:vAlign w:val="center"/>
          </w:tcPr>
          <w:p w14:paraId="2EBB70D8" w14:textId="36CFC6A5" w:rsidR="00A363D3" w:rsidRPr="002170E6" w:rsidRDefault="002416BA" w:rsidP="00CF3657">
            <w:pPr>
              <w:spacing w:after="155" w:line="259"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autolog</w:t>
            </w:r>
            <w:r w:rsidR="00A363D3" w:rsidRPr="002170E6">
              <w:rPr>
                <w:rFonts w:ascii="Times New Roman" w:eastAsia="Times New Roman" w:hAnsi="Times New Roman" w:cs="Times New Roman"/>
                <w:sz w:val="24"/>
                <w:szCs w:val="24"/>
              </w:rPr>
              <w:t>ous</w:t>
            </w:r>
            <w:proofErr w:type="spellEnd"/>
          </w:p>
        </w:tc>
        <w:tc>
          <w:tcPr>
            <w:tcW w:w="1276" w:type="dxa"/>
            <w:vAlign w:val="center"/>
          </w:tcPr>
          <w:p w14:paraId="67E4DC51"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28</w:t>
            </w:r>
          </w:p>
        </w:tc>
        <w:tc>
          <w:tcPr>
            <w:tcW w:w="1843" w:type="dxa"/>
            <w:vAlign w:val="center"/>
          </w:tcPr>
          <w:p w14:paraId="51E50510"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93,3</w:t>
            </w:r>
          </w:p>
        </w:tc>
      </w:tr>
      <w:tr w:rsidR="00A363D3" w:rsidRPr="002170E6" w14:paraId="1F2D2875" w14:textId="77777777" w:rsidTr="00CF3657">
        <w:trPr>
          <w:trHeight w:val="1453"/>
        </w:trPr>
        <w:tc>
          <w:tcPr>
            <w:tcW w:w="1418" w:type="dxa"/>
            <w:vAlign w:val="center"/>
          </w:tcPr>
          <w:p w14:paraId="508E5CB3" w14:textId="41ED87EC" w:rsidR="00A363D3" w:rsidRPr="002170E6" w:rsidRDefault="0053064A"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CLL</w:t>
            </w:r>
          </w:p>
        </w:tc>
        <w:tc>
          <w:tcPr>
            <w:tcW w:w="2976" w:type="dxa"/>
            <w:vAlign w:val="center"/>
          </w:tcPr>
          <w:p w14:paraId="00872529"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refractory to drug treatment</w:t>
            </w:r>
          </w:p>
          <w:p w14:paraId="5BA9391C"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Patient in relapse</w:t>
            </w:r>
          </w:p>
        </w:tc>
        <w:tc>
          <w:tcPr>
            <w:tcW w:w="1701" w:type="dxa"/>
            <w:vAlign w:val="center"/>
          </w:tcPr>
          <w:p w14:paraId="0600CF41"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681B94A7"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24</w:t>
            </w:r>
          </w:p>
        </w:tc>
        <w:tc>
          <w:tcPr>
            <w:tcW w:w="1843" w:type="dxa"/>
            <w:vAlign w:val="center"/>
          </w:tcPr>
          <w:p w14:paraId="0522B2AC"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52,2</w:t>
            </w:r>
          </w:p>
        </w:tc>
      </w:tr>
      <w:tr w:rsidR="00A363D3" w:rsidRPr="002170E6" w14:paraId="741E7489" w14:textId="77777777" w:rsidTr="00CF3657">
        <w:trPr>
          <w:trHeight w:val="1660"/>
        </w:trPr>
        <w:tc>
          <w:tcPr>
            <w:tcW w:w="1418" w:type="dxa"/>
            <w:vAlign w:val="center"/>
          </w:tcPr>
          <w:p w14:paraId="2275DE48" w14:textId="7D6DCDE6" w:rsidR="00A363D3" w:rsidRPr="002170E6" w:rsidRDefault="0053064A"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CML</w:t>
            </w:r>
          </w:p>
        </w:tc>
        <w:tc>
          <w:tcPr>
            <w:tcW w:w="2976" w:type="dxa"/>
            <w:vAlign w:val="center"/>
          </w:tcPr>
          <w:p w14:paraId="1EDD3877"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Symptomatic patient in accelerated or blast phase and resistant to 2nd ITK</w:t>
            </w:r>
          </w:p>
        </w:tc>
        <w:tc>
          <w:tcPr>
            <w:tcW w:w="1701" w:type="dxa"/>
            <w:vAlign w:val="center"/>
          </w:tcPr>
          <w:p w14:paraId="27CBEB93"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55191EAC"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7</w:t>
            </w:r>
          </w:p>
        </w:tc>
        <w:tc>
          <w:tcPr>
            <w:tcW w:w="1843" w:type="dxa"/>
            <w:vAlign w:val="center"/>
          </w:tcPr>
          <w:p w14:paraId="3FBA9622"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53,8</w:t>
            </w:r>
          </w:p>
        </w:tc>
      </w:tr>
    </w:tbl>
    <w:p w14:paraId="4F6991F9" w14:textId="77777777" w:rsidR="00A363D3" w:rsidRDefault="00A363D3" w:rsidP="00A363D3">
      <w:pPr>
        <w:spacing w:after="859" w:line="259" w:lineRule="auto"/>
        <w:ind w:left="156"/>
        <w:jc w:val="both"/>
        <w:rPr>
          <w:rFonts w:ascii="Times New Roman" w:eastAsia="Times New Roman" w:hAnsi="Times New Roman" w:cs="Times New Roman"/>
          <w:sz w:val="24"/>
          <w:szCs w:val="24"/>
        </w:rPr>
      </w:pPr>
    </w:p>
    <w:p w14:paraId="3FBA4B58" w14:textId="77777777" w:rsidR="005A0141" w:rsidRPr="00103364" w:rsidRDefault="005A0141" w:rsidP="005A0141">
      <w:r w:rsidRPr="00103364">
        <w:t>Disclaimer (</w:t>
      </w:r>
      <w:proofErr w:type="spellStart"/>
      <w:r w:rsidRPr="00103364">
        <w:t>Artificial</w:t>
      </w:r>
      <w:proofErr w:type="spellEnd"/>
      <w:r w:rsidRPr="00103364">
        <w:t xml:space="preserve"> intelligence)</w:t>
      </w:r>
    </w:p>
    <w:p w14:paraId="68E93CAB" w14:textId="77777777" w:rsidR="005A0141" w:rsidRPr="00103364" w:rsidRDefault="005A0141" w:rsidP="005A0141"/>
    <w:p w14:paraId="56C953D2" w14:textId="77777777" w:rsidR="005A0141" w:rsidRPr="00103364" w:rsidRDefault="005A0141" w:rsidP="005A0141">
      <w:r w:rsidRPr="00103364">
        <w:t xml:space="preserve">Option 1: </w:t>
      </w:r>
    </w:p>
    <w:p w14:paraId="04A1881E" w14:textId="77777777" w:rsidR="005A0141" w:rsidRPr="00103364" w:rsidRDefault="005A0141" w:rsidP="005A0141"/>
    <w:p w14:paraId="43EF9ECC" w14:textId="77777777" w:rsidR="005A0141" w:rsidRPr="00103364" w:rsidRDefault="005A0141" w:rsidP="005A0141">
      <w:proofErr w:type="spellStart"/>
      <w:r w:rsidRPr="00103364">
        <w:t>Author</w:t>
      </w:r>
      <w:proofErr w:type="spellEnd"/>
      <w:r w:rsidRPr="00103364">
        <w:t xml:space="preserve">(s) </w:t>
      </w:r>
      <w:proofErr w:type="spellStart"/>
      <w:r w:rsidRPr="00103364">
        <w:t>hereby</w:t>
      </w:r>
      <w:proofErr w:type="spellEnd"/>
      <w:r w:rsidRPr="00103364">
        <w:t xml:space="preserve"> </w:t>
      </w:r>
      <w:proofErr w:type="spellStart"/>
      <w:r w:rsidRPr="00103364">
        <w:t>declare</w:t>
      </w:r>
      <w:proofErr w:type="spellEnd"/>
      <w:r w:rsidRPr="00103364">
        <w:t xml:space="preserve"> </w:t>
      </w:r>
      <w:proofErr w:type="spellStart"/>
      <w:r w:rsidRPr="00103364">
        <w:t>that</w:t>
      </w:r>
      <w:proofErr w:type="spellEnd"/>
      <w:r w:rsidRPr="00103364">
        <w:t xml:space="preserve"> NO </w:t>
      </w:r>
      <w:proofErr w:type="spellStart"/>
      <w:r w:rsidRPr="00103364">
        <w:t>generative</w:t>
      </w:r>
      <w:proofErr w:type="spellEnd"/>
      <w:r w:rsidRPr="00103364">
        <w:t xml:space="preserve"> AI technologies </w:t>
      </w:r>
      <w:proofErr w:type="spellStart"/>
      <w:r w:rsidRPr="00103364">
        <w:t>such</w:t>
      </w:r>
      <w:proofErr w:type="spellEnd"/>
      <w:r w:rsidRPr="00103364">
        <w:t xml:space="preserve"> as Large </w:t>
      </w:r>
      <w:proofErr w:type="spellStart"/>
      <w:r w:rsidRPr="00103364">
        <w:t>Language</w:t>
      </w:r>
      <w:proofErr w:type="spellEnd"/>
      <w:r w:rsidRPr="00103364">
        <w:t xml:space="preserve"> </w:t>
      </w:r>
      <w:proofErr w:type="spellStart"/>
      <w:r w:rsidRPr="00103364">
        <w:t>Models</w:t>
      </w:r>
      <w:proofErr w:type="spellEnd"/>
      <w:r w:rsidRPr="00103364">
        <w:t xml:space="preserve"> (</w:t>
      </w:r>
      <w:proofErr w:type="spellStart"/>
      <w:r w:rsidRPr="00103364">
        <w:t>ChatGPT</w:t>
      </w:r>
      <w:proofErr w:type="spellEnd"/>
      <w:r w:rsidRPr="00103364">
        <w:t xml:space="preserve">, COPILOT, etc.) and </w:t>
      </w:r>
      <w:proofErr w:type="spellStart"/>
      <w:r w:rsidRPr="00103364">
        <w:t>text</w:t>
      </w:r>
      <w:proofErr w:type="spellEnd"/>
      <w:r w:rsidRPr="00103364">
        <w:t xml:space="preserve">-to-image </w:t>
      </w:r>
      <w:proofErr w:type="spellStart"/>
      <w:r w:rsidRPr="00103364">
        <w:t>generators</w:t>
      </w:r>
      <w:proofErr w:type="spellEnd"/>
      <w:r w:rsidRPr="00103364">
        <w:t xml:space="preserve"> have been </w:t>
      </w:r>
      <w:proofErr w:type="spellStart"/>
      <w:r w:rsidRPr="00103364">
        <w:t>used</w:t>
      </w:r>
      <w:proofErr w:type="spellEnd"/>
      <w:r w:rsidRPr="00103364">
        <w:t xml:space="preserve"> </w:t>
      </w:r>
      <w:proofErr w:type="spellStart"/>
      <w:r w:rsidRPr="00103364">
        <w:t>during</w:t>
      </w:r>
      <w:proofErr w:type="spellEnd"/>
      <w:r w:rsidRPr="00103364">
        <w:t xml:space="preserve"> the </w:t>
      </w:r>
      <w:proofErr w:type="spellStart"/>
      <w:r w:rsidRPr="00103364">
        <w:t>writing</w:t>
      </w:r>
      <w:proofErr w:type="spellEnd"/>
      <w:r w:rsidRPr="00103364">
        <w:t xml:space="preserve"> or </w:t>
      </w:r>
      <w:proofErr w:type="spellStart"/>
      <w:r w:rsidRPr="00103364">
        <w:t>editing</w:t>
      </w:r>
      <w:proofErr w:type="spellEnd"/>
      <w:r w:rsidRPr="00103364">
        <w:t xml:space="preserve"> of </w:t>
      </w:r>
      <w:proofErr w:type="spellStart"/>
      <w:r w:rsidRPr="00103364">
        <w:t>this</w:t>
      </w:r>
      <w:proofErr w:type="spellEnd"/>
      <w:r w:rsidRPr="00103364">
        <w:t xml:space="preserve"> </w:t>
      </w:r>
      <w:proofErr w:type="spellStart"/>
      <w:r w:rsidRPr="00103364">
        <w:t>manuscript</w:t>
      </w:r>
      <w:proofErr w:type="spellEnd"/>
      <w:r w:rsidRPr="00103364">
        <w:t xml:space="preserve">. </w:t>
      </w:r>
    </w:p>
    <w:p w14:paraId="5AABBEEA" w14:textId="77777777" w:rsidR="005A0141" w:rsidRPr="00103364" w:rsidRDefault="005A0141" w:rsidP="005A0141"/>
    <w:p w14:paraId="7F822B0B" w14:textId="77777777" w:rsidR="005A0141" w:rsidRDefault="005A0141" w:rsidP="00A363D3">
      <w:pPr>
        <w:spacing w:after="160" w:line="360" w:lineRule="auto"/>
        <w:jc w:val="both"/>
        <w:rPr>
          <w:rFonts w:ascii="Times New Roman" w:eastAsia="Times New Roman" w:hAnsi="Times New Roman" w:cs="Times New Roman"/>
          <w:b/>
          <w:sz w:val="24"/>
          <w:szCs w:val="24"/>
        </w:rPr>
      </w:pPr>
    </w:p>
    <w:p w14:paraId="2F215C82" w14:textId="77777777" w:rsidR="00AB7545" w:rsidRDefault="00AB7545" w:rsidP="00A363D3">
      <w:pPr>
        <w:spacing w:after="160" w:line="360" w:lineRule="auto"/>
        <w:jc w:val="both"/>
        <w:rPr>
          <w:rFonts w:ascii="Times New Roman" w:eastAsia="Times New Roman" w:hAnsi="Times New Roman" w:cs="Times New Roman"/>
          <w:b/>
          <w:sz w:val="24"/>
          <w:szCs w:val="24"/>
        </w:rPr>
      </w:pPr>
    </w:p>
    <w:p w14:paraId="2DE6A618" w14:textId="0279A823" w:rsidR="00AB7545" w:rsidRDefault="0054581F" w:rsidP="00A363D3">
      <w:pPr>
        <w:spacing w:after="160" w:line="360" w:lineRule="auto"/>
        <w:jc w:val="both"/>
        <w:rPr>
          <w:rFonts w:ascii="Times New Roman" w:eastAsia="Times New Roman" w:hAnsi="Times New Roman" w:cs="Times New Roman"/>
          <w:b/>
          <w:sz w:val="24"/>
          <w:szCs w:val="24"/>
        </w:rPr>
      </w:pPr>
      <w:proofErr w:type="spellStart"/>
      <w:r>
        <w:t>Conflicts</w:t>
      </w:r>
      <w:proofErr w:type="spellEnd"/>
      <w:r>
        <w:t xml:space="preserve"> of </w:t>
      </w:r>
      <w:proofErr w:type="spellStart"/>
      <w:r>
        <w:t>Interest</w:t>
      </w:r>
      <w:proofErr w:type="spellEnd"/>
      <w:r>
        <w:t xml:space="preserve"> : The </w:t>
      </w:r>
      <w:proofErr w:type="spellStart"/>
      <w:r>
        <w:t>authors</w:t>
      </w:r>
      <w:proofErr w:type="spellEnd"/>
      <w:r>
        <w:t xml:space="preserve"> </w:t>
      </w:r>
      <w:proofErr w:type="spellStart"/>
      <w:r>
        <w:t>declare</w:t>
      </w:r>
      <w:proofErr w:type="spellEnd"/>
      <w:r>
        <w:t xml:space="preserve"> no </w:t>
      </w:r>
      <w:proofErr w:type="spellStart"/>
      <w:r>
        <w:t>conficts</w:t>
      </w:r>
      <w:proofErr w:type="spellEnd"/>
      <w:r>
        <w:t xml:space="preserve"> of </w:t>
      </w:r>
      <w:proofErr w:type="spellStart"/>
      <w:r>
        <w:t>interest</w:t>
      </w:r>
      <w:proofErr w:type="spellEnd"/>
      <w:r>
        <w:t>.</w:t>
      </w:r>
    </w:p>
    <w:p w14:paraId="5166F6F1" w14:textId="36413B06" w:rsidR="00A363D3" w:rsidRPr="002170E6" w:rsidRDefault="00A363D3" w:rsidP="00A363D3">
      <w:pPr>
        <w:spacing w:after="160" w:line="360" w:lineRule="auto"/>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lastRenderedPageBreak/>
        <w:t>REFERENCES</w:t>
      </w:r>
    </w:p>
    <w:p w14:paraId="3FB57E89"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 Sawadogo D, Yapo AVDP, Sangaré M, </w:t>
      </w:r>
      <w:proofErr w:type="spellStart"/>
      <w:r w:rsidRPr="00700F39">
        <w:rPr>
          <w:rFonts w:ascii="Times New Roman" w:eastAsia="Times New Roman" w:hAnsi="Times New Roman" w:cs="Times New Roman"/>
          <w:b/>
          <w:sz w:val="24"/>
          <w:szCs w:val="24"/>
        </w:rPr>
        <w:t>Tolo</w:t>
      </w:r>
      <w:proofErr w:type="spellEnd"/>
      <w:r w:rsidRPr="00700F39">
        <w:rPr>
          <w:rFonts w:ascii="Times New Roman" w:eastAsia="Times New Roman" w:hAnsi="Times New Roman" w:cs="Times New Roman"/>
          <w:b/>
          <w:sz w:val="24"/>
          <w:szCs w:val="24"/>
        </w:rPr>
        <w:t xml:space="preserve"> A, </w:t>
      </w:r>
      <w:proofErr w:type="spellStart"/>
      <w:r w:rsidRPr="00700F39">
        <w:rPr>
          <w:rFonts w:ascii="Times New Roman" w:eastAsia="Times New Roman" w:hAnsi="Times New Roman" w:cs="Times New Roman"/>
          <w:b/>
          <w:sz w:val="24"/>
          <w:szCs w:val="24"/>
        </w:rPr>
        <w:t>Yayo-Ayé</w:t>
      </w:r>
      <w:proofErr w:type="spellEnd"/>
      <w:r w:rsidRPr="00700F39">
        <w:rPr>
          <w:rFonts w:ascii="Times New Roman" w:eastAsia="Times New Roman" w:hAnsi="Times New Roman" w:cs="Times New Roman"/>
          <w:b/>
          <w:sz w:val="24"/>
          <w:szCs w:val="24"/>
        </w:rPr>
        <w:t xml:space="preserve"> M. </w:t>
      </w:r>
      <w:proofErr w:type="spellStart"/>
      <w:r w:rsidRPr="00700F39">
        <w:rPr>
          <w:rFonts w:ascii="Times New Roman" w:eastAsia="Times New Roman" w:hAnsi="Times New Roman" w:cs="Times New Roman"/>
          <w:b/>
          <w:sz w:val="24"/>
          <w:szCs w:val="24"/>
        </w:rPr>
        <w:t>Epidemiological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characteristics</w:t>
      </w:r>
      <w:proofErr w:type="spellEnd"/>
      <w:r w:rsidRPr="00700F39">
        <w:rPr>
          <w:rFonts w:ascii="Times New Roman" w:eastAsia="Times New Roman" w:hAnsi="Times New Roman" w:cs="Times New Roman"/>
          <w:b/>
          <w:sz w:val="24"/>
          <w:szCs w:val="24"/>
        </w:rPr>
        <w:t xml:space="preserve"> of patients </w:t>
      </w:r>
      <w:proofErr w:type="spellStart"/>
      <w:r w:rsidRPr="00700F39">
        <w:rPr>
          <w:rFonts w:ascii="Times New Roman" w:eastAsia="Times New Roman" w:hAnsi="Times New Roman" w:cs="Times New Roman"/>
          <w:b/>
          <w:sz w:val="24"/>
          <w:szCs w:val="24"/>
        </w:rPr>
        <w:t>with</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hematological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malignancies</w:t>
      </w:r>
      <w:proofErr w:type="spellEnd"/>
      <w:r w:rsidRPr="00700F39">
        <w:rPr>
          <w:rFonts w:ascii="Times New Roman" w:eastAsia="Times New Roman" w:hAnsi="Times New Roman" w:cs="Times New Roman"/>
          <w:b/>
          <w:sz w:val="24"/>
          <w:szCs w:val="24"/>
        </w:rPr>
        <w:t xml:space="preserve"> in Abidjan </w:t>
      </w:r>
      <w:proofErr w:type="spellStart"/>
      <w:r w:rsidRPr="00700F39">
        <w:rPr>
          <w:rFonts w:ascii="Times New Roman" w:eastAsia="Times New Roman" w:hAnsi="Times New Roman" w:cs="Times New Roman"/>
          <w:b/>
          <w:sz w:val="24"/>
          <w:szCs w:val="24"/>
        </w:rPr>
        <w:t>during</w:t>
      </w:r>
      <w:proofErr w:type="spellEnd"/>
      <w:r w:rsidRPr="00700F39">
        <w:rPr>
          <w:rFonts w:ascii="Times New Roman" w:eastAsia="Times New Roman" w:hAnsi="Times New Roman" w:cs="Times New Roman"/>
          <w:b/>
          <w:sz w:val="24"/>
          <w:szCs w:val="24"/>
        </w:rPr>
        <w:t xml:space="preserve"> the </w:t>
      </w:r>
      <w:proofErr w:type="spellStart"/>
      <w:r w:rsidRPr="00700F39">
        <w:rPr>
          <w:rFonts w:ascii="Times New Roman" w:eastAsia="Times New Roman" w:hAnsi="Times New Roman" w:cs="Times New Roman"/>
          <w:b/>
          <w:sz w:val="24"/>
          <w:szCs w:val="24"/>
        </w:rPr>
        <w:t>decade</w:t>
      </w:r>
      <w:proofErr w:type="spellEnd"/>
      <w:r w:rsidRPr="00700F39">
        <w:rPr>
          <w:rFonts w:ascii="Times New Roman" w:eastAsia="Times New Roman" w:hAnsi="Times New Roman" w:cs="Times New Roman"/>
          <w:b/>
          <w:sz w:val="24"/>
          <w:szCs w:val="24"/>
        </w:rPr>
        <w:t xml:space="preserve"> 1995-2004. J </w:t>
      </w:r>
      <w:proofErr w:type="spellStart"/>
      <w:r w:rsidRPr="00700F39">
        <w:rPr>
          <w:rFonts w:ascii="Times New Roman" w:eastAsia="Times New Roman" w:hAnsi="Times New Roman" w:cs="Times New Roman"/>
          <w:b/>
          <w:sz w:val="24"/>
          <w:szCs w:val="24"/>
        </w:rPr>
        <w:t>Afr</w:t>
      </w:r>
      <w:proofErr w:type="spellEnd"/>
      <w:r w:rsidRPr="00700F39">
        <w:rPr>
          <w:rFonts w:ascii="Times New Roman" w:eastAsia="Times New Roman" w:hAnsi="Times New Roman" w:cs="Times New Roman"/>
          <w:b/>
          <w:sz w:val="24"/>
          <w:szCs w:val="24"/>
        </w:rPr>
        <w:t xml:space="preserve"> Cancer 2009;1:4-10.</w:t>
      </w:r>
    </w:p>
    <w:p w14:paraId="5186E1B0" w14:textId="72911CDA" w:rsidR="00180098"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2. </w:t>
      </w:r>
      <w:proofErr w:type="spellStart"/>
      <w:r w:rsidR="00180098">
        <w:rPr>
          <w:rFonts w:ascii="Times New Roman" w:eastAsia="Times New Roman" w:hAnsi="Times New Roman" w:cs="Times New Roman"/>
          <w:b/>
          <w:sz w:val="24"/>
          <w:szCs w:val="24"/>
        </w:rPr>
        <w:t>Yanguan</w:t>
      </w:r>
      <w:proofErr w:type="spellEnd"/>
      <w:r w:rsidR="00180098">
        <w:rPr>
          <w:rFonts w:ascii="Times New Roman" w:eastAsia="Times New Roman" w:hAnsi="Times New Roman" w:cs="Times New Roman"/>
          <w:b/>
          <w:sz w:val="24"/>
          <w:szCs w:val="24"/>
        </w:rPr>
        <w:t xml:space="preserve"> Lie, </w:t>
      </w:r>
      <w:proofErr w:type="spellStart"/>
      <w:r w:rsidR="00180098">
        <w:rPr>
          <w:rFonts w:ascii="Times New Roman" w:eastAsia="Times New Roman" w:hAnsi="Times New Roman" w:cs="Times New Roman"/>
          <w:b/>
          <w:sz w:val="24"/>
          <w:szCs w:val="24"/>
        </w:rPr>
        <w:t>huanwen</w:t>
      </w:r>
      <w:proofErr w:type="spellEnd"/>
      <w:r w:rsidR="00180098">
        <w:rPr>
          <w:rFonts w:ascii="Times New Roman" w:eastAsia="Times New Roman" w:hAnsi="Times New Roman" w:cs="Times New Roman"/>
          <w:b/>
          <w:sz w:val="24"/>
          <w:szCs w:val="24"/>
        </w:rPr>
        <w:t xml:space="preserve"> Tan. </w:t>
      </w:r>
      <w:r w:rsidR="00D44350">
        <w:rPr>
          <w:rFonts w:ascii="Times New Roman" w:eastAsia="Times New Roman" w:hAnsi="Times New Roman" w:cs="Times New Roman"/>
          <w:b/>
          <w:sz w:val="24"/>
          <w:szCs w:val="24"/>
        </w:rPr>
        <w:t xml:space="preserve">CXCR Family and </w:t>
      </w:r>
      <w:proofErr w:type="spellStart"/>
      <w:r w:rsidR="00D44350">
        <w:rPr>
          <w:rFonts w:ascii="Times New Roman" w:eastAsia="Times New Roman" w:hAnsi="Times New Roman" w:cs="Times New Roman"/>
          <w:b/>
          <w:sz w:val="24"/>
          <w:szCs w:val="24"/>
        </w:rPr>
        <w:t>hematologic</w:t>
      </w:r>
      <w:proofErr w:type="spellEnd"/>
      <w:r w:rsidR="00D44350">
        <w:rPr>
          <w:rFonts w:ascii="Times New Roman" w:eastAsia="Times New Roman" w:hAnsi="Times New Roman" w:cs="Times New Roman"/>
          <w:b/>
          <w:sz w:val="24"/>
          <w:szCs w:val="24"/>
        </w:rPr>
        <w:t xml:space="preserve"> </w:t>
      </w:r>
      <w:proofErr w:type="spellStart"/>
      <w:r w:rsidR="00D44350">
        <w:rPr>
          <w:rFonts w:ascii="Times New Roman" w:eastAsia="Times New Roman" w:hAnsi="Times New Roman" w:cs="Times New Roman"/>
          <w:b/>
          <w:sz w:val="24"/>
          <w:szCs w:val="24"/>
        </w:rPr>
        <w:t>malignancies</w:t>
      </w:r>
      <w:proofErr w:type="spellEnd"/>
      <w:r w:rsidR="00D44350">
        <w:rPr>
          <w:rFonts w:ascii="Times New Roman" w:eastAsia="Times New Roman" w:hAnsi="Times New Roman" w:cs="Times New Roman"/>
          <w:b/>
          <w:sz w:val="24"/>
          <w:szCs w:val="24"/>
        </w:rPr>
        <w:t xml:space="preserve"> in the </w:t>
      </w:r>
      <w:proofErr w:type="spellStart"/>
      <w:r w:rsidR="00D44350">
        <w:rPr>
          <w:rFonts w:ascii="Times New Roman" w:eastAsia="Times New Roman" w:hAnsi="Times New Roman" w:cs="Times New Roman"/>
          <w:b/>
          <w:sz w:val="24"/>
          <w:szCs w:val="24"/>
        </w:rPr>
        <w:t>bone</w:t>
      </w:r>
      <w:proofErr w:type="spellEnd"/>
      <w:r w:rsidR="00D44350">
        <w:rPr>
          <w:rFonts w:ascii="Times New Roman" w:eastAsia="Times New Roman" w:hAnsi="Times New Roman" w:cs="Times New Roman"/>
          <w:b/>
          <w:sz w:val="24"/>
          <w:szCs w:val="24"/>
        </w:rPr>
        <w:t xml:space="preserve"> </w:t>
      </w:r>
      <w:proofErr w:type="spellStart"/>
      <w:r w:rsidR="00D44350">
        <w:rPr>
          <w:rFonts w:ascii="Times New Roman" w:eastAsia="Times New Roman" w:hAnsi="Times New Roman" w:cs="Times New Roman"/>
          <w:b/>
          <w:sz w:val="24"/>
          <w:szCs w:val="24"/>
        </w:rPr>
        <w:t>morrow</w:t>
      </w:r>
      <w:proofErr w:type="spellEnd"/>
      <w:r w:rsidR="00D44350">
        <w:rPr>
          <w:rFonts w:ascii="Times New Roman" w:eastAsia="Times New Roman" w:hAnsi="Times New Roman" w:cs="Times New Roman"/>
          <w:b/>
          <w:sz w:val="24"/>
          <w:szCs w:val="24"/>
        </w:rPr>
        <w:t xml:space="preserve"> microenvironnement. </w:t>
      </w:r>
      <w:proofErr w:type="spellStart"/>
      <w:r w:rsidR="00180098">
        <w:rPr>
          <w:rFonts w:ascii="Times New Roman" w:eastAsia="Times New Roman" w:hAnsi="Times New Roman" w:cs="Times New Roman"/>
          <w:b/>
          <w:sz w:val="24"/>
          <w:szCs w:val="24"/>
        </w:rPr>
        <w:t>Biomolecul</w:t>
      </w:r>
      <w:r w:rsidR="00D44350">
        <w:rPr>
          <w:rFonts w:ascii="Times New Roman" w:eastAsia="Times New Roman" w:hAnsi="Times New Roman" w:cs="Times New Roman"/>
          <w:b/>
          <w:sz w:val="24"/>
          <w:szCs w:val="24"/>
        </w:rPr>
        <w:t>es</w:t>
      </w:r>
      <w:proofErr w:type="spellEnd"/>
      <w:r w:rsidR="00180098">
        <w:rPr>
          <w:rFonts w:ascii="Times New Roman" w:eastAsia="Times New Roman" w:hAnsi="Times New Roman" w:cs="Times New Roman"/>
          <w:b/>
          <w:sz w:val="24"/>
          <w:szCs w:val="24"/>
        </w:rPr>
        <w:t xml:space="preserve"> 2025</w:t>
      </w:r>
      <w:r w:rsidR="00D44350">
        <w:rPr>
          <w:rFonts w:ascii="Times New Roman" w:eastAsia="Times New Roman" w:hAnsi="Times New Roman" w:cs="Times New Roman"/>
          <w:b/>
          <w:sz w:val="24"/>
          <w:szCs w:val="24"/>
        </w:rPr>
        <w:t xml:space="preserve"> </w:t>
      </w:r>
      <w:proofErr w:type="spellStart"/>
      <w:r w:rsidR="00D44350">
        <w:rPr>
          <w:rFonts w:ascii="Times New Roman" w:eastAsia="Times New Roman" w:hAnsi="Times New Roman" w:cs="Times New Roman"/>
          <w:b/>
          <w:sz w:val="24"/>
          <w:szCs w:val="24"/>
        </w:rPr>
        <w:t>may</w:t>
      </w:r>
      <w:proofErr w:type="spellEnd"/>
      <w:r w:rsidR="00D44350">
        <w:rPr>
          <w:rFonts w:ascii="Times New Roman" w:eastAsia="Times New Roman" w:hAnsi="Times New Roman" w:cs="Times New Roman"/>
          <w:b/>
          <w:sz w:val="24"/>
          <w:szCs w:val="24"/>
        </w:rPr>
        <w:t xml:space="preserve"> 12 !15 (5</w:t>
      </w:r>
      <w:proofErr w:type="gramStart"/>
      <w:r w:rsidR="00D44350">
        <w:rPr>
          <w:rFonts w:ascii="Times New Roman" w:eastAsia="Times New Roman" w:hAnsi="Times New Roman" w:cs="Times New Roman"/>
          <w:b/>
          <w:sz w:val="24"/>
          <w:szCs w:val="24"/>
        </w:rPr>
        <w:t>)  716.doi</w:t>
      </w:r>
      <w:proofErr w:type="gramEnd"/>
      <w:r w:rsidR="00D44350">
        <w:rPr>
          <w:rFonts w:ascii="Times New Roman" w:eastAsia="Times New Roman" w:hAnsi="Times New Roman" w:cs="Times New Roman"/>
          <w:b/>
          <w:sz w:val="24"/>
          <w:szCs w:val="24"/>
        </w:rPr>
        <w:t> :10,3390/</w:t>
      </w:r>
      <w:proofErr w:type="spellStart"/>
      <w:r w:rsidR="00D44350">
        <w:rPr>
          <w:rFonts w:ascii="Times New Roman" w:eastAsia="Times New Roman" w:hAnsi="Times New Roman" w:cs="Times New Roman"/>
          <w:b/>
          <w:sz w:val="24"/>
          <w:szCs w:val="24"/>
        </w:rPr>
        <w:t>biom</w:t>
      </w:r>
      <w:proofErr w:type="spellEnd"/>
      <w:r w:rsidR="00D44350">
        <w:rPr>
          <w:rFonts w:ascii="Times New Roman" w:eastAsia="Times New Roman" w:hAnsi="Times New Roman" w:cs="Times New Roman"/>
          <w:b/>
          <w:sz w:val="24"/>
          <w:szCs w:val="24"/>
        </w:rPr>
        <w:t xml:space="preserve"> 15050716</w:t>
      </w:r>
    </w:p>
    <w:p w14:paraId="30C421B1" w14:textId="00E268BF"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3A0EDE">
        <w:rPr>
          <w:rFonts w:ascii="Times New Roman" w:eastAsia="Times New Roman" w:hAnsi="Times New Roman" w:cs="Times New Roman"/>
          <w:b/>
          <w:sz w:val="24"/>
          <w:szCs w:val="24"/>
        </w:rPr>
        <w:t xml:space="preserve"> </w:t>
      </w:r>
      <w:r w:rsidR="00700F39" w:rsidRPr="00700F39">
        <w:rPr>
          <w:rFonts w:ascii="Times New Roman" w:eastAsia="Times New Roman" w:hAnsi="Times New Roman" w:cs="Times New Roman"/>
          <w:b/>
          <w:sz w:val="24"/>
          <w:szCs w:val="24"/>
        </w:rPr>
        <w:t xml:space="preserve">Ouédraogo SM, Hien F, </w:t>
      </w:r>
      <w:proofErr w:type="spellStart"/>
      <w:r w:rsidR="00700F39" w:rsidRPr="00700F39">
        <w:rPr>
          <w:rFonts w:ascii="Times New Roman" w:eastAsia="Times New Roman" w:hAnsi="Times New Roman" w:cs="Times New Roman"/>
          <w:b/>
          <w:sz w:val="24"/>
          <w:szCs w:val="24"/>
        </w:rPr>
        <w:t>Bazié</w:t>
      </w:r>
      <w:proofErr w:type="spellEnd"/>
      <w:r w:rsidR="00700F39" w:rsidRPr="00700F39">
        <w:rPr>
          <w:rFonts w:ascii="Times New Roman" w:eastAsia="Times New Roman" w:hAnsi="Times New Roman" w:cs="Times New Roman"/>
          <w:b/>
          <w:sz w:val="24"/>
          <w:szCs w:val="24"/>
        </w:rPr>
        <w:t xml:space="preserve"> W, </w:t>
      </w:r>
      <w:proofErr w:type="spellStart"/>
      <w:r w:rsidR="00700F39" w:rsidRPr="00700F39">
        <w:rPr>
          <w:rFonts w:ascii="Times New Roman" w:eastAsia="Times New Roman" w:hAnsi="Times New Roman" w:cs="Times New Roman"/>
          <w:b/>
          <w:sz w:val="24"/>
          <w:szCs w:val="24"/>
        </w:rPr>
        <w:t>Millogo</w:t>
      </w:r>
      <w:proofErr w:type="spellEnd"/>
      <w:r w:rsidR="00700F39" w:rsidRPr="00700F39">
        <w:rPr>
          <w:rFonts w:ascii="Times New Roman" w:eastAsia="Times New Roman" w:hAnsi="Times New Roman" w:cs="Times New Roman"/>
          <w:b/>
          <w:sz w:val="24"/>
          <w:szCs w:val="24"/>
        </w:rPr>
        <w:t xml:space="preserve"> A, Drabo YJ. Place of </w:t>
      </w:r>
      <w:proofErr w:type="spellStart"/>
      <w:r w:rsidR="00700F39" w:rsidRPr="00700F39">
        <w:rPr>
          <w:rFonts w:ascii="Times New Roman" w:eastAsia="Times New Roman" w:hAnsi="Times New Roman" w:cs="Times New Roman"/>
          <w:b/>
          <w:sz w:val="24"/>
          <w:szCs w:val="24"/>
        </w:rPr>
        <w:t>hematological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malignancies</w:t>
      </w:r>
      <w:proofErr w:type="spellEnd"/>
      <w:r w:rsidR="00700F39" w:rsidRPr="00700F39">
        <w:rPr>
          <w:rFonts w:ascii="Times New Roman" w:eastAsia="Times New Roman" w:hAnsi="Times New Roman" w:cs="Times New Roman"/>
          <w:b/>
          <w:sz w:val="24"/>
          <w:szCs w:val="24"/>
        </w:rPr>
        <w:t xml:space="preserve"> in the </w:t>
      </w:r>
      <w:proofErr w:type="spellStart"/>
      <w:r w:rsidR="00700F39" w:rsidRPr="00700F39">
        <w:rPr>
          <w:rFonts w:ascii="Times New Roman" w:eastAsia="Times New Roman" w:hAnsi="Times New Roman" w:cs="Times New Roman"/>
          <w:b/>
          <w:sz w:val="24"/>
          <w:szCs w:val="24"/>
        </w:rPr>
        <w:t>internal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medicine</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department</w:t>
      </w:r>
      <w:proofErr w:type="spellEnd"/>
      <w:r w:rsidR="00700F39" w:rsidRPr="00700F39">
        <w:rPr>
          <w:rFonts w:ascii="Times New Roman" w:eastAsia="Times New Roman" w:hAnsi="Times New Roman" w:cs="Times New Roman"/>
          <w:b/>
          <w:sz w:val="24"/>
          <w:szCs w:val="24"/>
        </w:rPr>
        <w:t xml:space="preserve"> of the </w:t>
      </w:r>
      <w:proofErr w:type="spellStart"/>
      <w:r w:rsidR="00700F39" w:rsidRPr="00700F39">
        <w:rPr>
          <w:rFonts w:ascii="Times New Roman" w:eastAsia="Times New Roman" w:hAnsi="Times New Roman" w:cs="Times New Roman"/>
          <w:b/>
          <w:sz w:val="24"/>
          <w:szCs w:val="24"/>
        </w:rPr>
        <w:t>Souro</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Sanou</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University</w:t>
      </w:r>
      <w:proofErr w:type="spellEnd"/>
      <w:r w:rsidR="00700F39" w:rsidRPr="00700F39">
        <w:rPr>
          <w:rFonts w:ascii="Times New Roman" w:eastAsia="Times New Roman" w:hAnsi="Times New Roman" w:cs="Times New Roman"/>
          <w:b/>
          <w:sz w:val="24"/>
          <w:szCs w:val="24"/>
        </w:rPr>
        <w:t xml:space="preserve"> Hospital (Burkina Faso). Mali Med 2011;21(3):17-21.</w:t>
      </w:r>
    </w:p>
    <w:p w14:paraId="6F4D478F" w14:textId="36F0D80F"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Echimane</w:t>
      </w:r>
      <w:proofErr w:type="spellEnd"/>
      <w:r w:rsidR="00700F39" w:rsidRPr="00700F39">
        <w:rPr>
          <w:rFonts w:ascii="Times New Roman" w:eastAsia="Times New Roman" w:hAnsi="Times New Roman" w:cs="Times New Roman"/>
          <w:b/>
          <w:sz w:val="24"/>
          <w:szCs w:val="24"/>
        </w:rPr>
        <w:t xml:space="preserve"> AK, </w:t>
      </w:r>
      <w:proofErr w:type="spellStart"/>
      <w:r w:rsidR="00700F39" w:rsidRPr="00700F39">
        <w:rPr>
          <w:rFonts w:ascii="Times New Roman" w:eastAsia="Times New Roman" w:hAnsi="Times New Roman" w:cs="Times New Roman"/>
          <w:b/>
          <w:sz w:val="24"/>
          <w:szCs w:val="24"/>
        </w:rPr>
        <w:t>Ahnoux</w:t>
      </w:r>
      <w:proofErr w:type="spellEnd"/>
      <w:r w:rsidR="00700F39" w:rsidRPr="00700F39">
        <w:rPr>
          <w:rFonts w:ascii="Times New Roman" w:eastAsia="Times New Roman" w:hAnsi="Times New Roman" w:cs="Times New Roman"/>
          <w:b/>
          <w:sz w:val="24"/>
          <w:szCs w:val="24"/>
        </w:rPr>
        <w:t xml:space="preserve"> AA, Adoubi I, Hien S, M'Bra K, D'</w:t>
      </w:r>
      <w:proofErr w:type="spellStart"/>
      <w:r w:rsidR="00700F39" w:rsidRPr="00700F39">
        <w:rPr>
          <w:rFonts w:ascii="Times New Roman" w:eastAsia="Times New Roman" w:hAnsi="Times New Roman" w:cs="Times New Roman"/>
          <w:b/>
          <w:sz w:val="24"/>
          <w:szCs w:val="24"/>
        </w:rPr>
        <w:t>Horpock</w:t>
      </w:r>
      <w:proofErr w:type="spellEnd"/>
      <w:r w:rsidR="00700F39" w:rsidRPr="00700F39">
        <w:rPr>
          <w:rFonts w:ascii="Times New Roman" w:eastAsia="Times New Roman" w:hAnsi="Times New Roman" w:cs="Times New Roman"/>
          <w:b/>
          <w:sz w:val="24"/>
          <w:szCs w:val="24"/>
        </w:rPr>
        <w:t xml:space="preserve"> A, et al. Cancer incidence in Abidjan, Ivory </w:t>
      </w:r>
      <w:proofErr w:type="spellStart"/>
      <w:r w:rsidR="00700F39" w:rsidRPr="00700F39">
        <w:rPr>
          <w:rFonts w:ascii="Times New Roman" w:eastAsia="Times New Roman" w:hAnsi="Times New Roman" w:cs="Times New Roman"/>
          <w:b/>
          <w:sz w:val="24"/>
          <w:szCs w:val="24"/>
        </w:rPr>
        <w:t>Coast</w:t>
      </w:r>
      <w:proofErr w:type="spellEnd"/>
      <w:r w:rsidR="00700F39" w:rsidRPr="00700F39">
        <w:rPr>
          <w:rFonts w:ascii="Times New Roman" w:eastAsia="Times New Roman" w:hAnsi="Times New Roman" w:cs="Times New Roman"/>
          <w:b/>
          <w:sz w:val="24"/>
          <w:szCs w:val="24"/>
        </w:rPr>
        <w:t xml:space="preserve">: first </w:t>
      </w:r>
      <w:proofErr w:type="spellStart"/>
      <w:r w:rsidR="00700F39" w:rsidRPr="00700F39">
        <w:rPr>
          <w:rFonts w:ascii="Times New Roman" w:eastAsia="Times New Roman" w:hAnsi="Times New Roman" w:cs="Times New Roman"/>
          <w:b/>
          <w:sz w:val="24"/>
          <w:szCs w:val="24"/>
        </w:rPr>
        <w:t>results</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from</w:t>
      </w:r>
      <w:proofErr w:type="spellEnd"/>
      <w:r w:rsidR="00700F39" w:rsidRPr="00700F39">
        <w:rPr>
          <w:rFonts w:ascii="Times New Roman" w:eastAsia="Times New Roman" w:hAnsi="Times New Roman" w:cs="Times New Roman"/>
          <w:b/>
          <w:sz w:val="24"/>
          <w:szCs w:val="24"/>
        </w:rPr>
        <w:t xml:space="preserve"> the cancer </w:t>
      </w:r>
      <w:proofErr w:type="spellStart"/>
      <w:r w:rsidR="00700F39" w:rsidRPr="00700F39">
        <w:rPr>
          <w:rFonts w:ascii="Times New Roman" w:eastAsia="Times New Roman" w:hAnsi="Times New Roman" w:cs="Times New Roman"/>
          <w:b/>
          <w:sz w:val="24"/>
          <w:szCs w:val="24"/>
        </w:rPr>
        <w:t>registry</w:t>
      </w:r>
      <w:proofErr w:type="spellEnd"/>
      <w:r w:rsidR="00700F39" w:rsidRPr="00700F39">
        <w:rPr>
          <w:rFonts w:ascii="Times New Roman" w:eastAsia="Times New Roman" w:hAnsi="Times New Roman" w:cs="Times New Roman"/>
          <w:b/>
          <w:sz w:val="24"/>
          <w:szCs w:val="24"/>
        </w:rPr>
        <w:t>, 1995-1997. Cancer 2000;1:4-10. 89: 653-62.</w:t>
      </w:r>
    </w:p>
    <w:p w14:paraId="02BF2500" w14:textId="44D0989A"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700F39" w:rsidRPr="00700F39">
        <w:rPr>
          <w:rFonts w:ascii="Times New Roman" w:eastAsia="Times New Roman" w:hAnsi="Times New Roman" w:cs="Times New Roman"/>
          <w:b/>
          <w:sz w:val="24"/>
          <w:szCs w:val="24"/>
        </w:rPr>
        <w:t xml:space="preserve">. Thiam D, Diop S, Diop TM, </w:t>
      </w:r>
      <w:proofErr w:type="spellStart"/>
      <w:r w:rsidR="00700F39" w:rsidRPr="00700F39">
        <w:rPr>
          <w:rFonts w:ascii="Times New Roman" w:eastAsia="Times New Roman" w:hAnsi="Times New Roman" w:cs="Times New Roman"/>
          <w:b/>
          <w:sz w:val="24"/>
          <w:szCs w:val="24"/>
        </w:rPr>
        <w:t>Tallarmin</w:t>
      </w:r>
      <w:proofErr w:type="spellEnd"/>
      <w:r w:rsidR="00700F39" w:rsidRPr="00700F39">
        <w:rPr>
          <w:rFonts w:ascii="Times New Roman" w:eastAsia="Times New Roman" w:hAnsi="Times New Roman" w:cs="Times New Roman"/>
          <w:b/>
          <w:sz w:val="24"/>
          <w:szCs w:val="24"/>
        </w:rPr>
        <w:t xml:space="preserve"> F, Toure AO, </w:t>
      </w:r>
      <w:proofErr w:type="spellStart"/>
      <w:r w:rsidR="00700F39" w:rsidRPr="00700F39">
        <w:rPr>
          <w:rFonts w:ascii="Times New Roman" w:eastAsia="Times New Roman" w:hAnsi="Times New Roman" w:cs="Times New Roman"/>
          <w:b/>
          <w:sz w:val="24"/>
          <w:szCs w:val="24"/>
        </w:rPr>
        <w:t>Diakhate</w:t>
      </w:r>
      <w:proofErr w:type="spellEnd"/>
      <w:r w:rsidR="00700F39" w:rsidRPr="00700F39">
        <w:rPr>
          <w:rFonts w:ascii="Times New Roman" w:eastAsia="Times New Roman" w:hAnsi="Times New Roman" w:cs="Times New Roman"/>
          <w:b/>
          <w:sz w:val="24"/>
          <w:szCs w:val="24"/>
        </w:rPr>
        <w:t xml:space="preserve"> L. </w:t>
      </w:r>
      <w:proofErr w:type="spellStart"/>
      <w:r w:rsidR="00700F39" w:rsidRPr="00700F39">
        <w:rPr>
          <w:rFonts w:ascii="Times New Roman" w:eastAsia="Times New Roman" w:hAnsi="Times New Roman" w:cs="Times New Roman"/>
          <w:b/>
          <w:sz w:val="24"/>
          <w:szCs w:val="24"/>
        </w:rPr>
        <w:t>Epidemiology</w:t>
      </w:r>
      <w:proofErr w:type="spellEnd"/>
      <w:r w:rsidR="00700F39" w:rsidRPr="00700F39">
        <w:rPr>
          <w:rFonts w:ascii="Times New Roman" w:eastAsia="Times New Roman" w:hAnsi="Times New Roman" w:cs="Times New Roman"/>
          <w:b/>
          <w:sz w:val="24"/>
          <w:szCs w:val="24"/>
        </w:rPr>
        <w:t xml:space="preserve"> and </w:t>
      </w:r>
      <w:proofErr w:type="spellStart"/>
      <w:r w:rsidR="00700F39" w:rsidRPr="00700F39">
        <w:rPr>
          <w:rFonts w:ascii="Times New Roman" w:eastAsia="Times New Roman" w:hAnsi="Times New Roman" w:cs="Times New Roman"/>
          <w:b/>
          <w:sz w:val="24"/>
          <w:szCs w:val="24"/>
        </w:rPr>
        <w:t>therapy</w:t>
      </w:r>
      <w:proofErr w:type="spellEnd"/>
      <w:r w:rsidR="00700F39" w:rsidRPr="00700F39">
        <w:rPr>
          <w:rFonts w:ascii="Times New Roman" w:eastAsia="Times New Roman" w:hAnsi="Times New Roman" w:cs="Times New Roman"/>
          <w:b/>
          <w:sz w:val="24"/>
          <w:szCs w:val="24"/>
        </w:rPr>
        <w:t xml:space="preserve"> of </w:t>
      </w:r>
      <w:proofErr w:type="spellStart"/>
      <w:r w:rsidR="00700F39" w:rsidRPr="00700F39">
        <w:rPr>
          <w:rFonts w:ascii="Times New Roman" w:eastAsia="Times New Roman" w:hAnsi="Times New Roman" w:cs="Times New Roman"/>
          <w:b/>
          <w:sz w:val="24"/>
          <w:szCs w:val="24"/>
        </w:rPr>
        <w:t>malignant</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hematopathies</w:t>
      </w:r>
      <w:proofErr w:type="spellEnd"/>
      <w:r w:rsidR="00700F39" w:rsidRPr="00700F39">
        <w:rPr>
          <w:rFonts w:ascii="Times New Roman" w:eastAsia="Times New Roman" w:hAnsi="Times New Roman" w:cs="Times New Roman"/>
          <w:b/>
          <w:sz w:val="24"/>
          <w:szCs w:val="24"/>
        </w:rPr>
        <w:t xml:space="preserve"> in </w:t>
      </w:r>
      <w:proofErr w:type="spellStart"/>
      <w:r w:rsidR="00700F39" w:rsidRPr="00700F39">
        <w:rPr>
          <w:rFonts w:ascii="Times New Roman" w:eastAsia="Times New Roman" w:hAnsi="Times New Roman" w:cs="Times New Roman"/>
          <w:b/>
          <w:sz w:val="24"/>
          <w:szCs w:val="24"/>
        </w:rPr>
        <w:t>Senegal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Hematol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Cell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Ther</w:t>
      </w:r>
      <w:proofErr w:type="spellEnd"/>
      <w:r w:rsidR="00700F39" w:rsidRPr="00700F39">
        <w:rPr>
          <w:rFonts w:ascii="Times New Roman" w:eastAsia="Times New Roman" w:hAnsi="Times New Roman" w:cs="Times New Roman"/>
          <w:b/>
          <w:sz w:val="24"/>
          <w:szCs w:val="24"/>
        </w:rPr>
        <w:t xml:space="preserve"> 1996; 38: 187-91.</w:t>
      </w:r>
    </w:p>
    <w:p w14:paraId="79FB21C6" w14:textId="3CF7FB19"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Varet</w:t>
      </w:r>
      <w:proofErr w:type="spellEnd"/>
      <w:r w:rsidR="00700F39" w:rsidRPr="00700F39">
        <w:rPr>
          <w:rFonts w:ascii="Times New Roman" w:eastAsia="Times New Roman" w:hAnsi="Times New Roman" w:cs="Times New Roman"/>
          <w:b/>
          <w:sz w:val="24"/>
          <w:szCs w:val="24"/>
        </w:rPr>
        <w:t xml:space="preserve"> B. The </w:t>
      </w:r>
      <w:proofErr w:type="spellStart"/>
      <w:r w:rsidR="00700F39" w:rsidRPr="00700F39">
        <w:rPr>
          <w:rFonts w:ascii="Times New Roman" w:eastAsia="Times New Roman" w:hAnsi="Times New Roman" w:cs="Times New Roman"/>
          <w:b/>
          <w:sz w:val="24"/>
          <w:szCs w:val="24"/>
        </w:rPr>
        <w:t>Intern's</w:t>
      </w:r>
      <w:proofErr w:type="spellEnd"/>
      <w:r w:rsidR="00700F39" w:rsidRPr="00700F39">
        <w:rPr>
          <w:rFonts w:ascii="Times New Roman" w:eastAsia="Times New Roman" w:hAnsi="Times New Roman" w:cs="Times New Roman"/>
          <w:b/>
          <w:sz w:val="24"/>
          <w:szCs w:val="24"/>
        </w:rPr>
        <w:t xml:space="preserve"> Book of </w:t>
      </w:r>
      <w:proofErr w:type="spellStart"/>
      <w:r w:rsidR="00700F39" w:rsidRPr="00700F39">
        <w:rPr>
          <w:rFonts w:ascii="Times New Roman" w:eastAsia="Times New Roman" w:hAnsi="Times New Roman" w:cs="Times New Roman"/>
          <w:b/>
          <w:sz w:val="24"/>
          <w:szCs w:val="24"/>
        </w:rPr>
        <w:t>Hematology</w:t>
      </w:r>
      <w:proofErr w:type="spellEnd"/>
      <w:r w:rsidR="00700F39" w:rsidRPr="00700F39">
        <w:rPr>
          <w:rFonts w:ascii="Times New Roman" w:eastAsia="Times New Roman" w:hAnsi="Times New Roman" w:cs="Times New Roman"/>
          <w:b/>
          <w:sz w:val="24"/>
          <w:szCs w:val="24"/>
        </w:rPr>
        <w:t xml:space="preserve">. Paris (France): Edition Elodie </w:t>
      </w:r>
      <w:proofErr w:type="spellStart"/>
      <w:r w:rsidR="00700F39" w:rsidRPr="00700F39">
        <w:rPr>
          <w:rFonts w:ascii="Times New Roman" w:eastAsia="Times New Roman" w:hAnsi="Times New Roman" w:cs="Times New Roman"/>
          <w:b/>
          <w:sz w:val="24"/>
          <w:szCs w:val="24"/>
        </w:rPr>
        <w:t>Lecoquerre</w:t>
      </w:r>
      <w:proofErr w:type="spellEnd"/>
      <w:r w:rsidR="00700F39" w:rsidRPr="00700F39">
        <w:rPr>
          <w:rFonts w:ascii="Times New Roman" w:eastAsia="Times New Roman" w:hAnsi="Times New Roman" w:cs="Times New Roman"/>
          <w:b/>
          <w:sz w:val="24"/>
          <w:szCs w:val="24"/>
        </w:rPr>
        <w:t>, 2012 Lavoisier SAS: 684 p.</w:t>
      </w:r>
    </w:p>
    <w:p w14:paraId="324BB2A7" w14:textId="201AE051"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700F39" w:rsidRPr="00700F39">
        <w:rPr>
          <w:rFonts w:ascii="Times New Roman" w:eastAsia="Times New Roman" w:hAnsi="Times New Roman" w:cs="Times New Roman"/>
          <w:b/>
          <w:sz w:val="24"/>
          <w:szCs w:val="24"/>
        </w:rPr>
        <w:t xml:space="preserve">. Diallo DA, </w:t>
      </w:r>
      <w:proofErr w:type="spellStart"/>
      <w:r w:rsidR="00700F39" w:rsidRPr="00700F39">
        <w:rPr>
          <w:rFonts w:ascii="Times New Roman" w:eastAsia="Times New Roman" w:hAnsi="Times New Roman" w:cs="Times New Roman"/>
          <w:b/>
          <w:sz w:val="24"/>
          <w:szCs w:val="24"/>
        </w:rPr>
        <w:t>Cissoko</w:t>
      </w:r>
      <w:proofErr w:type="spellEnd"/>
      <w:r w:rsidR="00700F39" w:rsidRPr="00700F39">
        <w:rPr>
          <w:rFonts w:ascii="Times New Roman" w:eastAsia="Times New Roman" w:hAnsi="Times New Roman" w:cs="Times New Roman"/>
          <w:b/>
          <w:sz w:val="24"/>
          <w:szCs w:val="24"/>
        </w:rPr>
        <w:t xml:space="preserve"> LS, </w:t>
      </w:r>
      <w:proofErr w:type="spellStart"/>
      <w:r w:rsidR="00700F39" w:rsidRPr="00700F39">
        <w:rPr>
          <w:rFonts w:ascii="Times New Roman" w:eastAsia="Times New Roman" w:hAnsi="Times New Roman" w:cs="Times New Roman"/>
          <w:b/>
          <w:sz w:val="24"/>
          <w:szCs w:val="24"/>
        </w:rPr>
        <w:t>Cissoko</w:t>
      </w:r>
      <w:proofErr w:type="spellEnd"/>
      <w:r w:rsidR="00700F39" w:rsidRPr="00700F39">
        <w:rPr>
          <w:rFonts w:ascii="Times New Roman" w:eastAsia="Times New Roman" w:hAnsi="Times New Roman" w:cs="Times New Roman"/>
          <w:b/>
          <w:sz w:val="24"/>
          <w:szCs w:val="24"/>
        </w:rPr>
        <w:t xml:space="preserve"> Y, Diallo Y, Baby M, </w:t>
      </w:r>
      <w:proofErr w:type="spellStart"/>
      <w:r w:rsidR="00700F39" w:rsidRPr="00700F39">
        <w:rPr>
          <w:rFonts w:ascii="Times New Roman" w:eastAsia="Times New Roman" w:hAnsi="Times New Roman" w:cs="Times New Roman"/>
          <w:b/>
          <w:sz w:val="24"/>
          <w:szCs w:val="24"/>
        </w:rPr>
        <w:t>Mouhaha</w:t>
      </w:r>
      <w:proofErr w:type="spellEnd"/>
      <w:r w:rsidR="00700F39" w:rsidRPr="00700F39">
        <w:rPr>
          <w:rFonts w:ascii="Times New Roman" w:eastAsia="Times New Roman" w:hAnsi="Times New Roman" w:cs="Times New Roman"/>
          <w:b/>
          <w:sz w:val="24"/>
          <w:szCs w:val="24"/>
        </w:rPr>
        <w:t xml:space="preserve"> J, et al. </w:t>
      </w:r>
      <w:proofErr w:type="spellStart"/>
      <w:r w:rsidR="00700F39" w:rsidRPr="00700F39">
        <w:rPr>
          <w:rFonts w:ascii="Times New Roman" w:eastAsia="Times New Roman" w:hAnsi="Times New Roman" w:cs="Times New Roman"/>
          <w:b/>
          <w:sz w:val="24"/>
          <w:szCs w:val="24"/>
        </w:rPr>
        <w:t>Current</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epidemiology</w:t>
      </w:r>
      <w:proofErr w:type="spellEnd"/>
      <w:r w:rsidR="00700F39" w:rsidRPr="00700F39">
        <w:rPr>
          <w:rFonts w:ascii="Times New Roman" w:eastAsia="Times New Roman" w:hAnsi="Times New Roman" w:cs="Times New Roman"/>
          <w:b/>
          <w:sz w:val="24"/>
          <w:szCs w:val="24"/>
        </w:rPr>
        <w:t xml:space="preserve"> of </w:t>
      </w:r>
      <w:proofErr w:type="spellStart"/>
      <w:r w:rsidR="00700F39" w:rsidRPr="00700F39">
        <w:rPr>
          <w:rFonts w:ascii="Times New Roman" w:eastAsia="Times New Roman" w:hAnsi="Times New Roman" w:cs="Times New Roman"/>
          <w:b/>
          <w:sz w:val="24"/>
          <w:szCs w:val="24"/>
        </w:rPr>
        <w:t>malignant</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hematopathies</w:t>
      </w:r>
      <w:proofErr w:type="spellEnd"/>
      <w:r w:rsidR="00700F39" w:rsidRPr="00700F39">
        <w:rPr>
          <w:rFonts w:ascii="Times New Roman" w:eastAsia="Times New Roman" w:hAnsi="Times New Roman" w:cs="Times New Roman"/>
          <w:b/>
          <w:sz w:val="24"/>
          <w:szCs w:val="24"/>
        </w:rPr>
        <w:t xml:space="preserve"> in the </w:t>
      </w:r>
      <w:proofErr w:type="spellStart"/>
      <w:r w:rsidR="00700F39" w:rsidRPr="00700F39">
        <w:rPr>
          <w:rFonts w:ascii="Times New Roman" w:eastAsia="Times New Roman" w:hAnsi="Times New Roman" w:cs="Times New Roman"/>
          <w:b/>
          <w:sz w:val="24"/>
          <w:szCs w:val="24"/>
        </w:rPr>
        <w:t>hematology</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medical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oncology</w:t>
      </w:r>
      <w:proofErr w:type="spellEnd"/>
      <w:r w:rsidR="00700F39" w:rsidRPr="00700F39">
        <w:rPr>
          <w:rFonts w:ascii="Times New Roman" w:eastAsia="Times New Roman" w:hAnsi="Times New Roman" w:cs="Times New Roman"/>
          <w:b/>
          <w:sz w:val="24"/>
          <w:szCs w:val="24"/>
        </w:rPr>
        <w:t xml:space="preserve">, and </w:t>
      </w:r>
      <w:proofErr w:type="spellStart"/>
      <w:r w:rsidR="00700F39" w:rsidRPr="00700F39">
        <w:rPr>
          <w:rFonts w:ascii="Times New Roman" w:eastAsia="Times New Roman" w:hAnsi="Times New Roman" w:cs="Times New Roman"/>
          <w:b/>
          <w:sz w:val="24"/>
          <w:szCs w:val="24"/>
        </w:rPr>
        <w:t>internal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medicine</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departments</w:t>
      </w:r>
      <w:proofErr w:type="spellEnd"/>
      <w:r w:rsidR="00700F39" w:rsidRPr="00700F39">
        <w:rPr>
          <w:rFonts w:ascii="Times New Roman" w:eastAsia="Times New Roman" w:hAnsi="Times New Roman" w:cs="Times New Roman"/>
          <w:b/>
          <w:sz w:val="24"/>
          <w:szCs w:val="24"/>
        </w:rPr>
        <w:t xml:space="preserve"> of Point G Hospital, Bamako, Mali. Mali Med 2005; 20: 1-8.</w:t>
      </w:r>
    </w:p>
    <w:p w14:paraId="1D1175AE" w14:textId="5352C0F9"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700F39" w:rsidRPr="00700F39">
        <w:rPr>
          <w:rFonts w:ascii="Times New Roman" w:eastAsia="Times New Roman" w:hAnsi="Times New Roman" w:cs="Times New Roman"/>
          <w:b/>
          <w:sz w:val="24"/>
          <w:szCs w:val="24"/>
        </w:rPr>
        <w:t xml:space="preserve">. Traoré C, </w:t>
      </w:r>
      <w:proofErr w:type="spellStart"/>
      <w:r w:rsidR="00700F39" w:rsidRPr="00700F39">
        <w:rPr>
          <w:rFonts w:ascii="Times New Roman" w:eastAsia="Times New Roman" w:hAnsi="Times New Roman" w:cs="Times New Roman"/>
          <w:b/>
          <w:sz w:val="24"/>
          <w:szCs w:val="24"/>
        </w:rPr>
        <w:t>Sanou</w:t>
      </w:r>
      <w:proofErr w:type="spellEnd"/>
      <w:r w:rsidR="00700F39" w:rsidRPr="00700F39">
        <w:rPr>
          <w:rFonts w:ascii="Times New Roman" w:eastAsia="Times New Roman" w:hAnsi="Times New Roman" w:cs="Times New Roman"/>
          <w:b/>
          <w:sz w:val="24"/>
          <w:szCs w:val="24"/>
        </w:rPr>
        <w:t xml:space="preserve"> AF, </w:t>
      </w:r>
      <w:proofErr w:type="spellStart"/>
      <w:r w:rsidR="00700F39" w:rsidRPr="00700F39">
        <w:rPr>
          <w:rFonts w:ascii="Times New Roman" w:eastAsia="Times New Roman" w:hAnsi="Times New Roman" w:cs="Times New Roman"/>
          <w:b/>
          <w:sz w:val="24"/>
          <w:szCs w:val="24"/>
        </w:rPr>
        <w:t>Somé</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Ollo</w:t>
      </w:r>
      <w:proofErr w:type="spellEnd"/>
      <w:r w:rsidR="00700F39" w:rsidRPr="00700F39">
        <w:rPr>
          <w:rFonts w:ascii="Times New Roman" w:eastAsia="Times New Roman" w:hAnsi="Times New Roman" w:cs="Times New Roman"/>
          <w:b/>
          <w:sz w:val="24"/>
          <w:szCs w:val="24"/>
        </w:rPr>
        <w:t xml:space="preserve"> R, Sawadogo S, </w:t>
      </w:r>
      <w:proofErr w:type="spellStart"/>
      <w:r w:rsidR="00700F39" w:rsidRPr="00700F39">
        <w:rPr>
          <w:rFonts w:ascii="Times New Roman" w:eastAsia="Times New Roman" w:hAnsi="Times New Roman" w:cs="Times New Roman"/>
          <w:b/>
          <w:sz w:val="24"/>
          <w:szCs w:val="24"/>
        </w:rPr>
        <w:t>Koulidiati</w:t>
      </w:r>
      <w:proofErr w:type="spellEnd"/>
      <w:r w:rsidR="00700F39" w:rsidRPr="00700F39">
        <w:rPr>
          <w:rFonts w:ascii="Times New Roman" w:eastAsia="Times New Roman" w:hAnsi="Times New Roman" w:cs="Times New Roman"/>
          <w:b/>
          <w:sz w:val="24"/>
          <w:szCs w:val="24"/>
        </w:rPr>
        <w:t xml:space="preserve"> J, </w:t>
      </w:r>
      <w:proofErr w:type="spellStart"/>
      <w:r w:rsidR="00700F39" w:rsidRPr="00700F39">
        <w:rPr>
          <w:rFonts w:ascii="Times New Roman" w:eastAsia="Times New Roman" w:hAnsi="Times New Roman" w:cs="Times New Roman"/>
          <w:b/>
          <w:sz w:val="24"/>
          <w:szCs w:val="24"/>
        </w:rPr>
        <w:t>Konsegré</w:t>
      </w:r>
      <w:proofErr w:type="spellEnd"/>
      <w:r w:rsidR="00700F39" w:rsidRPr="00700F39">
        <w:rPr>
          <w:rFonts w:ascii="Times New Roman" w:eastAsia="Times New Roman" w:hAnsi="Times New Roman" w:cs="Times New Roman"/>
          <w:b/>
          <w:sz w:val="24"/>
          <w:szCs w:val="24"/>
        </w:rPr>
        <w:t xml:space="preserve"> V, et al. </w:t>
      </w:r>
      <w:proofErr w:type="spellStart"/>
      <w:r w:rsidR="00700F39" w:rsidRPr="00700F39">
        <w:rPr>
          <w:rFonts w:ascii="Times New Roman" w:eastAsia="Times New Roman" w:hAnsi="Times New Roman" w:cs="Times New Roman"/>
          <w:b/>
          <w:sz w:val="24"/>
          <w:szCs w:val="24"/>
        </w:rPr>
        <w:t>Lymphomas</w:t>
      </w:r>
      <w:proofErr w:type="spellEnd"/>
      <w:r w:rsidR="00700F39" w:rsidRPr="00700F39">
        <w:rPr>
          <w:rFonts w:ascii="Times New Roman" w:eastAsia="Times New Roman" w:hAnsi="Times New Roman" w:cs="Times New Roman"/>
          <w:b/>
          <w:sz w:val="24"/>
          <w:szCs w:val="24"/>
        </w:rPr>
        <w:t xml:space="preserve"> in adolescents and </w:t>
      </w:r>
      <w:proofErr w:type="spellStart"/>
      <w:r w:rsidR="00700F39" w:rsidRPr="00700F39">
        <w:rPr>
          <w:rFonts w:ascii="Times New Roman" w:eastAsia="Times New Roman" w:hAnsi="Times New Roman" w:cs="Times New Roman"/>
          <w:b/>
          <w:sz w:val="24"/>
          <w:szCs w:val="24"/>
        </w:rPr>
        <w:t>adults</w:t>
      </w:r>
      <w:proofErr w:type="spellEnd"/>
      <w:r w:rsidR="00700F39" w:rsidRPr="00700F39">
        <w:rPr>
          <w:rFonts w:ascii="Times New Roman" w:eastAsia="Times New Roman" w:hAnsi="Times New Roman" w:cs="Times New Roman"/>
          <w:b/>
          <w:sz w:val="24"/>
          <w:szCs w:val="24"/>
        </w:rPr>
        <w:t xml:space="preserve"> at the Bobo-Dioulasso </w:t>
      </w:r>
      <w:proofErr w:type="spellStart"/>
      <w:r w:rsidR="00700F39" w:rsidRPr="00700F39">
        <w:rPr>
          <w:rFonts w:ascii="Times New Roman" w:eastAsia="Times New Roman" w:hAnsi="Times New Roman" w:cs="Times New Roman"/>
          <w:b/>
          <w:sz w:val="24"/>
          <w:szCs w:val="24"/>
        </w:rPr>
        <w:t>University</w:t>
      </w:r>
      <w:proofErr w:type="spellEnd"/>
      <w:r w:rsidR="00700F39" w:rsidRPr="00700F39">
        <w:rPr>
          <w:rFonts w:ascii="Times New Roman" w:eastAsia="Times New Roman" w:hAnsi="Times New Roman" w:cs="Times New Roman"/>
          <w:b/>
          <w:sz w:val="24"/>
          <w:szCs w:val="24"/>
        </w:rPr>
        <w:t xml:space="preserve"> Hospital: a report of 44 cases. </w:t>
      </w:r>
      <w:proofErr w:type="spellStart"/>
      <w:r w:rsidR="00700F39" w:rsidRPr="00700F39">
        <w:rPr>
          <w:rFonts w:ascii="Times New Roman" w:eastAsia="Times New Roman" w:hAnsi="Times New Roman" w:cs="Times New Roman"/>
          <w:b/>
          <w:sz w:val="24"/>
          <w:szCs w:val="24"/>
        </w:rPr>
        <w:t>Health</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Sci</w:t>
      </w:r>
      <w:proofErr w:type="spellEnd"/>
      <w:r w:rsidR="00700F39" w:rsidRPr="00700F39">
        <w:rPr>
          <w:rFonts w:ascii="Times New Roman" w:eastAsia="Times New Roman" w:hAnsi="Times New Roman" w:cs="Times New Roman"/>
          <w:b/>
          <w:sz w:val="24"/>
          <w:szCs w:val="24"/>
        </w:rPr>
        <w:t xml:space="preserve"> Dis 2020; 21(10): 29-33.</w:t>
      </w:r>
    </w:p>
    <w:p w14:paraId="41DC52DA" w14:textId="31DBDC11"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700F39" w:rsidRPr="00700F39">
        <w:rPr>
          <w:rFonts w:ascii="Times New Roman" w:eastAsia="Times New Roman" w:hAnsi="Times New Roman" w:cs="Times New Roman"/>
          <w:b/>
          <w:sz w:val="24"/>
          <w:szCs w:val="24"/>
        </w:rPr>
        <w:t xml:space="preserve">. Luo D, Zhou T, Tao Y, Feng Y, Shen X, Mei S. </w:t>
      </w:r>
      <w:proofErr w:type="spellStart"/>
      <w:r w:rsidR="00700F39" w:rsidRPr="00700F39">
        <w:rPr>
          <w:rFonts w:ascii="Times New Roman" w:eastAsia="Times New Roman" w:hAnsi="Times New Roman" w:cs="Times New Roman"/>
          <w:b/>
          <w:sz w:val="24"/>
          <w:szCs w:val="24"/>
        </w:rPr>
        <w:t>Exposure</w:t>
      </w:r>
      <w:proofErr w:type="spellEnd"/>
      <w:r w:rsidR="00700F39" w:rsidRPr="00700F39">
        <w:rPr>
          <w:rFonts w:ascii="Times New Roman" w:eastAsia="Times New Roman" w:hAnsi="Times New Roman" w:cs="Times New Roman"/>
          <w:b/>
          <w:sz w:val="24"/>
          <w:szCs w:val="24"/>
        </w:rPr>
        <w:t xml:space="preserve"> to </w:t>
      </w:r>
      <w:proofErr w:type="spellStart"/>
      <w:r w:rsidR="00700F39" w:rsidRPr="00700F39">
        <w:rPr>
          <w:rFonts w:ascii="Times New Roman" w:eastAsia="Times New Roman" w:hAnsi="Times New Roman" w:cs="Times New Roman"/>
          <w:b/>
          <w:sz w:val="24"/>
          <w:szCs w:val="24"/>
        </w:rPr>
        <w:t>organochlorine</w:t>
      </w:r>
      <w:proofErr w:type="spellEnd"/>
      <w:r w:rsidR="00700F39" w:rsidRPr="00700F39">
        <w:rPr>
          <w:rFonts w:ascii="Times New Roman" w:eastAsia="Times New Roman" w:hAnsi="Times New Roman" w:cs="Times New Roman"/>
          <w:b/>
          <w:sz w:val="24"/>
          <w:szCs w:val="24"/>
        </w:rPr>
        <w:t xml:space="preserve"> pesticides and non-Hodgkin </w:t>
      </w:r>
      <w:proofErr w:type="spellStart"/>
      <w:proofErr w:type="gramStart"/>
      <w:r w:rsidR="00700F39" w:rsidRPr="00700F39">
        <w:rPr>
          <w:rFonts w:ascii="Times New Roman" w:eastAsia="Times New Roman" w:hAnsi="Times New Roman" w:cs="Times New Roman"/>
          <w:b/>
          <w:sz w:val="24"/>
          <w:szCs w:val="24"/>
        </w:rPr>
        <w:t>lymphoma</w:t>
      </w:r>
      <w:proofErr w:type="spellEnd"/>
      <w:r w:rsidR="00700F39" w:rsidRPr="00700F39">
        <w:rPr>
          <w:rFonts w:ascii="Times New Roman" w:eastAsia="Times New Roman" w:hAnsi="Times New Roman" w:cs="Times New Roman"/>
          <w:b/>
          <w:sz w:val="24"/>
          <w:szCs w:val="24"/>
        </w:rPr>
        <w:t>:</w:t>
      </w:r>
      <w:proofErr w:type="gram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a</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meta-analysis</w:t>
      </w:r>
      <w:proofErr w:type="spellEnd"/>
      <w:r w:rsidR="00700F39" w:rsidRPr="00700F39">
        <w:rPr>
          <w:rFonts w:ascii="Times New Roman" w:eastAsia="Times New Roman" w:hAnsi="Times New Roman" w:cs="Times New Roman"/>
          <w:b/>
          <w:sz w:val="24"/>
          <w:szCs w:val="24"/>
        </w:rPr>
        <w:t xml:space="preserve"> of </w:t>
      </w:r>
      <w:proofErr w:type="spellStart"/>
      <w:r w:rsidR="00700F39" w:rsidRPr="00700F39">
        <w:rPr>
          <w:rFonts w:ascii="Times New Roman" w:eastAsia="Times New Roman" w:hAnsi="Times New Roman" w:cs="Times New Roman"/>
          <w:b/>
          <w:sz w:val="24"/>
          <w:szCs w:val="24"/>
        </w:rPr>
        <w:t>observational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studies</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Sci</w:t>
      </w:r>
      <w:proofErr w:type="spellEnd"/>
      <w:r w:rsidR="00700F39" w:rsidRPr="00700F39">
        <w:rPr>
          <w:rFonts w:ascii="Times New Roman" w:eastAsia="Times New Roman" w:hAnsi="Times New Roman" w:cs="Times New Roman"/>
          <w:b/>
          <w:sz w:val="24"/>
          <w:szCs w:val="24"/>
        </w:rPr>
        <w:t xml:space="preserve"> Rep 2016; 6: 1-11.</w:t>
      </w:r>
    </w:p>
    <w:p w14:paraId="3C634957" w14:textId="539E9795"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Zeggai</w:t>
      </w:r>
      <w:proofErr w:type="spellEnd"/>
      <w:r w:rsidR="00700F39" w:rsidRPr="00700F39">
        <w:rPr>
          <w:rFonts w:ascii="Times New Roman" w:eastAsia="Times New Roman" w:hAnsi="Times New Roman" w:cs="Times New Roman"/>
          <w:b/>
          <w:sz w:val="24"/>
          <w:szCs w:val="24"/>
        </w:rPr>
        <w:t xml:space="preserve"> S, </w:t>
      </w:r>
      <w:proofErr w:type="spellStart"/>
      <w:r w:rsidR="00700F39" w:rsidRPr="00700F39">
        <w:rPr>
          <w:rFonts w:ascii="Times New Roman" w:eastAsia="Times New Roman" w:hAnsi="Times New Roman" w:cs="Times New Roman"/>
          <w:b/>
          <w:sz w:val="24"/>
          <w:szCs w:val="24"/>
        </w:rPr>
        <w:t>Harir</w:t>
      </w:r>
      <w:proofErr w:type="spellEnd"/>
      <w:r w:rsidR="00700F39" w:rsidRPr="00700F39">
        <w:rPr>
          <w:rFonts w:ascii="Times New Roman" w:eastAsia="Times New Roman" w:hAnsi="Times New Roman" w:cs="Times New Roman"/>
          <w:b/>
          <w:sz w:val="24"/>
          <w:szCs w:val="24"/>
        </w:rPr>
        <w:t xml:space="preserve"> N, </w:t>
      </w:r>
      <w:proofErr w:type="spellStart"/>
      <w:r w:rsidR="00700F39" w:rsidRPr="00700F39">
        <w:rPr>
          <w:rFonts w:ascii="Times New Roman" w:eastAsia="Times New Roman" w:hAnsi="Times New Roman" w:cs="Times New Roman"/>
          <w:b/>
          <w:sz w:val="24"/>
          <w:szCs w:val="24"/>
        </w:rPr>
        <w:t>Touhami</w:t>
      </w:r>
      <w:proofErr w:type="spellEnd"/>
      <w:r w:rsidR="00700F39" w:rsidRPr="00700F39">
        <w:rPr>
          <w:rFonts w:ascii="Times New Roman" w:eastAsia="Times New Roman" w:hAnsi="Times New Roman" w:cs="Times New Roman"/>
          <w:b/>
          <w:sz w:val="24"/>
          <w:szCs w:val="24"/>
        </w:rPr>
        <w:t xml:space="preserve"> H et al. </w:t>
      </w:r>
      <w:proofErr w:type="spellStart"/>
      <w:r w:rsidR="00700F39" w:rsidRPr="00700F39">
        <w:rPr>
          <w:rFonts w:ascii="Times New Roman" w:eastAsia="Times New Roman" w:hAnsi="Times New Roman" w:cs="Times New Roman"/>
          <w:b/>
          <w:sz w:val="24"/>
          <w:szCs w:val="24"/>
        </w:rPr>
        <w:t>Histoepidemiological</w:t>
      </w:r>
      <w:proofErr w:type="spellEnd"/>
      <w:r w:rsidR="00700F39" w:rsidRPr="00700F39">
        <w:rPr>
          <w:rFonts w:ascii="Times New Roman" w:eastAsia="Times New Roman" w:hAnsi="Times New Roman" w:cs="Times New Roman"/>
          <w:b/>
          <w:sz w:val="24"/>
          <w:szCs w:val="24"/>
        </w:rPr>
        <w:t xml:space="preserve"> profile of </w:t>
      </w:r>
      <w:proofErr w:type="spellStart"/>
      <w:r w:rsidR="00700F39" w:rsidRPr="00700F39">
        <w:rPr>
          <w:rFonts w:ascii="Times New Roman" w:eastAsia="Times New Roman" w:hAnsi="Times New Roman" w:cs="Times New Roman"/>
          <w:b/>
          <w:sz w:val="24"/>
          <w:szCs w:val="24"/>
        </w:rPr>
        <w:t>adult</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lymphomas</w:t>
      </w:r>
      <w:proofErr w:type="spellEnd"/>
      <w:r w:rsidR="00700F39" w:rsidRPr="00700F39">
        <w:rPr>
          <w:rFonts w:ascii="Times New Roman" w:eastAsia="Times New Roman" w:hAnsi="Times New Roman" w:cs="Times New Roman"/>
          <w:b/>
          <w:sz w:val="24"/>
          <w:szCs w:val="24"/>
        </w:rPr>
        <w:t xml:space="preserve"> in western Algeria: a report of 1,544 cases. J. </w:t>
      </w:r>
      <w:proofErr w:type="spellStart"/>
      <w:r w:rsidR="00700F39" w:rsidRPr="00700F39">
        <w:rPr>
          <w:rFonts w:ascii="Times New Roman" w:eastAsia="Times New Roman" w:hAnsi="Times New Roman" w:cs="Times New Roman"/>
          <w:b/>
          <w:sz w:val="24"/>
          <w:szCs w:val="24"/>
        </w:rPr>
        <w:t>Afr</w:t>
      </w:r>
      <w:proofErr w:type="spellEnd"/>
      <w:r w:rsidR="00700F39" w:rsidRPr="00700F39">
        <w:rPr>
          <w:rFonts w:ascii="Times New Roman" w:eastAsia="Times New Roman" w:hAnsi="Times New Roman" w:cs="Times New Roman"/>
          <w:b/>
          <w:sz w:val="24"/>
          <w:szCs w:val="24"/>
        </w:rPr>
        <w:t>. Cancer 2013; 5:127-132.</w:t>
      </w:r>
    </w:p>
    <w:p w14:paraId="480167C5" w14:textId="15D201D4"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1</w:t>
      </w:r>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Amégbor</w:t>
      </w:r>
      <w:proofErr w:type="spellEnd"/>
      <w:r w:rsidRPr="00700F39">
        <w:rPr>
          <w:rFonts w:ascii="Times New Roman" w:eastAsia="Times New Roman" w:hAnsi="Times New Roman" w:cs="Times New Roman"/>
          <w:b/>
          <w:sz w:val="24"/>
          <w:szCs w:val="24"/>
        </w:rPr>
        <w:t xml:space="preserve"> K, </w:t>
      </w:r>
      <w:proofErr w:type="spellStart"/>
      <w:r w:rsidRPr="00700F39">
        <w:rPr>
          <w:rFonts w:ascii="Times New Roman" w:eastAsia="Times New Roman" w:hAnsi="Times New Roman" w:cs="Times New Roman"/>
          <w:b/>
          <w:sz w:val="24"/>
          <w:szCs w:val="24"/>
        </w:rPr>
        <w:t>Darré</w:t>
      </w:r>
      <w:proofErr w:type="spellEnd"/>
      <w:r w:rsidRPr="00700F39">
        <w:rPr>
          <w:rFonts w:ascii="Times New Roman" w:eastAsia="Times New Roman" w:hAnsi="Times New Roman" w:cs="Times New Roman"/>
          <w:b/>
          <w:sz w:val="24"/>
          <w:szCs w:val="24"/>
        </w:rPr>
        <w:t xml:space="preserve"> T, </w:t>
      </w:r>
      <w:proofErr w:type="spellStart"/>
      <w:r w:rsidRPr="00700F39">
        <w:rPr>
          <w:rFonts w:ascii="Times New Roman" w:eastAsia="Times New Roman" w:hAnsi="Times New Roman" w:cs="Times New Roman"/>
          <w:b/>
          <w:sz w:val="24"/>
          <w:szCs w:val="24"/>
        </w:rPr>
        <w:t>Padaro</w:t>
      </w:r>
      <w:proofErr w:type="spellEnd"/>
      <w:r w:rsidRPr="00700F39">
        <w:rPr>
          <w:rFonts w:ascii="Times New Roman" w:eastAsia="Times New Roman" w:hAnsi="Times New Roman" w:cs="Times New Roman"/>
          <w:b/>
          <w:sz w:val="24"/>
          <w:szCs w:val="24"/>
        </w:rPr>
        <w:t xml:space="preserve"> E, et al. </w:t>
      </w:r>
      <w:proofErr w:type="spellStart"/>
      <w:r w:rsidRPr="00700F39">
        <w:rPr>
          <w:rFonts w:ascii="Times New Roman" w:eastAsia="Times New Roman" w:hAnsi="Times New Roman" w:cs="Times New Roman"/>
          <w:b/>
          <w:sz w:val="24"/>
          <w:szCs w:val="24"/>
        </w:rPr>
        <w:t>Histoepidemiological</w:t>
      </w:r>
      <w:proofErr w:type="spellEnd"/>
      <w:r w:rsidRPr="00700F39">
        <w:rPr>
          <w:rFonts w:ascii="Times New Roman" w:eastAsia="Times New Roman" w:hAnsi="Times New Roman" w:cs="Times New Roman"/>
          <w:b/>
          <w:sz w:val="24"/>
          <w:szCs w:val="24"/>
        </w:rPr>
        <w:t xml:space="preserve"> profile of </w:t>
      </w:r>
      <w:proofErr w:type="spellStart"/>
      <w:r w:rsidRPr="00700F39">
        <w:rPr>
          <w:rFonts w:ascii="Times New Roman" w:eastAsia="Times New Roman" w:hAnsi="Times New Roman" w:cs="Times New Roman"/>
          <w:b/>
          <w:sz w:val="24"/>
          <w:szCs w:val="24"/>
        </w:rPr>
        <w:t>lymphomas</w:t>
      </w:r>
      <w:proofErr w:type="spellEnd"/>
      <w:r w:rsidRPr="00700F39">
        <w:rPr>
          <w:rFonts w:ascii="Times New Roman" w:eastAsia="Times New Roman" w:hAnsi="Times New Roman" w:cs="Times New Roman"/>
          <w:b/>
          <w:sz w:val="24"/>
          <w:szCs w:val="24"/>
        </w:rPr>
        <w:t xml:space="preserve"> in Togo: a report of 755 cases </w:t>
      </w:r>
      <w:proofErr w:type="spellStart"/>
      <w:r w:rsidRPr="00700F39">
        <w:rPr>
          <w:rFonts w:ascii="Times New Roman" w:eastAsia="Times New Roman" w:hAnsi="Times New Roman" w:cs="Times New Roman"/>
          <w:b/>
          <w:sz w:val="24"/>
          <w:szCs w:val="24"/>
        </w:rPr>
        <w:t>observed</w:t>
      </w:r>
      <w:proofErr w:type="spellEnd"/>
      <w:r w:rsidRPr="00700F39">
        <w:rPr>
          <w:rFonts w:ascii="Times New Roman" w:eastAsia="Times New Roman" w:hAnsi="Times New Roman" w:cs="Times New Roman"/>
          <w:b/>
          <w:sz w:val="24"/>
          <w:szCs w:val="24"/>
        </w:rPr>
        <w:t xml:space="preserve"> at the </w:t>
      </w:r>
      <w:proofErr w:type="spellStart"/>
      <w:r w:rsidRPr="00700F39">
        <w:rPr>
          <w:rFonts w:ascii="Times New Roman" w:eastAsia="Times New Roman" w:hAnsi="Times New Roman" w:cs="Times New Roman"/>
          <w:b/>
          <w:sz w:val="24"/>
          <w:szCs w:val="24"/>
        </w:rPr>
        <w:t>Tokoin</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University</w:t>
      </w:r>
      <w:proofErr w:type="spellEnd"/>
      <w:r w:rsidRPr="00700F39">
        <w:rPr>
          <w:rFonts w:ascii="Times New Roman" w:eastAsia="Times New Roman" w:hAnsi="Times New Roman" w:cs="Times New Roman"/>
          <w:b/>
          <w:sz w:val="24"/>
          <w:szCs w:val="24"/>
        </w:rPr>
        <w:t xml:space="preserve"> Hospital in Lomé. J </w:t>
      </w:r>
      <w:proofErr w:type="spellStart"/>
      <w:r w:rsidRPr="00700F39">
        <w:rPr>
          <w:rFonts w:ascii="Times New Roman" w:eastAsia="Times New Roman" w:hAnsi="Times New Roman" w:cs="Times New Roman"/>
          <w:b/>
          <w:sz w:val="24"/>
          <w:szCs w:val="24"/>
        </w:rPr>
        <w:t>Afr</w:t>
      </w:r>
      <w:proofErr w:type="spellEnd"/>
      <w:r w:rsidRPr="00700F39">
        <w:rPr>
          <w:rFonts w:ascii="Times New Roman" w:eastAsia="Times New Roman" w:hAnsi="Times New Roman" w:cs="Times New Roman"/>
          <w:b/>
          <w:sz w:val="24"/>
          <w:szCs w:val="24"/>
        </w:rPr>
        <w:t xml:space="preserve"> Cancer 2010;2:235–9.</w:t>
      </w:r>
    </w:p>
    <w:p w14:paraId="78F6D03F" w14:textId="01E1DB7D"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2</w:t>
      </w:r>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Mounkaila</w:t>
      </w:r>
      <w:proofErr w:type="spellEnd"/>
      <w:r w:rsidRPr="00700F39">
        <w:rPr>
          <w:rFonts w:ascii="Times New Roman" w:eastAsia="Times New Roman" w:hAnsi="Times New Roman" w:cs="Times New Roman"/>
          <w:b/>
          <w:sz w:val="24"/>
          <w:szCs w:val="24"/>
        </w:rPr>
        <w:t xml:space="preserve"> B, Touré IA, </w:t>
      </w:r>
      <w:proofErr w:type="spellStart"/>
      <w:r w:rsidRPr="00700F39">
        <w:rPr>
          <w:rFonts w:ascii="Times New Roman" w:eastAsia="Times New Roman" w:hAnsi="Times New Roman" w:cs="Times New Roman"/>
          <w:b/>
          <w:sz w:val="24"/>
          <w:szCs w:val="24"/>
        </w:rPr>
        <w:t>Gragnic</w:t>
      </w:r>
      <w:proofErr w:type="spellEnd"/>
      <w:r w:rsidRPr="00700F39">
        <w:rPr>
          <w:rFonts w:ascii="Times New Roman" w:eastAsia="Times New Roman" w:hAnsi="Times New Roman" w:cs="Times New Roman"/>
          <w:b/>
          <w:sz w:val="24"/>
          <w:szCs w:val="24"/>
        </w:rPr>
        <w:t xml:space="preserve"> G, </w:t>
      </w:r>
      <w:proofErr w:type="spellStart"/>
      <w:r w:rsidRPr="00700F39">
        <w:rPr>
          <w:rFonts w:ascii="Times New Roman" w:eastAsia="Times New Roman" w:hAnsi="Times New Roman" w:cs="Times New Roman"/>
          <w:b/>
          <w:sz w:val="24"/>
          <w:szCs w:val="24"/>
        </w:rPr>
        <w:t>Mounkaila</w:t>
      </w:r>
      <w:proofErr w:type="spellEnd"/>
      <w:r w:rsidRPr="00700F39">
        <w:rPr>
          <w:rFonts w:ascii="Times New Roman" w:eastAsia="Times New Roman" w:hAnsi="Times New Roman" w:cs="Times New Roman"/>
          <w:b/>
          <w:sz w:val="24"/>
          <w:szCs w:val="24"/>
        </w:rPr>
        <w:t xml:space="preserve"> I. </w:t>
      </w:r>
      <w:proofErr w:type="spellStart"/>
      <w:r w:rsidRPr="00700F39">
        <w:rPr>
          <w:rFonts w:ascii="Times New Roman" w:eastAsia="Times New Roman" w:hAnsi="Times New Roman" w:cs="Times New Roman"/>
          <w:b/>
          <w:sz w:val="24"/>
          <w:szCs w:val="24"/>
        </w:rPr>
        <w:t>Hematologic</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malignancies</w:t>
      </w:r>
      <w:proofErr w:type="spellEnd"/>
      <w:r w:rsidRPr="00700F39">
        <w:rPr>
          <w:rFonts w:ascii="Times New Roman" w:eastAsia="Times New Roman" w:hAnsi="Times New Roman" w:cs="Times New Roman"/>
          <w:b/>
          <w:sz w:val="24"/>
          <w:szCs w:val="24"/>
        </w:rPr>
        <w:t xml:space="preserve"> in </w:t>
      </w:r>
      <w:proofErr w:type="gramStart"/>
      <w:r w:rsidRPr="00700F39">
        <w:rPr>
          <w:rFonts w:ascii="Times New Roman" w:eastAsia="Times New Roman" w:hAnsi="Times New Roman" w:cs="Times New Roman"/>
          <w:b/>
          <w:sz w:val="24"/>
          <w:szCs w:val="24"/>
        </w:rPr>
        <w:t>Niamey:</w:t>
      </w:r>
      <w:proofErr w:type="gramEnd"/>
      <w:r w:rsidRPr="00700F39">
        <w:rPr>
          <w:rFonts w:ascii="Times New Roman" w:eastAsia="Times New Roman" w:hAnsi="Times New Roman" w:cs="Times New Roman"/>
          <w:b/>
          <w:sz w:val="24"/>
          <w:szCs w:val="24"/>
        </w:rPr>
        <w:t xml:space="preserve"> a report of 90 observations over 6 </w:t>
      </w:r>
      <w:proofErr w:type="spellStart"/>
      <w:r w:rsidRPr="00700F39">
        <w:rPr>
          <w:rFonts w:ascii="Times New Roman" w:eastAsia="Times New Roman" w:hAnsi="Times New Roman" w:cs="Times New Roman"/>
          <w:b/>
          <w:sz w:val="24"/>
          <w:szCs w:val="24"/>
        </w:rPr>
        <w:t>years</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MédAfr</w:t>
      </w:r>
      <w:proofErr w:type="spellEnd"/>
      <w:r w:rsidRPr="00700F39">
        <w:rPr>
          <w:rFonts w:ascii="Times New Roman" w:eastAsia="Times New Roman" w:hAnsi="Times New Roman" w:cs="Times New Roman"/>
          <w:b/>
          <w:sz w:val="24"/>
          <w:szCs w:val="24"/>
        </w:rPr>
        <w:t xml:space="preserve"> Noire 1996;43:472–5.</w:t>
      </w:r>
    </w:p>
    <w:p w14:paraId="2F9FFF5E" w14:textId="3F6A4E33"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3</w:t>
      </w:r>
      <w:r w:rsidRPr="00700F39">
        <w:rPr>
          <w:rFonts w:ascii="Times New Roman" w:eastAsia="Times New Roman" w:hAnsi="Times New Roman" w:cs="Times New Roman"/>
          <w:b/>
          <w:sz w:val="24"/>
          <w:szCs w:val="24"/>
        </w:rPr>
        <w:t xml:space="preserve">. Koffi K G, Sanogo I, </w:t>
      </w:r>
      <w:proofErr w:type="spellStart"/>
      <w:r w:rsidRPr="00700F39">
        <w:rPr>
          <w:rFonts w:ascii="Times New Roman" w:eastAsia="Times New Roman" w:hAnsi="Times New Roman" w:cs="Times New Roman"/>
          <w:b/>
          <w:sz w:val="24"/>
          <w:szCs w:val="24"/>
        </w:rPr>
        <w:t>Trazo</w:t>
      </w:r>
      <w:proofErr w:type="spellEnd"/>
      <w:r w:rsidRPr="00700F39">
        <w:rPr>
          <w:rFonts w:ascii="Times New Roman" w:eastAsia="Times New Roman" w:hAnsi="Times New Roman" w:cs="Times New Roman"/>
          <w:b/>
          <w:sz w:val="24"/>
          <w:szCs w:val="24"/>
        </w:rPr>
        <w:t xml:space="preserve"> D, Touré A H, </w:t>
      </w:r>
      <w:proofErr w:type="spellStart"/>
      <w:r w:rsidRPr="00700F39">
        <w:rPr>
          <w:rFonts w:ascii="Times New Roman" w:eastAsia="Times New Roman" w:hAnsi="Times New Roman" w:cs="Times New Roman"/>
          <w:b/>
          <w:sz w:val="24"/>
          <w:szCs w:val="24"/>
        </w:rPr>
        <w:t>Tolo</w:t>
      </w:r>
      <w:proofErr w:type="spellEnd"/>
      <w:r w:rsidRPr="00700F39">
        <w:rPr>
          <w:rFonts w:ascii="Times New Roman" w:eastAsia="Times New Roman" w:hAnsi="Times New Roman" w:cs="Times New Roman"/>
          <w:b/>
          <w:sz w:val="24"/>
          <w:szCs w:val="24"/>
        </w:rPr>
        <w:t xml:space="preserve"> A, N’</w:t>
      </w:r>
      <w:proofErr w:type="spellStart"/>
      <w:r w:rsidRPr="00700F39">
        <w:rPr>
          <w:rFonts w:ascii="Times New Roman" w:eastAsia="Times New Roman" w:hAnsi="Times New Roman" w:cs="Times New Roman"/>
          <w:b/>
          <w:sz w:val="24"/>
          <w:szCs w:val="24"/>
        </w:rPr>
        <w:t>guessan</w:t>
      </w:r>
      <w:proofErr w:type="spellEnd"/>
      <w:r w:rsidRPr="00700F39">
        <w:rPr>
          <w:rFonts w:ascii="Times New Roman" w:eastAsia="Times New Roman" w:hAnsi="Times New Roman" w:cs="Times New Roman"/>
          <w:b/>
          <w:sz w:val="24"/>
          <w:szCs w:val="24"/>
        </w:rPr>
        <w:t xml:space="preserve"> K, et al. </w:t>
      </w:r>
      <w:proofErr w:type="spellStart"/>
      <w:r w:rsidRPr="00700F39">
        <w:rPr>
          <w:rFonts w:ascii="Times New Roman" w:eastAsia="Times New Roman" w:hAnsi="Times New Roman" w:cs="Times New Roman"/>
          <w:b/>
          <w:sz w:val="24"/>
          <w:szCs w:val="24"/>
        </w:rPr>
        <w:t>Characteristics</w:t>
      </w:r>
      <w:proofErr w:type="spellEnd"/>
      <w:r w:rsidRPr="00700F39">
        <w:rPr>
          <w:rFonts w:ascii="Times New Roman" w:eastAsia="Times New Roman" w:hAnsi="Times New Roman" w:cs="Times New Roman"/>
          <w:b/>
          <w:sz w:val="24"/>
          <w:szCs w:val="24"/>
        </w:rPr>
        <w:t xml:space="preserve"> of Multiple </w:t>
      </w:r>
      <w:proofErr w:type="spellStart"/>
      <w:r w:rsidRPr="00700F39">
        <w:rPr>
          <w:rFonts w:ascii="Times New Roman" w:eastAsia="Times New Roman" w:hAnsi="Times New Roman" w:cs="Times New Roman"/>
          <w:b/>
          <w:sz w:val="24"/>
          <w:szCs w:val="24"/>
        </w:rPr>
        <w:t>Myeloma</w:t>
      </w:r>
      <w:proofErr w:type="spellEnd"/>
      <w:r w:rsidRPr="00700F39">
        <w:rPr>
          <w:rFonts w:ascii="Times New Roman" w:eastAsia="Times New Roman" w:hAnsi="Times New Roman" w:cs="Times New Roman"/>
          <w:b/>
          <w:sz w:val="24"/>
          <w:szCs w:val="24"/>
        </w:rPr>
        <w:t xml:space="preserve"> in Black </w:t>
      </w:r>
      <w:proofErr w:type="spellStart"/>
      <w:r w:rsidRPr="00700F39">
        <w:rPr>
          <w:rFonts w:ascii="Times New Roman" w:eastAsia="Times New Roman" w:hAnsi="Times New Roman" w:cs="Times New Roman"/>
          <w:b/>
          <w:sz w:val="24"/>
          <w:szCs w:val="24"/>
        </w:rPr>
        <w:t>Africans</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Experience</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from</w:t>
      </w:r>
      <w:proofErr w:type="spellEnd"/>
      <w:r w:rsidRPr="00700F39">
        <w:rPr>
          <w:rFonts w:ascii="Times New Roman" w:eastAsia="Times New Roman" w:hAnsi="Times New Roman" w:cs="Times New Roman"/>
          <w:b/>
          <w:sz w:val="24"/>
          <w:szCs w:val="24"/>
        </w:rPr>
        <w:t xml:space="preserve"> Côte d'Ivoire, Black </w:t>
      </w:r>
      <w:proofErr w:type="spellStart"/>
      <w:r w:rsidRPr="00700F39">
        <w:rPr>
          <w:rFonts w:ascii="Times New Roman" w:eastAsia="Times New Roman" w:hAnsi="Times New Roman" w:cs="Times New Roman"/>
          <w:b/>
          <w:sz w:val="24"/>
          <w:szCs w:val="24"/>
        </w:rPr>
        <w:t>African</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Medicine</w:t>
      </w:r>
      <w:proofErr w:type="spellEnd"/>
      <w:r w:rsidRPr="00700F39">
        <w:rPr>
          <w:rFonts w:ascii="Times New Roman" w:eastAsia="Times New Roman" w:hAnsi="Times New Roman" w:cs="Times New Roman"/>
          <w:b/>
          <w:sz w:val="24"/>
          <w:szCs w:val="24"/>
        </w:rPr>
        <w:t>: 2000, 47(10)430–435.</w:t>
      </w:r>
    </w:p>
    <w:p w14:paraId="28148401" w14:textId="71850BE4"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4</w:t>
      </w:r>
      <w:r w:rsidRPr="00700F39">
        <w:rPr>
          <w:rFonts w:ascii="Times New Roman" w:eastAsia="Times New Roman" w:hAnsi="Times New Roman" w:cs="Times New Roman"/>
          <w:b/>
          <w:sz w:val="24"/>
          <w:szCs w:val="24"/>
        </w:rPr>
        <w:t xml:space="preserve">. Binet C., </w:t>
      </w:r>
      <w:proofErr w:type="spellStart"/>
      <w:r w:rsidRPr="00700F39">
        <w:rPr>
          <w:rFonts w:ascii="Times New Roman" w:eastAsia="Times New Roman" w:hAnsi="Times New Roman" w:cs="Times New Roman"/>
          <w:b/>
          <w:sz w:val="24"/>
          <w:szCs w:val="24"/>
        </w:rPr>
        <w:t>Zandecki</w:t>
      </w:r>
      <w:proofErr w:type="spellEnd"/>
      <w:r w:rsidRPr="00700F39">
        <w:rPr>
          <w:rFonts w:ascii="Times New Roman" w:eastAsia="Times New Roman" w:hAnsi="Times New Roman" w:cs="Times New Roman"/>
          <w:b/>
          <w:sz w:val="24"/>
          <w:szCs w:val="24"/>
        </w:rPr>
        <w:t xml:space="preserve"> M.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xml:space="preserve">. French Society of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Issy-les-Moulineaux, Elsevier Masson SAS, 2011, 329 p.</w:t>
      </w:r>
    </w:p>
    <w:p w14:paraId="3618DF73" w14:textId="090ADEF8"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5</w:t>
      </w:r>
      <w:r w:rsidRPr="00700F39">
        <w:rPr>
          <w:rFonts w:ascii="Times New Roman" w:eastAsia="Times New Roman" w:hAnsi="Times New Roman" w:cs="Times New Roman"/>
          <w:b/>
          <w:sz w:val="24"/>
          <w:szCs w:val="24"/>
        </w:rPr>
        <w:t xml:space="preserve">. Howard M R, Hamilton P J, </w:t>
      </w:r>
      <w:proofErr w:type="spellStart"/>
      <w:r w:rsidRPr="00700F39">
        <w:rPr>
          <w:rFonts w:ascii="Times New Roman" w:eastAsia="Times New Roman" w:hAnsi="Times New Roman" w:cs="Times New Roman"/>
          <w:b/>
          <w:sz w:val="24"/>
          <w:szCs w:val="24"/>
        </w:rPr>
        <w:t>Corberand</w:t>
      </w:r>
      <w:proofErr w:type="spellEnd"/>
      <w:r w:rsidRPr="00700F39">
        <w:rPr>
          <w:rFonts w:ascii="Times New Roman" w:eastAsia="Times New Roman" w:hAnsi="Times New Roman" w:cs="Times New Roman"/>
          <w:b/>
          <w:sz w:val="24"/>
          <w:szCs w:val="24"/>
        </w:rPr>
        <w:t xml:space="preserve"> J X.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Paris, Elsevier SAS, 2004, 118 p.</w:t>
      </w:r>
    </w:p>
    <w:p w14:paraId="73410462" w14:textId="2695D18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6</w:t>
      </w:r>
      <w:r w:rsidRPr="00700F39">
        <w:rPr>
          <w:rFonts w:ascii="Times New Roman" w:eastAsia="Times New Roman" w:hAnsi="Times New Roman" w:cs="Times New Roman"/>
          <w:b/>
          <w:sz w:val="24"/>
          <w:szCs w:val="24"/>
        </w:rPr>
        <w:t xml:space="preserve">. Levy J-P, </w:t>
      </w:r>
      <w:proofErr w:type="spellStart"/>
      <w:r w:rsidRPr="00700F39">
        <w:rPr>
          <w:rFonts w:ascii="Times New Roman" w:eastAsia="Times New Roman" w:hAnsi="Times New Roman" w:cs="Times New Roman"/>
          <w:b/>
          <w:sz w:val="24"/>
          <w:szCs w:val="24"/>
        </w:rPr>
        <w:t>Varet</w:t>
      </w:r>
      <w:proofErr w:type="spellEnd"/>
      <w:r w:rsidRPr="00700F39">
        <w:rPr>
          <w:rFonts w:ascii="Times New Roman" w:eastAsia="Times New Roman" w:hAnsi="Times New Roman" w:cs="Times New Roman"/>
          <w:b/>
          <w:sz w:val="24"/>
          <w:szCs w:val="24"/>
        </w:rPr>
        <w:t xml:space="preserve"> B, </w:t>
      </w:r>
      <w:proofErr w:type="spellStart"/>
      <w:r w:rsidRPr="00700F39">
        <w:rPr>
          <w:rFonts w:ascii="Times New Roman" w:eastAsia="Times New Roman" w:hAnsi="Times New Roman" w:cs="Times New Roman"/>
          <w:b/>
          <w:sz w:val="24"/>
          <w:szCs w:val="24"/>
        </w:rPr>
        <w:t>Clauvel</w:t>
      </w:r>
      <w:proofErr w:type="spellEnd"/>
      <w:r w:rsidRPr="00700F39">
        <w:rPr>
          <w:rFonts w:ascii="Times New Roman" w:eastAsia="Times New Roman" w:hAnsi="Times New Roman" w:cs="Times New Roman"/>
          <w:b/>
          <w:sz w:val="24"/>
          <w:szCs w:val="24"/>
        </w:rPr>
        <w:t xml:space="preserve"> J-P, </w:t>
      </w:r>
      <w:proofErr w:type="spellStart"/>
      <w:r w:rsidRPr="00700F39">
        <w:rPr>
          <w:rFonts w:ascii="Times New Roman" w:eastAsia="Times New Roman" w:hAnsi="Times New Roman" w:cs="Times New Roman"/>
          <w:b/>
          <w:sz w:val="24"/>
          <w:szCs w:val="24"/>
        </w:rPr>
        <w:t>Lefrère</w:t>
      </w:r>
      <w:proofErr w:type="spellEnd"/>
      <w:r w:rsidRPr="00700F39">
        <w:rPr>
          <w:rFonts w:ascii="Times New Roman" w:eastAsia="Times New Roman" w:hAnsi="Times New Roman" w:cs="Times New Roman"/>
          <w:b/>
          <w:sz w:val="24"/>
          <w:szCs w:val="24"/>
        </w:rPr>
        <w:t xml:space="preserve"> F, </w:t>
      </w:r>
      <w:proofErr w:type="spellStart"/>
      <w:r w:rsidRPr="00700F39">
        <w:rPr>
          <w:rFonts w:ascii="Times New Roman" w:eastAsia="Times New Roman" w:hAnsi="Times New Roman" w:cs="Times New Roman"/>
          <w:b/>
          <w:sz w:val="24"/>
          <w:szCs w:val="24"/>
        </w:rPr>
        <w:t>Bezeaud</w:t>
      </w:r>
      <w:proofErr w:type="spellEnd"/>
      <w:r w:rsidRPr="00700F39">
        <w:rPr>
          <w:rFonts w:ascii="Times New Roman" w:eastAsia="Times New Roman" w:hAnsi="Times New Roman" w:cs="Times New Roman"/>
          <w:b/>
          <w:sz w:val="24"/>
          <w:szCs w:val="24"/>
        </w:rPr>
        <w:t xml:space="preserve"> A, </w:t>
      </w:r>
      <w:proofErr w:type="spellStart"/>
      <w:r w:rsidRPr="00700F39">
        <w:rPr>
          <w:rFonts w:ascii="Times New Roman" w:eastAsia="Times New Roman" w:hAnsi="Times New Roman" w:cs="Times New Roman"/>
          <w:b/>
          <w:sz w:val="24"/>
          <w:szCs w:val="24"/>
        </w:rPr>
        <w:t>Guillin</w:t>
      </w:r>
      <w:proofErr w:type="spellEnd"/>
      <w:r w:rsidRPr="00700F39">
        <w:rPr>
          <w:rFonts w:ascii="Times New Roman" w:eastAsia="Times New Roman" w:hAnsi="Times New Roman" w:cs="Times New Roman"/>
          <w:b/>
          <w:sz w:val="24"/>
          <w:szCs w:val="24"/>
        </w:rPr>
        <w:t xml:space="preserve"> MC.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xml:space="preserve"> and Transfusion. Elsevier Masson SAS Issy-les-Moulineaux, France 2008, 396 p.</w:t>
      </w:r>
    </w:p>
    <w:p w14:paraId="205219FE" w14:textId="34867EDF"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lastRenderedPageBreak/>
        <w:t>1</w:t>
      </w:r>
      <w:r w:rsidR="00520357">
        <w:rPr>
          <w:rFonts w:ascii="Times New Roman" w:eastAsia="Times New Roman" w:hAnsi="Times New Roman" w:cs="Times New Roman"/>
          <w:b/>
          <w:sz w:val="24"/>
          <w:szCs w:val="24"/>
        </w:rPr>
        <w:t>7</w:t>
      </w:r>
      <w:r w:rsidRPr="00700F39">
        <w:rPr>
          <w:rFonts w:ascii="Times New Roman" w:eastAsia="Times New Roman" w:hAnsi="Times New Roman" w:cs="Times New Roman"/>
          <w:b/>
          <w:sz w:val="24"/>
          <w:szCs w:val="24"/>
        </w:rPr>
        <w:t xml:space="preserve">. Coiffier B, </w:t>
      </w:r>
      <w:proofErr w:type="spellStart"/>
      <w:r w:rsidRPr="00700F39">
        <w:rPr>
          <w:rFonts w:ascii="Times New Roman" w:eastAsia="Times New Roman" w:hAnsi="Times New Roman" w:cs="Times New Roman"/>
          <w:b/>
          <w:sz w:val="24"/>
          <w:szCs w:val="24"/>
        </w:rPr>
        <w:t>Thieblemont</w:t>
      </w:r>
      <w:proofErr w:type="spellEnd"/>
      <w:r w:rsidRPr="00700F39">
        <w:rPr>
          <w:rFonts w:ascii="Times New Roman" w:eastAsia="Times New Roman" w:hAnsi="Times New Roman" w:cs="Times New Roman"/>
          <w:b/>
          <w:sz w:val="24"/>
          <w:szCs w:val="24"/>
        </w:rPr>
        <w:t xml:space="preserve"> C, Van Den </w:t>
      </w:r>
      <w:proofErr w:type="spellStart"/>
      <w:r w:rsidRPr="00700F39">
        <w:rPr>
          <w:rFonts w:ascii="Times New Roman" w:eastAsia="Times New Roman" w:hAnsi="Times New Roman" w:cs="Times New Roman"/>
          <w:b/>
          <w:sz w:val="24"/>
          <w:szCs w:val="24"/>
        </w:rPr>
        <w:t>Neste</w:t>
      </w:r>
      <w:proofErr w:type="spellEnd"/>
      <w:r w:rsidRPr="00700F39">
        <w:rPr>
          <w:rFonts w:ascii="Times New Roman" w:eastAsia="Times New Roman" w:hAnsi="Times New Roman" w:cs="Times New Roman"/>
          <w:b/>
          <w:sz w:val="24"/>
          <w:szCs w:val="24"/>
        </w:rPr>
        <w:t xml:space="preserve"> E, </w:t>
      </w:r>
      <w:proofErr w:type="spellStart"/>
      <w:r w:rsidRPr="00700F39">
        <w:rPr>
          <w:rFonts w:ascii="Times New Roman" w:eastAsia="Times New Roman" w:hAnsi="Times New Roman" w:cs="Times New Roman"/>
          <w:b/>
          <w:sz w:val="24"/>
          <w:szCs w:val="24"/>
        </w:rPr>
        <w:t>Lepeu</w:t>
      </w:r>
      <w:proofErr w:type="spellEnd"/>
      <w:r w:rsidRPr="00700F39">
        <w:rPr>
          <w:rFonts w:ascii="Times New Roman" w:eastAsia="Times New Roman" w:hAnsi="Times New Roman" w:cs="Times New Roman"/>
          <w:b/>
          <w:sz w:val="24"/>
          <w:szCs w:val="24"/>
        </w:rPr>
        <w:t xml:space="preserve"> G, Plantier I, </w:t>
      </w:r>
      <w:proofErr w:type="spellStart"/>
      <w:r w:rsidRPr="00700F39">
        <w:rPr>
          <w:rFonts w:ascii="Times New Roman" w:eastAsia="Times New Roman" w:hAnsi="Times New Roman" w:cs="Times New Roman"/>
          <w:b/>
          <w:sz w:val="24"/>
          <w:szCs w:val="24"/>
        </w:rPr>
        <w:t>Castaigne</w:t>
      </w:r>
      <w:proofErr w:type="spellEnd"/>
      <w:r w:rsidRPr="00700F39">
        <w:rPr>
          <w:rFonts w:ascii="Times New Roman" w:eastAsia="Times New Roman" w:hAnsi="Times New Roman" w:cs="Times New Roman"/>
          <w:b/>
          <w:sz w:val="24"/>
          <w:szCs w:val="24"/>
        </w:rPr>
        <w:t xml:space="preserve"> S, et al. Long-</w:t>
      </w:r>
      <w:proofErr w:type="spellStart"/>
      <w:r w:rsidRPr="00700F39">
        <w:rPr>
          <w:rFonts w:ascii="Times New Roman" w:eastAsia="Times New Roman" w:hAnsi="Times New Roman" w:cs="Times New Roman"/>
          <w:b/>
          <w:sz w:val="24"/>
          <w:szCs w:val="24"/>
        </w:rPr>
        <w:t>term</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outcome</w:t>
      </w:r>
      <w:proofErr w:type="spellEnd"/>
      <w:r w:rsidRPr="00700F39">
        <w:rPr>
          <w:rFonts w:ascii="Times New Roman" w:eastAsia="Times New Roman" w:hAnsi="Times New Roman" w:cs="Times New Roman"/>
          <w:b/>
          <w:sz w:val="24"/>
          <w:szCs w:val="24"/>
        </w:rPr>
        <w:t xml:space="preserve"> of patients in the LNH-98.5 trial, the first </w:t>
      </w:r>
      <w:proofErr w:type="spellStart"/>
      <w:r w:rsidRPr="00700F39">
        <w:rPr>
          <w:rFonts w:ascii="Times New Roman" w:eastAsia="Times New Roman" w:hAnsi="Times New Roman" w:cs="Times New Roman"/>
          <w:b/>
          <w:sz w:val="24"/>
          <w:szCs w:val="24"/>
        </w:rPr>
        <w:t>randomized</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study</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comparing</w:t>
      </w:r>
      <w:proofErr w:type="spellEnd"/>
      <w:r w:rsidRPr="00700F39">
        <w:rPr>
          <w:rFonts w:ascii="Times New Roman" w:eastAsia="Times New Roman" w:hAnsi="Times New Roman" w:cs="Times New Roman"/>
          <w:b/>
          <w:sz w:val="24"/>
          <w:szCs w:val="24"/>
        </w:rPr>
        <w:t xml:space="preserve"> rituximab-CHOP to standard CHOP </w:t>
      </w:r>
      <w:proofErr w:type="spellStart"/>
      <w:r w:rsidRPr="00700F39">
        <w:rPr>
          <w:rFonts w:ascii="Times New Roman" w:eastAsia="Times New Roman" w:hAnsi="Times New Roman" w:cs="Times New Roman"/>
          <w:b/>
          <w:sz w:val="24"/>
          <w:szCs w:val="24"/>
        </w:rPr>
        <w:t>chemotherapy</w:t>
      </w:r>
      <w:proofErr w:type="spellEnd"/>
      <w:r w:rsidRPr="00700F39">
        <w:rPr>
          <w:rFonts w:ascii="Times New Roman" w:eastAsia="Times New Roman" w:hAnsi="Times New Roman" w:cs="Times New Roman"/>
          <w:b/>
          <w:sz w:val="24"/>
          <w:szCs w:val="24"/>
        </w:rPr>
        <w:t xml:space="preserve"> in DLBCL patients: </w:t>
      </w:r>
      <w:proofErr w:type="spellStart"/>
      <w:r w:rsidRPr="00700F39">
        <w:rPr>
          <w:rFonts w:ascii="Times New Roman" w:eastAsia="Times New Roman" w:hAnsi="Times New Roman" w:cs="Times New Roman"/>
          <w:b/>
          <w:sz w:val="24"/>
          <w:szCs w:val="24"/>
        </w:rPr>
        <w:t>a</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study</w:t>
      </w:r>
      <w:proofErr w:type="spellEnd"/>
      <w:r w:rsidRPr="00700F39">
        <w:rPr>
          <w:rFonts w:ascii="Times New Roman" w:eastAsia="Times New Roman" w:hAnsi="Times New Roman" w:cs="Times New Roman"/>
          <w:b/>
          <w:sz w:val="24"/>
          <w:szCs w:val="24"/>
        </w:rPr>
        <w:t xml:space="preserve"> by the Groupe d’Etudes des </w:t>
      </w:r>
      <w:proofErr w:type="spellStart"/>
      <w:r w:rsidRPr="00700F39">
        <w:rPr>
          <w:rFonts w:ascii="Times New Roman" w:eastAsia="Times New Roman" w:hAnsi="Times New Roman" w:cs="Times New Roman"/>
          <w:b/>
          <w:sz w:val="24"/>
          <w:szCs w:val="24"/>
        </w:rPr>
        <w:t>Lymphomas</w:t>
      </w:r>
      <w:proofErr w:type="spellEnd"/>
      <w:r w:rsidRPr="00700F39">
        <w:rPr>
          <w:rFonts w:ascii="Times New Roman" w:eastAsia="Times New Roman" w:hAnsi="Times New Roman" w:cs="Times New Roman"/>
          <w:b/>
          <w:sz w:val="24"/>
          <w:szCs w:val="24"/>
        </w:rPr>
        <w:t xml:space="preserve"> de l’Adulte. Blood 2010;116(12):2040–5.</w:t>
      </w:r>
    </w:p>
    <w:p w14:paraId="241173B4" w14:textId="62D5C8D3" w:rsidR="00A363D3" w:rsidRPr="0016716A" w:rsidRDefault="00700F39" w:rsidP="00700F39">
      <w:pPr>
        <w:spacing w:after="120"/>
        <w:jc w:val="both"/>
        <w:rPr>
          <w:rFonts w:ascii="Times New Roman" w:hAnsi="Times New Roman" w:cs="Times New Roman"/>
          <w:sz w:val="24"/>
          <w:lang w:val="fr-CI"/>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8</w:t>
      </w:r>
      <w:r w:rsidRPr="00700F39">
        <w:rPr>
          <w:rFonts w:ascii="Times New Roman" w:eastAsia="Times New Roman" w:hAnsi="Times New Roman" w:cs="Times New Roman"/>
          <w:b/>
          <w:sz w:val="24"/>
          <w:szCs w:val="24"/>
        </w:rPr>
        <w:t xml:space="preserve">. Cumin I, </w:t>
      </w:r>
      <w:proofErr w:type="spellStart"/>
      <w:r w:rsidRPr="00700F39">
        <w:rPr>
          <w:rFonts w:ascii="Times New Roman" w:eastAsia="Times New Roman" w:hAnsi="Times New Roman" w:cs="Times New Roman"/>
          <w:b/>
          <w:sz w:val="24"/>
          <w:szCs w:val="24"/>
        </w:rPr>
        <w:t>Mechinaux</w:t>
      </w:r>
      <w:proofErr w:type="spellEnd"/>
      <w:r w:rsidRPr="00700F39">
        <w:rPr>
          <w:rFonts w:ascii="Times New Roman" w:eastAsia="Times New Roman" w:hAnsi="Times New Roman" w:cs="Times New Roman"/>
          <w:b/>
          <w:sz w:val="24"/>
          <w:szCs w:val="24"/>
        </w:rPr>
        <w:t xml:space="preserve">-Lacroix F, </w:t>
      </w:r>
      <w:proofErr w:type="spellStart"/>
      <w:r w:rsidRPr="00700F39">
        <w:rPr>
          <w:rFonts w:ascii="Times New Roman" w:eastAsia="Times New Roman" w:hAnsi="Times New Roman" w:cs="Times New Roman"/>
          <w:b/>
          <w:sz w:val="24"/>
          <w:szCs w:val="24"/>
        </w:rPr>
        <w:t>Avet</w:t>
      </w:r>
      <w:proofErr w:type="spellEnd"/>
      <w:r w:rsidRPr="00700F39">
        <w:rPr>
          <w:rFonts w:ascii="Times New Roman" w:eastAsia="Times New Roman" w:hAnsi="Times New Roman" w:cs="Times New Roman"/>
          <w:b/>
          <w:sz w:val="24"/>
          <w:szCs w:val="24"/>
        </w:rPr>
        <w:t xml:space="preserve"> Loiseau H, et al. Acute </w:t>
      </w:r>
      <w:proofErr w:type="spellStart"/>
      <w:r w:rsidRPr="00700F39">
        <w:rPr>
          <w:rFonts w:ascii="Times New Roman" w:eastAsia="Times New Roman" w:hAnsi="Times New Roman" w:cs="Times New Roman"/>
          <w:b/>
          <w:sz w:val="24"/>
          <w:szCs w:val="24"/>
        </w:rPr>
        <w:t>neonatal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leukemia</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a</w:t>
      </w:r>
      <w:proofErr w:type="spellEnd"/>
      <w:r w:rsidRPr="00700F39">
        <w:rPr>
          <w:rFonts w:ascii="Times New Roman" w:eastAsia="Times New Roman" w:hAnsi="Times New Roman" w:cs="Times New Roman"/>
          <w:b/>
          <w:sz w:val="24"/>
          <w:szCs w:val="24"/>
        </w:rPr>
        <w:t xml:space="preserve"> report of </w:t>
      </w:r>
      <w:proofErr w:type="spellStart"/>
      <w:r w:rsidRPr="00700F39">
        <w:rPr>
          <w:rFonts w:ascii="Times New Roman" w:eastAsia="Times New Roman" w:hAnsi="Times New Roman" w:cs="Times New Roman"/>
          <w:b/>
          <w:sz w:val="24"/>
          <w:szCs w:val="24"/>
        </w:rPr>
        <w:t>seven</w:t>
      </w:r>
      <w:proofErr w:type="spellEnd"/>
      <w:r w:rsidRPr="00700F39">
        <w:rPr>
          <w:rFonts w:ascii="Times New Roman" w:eastAsia="Times New Roman" w:hAnsi="Times New Roman" w:cs="Times New Roman"/>
          <w:b/>
          <w:sz w:val="24"/>
          <w:szCs w:val="24"/>
        </w:rPr>
        <w:t xml:space="preserve"> cases. Paris Arch </w:t>
      </w:r>
      <w:proofErr w:type="spellStart"/>
      <w:r w:rsidRPr="00700F39">
        <w:rPr>
          <w:rFonts w:ascii="Times New Roman" w:eastAsia="Times New Roman" w:hAnsi="Times New Roman" w:cs="Times New Roman"/>
          <w:b/>
          <w:sz w:val="24"/>
          <w:szCs w:val="24"/>
        </w:rPr>
        <w:t>Pédiatr</w:t>
      </w:r>
      <w:proofErr w:type="spellEnd"/>
      <w:r w:rsidRPr="00700F39">
        <w:rPr>
          <w:rFonts w:ascii="Times New Roman" w:eastAsia="Times New Roman" w:hAnsi="Times New Roman" w:cs="Times New Roman"/>
          <w:b/>
          <w:sz w:val="24"/>
          <w:szCs w:val="24"/>
        </w:rPr>
        <w:t xml:space="preserve"> 1995;2:1060–6.</w:t>
      </w:r>
    </w:p>
    <w:sectPr w:rsidR="00A363D3" w:rsidRPr="001671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3B2B1" w14:textId="77777777" w:rsidR="00E15D4F" w:rsidRDefault="00E15D4F" w:rsidP="008E60B7">
      <w:r>
        <w:separator/>
      </w:r>
    </w:p>
  </w:endnote>
  <w:endnote w:type="continuationSeparator" w:id="0">
    <w:p w14:paraId="635A5A7D" w14:textId="77777777" w:rsidR="00E15D4F" w:rsidRDefault="00E15D4F" w:rsidP="008E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0DAA" w14:textId="77777777" w:rsidR="00CF3657" w:rsidRDefault="00CF3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185C" w14:textId="77777777" w:rsidR="00CF3657" w:rsidRDefault="00CF3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5CE7" w14:textId="77777777" w:rsidR="00CF3657" w:rsidRDefault="00CF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BCAB5" w14:textId="77777777" w:rsidR="00E15D4F" w:rsidRDefault="00E15D4F" w:rsidP="008E60B7">
      <w:r>
        <w:separator/>
      </w:r>
    </w:p>
  </w:footnote>
  <w:footnote w:type="continuationSeparator" w:id="0">
    <w:p w14:paraId="43058C2A" w14:textId="77777777" w:rsidR="00E15D4F" w:rsidRDefault="00E15D4F" w:rsidP="008E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A896" w14:textId="167213BA" w:rsidR="00CF3657" w:rsidRDefault="00E15D4F">
    <w:pPr>
      <w:pStyle w:val="Header"/>
    </w:pPr>
    <w:r>
      <w:rPr>
        <w:noProof/>
      </w:rPr>
      <w:pict w14:anchorId="2758D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7E3A" w14:textId="28155B5E" w:rsidR="00CF3657" w:rsidRDefault="00E15D4F">
    <w:pPr>
      <w:pStyle w:val="Header"/>
    </w:pPr>
    <w:r>
      <w:rPr>
        <w:noProof/>
      </w:rPr>
      <w:pict w14:anchorId="2A736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BD52" w14:textId="48828965" w:rsidR="00CF3657" w:rsidRDefault="00E15D4F">
    <w:pPr>
      <w:pStyle w:val="Header"/>
    </w:pPr>
    <w:r>
      <w:rPr>
        <w:noProof/>
      </w:rPr>
      <w:pict w14:anchorId="223E3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A5B83"/>
    <w:multiLevelType w:val="multilevel"/>
    <w:tmpl w:val="04BE2EB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CFF"/>
    <w:rsid w:val="0000142E"/>
    <w:rsid w:val="00015A3A"/>
    <w:rsid w:val="00103364"/>
    <w:rsid w:val="0016716A"/>
    <w:rsid w:val="00180098"/>
    <w:rsid w:val="001B3787"/>
    <w:rsid w:val="001B7A10"/>
    <w:rsid w:val="001E7C2D"/>
    <w:rsid w:val="002416BA"/>
    <w:rsid w:val="002569E6"/>
    <w:rsid w:val="002E25FE"/>
    <w:rsid w:val="00393081"/>
    <w:rsid w:val="003A0EDE"/>
    <w:rsid w:val="003C34BB"/>
    <w:rsid w:val="00520357"/>
    <w:rsid w:val="0053064A"/>
    <w:rsid w:val="0054581F"/>
    <w:rsid w:val="00552E9A"/>
    <w:rsid w:val="005A0141"/>
    <w:rsid w:val="005D5D15"/>
    <w:rsid w:val="00631032"/>
    <w:rsid w:val="00662CBC"/>
    <w:rsid w:val="00687DEB"/>
    <w:rsid w:val="00700F39"/>
    <w:rsid w:val="00745928"/>
    <w:rsid w:val="00767AC1"/>
    <w:rsid w:val="007C0829"/>
    <w:rsid w:val="007E01E8"/>
    <w:rsid w:val="00865A43"/>
    <w:rsid w:val="00882525"/>
    <w:rsid w:val="008E60B7"/>
    <w:rsid w:val="009154A3"/>
    <w:rsid w:val="009421DC"/>
    <w:rsid w:val="009B793E"/>
    <w:rsid w:val="00A13C28"/>
    <w:rsid w:val="00A363D3"/>
    <w:rsid w:val="00A636C8"/>
    <w:rsid w:val="00A95CDF"/>
    <w:rsid w:val="00AB7545"/>
    <w:rsid w:val="00AE1723"/>
    <w:rsid w:val="00B5368F"/>
    <w:rsid w:val="00B73F32"/>
    <w:rsid w:val="00B84A3A"/>
    <w:rsid w:val="00BA1C56"/>
    <w:rsid w:val="00C7364B"/>
    <w:rsid w:val="00C93937"/>
    <w:rsid w:val="00CF3657"/>
    <w:rsid w:val="00D32DC3"/>
    <w:rsid w:val="00D44350"/>
    <w:rsid w:val="00D723DE"/>
    <w:rsid w:val="00DE78E7"/>
    <w:rsid w:val="00DF5AF1"/>
    <w:rsid w:val="00E07F54"/>
    <w:rsid w:val="00E15D4F"/>
    <w:rsid w:val="00ED0E1D"/>
    <w:rsid w:val="00F03FEB"/>
    <w:rsid w:val="00F80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7532FD"/>
  <w15:chartTrackingRefBased/>
  <w15:docId w15:val="{FE82ECC2-FCC1-4764-9F78-41F1BE23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716A"/>
    <w:pPr>
      <w:spacing w:after="0" w:line="240" w:lineRule="auto"/>
    </w:pPr>
    <w:rPr>
      <w:rFonts w:ascii="Arial" w:eastAsia="Arial" w:hAnsi="Arial" w:cs="Arial"/>
      <w:lang w:eastAsia="fr-FR"/>
    </w:rPr>
  </w:style>
  <w:style w:type="paragraph" w:styleId="Heading1">
    <w:name w:val="heading 1"/>
    <w:basedOn w:val="Normal"/>
    <w:next w:val="Normal"/>
    <w:link w:val="Heading1Char"/>
    <w:rsid w:val="00A363D3"/>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3D3"/>
    <w:rPr>
      <w:rFonts w:ascii="Arial" w:eastAsia="Arial" w:hAnsi="Arial" w:cs="Arial"/>
      <w:sz w:val="40"/>
      <w:szCs w:val="40"/>
      <w:lang w:eastAsia="fr-FR"/>
    </w:rPr>
  </w:style>
  <w:style w:type="table" w:styleId="TableGrid">
    <w:name w:val="Table Grid"/>
    <w:basedOn w:val="TableNormal"/>
    <w:uiPriority w:val="59"/>
    <w:rsid w:val="00A3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5FE"/>
    <w:rPr>
      <w:color w:val="0563C1" w:themeColor="hyperlink"/>
      <w:u w:val="single"/>
    </w:rPr>
  </w:style>
  <w:style w:type="character" w:customStyle="1" w:styleId="UnresolvedMention1">
    <w:name w:val="Unresolved Mention1"/>
    <w:basedOn w:val="DefaultParagraphFont"/>
    <w:uiPriority w:val="99"/>
    <w:semiHidden/>
    <w:unhideWhenUsed/>
    <w:rsid w:val="002E25FE"/>
    <w:rPr>
      <w:color w:val="605E5C"/>
      <w:shd w:val="clear" w:color="auto" w:fill="E1DFDD"/>
    </w:rPr>
  </w:style>
  <w:style w:type="paragraph" w:styleId="Header">
    <w:name w:val="header"/>
    <w:basedOn w:val="Normal"/>
    <w:link w:val="HeaderChar"/>
    <w:uiPriority w:val="99"/>
    <w:unhideWhenUsed/>
    <w:rsid w:val="008E60B7"/>
    <w:pPr>
      <w:tabs>
        <w:tab w:val="center" w:pos="4680"/>
        <w:tab w:val="right" w:pos="9360"/>
      </w:tabs>
    </w:pPr>
  </w:style>
  <w:style w:type="character" w:customStyle="1" w:styleId="HeaderChar">
    <w:name w:val="Header Char"/>
    <w:basedOn w:val="DefaultParagraphFont"/>
    <w:link w:val="Header"/>
    <w:uiPriority w:val="99"/>
    <w:rsid w:val="008E60B7"/>
    <w:rPr>
      <w:rFonts w:ascii="Arial" w:eastAsia="Arial" w:hAnsi="Arial" w:cs="Arial"/>
      <w:lang w:eastAsia="fr-FR"/>
    </w:rPr>
  </w:style>
  <w:style w:type="paragraph" w:styleId="Footer">
    <w:name w:val="footer"/>
    <w:basedOn w:val="Normal"/>
    <w:link w:val="FooterChar"/>
    <w:uiPriority w:val="99"/>
    <w:unhideWhenUsed/>
    <w:rsid w:val="008E60B7"/>
    <w:pPr>
      <w:tabs>
        <w:tab w:val="center" w:pos="4680"/>
        <w:tab w:val="right" w:pos="9360"/>
      </w:tabs>
    </w:pPr>
  </w:style>
  <w:style w:type="character" w:customStyle="1" w:styleId="FooterChar">
    <w:name w:val="Footer Char"/>
    <w:basedOn w:val="DefaultParagraphFont"/>
    <w:link w:val="Footer"/>
    <w:uiPriority w:val="99"/>
    <w:rsid w:val="008E60B7"/>
    <w:rPr>
      <w:rFonts w:ascii="Arial" w:eastAsia="Arial"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10</Pages>
  <Words>2904</Words>
  <Characters>16555</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41</cp:revision>
  <dcterms:created xsi:type="dcterms:W3CDTF">2025-09-24T01:32:00Z</dcterms:created>
  <dcterms:modified xsi:type="dcterms:W3CDTF">2025-10-08T09:02:00Z</dcterms:modified>
</cp:coreProperties>
</file>