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FB6887" w14:textId="77777777" w:rsidR="004B303E" w:rsidRDefault="004B303E" w:rsidP="004B303E">
      <w:pPr>
        <w:rPr>
          <w:rFonts w:ascii="Times New Roman" w:hAnsi="Times New Roman" w:cs="Times New Roman"/>
          <w:b/>
          <w:sz w:val="26"/>
          <w:szCs w:val="24"/>
        </w:rPr>
      </w:pPr>
      <w:bookmarkStart w:id="0" w:name="_Hlk199335013"/>
    </w:p>
    <w:p w14:paraId="7124660D" w14:textId="368FF701" w:rsidR="00917B58" w:rsidRDefault="00917B58" w:rsidP="00D645D3">
      <w:pPr>
        <w:jc w:val="center"/>
        <w:rPr>
          <w:rFonts w:ascii="Times New Roman" w:hAnsi="Times New Roman" w:cs="Times New Roman"/>
          <w:b/>
          <w:sz w:val="26"/>
          <w:szCs w:val="24"/>
        </w:rPr>
      </w:pPr>
      <w:r w:rsidRPr="00917B58">
        <w:rPr>
          <w:rFonts w:ascii="Times New Roman" w:hAnsi="Times New Roman" w:cs="Times New Roman"/>
          <w:b/>
          <w:sz w:val="26"/>
          <w:szCs w:val="24"/>
        </w:rPr>
        <w:t>Effect</w:t>
      </w:r>
      <w:r>
        <w:rPr>
          <w:rFonts w:ascii="Times New Roman" w:hAnsi="Times New Roman" w:cs="Times New Roman"/>
          <w:b/>
          <w:sz w:val="26"/>
          <w:szCs w:val="24"/>
        </w:rPr>
        <w:t>s</w:t>
      </w:r>
      <w:r w:rsidRPr="00917B58">
        <w:rPr>
          <w:rFonts w:ascii="Times New Roman" w:hAnsi="Times New Roman" w:cs="Times New Roman"/>
          <w:b/>
          <w:sz w:val="26"/>
          <w:szCs w:val="24"/>
        </w:rPr>
        <w:t xml:space="preserve"> of Aqueous Extract of </w:t>
      </w:r>
      <w:r w:rsidRPr="00917B58">
        <w:rPr>
          <w:rFonts w:ascii="Times New Roman" w:hAnsi="Times New Roman" w:cs="Times New Roman"/>
          <w:b/>
          <w:i/>
          <w:iCs/>
          <w:sz w:val="26"/>
          <w:szCs w:val="24"/>
        </w:rPr>
        <w:t>Moringa</w:t>
      </w:r>
      <w:r w:rsidR="0053555F">
        <w:rPr>
          <w:rFonts w:ascii="Times New Roman" w:hAnsi="Times New Roman" w:cs="Times New Roman"/>
          <w:b/>
          <w:sz w:val="26"/>
          <w:szCs w:val="24"/>
        </w:rPr>
        <w:t xml:space="preserve"> Leaf</w:t>
      </w:r>
      <w:r w:rsidR="00D645D3">
        <w:rPr>
          <w:rFonts w:ascii="Times New Roman" w:hAnsi="Times New Roman" w:cs="Times New Roman"/>
          <w:b/>
          <w:sz w:val="26"/>
          <w:szCs w:val="24"/>
        </w:rPr>
        <w:t xml:space="preserve"> </w:t>
      </w:r>
      <w:r w:rsidRPr="00917B58">
        <w:rPr>
          <w:rFonts w:ascii="Times New Roman" w:hAnsi="Times New Roman" w:cs="Times New Roman"/>
          <w:b/>
          <w:sz w:val="26"/>
          <w:szCs w:val="24"/>
        </w:rPr>
        <w:t>on Red Blood Cell Parameters using Albino Wistar Rats</w:t>
      </w:r>
    </w:p>
    <w:p w14:paraId="1C6BFC78" w14:textId="77777777" w:rsidR="00917B58" w:rsidRDefault="00917B58" w:rsidP="00917B58">
      <w:pPr>
        <w:jc w:val="center"/>
        <w:rPr>
          <w:rFonts w:ascii="Times New Roman" w:hAnsi="Times New Roman" w:cs="Times New Roman"/>
          <w:b/>
          <w:sz w:val="26"/>
          <w:szCs w:val="24"/>
        </w:rPr>
      </w:pPr>
    </w:p>
    <w:p w14:paraId="71056F3F" w14:textId="2BEC32C5" w:rsidR="005F232E" w:rsidRPr="002D7402" w:rsidRDefault="008531AC" w:rsidP="00917B58">
      <w:pPr>
        <w:spacing w:line="240" w:lineRule="auto"/>
        <w:rPr>
          <w:rFonts w:ascii="Times New Roman" w:hAnsi="Times New Roman" w:cs="Times New Roman"/>
          <w:bCs/>
        </w:rPr>
      </w:pPr>
      <w:r>
        <w:rPr>
          <w:rFonts w:ascii="Roboto" w:hAnsi="Roboto"/>
          <w:color w:val="5E5E5E"/>
          <w:sz w:val="21"/>
          <w:szCs w:val="21"/>
          <w:shd w:val="clear" w:color="auto" w:fill="FFFFFF"/>
        </w:rPr>
        <w:t xml:space="preserve">  </w:t>
      </w:r>
    </w:p>
    <w:p w14:paraId="3014BEF8" w14:textId="77777777" w:rsidR="00917B58" w:rsidRPr="002D7402" w:rsidRDefault="00917B58" w:rsidP="00917B58">
      <w:pPr>
        <w:rPr>
          <w:rFonts w:ascii="Times New Roman" w:hAnsi="Times New Roman" w:cs="Times New Roman"/>
          <w:b/>
          <w:sz w:val="27"/>
          <w:szCs w:val="25"/>
        </w:rPr>
      </w:pPr>
    </w:p>
    <w:p w14:paraId="26EEED2A" w14:textId="77777777" w:rsidR="00917B58" w:rsidRPr="002D7402" w:rsidRDefault="00917B58" w:rsidP="00917B58">
      <w:pPr>
        <w:spacing w:line="240" w:lineRule="auto"/>
        <w:rPr>
          <w:rFonts w:ascii="Times New Roman" w:hAnsi="Times New Roman" w:cs="Times New Roman"/>
          <w:b/>
        </w:rPr>
      </w:pPr>
      <w:r w:rsidRPr="002D7402">
        <w:rPr>
          <w:rFonts w:ascii="Times New Roman" w:hAnsi="Times New Roman" w:cs="Times New Roman"/>
          <w:b/>
        </w:rPr>
        <w:t>Abstract</w:t>
      </w:r>
    </w:p>
    <w:p w14:paraId="370D1928" w14:textId="2A1BAC07" w:rsidR="00917B58" w:rsidRPr="00D00AD6" w:rsidRDefault="00917B58" w:rsidP="00917B58">
      <w:pPr>
        <w:spacing w:after="240" w:line="240" w:lineRule="auto"/>
        <w:rPr>
          <w:rFonts w:ascii="Times New Roman" w:hAnsi="Times New Roman" w:cs="Times New Roman"/>
          <w:sz w:val="18"/>
          <w:szCs w:val="18"/>
        </w:rPr>
      </w:pPr>
      <w:r w:rsidRPr="00D00AD6">
        <w:rPr>
          <w:rFonts w:ascii="Times New Roman" w:hAnsi="Times New Roman" w:cs="Times New Roman"/>
          <w:i/>
          <w:iCs/>
        </w:rPr>
        <w:t xml:space="preserve">Moringa oleifera </w:t>
      </w:r>
      <w:r w:rsidRPr="00D00AD6">
        <w:rPr>
          <w:rFonts w:ascii="Times New Roman" w:hAnsi="Times New Roman" w:cs="Times New Roman"/>
        </w:rPr>
        <w:t xml:space="preserve">is an Angiospermic plant commonly known as the ‘drumstick’ or ‘horseradish’ tree. It belongs to genus Moringa having 13 different species. Among them, </w:t>
      </w:r>
      <w:r w:rsidRPr="00D00AD6">
        <w:rPr>
          <w:rFonts w:ascii="Times New Roman" w:hAnsi="Times New Roman" w:cs="Times New Roman"/>
          <w:i/>
          <w:iCs/>
        </w:rPr>
        <w:t>Moringa oleifera</w:t>
      </w:r>
      <w:r w:rsidRPr="00D00AD6">
        <w:rPr>
          <w:rFonts w:ascii="Times New Roman" w:hAnsi="Times New Roman" w:cs="Times New Roman"/>
        </w:rPr>
        <w:t xml:space="preserve"> is the most widely cultivated species native to tropical and sub-tropical region of the world. This study aimed at investigating the effects of </w:t>
      </w:r>
      <w:r w:rsidRPr="00D00AD6">
        <w:rPr>
          <w:rFonts w:ascii="Times New Roman" w:hAnsi="Times New Roman" w:cs="Times New Roman"/>
          <w:i/>
          <w:iCs/>
        </w:rPr>
        <w:t>Moringa oleifera</w:t>
      </w:r>
      <w:r w:rsidRPr="00D00AD6">
        <w:rPr>
          <w:rFonts w:ascii="Times New Roman" w:hAnsi="Times New Roman" w:cs="Times New Roman"/>
        </w:rPr>
        <w:t xml:space="preserve"> leaf-extract on some red cell parameters of both male and female </w:t>
      </w:r>
      <w:r w:rsidR="004B303E" w:rsidRPr="00D00AD6">
        <w:rPr>
          <w:rFonts w:ascii="Times New Roman" w:hAnsi="Times New Roman" w:cs="Times New Roman"/>
        </w:rPr>
        <w:t>Wistar</w:t>
      </w:r>
      <w:r w:rsidRPr="00D00AD6">
        <w:rPr>
          <w:rFonts w:ascii="Times New Roman" w:hAnsi="Times New Roman" w:cs="Times New Roman"/>
        </w:rPr>
        <w:t xml:space="preserve"> rats. Twenty (20) albino rats were divided into four (4) groups; a control group (group A) and three experimental groups (groups B, group C and group D) containing five (5) animals per group. Group A was given normal diet, groups B, C and D were provided with moringa leaf extract diets in different doses, which were high dose (200mg/kg), middle dose (100mg/kg) and low dose (50mg/kg) respectively. At the end of the experimental period 21 days, red cell parameters (packed cell volume, red blood cell count, </w:t>
      </w:r>
      <w:proofErr w:type="spellStart"/>
      <w:r w:rsidRPr="00D00AD6">
        <w:rPr>
          <w:rFonts w:ascii="Times New Roman" w:hAnsi="Times New Roman" w:cs="Times New Roman"/>
        </w:rPr>
        <w:t>haemoglobin</w:t>
      </w:r>
      <w:proofErr w:type="spellEnd"/>
      <w:r w:rsidRPr="00D00AD6">
        <w:rPr>
          <w:rFonts w:ascii="Times New Roman" w:hAnsi="Times New Roman" w:cs="Times New Roman"/>
        </w:rPr>
        <w:t xml:space="preserve"> count </w:t>
      </w:r>
      <w:proofErr w:type="spellStart"/>
      <w:r w:rsidRPr="00D00AD6">
        <w:rPr>
          <w:rFonts w:ascii="Times New Roman" w:hAnsi="Times New Roman" w:cs="Times New Roman"/>
        </w:rPr>
        <w:t>etc</w:t>
      </w:r>
      <w:proofErr w:type="spellEnd"/>
      <w:r w:rsidRPr="00D00AD6">
        <w:rPr>
          <w:rFonts w:ascii="Times New Roman" w:hAnsi="Times New Roman" w:cs="Times New Roman"/>
        </w:rPr>
        <w:t>) were determined using a 3-part haematology Analyzer. The result showed  specifically mean RBC count in the control group averaged (</w:t>
      </w:r>
      <w:r w:rsidRPr="00D00AD6">
        <w:rPr>
          <w:rFonts w:ascii="Times New Roman" w:eastAsia="SimSun" w:hAnsi="Times New Roman" w:cs="Times New Roman"/>
        </w:rPr>
        <w:t>6.45±0.25) compared to ( 3.99±1.99) in the high dose (p-value= 0.025), a</w:t>
      </w:r>
      <w:r w:rsidRPr="00D00AD6">
        <w:rPr>
          <w:rFonts w:ascii="Times New Roman" w:hAnsi="Times New Roman" w:cs="Times New Roman"/>
        </w:rPr>
        <w:t>nd hemoglobin levels in the control group averaged (</w:t>
      </w:r>
      <w:r w:rsidRPr="00D00AD6">
        <w:rPr>
          <w:rFonts w:ascii="Times New Roman" w:eastAsia="SimSun" w:hAnsi="Times New Roman" w:cs="Times New Roman"/>
        </w:rPr>
        <w:t>12.68±0.57) compared to( 11.64±2.66) in the high dose ( p-value= 0.688),</w:t>
      </w:r>
      <w:r w:rsidRPr="00D00AD6">
        <w:rPr>
          <w:rFonts w:ascii="Times New Roman" w:hAnsi="Times New Roman" w:cs="Times New Roman"/>
        </w:rPr>
        <w:t xml:space="preserve"> mean RBC count and hemoglobin level were significantly higher in the control and low dose groups, while both parameters decreased with increasing dosages, suggesting a potential for Moringa to induce anemia at higher concentrations. The elevated RDW values in the high dose group point to increased variability in red blood cell sizes, potentially indicating anisocytosis and associated hematological disorders.</w:t>
      </w:r>
    </w:p>
    <w:p w14:paraId="0C8AF684" w14:textId="705BF0D1" w:rsidR="00917B58" w:rsidRPr="002D7402" w:rsidRDefault="00917B58" w:rsidP="00917B58">
      <w:pPr>
        <w:spacing w:line="240" w:lineRule="auto"/>
        <w:rPr>
          <w:rFonts w:ascii="Times New Roman" w:hAnsi="Times New Roman" w:cs="Times New Roman"/>
        </w:rPr>
      </w:pPr>
      <w:r w:rsidRPr="002D7402">
        <w:rPr>
          <w:rFonts w:ascii="Times New Roman" w:hAnsi="Times New Roman" w:cs="Times New Roman"/>
          <w:b/>
          <w:bCs/>
        </w:rPr>
        <w:t>Keywords</w:t>
      </w:r>
      <w:r w:rsidRPr="002D7402">
        <w:rPr>
          <w:rFonts w:ascii="Times New Roman" w:hAnsi="Times New Roman" w:cs="Times New Roman"/>
        </w:rPr>
        <w:t xml:space="preserve">: </w:t>
      </w:r>
      <w:r w:rsidRPr="00917B58">
        <w:rPr>
          <w:rFonts w:ascii="Times New Roman" w:hAnsi="Times New Roman" w:cs="Times New Roman"/>
          <w:i/>
          <w:iCs/>
          <w:szCs w:val="24"/>
        </w:rPr>
        <w:t>Moringa</w:t>
      </w:r>
      <w:r>
        <w:rPr>
          <w:rFonts w:ascii="Times New Roman" w:hAnsi="Times New Roman" w:cs="Times New Roman"/>
          <w:i/>
          <w:iCs/>
          <w:szCs w:val="24"/>
        </w:rPr>
        <w:t>,</w:t>
      </w:r>
      <w:r w:rsidRPr="00917B58">
        <w:rPr>
          <w:rFonts w:ascii="Times New Roman" w:hAnsi="Times New Roman" w:cs="Times New Roman"/>
          <w:szCs w:val="24"/>
        </w:rPr>
        <w:t xml:space="preserve"> Leaf</w:t>
      </w:r>
      <w:r>
        <w:rPr>
          <w:rFonts w:ascii="Times New Roman" w:hAnsi="Times New Roman" w:cs="Times New Roman"/>
          <w:szCs w:val="24"/>
        </w:rPr>
        <w:t>,</w:t>
      </w:r>
      <w:r w:rsidRPr="00917B58">
        <w:rPr>
          <w:rFonts w:ascii="Times New Roman" w:hAnsi="Times New Roman" w:cs="Times New Roman"/>
          <w:szCs w:val="24"/>
        </w:rPr>
        <w:t xml:space="preserve"> Red Blood Cell</w:t>
      </w:r>
      <w:r>
        <w:rPr>
          <w:rFonts w:ascii="Times New Roman" w:hAnsi="Times New Roman" w:cs="Times New Roman"/>
          <w:szCs w:val="24"/>
        </w:rPr>
        <w:t>,</w:t>
      </w:r>
      <w:r w:rsidRPr="00917B58">
        <w:rPr>
          <w:rFonts w:ascii="Times New Roman" w:hAnsi="Times New Roman" w:cs="Times New Roman"/>
          <w:szCs w:val="24"/>
        </w:rPr>
        <w:t xml:space="preserve"> Albino Wistar Rats</w:t>
      </w:r>
      <w:r>
        <w:rPr>
          <w:rFonts w:ascii="Times New Roman" w:hAnsi="Times New Roman" w:cs="Times New Roman"/>
          <w:szCs w:val="24"/>
        </w:rPr>
        <w:t>, Haematology</w:t>
      </w:r>
    </w:p>
    <w:p w14:paraId="4A1FD768" w14:textId="77777777" w:rsidR="00917B58" w:rsidRPr="002D7402" w:rsidRDefault="00917B58" w:rsidP="00917B58">
      <w:pPr>
        <w:spacing w:line="480" w:lineRule="auto"/>
        <w:rPr>
          <w:rFonts w:ascii="Times New Roman" w:hAnsi="Times New Roman" w:cs="Times New Roman"/>
        </w:rPr>
      </w:pPr>
    </w:p>
    <w:p w14:paraId="42978620" w14:textId="77777777" w:rsidR="00917B58" w:rsidRPr="002D7402" w:rsidRDefault="00917B58" w:rsidP="00917B58">
      <w:pPr>
        <w:spacing w:line="240" w:lineRule="auto"/>
        <w:rPr>
          <w:rFonts w:ascii="Times New Roman" w:hAnsi="Times New Roman" w:cs="Times New Roman"/>
          <w:b/>
        </w:rPr>
      </w:pPr>
      <w:r w:rsidRPr="002D7402">
        <w:rPr>
          <w:rFonts w:ascii="Times New Roman" w:hAnsi="Times New Roman" w:cs="Times New Roman"/>
          <w:b/>
        </w:rPr>
        <w:t xml:space="preserve">Introduction </w:t>
      </w:r>
    </w:p>
    <w:p w14:paraId="6D111636" w14:textId="77777777" w:rsidR="00CD3E7E" w:rsidRPr="00CD3E7E" w:rsidRDefault="00CD3E7E" w:rsidP="00CD3E7E">
      <w:pPr>
        <w:spacing w:after="240" w:line="240" w:lineRule="auto"/>
        <w:rPr>
          <w:rFonts w:ascii="Times New Roman" w:hAnsi="Times New Roman" w:cs="Times New Roman"/>
        </w:rPr>
      </w:pPr>
      <w:r w:rsidRPr="00CD3E7E">
        <w:rPr>
          <w:rFonts w:ascii="Times New Roman" w:hAnsi="Times New Roman" w:cs="Times New Roman"/>
        </w:rPr>
        <w:t xml:space="preserve">It is known that the human body produces billions of new red blood cells and other blood components to replace blood cells lost as a result of illness, trauma, or normal cell turnover processes (Asmamaw </w:t>
      </w:r>
      <w:r w:rsidRPr="00CD3E7E">
        <w:rPr>
          <w:rFonts w:ascii="Times New Roman" w:hAnsi="Times New Roman" w:cs="Times New Roman"/>
          <w:i/>
          <w:iCs/>
        </w:rPr>
        <w:t>et al.</w:t>
      </w:r>
      <w:r w:rsidRPr="00CD3E7E">
        <w:rPr>
          <w:rFonts w:ascii="Times New Roman" w:hAnsi="Times New Roman" w:cs="Times New Roman"/>
        </w:rPr>
        <w:t>, 2021). The body produces all of its mature blood cells from a comparatively limited number of progenitors and hematopoietic stem cells (HSCs). Every blood cell, including red, white, and platelet blood cells, is essential to the body's regular physiological processes. Pregnancy, malaria, malnourishment, and protozoan infections are a few illnesses and ailments that can interfere with normal hematopoiesis and make a person more susceptible to anemia.</w:t>
      </w:r>
    </w:p>
    <w:p w14:paraId="10E99B81" w14:textId="75BE805A" w:rsidR="00CD3E7E" w:rsidRPr="00CD3E7E" w:rsidRDefault="00CD3E7E" w:rsidP="00CD3E7E">
      <w:pPr>
        <w:spacing w:after="240" w:line="240" w:lineRule="auto"/>
        <w:rPr>
          <w:rFonts w:ascii="Times New Roman" w:hAnsi="Times New Roman" w:cs="Times New Roman"/>
        </w:rPr>
      </w:pPr>
      <w:r w:rsidRPr="00CD3E7E">
        <w:rPr>
          <w:rFonts w:ascii="Times New Roman" w:hAnsi="Times New Roman" w:cs="Times New Roman"/>
        </w:rPr>
        <w:t>About 80 percent of the world's population relies only on plants for their health and well-being (</w:t>
      </w:r>
      <w:proofErr w:type="spellStart"/>
      <w:r w:rsidRPr="00CD3E7E">
        <w:rPr>
          <w:rFonts w:ascii="Times New Roman" w:hAnsi="Times New Roman" w:cs="Times New Roman"/>
        </w:rPr>
        <w:t>Ekor</w:t>
      </w:r>
      <w:proofErr w:type="spellEnd"/>
      <w:r w:rsidRPr="00CD3E7E">
        <w:rPr>
          <w:rFonts w:ascii="Times New Roman" w:hAnsi="Times New Roman" w:cs="Times New Roman"/>
        </w:rPr>
        <w:t xml:space="preserve">, 2014). The "drumstick" or "horseradish" tree is the common name for the Angiospermic plant </w:t>
      </w:r>
      <w:r w:rsidRPr="00CD3E7E">
        <w:rPr>
          <w:rFonts w:ascii="Times New Roman" w:hAnsi="Times New Roman" w:cs="Times New Roman"/>
          <w:i/>
          <w:iCs/>
        </w:rPr>
        <w:t>Moringa oleifera</w:t>
      </w:r>
      <w:r w:rsidRPr="00CD3E7E">
        <w:rPr>
          <w:rFonts w:ascii="Times New Roman" w:hAnsi="Times New Roman" w:cs="Times New Roman"/>
        </w:rPr>
        <w:t xml:space="preserve">. It is a member of the 13-species </w:t>
      </w:r>
      <w:r w:rsidRPr="00CD3E7E">
        <w:rPr>
          <w:rFonts w:ascii="Times New Roman" w:hAnsi="Times New Roman" w:cs="Times New Roman"/>
          <w:i/>
          <w:iCs/>
        </w:rPr>
        <w:t>Moringa</w:t>
      </w:r>
      <w:r w:rsidRPr="00CD3E7E">
        <w:rPr>
          <w:rFonts w:ascii="Times New Roman" w:hAnsi="Times New Roman" w:cs="Times New Roman"/>
        </w:rPr>
        <w:t xml:space="preserve"> genus. Of these, the most often grown species is </w:t>
      </w:r>
      <w:r w:rsidRPr="00CD3E7E">
        <w:rPr>
          <w:rFonts w:ascii="Times New Roman" w:hAnsi="Times New Roman" w:cs="Times New Roman"/>
          <w:i/>
          <w:iCs/>
        </w:rPr>
        <w:t>Moringa oleifera</w:t>
      </w:r>
      <w:r w:rsidRPr="00CD3E7E">
        <w:rPr>
          <w:rFonts w:ascii="Times New Roman" w:hAnsi="Times New Roman" w:cs="Times New Roman"/>
        </w:rPr>
        <w:t xml:space="preserve">, which is indigenous to tropical and sub-tropical regions of the world (Daba, 2016). A tropical deciduous perennial dicotyledonous tree is </w:t>
      </w:r>
      <w:r w:rsidRPr="00CD3E7E">
        <w:rPr>
          <w:rFonts w:ascii="Times New Roman" w:hAnsi="Times New Roman" w:cs="Times New Roman"/>
          <w:i/>
          <w:iCs/>
        </w:rPr>
        <w:t>Moringa oleifera</w:t>
      </w:r>
      <w:r w:rsidRPr="00CD3E7E">
        <w:rPr>
          <w:rFonts w:ascii="Times New Roman" w:hAnsi="Times New Roman" w:cs="Times New Roman"/>
        </w:rPr>
        <w:t xml:space="preserve">. A member of the </w:t>
      </w:r>
      <w:proofErr w:type="spellStart"/>
      <w:r w:rsidRPr="00CD3E7E">
        <w:rPr>
          <w:rFonts w:ascii="Times New Roman" w:hAnsi="Times New Roman" w:cs="Times New Roman"/>
        </w:rPr>
        <w:t>Moringaceae</w:t>
      </w:r>
      <w:proofErr w:type="spellEnd"/>
      <w:r w:rsidRPr="00CD3E7E">
        <w:rPr>
          <w:rFonts w:ascii="Times New Roman" w:hAnsi="Times New Roman" w:cs="Times New Roman"/>
        </w:rPr>
        <w:t xml:space="preserve"> family, it is a petite, beautiful, deciduous tree with scanty leaves (Leone </w:t>
      </w:r>
      <w:r w:rsidRPr="00CD3E7E">
        <w:rPr>
          <w:rFonts w:ascii="Times New Roman" w:hAnsi="Times New Roman" w:cs="Times New Roman"/>
          <w:i/>
          <w:iCs/>
        </w:rPr>
        <w:t>et al.,</w:t>
      </w:r>
      <w:r w:rsidRPr="00CD3E7E">
        <w:rPr>
          <w:rFonts w:ascii="Times New Roman" w:hAnsi="Times New Roman" w:cs="Times New Roman"/>
        </w:rPr>
        <w:t xml:space="preserve"> 2015). Because of its </w:t>
      </w:r>
      <w:proofErr w:type="spellStart"/>
      <w:r w:rsidRPr="00CD3E7E">
        <w:rPr>
          <w:rFonts w:ascii="Times New Roman" w:hAnsi="Times New Roman" w:cs="Times New Roman"/>
        </w:rPr>
        <w:t>heteromorphism</w:t>
      </w:r>
      <w:proofErr w:type="spellEnd"/>
      <w:r w:rsidRPr="00CD3E7E">
        <w:rPr>
          <w:rFonts w:ascii="Times New Roman" w:hAnsi="Times New Roman" w:cs="Times New Roman"/>
        </w:rPr>
        <w:t xml:space="preserve">, </w:t>
      </w:r>
      <w:r w:rsidRPr="00CD3E7E">
        <w:rPr>
          <w:rFonts w:ascii="Times New Roman" w:hAnsi="Times New Roman" w:cs="Times New Roman"/>
          <w:i/>
          <w:iCs/>
        </w:rPr>
        <w:t>Moringa oleifera</w:t>
      </w:r>
      <w:r w:rsidRPr="00CD3E7E">
        <w:rPr>
          <w:rFonts w:ascii="Times New Roman" w:hAnsi="Times New Roman" w:cs="Times New Roman"/>
        </w:rPr>
        <w:t xml:space="preserve"> is a bisexual plant that is heavily cross-pollinated. The most dependable and suitable pollinators for Moringa have been determined to be carpenter bees (</w:t>
      </w:r>
      <w:proofErr w:type="spellStart"/>
      <w:r w:rsidRPr="00CD3E7E">
        <w:rPr>
          <w:rFonts w:ascii="Times New Roman" w:hAnsi="Times New Roman" w:cs="Times New Roman"/>
        </w:rPr>
        <w:t>Xylocopalatipes</w:t>
      </w:r>
      <w:proofErr w:type="spellEnd"/>
      <w:r w:rsidRPr="00CD3E7E">
        <w:rPr>
          <w:rFonts w:ascii="Times New Roman" w:hAnsi="Times New Roman" w:cs="Times New Roman"/>
        </w:rPr>
        <w:t xml:space="preserve"> and X. pubescens) (Thapa </w:t>
      </w:r>
      <w:r w:rsidRPr="00CD3E7E">
        <w:rPr>
          <w:rFonts w:ascii="Times New Roman" w:hAnsi="Times New Roman" w:cs="Times New Roman"/>
          <w:i/>
          <w:iCs/>
        </w:rPr>
        <w:t>et al.</w:t>
      </w:r>
      <w:r w:rsidRPr="00CD3E7E">
        <w:rPr>
          <w:rFonts w:ascii="Times New Roman" w:hAnsi="Times New Roman" w:cs="Times New Roman"/>
        </w:rPr>
        <w:t>, 2019).</w:t>
      </w:r>
      <w:r>
        <w:rPr>
          <w:rFonts w:ascii="Times New Roman" w:hAnsi="Times New Roman" w:cs="Times New Roman"/>
        </w:rPr>
        <w:t xml:space="preserve"> </w:t>
      </w:r>
      <w:r w:rsidRPr="00CD3E7E">
        <w:rPr>
          <w:rFonts w:ascii="Times New Roman" w:hAnsi="Times New Roman" w:cs="Times New Roman"/>
        </w:rPr>
        <w:t xml:space="preserve">It has been demonstrated that </w:t>
      </w:r>
      <w:r w:rsidRPr="00CD3E7E">
        <w:rPr>
          <w:rFonts w:ascii="Times New Roman" w:hAnsi="Times New Roman" w:cs="Times New Roman"/>
          <w:i/>
          <w:iCs/>
        </w:rPr>
        <w:t>Moringa oleifera</w:t>
      </w:r>
      <w:r w:rsidRPr="00CD3E7E">
        <w:rPr>
          <w:rFonts w:ascii="Times New Roman" w:hAnsi="Times New Roman" w:cs="Times New Roman"/>
        </w:rPr>
        <w:t xml:space="preserve"> leaves, which are consumed as vegetables in many nations worldwide, improve a number of </w:t>
      </w:r>
      <w:proofErr w:type="spellStart"/>
      <w:r w:rsidRPr="00CD3E7E">
        <w:rPr>
          <w:rFonts w:ascii="Times New Roman" w:hAnsi="Times New Roman" w:cs="Times New Roman"/>
        </w:rPr>
        <w:t>haematological</w:t>
      </w:r>
      <w:proofErr w:type="spellEnd"/>
      <w:r w:rsidRPr="00CD3E7E">
        <w:rPr>
          <w:rFonts w:ascii="Times New Roman" w:hAnsi="Times New Roman" w:cs="Times New Roman"/>
        </w:rPr>
        <w:t xml:space="preserve"> markers (</w:t>
      </w:r>
      <w:proofErr w:type="spellStart"/>
      <w:r w:rsidRPr="00CD3E7E">
        <w:rPr>
          <w:rFonts w:ascii="Times New Roman" w:hAnsi="Times New Roman" w:cs="Times New Roman"/>
        </w:rPr>
        <w:t>Grosshagauer</w:t>
      </w:r>
      <w:proofErr w:type="spellEnd"/>
      <w:r w:rsidRPr="00CD3E7E">
        <w:rPr>
          <w:rFonts w:ascii="Times New Roman" w:hAnsi="Times New Roman" w:cs="Times New Roman"/>
        </w:rPr>
        <w:t xml:space="preserve"> </w:t>
      </w:r>
      <w:r w:rsidRPr="00CD3E7E">
        <w:rPr>
          <w:rFonts w:ascii="Times New Roman" w:hAnsi="Times New Roman" w:cs="Times New Roman"/>
          <w:i/>
          <w:iCs/>
        </w:rPr>
        <w:t>et al</w:t>
      </w:r>
      <w:r w:rsidRPr="00CD3E7E">
        <w:rPr>
          <w:rFonts w:ascii="Times New Roman" w:hAnsi="Times New Roman" w:cs="Times New Roman"/>
        </w:rPr>
        <w:t xml:space="preserve">., 2021). Nonetheless, their polyherbal formulations are utilized by housewives in many locations due to their capacity to raise blood parameters, but their impact on haematological indices has not been scientifically studied (Anzano </w:t>
      </w:r>
      <w:r w:rsidRPr="00CD3E7E">
        <w:rPr>
          <w:rFonts w:ascii="Times New Roman" w:hAnsi="Times New Roman" w:cs="Times New Roman"/>
          <w:i/>
          <w:iCs/>
        </w:rPr>
        <w:t>et al.</w:t>
      </w:r>
      <w:r w:rsidRPr="00CD3E7E">
        <w:rPr>
          <w:rFonts w:ascii="Times New Roman" w:hAnsi="Times New Roman" w:cs="Times New Roman"/>
        </w:rPr>
        <w:t>, 2020).</w:t>
      </w:r>
    </w:p>
    <w:p w14:paraId="76995C89" w14:textId="6C67F6E1" w:rsidR="00917B58" w:rsidRPr="00D00AD6" w:rsidRDefault="00917B58" w:rsidP="00917B58">
      <w:pPr>
        <w:spacing w:after="240" w:line="240" w:lineRule="auto"/>
        <w:rPr>
          <w:rFonts w:ascii="Times New Roman" w:hAnsi="Times New Roman" w:cs="Times New Roman"/>
        </w:rPr>
      </w:pPr>
    </w:p>
    <w:p w14:paraId="35E6F778" w14:textId="50AE335E" w:rsidR="00CD3E7E" w:rsidRPr="00CD3E7E" w:rsidRDefault="00CD3E7E" w:rsidP="00CD3E7E">
      <w:pPr>
        <w:spacing w:after="240" w:line="240" w:lineRule="auto"/>
        <w:rPr>
          <w:rFonts w:ascii="Times New Roman" w:hAnsi="Times New Roman" w:cs="Times New Roman"/>
        </w:rPr>
      </w:pPr>
      <w:r w:rsidRPr="00CD3E7E">
        <w:rPr>
          <w:rFonts w:ascii="Times New Roman" w:hAnsi="Times New Roman" w:cs="Times New Roman"/>
        </w:rPr>
        <w:lastRenderedPageBreak/>
        <w:t xml:space="preserve">For the diagnosis and ongoing surveillance of a number of blood-related conditions, including anemia, polycythemia, and blood cancers, red blood cell parameters are crucial. </w:t>
      </w:r>
      <w:r w:rsidR="00156AAF">
        <w:rPr>
          <w:rFonts w:ascii="Times New Roman" w:hAnsi="Times New Roman" w:cs="Times New Roman"/>
        </w:rPr>
        <w:t>“</w:t>
      </w:r>
      <w:r w:rsidRPr="00CD3E7E">
        <w:rPr>
          <w:rFonts w:ascii="Times New Roman" w:hAnsi="Times New Roman" w:cs="Times New Roman"/>
        </w:rPr>
        <w:t xml:space="preserve">The precise effects of </w:t>
      </w:r>
      <w:r w:rsidRPr="00CD3E7E">
        <w:rPr>
          <w:rFonts w:ascii="Times New Roman" w:hAnsi="Times New Roman" w:cs="Times New Roman"/>
          <w:i/>
          <w:iCs/>
        </w:rPr>
        <w:t>Moringa oleifera</w:t>
      </w:r>
      <w:r w:rsidRPr="00CD3E7E">
        <w:rPr>
          <w:rFonts w:ascii="Times New Roman" w:hAnsi="Times New Roman" w:cs="Times New Roman"/>
        </w:rPr>
        <w:t xml:space="preserve"> leaf aqueous extract on red blood cell characteristics in Wistar/Albino rats, however, have not been thoroughly studied. Thus, the purpose of this study is to use Wistar/Albino rats to examine the impact of an aqueous extract of </w:t>
      </w:r>
      <w:r w:rsidRPr="00CD3E7E">
        <w:rPr>
          <w:rFonts w:ascii="Times New Roman" w:hAnsi="Times New Roman" w:cs="Times New Roman"/>
          <w:i/>
          <w:iCs/>
        </w:rPr>
        <w:t>Moringa oleifera</w:t>
      </w:r>
      <w:r w:rsidRPr="00CD3E7E">
        <w:rPr>
          <w:rFonts w:ascii="Times New Roman" w:hAnsi="Times New Roman" w:cs="Times New Roman"/>
        </w:rPr>
        <w:t xml:space="preserve"> leaf on certain red blood cell characteristics. This could yield important information about the plant's possible therapeutic uses. For the diagnosis and ongoing surveillance of a number of blood-related conditions, including anemia, polycythemia, and blood cancers, red blood cell parameters are essential.</w:t>
      </w:r>
      <w:r>
        <w:rPr>
          <w:rFonts w:ascii="Times New Roman" w:hAnsi="Times New Roman" w:cs="Times New Roman"/>
        </w:rPr>
        <w:t xml:space="preserve"> </w:t>
      </w:r>
      <w:r w:rsidRPr="00CD3E7E">
        <w:rPr>
          <w:rFonts w:ascii="Times New Roman" w:hAnsi="Times New Roman" w:cs="Times New Roman"/>
        </w:rPr>
        <w:t xml:space="preserve">Although hematological activities of </w:t>
      </w:r>
      <w:r w:rsidRPr="00CD3E7E">
        <w:rPr>
          <w:rFonts w:ascii="Times New Roman" w:hAnsi="Times New Roman" w:cs="Times New Roman"/>
          <w:i/>
          <w:iCs/>
        </w:rPr>
        <w:t>Moringa oleifera</w:t>
      </w:r>
      <w:r w:rsidRPr="00CD3E7E">
        <w:rPr>
          <w:rFonts w:ascii="Times New Roman" w:hAnsi="Times New Roman" w:cs="Times New Roman"/>
        </w:rPr>
        <w:t xml:space="preserve"> leaf extract have been documented, it is unclear how exactly this extract affects red blood cell parameters in Wistar/Albino rats</w:t>
      </w:r>
      <w:r w:rsidR="00156AAF">
        <w:rPr>
          <w:rFonts w:ascii="Times New Roman" w:hAnsi="Times New Roman" w:cs="Times New Roman"/>
        </w:rPr>
        <w:t>” (</w:t>
      </w:r>
      <w:proofErr w:type="spellStart"/>
      <w:r w:rsidR="00156AAF" w:rsidRPr="00156AAF">
        <w:rPr>
          <w:rFonts w:ascii="Times New Roman" w:hAnsi="Times New Roman" w:cs="Times New Roman"/>
        </w:rPr>
        <w:t>Ndubuaku</w:t>
      </w:r>
      <w:proofErr w:type="spellEnd"/>
      <w:r w:rsidR="00156AAF">
        <w:rPr>
          <w:rFonts w:ascii="Times New Roman" w:hAnsi="Times New Roman" w:cs="Times New Roman"/>
        </w:rPr>
        <w:t xml:space="preserve"> et al., 2015)</w:t>
      </w:r>
      <w:r w:rsidRPr="00CD3E7E">
        <w:rPr>
          <w:rFonts w:ascii="Times New Roman" w:hAnsi="Times New Roman" w:cs="Times New Roman"/>
        </w:rPr>
        <w:t xml:space="preserve">. To investigate the possible therapeutic uses of </w:t>
      </w:r>
      <w:r w:rsidRPr="00CD3E7E">
        <w:rPr>
          <w:rFonts w:ascii="Times New Roman" w:hAnsi="Times New Roman" w:cs="Times New Roman"/>
          <w:i/>
          <w:iCs/>
        </w:rPr>
        <w:t>Moringa oleifera</w:t>
      </w:r>
      <w:r w:rsidRPr="00CD3E7E">
        <w:rPr>
          <w:rFonts w:ascii="Times New Roman" w:hAnsi="Times New Roman" w:cs="Times New Roman"/>
        </w:rPr>
        <w:t xml:space="preserve"> leaf extract in blood-related illnesses, this information gap must be filled. Thus, the purpose of this study is to examine how various red blood cell characteristics in Wistar/Albino rats are affected by an aqueous extract of </w:t>
      </w:r>
      <w:r w:rsidRPr="00CD3E7E">
        <w:rPr>
          <w:rFonts w:ascii="Times New Roman" w:hAnsi="Times New Roman" w:cs="Times New Roman"/>
          <w:i/>
          <w:iCs/>
        </w:rPr>
        <w:t>Moringa oleifera</w:t>
      </w:r>
      <w:r w:rsidRPr="00CD3E7E">
        <w:rPr>
          <w:rFonts w:ascii="Times New Roman" w:hAnsi="Times New Roman" w:cs="Times New Roman"/>
        </w:rPr>
        <w:t xml:space="preserve"> leaves.</w:t>
      </w:r>
    </w:p>
    <w:p w14:paraId="2D019874" w14:textId="77777777" w:rsidR="00917B58" w:rsidRPr="002D7402" w:rsidRDefault="00917B58" w:rsidP="00917B58">
      <w:pPr>
        <w:spacing w:line="240" w:lineRule="auto"/>
        <w:rPr>
          <w:rFonts w:ascii="Times New Roman" w:hAnsi="Times New Roman" w:cs="Times New Roman"/>
          <w:b/>
        </w:rPr>
      </w:pPr>
      <w:r w:rsidRPr="002D7402">
        <w:rPr>
          <w:rFonts w:ascii="Times New Roman" w:hAnsi="Times New Roman" w:cs="Times New Roman"/>
          <w:b/>
        </w:rPr>
        <w:t>Materials and methods</w:t>
      </w:r>
    </w:p>
    <w:p w14:paraId="31425FE6" w14:textId="77777777" w:rsidR="00917B58" w:rsidRPr="002D7402" w:rsidRDefault="00917B58" w:rsidP="00917B58">
      <w:pPr>
        <w:spacing w:line="240" w:lineRule="auto"/>
        <w:rPr>
          <w:rFonts w:ascii="Times New Roman" w:hAnsi="Times New Roman" w:cs="Times New Roman"/>
          <w:b/>
        </w:rPr>
      </w:pPr>
      <w:r w:rsidRPr="002D7402">
        <w:rPr>
          <w:rFonts w:ascii="Times New Roman" w:hAnsi="Times New Roman" w:cs="Times New Roman"/>
          <w:b/>
        </w:rPr>
        <w:t>Study Area</w:t>
      </w:r>
    </w:p>
    <w:p w14:paraId="5A65D883" w14:textId="49E43F86" w:rsidR="00917B58" w:rsidRPr="00D00AD6" w:rsidRDefault="00917B58" w:rsidP="00917B58">
      <w:pPr>
        <w:spacing w:after="240" w:line="240" w:lineRule="auto"/>
        <w:rPr>
          <w:rFonts w:ascii="Times New Roman" w:hAnsi="Times New Roman" w:cs="Times New Roman"/>
          <w:sz w:val="18"/>
          <w:szCs w:val="18"/>
        </w:rPr>
      </w:pPr>
      <w:r w:rsidRPr="00D00AD6">
        <w:rPr>
          <w:rFonts w:ascii="Times New Roman" w:hAnsi="Times New Roman" w:cs="Times New Roman"/>
          <w:bCs/>
        </w:rPr>
        <w:t xml:space="preserve">The research was done at Edo State University </w:t>
      </w:r>
      <w:proofErr w:type="spellStart"/>
      <w:r w:rsidRPr="00D00AD6">
        <w:rPr>
          <w:rFonts w:ascii="Times New Roman" w:hAnsi="Times New Roman" w:cs="Times New Roman"/>
          <w:bCs/>
        </w:rPr>
        <w:t>Uzairue</w:t>
      </w:r>
      <w:proofErr w:type="spellEnd"/>
      <w:r w:rsidRPr="00D00AD6">
        <w:rPr>
          <w:rFonts w:ascii="Times New Roman" w:hAnsi="Times New Roman" w:cs="Times New Roman"/>
          <w:bCs/>
        </w:rPr>
        <w:t xml:space="preserve">, located in Edo State. </w:t>
      </w:r>
      <w:proofErr w:type="spellStart"/>
      <w:r w:rsidRPr="00D00AD6">
        <w:rPr>
          <w:rFonts w:ascii="Times New Roman" w:hAnsi="Times New Roman" w:cs="Times New Roman"/>
          <w:bCs/>
        </w:rPr>
        <w:t>Uzairue</w:t>
      </w:r>
      <w:proofErr w:type="spellEnd"/>
      <w:r w:rsidRPr="00D00AD6">
        <w:rPr>
          <w:rFonts w:ascii="Times New Roman" w:hAnsi="Times New Roman" w:cs="Times New Roman"/>
          <w:bCs/>
        </w:rPr>
        <w:t xml:space="preserve">, situated in the </w:t>
      </w:r>
      <w:r w:rsidR="004B303E" w:rsidRPr="00D00AD6">
        <w:rPr>
          <w:rFonts w:ascii="Times New Roman" w:hAnsi="Times New Roman" w:cs="Times New Roman"/>
          <w:bCs/>
        </w:rPr>
        <w:t xml:space="preserve">Northern </w:t>
      </w:r>
      <w:r w:rsidRPr="00D00AD6">
        <w:rPr>
          <w:rFonts w:ascii="Times New Roman" w:hAnsi="Times New Roman" w:cs="Times New Roman"/>
          <w:bCs/>
        </w:rPr>
        <w:t xml:space="preserve">part of Edo State, Nigeria, is geographically located approximately between 7.675° N latitude and 6.201° E longitude. It spans an area of 120 square kilometers, characterized by rolling hills, fertile plains, and verdant vegetation, creating a picturesque landscape. </w:t>
      </w:r>
      <w:proofErr w:type="spellStart"/>
      <w:r w:rsidRPr="00D00AD6">
        <w:rPr>
          <w:rFonts w:ascii="Times New Roman" w:hAnsi="Times New Roman" w:cs="Times New Roman"/>
          <w:bCs/>
        </w:rPr>
        <w:t>Uzairue</w:t>
      </w:r>
      <w:proofErr w:type="spellEnd"/>
      <w:r w:rsidRPr="00D00AD6">
        <w:rPr>
          <w:rFonts w:ascii="Times New Roman" w:hAnsi="Times New Roman" w:cs="Times New Roman"/>
          <w:bCs/>
        </w:rPr>
        <w:t xml:space="preserve"> has a diverse population estimated to be around 50,000 residents, as per the latest census data. The natural environment surrounding </w:t>
      </w:r>
      <w:proofErr w:type="spellStart"/>
      <w:r w:rsidRPr="00D00AD6">
        <w:rPr>
          <w:rFonts w:ascii="Times New Roman" w:hAnsi="Times New Roman" w:cs="Times New Roman"/>
          <w:bCs/>
        </w:rPr>
        <w:t>Uzairue</w:t>
      </w:r>
      <w:proofErr w:type="spellEnd"/>
      <w:r w:rsidRPr="00D00AD6">
        <w:rPr>
          <w:rFonts w:ascii="Times New Roman" w:hAnsi="Times New Roman" w:cs="Times New Roman"/>
          <w:bCs/>
        </w:rPr>
        <w:t xml:space="preserve"> is characterized by diverse ecosystems, including forests, rivers, and agricultural lands (</w:t>
      </w:r>
      <w:proofErr w:type="spellStart"/>
      <w:r w:rsidRPr="00D00AD6">
        <w:rPr>
          <w:rFonts w:ascii="Times New Roman" w:hAnsi="Times New Roman" w:cs="Times New Roman"/>
          <w:bCs/>
        </w:rPr>
        <w:t>Anayo</w:t>
      </w:r>
      <w:proofErr w:type="spellEnd"/>
      <w:r w:rsidRPr="00D00AD6">
        <w:rPr>
          <w:rFonts w:ascii="Times New Roman" w:hAnsi="Times New Roman" w:cs="Times New Roman"/>
          <w:bCs/>
        </w:rPr>
        <w:t>, 2016).</w:t>
      </w:r>
    </w:p>
    <w:p w14:paraId="10301141" w14:textId="77777777" w:rsidR="00917B58" w:rsidRPr="00C12B24" w:rsidRDefault="00917B58" w:rsidP="00917B58">
      <w:pPr>
        <w:spacing w:line="240" w:lineRule="auto"/>
        <w:rPr>
          <w:rFonts w:ascii="Times New Roman" w:hAnsi="Times New Roman" w:cs="Times New Roman"/>
          <w:b/>
        </w:rPr>
      </w:pPr>
      <w:r w:rsidRPr="00C12B24">
        <w:rPr>
          <w:rFonts w:ascii="Times New Roman" w:hAnsi="Times New Roman" w:cs="Times New Roman"/>
          <w:b/>
        </w:rPr>
        <w:t xml:space="preserve">Study </w:t>
      </w:r>
      <w:r>
        <w:rPr>
          <w:rFonts w:ascii="Times New Roman" w:hAnsi="Times New Roman" w:cs="Times New Roman"/>
          <w:b/>
        </w:rPr>
        <w:t>Design</w:t>
      </w:r>
    </w:p>
    <w:p w14:paraId="1F12A12A" w14:textId="72C12217" w:rsidR="00917B58" w:rsidRPr="00D00AD6" w:rsidRDefault="00917B58" w:rsidP="00917B58">
      <w:pPr>
        <w:spacing w:after="240" w:line="240" w:lineRule="auto"/>
        <w:rPr>
          <w:rFonts w:ascii="Times New Roman" w:hAnsi="Times New Roman" w:cs="Times New Roman"/>
          <w:sz w:val="18"/>
          <w:szCs w:val="18"/>
        </w:rPr>
      </w:pPr>
      <w:r w:rsidRPr="00D00AD6">
        <w:rPr>
          <w:rFonts w:ascii="Times New Roman" w:hAnsi="Times New Roman" w:cs="Times New Roman"/>
        </w:rPr>
        <w:t xml:space="preserve">It was a quantitative study design carried out using 20 </w:t>
      </w:r>
      <w:r w:rsidR="004B303E" w:rsidRPr="00D00AD6">
        <w:rPr>
          <w:rFonts w:ascii="Times New Roman" w:hAnsi="Times New Roman" w:cs="Times New Roman"/>
        </w:rPr>
        <w:t>Wist</w:t>
      </w:r>
      <w:r w:rsidR="004B303E">
        <w:rPr>
          <w:rFonts w:ascii="Times New Roman" w:hAnsi="Times New Roman" w:cs="Times New Roman"/>
        </w:rPr>
        <w:t>a</w:t>
      </w:r>
      <w:r w:rsidR="004B303E" w:rsidRPr="00D00AD6">
        <w:rPr>
          <w:rFonts w:ascii="Times New Roman" w:hAnsi="Times New Roman" w:cs="Times New Roman"/>
        </w:rPr>
        <w:t>r</w:t>
      </w:r>
      <w:r w:rsidRPr="00D00AD6">
        <w:rPr>
          <w:rFonts w:ascii="Times New Roman" w:hAnsi="Times New Roman" w:cs="Times New Roman"/>
        </w:rPr>
        <w:t xml:space="preserve"> rats, 10 were females and 10 were males (200-275 grams). The study investigated the impact of aqueous extract of Moringa leaf on red blood cell parameters on </w:t>
      </w:r>
      <w:r w:rsidR="004B303E" w:rsidRPr="00D00AD6">
        <w:rPr>
          <w:rFonts w:ascii="Times New Roman" w:hAnsi="Times New Roman" w:cs="Times New Roman"/>
        </w:rPr>
        <w:t>Wistar</w:t>
      </w:r>
      <w:r w:rsidRPr="00D00AD6">
        <w:rPr>
          <w:rFonts w:ascii="Times New Roman" w:hAnsi="Times New Roman" w:cs="Times New Roman"/>
        </w:rPr>
        <w:t xml:space="preserve"> rats. The study lasted for 21 days, from preparation of </w:t>
      </w:r>
      <w:r w:rsidRPr="00BD4B5C">
        <w:rPr>
          <w:rFonts w:ascii="Times New Roman" w:hAnsi="Times New Roman" w:cs="Times New Roman"/>
          <w:i/>
          <w:iCs/>
        </w:rPr>
        <w:t>Moringa</w:t>
      </w:r>
      <w:r w:rsidRPr="00D00AD6">
        <w:rPr>
          <w:rFonts w:ascii="Times New Roman" w:hAnsi="Times New Roman" w:cs="Times New Roman"/>
        </w:rPr>
        <w:t xml:space="preserve"> leaf extract, administration of the extract on the </w:t>
      </w:r>
      <w:r w:rsidR="004B303E" w:rsidRPr="00D00AD6">
        <w:rPr>
          <w:rFonts w:ascii="Times New Roman" w:hAnsi="Times New Roman" w:cs="Times New Roman"/>
        </w:rPr>
        <w:t xml:space="preserve">Wistar </w:t>
      </w:r>
      <w:r w:rsidRPr="00D00AD6">
        <w:rPr>
          <w:rFonts w:ascii="Times New Roman" w:hAnsi="Times New Roman" w:cs="Times New Roman"/>
        </w:rPr>
        <w:t xml:space="preserve">rat and the collection of blood sample from the </w:t>
      </w:r>
      <w:r w:rsidR="004B303E" w:rsidRPr="00D00AD6">
        <w:rPr>
          <w:rFonts w:ascii="Times New Roman" w:hAnsi="Times New Roman" w:cs="Times New Roman"/>
        </w:rPr>
        <w:t xml:space="preserve">Wistar </w:t>
      </w:r>
      <w:r w:rsidRPr="00D00AD6">
        <w:rPr>
          <w:rFonts w:ascii="Times New Roman" w:hAnsi="Times New Roman" w:cs="Times New Roman"/>
        </w:rPr>
        <w:t>and the analysis of the collected blood sample to examine the red blood cell parameters.</w:t>
      </w:r>
    </w:p>
    <w:p w14:paraId="653A225C" w14:textId="5048AC57" w:rsidR="00917B58" w:rsidRPr="00C12B24" w:rsidRDefault="00917B58" w:rsidP="00917B58">
      <w:pPr>
        <w:spacing w:line="240" w:lineRule="auto"/>
        <w:rPr>
          <w:rFonts w:ascii="Times New Roman" w:hAnsi="Times New Roman" w:cs="Times New Roman"/>
          <w:b/>
        </w:rPr>
      </w:pPr>
      <w:r w:rsidRPr="00023284">
        <w:rPr>
          <w:rFonts w:ascii="Times New Roman" w:hAnsi="Times New Roman" w:cs="Times New Roman"/>
          <w:b/>
          <w:sz w:val="24"/>
          <w:szCs w:val="24"/>
        </w:rPr>
        <w:t>Animal Model</w:t>
      </w:r>
    </w:p>
    <w:p w14:paraId="02451E9C" w14:textId="3DD12505" w:rsidR="00917B58" w:rsidRPr="00D00AD6" w:rsidRDefault="00917B58" w:rsidP="00917B58">
      <w:pPr>
        <w:spacing w:after="240" w:line="240" w:lineRule="auto"/>
        <w:rPr>
          <w:rFonts w:ascii="Times New Roman" w:hAnsi="Times New Roman" w:cs="Times New Roman"/>
          <w:sz w:val="18"/>
          <w:szCs w:val="18"/>
        </w:rPr>
      </w:pPr>
      <w:r w:rsidRPr="00D00AD6">
        <w:rPr>
          <w:rFonts w:ascii="Times New Roman" w:hAnsi="Times New Roman" w:cs="Times New Roman"/>
        </w:rPr>
        <w:t>Twenty Wistar rats, 9–10 weeks old, with body weights within the range from 200 to 300 grams were obtained. The rats w</w:t>
      </w:r>
      <w:r w:rsidR="00A26EF4" w:rsidRPr="00D00AD6">
        <w:rPr>
          <w:rFonts w:ascii="Times New Roman" w:hAnsi="Times New Roman" w:cs="Times New Roman"/>
        </w:rPr>
        <w:t>ere</w:t>
      </w:r>
      <w:r w:rsidRPr="00D00AD6">
        <w:rPr>
          <w:rFonts w:ascii="Times New Roman" w:hAnsi="Times New Roman" w:cs="Times New Roman"/>
        </w:rPr>
        <w:t xml:space="preserve"> acclimatized for 12 days and had free access to food and water (ad libitum). They were acclimated at the animal farm house of Edo State University where they were be kept in a comfortable cage.</w:t>
      </w:r>
    </w:p>
    <w:p w14:paraId="30B3EB77" w14:textId="129586C9" w:rsidR="00917B58" w:rsidRPr="00C12B24" w:rsidRDefault="00A26EF4" w:rsidP="00917B58">
      <w:pPr>
        <w:spacing w:line="240" w:lineRule="auto"/>
        <w:rPr>
          <w:rFonts w:ascii="Times New Roman" w:hAnsi="Times New Roman" w:cs="Times New Roman"/>
          <w:b/>
        </w:rPr>
      </w:pPr>
      <w:r w:rsidRPr="00023284">
        <w:rPr>
          <w:rFonts w:ascii="Times New Roman" w:hAnsi="Times New Roman" w:cs="Times New Roman"/>
          <w:b/>
          <w:sz w:val="24"/>
          <w:szCs w:val="24"/>
        </w:rPr>
        <w:t>Housing conditions</w:t>
      </w:r>
    </w:p>
    <w:p w14:paraId="015CEED5" w14:textId="557CE02E" w:rsidR="00917B58" w:rsidRPr="00D00AD6" w:rsidRDefault="00A26EF4" w:rsidP="00917B58">
      <w:pPr>
        <w:spacing w:after="240" w:line="240" w:lineRule="auto"/>
        <w:rPr>
          <w:rFonts w:ascii="Times New Roman" w:hAnsi="Times New Roman" w:cs="Times New Roman"/>
          <w:sz w:val="18"/>
          <w:szCs w:val="18"/>
        </w:rPr>
      </w:pPr>
      <w:r w:rsidRPr="00D00AD6">
        <w:rPr>
          <w:rFonts w:ascii="Times New Roman" w:hAnsi="Times New Roman" w:cs="Times New Roman"/>
        </w:rPr>
        <w:t xml:space="preserve">Twenty (20) adult albino </w:t>
      </w:r>
      <w:r w:rsidR="004B303E" w:rsidRPr="00D00AD6">
        <w:rPr>
          <w:rFonts w:ascii="Times New Roman" w:hAnsi="Times New Roman" w:cs="Times New Roman"/>
        </w:rPr>
        <w:t xml:space="preserve">Wistar </w:t>
      </w:r>
      <w:r w:rsidRPr="00D00AD6">
        <w:rPr>
          <w:rFonts w:ascii="Times New Roman" w:hAnsi="Times New Roman" w:cs="Times New Roman"/>
        </w:rPr>
        <w:t xml:space="preserve">rats, weighing an average of 200grams were obtained from Afe Babalola university School farm located at Ado-Ekiti, Ekiti State. They were then moved to the animal farm house located at Edo State University </w:t>
      </w:r>
      <w:proofErr w:type="spellStart"/>
      <w:r w:rsidRPr="00D00AD6">
        <w:rPr>
          <w:rFonts w:ascii="Times New Roman" w:hAnsi="Times New Roman" w:cs="Times New Roman"/>
        </w:rPr>
        <w:t>Uzairue</w:t>
      </w:r>
      <w:proofErr w:type="spellEnd"/>
      <w:r w:rsidRPr="00D00AD6">
        <w:rPr>
          <w:rFonts w:ascii="Times New Roman" w:hAnsi="Times New Roman" w:cs="Times New Roman"/>
        </w:rPr>
        <w:t xml:space="preserve">, Edo state. They were given a week and four days to acclimate. The animals were kept in environments with regulated temperatures and a 12-hour light and dark cycle. They also had access to water and food. To avoid cross-contamination, they were housed in wire mesh cages Throughout this phase of acclimation, the rats were fed grower pellet produced by </w:t>
      </w:r>
      <w:proofErr w:type="spellStart"/>
      <w:r w:rsidRPr="00D00AD6">
        <w:rPr>
          <w:rFonts w:ascii="Times New Roman" w:hAnsi="Times New Roman" w:cs="Times New Roman"/>
        </w:rPr>
        <w:t>chikum</w:t>
      </w:r>
      <w:proofErr w:type="spellEnd"/>
      <w:r w:rsidRPr="00D00AD6">
        <w:rPr>
          <w:rFonts w:ascii="Times New Roman" w:hAnsi="Times New Roman" w:cs="Times New Roman"/>
        </w:rPr>
        <w:t xml:space="preserve"> feeds, and had unlimited access to water. The standard guide for the care and use of laboratory animals was followed in the maintenance and usage of the animals (Luyendyk, 2019).</w:t>
      </w:r>
    </w:p>
    <w:p w14:paraId="65430724" w14:textId="0456AE13" w:rsidR="00917B58" w:rsidRPr="00C12B24" w:rsidRDefault="00A26EF4" w:rsidP="00917B58">
      <w:pPr>
        <w:spacing w:line="240" w:lineRule="auto"/>
        <w:rPr>
          <w:rFonts w:ascii="Times New Roman" w:hAnsi="Times New Roman" w:cs="Times New Roman"/>
          <w:b/>
        </w:rPr>
      </w:pPr>
      <w:r w:rsidRPr="00023284">
        <w:rPr>
          <w:rFonts w:ascii="Times New Roman" w:hAnsi="Times New Roman" w:cs="Times New Roman"/>
          <w:b/>
          <w:sz w:val="24"/>
          <w:szCs w:val="24"/>
        </w:rPr>
        <w:t>Plant Purchase and Preparation</w:t>
      </w:r>
    </w:p>
    <w:p w14:paraId="5775DEE6" w14:textId="1C89A7EB" w:rsidR="00917B58" w:rsidRPr="00D00AD6" w:rsidRDefault="00A26EF4" w:rsidP="00917B58">
      <w:pPr>
        <w:spacing w:after="240" w:line="240" w:lineRule="auto"/>
        <w:rPr>
          <w:rFonts w:ascii="Times New Roman" w:hAnsi="Times New Roman" w:cs="Times New Roman"/>
          <w:sz w:val="18"/>
          <w:szCs w:val="18"/>
        </w:rPr>
      </w:pPr>
      <w:r w:rsidRPr="00D00AD6">
        <w:rPr>
          <w:rFonts w:ascii="Times New Roman" w:hAnsi="Times New Roman" w:cs="Times New Roman"/>
          <w:i/>
          <w:iCs/>
        </w:rPr>
        <w:t>Moringa</w:t>
      </w:r>
      <w:r w:rsidRPr="00D00AD6">
        <w:rPr>
          <w:rFonts w:ascii="Times New Roman" w:hAnsi="Times New Roman" w:cs="Times New Roman"/>
        </w:rPr>
        <w:t xml:space="preserve"> leaf were obtained from Jattu market in Etsako </w:t>
      </w:r>
      <w:r w:rsidR="00CD3E7E" w:rsidRPr="00D00AD6">
        <w:rPr>
          <w:rFonts w:ascii="Times New Roman" w:hAnsi="Times New Roman" w:cs="Times New Roman"/>
        </w:rPr>
        <w:t xml:space="preserve">West </w:t>
      </w:r>
      <w:r w:rsidRPr="00D00AD6">
        <w:rPr>
          <w:rFonts w:ascii="Times New Roman" w:hAnsi="Times New Roman" w:cs="Times New Roman"/>
        </w:rPr>
        <w:t>of Edo State Nigeria to the Edo State University Laboratory. The aqueous extract was prepared using cold extraction method. the leaf of Moringa were collected and dried in a hot air oven at a temperature of 45-50°C for four hours until it is completely dried.  The dried extract was grinded into a fine powder using a blender. A dose of 1 gram of the fine powder was mixed with 10 grams of distilled water in a conical flask, and the mixture was mixed for 5-10 minutes before being left overnight. The mixture was then filtered through a silk cloth material to obtain the desired extract.</w:t>
      </w:r>
    </w:p>
    <w:p w14:paraId="5FF4F54B" w14:textId="42C9C68C" w:rsidR="00917B58" w:rsidRPr="00C12B24" w:rsidRDefault="00A26EF4" w:rsidP="00917B58">
      <w:pPr>
        <w:spacing w:line="240" w:lineRule="auto"/>
        <w:rPr>
          <w:rFonts w:ascii="Times New Roman" w:hAnsi="Times New Roman" w:cs="Times New Roman"/>
          <w:b/>
        </w:rPr>
      </w:pPr>
      <w:r w:rsidRPr="00023284">
        <w:rPr>
          <w:rFonts w:ascii="Times New Roman" w:hAnsi="Times New Roman" w:cs="Times New Roman"/>
          <w:b/>
          <w:sz w:val="24"/>
          <w:szCs w:val="24"/>
        </w:rPr>
        <w:lastRenderedPageBreak/>
        <w:t>Animal Grouping</w:t>
      </w:r>
    </w:p>
    <w:p w14:paraId="6A9AEB99" w14:textId="5F011926" w:rsidR="00BD4B5C" w:rsidRPr="00D00AD6" w:rsidRDefault="00A26EF4" w:rsidP="00917B58">
      <w:pPr>
        <w:spacing w:after="240" w:line="240" w:lineRule="auto"/>
        <w:rPr>
          <w:rFonts w:ascii="Times New Roman" w:hAnsi="Times New Roman" w:cs="Times New Roman"/>
          <w:sz w:val="18"/>
          <w:szCs w:val="18"/>
        </w:rPr>
      </w:pPr>
      <w:r w:rsidRPr="00D00AD6">
        <w:rPr>
          <w:rFonts w:ascii="Times New Roman" w:hAnsi="Times New Roman" w:cs="Times New Roman"/>
          <w:bCs/>
        </w:rPr>
        <w:t xml:space="preserve">A total of 20 albino </w:t>
      </w:r>
      <w:r w:rsidR="004B303E" w:rsidRPr="00D00AD6">
        <w:rPr>
          <w:rFonts w:ascii="Times New Roman" w:hAnsi="Times New Roman" w:cs="Times New Roman"/>
          <w:bCs/>
        </w:rPr>
        <w:t xml:space="preserve">Wistar </w:t>
      </w:r>
      <w:r w:rsidRPr="00D00AD6">
        <w:rPr>
          <w:rFonts w:ascii="Times New Roman" w:hAnsi="Times New Roman" w:cs="Times New Roman"/>
          <w:bCs/>
        </w:rPr>
        <w:t xml:space="preserve">rat consisting of about 10 males and 10 females divided into </w:t>
      </w:r>
      <w:r w:rsidR="00BD4B5C" w:rsidRPr="00D00AD6">
        <w:rPr>
          <w:rFonts w:ascii="Times New Roman" w:hAnsi="Times New Roman" w:cs="Times New Roman"/>
        </w:rPr>
        <w:t>two groups, the test group and the control group, where the cont</w:t>
      </w:r>
      <w:r w:rsidR="00BD4B5C">
        <w:rPr>
          <w:rFonts w:ascii="Times New Roman" w:hAnsi="Times New Roman" w:cs="Times New Roman"/>
        </w:rPr>
        <w:t>r</w:t>
      </w:r>
      <w:r w:rsidR="00BD4B5C" w:rsidRPr="00D00AD6">
        <w:rPr>
          <w:rFonts w:ascii="Times New Roman" w:hAnsi="Times New Roman" w:cs="Times New Roman"/>
        </w:rPr>
        <w:t>ol group (group A) consisted of 3 male rats and 2 female rats that were fed nothing other than the rat feed and water and the test group consisted of three group (Group B, C and D). Group B was the high dose(200mg/kg), group C was the medium dose (100mg/kg) and group D was the low dose(50mg/kg). Group B consisted of 2 female and 3 male rats; group C consisted of 3 female and 2 male rats while group D consisted of 3 female and 2 male rats.</w:t>
      </w:r>
    </w:p>
    <w:p w14:paraId="0577C73D" w14:textId="379274C7" w:rsidR="00917B58" w:rsidRPr="00C12B24" w:rsidRDefault="00A26EF4" w:rsidP="00917B58">
      <w:pPr>
        <w:spacing w:line="240" w:lineRule="auto"/>
        <w:rPr>
          <w:rFonts w:ascii="Times New Roman" w:hAnsi="Times New Roman" w:cs="Times New Roman"/>
          <w:b/>
        </w:rPr>
      </w:pPr>
      <w:r w:rsidRPr="00023284">
        <w:rPr>
          <w:rFonts w:ascii="Times New Roman" w:hAnsi="Times New Roman" w:cs="Times New Roman"/>
          <w:b/>
          <w:sz w:val="24"/>
          <w:szCs w:val="24"/>
        </w:rPr>
        <w:t>Administration of moringa leaf extract</w:t>
      </w:r>
    </w:p>
    <w:p w14:paraId="0F51EBAF" w14:textId="31F3480F" w:rsidR="00A26EF4" w:rsidRPr="00D00AD6" w:rsidRDefault="00A26EF4" w:rsidP="00A26EF4">
      <w:pPr>
        <w:spacing w:after="240" w:line="240" w:lineRule="auto"/>
        <w:rPr>
          <w:rFonts w:ascii="Times New Roman" w:hAnsi="Times New Roman" w:cs="Times New Roman"/>
          <w:bCs/>
        </w:rPr>
      </w:pPr>
      <w:r w:rsidRPr="00D00AD6">
        <w:rPr>
          <w:rFonts w:ascii="Times New Roman" w:hAnsi="Times New Roman" w:cs="Times New Roman"/>
          <w:bCs/>
        </w:rPr>
        <w:t xml:space="preserve">For this investigation, a total of twenty (20) adult </w:t>
      </w:r>
      <w:r w:rsidR="004B303E" w:rsidRPr="00D00AD6">
        <w:rPr>
          <w:rFonts w:ascii="Times New Roman" w:hAnsi="Times New Roman" w:cs="Times New Roman"/>
          <w:bCs/>
        </w:rPr>
        <w:t xml:space="preserve">Wistar </w:t>
      </w:r>
      <w:r w:rsidRPr="00D00AD6">
        <w:rPr>
          <w:rFonts w:ascii="Times New Roman" w:hAnsi="Times New Roman" w:cs="Times New Roman"/>
          <w:bCs/>
        </w:rPr>
        <w:t xml:space="preserve">rats were employed. four groups were created from them. prior to the rats receiving moringa leaf extract and being slaughtered, their weight was taken. oral administration of moringa leaf extract was used for administration for three weeks. </w:t>
      </w:r>
    </w:p>
    <w:p w14:paraId="6A283B92" w14:textId="54CB5378" w:rsidR="00A26EF4" w:rsidRPr="00D00AD6" w:rsidRDefault="00A26EF4" w:rsidP="00A26EF4">
      <w:pPr>
        <w:spacing w:after="240" w:line="240" w:lineRule="auto"/>
        <w:rPr>
          <w:rFonts w:ascii="Times New Roman" w:hAnsi="Times New Roman" w:cs="Times New Roman"/>
          <w:bCs/>
        </w:rPr>
      </w:pPr>
      <w:r w:rsidRPr="00D00AD6">
        <w:rPr>
          <w:rFonts w:ascii="Times New Roman" w:hAnsi="Times New Roman" w:cs="Times New Roman"/>
          <w:b/>
        </w:rPr>
        <w:t>Group A (Control)</w:t>
      </w:r>
      <w:r w:rsidRPr="00D00AD6">
        <w:rPr>
          <w:rFonts w:ascii="Times New Roman" w:hAnsi="Times New Roman" w:cs="Times New Roman"/>
          <w:bCs/>
        </w:rPr>
        <w:t xml:space="preserve"> was fed simply grower pellet and clean water on daily basis</w:t>
      </w:r>
    </w:p>
    <w:p w14:paraId="31C10093" w14:textId="2486CF42" w:rsidR="00A26EF4" w:rsidRPr="00D00AD6" w:rsidRDefault="00A26EF4" w:rsidP="00A26EF4">
      <w:pPr>
        <w:spacing w:after="240" w:line="240" w:lineRule="auto"/>
        <w:rPr>
          <w:rFonts w:ascii="Times New Roman" w:hAnsi="Times New Roman" w:cs="Times New Roman"/>
          <w:bCs/>
        </w:rPr>
      </w:pPr>
      <w:r w:rsidRPr="00D00AD6">
        <w:rPr>
          <w:rFonts w:ascii="Times New Roman" w:hAnsi="Times New Roman" w:cs="Times New Roman"/>
          <w:b/>
        </w:rPr>
        <w:t>Group B (High Dose Test Group)</w:t>
      </w:r>
      <w:r w:rsidRPr="00D00AD6">
        <w:rPr>
          <w:rFonts w:ascii="Times New Roman" w:hAnsi="Times New Roman" w:cs="Times New Roman"/>
          <w:bCs/>
        </w:rPr>
        <w:t xml:space="preserve"> grower pellet and water were given on daily basis for three weeks </w:t>
      </w:r>
    </w:p>
    <w:p w14:paraId="2EC85AB1" w14:textId="7639E9D7" w:rsidR="00A26EF4" w:rsidRPr="00D00AD6" w:rsidRDefault="00A26EF4" w:rsidP="00A26EF4">
      <w:pPr>
        <w:spacing w:after="240" w:line="240" w:lineRule="auto"/>
        <w:rPr>
          <w:rFonts w:ascii="Times New Roman" w:hAnsi="Times New Roman" w:cs="Times New Roman"/>
          <w:bCs/>
        </w:rPr>
      </w:pPr>
      <w:r w:rsidRPr="00D00AD6">
        <w:rPr>
          <w:rFonts w:ascii="Times New Roman" w:hAnsi="Times New Roman" w:cs="Times New Roman"/>
          <w:b/>
        </w:rPr>
        <w:t>Group C (Middle Dose Test Group)</w:t>
      </w:r>
      <w:r w:rsidRPr="00D00AD6">
        <w:rPr>
          <w:rFonts w:ascii="Times New Roman" w:hAnsi="Times New Roman" w:cs="Times New Roman"/>
          <w:bCs/>
        </w:rPr>
        <w:t xml:space="preserve"> grower’s pallet and water were given on daily basis for three weeks</w:t>
      </w:r>
    </w:p>
    <w:p w14:paraId="1B49ED4C" w14:textId="193F54E2" w:rsidR="00A26EF4" w:rsidRPr="00D00AD6" w:rsidRDefault="00A26EF4" w:rsidP="00A26EF4">
      <w:pPr>
        <w:spacing w:after="240" w:line="240" w:lineRule="auto"/>
        <w:rPr>
          <w:rFonts w:ascii="Times New Roman" w:hAnsi="Times New Roman" w:cs="Times New Roman"/>
          <w:bCs/>
        </w:rPr>
      </w:pPr>
      <w:r w:rsidRPr="00D00AD6">
        <w:rPr>
          <w:rFonts w:ascii="Times New Roman" w:hAnsi="Times New Roman" w:cs="Times New Roman"/>
          <w:b/>
        </w:rPr>
        <w:t>Group D (Low Dose Test Group)</w:t>
      </w:r>
      <w:r w:rsidRPr="00D00AD6">
        <w:rPr>
          <w:rFonts w:ascii="Times New Roman" w:hAnsi="Times New Roman" w:cs="Times New Roman"/>
          <w:bCs/>
        </w:rPr>
        <w:t xml:space="preserve"> grower pellet and water were given on daily basis for three weeks </w:t>
      </w:r>
    </w:p>
    <w:p w14:paraId="5F2332E5" w14:textId="27C8D87A" w:rsidR="00917B58" w:rsidRPr="00D00AD6" w:rsidRDefault="00A26EF4" w:rsidP="00A26EF4">
      <w:pPr>
        <w:spacing w:after="240" w:line="240" w:lineRule="auto"/>
        <w:rPr>
          <w:rFonts w:ascii="Times New Roman" w:hAnsi="Times New Roman" w:cs="Times New Roman"/>
          <w:sz w:val="18"/>
          <w:szCs w:val="18"/>
        </w:rPr>
      </w:pPr>
      <w:r w:rsidRPr="00D00AD6">
        <w:rPr>
          <w:rFonts w:ascii="Times New Roman" w:hAnsi="Times New Roman" w:cs="Times New Roman"/>
          <w:bCs/>
        </w:rPr>
        <w:t>The rats in group D (low dosage) received 50mg/kg daily through oral route for 7 days, those in group C (medium dosage) received 100mg/kg daily through oral route for 7 days while those in group B (high dosage) received 200mg/kg daily through oral route for 7 days. rats in the control groups did not receive any leaf extract.</w:t>
      </w:r>
    </w:p>
    <w:p w14:paraId="64645CD2" w14:textId="0F4E57CA" w:rsidR="00917B58" w:rsidRDefault="00A26EF4" w:rsidP="00917B58">
      <w:pPr>
        <w:spacing w:line="240" w:lineRule="auto"/>
        <w:rPr>
          <w:rFonts w:ascii="Times New Roman" w:hAnsi="Times New Roman" w:cs="Times New Roman"/>
          <w:b/>
        </w:rPr>
      </w:pPr>
      <w:r w:rsidRPr="00023284">
        <w:rPr>
          <w:rFonts w:ascii="Times New Roman" w:hAnsi="Times New Roman" w:cs="Times New Roman"/>
          <w:b/>
          <w:sz w:val="24"/>
          <w:szCs w:val="24"/>
        </w:rPr>
        <w:t>Blood Collection</w:t>
      </w:r>
    </w:p>
    <w:p w14:paraId="7B29B9EA" w14:textId="21F22933" w:rsidR="00917B58" w:rsidRPr="00D00AD6" w:rsidRDefault="00A26EF4" w:rsidP="00917B58">
      <w:pPr>
        <w:spacing w:after="240" w:line="240" w:lineRule="auto"/>
        <w:rPr>
          <w:rFonts w:ascii="Times New Roman" w:hAnsi="Times New Roman" w:cs="Times New Roman"/>
          <w:sz w:val="20"/>
          <w:szCs w:val="20"/>
        </w:rPr>
      </w:pPr>
      <w:r w:rsidRPr="00D00AD6">
        <w:rPr>
          <w:rFonts w:ascii="Times New Roman" w:hAnsi="Times New Roman" w:cs="Times New Roman"/>
        </w:rPr>
        <w:t xml:space="preserve">Blood sample collection: blood was obtained at day 21 of the study, this process involved anesthetizing and sacrificing 5 rats from the control group and 15 rats from the test group. The rats were euthanized using chloroform and the sample was </w:t>
      </w:r>
      <w:r w:rsidR="00CD3E7E" w:rsidRPr="00D00AD6">
        <w:rPr>
          <w:rFonts w:ascii="Times New Roman" w:hAnsi="Times New Roman" w:cs="Times New Roman"/>
        </w:rPr>
        <w:t xml:space="preserve">collected </w:t>
      </w:r>
      <w:r w:rsidRPr="00D00AD6">
        <w:rPr>
          <w:rFonts w:ascii="Times New Roman" w:hAnsi="Times New Roman" w:cs="Times New Roman"/>
        </w:rPr>
        <w:t>via cardiac puncture subsequently, the blood was collected in an EDTA anticoagulant container and the red blood cell parameters were Analyzed.</w:t>
      </w:r>
    </w:p>
    <w:p w14:paraId="68CC61E4" w14:textId="13662BD1" w:rsidR="00917B58" w:rsidRDefault="00A26EF4" w:rsidP="00917B58">
      <w:pPr>
        <w:spacing w:line="240" w:lineRule="auto"/>
        <w:rPr>
          <w:rFonts w:ascii="Times New Roman" w:hAnsi="Times New Roman" w:cs="Times New Roman"/>
          <w:b/>
          <w:bCs/>
        </w:rPr>
      </w:pPr>
      <w:r w:rsidRPr="00023284">
        <w:rPr>
          <w:rFonts w:ascii="Times New Roman" w:hAnsi="Times New Roman" w:cs="Times New Roman"/>
          <w:b/>
          <w:bCs/>
          <w:sz w:val="24"/>
          <w:szCs w:val="24"/>
        </w:rPr>
        <w:t>Laboratory Analysis</w:t>
      </w:r>
    </w:p>
    <w:p w14:paraId="202F8F4B" w14:textId="62BA6595"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rPr>
        <w:t>Hematology auto-analyzer (EDAN H-30 PRO ANALYZER) Method for complete blood count analysis.</w:t>
      </w:r>
    </w:p>
    <w:p w14:paraId="03D45F0B" w14:textId="0C84920D" w:rsidR="00917B58" w:rsidRPr="00D00AD6" w:rsidRDefault="00A26EF4" w:rsidP="00D00AD6">
      <w:pPr>
        <w:spacing w:line="240" w:lineRule="auto"/>
        <w:rPr>
          <w:rFonts w:ascii="Times New Roman" w:hAnsi="Times New Roman" w:cs="Times New Roman"/>
        </w:rPr>
      </w:pPr>
      <w:r w:rsidRPr="00D00AD6">
        <w:rPr>
          <w:rFonts w:ascii="Times New Roman" w:hAnsi="Times New Roman" w:cs="Times New Roman"/>
          <w:b/>
          <w:bCs/>
        </w:rPr>
        <w:t>Principle</w:t>
      </w:r>
      <w:r w:rsidRPr="00D00AD6">
        <w:rPr>
          <w:rFonts w:ascii="Times New Roman" w:hAnsi="Times New Roman" w:cs="Times New Roman"/>
        </w:rPr>
        <w:t xml:space="preserve">: counter principle states that particle pulled through an orifice, concurrent with an electric current produce a change in impendence that is proportional to the to the volume of the particle traversing the orifice. this pulse in the impedance originates from the displacement of the electrolytes caused by the particle. cells being poorly conductive particle, alters the effective cross section of the conductive micro channel. if this particle </w:t>
      </w:r>
      <w:proofErr w:type="gramStart"/>
      <w:r w:rsidRPr="00D00AD6">
        <w:rPr>
          <w:rFonts w:ascii="Times New Roman" w:hAnsi="Times New Roman" w:cs="Times New Roman"/>
        </w:rPr>
        <w:t>are</w:t>
      </w:r>
      <w:proofErr w:type="gramEnd"/>
      <w:r w:rsidRPr="00D00AD6">
        <w:rPr>
          <w:rFonts w:ascii="Times New Roman" w:hAnsi="Times New Roman" w:cs="Times New Roman"/>
        </w:rPr>
        <w:t xml:space="preserve"> less conductive than the surrounding liquid medium, the electrical resistance across the channel increases, causing the electric current passing across the channel to briefly decrease. by monitoring such pulse in the electric current, the number of particles for a given volume of fluid can be counted. </w:t>
      </w:r>
      <w:r w:rsidR="00156AAF">
        <w:rPr>
          <w:rFonts w:ascii="Times New Roman" w:hAnsi="Times New Roman" w:cs="Times New Roman"/>
        </w:rPr>
        <w:t>“</w:t>
      </w:r>
      <w:r w:rsidRPr="00D00AD6">
        <w:rPr>
          <w:rFonts w:ascii="Times New Roman" w:hAnsi="Times New Roman" w:cs="Times New Roman"/>
        </w:rPr>
        <w:t>the size of the electric current change is related to the size of particle enabling a particle size distribution to be measured which can be which can be correlated to mobility surface change and concentration of the particle</w:t>
      </w:r>
      <w:r w:rsidR="00156AAF">
        <w:rPr>
          <w:rFonts w:ascii="Times New Roman" w:hAnsi="Times New Roman" w:cs="Times New Roman"/>
        </w:rPr>
        <w:t>”</w:t>
      </w:r>
      <w:r w:rsidRPr="00D00AD6">
        <w:rPr>
          <w:rFonts w:ascii="Times New Roman" w:hAnsi="Times New Roman" w:cs="Times New Roman"/>
        </w:rPr>
        <w:t xml:space="preserve"> (</w:t>
      </w:r>
      <w:proofErr w:type="spellStart"/>
      <w:r w:rsidRPr="00D00AD6">
        <w:rPr>
          <w:rFonts w:ascii="Times New Roman" w:hAnsi="Times New Roman" w:cs="Times New Roman"/>
        </w:rPr>
        <w:t>Seo</w:t>
      </w:r>
      <w:proofErr w:type="spellEnd"/>
      <w:r w:rsidRPr="00D00AD6">
        <w:rPr>
          <w:rFonts w:ascii="Times New Roman" w:hAnsi="Times New Roman" w:cs="Times New Roman"/>
        </w:rPr>
        <w:t xml:space="preserve"> </w:t>
      </w:r>
      <w:r w:rsidRPr="00D00AD6">
        <w:rPr>
          <w:rFonts w:ascii="Times New Roman" w:hAnsi="Times New Roman" w:cs="Times New Roman"/>
          <w:i/>
          <w:iCs/>
        </w:rPr>
        <w:t>et al</w:t>
      </w:r>
      <w:r w:rsidRPr="00D00AD6">
        <w:rPr>
          <w:rFonts w:ascii="Times New Roman" w:hAnsi="Times New Roman" w:cs="Times New Roman"/>
        </w:rPr>
        <w:t>., 2015). the red blood cell count, hemoglobin estimation, hematocrit, MCHC, MCV, MCH will be determined directly from the auto-analyzer.</w:t>
      </w:r>
    </w:p>
    <w:p w14:paraId="703DF257" w14:textId="77777777" w:rsidR="00A26EF4" w:rsidRPr="00D00AD6" w:rsidRDefault="00A26EF4" w:rsidP="00A26EF4">
      <w:pPr>
        <w:spacing w:line="240" w:lineRule="auto"/>
        <w:rPr>
          <w:rFonts w:ascii="Times New Roman" w:hAnsi="Times New Roman" w:cs="Times New Roman"/>
          <w:b/>
          <w:bCs/>
        </w:rPr>
      </w:pPr>
      <w:r w:rsidRPr="00D00AD6">
        <w:rPr>
          <w:rFonts w:ascii="Times New Roman" w:hAnsi="Times New Roman" w:cs="Times New Roman"/>
          <w:b/>
          <w:bCs/>
        </w:rPr>
        <w:t>Procedure of analysis sample</w:t>
      </w:r>
    </w:p>
    <w:p w14:paraId="74778AEC" w14:textId="77777777" w:rsidR="00A26EF4" w:rsidRPr="00D00AD6" w:rsidRDefault="00A26EF4" w:rsidP="00A26EF4">
      <w:pPr>
        <w:pStyle w:val="ListParagraph"/>
        <w:numPr>
          <w:ilvl w:val="0"/>
          <w:numId w:val="4"/>
        </w:numPr>
        <w:spacing w:after="200" w:line="240" w:lineRule="auto"/>
        <w:rPr>
          <w:rFonts w:ascii="Times New Roman" w:hAnsi="Times New Roman" w:cs="Times New Roman"/>
        </w:rPr>
      </w:pPr>
      <w:r w:rsidRPr="00D00AD6">
        <w:rPr>
          <w:rFonts w:ascii="Times New Roman" w:hAnsi="Times New Roman" w:cs="Times New Roman"/>
        </w:rPr>
        <w:t>Sample collection and preparation: blood was collected in an EDTA tube using a 2ml syringe and was mix gently by inverting the tube 8-10 times to ensure proper anticoagulation.</w:t>
      </w:r>
    </w:p>
    <w:p w14:paraId="15E58FC3" w14:textId="77777777" w:rsidR="00A26EF4" w:rsidRPr="00D00AD6" w:rsidRDefault="00A26EF4" w:rsidP="00A26EF4">
      <w:pPr>
        <w:pStyle w:val="ListParagraph"/>
        <w:numPr>
          <w:ilvl w:val="0"/>
          <w:numId w:val="4"/>
        </w:numPr>
        <w:spacing w:after="200" w:line="240" w:lineRule="auto"/>
        <w:rPr>
          <w:rFonts w:ascii="Times New Roman" w:hAnsi="Times New Roman" w:cs="Times New Roman"/>
        </w:rPr>
      </w:pPr>
      <w:r w:rsidRPr="00D00AD6">
        <w:rPr>
          <w:rFonts w:ascii="Times New Roman" w:hAnsi="Times New Roman" w:cs="Times New Roman"/>
        </w:rPr>
        <w:t>Analyzer preparation: The EDAN H30 PRO ANALYZER was turn on and allowed to warm up and ran through its self- check procedure. The reagent were checked to ensure that they were sufficient and not expired. A back ward check was done to ensure the analyzer is clean and ready to use.</w:t>
      </w:r>
    </w:p>
    <w:p w14:paraId="0185BA3A" w14:textId="4D590968" w:rsidR="00A26EF4" w:rsidRPr="00D00AD6" w:rsidRDefault="00A26EF4" w:rsidP="00A26EF4">
      <w:pPr>
        <w:pStyle w:val="ListParagraph"/>
        <w:numPr>
          <w:ilvl w:val="0"/>
          <w:numId w:val="4"/>
        </w:numPr>
        <w:spacing w:after="200" w:line="240" w:lineRule="auto"/>
        <w:rPr>
          <w:rFonts w:ascii="Times New Roman" w:hAnsi="Times New Roman" w:cs="Times New Roman"/>
        </w:rPr>
      </w:pPr>
      <w:r w:rsidRPr="00D00AD6">
        <w:rPr>
          <w:rFonts w:ascii="Times New Roman" w:hAnsi="Times New Roman" w:cs="Times New Roman"/>
        </w:rPr>
        <w:lastRenderedPageBreak/>
        <w:t>Quality control: quality control sample (low, normal, high level) were analyzed to ensure the analyzer is functioning correctly. Verification of the QC result was done and were within acceptable ranges before proceeding with sample.</w:t>
      </w:r>
    </w:p>
    <w:p w14:paraId="32005FA2" w14:textId="3C454226" w:rsidR="00A26EF4" w:rsidRPr="00D00AD6" w:rsidRDefault="00A26EF4" w:rsidP="00D00AD6">
      <w:pPr>
        <w:pStyle w:val="ListParagraph"/>
        <w:numPr>
          <w:ilvl w:val="0"/>
          <w:numId w:val="4"/>
        </w:numPr>
        <w:spacing w:line="240" w:lineRule="auto"/>
        <w:rPr>
          <w:rFonts w:ascii="Times New Roman" w:hAnsi="Times New Roman" w:cs="Times New Roman"/>
        </w:rPr>
      </w:pPr>
      <w:r w:rsidRPr="00D00AD6">
        <w:rPr>
          <w:rFonts w:ascii="Times New Roman" w:hAnsi="Times New Roman" w:cs="Times New Roman"/>
        </w:rPr>
        <w:t>Sample analysis: The sample was mixed again by gently inverting the tube 8-10 times. The cap was removed from the EDTA tube. It was placed in the designated sample position on the analyzer. The animal information was inputted into the analyzer system; selection of test profile was done (typically CBC for complete blood count). The analysis was initiated by pressing the start button.</w:t>
      </w:r>
    </w:p>
    <w:p w14:paraId="53619DFF" w14:textId="48077A8E"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rPr>
        <w:t>Measurement process: The EDAN H30 PRO ANALYZER performed the following:</w:t>
      </w:r>
    </w:p>
    <w:p w14:paraId="3EB11465" w14:textId="2A6840E8" w:rsidR="00A26EF4" w:rsidRPr="00D00AD6" w:rsidRDefault="00A26EF4" w:rsidP="00A26EF4">
      <w:pPr>
        <w:pStyle w:val="ListParagraph"/>
        <w:numPr>
          <w:ilvl w:val="0"/>
          <w:numId w:val="5"/>
        </w:numPr>
        <w:spacing w:after="200" w:line="240" w:lineRule="auto"/>
        <w:rPr>
          <w:rFonts w:ascii="Times New Roman" w:hAnsi="Times New Roman" w:cs="Times New Roman"/>
        </w:rPr>
      </w:pPr>
      <w:r w:rsidRPr="00D00AD6">
        <w:rPr>
          <w:rFonts w:ascii="Times New Roman" w:hAnsi="Times New Roman" w:cs="Times New Roman"/>
        </w:rPr>
        <w:t>Aspirate a small volume of blood (typically about 20μL).</w:t>
      </w:r>
    </w:p>
    <w:p w14:paraId="31F821B7" w14:textId="77777777" w:rsidR="00A26EF4" w:rsidRPr="00D00AD6" w:rsidRDefault="00A26EF4" w:rsidP="00A26EF4">
      <w:pPr>
        <w:pStyle w:val="ListParagraph"/>
        <w:numPr>
          <w:ilvl w:val="0"/>
          <w:numId w:val="5"/>
        </w:numPr>
        <w:spacing w:after="200" w:line="240" w:lineRule="auto"/>
        <w:rPr>
          <w:rFonts w:ascii="Times New Roman" w:hAnsi="Times New Roman" w:cs="Times New Roman"/>
        </w:rPr>
      </w:pPr>
      <w:r w:rsidRPr="00D00AD6">
        <w:rPr>
          <w:rFonts w:ascii="Times New Roman" w:hAnsi="Times New Roman" w:cs="Times New Roman"/>
        </w:rPr>
        <w:t>Dilute the sample with appropriate reagents.</w:t>
      </w:r>
    </w:p>
    <w:p w14:paraId="5FDEF7BC" w14:textId="77777777" w:rsidR="00A26EF4" w:rsidRPr="00D00AD6" w:rsidRDefault="00A26EF4" w:rsidP="00A26EF4">
      <w:pPr>
        <w:pStyle w:val="ListParagraph"/>
        <w:numPr>
          <w:ilvl w:val="0"/>
          <w:numId w:val="5"/>
        </w:numPr>
        <w:spacing w:after="200" w:line="240" w:lineRule="auto"/>
        <w:rPr>
          <w:rFonts w:ascii="Times New Roman" w:hAnsi="Times New Roman" w:cs="Times New Roman"/>
        </w:rPr>
      </w:pPr>
      <w:r w:rsidRPr="00D00AD6">
        <w:rPr>
          <w:rFonts w:ascii="Times New Roman" w:hAnsi="Times New Roman" w:cs="Times New Roman"/>
        </w:rPr>
        <w:t xml:space="preserve">Analyze the sample using three main principles. </w:t>
      </w:r>
    </w:p>
    <w:p w14:paraId="406666CD" w14:textId="77777777" w:rsidR="00A26EF4" w:rsidRPr="00D00AD6" w:rsidRDefault="00A26EF4" w:rsidP="00A26EF4">
      <w:pPr>
        <w:pStyle w:val="ListParagraph"/>
        <w:numPr>
          <w:ilvl w:val="0"/>
          <w:numId w:val="6"/>
        </w:numPr>
        <w:spacing w:after="200" w:line="240" w:lineRule="auto"/>
        <w:rPr>
          <w:rFonts w:ascii="Times New Roman" w:hAnsi="Times New Roman" w:cs="Times New Roman"/>
        </w:rPr>
      </w:pPr>
      <w:r w:rsidRPr="00D00AD6">
        <w:rPr>
          <w:rFonts w:ascii="Times New Roman" w:hAnsi="Times New Roman" w:cs="Times New Roman"/>
        </w:rPr>
        <w:t xml:space="preserve">Electrical impedance for RBC and platelet counts </w:t>
      </w:r>
    </w:p>
    <w:p w14:paraId="6FF5A82B" w14:textId="77777777" w:rsidR="00A26EF4" w:rsidRPr="00D00AD6" w:rsidRDefault="00A26EF4" w:rsidP="00A26EF4">
      <w:pPr>
        <w:pStyle w:val="ListParagraph"/>
        <w:numPr>
          <w:ilvl w:val="0"/>
          <w:numId w:val="6"/>
        </w:numPr>
        <w:spacing w:after="200" w:line="240" w:lineRule="auto"/>
        <w:rPr>
          <w:rFonts w:ascii="Times New Roman" w:hAnsi="Times New Roman" w:cs="Times New Roman"/>
        </w:rPr>
      </w:pPr>
      <w:r w:rsidRPr="00D00AD6">
        <w:rPr>
          <w:rFonts w:ascii="Times New Roman" w:hAnsi="Times New Roman" w:cs="Times New Roman"/>
        </w:rPr>
        <w:t xml:space="preserve">Colorimetry for hemoglobin measurement </w:t>
      </w:r>
    </w:p>
    <w:p w14:paraId="322AA8BD" w14:textId="3FA9CBA1" w:rsidR="00A26EF4" w:rsidRPr="00D00AD6" w:rsidRDefault="00A26EF4" w:rsidP="00D00AD6">
      <w:pPr>
        <w:pStyle w:val="ListParagraph"/>
        <w:numPr>
          <w:ilvl w:val="0"/>
          <w:numId w:val="6"/>
        </w:numPr>
        <w:spacing w:line="240" w:lineRule="auto"/>
        <w:rPr>
          <w:rFonts w:ascii="Times New Roman" w:hAnsi="Times New Roman" w:cs="Times New Roman"/>
        </w:rPr>
      </w:pPr>
      <w:r w:rsidRPr="00D00AD6">
        <w:rPr>
          <w:rFonts w:ascii="Times New Roman" w:hAnsi="Times New Roman" w:cs="Times New Roman"/>
        </w:rPr>
        <w:t xml:space="preserve">Light scatter and chemical dye method of WBC differentiation </w:t>
      </w:r>
    </w:p>
    <w:p w14:paraId="79707AEF" w14:textId="77777777" w:rsidR="00176D1D" w:rsidRDefault="00176D1D" w:rsidP="00A26EF4">
      <w:pPr>
        <w:spacing w:line="240" w:lineRule="auto"/>
        <w:rPr>
          <w:rFonts w:ascii="Times New Roman" w:hAnsi="Times New Roman" w:cs="Times New Roman"/>
          <w:b/>
          <w:bCs/>
        </w:rPr>
      </w:pPr>
    </w:p>
    <w:p w14:paraId="4E1A7012" w14:textId="25C12364"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bCs/>
        </w:rPr>
        <w:t xml:space="preserve">Result Generation </w:t>
      </w:r>
    </w:p>
    <w:p w14:paraId="674A376E"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rPr>
        <w:t>RBC count:</w:t>
      </w:r>
      <w:r w:rsidRPr="00D00AD6">
        <w:rPr>
          <w:rFonts w:ascii="Times New Roman" w:hAnsi="Times New Roman" w:cs="Times New Roman"/>
        </w:rPr>
        <w:t xml:space="preserve"> Counts the number of red blood cells per microliter (</w:t>
      </w:r>
      <w:proofErr w:type="spellStart"/>
      <w:r w:rsidRPr="00D00AD6">
        <w:rPr>
          <w:rFonts w:ascii="Times New Roman" w:hAnsi="Times New Roman" w:cs="Times New Roman"/>
        </w:rPr>
        <w:t>μL</w:t>
      </w:r>
      <w:proofErr w:type="spellEnd"/>
      <w:r w:rsidRPr="00D00AD6">
        <w:rPr>
          <w:rFonts w:ascii="Times New Roman" w:hAnsi="Times New Roman" w:cs="Times New Roman"/>
        </w:rPr>
        <w:t>) of blood.</w:t>
      </w:r>
    </w:p>
    <w:p w14:paraId="253D6F73"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rPr>
        <w:t>HCT (Hematocrit):</w:t>
      </w:r>
      <w:r w:rsidRPr="00D00AD6">
        <w:rPr>
          <w:rFonts w:ascii="Times New Roman" w:hAnsi="Times New Roman" w:cs="Times New Roman"/>
        </w:rPr>
        <w:t xml:space="preserve"> Measures the proportion of red blood cells in the blood.</w:t>
      </w:r>
    </w:p>
    <w:p w14:paraId="40E94540"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rPr>
        <w:t>Hb (Hemoglobin):</w:t>
      </w:r>
      <w:r w:rsidRPr="00D00AD6">
        <w:rPr>
          <w:rFonts w:ascii="Times New Roman" w:hAnsi="Times New Roman" w:cs="Times New Roman"/>
        </w:rPr>
        <w:t xml:space="preserve"> Measures the amount of hemoglobin in the blood.</w:t>
      </w:r>
    </w:p>
    <w:p w14:paraId="5012841D"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rPr>
        <w:t>MCH</w:t>
      </w:r>
      <w:r w:rsidRPr="00D00AD6">
        <w:rPr>
          <w:rFonts w:ascii="Times New Roman" w:hAnsi="Times New Roman" w:cs="Times New Roman"/>
        </w:rPr>
        <w:t>: Calculates the average amount of hemoglobin in each red blood cell.</w:t>
      </w:r>
    </w:p>
    <w:p w14:paraId="71631A88" w14:textId="77777777" w:rsidR="00A26EF4" w:rsidRPr="00D00AD6" w:rsidRDefault="00A26EF4" w:rsidP="00A26EF4">
      <w:pPr>
        <w:spacing w:line="240" w:lineRule="auto"/>
        <w:ind w:firstLine="720"/>
        <w:rPr>
          <w:rFonts w:ascii="Times New Roman" w:hAnsi="Times New Roman" w:cs="Times New Roman"/>
          <w:b/>
        </w:rPr>
      </w:pPr>
      <w:r w:rsidRPr="00D00AD6">
        <w:rPr>
          <w:rFonts w:ascii="Times New Roman" w:hAnsi="Times New Roman" w:cs="Times New Roman"/>
          <w:b/>
        </w:rPr>
        <w:t>MCH (</w:t>
      </w:r>
      <w:proofErr w:type="spellStart"/>
      <w:r w:rsidRPr="00D00AD6">
        <w:rPr>
          <w:rFonts w:ascii="Times New Roman" w:hAnsi="Times New Roman" w:cs="Times New Roman"/>
          <w:b/>
        </w:rPr>
        <w:t>pg</w:t>
      </w:r>
      <w:proofErr w:type="spellEnd"/>
      <w:r w:rsidRPr="00D00AD6">
        <w:rPr>
          <w:rFonts w:ascii="Times New Roman" w:hAnsi="Times New Roman" w:cs="Times New Roman"/>
          <w:b/>
        </w:rPr>
        <w:t>) = (Hb x 10) / RBC count</w:t>
      </w:r>
    </w:p>
    <w:p w14:paraId="01FDD6FC" w14:textId="77777777" w:rsidR="00A26EF4" w:rsidRPr="00D00AD6" w:rsidRDefault="00A26EF4" w:rsidP="00A26EF4">
      <w:pPr>
        <w:spacing w:line="240" w:lineRule="auto"/>
        <w:rPr>
          <w:rFonts w:ascii="Times New Roman" w:hAnsi="Times New Roman" w:cs="Times New Roman"/>
        </w:rPr>
      </w:pPr>
      <w:r w:rsidRPr="00D00AD6">
        <w:rPr>
          <w:rFonts w:ascii="Times New Roman" w:hAnsi="Times New Roman" w:cs="Times New Roman"/>
          <w:b/>
        </w:rPr>
        <w:t>MCHC</w:t>
      </w:r>
      <w:r w:rsidRPr="00D00AD6">
        <w:rPr>
          <w:rFonts w:ascii="Times New Roman" w:hAnsi="Times New Roman" w:cs="Times New Roman"/>
        </w:rPr>
        <w:t>: Calculates the average concentration of hemoglobin in each red blood cell.</w:t>
      </w:r>
    </w:p>
    <w:p w14:paraId="022D3387" w14:textId="77777777" w:rsidR="00A26EF4" w:rsidRPr="00D00AD6" w:rsidRDefault="00A26EF4" w:rsidP="00A26EF4">
      <w:pPr>
        <w:spacing w:after="240" w:line="240" w:lineRule="auto"/>
        <w:ind w:firstLine="720"/>
        <w:rPr>
          <w:rFonts w:ascii="Times New Roman" w:hAnsi="Times New Roman" w:cs="Times New Roman"/>
          <w:b/>
        </w:rPr>
      </w:pPr>
      <w:r w:rsidRPr="00D00AD6">
        <w:rPr>
          <w:rFonts w:ascii="Times New Roman" w:hAnsi="Times New Roman" w:cs="Times New Roman"/>
          <w:b/>
        </w:rPr>
        <w:t>MCHC (%) = (Hb / HCT) x 100</w:t>
      </w:r>
    </w:p>
    <w:p w14:paraId="3D5E8047" w14:textId="77777777" w:rsidR="00917B58" w:rsidRPr="00C12B24" w:rsidRDefault="00917B58" w:rsidP="00917B58">
      <w:pPr>
        <w:spacing w:line="240" w:lineRule="auto"/>
        <w:rPr>
          <w:rFonts w:ascii="Times New Roman" w:hAnsi="Times New Roman" w:cs="Times New Roman"/>
          <w:b/>
        </w:rPr>
      </w:pPr>
      <w:r w:rsidRPr="00C12B24">
        <w:rPr>
          <w:rFonts w:ascii="Times New Roman" w:hAnsi="Times New Roman" w:cs="Times New Roman"/>
          <w:b/>
        </w:rPr>
        <w:t>Statistical Analysis</w:t>
      </w:r>
    </w:p>
    <w:p w14:paraId="6D6BEB6C" w14:textId="312332B1" w:rsidR="00917B58" w:rsidRPr="00D00AD6" w:rsidRDefault="00A26EF4" w:rsidP="00917B58">
      <w:pPr>
        <w:spacing w:after="240" w:line="240" w:lineRule="auto"/>
        <w:rPr>
          <w:rFonts w:ascii="Times New Roman" w:hAnsi="Times New Roman" w:cs="Times New Roman"/>
          <w:sz w:val="18"/>
          <w:szCs w:val="18"/>
        </w:rPr>
      </w:pPr>
      <w:r w:rsidRPr="00D00AD6">
        <w:rPr>
          <w:rFonts w:ascii="Times New Roman" w:hAnsi="Times New Roman" w:cs="Times New Roman"/>
        </w:rPr>
        <w:t>With SPSS (version 21), a statistical analysis was performed on the collected data. using ANOVA (</w:t>
      </w:r>
      <w:proofErr w:type="spellStart"/>
      <w:r w:rsidRPr="00D00AD6">
        <w:rPr>
          <w:rFonts w:ascii="Times New Roman" w:hAnsi="Times New Roman" w:cs="Times New Roman"/>
        </w:rPr>
        <w:t>scheffe</w:t>
      </w:r>
      <w:proofErr w:type="spellEnd"/>
      <w:r w:rsidRPr="00D00AD6">
        <w:rPr>
          <w:rFonts w:ascii="Times New Roman" w:hAnsi="Times New Roman" w:cs="Times New Roman"/>
        </w:rPr>
        <w:t>) the 95% confidence level, the test groups values were compared to those of the control group. The software IBM SPSS for Microsoft Windows version 21 was used for data analysis. Continuous data were provided as mean standard deviation (SD) for descriptive statistics and categorical variables were represented as frequency distribution tables. ANOVA was used to compare the means of biological parameters. Student’s t test was used to compare the means between two groups and chi-square test was used to compare observed result with expected result, P&lt; 0.05 was chosen as the threshold for significance in all inferential statistics.</w:t>
      </w:r>
    </w:p>
    <w:p w14:paraId="603380F3" w14:textId="77777777" w:rsidR="00917B58" w:rsidRDefault="00917B58" w:rsidP="00917B58">
      <w:pPr>
        <w:spacing w:line="240" w:lineRule="auto"/>
        <w:rPr>
          <w:rFonts w:ascii="Times New Roman" w:hAnsi="Times New Roman" w:cs="Times New Roman"/>
          <w:b/>
        </w:rPr>
      </w:pPr>
      <w:r w:rsidRPr="002D7402">
        <w:rPr>
          <w:rFonts w:ascii="Times New Roman" w:hAnsi="Times New Roman" w:cs="Times New Roman"/>
          <w:b/>
        </w:rPr>
        <w:t>Results</w:t>
      </w:r>
    </w:p>
    <w:p w14:paraId="32E6C7B7" w14:textId="3BC06A60" w:rsidR="00917B58" w:rsidRPr="00D00AD6" w:rsidRDefault="00A26EF4" w:rsidP="00917B58">
      <w:pPr>
        <w:spacing w:line="240" w:lineRule="auto"/>
        <w:rPr>
          <w:rFonts w:ascii="Times New Roman" w:hAnsi="Times New Roman" w:cs="Times New Roman"/>
          <w:b/>
        </w:rPr>
      </w:pPr>
      <w:r w:rsidRPr="00D00AD6">
        <w:rPr>
          <w:rFonts w:ascii="Times New Roman" w:hAnsi="Times New Roman" w:cs="Times New Roman"/>
          <w:b/>
          <w:bCs/>
        </w:rPr>
        <w:t xml:space="preserve">Dosage of </w:t>
      </w:r>
      <w:r w:rsidRPr="00D00AD6">
        <w:rPr>
          <w:rFonts w:ascii="Times New Roman" w:hAnsi="Times New Roman" w:cs="Times New Roman"/>
          <w:b/>
          <w:bCs/>
          <w:i/>
        </w:rPr>
        <w:t>Moringa oleifera</w:t>
      </w:r>
      <w:r w:rsidRPr="00D00AD6">
        <w:rPr>
          <w:rFonts w:ascii="Times New Roman" w:hAnsi="Times New Roman" w:cs="Times New Roman"/>
          <w:b/>
          <w:bCs/>
        </w:rPr>
        <w:t xml:space="preserve"> to different Genders of the Wistar Rats</w:t>
      </w:r>
    </w:p>
    <w:p w14:paraId="5A887E5D" w14:textId="1F42D42D" w:rsidR="00917B58" w:rsidRPr="00D00AD6" w:rsidRDefault="00A26EF4" w:rsidP="00917B58">
      <w:pPr>
        <w:spacing w:after="240" w:line="240" w:lineRule="auto"/>
        <w:rPr>
          <w:rFonts w:ascii="Times New Roman" w:hAnsi="Times New Roman" w:cs="Times New Roman"/>
        </w:rPr>
      </w:pPr>
      <w:r w:rsidRPr="00D00AD6">
        <w:rPr>
          <w:rFonts w:ascii="Times New Roman" w:hAnsi="Times New Roman" w:cs="Times New Roman"/>
        </w:rPr>
        <w:t xml:space="preserve">Table 1 Shows that the number of male </w:t>
      </w:r>
      <w:proofErr w:type="spellStart"/>
      <w:r w:rsidRPr="00D00AD6">
        <w:rPr>
          <w:rFonts w:ascii="Times New Roman" w:hAnsi="Times New Roman" w:cs="Times New Roman"/>
        </w:rPr>
        <w:t>wistar</w:t>
      </w:r>
      <w:proofErr w:type="spellEnd"/>
      <w:r w:rsidRPr="00D00AD6">
        <w:rPr>
          <w:rFonts w:ascii="Times New Roman" w:hAnsi="Times New Roman" w:cs="Times New Roman"/>
        </w:rPr>
        <w:t xml:space="preserve"> rat used in this study is 10 while the female </w:t>
      </w:r>
      <w:proofErr w:type="spellStart"/>
      <w:r w:rsidRPr="00D00AD6">
        <w:rPr>
          <w:rFonts w:ascii="Times New Roman" w:hAnsi="Times New Roman" w:cs="Times New Roman"/>
        </w:rPr>
        <w:t>wistar</w:t>
      </w:r>
      <w:proofErr w:type="spellEnd"/>
      <w:r w:rsidRPr="00D00AD6">
        <w:rPr>
          <w:rFonts w:ascii="Times New Roman" w:hAnsi="Times New Roman" w:cs="Times New Roman"/>
        </w:rPr>
        <w:t xml:space="preserve"> rat is 10. The rats were divided into four groups which include the control, low dose, medium dose and high dose.</w:t>
      </w:r>
      <w:r w:rsidR="00917B58" w:rsidRPr="00D00AD6">
        <w:rPr>
          <w:rFonts w:ascii="Times New Roman" w:hAnsi="Times New Roman" w:cs="Times New Roman"/>
        </w:rPr>
        <w:t xml:space="preserve"> </w:t>
      </w:r>
    </w:p>
    <w:p w14:paraId="3CE90F5A" w14:textId="6A208ECD" w:rsidR="00A26EF4" w:rsidRPr="00D00AD6" w:rsidRDefault="00A26EF4" w:rsidP="00A26EF4">
      <w:pPr>
        <w:spacing w:line="240" w:lineRule="auto"/>
        <w:rPr>
          <w:rFonts w:ascii="Times New Roman" w:hAnsi="Times New Roman" w:cs="Times New Roman"/>
          <w:b/>
          <w:bCs/>
        </w:rPr>
      </w:pPr>
      <w:r w:rsidRPr="00D00AD6">
        <w:rPr>
          <w:rFonts w:ascii="Times New Roman" w:hAnsi="Times New Roman" w:cs="Times New Roman"/>
          <w:b/>
          <w:bCs/>
        </w:rPr>
        <w:t xml:space="preserve">Table 1: Dosage of </w:t>
      </w:r>
      <w:r w:rsidRPr="00D00AD6">
        <w:rPr>
          <w:rFonts w:ascii="Times New Roman" w:hAnsi="Times New Roman" w:cs="Times New Roman"/>
          <w:b/>
          <w:bCs/>
          <w:i/>
          <w:iCs/>
        </w:rPr>
        <w:t xml:space="preserve">Moringa oleifera </w:t>
      </w:r>
      <w:r w:rsidRPr="00D00AD6">
        <w:rPr>
          <w:rFonts w:ascii="Times New Roman" w:hAnsi="Times New Roman" w:cs="Times New Roman"/>
          <w:b/>
          <w:bCs/>
        </w:rPr>
        <w:t xml:space="preserve">to Different Gender of the Rat </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2"/>
        <w:gridCol w:w="1415"/>
        <w:gridCol w:w="1272"/>
        <w:gridCol w:w="1696"/>
        <w:gridCol w:w="1500"/>
        <w:gridCol w:w="1042"/>
        <w:gridCol w:w="1269"/>
      </w:tblGrid>
      <w:tr w:rsidR="00A26EF4" w:rsidRPr="00D00AD6" w14:paraId="26852CBD" w14:textId="77777777" w:rsidTr="003D131D">
        <w:tc>
          <w:tcPr>
            <w:tcW w:w="1382" w:type="dxa"/>
            <w:tcBorders>
              <w:top w:val="single" w:sz="4" w:space="0" w:color="auto"/>
              <w:bottom w:val="single" w:sz="4" w:space="0" w:color="auto"/>
            </w:tcBorders>
          </w:tcPr>
          <w:p w14:paraId="53FED320" w14:textId="77777777" w:rsidR="00A26EF4" w:rsidRPr="00D00AD6" w:rsidRDefault="00A26EF4" w:rsidP="00A26EF4">
            <w:pPr>
              <w:spacing w:line="240" w:lineRule="auto"/>
              <w:rPr>
                <w:b/>
                <w:bCs/>
                <w:sz w:val="22"/>
                <w:szCs w:val="22"/>
              </w:rPr>
            </w:pPr>
            <w:r w:rsidRPr="00D00AD6">
              <w:rPr>
                <w:b/>
                <w:bCs/>
                <w:sz w:val="22"/>
                <w:szCs w:val="22"/>
              </w:rPr>
              <w:t xml:space="preserve"> Gender</w:t>
            </w:r>
          </w:p>
        </w:tc>
        <w:tc>
          <w:tcPr>
            <w:tcW w:w="1415" w:type="dxa"/>
            <w:tcBorders>
              <w:top w:val="single" w:sz="4" w:space="0" w:color="auto"/>
              <w:bottom w:val="single" w:sz="4" w:space="0" w:color="auto"/>
            </w:tcBorders>
          </w:tcPr>
          <w:p w14:paraId="71F64DE3" w14:textId="77777777" w:rsidR="00A26EF4" w:rsidRPr="00D00AD6" w:rsidRDefault="00A26EF4" w:rsidP="00A26EF4">
            <w:pPr>
              <w:spacing w:line="240" w:lineRule="auto"/>
              <w:rPr>
                <w:b/>
                <w:bCs/>
                <w:sz w:val="22"/>
                <w:szCs w:val="22"/>
              </w:rPr>
            </w:pPr>
            <w:r w:rsidRPr="00D00AD6">
              <w:rPr>
                <w:b/>
                <w:bCs/>
                <w:sz w:val="22"/>
                <w:szCs w:val="22"/>
              </w:rPr>
              <w:t xml:space="preserve">Control </w:t>
            </w:r>
          </w:p>
        </w:tc>
        <w:tc>
          <w:tcPr>
            <w:tcW w:w="1272" w:type="dxa"/>
            <w:tcBorders>
              <w:top w:val="single" w:sz="4" w:space="0" w:color="auto"/>
              <w:bottom w:val="single" w:sz="4" w:space="0" w:color="auto"/>
            </w:tcBorders>
          </w:tcPr>
          <w:p w14:paraId="1116E073" w14:textId="77777777" w:rsidR="00A26EF4" w:rsidRPr="00D00AD6" w:rsidRDefault="00A26EF4" w:rsidP="00A26EF4">
            <w:pPr>
              <w:spacing w:line="240" w:lineRule="auto"/>
              <w:rPr>
                <w:b/>
                <w:bCs/>
                <w:sz w:val="22"/>
                <w:szCs w:val="22"/>
              </w:rPr>
            </w:pPr>
            <w:r w:rsidRPr="00D00AD6">
              <w:rPr>
                <w:b/>
                <w:bCs/>
                <w:sz w:val="22"/>
                <w:szCs w:val="22"/>
              </w:rPr>
              <w:t>Low dose</w:t>
            </w:r>
          </w:p>
          <w:p w14:paraId="35AD4D4E" w14:textId="77777777" w:rsidR="00A26EF4" w:rsidRPr="00D00AD6" w:rsidRDefault="00A26EF4" w:rsidP="00A26EF4">
            <w:pPr>
              <w:spacing w:line="240" w:lineRule="auto"/>
              <w:rPr>
                <w:b/>
                <w:bCs/>
                <w:sz w:val="22"/>
                <w:szCs w:val="22"/>
              </w:rPr>
            </w:pPr>
            <w:r w:rsidRPr="00D00AD6">
              <w:rPr>
                <w:b/>
                <w:bCs/>
                <w:sz w:val="22"/>
                <w:szCs w:val="22"/>
              </w:rPr>
              <w:t>(50mg/kg)</w:t>
            </w:r>
          </w:p>
        </w:tc>
        <w:tc>
          <w:tcPr>
            <w:tcW w:w="1696" w:type="dxa"/>
            <w:tcBorders>
              <w:top w:val="single" w:sz="4" w:space="0" w:color="auto"/>
              <w:bottom w:val="single" w:sz="4" w:space="0" w:color="auto"/>
            </w:tcBorders>
          </w:tcPr>
          <w:p w14:paraId="547B85A6" w14:textId="77777777" w:rsidR="00A26EF4" w:rsidRPr="00D00AD6" w:rsidRDefault="00A26EF4" w:rsidP="00A26EF4">
            <w:pPr>
              <w:spacing w:line="240" w:lineRule="auto"/>
              <w:rPr>
                <w:b/>
                <w:bCs/>
                <w:sz w:val="22"/>
                <w:szCs w:val="22"/>
              </w:rPr>
            </w:pPr>
            <w:r w:rsidRPr="00D00AD6">
              <w:rPr>
                <w:b/>
                <w:bCs/>
                <w:sz w:val="22"/>
                <w:szCs w:val="22"/>
              </w:rPr>
              <w:t xml:space="preserve">Medium dose </w:t>
            </w:r>
          </w:p>
          <w:p w14:paraId="21C302C1" w14:textId="77777777" w:rsidR="00A26EF4" w:rsidRPr="00D00AD6" w:rsidRDefault="00A26EF4" w:rsidP="00A26EF4">
            <w:pPr>
              <w:spacing w:line="240" w:lineRule="auto"/>
              <w:rPr>
                <w:b/>
                <w:bCs/>
                <w:sz w:val="22"/>
                <w:szCs w:val="22"/>
              </w:rPr>
            </w:pPr>
            <w:r w:rsidRPr="00D00AD6">
              <w:rPr>
                <w:b/>
                <w:bCs/>
                <w:sz w:val="22"/>
                <w:szCs w:val="22"/>
              </w:rPr>
              <w:t>(100mg/kg)</w:t>
            </w:r>
          </w:p>
        </w:tc>
        <w:tc>
          <w:tcPr>
            <w:tcW w:w="1500" w:type="dxa"/>
            <w:tcBorders>
              <w:top w:val="single" w:sz="4" w:space="0" w:color="auto"/>
              <w:bottom w:val="single" w:sz="4" w:space="0" w:color="auto"/>
            </w:tcBorders>
          </w:tcPr>
          <w:p w14:paraId="514D6A99" w14:textId="77777777" w:rsidR="00A26EF4" w:rsidRPr="00D00AD6" w:rsidRDefault="00A26EF4" w:rsidP="00A26EF4">
            <w:pPr>
              <w:spacing w:line="240" w:lineRule="auto"/>
              <w:rPr>
                <w:b/>
                <w:bCs/>
                <w:sz w:val="22"/>
                <w:szCs w:val="22"/>
              </w:rPr>
            </w:pPr>
            <w:r w:rsidRPr="00D00AD6">
              <w:rPr>
                <w:b/>
                <w:bCs/>
                <w:sz w:val="22"/>
                <w:szCs w:val="22"/>
              </w:rPr>
              <w:t>High dose</w:t>
            </w:r>
          </w:p>
          <w:p w14:paraId="21FF4A2C" w14:textId="77777777" w:rsidR="00A26EF4" w:rsidRPr="00D00AD6" w:rsidRDefault="00A26EF4" w:rsidP="00A26EF4">
            <w:pPr>
              <w:spacing w:line="240" w:lineRule="auto"/>
              <w:rPr>
                <w:b/>
                <w:bCs/>
                <w:sz w:val="22"/>
                <w:szCs w:val="22"/>
              </w:rPr>
            </w:pPr>
            <w:r w:rsidRPr="00D00AD6">
              <w:rPr>
                <w:b/>
                <w:bCs/>
                <w:sz w:val="22"/>
                <w:szCs w:val="22"/>
              </w:rPr>
              <w:t xml:space="preserve">(200mg/kg) </w:t>
            </w:r>
          </w:p>
        </w:tc>
        <w:tc>
          <w:tcPr>
            <w:tcW w:w="1042" w:type="dxa"/>
            <w:tcBorders>
              <w:top w:val="single" w:sz="4" w:space="0" w:color="auto"/>
              <w:bottom w:val="single" w:sz="4" w:space="0" w:color="auto"/>
            </w:tcBorders>
          </w:tcPr>
          <w:p w14:paraId="59CD449D" w14:textId="77777777" w:rsidR="00A26EF4" w:rsidRPr="00D00AD6" w:rsidRDefault="00A26EF4" w:rsidP="00A26EF4">
            <w:pPr>
              <w:spacing w:line="240" w:lineRule="auto"/>
              <w:rPr>
                <w:b/>
                <w:bCs/>
                <w:sz w:val="22"/>
                <w:szCs w:val="22"/>
              </w:rPr>
            </w:pPr>
            <w:r w:rsidRPr="00D00AD6">
              <w:rPr>
                <w:b/>
                <w:bCs/>
                <w:sz w:val="22"/>
                <w:szCs w:val="22"/>
              </w:rPr>
              <w:t>X2 value</w:t>
            </w:r>
          </w:p>
        </w:tc>
        <w:tc>
          <w:tcPr>
            <w:tcW w:w="1269" w:type="dxa"/>
            <w:tcBorders>
              <w:top w:val="single" w:sz="4" w:space="0" w:color="auto"/>
              <w:bottom w:val="single" w:sz="4" w:space="0" w:color="auto"/>
            </w:tcBorders>
          </w:tcPr>
          <w:p w14:paraId="32CE1194" w14:textId="77777777" w:rsidR="00A26EF4" w:rsidRPr="00D00AD6" w:rsidRDefault="00A26EF4" w:rsidP="00A26EF4">
            <w:pPr>
              <w:spacing w:line="240" w:lineRule="auto"/>
              <w:rPr>
                <w:b/>
                <w:bCs/>
                <w:sz w:val="22"/>
                <w:szCs w:val="22"/>
              </w:rPr>
            </w:pPr>
            <w:r w:rsidRPr="00D00AD6">
              <w:rPr>
                <w:b/>
                <w:bCs/>
                <w:sz w:val="22"/>
                <w:szCs w:val="22"/>
              </w:rPr>
              <w:t>p-value</w:t>
            </w:r>
          </w:p>
        </w:tc>
      </w:tr>
      <w:tr w:rsidR="00A26EF4" w:rsidRPr="00D00AD6" w14:paraId="26E988C8" w14:textId="77777777" w:rsidTr="003D131D">
        <w:tc>
          <w:tcPr>
            <w:tcW w:w="1382" w:type="dxa"/>
            <w:tcBorders>
              <w:top w:val="single" w:sz="4" w:space="0" w:color="auto"/>
            </w:tcBorders>
          </w:tcPr>
          <w:p w14:paraId="5E121D8F" w14:textId="77777777" w:rsidR="00A26EF4" w:rsidRPr="00D00AD6" w:rsidRDefault="00A26EF4" w:rsidP="00A26EF4">
            <w:pPr>
              <w:spacing w:line="240" w:lineRule="auto"/>
              <w:rPr>
                <w:sz w:val="22"/>
                <w:szCs w:val="22"/>
              </w:rPr>
            </w:pPr>
            <w:r w:rsidRPr="00D00AD6">
              <w:rPr>
                <w:sz w:val="22"/>
                <w:szCs w:val="22"/>
              </w:rPr>
              <w:t xml:space="preserve">Female  </w:t>
            </w:r>
          </w:p>
        </w:tc>
        <w:tc>
          <w:tcPr>
            <w:tcW w:w="1415" w:type="dxa"/>
            <w:tcBorders>
              <w:top w:val="single" w:sz="4" w:space="0" w:color="auto"/>
            </w:tcBorders>
          </w:tcPr>
          <w:p w14:paraId="7804DB0D" w14:textId="77777777" w:rsidR="00A26EF4" w:rsidRPr="00D00AD6" w:rsidRDefault="00A26EF4" w:rsidP="00A26EF4">
            <w:pPr>
              <w:spacing w:line="240" w:lineRule="auto"/>
              <w:rPr>
                <w:sz w:val="22"/>
                <w:szCs w:val="22"/>
              </w:rPr>
            </w:pPr>
            <w:r w:rsidRPr="00D00AD6">
              <w:rPr>
                <w:sz w:val="22"/>
                <w:szCs w:val="22"/>
              </w:rPr>
              <w:t>2(40.0)</w:t>
            </w:r>
          </w:p>
        </w:tc>
        <w:tc>
          <w:tcPr>
            <w:tcW w:w="1272" w:type="dxa"/>
            <w:tcBorders>
              <w:top w:val="single" w:sz="4" w:space="0" w:color="auto"/>
            </w:tcBorders>
          </w:tcPr>
          <w:p w14:paraId="6D547556" w14:textId="77777777" w:rsidR="00A26EF4" w:rsidRPr="00D00AD6" w:rsidRDefault="00A26EF4" w:rsidP="00A26EF4">
            <w:pPr>
              <w:spacing w:line="240" w:lineRule="auto"/>
              <w:rPr>
                <w:sz w:val="22"/>
                <w:szCs w:val="22"/>
              </w:rPr>
            </w:pPr>
            <w:r w:rsidRPr="00D00AD6">
              <w:rPr>
                <w:sz w:val="22"/>
                <w:szCs w:val="22"/>
              </w:rPr>
              <w:t>3(60.0)</w:t>
            </w:r>
          </w:p>
        </w:tc>
        <w:tc>
          <w:tcPr>
            <w:tcW w:w="1696" w:type="dxa"/>
            <w:tcBorders>
              <w:top w:val="single" w:sz="4" w:space="0" w:color="auto"/>
            </w:tcBorders>
          </w:tcPr>
          <w:p w14:paraId="5C264892" w14:textId="77777777" w:rsidR="00A26EF4" w:rsidRPr="00D00AD6" w:rsidRDefault="00A26EF4" w:rsidP="00A26EF4">
            <w:pPr>
              <w:spacing w:line="240" w:lineRule="auto"/>
              <w:rPr>
                <w:sz w:val="22"/>
                <w:szCs w:val="22"/>
              </w:rPr>
            </w:pPr>
            <w:r w:rsidRPr="00D00AD6">
              <w:rPr>
                <w:sz w:val="22"/>
                <w:szCs w:val="22"/>
              </w:rPr>
              <w:t>2(40.0)</w:t>
            </w:r>
          </w:p>
        </w:tc>
        <w:tc>
          <w:tcPr>
            <w:tcW w:w="1500" w:type="dxa"/>
            <w:tcBorders>
              <w:top w:val="single" w:sz="4" w:space="0" w:color="auto"/>
            </w:tcBorders>
          </w:tcPr>
          <w:p w14:paraId="43BAEB45" w14:textId="77777777" w:rsidR="00A26EF4" w:rsidRPr="00D00AD6" w:rsidRDefault="00A26EF4" w:rsidP="00A26EF4">
            <w:pPr>
              <w:spacing w:line="240" w:lineRule="auto"/>
              <w:rPr>
                <w:sz w:val="22"/>
                <w:szCs w:val="22"/>
              </w:rPr>
            </w:pPr>
            <w:r w:rsidRPr="00D00AD6">
              <w:rPr>
                <w:sz w:val="22"/>
                <w:szCs w:val="22"/>
              </w:rPr>
              <w:t>2(40.0)</w:t>
            </w:r>
          </w:p>
        </w:tc>
        <w:tc>
          <w:tcPr>
            <w:tcW w:w="1042" w:type="dxa"/>
            <w:tcBorders>
              <w:top w:val="single" w:sz="4" w:space="0" w:color="auto"/>
            </w:tcBorders>
          </w:tcPr>
          <w:p w14:paraId="74E094EC" w14:textId="77777777" w:rsidR="00A26EF4" w:rsidRPr="00D00AD6" w:rsidRDefault="00A26EF4" w:rsidP="00A26EF4">
            <w:pPr>
              <w:spacing w:line="240" w:lineRule="auto"/>
              <w:rPr>
                <w:sz w:val="22"/>
                <w:szCs w:val="22"/>
              </w:rPr>
            </w:pPr>
            <w:r w:rsidRPr="00D00AD6">
              <w:rPr>
                <w:sz w:val="22"/>
                <w:szCs w:val="22"/>
              </w:rPr>
              <w:t>0.606</w:t>
            </w:r>
          </w:p>
        </w:tc>
        <w:tc>
          <w:tcPr>
            <w:tcW w:w="1269" w:type="dxa"/>
            <w:tcBorders>
              <w:top w:val="single" w:sz="4" w:space="0" w:color="auto"/>
            </w:tcBorders>
          </w:tcPr>
          <w:p w14:paraId="66BE2049" w14:textId="77777777" w:rsidR="00A26EF4" w:rsidRPr="00D00AD6" w:rsidRDefault="00A26EF4" w:rsidP="00A26EF4">
            <w:pPr>
              <w:spacing w:line="240" w:lineRule="auto"/>
              <w:rPr>
                <w:sz w:val="22"/>
                <w:szCs w:val="22"/>
              </w:rPr>
            </w:pPr>
            <w:r w:rsidRPr="00D00AD6">
              <w:rPr>
                <w:sz w:val="22"/>
                <w:szCs w:val="22"/>
              </w:rPr>
              <w:t>0.895</w:t>
            </w:r>
          </w:p>
        </w:tc>
      </w:tr>
      <w:tr w:rsidR="00A26EF4" w:rsidRPr="00D00AD6" w14:paraId="19E4BA34" w14:textId="77777777" w:rsidTr="003D131D">
        <w:tc>
          <w:tcPr>
            <w:tcW w:w="1382" w:type="dxa"/>
          </w:tcPr>
          <w:p w14:paraId="68312896" w14:textId="77777777" w:rsidR="00A26EF4" w:rsidRPr="00D00AD6" w:rsidRDefault="00A26EF4" w:rsidP="00A26EF4">
            <w:pPr>
              <w:spacing w:line="240" w:lineRule="auto"/>
              <w:rPr>
                <w:sz w:val="22"/>
                <w:szCs w:val="22"/>
              </w:rPr>
            </w:pPr>
            <w:r w:rsidRPr="00D00AD6">
              <w:rPr>
                <w:sz w:val="22"/>
                <w:szCs w:val="22"/>
              </w:rPr>
              <w:t xml:space="preserve">Male </w:t>
            </w:r>
          </w:p>
        </w:tc>
        <w:tc>
          <w:tcPr>
            <w:tcW w:w="1415" w:type="dxa"/>
          </w:tcPr>
          <w:p w14:paraId="40EEEAB8" w14:textId="77777777" w:rsidR="00A26EF4" w:rsidRPr="00D00AD6" w:rsidRDefault="00A26EF4" w:rsidP="00A26EF4">
            <w:pPr>
              <w:spacing w:line="240" w:lineRule="auto"/>
              <w:rPr>
                <w:sz w:val="22"/>
                <w:szCs w:val="22"/>
              </w:rPr>
            </w:pPr>
            <w:r w:rsidRPr="00D00AD6">
              <w:rPr>
                <w:sz w:val="22"/>
                <w:szCs w:val="22"/>
              </w:rPr>
              <w:t>3(60.0)</w:t>
            </w:r>
          </w:p>
        </w:tc>
        <w:tc>
          <w:tcPr>
            <w:tcW w:w="1272" w:type="dxa"/>
          </w:tcPr>
          <w:p w14:paraId="28AF61B9" w14:textId="77777777" w:rsidR="00A26EF4" w:rsidRPr="00D00AD6" w:rsidRDefault="00A26EF4" w:rsidP="00A26EF4">
            <w:pPr>
              <w:spacing w:line="240" w:lineRule="auto"/>
              <w:rPr>
                <w:sz w:val="22"/>
                <w:szCs w:val="22"/>
              </w:rPr>
            </w:pPr>
            <w:r w:rsidRPr="00D00AD6">
              <w:rPr>
                <w:sz w:val="22"/>
                <w:szCs w:val="22"/>
              </w:rPr>
              <w:t>2(40.0)</w:t>
            </w:r>
          </w:p>
        </w:tc>
        <w:tc>
          <w:tcPr>
            <w:tcW w:w="1696" w:type="dxa"/>
          </w:tcPr>
          <w:p w14:paraId="6B44B79E" w14:textId="77777777" w:rsidR="00A26EF4" w:rsidRPr="00D00AD6" w:rsidRDefault="00A26EF4" w:rsidP="00A26EF4">
            <w:pPr>
              <w:spacing w:line="240" w:lineRule="auto"/>
              <w:rPr>
                <w:sz w:val="22"/>
                <w:szCs w:val="22"/>
              </w:rPr>
            </w:pPr>
            <w:r w:rsidRPr="00D00AD6">
              <w:rPr>
                <w:sz w:val="22"/>
                <w:szCs w:val="22"/>
              </w:rPr>
              <w:t>3(60.0)</w:t>
            </w:r>
          </w:p>
        </w:tc>
        <w:tc>
          <w:tcPr>
            <w:tcW w:w="1500" w:type="dxa"/>
          </w:tcPr>
          <w:p w14:paraId="46451831" w14:textId="77777777" w:rsidR="00A26EF4" w:rsidRPr="00D00AD6" w:rsidRDefault="00A26EF4" w:rsidP="00A26EF4">
            <w:pPr>
              <w:spacing w:line="240" w:lineRule="auto"/>
              <w:rPr>
                <w:sz w:val="22"/>
                <w:szCs w:val="22"/>
              </w:rPr>
            </w:pPr>
            <w:r w:rsidRPr="00D00AD6">
              <w:rPr>
                <w:sz w:val="22"/>
                <w:szCs w:val="22"/>
              </w:rPr>
              <w:t>3(60.0)</w:t>
            </w:r>
          </w:p>
        </w:tc>
        <w:tc>
          <w:tcPr>
            <w:tcW w:w="1042" w:type="dxa"/>
          </w:tcPr>
          <w:p w14:paraId="63BDE9F0" w14:textId="77777777" w:rsidR="00A26EF4" w:rsidRPr="00D00AD6" w:rsidRDefault="00A26EF4" w:rsidP="00A26EF4">
            <w:pPr>
              <w:spacing w:line="240" w:lineRule="auto"/>
              <w:rPr>
                <w:sz w:val="22"/>
                <w:szCs w:val="22"/>
              </w:rPr>
            </w:pPr>
          </w:p>
        </w:tc>
        <w:tc>
          <w:tcPr>
            <w:tcW w:w="1269" w:type="dxa"/>
          </w:tcPr>
          <w:p w14:paraId="07C489BD" w14:textId="77777777" w:rsidR="00A26EF4" w:rsidRPr="00D00AD6" w:rsidRDefault="00A26EF4" w:rsidP="00A26EF4">
            <w:pPr>
              <w:spacing w:line="240" w:lineRule="auto"/>
              <w:rPr>
                <w:sz w:val="22"/>
                <w:szCs w:val="22"/>
              </w:rPr>
            </w:pPr>
          </w:p>
        </w:tc>
      </w:tr>
    </w:tbl>
    <w:p w14:paraId="3ED2BD89" w14:textId="539746CB" w:rsidR="00A26EF4" w:rsidRPr="00D00AD6" w:rsidRDefault="00A26EF4" w:rsidP="00A26EF4">
      <w:pPr>
        <w:rPr>
          <w:rFonts w:ascii="Times New Roman" w:hAnsi="Times New Roman" w:cs="Times New Roman"/>
        </w:rPr>
      </w:pPr>
      <w:r w:rsidRPr="00D00AD6">
        <w:rPr>
          <w:rFonts w:ascii="Times New Roman" w:hAnsi="Times New Roman" w:cs="Times New Roman"/>
        </w:rPr>
        <w:t>Concentration Of Extract (Dose)=1mg/10ml; Average Weight (Kg) =0.2kg</w:t>
      </w:r>
    </w:p>
    <w:p w14:paraId="033A6C46" w14:textId="77777777" w:rsidR="00D00AD6" w:rsidRDefault="00D00AD6" w:rsidP="00917B58">
      <w:pPr>
        <w:spacing w:line="240" w:lineRule="auto"/>
        <w:rPr>
          <w:rFonts w:ascii="Times New Roman" w:hAnsi="Times New Roman" w:cs="Times New Roman"/>
          <w:b/>
          <w:bCs/>
        </w:rPr>
      </w:pPr>
    </w:p>
    <w:p w14:paraId="1384B20B" w14:textId="7004CD07" w:rsidR="00917B58" w:rsidRPr="00D00AD6" w:rsidRDefault="00A26EF4" w:rsidP="00917B58">
      <w:pPr>
        <w:spacing w:line="240" w:lineRule="auto"/>
        <w:rPr>
          <w:rFonts w:ascii="Times New Roman" w:hAnsi="Times New Roman" w:cs="Times New Roman"/>
        </w:rPr>
      </w:pPr>
      <w:r w:rsidRPr="00D00AD6">
        <w:rPr>
          <w:rFonts w:ascii="Times New Roman" w:hAnsi="Times New Roman" w:cs="Times New Roman"/>
          <w:b/>
          <w:bCs/>
        </w:rPr>
        <w:t xml:space="preserve">Effect of </w:t>
      </w:r>
      <w:r w:rsidRPr="00D00AD6">
        <w:rPr>
          <w:rFonts w:ascii="Times New Roman" w:hAnsi="Times New Roman" w:cs="Times New Roman"/>
          <w:b/>
          <w:bCs/>
          <w:i/>
          <w:iCs/>
        </w:rPr>
        <w:t>Moringa</w:t>
      </w:r>
      <w:r w:rsidRPr="00D00AD6">
        <w:rPr>
          <w:rFonts w:ascii="Times New Roman" w:hAnsi="Times New Roman" w:cs="Times New Roman"/>
          <w:b/>
          <w:bCs/>
        </w:rPr>
        <w:t xml:space="preserve"> Leaf aqueous extract on Red Blood Parameters in Wistar Rats</w:t>
      </w:r>
    </w:p>
    <w:p w14:paraId="64AF0B90" w14:textId="27FEA7B3" w:rsidR="00917B58" w:rsidRPr="00D00AD6" w:rsidRDefault="00A26EF4" w:rsidP="00917B58">
      <w:pPr>
        <w:spacing w:after="240" w:line="240" w:lineRule="auto"/>
        <w:rPr>
          <w:rFonts w:ascii="Times New Roman" w:hAnsi="Times New Roman"/>
        </w:rPr>
      </w:pPr>
      <w:r w:rsidRPr="00D00AD6">
        <w:rPr>
          <w:rFonts w:ascii="Times New Roman" w:hAnsi="Times New Roman" w:cs="Times New Roman"/>
        </w:rPr>
        <w:t xml:space="preserve">The table below </w:t>
      </w:r>
      <w:r w:rsidR="00636306" w:rsidRPr="00D00AD6">
        <w:rPr>
          <w:rFonts w:ascii="Times New Roman" w:hAnsi="Times New Roman" w:cs="Times New Roman"/>
        </w:rPr>
        <w:t xml:space="preserve">(table 2) </w:t>
      </w:r>
      <w:r w:rsidRPr="00D00AD6">
        <w:rPr>
          <w:rFonts w:ascii="Times New Roman" w:hAnsi="Times New Roman" w:cs="Times New Roman"/>
        </w:rPr>
        <w:t xml:space="preserve">shows the mean and standard deviation across the groups. The mean value of RBC was higher in both the control and the low dose group. The mean value of HGB is higher in the control group compared to the rest groups. The mean value of HCT group was in in those given medium dose compared to the rest of the groups. The mean MCV and MCH values was higher in high dose </w:t>
      </w:r>
      <w:r w:rsidRPr="00D00AD6">
        <w:rPr>
          <w:rFonts w:ascii="Times New Roman" w:hAnsi="Times New Roman" w:cs="Times New Roman"/>
        </w:rPr>
        <w:lastRenderedPageBreak/>
        <w:t>group. The mean MCHC value was higher in control group. The mean RDW-CV and RDW-SD value was higher in the group administered high dose of moringa extract.</w:t>
      </w:r>
    </w:p>
    <w:p w14:paraId="69FF6273" w14:textId="07809219" w:rsidR="00636306" w:rsidRPr="00D00AD6" w:rsidRDefault="00636306" w:rsidP="00636306">
      <w:pPr>
        <w:spacing w:line="240" w:lineRule="auto"/>
        <w:rPr>
          <w:rFonts w:ascii="Times New Roman" w:hAnsi="Times New Roman" w:cs="Times New Roman"/>
          <w:b/>
          <w:bCs/>
        </w:rPr>
      </w:pPr>
      <w:r w:rsidRPr="00D00AD6">
        <w:rPr>
          <w:rFonts w:ascii="Times New Roman" w:hAnsi="Times New Roman" w:cs="Times New Roman"/>
          <w:b/>
          <w:bCs/>
        </w:rPr>
        <w:t>Table 2:</w:t>
      </w:r>
      <w:r w:rsidRPr="00D00AD6">
        <w:rPr>
          <w:rFonts w:ascii="Times New Roman" w:hAnsi="Times New Roman" w:cs="Times New Roman"/>
        </w:rPr>
        <w:t xml:space="preserve"> </w:t>
      </w:r>
      <w:r w:rsidRPr="00D00AD6">
        <w:rPr>
          <w:rFonts w:ascii="Times New Roman" w:hAnsi="Times New Roman" w:cs="Times New Roman"/>
          <w:b/>
          <w:bCs/>
        </w:rPr>
        <w:t>Relationship across the Study groups</w:t>
      </w:r>
    </w:p>
    <w:tbl>
      <w:tblPr>
        <w:tblStyle w:val="PlainTable2"/>
        <w:tblW w:w="9781" w:type="dxa"/>
        <w:tblLayout w:type="fixed"/>
        <w:tblLook w:val="06A0" w:firstRow="1" w:lastRow="0" w:firstColumn="1" w:lastColumn="0" w:noHBand="1" w:noVBand="1"/>
      </w:tblPr>
      <w:tblGrid>
        <w:gridCol w:w="1419"/>
        <w:gridCol w:w="1416"/>
        <w:gridCol w:w="1560"/>
        <w:gridCol w:w="1701"/>
        <w:gridCol w:w="1559"/>
        <w:gridCol w:w="992"/>
        <w:gridCol w:w="1134"/>
      </w:tblGrid>
      <w:tr w:rsidR="00636306" w:rsidRPr="00D00AD6" w14:paraId="70081273" w14:textId="77777777" w:rsidTr="006363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0570C400" w14:textId="77777777" w:rsidR="00636306" w:rsidRPr="00D00AD6" w:rsidRDefault="00636306" w:rsidP="00636306">
            <w:pPr>
              <w:autoSpaceDE w:val="0"/>
              <w:autoSpaceDN w:val="0"/>
              <w:adjustRightInd w:val="0"/>
              <w:spacing w:line="240" w:lineRule="auto"/>
              <w:rPr>
                <w:rFonts w:ascii="Times New Roman" w:eastAsia="SimSun" w:hAnsi="Times New Roman" w:cs="Times New Roman"/>
                <w:b w:val="0"/>
                <w:bCs w:val="0"/>
              </w:rPr>
            </w:pPr>
            <w:r w:rsidRPr="00D00AD6">
              <w:rPr>
                <w:rFonts w:ascii="Times New Roman" w:eastAsia="SimSun" w:hAnsi="Times New Roman" w:cs="Times New Roman"/>
              </w:rPr>
              <w:t xml:space="preserve">Variable </w:t>
            </w:r>
          </w:p>
        </w:tc>
        <w:tc>
          <w:tcPr>
            <w:tcW w:w="1416" w:type="dxa"/>
          </w:tcPr>
          <w:p w14:paraId="521BEEE5"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Control</w:t>
            </w:r>
          </w:p>
        </w:tc>
        <w:tc>
          <w:tcPr>
            <w:tcW w:w="1560" w:type="dxa"/>
          </w:tcPr>
          <w:p w14:paraId="14A89831"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Low Dose</w:t>
            </w:r>
          </w:p>
        </w:tc>
        <w:tc>
          <w:tcPr>
            <w:tcW w:w="1701" w:type="dxa"/>
          </w:tcPr>
          <w:p w14:paraId="22E350D7"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Medium Dose</w:t>
            </w:r>
          </w:p>
        </w:tc>
        <w:tc>
          <w:tcPr>
            <w:tcW w:w="1559" w:type="dxa"/>
          </w:tcPr>
          <w:p w14:paraId="05A11510"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High Dose</w:t>
            </w:r>
          </w:p>
        </w:tc>
        <w:tc>
          <w:tcPr>
            <w:tcW w:w="992" w:type="dxa"/>
          </w:tcPr>
          <w:p w14:paraId="0FB1A8D5"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 xml:space="preserve">F -Test </w:t>
            </w:r>
          </w:p>
        </w:tc>
        <w:tc>
          <w:tcPr>
            <w:tcW w:w="1134" w:type="dxa"/>
          </w:tcPr>
          <w:p w14:paraId="2DA6B8B0" w14:textId="77777777" w:rsidR="00636306" w:rsidRPr="00D00AD6" w:rsidRDefault="00636306" w:rsidP="00636306">
            <w:pPr>
              <w:autoSpaceDE w:val="0"/>
              <w:autoSpaceDN w:val="0"/>
              <w:adjustRightInd w:val="0"/>
              <w:spacing w:line="240" w:lineRule="auto"/>
              <w:ind w:left="60" w:right="60"/>
              <w:cnfStyle w:val="100000000000" w:firstRow="1" w:lastRow="0" w:firstColumn="0" w:lastColumn="0" w:oddVBand="0" w:evenVBand="0" w:oddHBand="0" w:evenHBand="0" w:firstRowFirstColumn="0" w:firstRowLastColumn="0" w:lastRowFirstColumn="0" w:lastRowLastColumn="0"/>
              <w:rPr>
                <w:rFonts w:ascii="Times New Roman" w:eastAsia="SimSun" w:hAnsi="Times New Roman" w:cs="Times New Roman"/>
                <w:b w:val="0"/>
                <w:bCs w:val="0"/>
              </w:rPr>
            </w:pPr>
            <w:r w:rsidRPr="00D00AD6">
              <w:rPr>
                <w:rFonts w:ascii="Times New Roman" w:eastAsia="SimSun" w:hAnsi="Times New Roman" w:cs="Times New Roman"/>
              </w:rPr>
              <w:t xml:space="preserve">P-Value </w:t>
            </w:r>
          </w:p>
        </w:tc>
      </w:tr>
      <w:tr w:rsidR="00636306" w:rsidRPr="00D00AD6" w14:paraId="4C5F06C6"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00B8AFCE" w14:textId="77777777" w:rsidR="00636306" w:rsidRPr="00D00AD6" w:rsidRDefault="00636306" w:rsidP="00636306">
            <w:pPr>
              <w:autoSpaceDE w:val="0"/>
              <w:autoSpaceDN w:val="0"/>
              <w:adjustRightInd w:val="0"/>
              <w:spacing w:line="240" w:lineRule="auto"/>
              <w:rPr>
                <w:rFonts w:ascii="Times New Roman" w:eastAsia="SimSun" w:hAnsi="Times New Roman" w:cs="Times New Roman"/>
                <w:b w:val="0"/>
                <w:bCs w:val="0"/>
              </w:rPr>
            </w:pPr>
          </w:p>
        </w:tc>
        <w:tc>
          <w:tcPr>
            <w:tcW w:w="1416" w:type="dxa"/>
          </w:tcPr>
          <w:p w14:paraId="483D2636" w14:textId="77777777" w:rsidR="00636306" w:rsidRPr="00D00AD6" w:rsidRDefault="00636306" w:rsidP="00636306">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r w:rsidRPr="00D00AD6">
              <w:rPr>
                <w:rFonts w:ascii="Times New Roman" w:eastAsia="SimSun" w:hAnsi="Times New Roman" w:cs="Times New Roman"/>
                <w:b/>
                <w:bCs/>
              </w:rPr>
              <w:t>Mean ± SD</w:t>
            </w:r>
          </w:p>
        </w:tc>
        <w:tc>
          <w:tcPr>
            <w:tcW w:w="1560" w:type="dxa"/>
          </w:tcPr>
          <w:p w14:paraId="6CEFBE2E" w14:textId="77777777" w:rsidR="00636306" w:rsidRPr="00D00AD6" w:rsidRDefault="00636306" w:rsidP="0063630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r w:rsidRPr="00D00AD6">
              <w:rPr>
                <w:rFonts w:ascii="Times New Roman" w:eastAsia="SimSun" w:hAnsi="Times New Roman" w:cs="Times New Roman"/>
                <w:b/>
                <w:bCs/>
              </w:rPr>
              <w:t>Mean ± SD</w:t>
            </w:r>
          </w:p>
        </w:tc>
        <w:tc>
          <w:tcPr>
            <w:tcW w:w="1701" w:type="dxa"/>
          </w:tcPr>
          <w:p w14:paraId="445FEAD7" w14:textId="77777777" w:rsidR="00636306" w:rsidRPr="00D00AD6" w:rsidRDefault="00636306" w:rsidP="0063630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r w:rsidRPr="00D00AD6">
              <w:rPr>
                <w:rFonts w:ascii="Times New Roman" w:eastAsia="SimSun" w:hAnsi="Times New Roman" w:cs="Times New Roman"/>
                <w:b/>
                <w:bCs/>
              </w:rPr>
              <w:t>Mean ± SD</w:t>
            </w:r>
          </w:p>
        </w:tc>
        <w:tc>
          <w:tcPr>
            <w:tcW w:w="1559" w:type="dxa"/>
          </w:tcPr>
          <w:p w14:paraId="2EC104F6" w14:textId="77777777" w:rsidR="00636306" w:rsidRPr="00D00AD6" w:rsidRDefault="00636306" w:rsidP="00636306">
            <w:pPr>
              <w:spacing w:line="240" w:lineRule="auto"/>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r w:rsidRPr="00D00AD6">
              <w:rPr>
                <w:rFonts w:ascii="Times New Roman" w:eastAsia="SimSun" w:hAnsi="Times New Roman" w:cs="Times New Roman"/>
                <w:b/>
                <w:bCs/>
              </w:rPr>
              <w:t>Mean ± SD</w:t>
            </w:r>
          </w:p>
        </w:tc>
        <w:tc>
          <w:tcPr>
            <w:tcW w:w="992" w:type="dxa"/>
          </w:tcPr>
          <w:p w14:paraId="3DE81674" w14:textId="77777777" w:rsidR="00636306" w:rsidRPr="00D00AD6" w:rsidRDefault="00636306" w:rsidP="00636306">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p>
        </w:tc>
        <w:tc>
          <w:tcPr>
            <w:tcW w:w="1134" w:type="dxa"/>
          </w:tcPr>
          <w:p w14:paraId="0BB225C1" w14:textId="77777777" w:rsidR="00636306" w:rsidRPr="00D00AD6" w:rsidRDefault="00636306" w:rsidP="00636306">
            <w:pPr>
              <w:autoSpaceDE w:val="0"/>
              <w:autoSpaceDN w:val="0"/>
              <w:adjustRightInd w:val="0"/>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b/>
                <w:bCs/>
              </w:rPr>
            </w:pPr>
          </w:p>
        </w:tc>
      </w:tr>
      <w:tr w:rsidR="00636306" w:rsidRPr="00D00AD6" w14:paraId="4DCFF470"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6158DEC1" w14:textId="371EA23B" w:rsidR="00636306" w:rsidRPr="00D00AD6" w:rsidRDefault="00636306" w:rsidP="00636306">
            <w:pPr>
              <w:spacing w:line="240" w:lineRule="auto"/>
              <w:rPr>
                <w:rFonts w:ascii="Times New Roman" w:hAnsi="Times New Roman" w:cs="Times New Roman"/>
              </w:rPr>
            </w:pPr>
            <w:r w:rsidRPr="00D00AD6">
              <w:rPr>
                <w:rFonts w:ascii="Times New Roman" w:hAnsi="Times New Roman" w:cs="Times New Roman"/>
              </w:rPr>
              <w:t>RBC 10^12/l</w:t>
            </w:r>
          </w:p>
        </w:tc>
        <w:tc>
          <w:tcPr>
            <w:tcW w:w="1416" w:type="dxa"/>
          </w:tcPr>
          <w:p w14:paraId="29667C23"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6.45±0.25</w:t>
            </w:r>
          </w:p>
        </w:tc>
        <w:tc>
          <w:tcPr>
            <w:tcW w:w="1560" w:type="dxa"/>
          </w:tcPr>
          <w:p w14:paraId="5BB52560"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6.45±0.57</w:t>
            </w:r>
          </w:p>
        </w:tc>
        <w:tc>
          <w:tcPr>
            <w:tcW w:w="1701" w:type="dxa"/>
          </w:tcPr>
          <w:p w14:paraId="4F67CBD6"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4.48±2.39</w:t>
            </w:r>
          </w:p>
        </w:tc>
        <w:tc>
          <w:tcPr>
            <w:tcW w:w="1559" w:type="dxa"/>
          </w:tcPr>
          <w:p w14:paraId="5C03A329"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3.99±1.99</w:t>
            </w:r>
          </w:p>
        </w:tc>
        <w:tc>
          <w:tcPr>
            <w:tcW w:w="992" w:type="dxa"/>
          </w:tcPr>
          <w:p w14:paraId="1297549B"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3.346</w:t>
            </w:r>
          </w:p>
        </w:tc>
        <w:tc>
          <w:tcPr>
            <w:tcW w:w="1134" w:type="dxa"/>
          </w:tcPr>
          <w:p w14:paraId="529589B0"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0.046*</w:t>
            </w:r>
          </w:p>
        </w:tc>
      </w:tr>
      <w:tr w:rsidR="00636306" w:rsidRPr="00D00AD6" w14:paraId="66ED0779"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3DE13BD0"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HGB g/dl</w:t>
            </w:r>
          </w:p>
        </w:tc>
        <w:tc>
          <w:tcPr>
            <w:tcW w:w="1416" w:type="dxa"/>
          </w:tcPr>
          <w:p w14:paraId="04C06D36"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12.68±0.57</w:t>
            </w:r>
          </w:p>
        </w:tc>
        <w:tc>
          <w:tcPr>
            <w:tcW w:w="1560" w:type="dxa"/>
          </w:tcPr>
          <w:p w14:paraId="652A7181"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12.62±0.95</w:t>
            </w:r>
          </w:p>
        </w:tc>
        <w:tc>
          <w:tcPr>
            <w:tcW w:w="1701" w:type="dxa"/>
          </w:tcPr>
          <w:p w14:paraId="2851473E"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12.32±0.91</w:t>
            </w:r>
          </w:p>
        </w:tc>
        <w:tc>
          <w:tcPr>
            <w:tcW w:w="1559" w:type="dxa"/>
          </w:tcPr>
          <w:p w14:paraId="5126E625"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11.64±2.66</w:t>
            </w:r>
          </w:p>
        </w:tc>
        <w:tc>
          <w:tcPr>
            <w:tcW w:w="992" w:type="dxa"/>
          </w:tcPr>
          <w:p w14:paraId="5C58045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0.500</w:t>
            </w:r>
          </w:p>
        </w:tc>
        <w:tc>
          <w:tcPr>
            <w:tcW w:w="1134" w:type="dxa"/>
          </w:tcPr>
          <w:p w14:paraId="37AC4558"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0.688</w:t>
            </w:r>
          </w:p>
        </w:tc>
      </w:tr>
      <w:tr w:rsidR="00636306" w:rsidRPr="00D00AD6" w14:paraId="0D1EB0C6"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2E44AA3D"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HCT %</w:t>
            </w:r>
          </w:p>
        </w:tc>
        <w:tc>
          <w:tcPr>
            <w:tcW w:w="1416" w:type="dxa"/>
          </w:tcPr>
          <w:p w14:paraId="1B43B49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36.44±1.81</w:t>
            </w:r>
          </w:p>
        </w:tc>
        <w:tc>
          <w:tcPr>
            <w:tcW w:w="1560" w:type="dxa"/>
          </w:tcPr>
          <w:p w14:paraId="0F74A555"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38.10±0.71</w:t>
            </w:r>
          </w:p>
        </w:tc>
        <w:tc>
          <w:tcPr>
            <w:tcW w:w="1701" w:type="dxa"/>
          </w:tcPr>
          <w:p w14:paraId="08F76D7F"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38.70±4.44</w:t>
            </w:r>
          </w:p>
        </w:tc>
        <w:tc>
          <w:tcPr>
            <w:tcW w:w="1559" w:type="dxa"/>
          </w:tcPr>
          <w:p w14:paraId="17305CC8"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38.40±7.03</w:t>
            </w:r>
          </w:p>
        </w:tc>
        <w:tc>
          <w:tcPr>
            <w:tcW w:w="992" w:type="dxa"/>
          </w:tcPr>
          <w:p w14:paraId="35642E9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0.280</w:t>
            </w:r>
          </w:p>
        </w:tc>
        <w:tc>
          <w:tcPr>
            <w:tcW w:w="1134" w:type="dxa"/>
          </w:tcPr>
          <w:p w14:paraId="5F5CFB39"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0.839</w:t>
            </w:r>
          </w:p>
        </w:tc>
      </w:tr>
      <w:tr w:rsidR="00636306" w:rsidRPr="00D00AD6" w14:paraId="205C0788"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6D704117"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 xml:space="preserve">MCV </w:t>
            </w:r>
            <w:proofErr w:type="spellStart"/>
            <w:r w:rsidRPr="00D00AD6">
              <w:rPr>
                <w:rFonts w:ascii="Times New Roman" w:eastAsia="SimSun" w:hAnsi="Times New Roman" w:cs="Times New Roman"/>
              </w:rPr>
              <w:t>fl</w:t>
            </w:r>
            <w:proofErr w:type="spellEnd"/>
          </w:p>
        </w:tc>
        <w:tc>
          <w:tcPr>
            <w:tcW w:w="1416" w:type="dxa"/>
          </w:tcPr>
          <w:p w14:paraId="067E1328"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55.10±1.31</w:t>
            </w:r>
          </w:p>
        </w:tc>
        <w:tc>
          <w:tcPr>
            <w:tcW w:w="1560" w:type="dxa"/>
          </w:tcPr>
          <w:p w14:paraId="2DB1AC7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58.66±5.59</w:t>
            </w:r>
          </w:p>
        </w:tc>
        <w:tc>
          <w:tcPr>
            <w:tcW w:w="1701" w:type="dxa"/>
          </w:tcPr>
          <w:p w14:paraId="143311C7"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69.70±17.71</w:t>
            </w:r>
          </w:p>
        </w:tc>
        <w:tc>
          <w:tcPr>
            <w:tcW w:w="1559" w:type="dxa"/>
          </w:tcPr>
          <w:p w14:paraId="063DB505"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76.92±30.35</w:t>
            </w:r>
          </w:p>
        </w:tc>
        <w:tc>
          <w:tcPr>
            <w:tcW w:w="992" w:type="dxa"/>
          </w:tcPr>
          <w:p w14:paraId="08563D5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1.590</w:t>
            </w:r>
          </w:p>
        </w:tc>
        <w:tc>
          <w:tcPr>
            <w:tcW w:w="1134" w:type="dxa"/>
          </w:tcPr>
          <w:p w14:paraId="6F7CC344"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0.231</w:t>
            </w:r>
          </w:p>
        </w:tc>
      </w:tr>
      <w:tr w:rsidR="00636306" w:rsidRPr="00D00AD6" w14:paraId="692F318E"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0599C1C1"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 xml:space="preserve">MCH </w:t>
            </w:r>
            <w:proofErr w:type="spellStart"/>
            <w:r w:rsidRPr="00D00AD6">
              <w:rPr>
                <w:rFonts w:ascii="Times New Roman" w:eastAsia="SimSun" w:hAnsi="Times New Roman" w:cs="Times New Roman"/>
              </w:rPr>
              <w:t>pg</w:t>
            </w:r>
            <w:proofErr w:type="spellEnd"/>
          </w:p>
        </w:tc>
        <w:tc>
          <w:tcPr>
            <w:tcW w:w="1416" w:type="dxa"/>
          </w:tcPr>
          <w:p w14:paraId="76AAB851"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19.14±0.56</w:t>
            </w:r>
          </w:p>
        </w:tc>
        <w:tc>
          <w:tcPr>
            <w:tcW w:w="1560" w:type="dxa"/>
          </w:tcPr>
          <w:p w14:paraId="0E6DE5E7"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19.32±0.55</w:t>
            </w:r>
          </w:p>
        </w:tc>
        <w:tc>
          <w:tcPr>
            <w:tcW w:w="1701" w:type="dxa"/>
          </w:tcPr>
          <w:p w14:paraId="291986BE"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22.76±7.04</w:t>
            </w:r>
          </w:p>
        </w:tc>
        <w:tc>
          <w:tcPr>
            <w:tcW w:w="1559" w:type="dxa"/>
          </w:tcPr>
          <w:p w14:paraId="5352E6D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25.38±10.56</w:t>
            </w:r>
          </w:p>
        </w:tc>
        <w:tc>
          <w:tcPr>
            <w:tcW w:w="992" w:type="dxa"/>
          </w:tcPr>
          <w:p w14:paraId="2E6F7CD6"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1.108</w:t>
            </w:r>
          </w:p>
        </w:tc>
        <w:tc>
          <w:tcPr>
            <w:tcW w:w="1134" w:type="dxa"/>
          </w:tcPr>
          <w:p w14:paraId="0614DB56"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0.375</w:t>
            </w:r>
          </w:p>
        </w:tc>
      </w:tr>
      <w:tr w:rsidR="00636306" w:rsidRPr="00D00AD6" w14:paraId="4E1EE17A"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528D0115"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MCHC %</w:t>
            </w:r>
          </w:p>
        </w:tc>
        <w:tc>
          <w:tcPr>
            <w:tcW w:w="1416" w:type="dxa"/>
          </w:tcPr>
          <w:p w14:paraId="066F5D12"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33.70±1.99</w:t>
            </w:r>
          </w:p>
        </w:tc>
        <w:tc>
          <w:tcPr>
            <w:tcW w:w="1560" w:type="dxa"/>
          </w:tcPr>
          <w:p w14:paraId="7952383A"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33.12±2.42</w:t>
            </w:r>
          </w:p>
        </w:tc>
        <w:tc>
          <w:tcPr>
            <w:tcW w:w="1701" w:type="dxa"/>
          </w:tcPr>
          <w:p w14:paraId="62440E37"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32.82±2.39</w:t>
            </w:r>
          </w:p>
        </w:tc>
        <w:tc>
          <w:tcPr>
            <w:tcW w:w="1559" w:type="dxa"/>
          </w:tcPr>
          <w:p w14:paraId="67E24BA4"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32.84±2.85</w:t>
            </w:r>
          </w:p>
        </w:tc>
        <w:tc>
          <w:tcPr>
            <w:tcW w:w="992" w:type="dxa"/>
          </w:tcPr>
          <w:p w14:paraId="6F7CAF7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0.142</w:t>
            </w:r>
          </w:p>
        </w:tc>
        <w:tc>
          <w:tcPr>
            <w:tcW w:w="1134" w:type="dxa"/>
          </w:tcPr>
          <w:p w14:paraId="1D65313E"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0.933</w:t>
            </w:r>
          </w:p>
        </w:tc>
      </w:tr>
      <w:tr w:rsidR="00636306" w:rsidRPr="00D00AD6" w14:paraId="071A8E8F"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11BCE9E1"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RDW-CV</w:t>
            </w:r>
          </w:p>
        </w:tc>
        <w:tc>
          <w:tcPr>
            <w:tcW w:w="1416" w:type="dxa"/>
          </w:tcPr>
          <w:p w14:paraId="17650713"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18.88±2.9</w:t>
            </w:r>
          </w:p>
        </w:tc>
        <w:tc>
          <w:tcPr>
            <w:tcW w:w="1560" w:type="dxa"/>
          </w:tcPr>
          <w:p w14:paraId="19CD2F6F"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19.58±3.24</w:t>
            </w:r>
          </w:p>
        </w:tc>
        <w:tc>
          <w:tcPr>
            <w:tcW w:w="1701" w:type="dxa"/>
          </w:tcPr>
          <w:p w14:paraId="6FA16C65"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18.24±1.53</w:t>
            </w:r>
          </w:p>
        </w:tc>
        <w:tc>
          <w:tcPr>
            <w:tcW w:w="1559" w:type="dxa"/>
          </w:tcPr>
          <w:p w14:paraId="1EC84BF0"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20.90±5.64</w:t>
            </w:r>
          </w:p>
        </w:tc>
        <w:tc>
          <w:tcPr>
            <w:tcW w:w="992" w:type="dxa"/>
          </w:tcPr>
          <w:p w14:paraId="051609BD"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0.512</w:t>
            </w:r>
          </w:p>
        </w:tc>
        <w:tc>
          <w:tcPr>
            <w:tcW w:w="1134" w:type="dxa"/>
          </w:tcPr>
          <w:p w14:paraId="39803914"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0.680</w:t>
            </w:r>
          </w:p>
        </w:tc>
      </w:tr>
      <w:tr w:rsidR="00636306" w:rsidRPr="00D00AD6" w14:paraId="0C354E32" w14:textId="77777777" w:rsidTr="00636306">
        <w:tc>
          <w:tcPr>
            <w:cnfStyle w:val="001000000000" w:firstRow="0" w:lastRow="0" w:firstColumn="1" w:lastColumn="0" w:oddVBand="0" w:evenVBand="0" w:oddHBand="0" w:evenHBand="0" w:firstRowFirstColumn="0" w:firstRowLastColumn="0" w:lastRowFirstColumn="0" w:lastRowLastColumn="0"/>
            <w:tcW w:w="1419" w:type="dxa"/>
          </w:tcPr>
          <w:p w14:paraId="20DBB2B5" w14:textId="77777777" w:rsidR="00636306" w:rsidRPr="00D00AD6" w:rsidRDefault="00636306" w:rsidP="00636306">
            <w:pPr>
              <w:autoSpaceDE w:val="0"/>
              <w:autoSpaceDN w:val="0"/>
              <w:adjustRightInd w:val="0"/>
              <w:spacing w:line="240" w:lineRule="auto"/>
              <w:ind w:left="60" w:right="60"/>
              <w:rPr>
                <w:rFonts w:ascii="Times New Roman" w:eastAsia="SimSun" w:hAnsi="Times New Roman" w:cs="Times New Roman"/>
              </w:rPr>
            </w:pPr>
            <w:r w:rsidRPr="00D00AD6">
              <w:rPr>
                <w:rFonts w:ascii="Times New Roman" w:eastAsia="SimSun" w:hAnsi="Times New Roman" w:cs="Times New Roman"/>
              </w:rPr>
              <w:t>RDW-SD</w:t>
            </w:r>
          </w:p>
        </w:tc>
        <w:tc>
          <w:tcPr>
            <w:tcW w:w="1416" w:type="dxa"/>
          </w:tcPr>
          <w:p w14:paraId="27638A6B"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37.34±5.18</w:t>
            </w:r>
          </w:p>
        </w:tc>
        <w:tc>
          <w:tcPr>
            <w:tcW w:w="1560" w:type="dxa"/>
          </w:tcPr>
          <w:p w14:paraId="30C1FB58"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42.34±12.91</w:t>
            </w:r>
          </w:p>
        </w:tc>
        <w:tc>
          <w:tcPr>
            <w:tcW w:w="1701" w:type="dxa"/>
          </w:tcPr>
          <w:p w14:paraId="1CD43BF5"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38.46±3.77</w:t>
            </w:r>
          </w:p>
        </w:tc>
        <w:tc>
          <w:tcPr>
            <w:tcW w:w="1559" w:type="dxa"/>
          </w:tcPr>
          <w:p w14:paraId="150CE971"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43.24±15.69</w:t>
            </w:r>
          </w:p>
        </w:tc>
        <w:tc>
          <w:tcPr>
            <w:tcW w:w="992" w:type="dxa"/>
          </w:tcPr>
          <w:p w14:paraId="2B6459D0"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0.366</w:t>
            </w:r>
          </w:p>
        </w:tc>
        <w:tc>
          <w:tcPr>
            <w:tcW w:w="1134" w:type="dxa"/>
          </w:tcPr>
          <w:p w14:paraId="43D63829" w14:textId="77777777" w:rsidR="00636306" w:rsidRPr="00D00AD6" w:rsidRDefault="00636306" w:rsidP="00636306">
            <w:pPr>
              <w:autoSpaceDE w:val="0"/>
              <w:autoSpaceDN w:val="0"/>
              <w:adjustRightInd w:val="0"/>
              <w:spacing w:line="240" w:lineRule="auto"/>
              <w:ind w:left="60" w:right="60"/>
              <w:cnfStyle w:val="000000000000" w:firstRow="0" w:lastRow="0" w:firstColumn="0" w:lastColumn="0" w:oddVBand="0" w:evenVBand="0" w:oddHBand="0" w:evenHBand="0" w:firstRowFirstColumn="0" w:firstRowLastColumn="0" w:lastRowFirstColumn="0" w:lastRowLastColumn="0"/>
              <w:rPr>
                <w:rFonts w:ascii="Times New Roman" w:eastAsia="SimSun" w:hAnsi="Times New Roman" w:cs="Times New Roman"/>
              </w:rPr>
            </w:pPr>
            <w:r w:rsidRPr="00D00AD6">
              <w:rPr>
                <w:rFonts w:ascii="Times New Roman" w:eastAsia="SimSun" w:hAnsi="Times New Roman" w:cs="Times New Roman"/>
              </w:rPr>
              <w:t>0.778</w:t>
            </w:r>
          </w:p>
        </w:tc>
      </w:tr>
    </w:tbl>
    <w:p w14:paraId="13A74AF3" w14:textId="4CDCBC38" w:rsidR="00636306" w:rsidRPr="00D00AD6" w:rsidRDefault="00636306" w:rsidP="00636306">
      <w:pPr>
        <w:pStyle w:val="ListParagraph2"/>
        <w:spacing w:line="240" w:lineRule="auto"/>
        <w:ind w:left="0"/>
        <w:rPr>
          <w:rFonts w:ascii="Times New Roman" w:hAnsi="Times New Roman" w:cs="Times New Roman"/>
        </w:rPr>
      </w:pPr>
      <w:r w:rsidRPr="00D00AD6">
        <w:rPr>
          <w:rFonts w:ascii="Times New Roman" w:hAnsi="Times New Roman" w:cs="Times New Roman"/>
          <w:b/>
          <w:bCs/>
        </w:rPr>
        <w:t xml:space="preserve">KEYS: </w:t>
      </w:r>
      <w:r w:rsidRPr="00D00AD6">
        <w:rPr>
          <w:rFonts w:ascii="Times New Roman" w:hAnsi="Times New Roman" w:cs="Times New Roman"/>
        </w:rPr>
        <w:t xml:space="preserve">Data presented as </w:t>
      </w:r>
      <w:proofErr w:type="spellStart"/>
      <w:r w:rsidRPr="00D00AD6">
        <w:rPr>
          <w:rFonts w:ascii="Times New Roman" w:hAnsi="Times New Roman" w:cs="Times New Roman"/>
        </w:rPr>
        <w:t>mean±SD</w:t>
      </w:r>
      <w:proofErr w:type="spellEnd"/>
      <w:r w:rsidRPr="00D00AD6">
        <w:rPr>
          <w:rFonts w:ascii="Times New Roman" w:hAnsi="Times New Roman" w:cs="Times New Roman"/>
        </w:rPr>
        <w:t>. Number of animals =20</w:t>
      </w:r>
    </w:p>
    <w:p w14:paraId="13F3163C" w14:textId="77777777" w:rsidR="00636306" w:rsidRPr="00D00AD6" w:rsidRDefault="00636306" w:rsidP="00636306">
      <w:pPr>
        <w:pStyle w:val="ListParagraph2"/>
        <w:spacing w:line="240" w:lineRule="auto"/>
        <w:ind w:left="0"/>
        <w:rPr>
          <w:rFonts w:ascii="Times New Roman" w:hAnsi="Times New Roman" w:cs="Times New Roman"/>
        </w:rPr>
      </w:pPr>
      <w:r w:rsidRPr="00D00AD6">
        <w:rPr>
          <w:rFonts w:ascii="Times New Roman" w:hAnsi="Times New Roman" w:cs="Times New Roman"/>
        </w:rPr>
        <w:t xml:space="preserve">* Significant; P&lt;0.05 =statistically significant </w:t>
      </w:r>
    </w:p>
    <w:p w14:paraId="6FA8B9FC" w14:textId="77777777" w:rsidR="00636306" w:rsidRPr="00D00AD6" w:rsidRDefault="00636306" w:rsidP="00636306">
      <w:pPr>
        <w:pStyle w:val="ListParagraph2"/>
        <w:spacing w:line="240" w:lineRule="auto"/>
        <w:ind w:left="0"/>
        <w:rPr>
          <w:rFonts w:ascii="Times New Roman" w:hAnsi="Times New Roman" w:cs="Times New Roman"/>
        </w:rPr>
      </w:pPr>
      <w:r w:rsidRPr="00D00AD6">
        <w:rPr>
          <w:rFonts w:ascii="Times New Roman" w:hAnsi="Times New Roman" w:cs="Times New Roman"/>
        </w:rPr>
        <w:t>RBC = red blood cell count; HGB = haemoglobin concentration, HCT = haematocrit; MCV = Mean corpuscular volume; MCH = Mean Cell Haemoglobin; MCHC = Mean Cell Haemoglobin Concentration; RDW-CV = Red Cell Distribution Width - Coefficient of Variation and RDW-SD = Red Cell Distribution Width - Standard Deviation.</w:t>
      </w:r>
    </w:p>
    <w:p w14:paraId="479BBD8E" w14:textId="1DBF7D0D" w:rsidR="00917B58" w:rsidRPr="00D00AD6" w:rsidRDefault="00636306" w:rsidP="00917B58">
      <w:pPr>
        <w:spacing w:line="240" w:lineRule="auto"/>
        <w:rPr>
          <w:rFonts w:ascii="Times New Roman" w:hAnsi="Times New Roman" w:cs="Times New Roman"/>
        </w:rPr>
      </w:pPr>
      <w:r w:rsidRPr="00D00AD6">
        <w:rPr>
          <w:rFonts w:ascii="Times New Roman" w:hAnsi="Times New Roman" w:cs="Times New Roman"/>
          <w:b/>
          <w:bCs/>
        </w:rPr>
        <w:t>Comparison of Control Group with Low Dose Group</w:t>
      </w:r>
    </w:p>
    <w:p w14:paraId="3CC3CC4C" w14:textId="28841F9E" w:rsidR="00917B58" w:rsidRPr="00D00AD6" w:rsidRDefault="00636306" w:rsidP="00917B58">
      <w:pPr>
        <w:spacing w:after="240" w:line="240" w:lineRule="auto"/>
        <w:rPr>
          <w:rFonts w:ascii="Times New Roman" w:hAnsi="Times New Roman"/>
        </w:rPr>
      </w:pPr>
      <w:r w:rsidRPr="00D00AD6">
        <w:rPr>
          <w:rFonts w:ascii="Times New Roman" w:hAnsi="Times New Roman" w:cs="Times New Roman"/>
        </w:rPr>
        <w:t xml:space="preserve">The table 3 below shows the comparison of the control and low dose group of </w:t>
      </w:r>
      <w:proofErr w:type="spellStart"/>
      <w:r w:rsidRPr="00D00AD6">
        <w:rPr>
          <w:rFonts w:ascii="Times New Roman" w:hAnsi="Times New Roman" w:cs="Times New Roman"/>
        </w:rPr>
        <w:t>wistar</w:t>
      </w:r>
      <w:proofErr w:type="spellEnd"/>
      <w:r w:rsidRPr="00D00AD6">
        <w:rPr>
          <w:rFonts w:ascii="Times New Roman" w:hAnsi="Times New Roman" w:cs="Times New Roman"/>
        </w:rPr>
        <w:t xml:space="preserve"> rat. The mean value of HGB and MCHC was higher in the control group compared to the low dose group. The mean HCT, MCV, MCH, RDW-CV and RDW-SD was higher in low dose group compared to the control group, indicating no significant difference in any.</w:t>
      </w:r>
    </w:p>
    <w:p w14:paraId="2284CFE3" w14:textId="77777777" w:rsidR="00D00AD6" w:rsidRDefault="00D00AD6" w:rsidP="00636306">
      <w:pPr>
        <w:spacing w:line="240" w:lineRule="auto"/>
        <w:rPr>
          <w:rFonts w:ascii="Times New Roman" w:hAnsi="Times New Roman" w:cs="Times New Roman"/>
          <w:b/>
          <w:bCs/>
        </w:rPr>
      </w:pPr>
    </w:p>
    <w:p w14:paraId="51A7C84C" w14:textId="471B6C55" w:rsidR="00636306" w:rsidRPr="00D00AD6" w:rsidRDefault="00636306" w:rsidP="00636306">
      <w:pPr>
        <w:spacing w:line="240" w:lineRule="auto"/>
        <w:rPr>
          <w:rFonts w:ascii="Times New Roman" w:hAnsi="Times New Roman" w:cs="Times New Roman"/>
          <w:b/>
          <w:bCs/>
        </w:rPr>
      </w:pPr>
      <w:r w:rsidRPr="00D00AD6">
        <w:rPr>
          <w:rFonts w:ascii="Times New Roman" w:hAnsi="Times New Roman" w:cs="Times New Roman"/>
          <w:b/>
          <w:bCs/>
        </w:rPr>
        <w:t>Table 3:</w:t>
      </w:r>
      <w:r w:rsidRPr="00D00AD6">
        <w:rPr>
          <w:rFonts w:ascii="Times New Roman" w:hAnsi="Times New Roman" w:cs="Times New Roman"/>
        </w:rPr>
        <w:t xml:space="preserve"> </w:t>
      </w:r>
      <w:r w:rsidRPr="00D00AD6">
        <w:rPr>
          <w:rFonts w:ascii="Times New Roman" w:hAnsi="Times New Roman" w:cs="Times New Roman"/>
          <w:b/>
          <w:bCs/>
        </w:rPr>
        <w:t>Comparison between the Control and Low Dose group.</w:t>
      </w:r>
    </w:p>
    <w:tbl>
      <w:tblPr>
        <w:tblStyle w:val="TableGrid"/>
        <w:tblW w:w="76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701"/>
        <w:gridCol w:w="1842"/>
        <w:gridCol w:w="1168"/>
        <w:gridCol w:w="1276"/>
      </w:tblGrid>
      <w:tr w:rsidR="00636306" w:rsidRPr="00D00AD6" w14:paraId="24F67722" w14:textId="77777777" w:rsidTr="00636306">
        <w:tc>
          <w:tcPr>
            <w:tcW w:w="1668" w:type="dxa"/>
            <w:tcBorders>
              <w:bottom w:val="nil"/>
            </w:tcBorders>
          </w:tcPr>
          <w:p w14:paraId="2CBBE8D2" w14:textId="77777777" w:rsidR="00636306" w:rsidRPr="00D00AD6" w:rsidRDefault="00636306" w:rsidP="00636306">
            <w:pPr>
              <w:autoSpaceDE w:val="0"/>
              <w:autoSpaceDN w:val="0"/>
              <w:adjustRightInd w:val="0"/>
              <w:spacing w:line="240" w:lineRule="auto"/>
              <w:rPr>
                <w:b/>
                <w:bCs/>
                <w:sz w:val="22"/>
                <w:szCs w:val="22"/>
              </w:rPr>
            </w:pPr>
            <w:r w:rsidRPr="00D00AD6">
              <w:rPr>
                <w:b/>
                <w:bCs/>
                <w:sz w:val="22"/>
                <w:szCs w:val="22"/>
              </w:rPr>
              <w:t xml:space="preserve">Variable </w:t>
            </w:r>
          </w:p>
        </w:tc>
        <w:tc>
          <w:tcPr>
            <w:tcW w:w="1701" w:type="dxa"/>
            <w:tcBorders>
              <w:bottom w:val="nil"/>
            </w:tcBorders>
          </w:tcPr>
          <w:p w14:paraId="3FDF98A1"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Control</w:t>
            </w:r>
          </w:p>
        </w:tc>
        <w:tc>
          <w:tcPr>
            <w:tcW w:w="1842" w:type="dxa"/>
            <w:tcBorders>
              <w:bottom w:val="nil"/>
            </w:tcBorders>
          </w:tcPr>
          <w:p w14:paraId="7FEF383E"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Low Dose</w:t>
            </w:r>
          </w:p>
        </w:tc>
        <w:tc>
          <w:tcPr>
            <w:tcW w:w="1168" w:type="dxa"/>
            <w:tcBorders>
              <w:bottom w:val="nil"/>
            </w:tcBorders>
          </w:tcPr>
          <w:p w14:paraId="174DA7F9"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 xml:space="preserve">T -test </w:t>
            </w:r>
          </w:p>
        </w:tc>
        <w:tc>
          <w:tcPr>
            <w:tcW w:w="1276" w:type="dxa"/>
            <w:tcBorders>
              <w:bottom w:val="nil"/>
            </w:tcBorders>
          </w:tcPr>
          <w:p w14:paraId="1931C244"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 xml:space="preserve">p-value </w:t>
            </w:r>
          </w:p>
        </w:tc>
      </w:tr>
      <w:tr w:rsidR="00636306" w:rsidRPr="00D00AD6" w14:paraId="244B8E2D" w14:textId="77777777" w:rsidTr="00636306">
        <w:tc>
          <w:tcPr>
            <w:tcW w:w="1668" w:type="dxa"/>
            <w:tcBorders>
              <w:top w:val="nil"/>
              <w:bottom w:val="single" w:sz="4" w:space="0" w:color="auto"/>
            </w:tcBorders>
          </w:tcPr>
          <w:p w14:paraId="1E451152" w14:textId="77777777" w:rsidR="00636306" w:rsidRPr="00D00AD6" w:rsidRDefault="00636306" w:rsidP="00636306">
            <w:pPr>
              <w:autoSpaceDE w:val="0"/>
              <w:autoSpaceDN w:val="0"/>
              <w:adjustRightInd w:val="0"/>
              <w:spacing w:line="240" w:lineRule="auto"/>
              <w:rPr>
                <w:b/>
                <w:bCs/>
                <w:sz w:val="22"/>
                <w:szCs w:val="22"/>
              </w:rPr>
            </w:pPr>
          </w:p>
        </w:tc>
        <w:tc>
          <w:tcPr>
            <w:tcW w:w="1701" w:type="dxa"/>
            <w:tcBorders>
              <w:top w:val="nil"/>
              <w:bottom w:val="single" w:sz="4" w:space="0" w:color="auto"/>
            </w:tcBorders>
          </w:tcPr>
          <w:p w14:paraId="5AB63295" w14:textId="77777777" w:rsidR="00636306" w:rsidRPr="00D00AD6" w:rsidRDefault="00636306" w:rsidP="00636306">
            <w:pPr>
              <w:autoSpaceDE w:val="0"/>
              <w:autoSpaceDN w:val="0"/>
              <w:adjustRightInd w:val="0"/>
              <w:spacing w:line="240" w:lineRule="auto"/>
              <w:rPr>
                <w:b/>
                <w:bCs/>
                <w:sz w:val="22"/>
                <w:szCs w:val="22"/>
              </w:rPr>
            </w:pPr>
            <w:r w:rsidRPr="00D00AD6">
              <w:rPr>
                <w:b/>
                <w:bCs/>
                <w:sz w:val="22"/>
                <w:szCs w:val="22"/>
              </w:rPr>
              <w:t>Mean ± SD</w:t>
            </w:r>
          </w:p>
        </w:tc>
        <w:tc>
          <w:tcPr>
            <w:tcW w:w="1842" w:type="dxa"/>
            <w:tcBorders>
              <w:top w:val="nil"/>
              <w:bottom w:val="single" w:sz="4" w:space="0" w:color="auto"/>
            </w:tcBorders>
          </w:tcPr>
          <w:p w14:paraId="1ABF5606" w14:textId="77777777" w:rsidR="00636306" w:rsidRPr="00D00AD6" w:rsidRDefault="00636306" w:rsidP="00636306">
            <w:pPr>
              <w:spacing w:line="240" w:lineRule="auto"/>
              <w:rPr>
                <w:b/>
                <w:bCs/>
                <w:sz w:val="22"/>
                <w:szCs w:val="22"/>
              </w:rPr>
            </w:pPr>
            <w:r w:rsidRPr="00D00AD6">
              <w:rPr>
                <w:b/>
                <w:bCs/>
                <w:sz w:val="22"/>
                <w:szCs w:val="22"/>
              </w:rPr>
              <w:t>Mean ± SD</w:t>
            </w:r>
          </w:p>
        </w:tc>
        <w:tc>
          <w:tcPr>
            <w:tcW w:w="1168" w:type="dxa"/>
            <w:tcBorders>
              <w:top w:val="nil"/>
              <w:bottom w:val="single" w:sz="4" w:space="0" w:color="auto"/>
            </w:tcBorders>
          </w:tcPr>
          <w:p w14:paraId="3953DA21" w14:textId="77777777" w:rsidR="00636306" w:rsidRPr="00D00AD6" w:rsidRDefault="00636306" w:rsidP="00636306">
            <w:pPr>
              <w:autoSpaceDE w:val="0"/>
              <w:autoSpaceDN w:val="0"/>
              <w:adjustRightInd w:val="0"/>
              <w:spacing w:line="240" w:lineRule="auto"/>
              <w:jc w:val="center"/>
              <w:rPr>
                <w:b/>
                <w:bCs/>
                <w:sz w:val="22"/>
                <w:szCs w:val="22"/>
              </w:rPr>
            </w:pPr>
          </w:p>
        </w:tc>
        <w:tc>
          <w:tcPr>
            <w:tcW w:w="1276" w:type="dxa"/>
            <w:tcBorders>
              <w:top w:val="nil"/>
              <w:bottom w:val="single" w:sz="4" w:space="0" w:color="auto"/>
            </w:tcBorders>
          </w:tcPr>
          <w:p w14:paraId="60E3F56F" w14:textId="77777777" w:rsidR="00636306" w:rsidRPr="00D00AD6" w:rsidRDefault="00636306" w:rsidP="00636306">
            <w:pPr>
              <w:autoSpaceDE w:val="0"/>
              <w:autoSpaceDN w:val="0"/>
              <w:adjustRightInd w:val="0"/>
              <w:spacing w:line="240" w:lineRule="auto"/>
              <w:jc w:val="center"/>
              <w:rPr>
                <w:b/>
                <w:bCs/>
                <w:sz w:val="22"/>
                <w:szCs w:val="22"/>
              </w:rPr>
            </w:pPr>
          </w:p>
        </w:tc>
      </w:tr>
      <w:tr w:rsidR="00636306" w:rsidRPr="00D00AD6" w14:paraId="4E5542A0" w14:textId="77777777" w:rsidTr="00636306">
        <w:tc>
          <w:tcPr>
            <w:tcW w:w="1668" w:type="dxa"/>
            <w:tcBorders>
              <w:top w:val="single" w:sz="4" w:space="0" w:color="auto"/>
            </w:tcBorders>
          </w:tcPr>
          <w:p w14:paraId="019A089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RBC 10^12/l</w:t>
            </w:r>
          </w:p>
        </w:tc>
        <w:tc>
          <w:tcPr>
            <w:tcW w:w="1701" w:type="dxa"/>
            <w:tcBorders>
              <w:top w:val="single" w:sz="4" w:space="0" w:color="auto"/>
            </w:tcBorders>
          </w:tcPr>
          <w:p w14:paraId="0D47BA0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6.45±0.25</w:t>
            </w:r>
          </w:p>
        </w:tc>
        <w:tc>
          <w:tcPr>
            <w:tcW w:w="1842" w:type="dxa"/>
            <w:tcBorders>
              <w:top w:val="single" w:sz="4" w:space="0" w:color="auto"/>
            </w:tcBorders>
          </w:tcPr>
          <w:p w14:paraId="13B89B7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6.45±0.57</w:t>
            </w:r>
          </w:p>
        </w:tc>
        <w:tc>
          <w:tcPr>
            <w:tcW w:w="1168" w:type="dxa"/>
            <w:tcBorders>
              <w:top w:val="single" w:sz="4" w:space="0" w:color="auto"/>
            </w:tcBorders>
          </w:tcPr>
          <w:p w14:paraId="2C30684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0.000</w:t>
            </w:r>
          </w:p>
        </w:tc>
        <w:tc>
          <w:tcPr>
            <w:tcW w:w="1276" w:type="dxa"/>
            <w:tcBorders>
              <w:top w:val="single" w:sz="4" w:space="0" w:color="auto"/>
            </w:tcBorders>
          </w:tcPr>
          <w:p w14:paraId="581C3CC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1.000</w:t>
            </w:r>
          </w:p>
        </w:tc>
      </w:tr>
      <w:tr w:rsidR="00636306" w:rsidRPr="00D00AD6" w14:paraId="23B3C389" w14:textId="77777777" w:rsidTr="00636306">
        <w:tc>
          <w:tcPr>
            <w:tcW w:w="1668" w:type="dxa"/>
          </w:tcPr>
          <w:p w14:paraId="37E9D47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HGB g/dl</w:t>
            </w:r>
          </w:p>
        </w:tc>
        <w:tc>
          <w:tcPr>
            <w:tcW w:w="1701" w:type="dxa"/>
          </w:tcPr>
          <w:p w14:paraId="2089632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12.68±0.57</w:t>
            </w:r>
          </w:p>
        </w:tc>
        <w:tc>
          <w:tcPr>
            <w:tcW w:w="1842" w:type="dxa"/>
          </w:tcPr>
          <w:p w14:paraId="51AD9B4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12.62±0.95</w:t>
            </w:r>
          </w:p>
        </w:tc>
        <w:tc>
          <w:tcPr>
            <w:tcW w:w="1168" w:type="dxa"/>
          </w:tcPr>
          <w:p w14:paraId="0C2B7B1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0.122</w:t>
            </w:r>
          </w:p>
        </w:tc>
        <w:tc>
          <w:tcPr>
            <w:tcW w:w="1276" w:type="dxa"/>
          </w:tcPr>
          <w:p w14:paraId="7B1D0773"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0.906</w:t>
            </w:r>
          </w:p>
        </w:tc>
      </w:tr>
      <w:tr w:rsidR="00636306" w:rsidRPr="00D00AD6" w14:paraId="4920228F" w14:textId="77777777" w:rsidTr="00636306">
        <w:tc>
          <w:tcPr>
            <w:tcW w:w="1668" w:type="dxa"/>
          </w:tcPr>
          <w:p w14:paraId="426122E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HCT %</w:t>
            </w:r>
          </w:p>
        </w:tc>
        <w:tc>
          <w:tcPr>
            <w:tcW w:w="1701" w:type="dxa"/>
          </w:tcPr>
          <w:p w14:paraId="2383EFD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36.44±1.81</w:t>
            </w:r>
          </w:p>
        </w:tc>
        <w:tc>
          <w:tcPr>
            <w:tcW w:w="1842" w:type="dxa"/>
          </w:tcPr>
          <w:p w14:paraId="1795371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38.10±0.71</w:t>
            </w:r>
          </w:p>
        </w:tc>
        <w:tc>
          <w:tcPr>
            <w:tcW w:w="1168" w:type="dxa"/>
          </w:tcPr>
          <w:p w14:paraId="526E5BD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1.910</w:t>
            </w:r>
          </w:p>
        </w:tc>
        <w:tc>
          <w:tcPr>
            <w:tcW w:w="1276" w:type="dxa"/>
          </w:tcPr>
          <w:p w14:paraId="6EC6510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0.093</w:t>
            </w:r>
          </w:p>
        </w:tc>
      </w:tr>
      <w:tr w:rsidR="00636306" w:rsidRPr="00D00AD6" w14:paraId="1343D84C" w14:textId="77777777" w:rsidTr="00636306">
        <w:tc>
          <w:tcPr>
            <w:tcW w:w="1668" w:type="dxa"/>
          </w:tcPr>
          <w:p w14:paraId="70DAA2A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MCV </w:t>
            </w:r>
            <w:proofErr w:type="spellStart"/>
            <w:r w:rsidRPr="00D00AD6">
              <w:rPr>
                <w:sz w:val="22"/>
                <w:szCs w:val="22"/>
              </w:rPr>
              <w:t>fl</w:t>
            </w:r>
            <w:proofErr w:type="spellEnd"/>
          </w:p>
        </w:tc>
        <w:tc>
          <w:tcPr>
            <w:tcW w:w="1701" w:type="dxa"/>
          </w:tcPr>
          <w:p w14:paraId="0EA0128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55.10±1.31</w:t>
            </w:r>
          </w:p>
        </w:tc>
        <w:tc>
          <w:tcPr>
            <w:tcW w:w="1842" w:type="dxa"/>
          </w:tcPr>
          <w:p w14:paraId="2DF2AD5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58.66±5.59</w:t>
            </w:r>
          </w:p>
        </w:tc>
        <w:tc>
          <w:tcPr>
            <w:tcW w:w="1168" w:type="dxa"/>
          </w:tcPr>
          <w:p w14:paraId="51EFB6B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1.387</w:t>
            </w:r>
          </w:p>
        </w:tc>
        <w:tc>
          <w:tcPr>
            <w:tcW w:w="1276" w:type="dxa"/>
          </w:tcPr>
          <w:p w14:paraId="744196D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0.203</w:t>
            </w:r>
          </w:p>
        </w:tc>
      </w:tr>
      <w:tr w:rsidR="00636306" w:rsidRPr="00D00AD6" w14:paraId="7B87FC4D" w14:textId="77777777" w:rsidTr="00636306">
        <w:tc>
          <w:tcPr>
            <w:tcW w:w="1668" w:type="dxa"/>
          </w:tcPr>
          <w:p w14:paraId="2CCDA591" w14:textId="02FA8225"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MCH </w:t>
            </w:r>
            <w:proofErr w:type="spellStart"/>
            <w:r w:rsidRPr="00D00AD6">
              <w:rPr>
                <w:sz w:val="22"/>
                <w:szCs w:val="22"/>
              </w:rPr>
              <w:t>pg</w:t>
            </w:r>
            <w:proofErr w:type="spellEnd"/>
          </w:p>
        </w:tc>
        <w:tc>
          <w:tcPr>
            <w:tcW w:w="1701" w:type="dxa"/>
          </w:tcPr>
          <w:p w14:paraId="685569D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19.14±0.56</w:t>
            </w:r>
          </w:p>
        </w:tc>
        <w:tc>
          <w:tcPr>
            <w:tcW w:w="1842" w:type="dxa"/>
          </w:tcPr>
          <w:p w14:paraId="2FCB3A5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19.32±0.55</w:t>
            </w:r>
          </w:p>
        </w:tc>
        <w:tc>
          <w:tcPr>
            <w:tcW w:w="1168" w:type="dxa"/>
          </w:tcPr>
          <w:p w14:paraId="228A33D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0.511</w:t>
            </w:r>
          </w:p>
        </w:tc>
        <w:tc>
          <w:tcPr>
            <w:tcW w:w="1276" w:type="dxa"/>
          </w:tcPr>
          <w:p w14:paraId="2AF45C5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0.623</w:t>
            </w:r>
          </w:p>
        </w:tc>
      </w:tr>
      <w:tr w:rsidR="00636306" w:rsidRPr="00D00AD6" w14:paraId="7D70F19E" w14:textId="77777777" w:rsidTr="00636306">
        <w:tc>
          <w:tcPr>
            <w:tcW w:w="1668" w:type="dxa"/>
          </w:tcPr>
          <w:p w14:paraId="2AE70FB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MCHC %</w:t>
            </w:r>
          </w:p>
        </w:tc>
        <w:tc>
          <w:tcPr>
            <w:tcW w:w="1701" w:type="dxa"/>
          </w:tcPr>
          <w:p w14:paraId="7D53593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33.70±1.99</w:t>
            </w:r>
          </w:p>
        </w:tc>
        <w:tc>
          <w:tcPr>
            <w:tcW w:w="1842" w:type="dxa"/>
          </w:tcPr>
          <w:p w14:paraId="01927C7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33.12±2.42</w:t>
            </w:r>
          </w:p>
        </w:tc>
        <w:tc>
          <w:tcPr>
            <w:tcW w:w="1168" w:type="dxa"/>
          </w:tcPr>
          <w:p w14:paraId="6BBE4AE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0.414</w:t>
            </w:r>
          </w:p>
        </w:tc>
        <w:tc>
          <w:tcPr>
            <w:tcW w:w="1276" w:type="dxa"/>
          </w:tcPr>
          <w:p w14:paraId="7E4D7AE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0.690</w:t>
            </w:r>
          </w:p>
        </w:tc>
      </w:tr>
      <w:tr w:rsidR="00636306" w:rsidRPr="00D00AD6" w14:paraId="130118EB" w14:textId="77777777" w:rsidTr="00636306">
        <w:tc>
          <w:tcPr>
            <w:tcW w:w="1668" w:type="dxa"/>
          </w:tcPr>
          <w:p w14:paraId="70F2246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RDW-CV</w:t>
            </w:r>
          </w:p>
        </w:tc>
        <w:tc>
          <w:tcPr>
            <w:tcW w:w="1701" w:type="dxa"/>
          </w:tcPr>
          <w:p w14:paraId="146C1DF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18.88±2.9</w:t>
            </w:r>
          </w:p>
        </w:tc>
        <w:tc>
          <w:tcPr>
            <w:tcW w:w="1842" w:type="dxa"/>
          </w:tcPr>
          <w:p w14:paraId="12C6B21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19.58±3.24</w:t>
            </w:r>
          </w:p>
        </w:tc>
        <w:tc>
          <w:tcPr>
            <w:tcW w:w="1168" w:type="dxa"/>
          </w:tcPr>
          <w:p w14:paraId="6BAB3E5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0.383</w:t>
            </w:r>
          </w:p>
        </w:tc>
        <w:tc>
          <w:tcPr>
            <w:tcW w:w="1276" w:type="dxa"/>
          </w:tcPr>
          <w:p w14:paraId="2383D14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0.712</w:t>
            </w:r>
          </w:p>
        </w:tc>
      </w:tr>
      <w:tr w:rsidR="00636306" w:rsidRPr="00D00AD6" w14:paraId="2A37D935" w14:textId="77777777" w:rsidTr="00636306">
        <w:tc>
          <w:tcPr>
            <w:tcW w:w="1668" w:type="dxa"/>
          </w:tcPr>
          <w:p w14:paraId="2C25ADB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RDW-SD</w:t>
            </w:r>
          </w:p>
        </w:tc>
        <w:tc>
          <w:tcPr>
            <w:tcW w:w="1701" w:type="dxa"/>
          </w:tcPr>
          <w:p w14:paraId="3C85FDC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37.34±5.18</w:t>
            </w:r>
          </w:p>
        </w:tc>
        <w:tc>
          <w:tcPr>
            <w:tcW w:w="1842" w:type="dxa"/>
          </w:tcPr>
          <w:p w14:paraId="7B649865"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42.34±12.91</w:t>
            </w:r>
          </w:p>
        </w:tc>
        <w:tc>
          <w:tcPr>
            <w:tcW w:w="1168" w:type="dxa"/>
          </w:tcPr>
          <w:p w14:paraId="5D375F3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0.804</w:t>
            </w:r>
          </w:p>
        </w:tc>
        <w:tc>
          <w:tcPr>
            <w:tcW w:w="1276" w:type="dxa"/>
          </w:tcPr>
          <w:p w14:paraId="304D8D7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0.445</w:t>
            </w:r>
          </w:p>
        </w:tc>
      </w:tr>
    </w:tbl>
    <w:p w14:paraId="4AF4C242" w14:textId="01F73009" w:rsidR="00636306" w:rsidRPr="00D00AD6" w:rsidRDefault="00636306" w:rsidP="00636306">
      <w:pPr>
        <w:pStyle w:val="ListParagraph2"/>
        <w:spacing w:after="0" w:line="240" w:lineRule="auto"/>
        <w:ind w:left="0"/>
        <w:rPr>
          <w:rFonts w:ascii="Times New Roman" w:hAnsi="Times New Roman" w:cs="Times New Roman"/>
        </w:rPr>
      </w:pPr>
      <w:r w:rsidRPr="00D00AD6">
        <w:rPr>
          <w:rFonts w:ascii="Times New Roman" w:hAnsi="Times New Roman" w:cs="Times New Roman"/>
          <w:b/>
          <w:bCs/>
        </w:rPr>
        <w:t>KEYS</w:t>
      </w:r>
      <w:r w:rsidRPr="00D00AD6">
        <w:rPr>
          <w:rFonts w:ascii="Times New Roman" w:hAnsi="Times New Roman" w:cs="Times New Roman"/>
        </w:rPr>
        <w:t xml:space="preserve">: Data presented as </w:t>
      </w:r>
      <w:proofErr w:type="spellStart"/>
      <w:r w:rsidRPr="00D00AD6">
        <w:rPr>
          <w:rFonts w:ascii="Times New Roman" w:hAnsi="Times New Roman" w:cs="Times New Roman"/>
        </w:rPr>
        <w:t>mean±SD.Number</w:t>
      </w:r>
      <w:proofErr w:type="spellEnd"/>
      <w:r w:rsidRPr="00D00AD6">
        <w:rPr>
          <w:rFonts w:ascii="Times New Roman" w:hAnsi="Times New Roman" w:cs="Times New Roman"/>
        </w:rPr>
        <w:t xml:space="preserve"> of animals =20</w:t>
      </w:r>
    </w:p>
    <w:p w14:paraId="2ACD46F4" w14:textId="77777777" w:rsidR="00636306" w:rsidRPr="00D00AD6" w:rsidRDefault="00636306" w:rsidP="00636306">
      <w:pPr>
        <w:pStyle w:val="ListParagraph2"/>
        <w:spacing w:after="0" w:line="240" w:lineRule="auto"/>
        <w:ind w:left="0"/>
        <w:rPr>
          <w:rFonts w:ascii="Times New Roman" w:hAnsi="Times New Roman" w:cs="Times New Roman"/>
        </w:rPr>
      </w:pPr>
      <w:r w:rsidRPr="00D00AD6">
        <w:rPr>
          <w:rFonts w:ascii="Times New Roman" w:hAnsi="Times New Roman" w:cs="Times New Roman"/>
        </w:rPr>
        <w:t xml:space="preserve">P&lt;0.05 =statistically significant </w:t>
      </w:r>
    </w:p>
    <w:p w14:paraId="2027C47A" w14:textId="77777777" w:rsidR="00636306" w:rsidRPr="00D00AD6" w:rsidRDefault="00636306" w:rsidP="00636306">
      <w:pPr>
        <w:pStyle w:val="ListParagraph2"/>
        <w:spacing w:after="0" w:line="240" w:lineRule="auto"/>
        <w:ind w:left="0"/>
        <w:rPr>
          <w:rFonts w:ascii="Times New Roman" w:hAnsi="Times New Roman" w:cs="Times New Roman"/>
        </w:rPr>
      </w:pPr>
      <w:r w:rsidRPr="00D00AD6">
        <w:rPr>
          <w:rFonts w:ascii="Times New Roman" w:hAnsi="Times New Roman" w:cs="Times New Roman"/>
        </w:rPr>
        <w:t>RBC = red blood cell count; HGB = haemoglobin concentration, HCT = haematocrit; MCV = Mean corpuscular volume; MCH = Mean Cell Haemoglobin; MCHC = Mean Cell Haemoglobin Concentration; RDW-CV = Red Cell Distribution Width - Coefficient of Variation and RDW-SD = Red Cell Distribution Width - Standard Deviation.</w:t>
      </w:r>
    </w:p>
    <w:p w14:paraId="7E89D69E" w14:textId="2D3126BC" w:rsidR="00917B58" w:rsidRPr="00D00AD6" w:rsidRDefault="00917B58" w:rsidP="00636306">
      <w:pPr>
        <w:spacing w:line="240" w:lineRule="auto"/>
        <w:rPr>
          <w:rFonts w:ascii="Times New Roman" w:hAnsi="Times New Roman" w:cs="Times New Roman"/>
        </w:rPr>
      </w:pPr>
    </w:p>
    <w:p w14:paraId="08FB75F2" w14:textId="3A22C87E" w:rsidR="00917B58" w:rsidRPr="00D00AD6" w:rsidRDefault="00636306" w:rsidP="00917B58">
      <w:pPr>
        <w:spacing w:line="240" w:lineRule="auto"/>
        <w:rPr>
          <w:rFonts w:ascii="Times New Roman" w:hAnsi="Times New Roman" w:cs="Times New Roman"/>
          <w:b/>
          <w:bCs/>
        </w:rPr>
      </w:pPr>
      <w:r w:rsidRPr="00D00AD6">
        <w:rPr>
          <w:rFonts w:ascii="Times New Roman" w:hAnsi="Times New Roman" w:cs="Times New Roman"/>
          <w:b/>
          <w:bCs/>
        </w:rPr>
        <w:t>Comparison of Control Group with Medium Dose Group</w:t>
      </w:r>
    </w:p>
    <w:p w14:paraId="31E872D9" w14:textId="3F0677F2" w:rsidR="00917B58" w:rsidRPr="00D00AD6" w:rsidRDefault="00636306" w:rsidP="00917B58">
      <w:pPr>
        <w:spacing w:line="240" w:lineRule="auto"/>
        <w:rPr>
          <w:rFonts w:ascii="Times New Roman" w:hAnsi="Times New Roman" w:cs="Times New Roman"/>
        </w:rPr>
      </w:pPr>
      <w:r w:rsidRPr="00D00AD6">
        <w:rPr>
          <w:rFonts w:ascii="Times New Roman" w:hAnsi="Times New Roman" w:cs="Times New Roman"/>
        </w:rPr>
        <w:t>Table 4 below shows the comparison of control with middle dose group. The mean value of RBC, HGB, MCHC and RDW-CV was higher in the control group compared to the low dose group. The mean HCT, MCV, MCH and RDW-SD was higher in low dose group compared to the control group, indicating no significant difference in any.</w:t>
      </w:r>
    </w:p>
    <w:p w14:paraId="3D8AAF92" w14:textId="77777777" w:rsidR="00917B58" w:rsidRPr="00D00AD6" w:rsidRDefault="00917B58" w:rsidP="00917B58">
      <w:pPr>
        <w:spacing w:line="240" w:lineRule="auto"/>
        <w:rPr>
          <w:rFonts w:ascii="Bookman Old Style" w:hAnsi="Bookman Old Style"/>
          <w:b/>
        </w:rPr>
      </w:pPr>
    </w:p>
    <w:p w14:paraId="151D0C80" w14:textId="77777777" w:rsidR="004A5064" w:rsidRDefault="004A5064" w:rsidP="00636306">
      <w:pPr>
        <w:spacing w:line="240" w:lineRule="auto"/>
        <w:rPr>
          <w:rFonts w:ascii="Times New Roman" w:hAnsi="Times New Roman" w:cs="Times New Roman"/>
          <w:b/>
          <w:bCs/>
        </w:rPr>
      </w:pPr>
    </w:p>
    <w:p w14:paraId="6F315208" w14:textId="5B84EA4A" w:rsidR="00636306" w:rsidRPr="00D00AD6" w:rsidRDefault="00636306" w:rsidP="00636306">
      <w:pPr>
        <w:spacing w:line="240" w:lineRule="auto"/>
        <w:rPr>
          <w:rFonts w:ascii="Times New Roman" w:hAnsi="Times New Roman" w:cs="Times New Roman"/>
          <w:b/>
          <w:bCs/>
        </w:rPr>
      </w:pPr>
      <w:r w:rsidRPr="00D00AD6">
        <w:rPr>
          <w:rFonts w:ascii="Times New Roman" w:hAnsi="Times New Roman" w:cs="Times New Roman"/>
          <w:b/>
          <w:bCs/>
        </w:rPr>
        <w:t>Table 4:</w:t>
      </w:r>
      <w:r w:rsidRPr="00D00AD6">
        <w:rPr>
          <w:rFonts w:ascii="Times New Roman" w:hAnsi="Times New Roman" w:cs="Times New Roman"/>
        </w:rPr>
        <w:t xml:space="preserve"> </w:t>
      </w:r>
      <w:r w:rsidRPr="00D00AD6">
        <w:rPr>
          <w:rFonts w:ascii="Times New Roman" w:hAnsi="Times New Roman" w:cs="Times New Roman"/>
          <w:b/>
          <w:bCs/>
        </w:rPr>
        <w:t>Relationship between the Control and Medium Dose group</w:t>
      </w:r>
    </w:p>
    <w:tbl>
      <w:tblPr>
        <w:tblStyle w:val="TableGrid"/>
        <w:tblW w:w="765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1701"/>
        <w:gridCol w:w="1842"/>
        <w:gridCol w:w="1168"/>
        <w:gridCol w:w="1276"/>
      </w:tblGrid>
      <w:tr w:rsidR="00636306" w:rsidRPr="00D00AD6" w14:paraId="626257F2" w14:textId="77777777" w:rsidTr="00636306">
        <w:tc>
          <w:tcPr>
            <w:tcW w:w="1668" w:type="dxa"/>
            <w:tcBorders>
              <w:top w:val="single" w:sz="4" w:space="0" w:color="auto"/>
              <w:bottom w:val="nil"/>
            </w:tcBorders>
          </w:tcPr>
          <w:p w14:paraId="5224EC19" w14:textId="77777777" w:rsidR="00636306" w:rsidRPr="00D00AD6" w:rsidRDefault="00636306" w:rsidP="00636306">
            <w:pPr>
              <w:autoSpaceDE w:val="0"/>
              <w:autoSpaceDN w:val="0"/>
              <w:adjustRightInd w:val="0"/>
              <w:spacing w:line="240" w:lineRule="auto"/>
              <w:rPr>
                <w:b/>
                <w:sz w:val="22"/>
                <w:szCs w:val="22"/>
              </w:rPr>
            </w:pPr>
            <w:r w:rsidRPr="00D00AD6">
              <w:rPr>
                <w:b/>
                <w:sz w:val="22"/>
                <w:szCs w:val="22"/>
              </w:rPr>
              <w:t xml:space="preserve">Variable </w:t>
            </w:r>
          </w:p>
        </w:tc>
        <w:tc>
          <w:tcPr>
            <w:tcW w:w="1701" w:type="dxa"/>
            <w:tcBorders>
              <w:top w:val="single" w:sz="4" w:space="0" w:color="auto"/>
              <w:bottom w:val="nil"/>
            </w:tcBorders>
          </w:tcPr>
          <w:p w14:paraId="6D826A33" w14:textId="77777777" w:rsidR="00636306" w:rsidRPr="00D00AD6" w:rsidRDefault="00636306" w:rsidP="00636306">
            <w:pPr>
              <w:autoSpaceDE w:val="0"/>
              <w:autoSpaceDN w:val="0"/>
              <w:adjustRightInd w:val="0"/>
              <w:spacing w:line="240" w:lineRule="auto"/>
              <w:ind w:left="60" w:right="60"/>
              <w:rPr>
                <w:b/>
                <w:sz w:val="22"/>
                <w:szCs w:val="22"/>
              </w:rPr>
            </w:pPr>
            <w:r w:rsidRPr="00D00AD6">
              <w:rPr>
                <w:b/>
                <w:sz w:val="22"/>
                <w:szCs w:val="22"/>
              </w:rPr>
              <w:t>Control</w:t>
            </w:r>
          </w:p>
        </w:tc>
        <w:tc>
          <w:tcPr>
            <w:tcW w:w="1842" w:type="dxa"/>
            <w:tcBorders>
              <w:top w:val="single" w:sz="4" w:space="0" w:color="auto"/>
              <w:bottom w:val="nil"/>
            </w:tcBorders>
          </w:tcPr>
          <w:p w14:paraId="3F310EAE" w14:textId="77777777" w:rsidR="00636306" w:rsidRPr="00D00AD6" w:rsidRDefault="00636306" w:rsidP="00636306">
            <w:pPr>
              <w:autoSpaceDE w:val="0"/>
              <w:autoSpaceDN w:val="0"/>
              <w:adjustRightInd w:val="0"/>
              <w:spacing w:line="240" w:lineRule="auto"/>
              <w:ind w:left="60" w:right="60"/>
              <w:rPr>
                <w:b/>
                <w:sz w:val="22"/>
                <w:szCs w:val="22"/>
              </w:rPr>
            </w:pPr>
            <w:r w:rsidRPr="00D00AD6">
              <w:rPr>
                <w:b/>
                <w:sz w:val="22"/>
                <w:szCs w:val="22"/>
              </w:rPr>
              <w:t>Medium Dose</w:t>
            </w:r>
          </w:p>
        </w:tc>
        <w:tc>
          <w:tcPr>
            <w:tcW w:w="1168" w:type="dxa"/>
            <w:tcBorders>
              <w:top w:val="single" w:sz="4" w:space="0" w:color="auto"/>
              <w:bottom w:val="nil"/>
            </w:tcBorders>
          </w:tcPr>
          <w:p w14:paraId="580CEF45" w14:textId="77777777" w:rsidR="00636306" w:rsidRPr="00D00AD6" w:rsidRDefault="00636306" w:rsidP="00636306">
            <w:pPr>
              <w:autoSpaceDE w:val="0"/>
              <w:autoSpaceDN w:val="0"/>
              <w:adjustRightInd w:val="0"/>
              <w:spacing w:line="240" w:lineRule="auto"/>
              <w:ind w:left="60" w:right="60"/>
              <w:rPr>
                <w:b/>
                <w:sz w:val="22"/>
                <w:szCs w:val="22"/>
              </w:rPr>
            </w:pPr>
            <w:r w:rsidRPr="00D00AD6">
              <w:rPr>
                <w:b/>
                <w:sz w:val="22"/>
                <w:szCs w:val="22"/>
              </w:rPr>
              <w:t xml:space="preserve">T -test </w:t>
            </w:r>
          </w:p>
        </w:tc>
        <w:tc>
          <w:tcPr>
            <w:tcW w:w="1276" w:type="dxa"/>
            <w:tcBorders>
              <w:top w:val="single" w:sz="4" w:space="0" w:color="auto"/>
              <w:bottom w:val="nil"/>
            </w:tcBorders>
          </w:tcPr>
          <w:p w14:paraId="0343FD8A" w14:textId="77777777" w:rsidR="00636306" w:rsidRPr="00D00AD6" w:rsidRDefault="00636306" w:rsidP="00636306">
            <w:pPr>
              <w:autoSpaceDE w:val="0"/>
              <w:autoSpaceDN w:val="0"/>
              <w:adjustRightInd w:val="0"/>
              <w:spacing w:line="240" w:lineRule="auto"/>
              <w:ind w:left="60" w:right="60"/>
              <w:rPr>
                <w:b/>
                <w:sz w:val="22"/>
                <w:szCs w:val="22"/>
              </w:rPr>
            </w:pPr>
            <w:r w:rsidRPr="00D00AD6">
              <w:rPr>
                <w:b/>
                <w:sz w:val="22"/>
                <w:szCs w:val="22"/>
              </w:rPr>
              <w:t xml:space="preserve">p-value </w:t>
            </w:r>
          </w:p>
        </w:tc>
      </w:tr>
      <w:tr w:rsidR="00636306" w:rsidRPr="00D00AD6" w14:paraId="44FF93A9" w14:textId="77777777" w:rsidTr="00636306">
        <w:tc>
          <w:tcPr>
            <w:tcW w:w="1668" w:type="dxa"/>
            <w:tcBorders>
              <w:top w:val="nil"/>
              <w:bottom w:val="single" w:sz="4" w:space="0" w:color="auto"/>
            </w:tcBorders>
          </w:tcPr>
          <w:p w14:paraId="71D4BD53" w14:textId="77777777" w:rsidR="00636306" w:rsidRPr="00D00AD6" w:rsidRDefault="00636306" w:rsidP="00636306">
            <w:pPr>
              <w:autoSpaceDE w:val="0"/>
              <w:autoSpaceDN w:val="0"/>
              <w:adjustRightInd w:val="0"/>
              <w:spacing w:line="240" w:lineRule="auto"/>
              <w:rPr>
                <w:b/>
                <w:sz w:val="22"/>
                <w:szCs w:val="22"/>
              </w:rPr>
            </w:pPr>
          </w:p>
        </w:tc>
        <w:tc>
          <w:tcPr>
            <w:tcW w:w="1701" w:type="dxa"/>
            <w:tcBorders>
              <w:top w:val="nil"/>
              <w:bottom w:val="single" w:sz="4" w:space="0" w:color="auto"/>
            </w:tcBorders>
          </w:tcPr>
          <w:p w14:paraId="097004E7" w14:textId="77777777" w:rsidR="00636306" w:rsidRPr="00D00AD6" w:rsidRDefault="00636306" w:rsidP="00636306">
            <w:pPr>
              <w:autoSpaceDE w:val="0"/>
              <w:autoSpaceDN w:val="0"/>
              <w:adjustRightInd w:val="0"/>
              <w:spacing w:line="240" w:lineRule="auto"/>
              <w:rPr>
                <w:b/>
                <w:sz w:val="22"/>
                <w:szCs w:val="22"/>
              </w:rPr>
            </w:pPr>
            <w:r w:rsidRPr="00D00AD6">
              <w:rPr>
                <w:b/>
                <w:sz w:val="22"/>
                <w:szCs w:val="22"/>
              </w:rPr>
              <w:t>Mean ± SD</w:t>
            </w:r>
          </w:p>
        </w:tc>
        <w:tc>
          <w:tcPr>
            <w:tcW w:w="1842" w:type="dxa"/>
            <w:tcBorders>
              <w:top w:val="nil"/>
              <w:bottom w:val="single" w:sz="4" w:space="0" w:color="auto"/>
            </w:tcBorders>
          </w:tcPr>
          <w:p w14:paraId="2978CD30" w14:textId="77777777" w:rsidR="00636306" w:rsidRPr="00D00AD6" w:rsidRDefault="00636306" w:rsidP="00636306">
            <w:pPr>
              <w:spacing w:line="240" w:lineRule="auto"/>
              <w:rPr>
                <w:b/>
                <w:sz w:val="22"/>
                <w:szCs w:val="22"/>
              </w:rPr>
            </w:pPr>
            <w:r w:rsidRPr="00D00AD6">
              <w:rPr>
                <w:b/>
                <w:sz w:val="22"/>
                <w:szCs w:val="22"/>
              </w:rPr>
              <w:t>Mean ± SD</w:t>
            </w:r>
          </w:p>
        </w:tc>
        <w:tc>
          <w:tcPr>
            <w:tcW w:w="1168" w:type="dxa"/>
            <w:tcBorders>
              <w:top w:val="nil"/>
              <w:bottom w:val="single" w:sz="4" w:space="0" w:color="auto"/>
            </w:tcBorders>
          </w:tcPr>
          <w:p w14:paraId="1A6477EA" w14:textId="77777777" w:rsidR="00636306" w:rsidRPr="00D00AD6" w:rsidRDefault="00636306" w:rsidP="00636306">
            <w:pPr>
              <w:autoSpaceDE w:val="0"/>
              <w:autoSpaceDN w:val="0"/>
              <w:adjustRightInd w:val="0"/>
              <w:spacing w:line="240" w:lineRule="auto"/>
              <w:jc w:val="center"/>
              <w:rPr>
                <w:b/>
                <w:sz w:val="22"/>
                <w:szCs w:val="22"/>
              </w:rPr>
            </w:pPr>
          </w:p>
        </w:tc>
        <w:tc>
          <w:tcPr>
            <w:tcW w:w="1276" w:type="dxa"/>
            <w:tcBorders>
              <w:top w:val="nil"/>
              <w:bottom w:val="single" w:sz="4" w:space="0" w:color="auto"/>
            </w:tcBorders>
          </w:tcPr>
          <w:p w14:paraId="1B591ECE" w14:textId="77777777" w:rsidR="00636306" w:rsidRPr="00D00AD6" w:rsidRDefault="00636306" w:rsidP="00636306">
            <w:pPr>
              <w:autoSpaceDE w:val="0"/>
              <w:autoSpaceDN w:val="0"/>
              <w:adjustRightInd w:val="0"/>
              <w:spacing w:line="240" w:lineRule="auto"/>
              <w:jc w:val="center"/>
              <w:rPr>
                <w:b/>
                <w:sz w:val="22"/>
                <w:szCs w:val="22"/>
              </w:rPr>
            </w:pPr>
          </w:p>
        </w:tc>
      </w:tr>
      <w:tr w:rsidR="00636306" w:rsidRPr="00D00AD6" w14:paraId="38ACC070" w14:textId="77777777" w:rsidTr="00636306">
        <w:tc>
          <w:tcPr>
            <w:tcW w:w="1668" w:type="dxa"/>
            <w:tcBorders>
              <w:top w:val="single" w:sz="4" w:space="0" w:color="auto"/>
            </w:tcBorders>
          </w:tcPr>
          <w:p w14:paraId="1BD0978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RBC 10^12/l</w:t>
            </w:r>
          </w:p>
        </w:tc>
        <w:tc>
          <w:tcPr>
            <w:tcW w:w="1701" w:type="dxa"/>
            <w:tcBorders>
              <w:top w:val="single" w:sz="4" w:space="0" w:color="auto"/>
            </w:tcBorders>
          </w:tcPr>
          <w:p w14:paraId="2C520DC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6.45±0.25</w:t>
            </w:r>
          </w:p>
        </w:tc>
        <w:tc>
          <w:tcPr>
            <w:tcW w:w="1842" w:type="dxa"/>
            <w:tcBorders>
              <w:top w:val="single" w:sz="4" w:space="0" w:color="auto"/>
            </w:tcBorders>
          </w:tcPr>
          <w:p w14:paraId="62E76F2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4.48±2.39</w:t>
            </w:r>
          </w:p>
        </w:tc>
        <w:tc>
          <w:tcPr>
            <w:tcW w:w="1168" w:type="dxa"/>
            <w:tcBorders>
              <w:top w:val="single" w:sz="4" w:space="0" w:color="auto"/>
            </w:tcBorders>
          </w:tcPr>
          <w:p w14:paraId="63A0C9B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1.840</w:t>
            </w:r>
          </w:p>
        </w:tc>
        <w:tc>
          <w:tcPr>
            <w:tcW w:w="1276" w:type="dxa"/>
            <w:tcBorders>
              <w:top w:val="single" w:sz="4" w:space="0" w:color="auto"/>
            </w:tcBorders>
          </w:tcPr>
          <w:p w14:paraId="2A667BE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0.103</w:t>
            </w:r>
          </w:p>
        </w:tc>
      </w:tr>
      <w:tr w:rsidR="00636306" w:rsidRPr="00D00AD6" w14:paraId="6629EDFB" w14:textId="77777777" w:rsidTr="00636306">
        <w:tc>
          <w:tcPr>
            <w:tcW w:w="1668" w:type="dxa"/>
          </w:tcPr>
          <w:p w14:paraId="565F48E6"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HGB g/dl</w:t>
            </w:r>
          </w:p>
        </w:tc>
        <w:tc>
          <w:tcPr>
            <w:tcW w:w="1701" w:type="dxa"/>
          </w:tcPr>
          <w:p w14:paraId="207C92F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12.68±0.57</w:t>
            </w:r>
          </w:p>
        </w:tc>
        <w:tc>
          <w:tcPr>
            <w:tcW w:w="1842" w:type="dxa"/>
          </w:tcPr>
          <w:p w14:paraId="661E1D43"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12.32±0.91</w:t>
            </w:r>
          </w:p>
        </w:tc>
        <w:tc>
          <w:tcPr>
            <w:tcW w:w="1168" w:type="dxa"/>
          </w:tcPr>
          <w:p w14:paraId="2C557AE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0.753</w:t>
            </w:r>
          </w:p>
        </w:tc>
        <w:tc>
          <w:tcPr>
            <w:tcW w:w="1276" w:type="dxa"/>
          </w:tcPr>
          <w:p w14:paraId="665857B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0.473</w:t>
            </w:r>
          </w:p>
        </w:tc>
      </w:tr>
      <w:tr w:rsidR="00636306" w:rsidRPr="00D00AD6" w14:paraId="4A288DA7" w14:textId="77777777" w:rsidTr="00636306">
        <w:tc>
          <w:tcPr>
            <w:tcW w:w="1668" w:type="dxa"/>
          </w:tcPr>
          <w:p w14:paraId="719BA29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HCT %</w:t>
            </w:r>
          </w:p>
        </w:tc>
        <w:tc>
          <w:tcPr>
            <w:tcW w:w="1701" w:type="dxa"/>
          </w:tcPr>
          <w:p w14:paraId="7AB9E7C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36.44±1.81</w:t>
            </w:r>
          </w:p>
        </w:tc>
        <w:tc>
          <w:tcPr>
            <w:tcW w:w="1842" w:type="dxa"/>
          </w:tcPr>
          <w:p w14:paraId="48FDA49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38.70±4.44</w:t>
            </w:r>
          </w:p>
        </w:tc>
        <w:tc>
          <w:tcPr>
            <w:tcW w:w="1168" w:type="dxa"/>
          </w:tcPr>
          <w:p w14:paraId="45A12DD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1.053</w:t>
            </w:r>
          </w:p>
        </w:tc>
        <w:tc>
          <w:tcPr>
            <w:tcW w:w="1276" w:type="dxa"/>
          </w:tcPr>
          <w:p w14:paraId="5367A4C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0.323</w:t>
            </w:r>
          </w:p>
        </w:tc>
      </w:tr>
      <w:tr w:rsidR="00636306" w:rsidRPr="00D00AD6" w14:paraId="7918CF6D" w14:textId="77777777" w:rsidTr="00636306">
        <w:tc>
          <w:tcPr>
            <w:tcW w:w="1668" w:type="dxa"/>
          </w:tcPr>
          <w:p w14:paraId="10CF1E15"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MCV </w:t>
            </w:r>
            <w:proofErr w:type="spellStart"/>
            <w:r w:rsidRPr="00D00AD6">
              <w:rPr>
                <w:sz w:val="22"/>
                <w:szCs w:val="22"/>
              </w:rPr>
              <w:t>fl</w:t>
            </w:r>
            <w:proofErr w:type="spellEnd"/>
          </w:p>
        </w:tc>
        <w:tc>
          <w:tcPr>
            <w:tcW w:w="1701" w:type="dxa"/>
          </w:tcPr>
          <w:p w14:paraId="74C1BA0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55.10±1.31</w:t>
            </w:r>
          </w:p>
        </w:tc>
        <w:tc>
          <w:tcPr>
            <w:tcW w:w="1842" w:type="dxa"/>
          </w:tcPr>
          <w:p w14:paraId="4709C946"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69.70±17.71</w:t>
            </w:r>
          </w:p>
        </w:tc>
        <w:tc>
          <w:tcPr>
            <w:tcW w:w="1168" w:type="dxa"/>
          </w:tcPr>
          <w:p w14:paraId="5D7B67A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1.839</w:t>
            </w:r>
          </w:p>
        </w:tc>
        <w:tc>
          <w:tcPr>
            <w:tcW w:w="1276" w:type="dxa"/>
          </w:tcPr>
          <w:p w14:paraId="6244811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0.103</w:t>
            </w:r>
          </w:p>
        </w:tc>
      </w:tr>
      <w:tr w:rsidR="00636306" w:rsidRPr="00D00AD6" w14:paraId="349F7517" w14:textId="77777777" w:rsidTr="00636306">
        <w:tc>
          <w:tcPr>
            <w:tcW w:w="1668" w:type="dxa"/>
          </w:tcPr>
          <w:p w14:paraId="47DA8FC5"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MCH </w:t>
            </w:r>
            <w:proofErr w:type="spellStart"/>
            <w:r w:rsidRPr="00D00AD6">
              <w:rPr>
                <w:sz w:val="22"/>
                <w:szCs w:val="22"/>
              </w:rPr>
              <w:t>pg</w:t>
            </w:r>
            <w:proofErr w:type="spellEnd"/>
          </w:p>
        </w:tc>
        <w:tc>
          <w:tcPr>
            <w:tcW w:w="1701" w:type="dxa"/>
          </w:tcPr>
          <w:p w14:paraId="26CA461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19.14±0.56</w:t>
            </w:r>
          </w:p>
        </w:tc>
        <w:tc>
          <w:tcPr>
            <w:tcW w:w="1842" w:type="dxa"/>
          </w:tcPr>
          <w:p w14:paraId="38F0C6A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22.76±7.04</w:t>
            </w:r>
          </w:p>
        </w:tc>
        <w:tc>
          <w:tcPr>
            <w:tcW w:w="1168" w:type="dxa"/>
          </w:tcPr>
          <w:p w14:paraId="0802327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1.147</w:t>
            </w:r>
          </w:p>
        </w:tc>
        <w:tc>
          <w:tcPr>
            <w:tcW w:w="1276" w:type="dxa"/>
          </w:tcPr>
          <w:p w14:paraId="5756B66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0.285 </w:t>
            </w:r>
          </w:p>
        </w:tc>
      </w:tr>
      <w:tr w:rsidR="00636306" w:rsidRPr="00D00AD6" w14:paraId="7AB2CA7B" w14:textId="77777777" w:rsidTr="00636306">
        <w:tc>
          <w:tcPr>
            <w:tcW w:w="1668" w:type="dxa"/>
          </w:tcPr>
          <w:p w14:paraId="645BC2A1" w14:textId="77777777" w:rsidR="00636306" w:rsidRPr="00D00AD6" w:rsidRDefault="00636306" w:rsidP="00636306">
            <w:pPr>
              <w:autoSpaceDE w:val="0"/>
              <w:autoSpaceDN w:val="0"/>
              <w:adjustRightInd w:val="0"/>
              <w:spacing w:line="240" w:lineRule="auto"/>
              <w:ind w:left="60" w:right="60"/>
              <w:rPr>
                <w:sz w:val="22"/>
                <w:szCs w:val="22"/>
                <w:highlight w:val="yellow"/>
              </w:rPr>
            </w:pPr>
            <w:r w:rsidRPr="00D00AD6">
              <w:rPr>
                <w:sz w:val="22"/>
                <w:szCs w:val="22"/>
              </w:rPr>
              <w:t>MCHC %</w:t>
            </w:r>
          </w:p>
        </w:tc>
        <w:tc>
          <w:tcPr>
            <w:tcW w:w="1701" w:type="dxa"/>
          </w:tcPr>
          <w:p w14:paraId="2F467B1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33.70±1.99</w:t>
            </w:r>
          </w:p>
        </w:tc>
        <w:tc>
          <w:tcPr>
            <w:tcW w:w="1842" w:type="dxa"/>
          </w:tcPr>
          <w:p w14:paraId="3DEC408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32.82±2.39</w:t>
            </w:r>
          </w:p>
        </w:tc>
        <w:tc>
          <w:tcPr>
            <w:tcW w:w="1168" w:type="dxa"/>
          </w:tcPr>
          <w:p w14:paraId="2B7520F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0.634</w:t>
            </w:r>
          </w:p>
        </w:tc>
        <w:tc>
          <w:tcPr>
            <w:tcW w:w="1276" w:type="dxa"/>
          </w:tcPr>
          <w:p w14:paraId="477F537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0.544</w:t>
            </w:r>
          </w:p>
        </w:tc>
      </w:tr>
      <w:tr w:rsidR="00636306" w:rsidRPr="00D00AD6" w14:paraId="06E4E7B8" w14:textId="77777777" w:rsidTr="00636306">
        <w:tc>
          <w:tcPr>
            <w:tcW w:w="1668" w:type="dxa"/>
          </w:tcPr>
          <w:p w14:paraId="380EDC5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RDW-CV</w:t>
            </w:r>
          </w:p>
        </w:tc>
        <w:tc>
          <w:tcPr>
            <w:tcW w:w="1701" w:type="dxa"/>
          </w:tcPr>
          <w:p w14:paraId="2D28325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18.88±2.9</w:t>
            </w:r>
          </w:p>
        </w:tc>
        <w:tc>
          <w:tcPr>
            <w:tcW w:w="1842" w:type="dxa"/>
          </w:tcPr>
          <w:p w14:paraId="7A206F5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18.24±1.53</w:t>
            </w:r>
          </w:p>
        </w:tc>
        <w:tc>
          <w:tcPr>
            <w:tcW w:w="1168" w:type="dxa"/>
          </w:tcPr>
          <w:p w14:paraId="495D970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0.491</w:t>
            </w:r>
          </w:p>
        </w:tc>
        <w:tc>
          <w:tcPr>
            <w:tcW w:w="1276" w:type="dxa"/>
          </w:tcPr>
          <w:p w14:paraId="2678E48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0.637</w:t>
            </w:r>
          </w:p>
        </w:tc>
      </w:tr>
      <w:tr w:rsidR="00636306" w:rsidRPr="00D00AD6" w14:paraId="416333A0" w14:textId="77777777" w:rsidTr="00636306">
        <w:tc>
          <w:tcPr>
            <w:tcW w:w="1668" w:type="dxa"/>
          </w:tcPr>
          <w:p w14:paraId="169A1FF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RDW-SD</w:t>
            </w:r>
          </w:p>
        </w:tc>
        <w:tc>
          <w:tcPr>
            <w:tcW w:w="1701" w:type="dxa"/>
          </w:tcPr>
          <w:p w14:paraId="31C8067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37.34±5.18</w:t>
            </w:r>
          </w:p>
        </w:tc>
        <w:tc>
          <w:tcPr>
            <w:tcW w:w="1842" w:type="dxa"/>
          </w:tcPr>
          <w:p w14:paraId="61ACD99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38.46±3.77</w:t>
            </w:r>
          </w:p>
        </w:tc>
        <w:tc>
          <w:tcPr>
            <w:tcW w:w="1168" w:type="dxa"/>
          </w:tcPr>
          <w:p w14:paraId="3F25932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0.391</w:t>
            </w:r>
          </w:p>
        </w:tc>
        <w:tc>
          <w:tcPr>
            <w:tcW w:w="1276" w:type="dxa"/>
          </w:tcPr>
          <w:p w14:paraId="1F8B630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0.706</w:t>
            </w:r>
          </w:p>
        </w:tc>
      </w:tr>
    </w:tbl>
    <w:p w14:paraId="0E99D0FA" w14:textId="019EE216" w:rsidR="00636306" w:rsidRPr="00D00AD6" w:rsidRDefault="00636306" w:rsidP="00636306">
      <w:pPr>
        <w:pStyle w:val="ListParagraph2"/>
        <w:spacing w:line="240" w:lineRule="auto"/>
        <w:ind w:left="0"/>
        <w:jc w:val="both"/>
        <w:rPr>
          <w:rFonts w:ascii="Times New Roman" w:hAnsi="Times New Roman" w:cs="Times New Roman"/>
        </w:rPr>
      </w:pPr>
      <w:r w:rsidRPr="00D00AD6">
        <w:rPr>
          <w:rFonts w:ascii="Times New Roman" w:hAnsi="Times New Roman" w:cs="Times New Roman"/>
          <w:b/>
          <w:bCs/>
        </w:rPr>
        <w:t>KEYS</w:t>
      </w:r>
      <w:r w:rsidRPr="00D00AD6">
        <w:rPr>
          <w:rFonts w:ascii="Times New Roman" w:hAnsi="Times New Roman" w:cs="Times New Roman"/>
        </w:rPr>
        <w:t xml:space="preserve">: Data presented as </w:t>
      </w:r>
      <w:proofErr w:type="spellStart"/>
      <w:r w:rsidRPr="00D00AD6">
        <w:rPr>
          <w:rFonts w:ascii="Times New Roman" w:hAnsi="Times New Roman" w:cs="Times New Roman"/>
        </w:rPr>
        <w:t>mean±SD</w:t>
      </w:r>
      <w:proofErr w:type="spellEnd"/>
      <w:r w:rsidRPr="00D00AD6">
        <w:rPr>
          <w:rFonts w:ascii="Times New Roman" w:hAnsi="Times New Roman" w:cs="Times New Roman"/>
        </w:rPr>
        <w:t>. Number of animals =20</w:t>
      </w:r>
    </w:p>
    <w:p w14:paraId="0A326C92" w14:textId="77777777" w:rsidR="00636306" w:rsidRPr="00D00AD6" w:rsidRDefault="00636306" w:rsidP="00636306">
      <w:pPr>
        <w:pStyle w:val="ListParagraph2"/>
        <w:spacing w:line="240" w:lineRule="auto"/>
        <w:ind w:left="0"/>
        <w:jc w:val="both"/>
        <w:rPr>
          <w:rFonts w:ascii="Times New Roman" w:hAnsi="Times New Roman" w:cs="Times New Roman"/>
        </w:rPr>
      </w:pPr>
      <w:r w:rsidRPr="00D00AD6">
        <w:rPr>
          <w:rFonts w:ascii="Times New Roman" w:hAnsi="Times New Roman" w:cs="Times New Roman"/>
        </w:rPr>
        <w:t xml:space="preserve">P&lt; 0.05 = statistically significant </w:t>
      </w:r>
    </w:p>
    <w:p w14:paraId="6E494FA1" w14:textId="0C67EE6C" w:rsidR="00917B58" w:rsidRPr="00D00AD6" w:rsidRDefault="00636306" w:rsidP="00636306">
      <w:pPr>
        <w:pStyle w:val="ListParagraph2"/>
        <w:spacing w:line="240" w:lineRule="auto"/>
        <w:ind w:left="0"/>
        <w:jc w:val="both"/>
        <w:rPr>
          <w:rFonts w:ascii="Times New Roman" w:hAnsi="Times New Roman" w:cs="Times New Roman"/>
        </w:rPr>
      </w:pPr>
      <w:r w:rsidRPr="00D00AD6">
        <w:rPr>
          <w:rFonts w:ascii="Times New Roman" w:hAnsi="Times New Roman" w:cs="Times New Roman"/>
        </w:rPr>
        <w:t>RBC = Red blood cell count; HGB = haemoglobin concentration, HCT = haematocrit; MCV = Mean corpuscular volume; MCH = Mean Cell Haemoglobin; MCHC = Mean Cell Haemoglobin Concentration; RDW-CV = Red Cell Distribution Width - Coefficient of Variation and RDW-SD = Red Cell Distribution Width - Standard Deviation.</w:t>
      </w:r>
    </w:p>
    <w:p w14:paraId="2034D969" w14:textId="3CD32CEF" w:rsidR="00636306" w:rsidRPr="00D00AD6" w:rsidRDefault="00636306" w:rsidP="00636306">
      <w:pPr>
        <w:spacing w:line="240" w:lineRule="auto"/>
        <w:rPr>
          <w:rFonts w:ascii="Times New Roman" w:hAnsi="Times New Roman" w:cs="Times New Roman"/>
          <w:b/>
          <w:bCs/>
        </w:rPr>
      </w:pPr>
      <w:r w:rsidRPr="00D00AD6">
        <w:rPr>
          <w:rFonts w:ascii="Times New Roman" w:hAnsi="Times New Roman" w:cs="Times New Roman"/>
          <w:b/>
          <w:bCs/>
        </w:rPr>
        <w:t>Comparison Between the Control with High Dose Group</w:t>
      </w:r>
    </w:p>
    <w:p w14:paraId="26855854" w14:textId="7EFB3235" w:rsidR="00636306" w:rsidRPr="00D00AD6" w:rsidRDefault="00636306" w:rsidP="00636306">
      <w:pPr>
        <w:spacing w:line="240" w:lineRule="auto"/>
        <w:rPr>
          <w:rFonts w:ascii="Times New Roman" w:hAnsi="Times New Roman" w:cs="Times New Roman"/>
        </w:rPr>
      </w:pPr>
      <w:r w:rsidRPr="00D00AD6">
        <w:rPr>
          <w:rFonts w:ascii="Times New Roman" w:hAnsi="Times New Roman" w:cs="Times New Roman"/>
        </w:rPr>
        <w:t>Table 5 shows the comparison between the Control and High Dose group. from this study it was observed that RBC, HGB and MCHC has a higher mean value of the control group compared to the group given high dose. The mean RBC, while the mean value of HCT, MCV, MCH, RDW-CV and RDW-SD was higher in the group given high dose, indicating no significant difference in any.</w:t>
      </w:r>
    </w:p>
    <w:p w14:paraId="649A576B" w14:textId="77777777" w:rsidR="00636306" w:rsidRPr="00D00AD6" w:rsidRDefault="00636306" w:rsidP="00636306">
      <w:pPr>
        <w:spacing w:line="240" w:lineRule="auto"/>
        <w:rPr>
          <w:rFonts w:ascii="Bookman Old Style" w:hAnsi="Bookman Old Style"/>
          <w:b/>
        </w:rPr>
      </w:pPr>
    </w:p>
    <w:p w14:paraId="12EB194F" w14:textId="77777777" w:rsidR="00636306" w:rsidRPr="00D00AD6" w:rsidRDefault="00636306" w:rsidP="00636306">
      <w:pPr>
        <w:spacing w:line="240" w:lineRule="auto"/>
        <w:rPr>
          <w:rFonts w:ascii="Times New Roman" w:hAnsi="Times New Roman" w:cs="Times New Roman"/>
          <w:b/>
          <w:bCs/>
        </w:rPr>
      </w:pPr>
      <w:r w:rsidRPr="00D00AD6">
        <w:rPr>
          <w:rFonts w:ascii="Times New Roman" w:hAnsi="Times New Roman" w:cs="Times New Roman"/>
          <w:b/>
          <w:bCs/>
        </w:rPr>
        <w:t>Table 5:</w:t>
      </w:r>
      <w:r w:rsidRPr="00D00AD6">
        <w:rPr>
          <w:rFonts w:ascii="Times New Roman" w:hAnsi="Times New Roman" w:cs="Times New Roman"/>
        </w:rPr>
        <w:t xml:space="preserve"> </w:t>
      </w:r>
      <w:r w:rsidRPr="00D00AD6">
        <w:rPr>
          <w:rFonts w:ascii="Times New Roman" w:hAnsi="Times New Roman" w:cs="Times New Roman"/>
          <w:b/>
          <w:bCs/>
        </w:rPr>
        <w:t>Relationship between the Control and High Dose group</w:t>
      </w:r>
    </w:p>
    <w:tbl>
      <w:tblPr>
        <w:tblStyle w:val="TableGrid"/>
        <w:tblW w:w="822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843"/>
        <w:gridCol w:w="1984"/>
        <w:gridCol w:w="1134"/>
        <w:gridCol w:w="1276"/>
      </w:tblGrid>
      <w:tr w:rsidR="00636306" w:rsidRPr="00D00AD6" w14:paraId="17AFF26C" w14:textId="77777777" w:rsidTr="003D131D">
        <w:tc>
          <w:tcPr>
            <w:tcW w:w="1985" w:type="dxa"/>
            <w:tcBorders>
              <w:bottom w:val="nil"/>
            </w:tcBorders>
          </w:tcPr>
          <w:p w14:paraId="60369429" w14:textId="77777777" w:rsidR="00636306" w:rsidRPr="00D00AD6" w:rsidRDefault="00636306" w:rsidP="00636306">
            <w:pPr>
              <w:autoSpaceDE w:val="0"/>
              <w:autoSpaceDN w:val="0"/>
              <w:adjustRightInd w:val="0"/>
              <w:spacing w:line="240" w:lineRule="auto"/>
              <w:rPr>
                <w:b/>
                <w:bCs/>
                <w:sz w:val="22"/>
                <w:szCs w:val="22"/>
              </w:rPr>
            </w:pPr>
            <w:r w:rsidRPr="00D00AD6">
              <w:rPr>
                <w:b/>
                <w:bCs/>
                <w:sz w:val="22"/>
                <w:szCs w:val="22"/>
              </w:rPr>
              <w:t xml:space="preserve">Variable </w:t>
            </w:r>
          </w:p>
        </w:tc>
        <w:tc>
          <w:tcPr>
            <w:tcW w:w="1843" w:type="dxa"/>
            <w:tcBorders>
              <w:bottom w:val="nil"/>
            </w:tcBorders>
          </w:tcPr>
          <w:p w14:paraId="28DEC608"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Control</w:t>
            </w:r>
          </w:p>
        </w:tc>
        <w:tc>
          <w:tcPr>
            <w:tcW w:w="1984" w:type="dxa"/>
            <w:tcBorders>
              <w:bottom w:val="nil"/>
            </w:tcBorders>
          </w:tcPr>
          <w:p w14:paraId="055FF248"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High Dose</w:t>
            </w:r>
          </w:p>
        </w:tc>
        <w:tc>
          <w:tcPr>
            <w:tcW w:w="1134" w:type="dxa"/>
            <w:tcBorders>
              <w:bottom w:val="nil"/>
            </w:tcBorders>
          </w:tcPr>
          <w:p w14:paraId="4CDE71AC"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 xml:space="preserve">T -test </w:t>
            </w:r>
          </w:p>
        </w:tc>
        <w:tc>
          <w:tcPr>
            <w:tcW w:w="1276" w:type="dxa"/>
            <w:tcBorders>
              <w:bottom w:val="nil"/>
            </w:tcBorders>
          </w:tcPr>
          <w:p w14:paraId="0CBBB232" w14:textId="77777777" w:rsidR="00636306" w:rsidRPr="00D00AD6" w:rsidRDefault="00636306" w:rsidP="00636306">
            <w:pPr>
              <w:autoSpaceDE w:val="0"/>
              <w:autoSpaceDN w:val="0"/>
              <w:adjustRightInd w:val="0"/>
              <w:spacing w:line="240" w:lineRule="auto"/>
              <w:ind w:left="60" w:right="60"/>
              <w:rPr>
                <w:b/>
                <w:bCs/>
                <w:sz w:val="22"/>
                <w:szCs w:val="22"/>
              </w:rPr>
            </w:pPr>
            <w:r w:rsidRPr="00D00AD6">
              <w:rPr>
                <w:b/>
                <w:bCs/>
                <w:sz w:val="22"/>
                <w:szCs w:val="22"/>
              </w:rPr>
              <w:t xml:space="preserve">p-value </w:t>
            </w:r>
          </w:p>
        </w:tc>
      </w:tr>
      <w:tr w:rsidR="00636306" w:rsidRPr="00D00AD6" w14:paraId="534CEA37" w14:textId="77777777" w:rsidTr="003D131D">
        <w:tc>
          <w:tcPr>
            <w:tcW w:w="1985" w:type="dxa"/>
            <w:tcBorders>
              <w:top w:val="nil"/>
              <w:bottom w:val="single" w:sz="4" w:space="0" w:color="auto"/>
            </w:tcBorders>
          </w:tcPr>
          <w:p w14:paraId="53F3CCEF" w14:textId="77777777" w:rsidR="00636306" w:rsidRPr="00D00AD6" w:rsidRDefault="00636306" w:rsidP="00636306">
            <w:pPr>
              <w:autoSpaceDE w:val="0"/>
              <w:autoSpaceDN w:val="0"/>
              <w:adjustRightInd w:val="0"/>
              <w:spacing w:line="240" w:lineRule="auto"/>
              <w:rPr>
                <w:sz w:val="22"/>
                <w:szCs w:val="22"/>
              </w:rPr>
            </w:pPr>
          </w:p>
        </w:tc>
        <w:tc>
          <w:tcPr>
            <w:tcW w:w="1843" w:type="dxa"/>
            <w:tcBorders>
              <w:top w:val="nil"/>
              <w:bottom w:val="single" w:sz="4" w:space="0" w:color="auto"/>
            </w:tcBorders>
          </w:tcPr>
          <w:p w14:paraId="4B09D367" w14:textId="77777777" w:rsidR="00636306" w:rsidRPr="00D00AD6" w:rsidRDefault="00636306" w:rsidP="00636306">
            <w:pPr>
              <w:autoSpaceDE w:val="0"/>
              <w:autoSpaceDN w:val="0"/>
              <w:adjustRightInd w:val="0"/>
              <w:spacing w:line="240" w:lineRule="auto"/>
              <w:rPr>
                <w:b/>
                <w:bCs/>
                <w:sz w:val="22"/>
                <w:szCs w:val="22"/>
              </w:rPr>
            </w:pPr>
            <w:r w:rsidRPr="00D00AD6">
              <w:rPr>
                <w:b/>
                <w:bCs/>
                <w:sz w:val="22"/>
                <w:szCs w:val="22"/>
              </w:rPr>
              <w:t>Mean ± SD</w:t>
            </w:r>
          </w:p>
        </w:tc>
        <w:tc>
          <w:tcPr>
            <w:tcW w:w="1984" w:type="dxa"/>
            <w:tcBorders>
              <w:top w:val="nil"/>
              <w:bottom w:val="single" w:sz="4" w:space="0" w:color="auto"/>
            </w:tcBorders>
          </w:tcPr>
          <w:p w14:paraId="52FFE372" w14:textId="77777777" w:rsidR="00636306" w:rsidRPr="00D00AD6" w:rsidRDefault="00636306" w:rsidP="00636306">
            <w:pPr>
              <w:spacing w:line="240" w:lineRule="auto"/>
              <w:rPr>
                <w:b/>
                <w:bCs/>
                <w:sz w:val="22"/>
                <w:szCs w:val="22"/>
              </w:rPr>
            </w:pPr>
            <w:r w:rsidRPr="00D00AD6">
              <w:rPr>
                <w:b/>
                <w:bCs/>
                <w:sz w:val="22"/>
                <w:szCs w:val="22"/>
              </w:rPr>
              <w:t>Mean ± SD</w:t>
            </w:r>
          </w:p>
        </w:tc>
        <w:tc>
          <w:tcPr>
            <w:tcW w:w="1134" w:type="dxa"/>
            <w:tcBorders>
              <w:top w:val="nil"/>
              <w:bottom w:val="single" w:sz="4" w:space="0" w:color="auto"/>
            </w:tcBorders>
          </w:tcPr>
          <w:p w14:paraId="3DC55BC3" w14:textId="77777777" w:rsidR="00636306" w:rsidRPr="00D00AD6" w:rsidRDefault="00636306" w:rsidP="00636306">
            <w:pPr>
              <w:autoSpaceDE w:val="0"/>
              <w:autoSpaceDN w:val="0"/>
              <w:adjustRightInd w:val="0"/>
              <w:spacing w:line="240" w:lineRule="auto"/>
              <w:jc w:val="center"/>
              <w:rPr>
                <w:sz w:val="22"/>
                <w:szCs w:val="22"/>
              </w:rPr>
            </w:pPr>
          </w:p>
        </w:tc>
        <w:tc>
          <w:tcPr>
            <w:tcW w:w="1276" w:type="dxa"/>
            <w:tcBorders>
              <w:top w:val="nil"/>
              <w:bottom w:val="single" w:sz="4" w:space="0" w:color="auto"/>
            </w:tcBorders>
          </w:tcPr>
          <w:p w14:paraId="575E2F64" w14:textId="77777777" w:rsidR="00636306" w:rsidRPr="00D00AD6" w:rsidRDefault="00636306" w:rsidP="00636306">
            <w:pPr>
              <w:autoSpaceDE w:val="0"/>
              <w:autoSpaceDN w:val="0"/>
              <w:adjustRightInd w:val="0"/>
              <w:spacing w:line="240" w:lineRule="auto"/>
              <w:jc w:val="center"/>
              <w:rPr>
                <w:sz w:val="22"/>
                <w:szCs w:val="22"/>
              </w:rPr>
            </w:pPr>
          </w:p>
        </w:tc>
      </w:tr>
      <w:tr w:rsidR="00636306" w:rsidRPr="00D00AD6" w14:paraId="6E451F7A" w14:textId="77777777" w:rsidTr="003D131D">
        <w:tc>
          <w:tcPr>
            <w:tcW w:w="1985" w:type="dxa"/>
            <w:tcBorders>
              <w:top w:val="single" w:sz="4" w:space="0" w:color="auto"/>
            </w:tcBorders>
          </w:tcPr>
          <w:p w14:paraId="48C2267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RBC *10^12/l</w:t>
            </w:r>
          </w:p>
        </w:tc>
        <w:tc>
          <w:tcPr>
            <w:tcW w:w="1843" w:type="dxa"/>
            <w:tcBorders>
              <w:top w:val="single" w:sz="4" w:space="0" w:color="auto"/>
            </w:tcBorders>
          </w:tcPr>
          <w:p w14:paraId="5B4B291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6.45±0.25</w:t>
            </w:r>
          </w:p>
        </w:tc>
        <w:tc>
          <w:tcPr>
            <w:tcW w:w="1984" w:type="dxa"/>
            <w:tcBorders>
              <w:top w:val="single" w:sz="4" w:space="0" w:color="auto"/>
            </w:tcBorders>
          </w:tcPr>
          <w:p w14:paraId="6D74C44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3.99±1.99</w:t>
            </w:r>
          </w:p>
        </w:tc>
        <w:tc>
          <w:tcPr>
            <w:tcW w:w="1134" w:type="dxa"/>
            <w:tcBorders>
              <w:top w:val="single" w:sz="4" w:space="0" w:color="auto"/>
            </w:tcBorders>
          </w:tcPr>
          <w:p w14:paraId="339ABEF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2.749</w:t>
            </w:r>
          </w:p>
        </w:tc>
        <w:tc>
          <w:tcPr>
            <w:tcW w:w="1276" w:type="dxa"/>
            <w:tcBorders>
              <w:top w:val="single" w:sz="4" w:space="0" w:color="auto"/>
            </w:tcBorders>
          </w:tcPr>
          <w:p w14:paraId="529D0E9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0.025*</w:t>
            </w:r>
          </w:p>
        </w:tc>
      </w:tr>
      <w:tr w:rsidR="00636306" w:rsidRPr="00D00AD6" w14:paraId="0D21878F" w14:textId="77777777" w:rsidTr="003D131D">
        <w:tc>
          <w:tcPr>
            <w:tcW w:w="1985" w:type="dxa"/>
          </w:tcPr>
          <w:p w14:paraId="6CD571B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HGB g/dl</w:t>
            </w:r>
          </w:p>
        </w:tc>
        <w:tc>
          <w:tcPr>
            <w:tcW w:w="1843" w:type="dxa"/>
          </w:tcPr>
          <w:p w14:paraId="537991EA"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12.68±0.57</w:t>
            </w:r>
          </w:p>
        </w:tc>
        <w:tc>
          <w:tcPr>
            <w:tcW w:w="1984" w:type="dxa"/>
          </w:tcPr>
          <w:p w14:paraId="79DF9CA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11.64±2.66</w:t>
            </w:r>
          </w:p>
        </w:tc>
        <w:tc>
          <w:tcPr>
            <w:tcW w:w="1134" w:type="dxa"/>
          </w:tcPr>
          <w:p w14:paraId="1289293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0.855</w:t>
            </w:r>
          </w:p>
        </w:tc>
        <w:tc>
          <w:tcPr>
            <w:tcW w:w="1276" w:type="dxa"/>
          </w:tcPr>
          <w:p w14:paraId="32FF746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0.417</w:t>
            </w:r>
          </w:p>
        </w:tc>
      </w:tr>
      <w:tr w:rsidR="00636306" w:rsidRPr="00D00AD6" w14:paraId="3999C9E8" w14:textId="77777777" w:rsidTr="003D131D">
        <w:tc>
          <w:tcPr>
            <w:tcW w:w="1985" w:type="dxa"/>
          </w:tcPr>
          <w:p w14:paraId="5A5A414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HCT %</w:t>
            </w:r>
          </w:p>
        </w:tc>
        <w:tc>
          <w:tcPr>
            <w:tcW w:w="1843" w:type="dxa"/>
          </w:tcPr>
          <w:p w14:paraId="53863F5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36.44±1.81</w:t>
            </w:r>
          </w:p>
        </w:tc>
        <w:tc>
          <w:tcPr>
            <w:tcW w:w="1984" w:type="dxa"/>
          </w:tcPr>
          <w:p w14:paraId="6037E50F"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38.40±7.03</w:t>
            </w:r>
          </w:p>
        </w:tc>
        <w:tc>
          <w:tcPr>
            <w:tcW w:w="1134" w:type="dxa"/>
          </w:tcPr>
          <w:p w14:paraId="5B5B5A1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0.604</w:t>
            </w:r>
          </w:p>
        </w:tc>
        <w:tc>
          <w:tcPr>
            <w:tcW w:w="1276" w:type="dxa"/>
          </w:tcPr>
          <w:p w14:paraId="5A9C4F4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0.563</w:t>
            </w:r>
          </w:p>
        </w:tc>
      </w:tr>
      <w:tr w:rsidR="00636306" w:rsidRPr="00D00AD6" w14:paraId="476E544E" w14:textId="77777777" w:rsidTr="003D131D">
        <w:tc>
          <w:tcPr>
            <w:tcW w:w="1985" w:type="dxa"/>
          </w:tcPr>
          <w:p w14:paraId="5BE399D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MCV </w:t>
            </w:r>
            <w:proofErr w:type="spellStart"/>
            <w:r w:rsidRPr="00D00AD6">
              <w:rPr>
                <w:sz w:val="22"/>
                <w:szCs w:val="22"/>
              </w:rPr>
              <w:t>fl</w:t>
            </w:r>
            <w:proofErr w:type="spellEnd"/>
          </w:p>
        </w:tc>
        <w:tc>
          <w:tcPr>
            <w:tcW w:w="1843" w:type="dxa"/>
          </w:tcPr>
          <w:p w14:paraId="45913DF8"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55.10±1.31</w:t>
            </w:r>
          </w:p>
        </w:tc>
        <w:tc>
          <w:tcPr>
            <w:tcW w:w="1984" w:type="dxa"/>
          </w:tcPr>
          <w:p w14:paraId="700338C5"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76.92±30.35</w:t>
            </w:r>
          </w:p>
        </w:tc>
        <w:tc>
          <w:tcPr>
            <w:tcW w:w="1134" w:type="dxa"/>
          </w:tcPr>
          <w:p w14:paraId="46A5CA1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1.606</w:t>
            </w:r>
          </w:p>
        </w:tc>
        <w:tc>
          <w:tcPr>
            <w:tcW w:w="1276" w:type="dxa"/>
          </w:tcPr>
          <w:p w14:paraId="6145A24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0.147</w:t>
            </w:r>
          </w:p>
        </w:tc>
      </w:tr>
      <w:tr w:rsidR="00636306" w:rsidRPr="00D00AD6" w14:paraId="3C8C203B" w14:textId="77777777" w:rsidTr="003D131D">
        <w:tc>
          <w:tcPr>
            <w:tcW w:w="1985" w:type="dxa"/>
          </w:tcPr>
          <w:p w14:paraId="6EA5131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 xml:space="preserve">MCH  </w:t>
            </w:r>
            <w:proofErr w:type="spellStart"/>
            <w:r w:rsidRPr="00D00AD6">
              <w:rPr>
                <w:sz w:val="22"/>
                <w:szCs w:val="22"/>
              </w:rPr>
              <w:t>pg</w:t>
            </w:r>
            <w:proofErr w:type="spellEnd"/>
          </w:p>
        </w:tc>
        <w:tc>
          <w:tcPr>
            <w:tcW w:w="1843" w:type="dxa"/>
          </w:tcPr>
          <w:p w14:paraId="4DDB5D7C"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19.14±0.56</w:t>
            </w:r>
          </w:p>
        </w:tc>
        <w:tc>
          <w:tcPr>
            <w:tcW w:w="1984" w:type="dxa"/>
          </w:tcPr>
          <w:p w14:paraId="739E33F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25.38±10.56</w:t>
            </w:r>
          </w:p>
        </w:tc>
        <w:tc>
          <w:tcPr>
            <w:tcW w:w="1134" w:type="dxa"/>
          </w:tcPr>
          <w:p w14:paraId="173D57D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1.319</w:t>
            </w:r>
          </w:p>
        </w:tc>
        <w:tc>
          <w:tcPr>
            <w:tcW w:w="1276" w:type="dxa"/>
          </w:tcPr>
          <w:p w14:paraId="276082F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0.224</w:t>
            </w:r>
          </w:p>
        </w:tc>
      </w:tr>
      <w:tr w:rsidR="00636306" w:rsidRPr="00D00AD6" w14:paraId="3D0EF762" w14:textId="77777777" w:rsidTr="003D131D">
        <w:tc>
          <w:tcPr>
            <w:tcW w:w="1985" w:type="dxa"/>
          </w:tcPr>
          <w:p w14:paraId="66BD589D"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MCHC. %</w:t>
            </w:r>
          </w:p>
        </w:tc>
        <w:tc>
          <w:tcPr>
            <w:tcW w:w="1843" w:type="dxa"/>
          </w:tcPr>
          <w:p w14:paraId="08FD6F6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33.70±1.99</w:t>
            </w:r>
          </w:p>
        </w:tc>
        <w:tc>
          <w:tcPr>
            <w:tcW w:w="1984" w:type="dxa"/>
          </w:tcPr>
          <w:p w14:paraId="7DA8941E"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32.84±2.85</w:t>
            </w:r>
          </w:p>
        </w:tc>
        <w:tc>
          <w:tcPr>
            <w:tcW w:w="1134" w:type="dxa"/>
          </w:tcPr>
          <w:p w14:paraId="474735D7"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0.553</w:t>
            </w:r>
          </w:p>
        </w:tc>
        <w:tc>
          <w:tcPr>
            <w:tcW w:w="1276" w:type="dxa"/>
          </w:tcPr>
          <w:p w14:paraId="11E94529"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0.595</w:t>
            </w:r>
          </w:p>
        </w:tc>
      </w:tr>
      <w:tr w:rsidR="00636306" w:rsidRPr="00D00AD6" w14:paraId="58D95BD7" w14:textId="77777777" w:rsidTr="003D131D">
        <w:tc>
          <w:tcPr>
            <w:tcW w:w="1985" w:type="dxa"/>
          </w:tcPr>
          <w:p w14:paraId="02353B01"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RDW-CV</w:t>
            </w:r>
          </w:p>
        </w:tc>
        <w:tc>
          <w:tcPr>
            <w:tcW w:w="1843" w:type="dxa"/>
          </w:tcPr>
          <w:p w14:paraId="4F25450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18.88±2.9</w:t>
            </w:r>
          </w:p>
        </w:tc>
        <w:tc>
          <w:tcPr>
            <w:tcW w:w="1984" w:type="dxa"/>
          </w:tcPr>
          <w:p w14:paraId="63D5986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20.90±5.64</w:t>
            </w:r>
          </w:p>
        </w:tc>
        <w:tc>
          <w:tcPr>
            <w:tcW w:w="1134" w:type="dxa"/>
          </w:tcPr>
          <w:p w14:paraId="1443774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0.733</w:t>
            </w:r>
          </w:p>
        </w:tc>
        <w:tc>
          <w:tcPr>
            <w:tcW w:w="1276" w:type="dxa"/>
          </w:tcPr>
          <w:p w14:paraId="7B431DC0"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0.485</w:t>
            </w:r>
          </w:p>
        </w:tc>
      </w:tr>
      <w:tr w:rsidR="00636306" w:rsidRPr="00D00AD6" w14:paraId="584D6702" w14:textId="77777777" w:rsidTr="003D131D">
        <w:tc>
          <w:tcPr>
            <w:tcW w:w="1985" w:type="dxa"/>
          </w:tcPr>
          <w:p w14:paraId="25A52225"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RDW-SD</w:t>
            </w:r>
          </w:p>
        </w:tc>
        <w:tc>
          <w:tcPr>
            <w:tcW w:w="1843" w:type="dxa"/>
          </w:tcPr>
          <w:p w14:paraId="4B1BB384"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37.34±5.18</w:t>
            </w:r>
          </w:p>
        </w:tc>
        <w:tc>
          <w:tcPr>
            <w:tcW w:w="1984" w:type="dxa"/>
          </w:tcPr>
          <w:p w14:paraId="00C2B323"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43.24±15.69</w:t>
            </w:r>
          </w:p>
        </w:tc>
        <w:tc>
          <w:tcPr>
            <w:tcW w:w="1134" w:type="dxa"/>
          </w:tcPr>
          <w:p w14:paraId="485EF392"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0.799</w:t>
            </w:r>
          </w:p>
        </w:tc>
        <w:tc>
          <w:tcPr>
            <w:tcW w:w="1276" w:type="dxa"/>
          </w:tcPr>
          <w:p w14:paraId="7DB3082B" w14:textId="77777777" w:rsidR="00636306" w:rsidRPr="00D00AD6" w:rsidRDefault="00636306" w:rsidP="00636306">
            <w:pPr>
              <w:autoSpaceDE w:val="0"/>
              <w:autoSpaceDN w:val="0"/>
              <w:adjustRightInd w:val="0"/>
              <w:spacing w:line="240" w:lineRule="auto"/>
              <w:ind w:left="60" w:right="60"/>
              <w:rPr>
                <w:sz w:val="22"/>
                <w:szCs w:val="22"/>
              </w:rPr>
            </w:pPr>
            <w:r w:rsidRPr="00D00AD6">
              <w:rPr>
                <w:sz w:val="22"/>
                <w:szCs w:val="22"/>
              </w:rPr>
              <w:t>0.448</w:t>
            </w:r>
          </w:p>
        </w:tc>
      </w:tr>
    </w:tbl>
    <w:p w14:paraId="39B9872B" w14:textId="46ACB2C3" w:rsidR="00636306" w:rsidRPr="00D00AD6" w:rsidRDefault="00636306" w:rsidP="00636306">
      <w:pPr>
        <w:pStyle w:val="ListParagraph2"/>
        <w:spacing w:line="240" w:lineRule="auto"/>
        <w:ind w:left="0"/>
        <w:rPr>
          <w:rFonts w:ascii="Times New Roman" w:hAnsi="Times New Roman" w:cs="Times New Roman"/>
        </w:rPr>
      </w:pPr>
      <w:r w:rsidRPr="00D00AD6">
        <w:rPr>
          <w:rFonts w:ascii="Times New Roman" w:hAnsi="Times New Roman" w:cs="Times New Roman"/>
          <w:b/>
          <w:bCs/>
        </w:rPr>
        <w:t>KEYS</w:t>
      </w:r>
      <w:r w:rsidRPr="00D00AD6">
        <w:rPr>
          <w:rFonts w:ascii="Times New Roman" w:hAnsi="Times New Roman" w:cs="Times New Roman"/>
        </w:rPr>
        <w:t xml:space="preserve">: Data presented as </w:t>
      </w:r>
      <w:proofErr w:type="spellStart"/>
      <w:r w:rsidRPr="00D00AD6">
        <w:rPr>
          <w:rFonts w:ascii="Times New Roman" w:hAnsi="Times New Roman" w:cs="Times New Roman"/>
        </w:rPr>
        <w:t>mean±SD</w:t>
      </w:r>
      <w:proofErr w:type="spellEnd"/>
      <w:r w:rsidRPr="00D00AD6">
        <w:rPr>
          <w:rFonts w:ascii="Times New Roman" w:hAnsi="Times New Roman" w:cs="Times New Roman"/>
        </w:rPr>
        <w:t>. Number of animals =20</w:t>
      </w:r>
    </w:p>
    <w:p w14:paraId="1D83624D" w14:textId="77777777" w:rsidR="00636306" w:rsidRPr="00D00AD6" w:rsidRDefault="00636306" w:rsidP="00636306">
      <w:pPr>
        <w:pStyle w:val="ListParagraph2"/>
        <w:spacing w:line="240" w:lineRule="auto"/>
        <w:ind w:left="0"/>
        <w:rPr>
          <w:rFonts w:ascii="Times New Roman" w:hAnsi="Times New Roman" w:cs="Times New Roman"/>
        </w:rPr>
      </w:pPr>
      <w:r w:rsidRPr="00D00AD6">
        <w:rPr>
          <w:rFonts w:ascii="Times New Roman" w:hAnsi="Times New Roman" w:cs="Times New Roman"/>
        </w:rPr>
        <w:t xml:space="preserve">* Significant; P&lt;0.05 =statistically significant </w:t>
      </w:r>
    </w:p>
    <w:p w14:paraId="3AEB9FF9" w14:textId="545EEA1B" w:rsidR="00636306" w:rsidRPr="00D00AD6" w:rsidRDefault="00636306" w:rsidP="00636306">
      <w:pPr>
        <w:pStyle w:val="ListParagraph2"/>
        <w:spacing w:line="240" w:lineRule="auto"/>
        <w:ind w:left="0"/>
        <w:jc w:val="both"/>
        <w:rPr>
          <w:rFonts w:ascii="Times New Roman" w:hAnsi="Times New Roman" w:cs="Times New Roman"/>
        </w:rPr>
      </w:pPr>
      <w:r w:rsidRPr="00D00AD6">
        <w:rPr>
          <w:rFonts w:ascii="Times New Roman" w:hAnsi="Times New Roman" w:cs="Times New Roman"/>
        </w:rPr>
        <w:t>RBC = red blood cell count; HGB = haemoglobin concentration, HCT = haematocrit; MCV = Mean corpuscular volume; MCH = Mean Cell Haemoglobin; MCHC = Mean Cell Haemoglobin Concentration; RDW-CV = Red Cell Distribution Width - Coefficient of Variation and RDW-SD = Red Cell Distribution Width - Standard Deviation.</w:t>
      </w:r>
    </w:p>
    <w:p w14:paraId="30179C59" w14:textId="77777777" w:rsidR="00636306" w:rsidRDefault="00636306" w:rsidP="00917B58">
      <w:pPr>
        <w:spacing w:line="240" w:lineRule="auto"/>
        <w:rPr>
          <w:rFonts w:ascii="Times New Roman" w:hAnsi="Times New Roman" w:cs="Times New Roman"/>
          <w:b/>
          <w:szCs w:val="26"/>
        </w:rPr>
      </w:pPr>
    </w:p>
    <w:p w14:paraId="2004391F" w14:textId="4B2D9E1D" w:rsidR="00917B58" w:rsidRPr="002D7402" w:rsidRDefault="00917B58" w:rsidP="00917B58">
      <w:pPr>
        <w:spacing w:line="240" w:lineRule="auto"/>
        <w:rPr>
          <w:rFonts w:ascii="Times New Roman" w:hAnsi="Times New Roman" w:cs="Times New Roman"/>
          <w:b/>
          <w:szCs w:val="26"/>
        </w:rPr>
      </w:pPr>
      <w:r w:rsidRPr="002D7402">
        <w:rPr>
          <w:rFonts w:ascii="Times New Roman" w:hAnsi="Times New Roman" w:cs="Times New Roman"/>
          <w:b/>
          <w:szCs w:val="26"/>
        </w:rPr>
        <w:t xml:space="preserve">Discussion </w:t>
      </w:r>
    </w:p>
    <w:p w14:paraId="2E26FA14" w14:textId="77777777" w:rsidR="00636306" w:rsidRPr="00D00AD6" w:rsidRDefault="00636306" w:rsidP="00636306">
      <w:pPr>
        <w:spacing w:after="240" w:line="240" w:lineRule="auto"/>
        <w:rPr>
          <w:rFonts w:ascii="Times New Roman" w:hAnsi="Times New Roman" w:cs="Times New Roman"/>
        </w:rPr>
      </w:pPr>
      <w:r w:rsidRPr="00D00AD6">
        <w:rPr>
          <w:rFonts w:ascii="Times New Roman" w:hAnsi="Times New Roman" w:cs="Times New Roman"/>
        </w:rPr>
        <w:t xml:space="preserve">The findings of this study on the effects of Moringa leaf aqueous extract on red blood parameters using Wistar rats reveal several important trends and implications. The results indicate that the mean red blood cell count (RBC) was significantly higher in the control and low dose groups compared to the medium and high dose groups, suggesting a dose-dependent relationship where increased concentrations of the extract correlated with decreased RBC counts (P&lt;0.05). The RBC count of the animals decreased significantly as the concentration of the extract increased. This relationship shows that </w:t>
      </w:r>
      <w:r w:rsidRPr="00D00AD6">
        <w:rPr>
          <w:rFonts w:ascii="Times New Roman" w:hAnsi="Times New Roman" w:cs="Times New Roman"/>
          <w:i/>
        </w:rPr>
        <w:t>Moringa oleifera</w:t>
      </w:r>
      <w:r w:rsidRPr="00D00AD6">
        <w:rPr>
          <w:rFonts w:ascii="Times New Roman" w:hAnsi="Times New Roman" w:cs="Times New Roman"/>
        </w:rPr>
        <w:t xml:space="preserve"> leaf extract may contain substances that inhibit formation of red blood cells. Decreased RBC count usually accompanies anaemia. This suggests that </w:t>
      </w:r>
      <w:r w:rsidRPr="00D00AD6">
        <w:rPr>
          <w:rFonts w:ascii="Times New Roman" w:hAnsi="Times New Roman" w:cs="Times New Roman"/>
          <w:i/>
        </w:rPr>
        <w:t>Moringa oleifera</w:t>
      </w:r>
      <w:r w:rsidRPr="00D00AD6">
        <w:rPr>
          <w:rFonts w:ascii="Times New Roman" w:hAnsi="Times New Roman" w:cs="Times New Roman"/>
        </w:rPr>
        <w:t xml:space="preserve"> may have the potential to induce anaemia in the body of users. This serves as a caution to those who use it in the treatment of ailments. However, these results conflict with findings from other studies. </w:t>
      </w:r>
      <w:proofErr w:type="spellStart"/>
      <w:r w:rsidRPr="00D00AD6">
        <w:rPr>
          <w:rFonts w:ascii="Times New Roman" w:hAnsi="Times New Roman" w:cs="Times New Roman"/>
        </w:rPr>
        <w:t>Otitoju</w:t>
      </w:r>
      <w:proofErr w:type="spellEnd"/>
      <w:r w:rsidRPr="00D00AD6">
        <w:rPr>
          <w:rFonts w:ascii="Times New Roman" w:hAnsi="Times New Roman" w:cs="Times New Roman"/>
        </w:rPr>
        <w:t xml:space="preserve"> </w:t>
      </w:r>
      <w:r w:rsidRPr="00D00AD6">
        <w:rPr>
          <w:rFonts w:ascii="Times New Roman" w:hAnsi="Times New Roman" w:cs="Times New Roman"/>
          <w:i/>
        </w:rPr>
        <w:t>et al.</w:t>
      </w:r>
      <w:r w:rsidRPr="00D00AD6">
        <w:rPr>
          <w:rFonts w:ascii="Times New Roman" w:hAnsi="Times New Roman" w:cs="Times New Roman"/>
        </w:rPr>
        <w:t xml:space="preserve"> (2014) reported a non-significant change in RBC values at the 1% treated group, while significant increases (P&lt;0.05) were observed in the 5% and 10% treated groups.</w:t>
      </w:r>
    </w:p>
    <w:p w14:paraId="285495FA" w14:textId="4DBF4809" w:rsidR="00636306" w:rsidRPr="00D00AD6" w:rsidRDefault="00636306" w:rsidP="00636306">
      <w:pPr>
        <w:spacing w:after="240" w:line="240" w:lineRule="auto"/>
        <w:rPr>
          <w:rFonts w:ascii="Times New Roman" w:hAnsi="Times New Roman" w:cs="Times New Roman"/>
        </w:rPr>
      </w:pPr>
      <w:r w:rsidRPr="00D00AD6">
        <w:rPr>
          <w:rFonts w:ascii="Times New Roman" w:hAnsi="Times New Roman" w:cs="Times New Roman"/>
        </w:rPr>
        <w:lastRenderedPageBreak/>
        <w:t xml:space="preserve">The mean hemoglobin concentration (Hb) of </w:t>
      </w:r>
      <w:r w:rsidRPr="00D00AD6">
        <w:rPr>
          <w:rFonts w:ascii="Times New Roman" w:hAnsi="Times New Roman" w:cs="Times New Roman"/>
          <w:i/>
        </w:rPr>
        <w:t>Moringa oleifera</w:t>
      </w:r>
      <w:r w:rsidRPr="00D00AD6">
        <w:rPr>
          <w:rFonts w:ascii="Times New Roman" w:hAnsi="Times New Roman" w:cs="Times New Roman"/>
        </w:rPr>
        <w:t xml:space="preserve"> in the Wistar rats was highest in the control group, with values decreasing in the treatment groups. Notably, while the mean HGB in the control group was within the normal range for mice (130-180 g/L) (</w:t>
      </w:r>
      <w:r w:rsidRPr="00D00AD6">
        <w:rPr>
          <w:rFonts w:ascii="Times New Roman" w:hAnsi="Times New Roman" w:cs="Times New Roman"/>
          <w:shd w:val="clear" w:color="auto" w:fill="FFFFFF"/>
        </w:rPr>
        <w:t xml:space="preserve">Thiagarajan </w:t>
      </w:r>
      <w:r w:rsidRPr="00D00AD6">
        <w:rPr>
          <w:rFonts w:ascii="Times New Roman" w:hAnsi="Times New Roman" w:cs="Times New Roman"/>
          <w:i/>
          <w:shd w:val="clear" w:color="auto" w:fill="FFFFFF"/>
        </w:rPr>
        <w:t>et al.,</w:t>
      </w:r>
      <w:r w:rsidRPr="00D00AD6">
        <w:rPr>
          <w:rFonts w:ascii="Times New Roman" w:hAnsi="Times New Roman" w:cs="Times New Roman"/>
          <w:shd w:val="clear" w:color="auto" w:fill="FFFFFF"/>
        </w:rPr>
        <w:t xml:space="preserve"> 2021</w:t>
      </w:r>
      <w:r w:rsidRPr="00D00AD6">
        <w:rPr>
          <w:rFonts w:ascii="Times New Roman" w:hAnsi="Times New Roman" w:cs="Times New Roman"/>
        </w:rPr>
        <w:t xml:space="preserve">), the high dose group showed a significant drop. This decline in hemoglobin levels suggests that higher doses of Moringa may adversely affect hemoglobin synthesis or stability, potentially leading to impaired oxygen transport and contributing to anemia. Iron is required for the production of hemoglobin and myoglobin and has the ability to improve bone marrow functions thus increasing erythropoiesis. The decrease levels of the hemoglobin levels may also be due to the low vitamin C content of the leaf extract (Njoku-Oji </w:t>
      </w:r>
      <w:r w:rsidRPr="00D00AD6">
        <w:rPr>
          <w:rFonts w:ascii="Times New Roman" w:hAnsi="Times New Roman" w:cs="Times New Roman"/>
          <w:i/>
        </w:rPr>
        <w:t>et al.</w:t>
      </w:r>
      <w:r w:rsidRPr="00D00AD6">
        <w:rPr>
          <w:rFonts w:ascii="Times New Roman" w:hAnsi="Times New Roman" w:cs="Times New Roman"/>
        </w:rPr>
        <w:t xml:space="preserve">, 2016). The decrease in mean hemoglobin concentration (Hb) in this present study is in agreement with the findings of </w:t>
      </w:r>
      <w:proofErr w:type="spellStart"/>
      <w:r w:rsidRPr="00D00AD6">
        <w:rPr>
          <w:rFonts w:ascii="Times New Roman" w:hAnsi="Times New Roman" w:cs="Times New Roman"/>
        </w:rPr>
        <w:t>Ufelle</w:t>
      </w:r>
      <w:proofErr w:type="spellEnd"/>
      <w:r w:rsidRPr="00D00AD6">
        <w:rPr>
          <w:rFonts w:ascii="Times New Roman" w:hAnsi="Times New Roman" w:cs="Times New Roman"/>
        </w:rPr>
        <w:t xml:space="preserve"> </w:t>
      </w:r>
      <w:r w:rsidRPr="00D00AD6">
        <w:rPr>
          <w:rFonts w:ascii="Times New Roman" w:hAnsi="Times New Roman" w:cs="Times New Roman"/>
          <w:i/>
        </w:rPr>
        <w:t xml:space="preserve">et al. </w:t>
      </w:r>
      <w:r w:rsidRPr="00D00AD6">
        <w:rPr>
          <w:rFonts w:ascii="Times New Roman" w:hAnsi="Times New Roman" w:cs="Times New Roman"/>
        </w:rPr>
        <w:t xml:space="preserve">(2018), who reported significant decrease in hemoglobin (Hb) count compared to that of control in day 8 of administration of plant extract in Wistar rats. However, this study is in conflict with the observation of </w:t>
      </w:r>
      <w:proofErr w:type="spellStart"/>
      <w:r w:rsidRPr="00D00AD6">
        <w:rPr>
          <w:rFonts w:ascii="Times New Roman" w:hAnsi="Times New Roman" w:cs="Times New Roman"/>
        </w:rPr>
        <w:t>Safitri</w:t>
      </w:r>
      <w:proofErr w:type="spellEnd"/>
      <w:r w:rsidRPr="00D00AD6">
        <w:rPr>
          <w:rFonts w:ascii="Times New Roman" w:hAnsi="Times New Roman" w:cs="Times New Roman"/>
        </w:rPr>
        <w:t xml:space="preserve"> &amp; </w:t>
      </w:r>
      <w:proofErr w:type="spellStart"/>
      <w:r w:rsidRPr="00D00AD6">
        <w:rPr>
          <w:rFonts w:ascii="Times New Roman" w:hAnsi="Times New Roman" w:cs="Times New Roman"/>
        </w:rPr>
        <w:t>Retnaningsih</w:t>
      </w:r>
      <w:proofErr w:type="spellEnd"/>
      <w:r w:rsidRPr="00D00AD6">
        <w:rPr>
          <w:rFonts w:ascii="Times New Roman" w:hAnsi="Times New Roman" w:cs="Times New Roman"/>
        </w:rPr>
        <w:t xml:space="preserve"> (2021) who reported significant increase in hemoglobin levels in the group given high dosage treatment of moringa leaf extract at a dose of 0.72 g/head/day.</w:t>
      </w:r>
    </w:p>
    <w:p w14:paraId="500A60F3" w14:textId="06BB38B1" w:rsidR="00636306" w:rsidRPr="00D00AD6" w:rsidRDefault="00636306" w:rsidP="00636306">
      <w:pPr>
        <w:spacing w:after="240" w:line="240" w:lineRule="auto"/>
        <w:rPr>
          <w:rFonts w:ascii="Times New Roman" w:hAnsi="Times New Roman" w:cs="Times New Roman"/>
        </w:rPr>
      </w:pPr>
      <w:r w:rsidRPr="00D00AD6">
        <w:rPr>
          <w:rFonts w:ascii="Times New Roman" w:hAnsi="Times New Roman" w:cs="Times New Roman"/>
        </w:rPr>
        <w:t xml:space="preserve">For hematocrit (HCT), the medium dose group exhibited the highest mean value, compared to the control and other treatment groups. This observation suggests that the medium dose of </w:t>
      </w:r>
      <w:r w:rsidRPr="00D00AD6">
        <w:rPr>
          <w:rFonts w:ascii="Times New Roman" w:hAnsi="Times New Roman" w:cs="Times New Roman"/>
          <w:i/>
        </w:rPr>
        <w:t>Moringa oleifera</w:t>
      </w:r>
      <w:r w:rsidRPr="00D00AD6">
        <w:rPr>
          <w:rFonts w:ascii="Times New Roman" w:hAnsi="Times New Roman" w:cs="Times New Roman"/>
        </w:rPr>
        <w:t xml:space="preserve"> may enhance the proportion of blood volume occupied by red blood cells, potentially indicating an increase in erythropoiesis or improved red blood cell survival (Suzana </w:t>
      </w:r>
      <w:r w:rsidRPr="00D00AD6">
        <w:rPr>
          <w:rFonts w:ascii="Times New Roman" w:hAnsi="Times New Roman" w:cs="Times New Roman"/>
          <w:i/>
        </w:rPr>
        <w:t>et al</w:t>
      </w:r>
      <w:r w:rsidRPr="00D00AD6">
        <w:rPr>
          <w:rFonts w:ascii="Times New Roman" w:hAnsi="Times New Roman" w:cs="Times New Roman"/>
        </w:rPr>
        <w:t xml:space="preserve">., 2017). However, the lack of significant differences across the groups indicates that the effects of Moringa on HCT may not be robust, similar to findings in other studies where herbal treatments showed variable impacts on hematocrit levels. While an increased HCT can enhance the oxygen-carrying capacity of the blood, excessively high levels can lead to increased blood viscosity, which may pose cardiovascular risks (Suzana </w:t>
      </w:r>
      <w:r w:rsidRPr="00D00AD6">
        <w:rPr>
          <w:rFonts w:ascii="Times New Roman" w:hAnsi="Times New Roman" w:cs="Times New Roman"/>
          <w:i/>
        </w:rPr>
        <w:t>et al</w:t>
      </w:r>
      <w:r w:rsidRPr="00D00AD6">
        <w:rPr>
          <w:rFonts w:ascii="Times New Roman" w:hAnsi="Times New Roman" w:cs="Times New Roman"/>
        </w:rPr>
        <w:t xml:space="preserve">., 2017). Therefore, while moderate doses of Moringa may be beneficial, caution is warranted, particularly with higher doses that could lead to adverse effects. The mean hematocrit (HCT) results in this study were in conflict with previous studies. For example, the findings of Suzana </w:t>
      </w:r>
      <w:r w:rsidRPr="00D00AD6">
        <w:rPr>
          <w:rFonts w:ascii="Times New Roman" w:hAnsi="Times New Roman" w:cs="Times New Roman"/>
          <w:i/>
        </w:rPr>
        <w:t>et al.</w:t>
      </w:r>
      <w:r w:rsidRPr="00D00AD6">
        <w:rPr>
          <w:rFonts w:ascii="Times New Roman" w:hAnsi="Times New Roman" w:cs="Times New Roman"/>
        </w:rPr>
        <w:t xml:space="preserve"> (2017) and </w:t>
      </w:r>
      <w:proofErr w:type="spellStart"/>
      <w:r w:rsidRPr="00D00AD6">
        <w:rPr>
          <w:rFonts w:ascii="Times New Roman" w:hAnsi="Times New Roman" w:cs="Times New Roman"/>
        </w:rPr>
        <w:t>Idohou-Dossou</w:t>
      </w:r>
      <w:proofErr w:type="spellEnd"/>
      <w:r w:rsidRPr="00D00AD6">
        <w:rPr>
          <w:rFonts w:ascii="Times New Roman" w:hAnsi="Times New Roman" w:cs="Times New Roman"/>
        </w:rPr>
        <w:t xml:space="preserve"> </w:t>
      </w:r>
      <w:r w:rsidRPr="00D00AD6">
        <w:rPr>
          <w:rFonts w:ascii="Times New Roman" w:hAnsi="Times New Roman" w:cs="Times New Roman"/>
          <w:i/>
        </w:rPr>
        <w:t xml:space="preserve">et al. </w:t>
      </w:r>
      <w:r w:rsidRPr="00D00AD6">
        <w:rPr>
          <w:rFonts w:ascii="Times New Roman" w:hAnsi="Times New Roman" w:cs="Times New Roman"/>
        </w:rPr>
        <w:t xml:space="preserve">(2011), reveals </w:t>
      </w:r>
      <w:r w:rsidR="00156AAF">
        <w:rPr>
          <w:rFonts w:ascii="Times New Roman" w:hAnsi="Times New Roman" w:cs="Times New Roman"/>
        </w:rPr>
        <w:t>“</w:t>
      </w:r>
      <w:r w:rsidRPr="00D00AD6">
        <w:rPr>
          <w:rFonts w:ascii="Times New Roman" w:hAnsi="Times New Roman" w:cs="Times New Roman"/>
        </w:rPr>
        <w:t xml:space="preserve">conflicting outcomes regarding the efficacy of </w:t>
      </w:r>
      <w:r w:rsidRPr="00D00AD6">
        <w:rPr>
          <w:rFonts w:ascii="Times New Roman" w:hAnsi="Times New Roman" w:cs="Times New Roman"/>
          <w:i/>
        </w:rPr>
        <w:t>Moringa oleifera</w:t>
      </w:r>
      <w:r w:rsidRPr="00D00AD6">
        <w:rPr>
          <w:rFonts w:ascii="Times New Roman" w:hAnsi="Times New Roman" w:cs="Times New Roman"/>
        </w:rPr>
        <w:t xml:space="preserve"> leaf extract in influencing HCT levels</w:t>
      </w:r>
      <w:r w:rsidR="00156AAF">
        <w:rPr>
          <w:rFonts w:ascii="Times New Roman" w:hAnsi="Times New Roman" w:cs="Times New Roman"/>
        </w:rPr>
        <w:t>”</w:t>
      </w:r>
      <w:r w:rsidRPr="00D00AD6">
        <w:rPr>
          <w:rFonts w:ascii="Times New Roman" w:hAnsi="Times New Roman" w:cs="Times New Roman"/>
        </w:rPr>
        <w:t xml:space="preserve">. Suzana </w:t>
      </w:r>
      <w:r w:rsidRPr="00D00AD6">
        <w:rPr>
          <w:rFonts w:ascii="Times New Roman" w:hAnsi="Times New Roman" w:cs="Times New Roman"/>
          <w:i/>
        </w:rPr>
        <w:t>et al.</w:t>
      </w:r>
      <w:r w:rsidRPr="00D00AD6">
        <w:rPr>
          <w:rFonts w:ascii="Times New Roman" w:hAnsi="Times New Roman" w:cs="Times New Roman"/>
        </w:rPr>
        <w:t xml:space="preserve"> (2017) reported </w:t>
      </w:r>
      <w:r w:rsidR="00156AAF">
        <w:rPr>
          <w:rFonts w:ascii="Times New Roman" w:hAnsi="Times New Roman" w:cs="Times New Roman"/>
        </w:rPr>
        <w:t>“</w:t>
      </w:r>
      <w:r w:rsidRPr="00D00AD6">
        <w:rPr>
          <w:rFonts w:ascii="Times New Roman" w:hAnsi="Times New Roman" w:cs="Times New Roman"/>
        </w:rPr>
        <w:t xml:space="preserve">significantly increase of </w:t>
      </w:r>
      <w:r w:rsidRPr="00D00AD6">
        <w:rPr>
          <w:rFonts w:ascii="Times New Roman" w:hAnsi="Times New Roman" w:cs="Times New Roman"/>
          <w:i/>
        </w:rPr>
        <w:t>Moringa oleifera</w:t>
      </w:r>
      <w:r w:rsidRPr="00D00AD6">
        <w:rPr>
          <w:rFonts w:ascii="Times New Roman" w:hAnsi="Times New Roman" w:cs="Times New Roman"/>
        </w:rPr>
        <w:t xml:space="preserve"> leaf extract of mean of hematocrit group than those of control group</w:t>
      </w:r>
      <w:r w:rsidR="00156AAF">
        <w:rPr>
          <w:rFonts w:ascii="Times New Roman" w:hAnsi="Times New Roman" w:cs="Times New Roman"/>
        </w:rPr>
        <w:t>”</w:t>
      </w:r>
      <w:r w:rsidRPr="00D00AD6">
        <w:rPr>
          <w:rFonts w:ascii="Times New Roman" w:hAnsi="Times New Roman" w:cs="Times New Roman"/>
        </w:rPr>
        <w:t xml:space="preserve">. </w:t>
      </w:r>
      <w:proofErr w:type="spellStart"/>
      <w:r w:rsidRPr="00D00AD6">
        <w:rPr>
          <w:rFonts w:ascii="Times New Roman" w:hAnsi="Times New Roman" w:cs="Times New Roman"/>
        </w:rPr>
        <w:t>Ufelle</w:t>
      </w:r>
      <w:proofErr w:type="spellEnd"/>
      <w:r w:rsidRPr="00D00AD6">
        <w:rPr>
          <w:rFonts w:ascii="Times New Roman" w:hAnsi="Times New Roman" w:cs="Times New Roman"/>
        </w:rPr>
        <w:t xml:space="preserve"> </w:t>
      </w:r>
      <w:r w:rsidRPr="00D00AD6">
        <w:rPr>
          <w:rFonts w:ascii="Times New Roman" w:hAnsi="Times New Roman" w:cs="Times New Roman"/>
          <w:i/>
        </w:rPr>
        <w:t>et al</w:t>
      </w:r>
      <w:r w:rsidRPr="00D00AD6">
        <w:rPr>
          <w:rFonts w:ascii="Times New Roman" w:hAnsi="Times New Roman" w:cs="Times New Roman"/>
        </w:rPr>
        <w:t xml:space="preserve">. (2016) reported </w:t>
      </w:r>
      <w:r w:rsidR="00156AAF">
        <w:rPr>
          <w:rFonts w:ascii="Times New Roman" w:hAnsi="Times New Roman" w:cs="Times New Roman"/>
        </w:rPr>
        <w:t>“</w:t>
      </w:r>
      <w:r w:rsidRPr="00D00AD6">
        <w:rPr>
          <w:rFonts w:ascii="Times New Roman" w:hAnsi="Times New Roman" w:cs="Times New Roman"/>
        </w:rPr>
        <w:t>significant dose-dependent increase in hemoglobin concentration (Hb), hematocrit (HCT) and blood cell count (RBC) as compared to control group</w:t>
      </w:r>
      <w:r w:rsidR="00156AAF">
        <w:rPr>
          <w:rFonts w:ascii="Times New Roman" w:hAnsi="Times New Roman" w:cs="Times New Roman"/>
        </w:rPr>
        <w:t>”</w:t>
      </w:r>
      <w:r w:rsidRPr="00D00AD6">
        <w:rPr>
          <w:rFonts w:ascii="Times New Roman" w:hAnsi="Times New Roman" w:cs="Times New Roman"/>
        </w:rPr>
        <w:t>.</w:t>
      </w:r>
    </w:p>
    <w:p w14:paraId="14F14654" w14:textId="02B6DD4C" w:rsidR="00917B58" w:rsidRPr="00D00AD6" w:rsidRDefault="00156AAF" w:rsidP="00636306">
      <w:pPr>
        <w:spacing w:after="240" w:line="240" w:lineRule="auto"/>
        <w:rPr>
          <w:rFonts w:ascii="Times New Roman" w:hAnsi="Times New Roman"/>
          <w:sz w:val="20"/>
          <w:szCs w:val="20"/>
        </w:rPr>
      </w:pPr>
      <w:r>
        <w:rPr>
          <w:rFonts w:ascii="Times New Roman" w:hAnsi="Times New Roman" w:cs="Times New Roman"/>
        </w:rPr>
        <w:t>“</w:t>
      </w:r>
      <w:r w:rsidR="00636306" w:rsidRPr="00D00AD6">
        <w:rPr>
          <w:rFonts w:ascii="Times New Roman" w:hAnsi="Times New Roman" w:cs="Times New Roman"/>
        </w:rPr>
        <w:t xml:space="preserve">Mean Corpuscular Volume (MCV) and Mean Cell Hemoglobin (MCH) are essential hematological parameters used primarily in the evaluation of anemia while Red Cell Distribution Width (RDW) is used to determine </w:t>
      </w:r>
      <w:r w:rsidR="00636306" w:rsidRPr="00D00AD6">
        <w:rPr>
          <w:rFonts w:ascii="Times New Roman" w:hAnsi="Times New Roman" w:cs="Times New Roman"/>
          <w:shd w:val="clear" w:color="auto" w:fill="FFFFFF"/>
        </w:rPr>
        <w:t>impaired erythropoiesis and abnormal red blood cell survival</w:t>
      </w:r>
      <w:r>
        <w:rPr>
          <w:rFonts w:ascii="Times New Roman" w:hAnsi="Times New Roman" w:cs="Times New Roman"/>
          <w:shd w:val="clear" w:color="auto" w:fill="FFFFFF"/>
        </w:rPr>
        <w:t>”</w:t>
      </w:r>
      <w:r w:rsidR="00636306" w:rsidRPr="00D00AD6">
        <w:rPr>
          <w:rFonts w:ascii="Times New Roman" w:hAnsi="Times New Roman" w:cs="Times New Roman"/>
        </w:rPr>
        <w:t xml:space="preserve"> (</w:t>
      </w:r>
      <w:proofErr w:type="spellStart"/>
      <w:r w:rsidR="00636306" w:rsidRPr="00D00AD6">
        <w:rPr>
          <w:rFonts w:ascii="Times New Roman" w:hAnsi="Times New Roman" w:cs="Times New Roman"/>
          <w:shd w:val="clear" w:color="auto" w:fill="FFFFFF"/>
        </w:rPr>
        <w:t>Montagnana</w:t>
      </w:r>
      <w:proofErr w:type="spellEnd"/>
      <w:r w:rsidR="00636306" w:rsidRPr="00D00AD6">
        <w:rPr>
          <w:rFonts w:ascii="Times New Roman" w:hAnsi="Times New Roman" w:cs="Times New Roman"/>
          <w:shd w:val="clear" w:color="auto" w:fill="FFFFFF"/>
        </w:rPr>
        <w:t xml:space="preserve"> &amp; </w:t>
      </w:r>
      <w:proofErr w:type="spellStart"/>
      <w:r w:rsidR="00636306" w:rsidRPr="00D00AD6">
        <w:rPr>
          <w:rFonts w:ascii="Times New Roman" w:hAnsi="Times New Roman" w:cs="Times New Roman"/>
          <w:shd w:val="clear" w:color="auto" w:fill="FFFFFF"/>
        </w:rPr>
        <w:t>Danese</w:t>
      </w:r>
      <w:proofErr w:type="spellEnd"/>
      <w:r w:rsidR="00636306" w:rsidRPr="00D00AD6">
        <w:rPr>
          <w:rFonts w:ascii="Times New Roman" w:hAnsi="Times New Roman" w:cs="Times New Roman"/>
          <w:shd w:val="clear" w:color="auto" w:fill="FFFFFF"/>
        </w:rPr>
        <w:t xml:space="preserve">, 2016; </w:t>
      </w:r>
      <w:proofErr w:type="spellStart"/>
      <w:r w:rsidR="00636306" w:rsidRPr="00D00AD6">
        <w:rPr>
          <w:rFonts w:ascii="Times New Roman" w:hAnsi="Times New Roman" w:cs="Times New Roman"/>
        </w:rPr>
        <w:t>Yavorkovsky</w:t>
      </w:r>
      <w:proofErr w:type="spellEnd"/>
      <w:r w:rsidR="00636306" w:rsidRPr="00D00AD6">
        <w:rPr>
          <w:rFonts w:ascii="Times New Roman" w:hAnsi="Times New Roman" w:cs="Times New Roman"/>
        </w:rPr>
        <w:t>, 2021</w:t>
      </w:r>
      <w:r w:rsidR="00636306" w:rsidRPr="00D00AD6">
        <w:rPr>
          <w:rFonts w:ascii="Times New Roman" w:hAnsi="Times New Roman" w:cs="Times New Roman"/>
          <w:shd w:val="clear" w:color="auto" w:fill="FFFFFF"/>
        </w:rPr>
        <w:t>). </w:t>
      </w:r>
      <w:r w:rsidR="00636306" w:rsidRPr="00D00AD6">
        <w:rPr>
          <w:rFonts w:ascii="Times New Roman" w:hAnsi="Times New Roman" w:cs="Times New Roman"/>
        </w:rPr>
        <w:t xml:space="preserve"> </w:t>
      </w:r>
      <w:r>
        <w:rPr>
          <w:rFonts w:ascii="Times New Roman" w:hAnsi="Times New Roman" w:cs="Times New Roman"/>
        </w:rPr>
        <w:t>“</w:t>
      </w:r>
      <w:r w:rsidR="00636306" w:rsidRPr="00D00AD6">
        <w:rPr>
          <w:rFonts w:ascii="Times New Roman" w:hAnsi="Times New Roman" w:cs="Times New Roman"/>
        </w:rPr>
        <w:t xml:space="preserve">The result of MCV, MCH and RDW in this current study shows that higher doses of </w:t>
      </w:r>
      <w:r w:rsidR="00636306" w:rsidRPr="00D00AD6">
        <w:rPr>
          <w:rFonts w:ascii="Times New Roman" w:hAnsi="Times New Roman" w:cs="Times New Roman"/>
          <w:i/>
        </w:rPr>
        <w:t>Moringa oleifera</w:t>
      </w:r>
      <w:r w:rsidR="00636306" w:rsidRPr="00D00AD6">
        <w:rPr>
          <w:rFonts w:ascii="Times New Roman" w:hAnsi="Times New Roman" w:cs="Times New Roman"/>
        </w:rPr>
        <w:t xml:space="preserve"> are associated with increased mean corpuscular volume (MCV), mean cell hemoglobin (MCH) and red cell distribution width (RDW-CV and RDW-SD) values, suggesting a potential for larger red blood cells and greater hemoglobin content per cell. The increase in mean corpuscular volume (MCV) and mean cell hemoglobin (MCH) values observed in the current study is likely influenced by the rich nutritional profile of </w:t>
      </w:r>
      <w:r w:rsidR="00636306" w:rsidRPr="00D00AD6">
        <w:rPr>
          <w:rFonts w:ascii="Times New Roman" w:hAnsi="Times New Roman" w:cs="Times New Roman"/>
          <w:i/>
        </w:rPr>
        <w:t>Moringa oleifera,</w:t>
      </w:r>
      <w:r w:rsidR="00636306" w:rsidRPr="00D00AD6">
        <w:rPr>
          <w:rFonts w:ascii="Times New Roman" w:hAnsi="Times New Roman" w:cs="Times New Roman"/>
        </w:rPr>
        <w:t xml:space="preserve"> which contains essential vitamins and minerals, particularly iron, that support erythropoiesis</w:t>
      </w:r>
      <w:r>
        <w:rPr>
          <w:rFonts w:ascii="Times New Roman" w:hAnsi="Times New Roman" w:cs="Times New Roman"/>
        </w:rPr>
        <w:t>”</w:t>
      </w:r>
      <w:r w:rsidR="00636306" w:rsidRPr="00D00AD6">
        <w:rPr>
          <w:rFonts w:ascii="Times New Roman" w:hAnsi="Times New Roman" w:cs="Times New Roman"/>
        </w:rPr>
        <w:t xml:space="preserve"> (Veda, 2013). The mean corpuscular volume (MCV) and mean cell hemoglobin (MCH) results in this present study is in agreement with the findings of </w:t>
      </w:r>
      <w:proofErr w:type="spellStart"/>
      <w:r w:rsidR="00636306" w:rsidRPr="00D00AD6">
        <w:rPr>
          <w:rFonts w:ascii="Times New Roman" w:hAnsi="Times New Roman" w:cs="Times New Roman"/>
        </w:rPr>
        <w:t>Idohou-Dossou</w:t>
      </w:r>
      <w:proofErr w:type="spellEnd"/>
      <w:r w:rsidR="00636306" w:rsidRPr="00D00AD6">
        <w:rPr>
          <w:rFonts w:ascii="Times New Roman" w:hAnsi="Times New Roman" w:cs="Times New Roman"/>
        </w:rPr>
        <w:t xml:space="preserve"> </w:t>
      </w:r>
      <w:r w:rsidR="00636306" w:rsidRPr="00D00AD6">
        <w:rPr>
          <w:rFonts w:ascii="Times New Roman" w:hAnsi="Times New Roman" w:cs="Times New Roman"/>
          <w:i/>
        </w:rPr>
        <w:t>et al</w:t>
      </w:r>
      <w:r w:rsidR="00636306" w:rsidRPr="00D00AD6">
        <w:rPr>
          <w:rFonts w:ascii="Times New Roman" w:hAnsi="Times New Roman" w:cs="Times New Roman"/>
        </w:rPr>
        <w:t xml:space="preserve">. in 2011, who also reported an increase in MCV in the Moringa group (0.4 ± 6.9 </w:t>
      </w:r>
      <w:proofErr w:type="spellStart"/>
      <w:r w:rsidR="00636306" w:rsidRPr="00D00AD6">
        <w:rPr>
          <w:rFonts w:ascii="Times New Roman" w:hAnsi="Times New Roman" w:cs="Times New Roman"/>
        </w:rPr>
        <w:t>fL</w:t>
      </w:r>
      <w:proofErr w:type="spellEnd"/>
      <w:r w:rsidR="00636306" w:rsidRPr="00D00AD6">
        <w:rPr>
          <w:rFonts w:ascii="Times New Roman" w:hAnsi="Times New Roman" w:cs="Times New Roman"/>
        </w:rPr>
        <w:t xml:space="preserve">, p = 0.443) as compared to the control group (1.3 ± 5.6 </w:t>
      </w:r>
      <w:proofErr w:type="spellStart"/>
      <w:r w:rsidR="00636306" w:rsidRPr="00D00AD6">
        <w:rPr>
          <w:rFonts w:ascii="Times New Roman" w:hAnsi="Times New Roman" w:cs="Times New Roman"/>
        </w:rPr>
        <w:t>fL</w:t>
      </w:r>
      <w:proofErr w:type="spellEnd"/>
      <w:r w:rsidR="00636306" w:rsidRPr="00D00AD6">
        <w:rPr>
          <w:rFonts w:ascii="Times New Roman" w:hAnsi="Times New Roman" w:cs="Times New Roman"/>
        </w:rPr>
        <w:t xml:space="preserve">, p = 0.189), but without significant statistical differences. </w:t>
      </w:r>
      <w:r>
        <w:rPr>
          <w:rFonts w:ascii="Times New Roman" w:hAnsi="Times New Roman" w:cs="Times New Roman"/>
        </w:rPr>
        <w:t>“</w:t>
      </w:r>
      <w:r w:rsidR="00636306" w:rsidRPr="00D00AD6">
        <w:rPr>
          <w:rFonts w:ascii="Times New Roman" w:hAnsi="Times New Roman" w:cs="Times New Roman"/>
        </w:rPr>
        <w:t>The increased RDW values in the high dose group of the present study could indicate a potential for anisocytosis, which is often associated with various hematological disorders. This could suggest greater variability in red blood cell sizes, which could indicate the presence of anisocytosis. Anisocytosis is a condition characterized by an uneven distribution of red blood cell sizes and is often associated with various types of anemia</w:t>
      </w:r>
      <w:r>
        <w:rPr>
          <w:rFonts w:ascii="Times New Roman" w:hAnsi="Times New Roman" w:cs="Times New Roman"/>
        </w:rPr>
        <w:t>”</w:t>
      </w:r>
      <w:bookmarkStart w:id="1" w:name="_GoBack"/>
      <w:bookmarkEnd w:id="1"/>
      <w:r w:rsidR="00636306" w:rsidRPr="00D00AD6">
        <w:rPr>
          <w:rFonts w:ascii="Times New Roman" w:hAnsi="Times New Roman" w:cs="Times New Roman"/>
        </w:rPr>
        <w:t xml:space="preserve"> (Perera </w:t>
      </w:r>
      <w:r w:rsidR="00636306" w:rsidRPr="00D00AD6">
        <w:rPr>
          <w:rFonts w:ascii="Times New Roman" w:hAnsi="Times New Roman" w:cs="Times New Roman"/>
          <w:i/>
        </w:rPr>
        <w:t>et al</w:t>
      </w:r>
      <w:r w:rsidR="00636306" w:rsidRPr="00D00AD6">
        <w:rPr>
          <w:rFonts w:ascii="Times New Roman" w:hAnsi="Times New Roman" w:cs="Times New Roman"/>
        </w:rPr>
        <w:t xml:space="preserve">., 2022). This finding is in agreement with the work of </w:t>
      </w:r>
      <w:proofErr w:type="spellStart"/>
      <w:r w:rsidR="00636306" w:rsidRPr="00D00AD6">
        <w:rPr>
          <w:rFonts w:ascii="Times New Roman" w:hAnsi="Times New Roman" w:cs="Times New Roman"/>
        </w:rPr>
        <w:t>Asuzu</w:t>
      </w:r>
      <w:proofErr w:type="spellEnd"/>
      <w:r w:rsidR="00636306" w:rsidRPr="00D00AD6">
        <w:rPr>
          <w:rFonts w:ascii="Times New Roman" w:hAnsi="Times New Roman" w:cs="Times New Roman"/>
        </w:rPr>
        <w:t xml:space="preserve">-Samuel (2023) who reported significant RDW-SD value of 66.25±24.30 for Wistar rats treated with high dose group </w:t>
      </w:r>
      <w:r w:rsidR="00636306" w:rsidRPr="00D00AD6">
        <w:rPr>
          <w:rFonts w:ascii="Times New Roman" w:hAnsi="Times New Roman" w:cs="Times New Roman"/>
          <w:i/>
        </w:rPr>
        <w:t xml:space="preserve">Moringa oleifera. </w:t>
      </w:r>
      <w:r w:rsidR="00636306" w:rsidRPr="00D00AD6">
        <w:rPr>
          <w:rFonts w:ascii="Times New Roman" w:hAnsi="Times New Roman" w:cs="Times New Roman"/>
        </w:rPr>
        <w:t xml:space="preserve">Hassa </w:t>
      </w:r>
      <w:r w:rsidR="00636306" w:rsidRPr="00D00AD6">
        <w:rPr>
          <w:rFonts w:ascii="Times New Roman" w:hAnsi="Times New Roman" w:cs="Times New Roman"/>
          <w:i/>
        </w:rPr>
        <w:t>et al</w:t>
      </w:r>
      <w:r w:rsidR="00636306" w:rsidRPr="00D00AD6">
        <w:rPr>
          <w:rFonts w:ascii="Times New Roman" w:hAnsi="Times New Roman" w:cs="Times New Roman"/>
        </w:rPr>
        <w:t xml:space="preserve">. (2020) also reported increase in MCV, MCH, MCHC and RDW among the groups that were treated with different concentration of methanol extract of </w:t>
      </w:r>
      <w:r w:rsidR="00636306" w:rsidRPr="00D00AD6">
        <w:rPr>
          <w:rFonts w:ascii="Times New Roman" w:hAnsi="Times New Roman" w:cs="Times New Roman"/>
          <w:i/>
        </w:rPr>
        <w:t>Moringa oleifera</w:t>
      </w:r>
      <w:r w:rsidR="00636306" w:rsidRPr="00D00AD6">
        <w:rPr>
          <w:rFonts w:ascii="Times New Roman" w:hAnsi="Times New Roman" w:cs="Times New Roman"/>
        </w:rPr>
        <w:t xml:space="preserve"> in Wistar rats as compared to the control. The result agree with the findings reported by </w:t>
      </w:r>
      <w:proofErr w:type="spellStart"/>
      <w:r w:rsidR="00636306" w:rsidRPr="00D00AD6">
        <w:rPr>
          <w:rFonts w:ascii="Times New Roman" w:hAnsi="Times New Roman" w:cs="Times New Roman"/>
        </w:rPr>
        <w:t>Airaodion</w:t>
      </w:r>
      <w:proofErr w:type="spellEnd"/>
      <w:r w:rsidR="00636306" w:rsidRPr="00D00AD6">
        <w:rPr>
          <w:rFonts w:ascii="Times New Roman" w:hAnsi="Times New Roman" w:cs="Times New Roman"/>
        </w:rPr>
        <w:t xml:space="preserve"> </w:t>
      </w:r>
      <w:r w:rsidR="00636306" w:rsidRPr="00D00AD6">
        <w:rPr>
          <w:rFonts w:ascii="Times New Roman" w:hAnsi="Times New Roman" w:cs="Times New Roman"/>
          <w:i/>
        </w:rPr>
        <w:t>et al</w:t>
      </w:r>
      <w:r w:rsidR="00636306" w:rsidRPr="00D00AD6">
        <w:rPr>
          <w:rFonts w:ascii="Times New Roman" w:hAnsi="Times New Roman" w:cs="Times New Roman"/>
        </w:rPr>
        <w:t xml:space="preserve">. (2019) and Ekpo </w:t>
      </w:r>
      <w:r w:rsidR="00636306" w:rsidRPr="00D00AD6">
        <w:rPr>
          <w:rFonts w:ascii="Times New Roman" w:hAnsi="Times New Roman" w:cs="Times New Roman"/>
          <w:i/>
        </w:rPr>
        <w:t>et al</w:t>
      </w:r>
      <w:r w:rsidR="00636306" w:rsidRPr="00D00AD6">
        <w:rPr>
          <w:rFonts w:ascii="Times New Roman" w:hAnsi="Times New Roman" w:cs="Times New Roman"/>
        </w:rPr>
        <w:t xml:space="preserve">. </w:t>
      </w:r>
      <w:r w:rsidR="00636306" w:rsidRPr="00D00AD6">
        <w:rPr>
          <w:rFonts w:ascii="Times New Roman" w:hAnsi="Times New Roman" w:cs="Times New Roman"/>
        </w:rPr>
        <w:lastRenderedPageBreak/>
        <w:t xml:space="preserve">(2019) who shows increase MCV, MCH, MCHC and RDW value following Wistar at exposure to different concentration of </w:t>
      </w:r>
      <w:r w:rsidR="00636306" w:rsidRPr="00D00AD6">
        <w:rPr>
          <w:rFonts w:ascii="Times New Roman" w:hAnsi="Times New Roman" w:cs="Times New Roman"/>
          <w:i/>
        </w:rPr>
        <w:t>Moringa oleifera</w:t>
      </w:r>
      <w:r w:rsidR="00636306" w:rsidRPr="00D00AD6">
        <w:rPr>
          <w:rFonts w:ascii="Times New Roman" w:hAnsi="Times New Roman" w:cs="Times New Roman"/>
        </w:rPr>
        <w:t xml:space="preserve">, but agree with the finding documented by Osman </w:t>
      </w:r>
      <w:r w:rsidR="00636306" w:rsidRPr="00D00AD6">
        <w:rPr>
          <w:rFonts w:ascii="Times New Roman" w:hAnsi="Times New Roman" w:cs="Times New Roman"/>
          <w:i/>
        </w:rPr>
        <w:t>et al</w:t>
      </w:r>
      <w:r w:rsidR="00636306" w:rsidRPr="00D00AD6">
        <w:rPr>
          <w:rFonts w:ascii="Times New Roman" w:hAnsi="Times New Roman" w:cs="Times New Roman"/>
        </w:rPr>
        <w:t>. (2012) whose reported decreased MCV, MCH, MCHC and RDW count after exposing rat to different concentration of the extract.</w:t>
      </w:r>
    </w:p>
    <w:p w14:paraId="0723C64E" w14:textId="77777777" w:rsidR="00917B58" w:rsidRPr="002D7402" w:rsidRDefault="00917B58" w:rsidP="00917B58">
      <w:pPr>
        <w:spacing w:line="240" w:lineRule="auto"/>
        <w:rPr>
          <w:rFonts w:ascii="Times New Roman" w:eastAsiaTheme="minorEastAsia" w:hAnsi="Times New Roman" w:cs="Times New Roman"/>
          <w:b/>
          <w:szCs w:val="26"/>
        </w:rPr>
      </w:pPr>
      <w:r w:rsidRPr="002D7402">
        <w:rPr>
          <w:rFonts w:ascii="Times New Roman" w:eastAsiaTheme="minorEastAsia" w:hAnsi="Times New Roman" w:cs="Times New Roman"/>
          <w:b/>
          <w:szCs w:val="26"/>
        </w:rPr>
        <w:t>Conclusion</w:t>
      </w:r>
    </w:p>
    <w:p w14:paraId="4A6DAEAB" w14:textId="1C0F4349" w:rsidR="00D00AD6" w:rsidRPr="00D00AD6" w:rsidRDefault="00917B58" w:rsidP="00D00AD6">
      <w:pPr>
        <w:spacing w:after="240" w:line="240" w:lineRule="auto"/>
        <w:rPr>
          <w:rFonts w:ascii="Times New Roman" w:hAnsi="Times New Roman" w:cs="Times New Roman"/>
        </w:rPr>
      </w:pPr>
      <w:r w:rsidRPr="00D00AD6">
        <w:rPr>
          <w:rFonts w:ascii="Times New Roman" w:hAnsi="Times New Roman"/>
        </w:rPr>
        <w:t xml:space="preserve">In conclusion, </w:t>
      </w:r>
      <w:r w:rsidR="00636306" w:rsidRPr="00D00AD6">
        <w:rPr>
          <w:rFonts w:ascii="Times New Roman" w:hAnsi="Times New Roman" w:cs="Times New Roman"/>
        </w:rPr>
        <w:t xml:space="preserve">the mean RBC count and Hb levels were significantly higher in the control and low dose groups, while both parameters decreased with increasing dosages, suggesting a potential for Moringa to induce anemia at higher concentrations. Additionally, the observed increases in MCV and MCH suggest larger red blood cells with greater hemoglobin content, but their statistical insignificance limits their clinical relevance. The elevated RDW values in the high dose group point to increased variability in red blood cell sizes, potentially indicating anisocytosis and associated hematological disorders. Collectively, these results emphasize the need for caution in the use of </w:t>
      </w:r>
      <w:r w:rsidR="00636306" w:rsidRPr="00D00AD6">
        <w:rPr>
          <w:rFonts w:ascii="Times New Roman" w:hAnsi="Times New Roman" w:cs="Times New Roman"/>
          <w:i/>
        </w:rPr>
        <w:t>Moringa oleifera</w:t>
      </w:r>
      <w:r w:rsidR="00636306" w:rsidRPr="00D00AD6">
        <w:rPr>
          <w:rFonts w:ascii="Times New Roman" w:hAnsi="Times New Roman" w:cs="Times New Roman"/>
        </w:rPr>
        <w:t>, particularly at higher doses, and highlight the necessity for further research to clarify its effects on blood health.</w:t>
      </w:r>
      <w:r w:rsidR="00CD3E7E">
        <w:rPr>
          <w:rFonts w:ascii="Times New Roman" w:hAnsi="Times New Roman" w:cs="Times New Roman"/>
        </w:rPr>
        <w:t xml:space="preserve"> </w:t>
      </w:r>
    </w:p>
    <w:p w14:paraId="52C18A6B" w14:textId="08343961" w:rsidR="00917B58" w:rsidRPr="00D00AD6" w:rsidRDefault="00D00AD6" w:rsidP="00D00AD6">
      <w:pPr>
        <w:spacing w:after="240" w:line="240" w:lineRule="auto"/>
        <w:rPr>
          <w:rFonts w:ascii="Times New Roman" w:hAnsi="Times New Roman"/>
        </w:rPr>
      </w:pPr>
      <w:r w:rsidRPr="00D00AD6">
        <w:rPr>
          <w:rFonts w:ascii="Times New Roman" w:hAnsi="Times New Roman" w:cs="Times New Roman"/>
        </w:rPr>
        <w:t xml:space="preserve">Individuals should be cautious while taking moringa oleifera extract because high dose or concentration can induce anemia under unsupervised condition. It is recommended that future studies investigate the biochemical mechanisms through which </w:t>
      </w:r>
      <w:r w:rsidRPr="00D00AD6">
        <w:rPr>
          <w:rFonts w:ascii="Times New Roman" w:hAnsi="Times New Roman" w:cs="Times New Roman"/>
          <w:i/>
        </w:rPr>
        <w:t>Moringa oleifera</w:t>
      </w:r>
      <w:r w:rsidRPr="00D00AD6">
        <w:rPr>
          <w:rFonts w:ascii="Times New Roman" w:hAnsi="Times New Roman" w:cs="Times New Roman"/>
        </w:rPr>
        <w:t xml:space="preserve"> affects red blood cell production and hemoglobin synthesis to identify specific compounds responsible for both beneficial and harmful effects. Also, healthcare providers and the general public should be educated about the potential risks associated with high doses of </w:t>
      </w:r>
      <w:r w:rsidRPr="00D00AD6">
        <w:rPr>
          <w:rFonts w:ascii="Times New Roman" w:hAnsi="Times New Roman" w:cs="Times New Roman"/>
          <w:i/>
        </w:rPr>
        <w:t>Moringa oleifera</w:t>
      </w:r>
      <w:r w:rsidRPr="00D00AD6">
        <w:rPr>
          <w:rFonts w:ascii="Times New Roman" w:hAnsi="Times New Roman" w:cs="Times New Roman"/>
        </w:rPr>
        <w:t>, especially for vulnerable populations such as pregnant women and infants, who are at higher risk for anaemia.</w:t>
      </w:r>
      <w:r w:rsidR="00CD3E7E">
        <w:rPr>
          <w:rFonts w:ascii="Times New Roman" w:hAnsi="Times New Roman" w:cs="Times New Roman"/>
        </w:rPr>
        <w:t xml:space="preserve"> Future study on human subject is encouraged.</w:t>
      </w:r>
    </w:p>
    <w:p w14:paraId="2564938A" w14:textId="242B7995" w:rsidR="00176D1D" w:rsidRPr="00176D1D" w:rsidRDefault="00176D1D" w:rsidP="00176D1D">
      <w:pPr>
        <w:rPr>
          <w:rFonts w:ascii="Times New Roman" w:hAnsi="Times New Roman" w:cs="Times New Roman"/>
          <w:b/>
          <w:bCs/>
          <w:sz w:val="24"/>
          <w:szCs w:val="24"/>
        </w:rPr>
      </w:pPr>
      <w:r w:rsidRPr="00176D1D">
        <w:rPr>
          <w:rFonts w:ascii="Times New Roman" w:hAnsi="Times New Roman" w:cs="Times New Roman"/>
          <w:b/>
          <w:bCs/>
          <w:sz w:val="24"/>
          <w:szCs w:val="24"/>
        </w:rPr>
        <w:t>Ethical Approval</w:t>
      </w:r>
      <w:r>
        <w:rPr>
          <w:rFonts w:ascii="Times New Roman" w:hAnsi="Times New Roman" w:cs="Times New Roman"/>
          <w:b/>
          <w:bCs/>
          <w:sz w:val="24"/>
          <w:szCs w:val="24"/>
        </w:rPr>
        <w:t xml:space="preserve">: </w:t>
      </w:r>
    </w:p>
    <w:p w14:paraId="37D73C49" w14:textId="70B1C8B8" w:rsidR="00523369" w:rsidRDefault="00176D1D" w:rsidP="00176D1D">
      <w:pPr>
        <w:rPr>
          <w:rFonts w:ascii="Times New Roman" w:hAnsi="Times New Roman" w:cs="Times New Roman"/>
          <w:bCs/>
          <w:sz w:val="24"/>
          <w:szCs w:val="24"/>
        </w:rPr>
      </w:pPr>
      <w:r w:rsidRPr="00176D1D">
        <w:rPr>
          <w:rFonts w:ascii="Times New Roman" w:hAnsi="Times New Roman" w:cs="Times New Roman"/>
          <w:bCs/>
          <w:sz w:val="24"/>
          <w:szCs w:val="24"/>
        </w:rPr>
        <w:t xml:space="preserve">Ethical approval was obtained from Health Research Ethics Committee (HREC) Edo State University </w:t>
      </w:r>
      <w:proofErr w:type="spellStart"/>
      <w:r w:rsidRPr="00176D1D">
        <w:rPr>
          <w:rFonts w:ascii="Times New Roman" w:hAnsi="Times New Roman" w:cs="Times New Roman"/>
          <w:bCs/>
          <w:sz w:val="24"/>
          <w:szCs w:val="24"/>
        </w:rPr>
        <w:t>Iyamho</w:t>
      </w:r>
      <w:proofErr w:type="spellEnd"/>
      <w:r w:rsidRPr="00176D1D">
        <w:rPr>
          <w:rFonts w:ascii="Times New Roman" w:hAnsi="Times New Roman" w:cs="Times New Roman"/>
          <w:bCs/>
          <w:sz w:val="24"/>
          <w:szCs w:val="24"/>
        </w:rPr>
        <w:t>, Edo state.</w:t>
      </w:r>
    </w:p>
    <w:p w14:paraId="6F6E20AB" w14:textId="77777777" w:rsidR="00176D1D" w:rsidRPr="00176D1D" w:rsidRDefault="00176D1D" w:rsidP="00176D1D">
      <w:pPr>
        <w:rPr>
          <w:rFonts w:ascii="Times New Roman" w:hAnsi="Times New Roman" w:cs="Times New Roman"/>
          <w:bCs/>
          <w:sz w:val="24"/>
          <w:szCs w:val="24"/>
        </w:rPr>
      </w:pPr>
    </w:p>
    <w:p w14:paraId="4FEA7D6B" w14:textId="77777777" w:rsidR="00523369" w:rsidRPr="00176D1D" w:rsidRDefault="00523369" w:rsidP="00523369">
      <w:pPr>
        <w:rPr>
          <w:b/>
          <w:highlight w:val="yellow"/>
        </w:rPr>
      </w:pPr>
      <w:r w:rsidRPr="00176D1D">
        <w:rPr>
          <w:b/>
          <w:highlight w:val="yellow"/>
        </w:rPr>
        <w:t>Disclaimer (Artificial intelligence)</w:t>
      </w:r>
    </w:p>
    <w:p w14:paraId="71DA4663" w14:textId="77777777" w:rsidR="00523369" w:rsidRPr="00270720" w:rsidRDefault="00523369" w:rsidP="00523369">
      <w:pPr>
        <w:rPr>
          <w:highlight w:val="yellow"/>
        </w:rPr>
      </w:pPr>
    </w:p>
    <w:p w14:paraId="1F7187A2" w14:textId="77777777" w:rsidR="00523369" w:rsidRPr="00270720" w:rsidRDefault="00523369" w:rsidP="00523369">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616D06F9" w14:textId="77777777" w:rsidR="00523369" w:rsidRPr="00270720" w:rsidRDefault="00523369" w:rsidP="00523369">
      <w:pPr>
        <w:rPr>
          <w:highlight w:val="yellow"/>
        </w:rPr>
      </w:pPr>
    </w:p>
    <w:p w14:paraId="387E8764" w14:textId="77777777" w:rsidR="00917B58" w:rsidRPr="002D7402" w:rsidRDefault="00917B58" w:rsidP="00917B58">
      <w:pPr>
        <w:spacing w:line="240" w:lineRule="auto"/>
        <w:jc w:val="center"/>
        <w:rPr>
          <w:rFonts w:ascii="Times New Roman" w:eastAsiaTheme="minorEastAsia" w:hAnsi="Times New Roman" w:cs="Times New Roman"/>
          <w:b/>
        </w:rPr>
      </w:pPr>
      <w:r w:rsidRPr="002D7402">
        <w:rPr>
          <w:rFonts w:ascii="Times New Roman" w:eastAsiaTheme="minorEastAsia" w:hAnsi="Times New Roman" w:cs="Times New Roman"/>
          <w:b/>
        </w:rPr>
        <w:t>REFERENCES</w:t>
      </w:r>
    </w:p>
    <w:bookmarkEnd w:id="0"/>
    <w:p w14:paraId="5F0B3FDD" w14:textId="4558B50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Airaodion</w:t>
      </w:r>
      <w:proofErr w:type="spellEnd"/>
      <w:r w:rsidRPr="00D00AD6">
        <w:rPr>
          <w:rFonts w:ascii="Times New Roman" w:hAnsi="Times New Roman" w:cs="Times New Roman"/>
        </w:rPr>
        <w:t xml:space="preserve">, A. I., </w:t>
      </w:r>
      <w:proofErr w:type="spellStart"/>
      <w:r w:rsidRPr="00D00AD6">
        <w:rPr>
          <w:rFonts w:ascii="Times New Roman" w:hAnsi="Times New Roman" w:cs="Times New Roman"/>
        </w:rPr>
        <w:t>Ogbuagu</w:t>
      </w:r>
      <w:proofErr w:type="spellEnd"/>
      <w:r w:rsidRPr="00D00AD6">
        <w:rPr>
          <w:rFonts w:ascii="Times New Roman" w:hAnsi="Times New Roman" w:cs="Times New Roman"/>
        </w:rPr>
        <w:t xml:space="preserve">, U., </w:t>
      </w:r>
      <w:proofErr w:type="spellStart"/>
      <w:r w:rsidRPr="00D00AD6">
        <w:rPr>
          <w:rFonts w:ascii="Times New Roman" w:hAnsi="Times New Roman" w:cs="Times New Roman"/>
        </w:rPr>
        <w:t>Ogbuagu</w:t>
      </w:r>
      <w:proofErr w:type="spellEnd"/>
      <w:r w:rsidRPr="00D00AD6">
        <w:rPr>
          <w:rFonts w:ascii="Times New Roman" w:hAnsi="Times New Roman" w:cs="Times New Roman"/>
        </w:rPr>
        <w:t xml:space="preserve">, E. O., </w:t>
      </w:r>
      <w:proofErr w:type="spellStart"/>
      <w:r w:rsidRPr="00D00AD6">
        <w:rPr>
          <w:rFonts w:ascii="Times New Roman" w:hAnsi="Times New Roman" w:cs="Times New Roman"/>
        </w:rPr>
        <w:t>Ekenjoku</w:t>
      </w:r>
      <w:proofErr w:type="spellEnd"/>
      <w:r w:rsidRPr="00D00AD6">
        <w:rPr>
          <w:rFonts w:ascii="Times New Roman" w:hAnsi="Times New Roman" w:cs="Times New Roman"/>
        </w:rPr>
        <w:t xml:space="preserve">, J. A. &amp; </w:t>
      </w:r>
      <w:proofErr w:type="spellStart"/>
      <w:r w:rsidRPr="00D00AD6">
        <w:rPr>
          <w:rFonts w:ascii="Times New Roman" w:hAnsi="Times New Roman" w:cs="Times New Roman"/>
        </w:rPr>
        <w:t>Airaodion</w:t>
      </w:r>
      <w:proofErr w:type="spellEnd"/>
      <w:r w:rsidRPr="00D00AD6">
        <w:rPr>
          <w:rFonts w:ascii="Times New Roman" w:hAnsi="Times New Roman" w:cs="Times New Roman"/>
        </w:rPr>
        <w:t xml:space="preserve">, E. O, Protective (2019). Effect of ethanolic leaf extract of </w:t>
      </w:r>
      <w:r w:rsidRPr="00D00AD6">
        <w:rPr>
          <w:rFonts w:ascii="Times New Roman" w:hAnsi="Times New Roman" w:cs="Times New Roman"/>
          <w:i/>
        </w:rPr>
        <w:t>Moringa oleifera</w:t>
      </w:r>
      <w:r w:rsidRPr="00D00AD6">
        <w:rPr>
          <w:rFonts w:ascii="Times New Roman" w:hAnsi="Times New Roman" w:cs="Times New Roman"/>
        </w:rPr>
        <w:t xml:space="preserve"> on haematological indices of rats fed with crude oil-treated diet. </w:t>
      </w:r>
      <w:r w:rsidRPr="00D00AD6">
        <w:rPr>
          <w:rFonts w:ascii="Times New Roman" w:hAnsi="Times New Roman" w:cs="Times New Roman"/>
          <w:i/>
        </w:rPr>
        <w:t>International Journal of Bio-Science and Bio-Technology</w:t>
      </w:r>
      <w:r w:rsidRPr="00D00AD6">
        <w:rPr>
          <w:rFonts w:ascii="Times New Roman" w:hAnsi="Times New Roman" w:cs="Times New Roman"/>
        </w:rPr>
        <w:t>. 11(8): 84-92.</w:t>
      </w:r>
    </w:p>
    <w:p w14:paraId="4D9DDBCD" w14:textId="77DE6B70" w:rsidR="00D00AD6" w:rsidRPr="00D00AD6" w:rsidRDefault="00D00AD6" w:rsidP="00D00AD6">
      <w:pPr>
        <w:spacing w:after="240" w:line="240" w:lineRule="auto"/>
        <w:ind w:left="720" w:hanging="720"/>
        <w:rPr>
          <w:rFonts w:ascii="Times New Roman" w:hAnsi="Times New Roman" w:cs="Times New Roman"/>
          <w:shd w:val="clear" w:color="auto" w:fill="FFFFFF"/>
        </w:rPr>
      </w:pPr>
      <w:r w:rsidRPr="00D00AD6">
        <w:rPr>
          <w:rFonts w:ascii="Times New Roman" w:hAnsi="Times New Roman" w:cs="Times New Roman"/>
          <w:shd w:val="clear" w:color="auto" w:fill="FFFFFF"/>
        </w:rPr>
        <w:t xml:space="preserve">Anzano, A., de Falco, B., Ammar, M., Ricciardelli, A., Grauso, L., Sabbah, M. &amp; </w:t>
      </w:r>
      <w:proofErr w:type="spellStart"/>
      <w:r w:rsidRPr="00D00AD6">
        <w:rPr>
          <w:rFonts w:ascii="Times New Roman" w:hAnsi="Times New Roman" w:cs="Times New Roman"/>
          <w:shd w:val="clear" w:color="auto" w:fill="FFFFFF"/>
        </w:rPr>
        <w:t>Lanzotti</w:t>
      </w:r>
      <w:proofErr w:type="spellEnd"/>
      <w:r w:rsidRPr="00D00AD6">
        <w:rPr>
          <w:rFonts w:ascii="Times New Roman" w:hAnsi="Times New Roman" w:cs="Times New Roman"/>
          <w:shd w:val="clear" w:color="auto" w:fill="FFFFFF"/>
        </w:rPr>
        <w:t xml:space="preserve">, V. (2022). Chemical analysis and antimicrobial activity of </w:t>
      </w:r>
      <w:r w:rsidRPr="00D00AD6">
        <w:rPr>
          <w:rFonts w:ascii="Times New Roman" w:hAnsi="Times New Roman" w:cs="Times New Roman"/>
          <w:i/>
          <w:shd w:val="clear" w:color="auto" w:fill="FFFFFF"/>
        </w:rPr>
        <w:t>Moringa oleifera</w:t>
      </w:r>
      <w:r w:rsidRPr="00D00AD6">
        <w:rPr>
          <w:rFonts w:ascii="Times New Roman" w:hAnsi="Times New Roman" w:cs="Times New Roman"/>
          <w:shd w:val="clear" w:color="auto" w:fill="FFFFFF"/>
        </w:rPr>
        <w:t xml:space="preserve"> lam. Leaves and Seeds. </w:t>
      </w:r>
      <w:r w:rsidRPr="00D00AD6">
        <w:rPr>
          <w:rFonts w:ascii="Times New Roman" w:hAnsi="Times New Roman" w:cs="Times New Roman"/>
          <w:i/>
          <w:iCs/>
          <w:shd w:val="clear" w:color="auto" w:fill="FFFFFF"/>
        </w:rPr>
        <w:t>Molecules</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27</w:t>
      </w:r>
      <w:r w:rsidRPr="00D00AD6">
        <w:rPr>
          <w:rFonts w:ascii="Times New Roman" w:hAnsi="Times New Roman" w:cs="Times New Roman"/>
          <w:shd w:val="clear" w:color="auto" w:fill="FFFFFF"/>
        </w:rPr>
        <w:t>(24): 8920.</w:t>
      </w:r>
    </w:p>
    <w:p w14:paraId="3C062223" w14:textId="079F6F99" w:rsidR="00D00AD6" w:rsidRPr="00D00AD6" w:rsidRDefault="00D00AD6" w:rsidP="00D00AD6">
      <w:pPr>
        <w:spacing w:after="240" w:line="240" w:lineRule="auto"/>
        <w:ind w:left="720" w:hanging="720"/>
        <w:rPr>
          <w:rFonts w:ascii="Times New Roman" w:hAnsi="Times New Roman" w:cs="Times New Roman"/>
          <w:shd w:val="clear" w:color="auto" w:fill="FFFFFF"/>
        </w:rPr>
      </w:pPr>
      <w:r w:rsidRPr="00D00AD6">
        <w:rPr>
          <w:rFonts w:ascii="Times New Roman" w:hAnsi="Times New Roman" w:cs="Times New Roman"/>
          <w:shd w:val="clear" w:color="auto" w:fill="FFFFFF"/>
        </w:rPr>
        <w:t xml:space="preserve">Asmamaw, M., Sime, T., Kene, K., </w:t>
      </w:r>
      <w:proofErr w:type="spellStart"/>
      <w:r w:rsidRPr="00D00AD6">
        <w:rPr>
          <w:rFonts w:ascii="Times New Roman" w:hAnsi="Times New Roman" w:cs="Times New Roman"/>
          <w:shd w:val="clear" w:color="auto" w:fill="FFFFFF"/>
        </w:rPr>
        <w:t>Fekadie</w:t>
      </w:r>
      <w:proofErr w:type="spellEnd"/>
      <w:r w:rsidRPr="00D00AD6">
        <w:rPr>
          <w:rFonts w:ascii="Times New Roman" w:hAnsi="Times New Roman" w:cs="Times New Roman"/>
          <w:shd w:val="clear" w:color="auto" w:fill="FFFFFF"/>
        </w:rPr>
        <w:t xml:space="preserve"> </w:t>
      </w:r>
      <w:proofErr w:type="spellStart"/>
      <w:r w:rsidRPr="00D00AD6">
        <w:rPr>
          <w:rFonts w:ascii="Times New Roman" w:hAnsi="Times New Roman" w:cs="Times New Roman"/>
          <w:shd w:val="clear" w:color="auto" w:fill="FFFFFF"/>
        </w:rPr>
        <w:t>Baye</w:t>
      </w:r>
      <w:proofErr w:type="spellEnd"/>
      <w:r w:rsidRPr="00D00AD6">
        <w:rPr>
          <w:rFonts w:ascii="Times New Roman" w:hAnsi="Times New Roman" w:cs="Times New Roman"/>
          <w:shd w:val="clear" w:color="auto" w:fill="FFFFFF"/>
        </w:rPr>
        <w:t>, M., Teshome, M. &amp; Zawdie, B. (2021). Evaluation of red blood cell parameters as a biomarker for long-term glycemic control monitoring among type 2 diabetic patients in Southwest Ethiopia: a cross-sectional study. </w:t>
      </w:r>
      <w:r w:rsidRPr="00D00AD6">
        <w:rPr>
          <w:rFonts w:ascii="Times New Roman" w:hAnsi="Times New Roman" w:cs="Times New Roman"/>
          <w:i/>
          <w:iCs/>
          <w:shd w:val="clear" w:color="auto" w:fill="FFFFFF"/>
        </w:rPr>
        <w:t>Diabetes, Metabolic Syndrome and Obesity</w:t>
      </w:r>
      <w:r w:rsidRPr="00D00AD6">
        <w:rPr>
          <w:rFonts w:ascii="Times New Roman" w:hAnsi="Times New Roman" w:cs="Times New Roman"/>
          <w:shd w:val="clear" w:color="auto" w:fill="FFFFFF"/>
        </w:rPr>
        <w:t>, 4993-5000.</w:t>
      </w:r>
    </w:p>
    <w:p w14:paraId="52586A50"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Asuzu</w:t>
      </w:r>
      <w:proofErr w:type="spellEnd"/>
      <w:r w:rsidRPr="00D00AD6">
        <w:rPr>
          <w:rFonts w:ascii="Times New Roman" w:hAnsi="Times New Roman" w:cs="Times New Roman"/>
        </w:rPr>
        <w:t xml:space="preserve">-Samuel, H. O. (2023). Effect of methanol </w:t>
      </w:r>
      <w:r w:rsidRPr="00D00AD6">
        <w:rPr>
          <w:rFonts w:ascii="Times New Roman" w:hAnsi="Times New Roman" w:cs="Times New Roman"/>
          <w:i/>
        </w:rPr>
        <w:t>Moringa oleifera</w:t>
      </w:r>
      <w:r w:rsidRPr="00D00AD6">
        <w:rPr>
          <w:rFonts w:ascii="Times New Roman" w:hAnsi="Times New Roman" w:cs="Times New Roman"/>
        </w:rPr>
        <w:t xml:space="preserve"> leaves extract on the hematological parameters of cadmium chloride induced hypertensive Wistar rats. </w:t>
      </w:r>
      <w:r w:rsidRPr="00D00AD6">
        <w:rPr>
          <w:rFonts w:ascii="Times New Roman" w:hAnsi="Times New Roman" w:cs="Times New Roman"/>
          <w:i/>
        </w:rPr>
        <w:t>World Journal of Advanced Research and Reviews,</w:t>
      </w:r>
      <w:r w:rsidRPr="00D00AD6">
        <w:rPr>
          <w:rFonts w:ascii="Times New Roman" w:hAnsi="Times New Roman" w:cs="Times New Roman"/>
        </w:rPr>
        <w:t xml:space="preserve"> 20(03): 1884–1889.</w:t>
      </w:r>
    </w:p>
    <w:p w14:paraId="5C65071F" w14:textId="77777777" w:rsidR="00D00AD6" w:rsidRPr="00D00AD6" w:rsidRDefault="00D00AD6" w:rsidP="00D00AD6">
      <w:pPr>
        <w:spacing w:after="240" w:line="240" w:lineRule="auto"/>
        <w:ind w:left="720" w:hanging="720"/>
        <w:rPr>
          <w:rFonts w:ascii="Times New Roman" w:hAnsi="Times New Roman" w:cs="Times New Roman"/>
          <w:shd w:val="clear" w:color="auto" w:fill="FFFFFF"/>
        </w:rPr>
      </w:pPr>
      <w:r w:rsidRPr="00D00AD6">
        <w:rPr>
          <w:rFonts w:ascii="Times New Roman" w:hAnsi="Times New Roman" w:cs="Times New Roman"/>
          <w:shd w:val="clear" w:color="auto" w:fill="FFFFFF"/>
        </w:rPr>
        <w:t xml:space="preserve">Daba, M. (2016). Miracle tree: A review on multi-purposes of </w:t>
      </w:r>
      <w:r w:rsidRPr="00D00AD6">
        <w:rPr>
          <w:rFonts w:ascii="Times New Roman" w:hAnsi="Times New Roman" w:cs="Times New Roman"/>
          <w:i/>
          <w:shd w:val="clear" w:color="auto" w:fill="FFFFFF"/>
        </w:rPr>
        <w:t>Moringa oleifera</w:t>
      </w:r>
      <w:r w:rsidRPr="00D00AD6">
        <w:rPr>
          <w:rFonts w:ascii="Times New Roman" w:hAnsi="Times New Roman" w:cs="Times New Roman"/>
          <w:shd w:val="clear" w:color="auto" w:fill="FFFFFF"/>
        </w:rPr>
        <w:t xml:space="preserve"> and its implication for climate change mitigation. </w:t>
      </w:r>
      <w:r w:rsidRPr="00D00AD6">
        <w:rPr>
          <w:rFonts w:ascii="Times New Roman" w:hAnsi="Times New Roman" w:cs="Times New Roman"/>
          <w:i/>
          <w:iCs/>
          <w:shd w:val="clear" w:color="auto" w:fill="FFFFFF"/>
        </w:rPr>
        <w:t>J. Earth Sci. Clim. Change</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7</w:t>
      </w:r>
      <w:r w:rsidRPr="00D00AD6">
        <w:rPr>
          <w:rFonts w:ascii="Times New Roman" w:hAnsi="Times New Roman" w:cs="Times New Roman"/>
          <w:shd w:val="clear" w:color="auto" w:fill="FFFFFF"/>
        </w:rPr>
        <w:t>(4): 1-5.</w:t>
      </w:r>
    </w:p>
    <w:p w14:paraId="67EDC923" w14:textId="77777777" w:rsidR="00D00AD6" w:rsidRPr="00D00AD6" w:rsidRDefault="00D00AD6" w:rsidP="00D00AD6">
      <w:pPr>
        <w:spacing w:after="240" w:line="240" w:lineRule="auto"/>
        <w:ind w:left="720" w:hanging="720"/>
        <w:rPr>
          <w:rFonts w:ascii="Times New Roman" w:hAnsi="Times New Roman" w:cs="Times New Roman"/>
          <w:shd w:val="clear" w:color="auto" w:fill="FFFFFF"/>
        </w:rPr>
      </w:pPr>
      <w:proofErr w:type="spellStart"/>
      <w:r w:rsidRPr="00D00AD6">
        <w:rPr>
          <w:rFonts w:ascii="Times New Roman" w:hAnsi="Times New Roman" w:cs="Times New Roman"/>
          <w:shd w:val="clear" w:color="auto" w:fill="FFFFFF"/>
        </w:rPr>
        <w:lastRenderedPageBreak/>
        <w:t>Ekor</w:t>
      </w:r>
      <w:proofErr w:type="spellEnd"/>
      <w:r w:rsidRPr="00D00AD6">
        <w:rPr>
          <w:rFonts w:ascii="Times New Roman" w:hAnsi="Times New Roman" w:cs="Times New Roman"/>
          <w:shd w:val="clear" w:color="auto" w:fill="FFFFFF"/>
        </w:rPr>
        <w:t>, M. (2014). The growing use of herbal medicines: issues relating to adverse reactions and challenges in monitoring safety. </w:t>
      </w:r>
      <w:r w:rsidRPr="00D00AD6">
        <w:rPr>
          <w:rFonts w:ascii="Times New Roman" w:hAnsi="Times New Roman" w:cs="Times New Roman"/>
          <w:i/>
          <w:iCs/>
          <w:shd w:val="clear" w:color="auto" w:fill="FFFFFF"/>
        </w:rPr>
        <w:t>Frontiers in pharmacology</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4</w:t>
      </w:r>
      <w:r w:rsidRPr="00D00AD6">
        <w:rPr>
          <w:rFonts w:ascii="Times New Roman" w:hAnsi="Times New Roman" w:cs="Times New Roman"/>
          <w:shd w:val="clear" w:color="auto" w:fill="FFFFFF"/>
        </w:rPr>
        <w:t>, 66193.</w:t>
      </w:r>
    </w:p>
    <w:p w14:paraId="284A22BA" w14:textId="7DEE6287" w:rsidR="00D00AD6" w:rsidRPr="00D00AD6" w:rsidRDefault="00D00AD6" w:rsidP="00D00AD6">
      <w:pPr>
        <w:spacing w:after="240" w:line="240" w:lineRule="auto"/>
        <w:ind w:left="720" w:hanging="720"/>
        <w:rPr>
          <w:rFonts w:ascii="Times New Roman" w:hAnsi="Times New Roman" w:cs="Times New Roman"/>
        </w:rPr>
      </w:pPr>
      <w:r w:rsidRPr="00D00AD6">
        <w:rPr>
          <w:rFonts w:ascii="Times New Roman" w:hAnsi="Times New Roman" w:cs="Times New Roman"/>
        </w:rPr>
        <w:t xml:space="preserve">Ekpo, G., Ofem, E., Bassey, S., Abam, K., </w:t>
      </w:r>
      <w:proofErr w:type="spellStart"/>
      <w:r w:rsidRPr="00D00AD6">
        <w:rPr>
          <w:rFonts w:ascii="Times New Roman" w:hAnsi="Times New Roman" w:cs="Times New Roman"/>
        </w:rPr>
        <w:t>Arikpo</w:t>
      </w:r>
      <w:proofErr w:type="spellEnd"/>
      <w:r w:rsidRPr="00D00AD6">
        <w:rPr>
          <w:rFonts w:ascii="Times New Roman" w:hAnsi="Times New Roman" w:cs="Times New Roman"/>
        </w:rPr>
        <w:t xml:space="preserve">, I., </w:t>
      </w:r>
      <w:proofErr w:type="spellStart"/>
      <w:r w:rsidRPr="00D00AD6">
        <w:rPr>
          <w:rFonts w:ascii="Times New Roman" w:hAnsi="Times New Roman" w:cs="Times New Roman"/>
        </w:rPr>
        <w:t>Enobong</w:t>
      </w:r>
      <w:proofErr w:type="spellEnd"/>
      <w:r w:rsidRPr="00D00AD6">
        <w:rPr>
          <w:rFonts w:ascii="Times New Roman" w:hAnsi="Times New Roman" w:cs="Times New Roman"/>
        </w:rPr>
        <w:t xml:space="preserve">, J. &amp; Ekam, V. (2019). </w:t>
      </w:r>
      <w:proofErr w:type="spellStart"/>
      <w:r w:rsidRPr="00D00AD6">
        <w:rPr>
          <w:rFonts w:ascii="Times New Roman" w:hAnsi="Times New Roman" w:cs="Times New Roman"/>
        </w:rPr>
        <w:t>Antipuritive</w:t>
      </w:r>
      <w:proofErr w:type="spellEnd"/>
      <w:r w:rsidRPr="00D00AD6">
        <w:rPr>
          <w:rFonts w:ascii="Times New Roman" w:hAnsi="Times New Roman" w:cs="Times New Roman"/>
        </w:rPr>
        <w:t xml:space="preserve"> Effect of Aqueous Root Extracts of </w:t>
      </w:r>
      <w:r w:rsidRPr="00D00AD6">
        <w:rPr>
          <w:rFonts w:ascii="Times New Roman" w:hAnsi="Times New Roman" w:cs="Times New Roman"/>
          <w:i/>
        </w:rPr>
        <w:t xml:space="preserve">Moringa </w:t>
      </w:r>
      <w:proofErr w:type="spellStart"/>
      <w:r w:rsidRPr="00D00AD6">
        <w:rPr>
          <w:rFonts w:ascii="Times New Roman" w:hAnsi="Times New Roman" w:cs="Times New Roman"/>
          <w:i/>
        </w:rPr>
        <w:t>oliefera</w:t>
      </w:r>
      <w:proofErr w:type="spellEnd"/>
      <w:r w:rsidRPr="00D00AD6">
        <w:rPr>
          <w:rFonts w:ascii="Times New Roman" w:hAnsi="Times New Roman" w:cs="Times New Roman"/>
        </w:rPr>
        <w:t xml:space="preserve"> on Alcohol-induced </w:t>
      </w:r>
      <w:proofErr w:type="spellStart"/>
      <w:r w:rsidRPr="00D00AD6">
        <w:rPr>
          <w:rFonts w:ascii="Times New Roman" w:hAnsi="Times New Roman" w:cs="Times New Roman"/>
        </w:rPr>
        <w:t>Haematoxicity</w:t>
      </w:r>
      <w:proofErr w:type="spellEnd"/>
      <w:r w:rsidRPr="00D00AD6">
        <w:rPr>
          <w:rFonts w:ascii="Times New Roman" w:hAnsi="Times New Roman" w:cs="Times New Roman"/>
        </w:rPr>
        <w:t xml:space="preserve"> in Wistar Rats. </w:t>
      </w:r>
      <w:r w:rsidRPr="00D00AD6">
        <w:rPr>
          <w:rFonts w:ascii="Times New Roman" w:hAnsi="Times New Roman" w:cs="Times New Roman"/>
          <w:i/>
        </w:rPr>
        <w:t>International Blood Research and Reviews.</w:t>
      </w:r>
      <w:r w:rsidRPr="00D00AD6">
        <w:rPr>
          <w:rFonts w:ascii="Times New Roman" w:hAnsi="Times New Roman" w:cs="Times New Roman"/>
        </w:rPr>
        <w:t xml:space="preserve"> 1: 1-11.</w:t>
      </w:r>
    </w:p>
    <w:p w14:paraId="3BC421D3" w14:textId="5ED1E1D7" w:rsidR="00D00AD6" w:rsidRPr="00D00AD6" w:rsidRDefault="00D00AD6" w:rsidP="00D00AD6">
      <w:pPr>
        <w:spacing w:after="240" w:line="240" w:lineRule="auto"/>
        <w:ind w:left="720" w:hanging="720"/>
        <w:rPr>
          <w:rFonts w:ascii="Times New Roman" w:hAnsi="Times New Roman" w:cs="Times New Roman"/>
          <w:shd w:val="clear" w:color="auto" w:fill="FFFFFF"/>
        </w:rPr>
      </w:pPr>
      <w:proofErr w:type="spellStart"/>
      <w:r w:rsidRPr="00D00AD6">
        <w:rPr>
          <w:rFonts w:ascii="Times New Roman" w:hAnsi="Times New Roman" w:cs="Times New Roman"/>
          <w:shd w:val="clear" w:color="auto" w:fill="FFFFFF"/>
        </w:rPr>
        <w:t>Grosshagauer</w:t>
      </w:r>
      <w:proofErr w:type="spellEnd"/>
      <w:r w:rsidRPr="00D00AD6">
        <w:rPr>
          <w:rFonts w:ascii="Times New Roman" w:hAnsi="Times New Roman" w:cs="Times New Roman"/>
          <w:shd w:val="clear" w:color="auto" w:fill="FFFFFF"/>
        </w:rPr>
        <w:t xml:space="preserve">, S., </w:t>
      </w:r>
      <w:proofErr w:type="spellStart"/>
      <w:r w:rsidRPr="00D00AD6">
        <w:rPr>
          <w:rFonts w:ascii="Times New Roman" w:hAnsi="Times New Roman" w:cs="Times New Roman"/>
          <w:shd w:val="clear" w:color="auto" w:fill="FFFFFF"/>
        </w:rPr>
        <w:t>Pirkwieser</w:t>
      </w:r>
      <w:proofErr w:type="spellEnd"/>
      <w:r w:rsidRPr="00D00AD6">
        <w:rPr>
          <w:rFonts w:ascii="Times New Roman" w:hAnsi="Times New Roman" w:cs="Times New Roman"/>
          <w:shd w:val="clear" w:color="auto" w:fill="FFFFFF"/>
        </w:rPr>
        <w:t>, P., Kraemer, K. &amp; Somoza, V. (2021). The future of moringa foods: A food chemistry perspective. </w:t>
      </w:r>
      <w:r w:rsidRPr="00D00AD6">
        <w:rPr>
          <w:rFonts w:ascii="Times New Roman" w:hAnsi="Times New Roman" w:cs="Times New Roman"/>
          <w:i/>
          <w:iCs/>
          <w:shd w:val="clear" w:color="auto" w:fill="FFFFFF"/>
        </w:rPr>
        <w:t>Frontiers in nutrition</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8</w:t>
      </w:r>
      <w:r w:rsidRPr="00D00AD6">
        <w:rPr>
          <w:rFonts w:ascii="Times New Roman" w:hAnsi="Times New Roman" w:cs="Times New Roman"/>
          <w:shd w:val="clear" w:color="auto" w:fill="FFFFFF"/>
        </w:rPr>
        <w:t>, 751076.</w:t>
      </w:r>
    </w:p>
    <w:p w14:paraId="3FC1A203" w14:textId="722D725D"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Idohou-Dossou</w:t>
      </w:r>
      <w:proofErr w:type="spellEnd"/>
      <w:r w:rsidRPr="00D00AD6">
        <w:rPr>
          <w:rFonts w:ascii="Times New Roman" w:hAnsi="Times New Roman" w:cs="Times New Roman"/>
        </w:rPr>
        <w:t xml:space="preserve">, N., Diouf, A., Gueye, A. L., Guiro, A. T. &amp; Wade, S. (2011). Impact of daily consumption of </w:t>
      </w:r>
      <w:r w:rsidRPr="00D00AD6">
        <w:rPr>
          <w:rFonts w:ascii="Times New Roman" w:hAnsi="Times New Roman" w:cs="Times New Roman"/>
          <w:i/>
        </w:rPr>
        <w:t>Moringa oleifera</w:t>
      </w:r>
      <w:r w:rsidRPr="00D00AD6">
        <w:rPr>
          <w:rFonts w:ascii="Times New Roman" w:hAnsi="Times New Roman" w:cs="Times New Roman"/>
        </w:rPr>
        <w:t xml:space="preserve"> dry leaf powder on iron status of Senegalese lactating women. </w:t>
      </w:r>
      <w:r w:rsidRPr="00D00AD6">
        <w:rPr>
          <w:rFonts w:ascii="Times New Roman" w:hAnsi="Times New Roman" w:cs="Times New Roman"/>
          <w:i/>
        </w:rPr>
        <w:t>African Journal of Food, Agriculture, Nutrition and Development</w:t>
      </w:r>
      <w:r w:rsidRPr="00D00AD6">
        <w:rPr>
          <w:rFonts w:ascii="Times New Roman" w:hAnsi="Times New Roman" w:cs="Times New Roman"/>
        </w:rPr>
        <w:t>, 11(4): 4985-4999.</w:t>
      </w:r>
    </w:p>
    <w:p w14:paraId="56FF1AC8" w14:textId="77777777" w:rsidR="00D00AD6" w:rsidRPr="00D00AD6" w:rsidRDefault="00D00AD6" w:rsidP="00D00AD6">
      <w:pPr>
        <w:spacing w:after="240" w:line="240" w:lineRule="auto"/>
        <w:ind w:left="720" w:hanging="720"/>
        <w:rPr>
          <w:rFonts w:ascii="Times New Roman" w:hAnsi="Times New Roman" w:cs="Times New Roman"/>
          <w:shd w:val="clear" w:color="auto" w:fill="FFFFFF"/>
        </w:rPr>
      </w:pPr>
      <w:r w:rsidRPr="00D00AD6">
        <w:rPr>
          <w:rFonts w:ascii="Times New Roman" w:hAnsi="Times New Roman" w:cs="Times New Roman"/>
          <w:shd w:val="clear" w:color="auto" w:fill="FFFFFF"/>
        </w:rPr>
        <w:t xml:space="preserve">Leone, A., Spada, A., </w:t>
      </w:r>
      <w:proofErr w:type="spellStart"/>
      <w:r w:rsidRPr="00D00AD6">
        <w:rPr>
          <w:rFonts w:ascii="Times New Roman" w:hAnsi="Times New Roman" w:cs="Times New Roman"/>
          <w:shd w:val="clear" w:color="auto" w:fill="FFFFFF"/>
        </w:rPr>
        <w:t>Battezzati</w:t>
      </w:r>
      <w:proofErr w:type="spellEnd"/>
      <w:r w:rsidRPr="00D00AD6">
        <w:rPr>
          <w:rFonts w:ascii="Times New Roman" w:hAnsi="Times New Roman" w:cs="Times New Roman"/>
          <w:shd w:val="clear" w:color="auto" w:fill="FFFFFF"/>
        </w:rPr>
        <w:t xml:space="preserve">, A., Schiraldi, A., Aristil, J. and Bertoli, S. (2015). Cultivation, genetic, ethnopharmacology, phytochemistry and pharmacology of </w:t>
      </w:r>
      <w:r w:rsidRPr="00D00AD6">
        <w:rPr>
          <w:rFonts w:ascii="Times New Roman" w:hAnsi="Times New Roman" w:cs="Times New Roman"/>
          <w:i/>
          <w:shd w:val="clear" w:color="auto" w:fill="FFFFFF"/>
        </w:rPr>
        <w:t>Moringa oleifera</w:t>
      </w:r>
      <w:r w:rsidRPr="00D00AD6">
        <w:rPr>
          <w:rFonts w:ascii="Times New Roman" w:hAnsi="Times New Roman" w:cs="Times New Roman"/>
          <w:shd w:val="clear" w:color="auto" w:fill="FFFFFF"/>
        </w:rPr>
        <w:t xml:space="preserve"> leaves: An overview. </w:t>
      </w:r>
      <w:r w:rsidRPr="00D00AD6">
        <w:rPr>
          <w:rFonts w:ascii="Times New Roman" w:hAnsi="Times New Roman" w:cs="Times New Roman"/>
          <w:i/>
          <w:iCs/>
          <w:shd w:val="clear" w:color="auto" w:fill="FFFFFF"/>
        </w:rPr>
        <w:t>International journal of molecular sciences</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16</w:t>
      </w:r>
      <w:r w:rsidRPr="00D00AD6">
        <w:rPr>
          <w:rFonts w:ascii="Times New Roman" w:hAnsi="Times New Roman" w:cs="Times New Roman"/>
          <w:shd w:val="clear" w:color="auto" w:fill="FFFFFF"/>
        </w:rPr>
        <w:t>(6): 12791-12835.</w:t>
      </w:r>
    </w:p>
    <w:p w14:paraId="176EEA34" w14:textId="348A6DDE"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Montagnana</w:t>
      </w:r>
      <w:proofErr w:type="spellEnd"/>
      <w:r w:rsidRPr="00D00AD6">
        <w:rPr>
          <w:rFonts w:ascii="Times New Roman" w:hAnsi="Times New Roman" w:cs="Times New Roman"/>
        </w:rPr>
        <w:t xml:space="preserve">, M. &amp; Danese, E. (2016). Red cell distribution width and cancer. </w:t>
      </w:r>
      <w:r w:rsidRPr="00D00AD6">
        <w:rPr>
          <w:rFonts w:ascii="Times New Roman" w:hAnsi="Times New Roman" w:cs="Times New Roman"/>
          <w:i/>
        </w:rPr>
        <w:t>Annals of Translational Medicine,</w:t>
      </w:r>
      <w:r w:rsidRPr="00D00AD6">
        <w:rPr>
          <w:rFonts w:ascii="Times New Roman" w:hAnsi="Times New Roman" w:cs="Times New Roman"/>
        </w:rPr>
        <w:t xml:space="preserve"> 4(20): 1-11.</w:t>
      </w:r>
    </w:p>
    <w:p w14:paraId="5B1867D2" w14:textId="77777777" w:rsidR="00D00AD6" w:rsidRPr="00D00AD6" w:rsidRDefault="00D00AD6" w:rsidP="00D00AD6">
      <w:pPr>
        <w:spacing w:after="240" w:line="240" w:lineRule="auto"/>
        <w:ind w:left="720" w:hanging="720"/>
        <w:rPr>
          <w:rFonts w:ascii="Times New Roman" w:hAnsi="Times New Roman" w:cs="Times New Roman"/>
        </w:rPr>
      </w:pPr>
      <w:r w:rsidRPr="00D00AD6">
        <w:rPr>
          <w:rFonts w:ascii="Times New Roman" w:hAnsi="Times New Roman" w:cs="Times New Roman"/>
        </w:rPr>
        <w:t xml:space="preserve">Njoku-Oji, N. N., </w:t>
      </w:r>
      <w:proofErr w:type="spellStart"/>
      <w:r w:rsidRPr="00D00AD6">
        <w:rPr>
          <w:rFonts w:ascii="Times New Roman" w:hAnsi="Times New Roman" w:cs="Times New Roman"/>
        </w:rPr>
        <w:t>Nwike</w:t>
      </w:r>
      <w:proofErr w:type="spellEnd"/>
      <w:r w:rsidRPr="00D00AD6">
        <w:rPr>
          <w:rFonts w:ascii="Times New Roman" w:hAnsi="Times New Roman" w:cs="Times New Roman"/>
        </w:rPr>
        <w:t xml:space="preserve">, C. V., Dimkpa, U., </w:t>
      </w:r>
      <w:proofErr w:type="spellStart"/>
      <w:r w:rsidRPr="00D00AD6">
        <w:rPr>
          <w:rFonts w:ascii="Times New Roman" w:hAnsi="Times New Roman" w:cs="Times New Roman"/>
        </w:rPr>
        <w:t>Ifegwu</w:t>
      </w:r>
      <w:proofErr w:type="spellEnd"/>
      <w:r w:rsidRPr="00D00AD6">
        <w:rPr>
          <w:rFonts w:ascii="Times New Roman" w:hAnsi="Times New Roman" w:cs="Times New Roman"/>
        </w:rPr>
        <w:t xml:space="preserve">, N. O., Anike, L. C., Maduka, S. O., Sobanke, O. A. and </w:t>
      </w:r>
      <w:proofErr w:type="spellStart"/>
      <w:r w:rsidRPr="00D00AD6">
        <w:rPr>
          <w:rFonts w:ascii="Times New Roman" w:hAnsi="Times New Roman" w:cs="Times New Roman"/>
        </w:rPr>
        <w:t>Uchefuna</w:t>
      </w:r>
      <w:proofErr w:type="spellEnd"/>
      <w:r w:rsidRPr="00D00AD6">
        <w:rPr>
          <w:rFonts w:ascii="Times New Roman" w:hAnsi="Times New Roman" w:cs="Times New Roman"/>
        </w:rPr>
        <w:t xml:space="preserve">, R. C. (2016). Hematological changes following oral administration of aqueous leaf extract of </w:t>
      </w:r>
      <w:r w:rsidRPr="00D00AD6">
        <w:rPr>
          <w:rFonts w:ascii="Times New Roman" w:hAnsi="Times New Roman" w:cs="Times New Roman"/>
          <w:i/>
        </w:rPr>
        <w:t>Ficus capensis</w:t>
      </w:r>
      <w:r w:rsidRPr="00D00AD6">
        <w:rPr>
          <w:rFonts w:ascii="Times New Roman" w:hAnsi="Times New Roman" w:cs="Times New Roman"/>
        </w:rPr>
        <w:t xml:space="preserve"> in albino rats. </w:t>
      </w:r>
      <w:r w:rsidRPr="00D00AD6">
        <w:rPr>
          <w:rFonts w:ascii="Times New Roman" w:hAnsi="Times New Roman" w:cs="Times New Roman"/>
          <w:i/>
        </w:rPr>
        <w:t>International Blood Research and Reviews</w:t>
      </w:r>
      <w:r w:rsidRPr="00D00AD6">
        <w:rPr>
          <w:rFonts w:ascii="Times New Roman" w:hAnsi="Times New Roman" w:cs="Times New Roman"/>
        </w:rPr>
        <w:t>, 5(1): 1-7.</w:t>
      </w:r>
    </w:p>
    <w:p w14:paraId="717A2D6F" w14:textId="77777777" w:rsidR="00D00AD6" w:rsidRPr="00D00AD6" w:rsidRDefault="00D00AD6" w:rsidP="00D00AD6">
      <w:pPr>
        <w:spacing w:after="240" w:line="240" w:lineRule="auto"/>
        <w:ind w:left="720" w:hanging="720"/>
        <w:rPr>
          <w:rFonts w:ascii="Times New Roman" w:hAnsi="Times New Roman" w:cs="Times New Roman"/>
        </w:rPr>
      </w:pPr>
      <w:r w:rsidRPr="00D00AD6">
        <w:rPr>
          <w:rFonts w:ascii="Times New Roman" w:hAnsi="Times New Roman" w:cs="Times New Roman"/>
        </w:rPr>
        <w:t xml:space="preserve">Osman, H. M., Shayoub, M. E. and Babiker, E. M. (2012). Effect of ethanolic leaf extract of </w:t>
      </w:r>
      <w:r w:rsidRPr="00D00AD6">
        <w:rPr>
          <w:rFonts w:ascii="Times New Roman" w:hAnsi="Times New Roman" w:cs="Times New Roman"/>
          <w:i/>
        </w:rPr>
        <w:t>Moringa oleifera</w:t>
      </w:r>
      <w:r w:rsidRPr="00D00AD6">
        <w:rPr>
          <w:rFonts w:ascii="Times New Roman" w:hAnsi="Times New Roman" w:cs="Times New Roman"/>
        </w:rPr>
        <w:t xml:space="preserve"> on aluminum-induced anemia in white albino rats. </w:t>
      </w:r>
      <w:r w:rsidRPr="00D00AD6">
        <w:rPr>
          <w:rFonts w:ascii="Times New Roman" w:hAnsi="Times New Roman" w:cs="Times New Roman"/>
          <w:i/>
        </w:rPr>
        <w:t>Jordan journal of biological sciences</w:t>
      </w:r>
      <w:r w:rsidRPr="00D00AD6">
        <w:rPr>
          <w:rFonts w:ascii="Times New Roman" w:hAnsi="Times New Roman" w:cs="Times New Roman"/>
        </w:rPr>
        <w:t>. 147: (625): 1-5.</w:t>
      </w:r>
    </w:p>
    <w:p w14:paraId="37FAD41B"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Otitoju</w:t>
      </w:r>
      <w:proofErr w:type="spellEnd"/>
      <w:r w:rsidRPr="00D00AD6">
        <w:rPr>
          <w:rFonts w:ascii="Times New Roman" w:hAnsi="Times New Roman" w:cs="Times New Roman"/>
        </w:rPr>
        <w:t xml:space="preserve">, O., </w:t>
      </w:r>
      <w:proofErr w:type="spellStart"/>
      <w:r w:rsidRPr="00D00AD6">
        <w:rPr>
          <w:rFonts w:ascii="Times New Roman" w:hAnsi="Times New Roman" w:cs="Times New Roman"/>
        </w:rPr>
        <w:t>Nwamarah</w:t>
      </w:r>
      <w:proofErr w:type="spellEnd"/>
      <w:r w:rsidRPr="00D00AD6">
        <w:rPr>
          <w:rFonts w:ascii="Times New Roman" w:hAnsi="Times New Roman" w:cs="Times New Roman"/>
        </w:rPr>
        <w:t xml:space="preserve">, J. U., </w:t>
      </w:r>
      <w:proofErr w:type="spellStart"/>
      <w:r w:rsidRPr="00D00AD6">
        <w:rPr>
          <w:rFonts w:ascii="Times New Roman" w:hAnsi="Times New Roman" w:cs="Times New Roman"/>
        </w:rPr>
        <w:t>Otitoju</w:t>
      </w:r>
      <w:proofErr w:type="spellEnd"/>
      <w:r w:rsidRPr="00D00AD6">
        <w:rPr>
          <w:rFonts w:ascii="Times New Roman" w:hAnsi="Times New Roman" w:cs="Times New Roman"/>
        </w:rPr>
        <w:t xml:space="preserve">, G. T. O., Okorie, A. U., Stevens, C. and </w:t>
      </w:r>
      <w:proofErr w:type="spellStart"/>
      <w:r w:rsidRPr="00D00AD6">
        <w:rPr>
          <w:rFonts w:ascii="Times New Roman" w:hAnsi="Times New Roman" w:cs="Times New Roman"/>
        </w:rPr>
        <w:t>Baiyeri</w:t>
      </w:r>
      <w:proofErr w:type="spellEnd"/>
      <w:r w:rsidRPr="00D00AD6">
        <w:rPr>
          <w:rFonts w:ascii="Times New Roman" w:hAnsi="Times New Roman" w:cs="Times New Roman"/>
        </w:rPr>
        <w:t xml:space="preserve">, K. P. (2014). Effect of </w:t>
      </w:r>
      <w:r w:rsidRPr="00D00AD6">
        <w:rPr>
          <w:rFonts w:ascii="Times New Roman" w:hAnsi="Times New Roman" w:cs="Times New Roman"/>
          <w:i/>
        </w:rPr>
        <w:t>Moringa oleifera</w:t>
      </w:r>
      <w:r w:rsidRPr="00D00AD6">
        <w:rPr>
          <w:rFonts w:ascii="Times New Roman" w:hAnsi="Times New Roman" w:cs="Times New Roman"/>
        </w:rPr>
        <w:t xml:space="preserve"> aqueous leaf extract on some haematological indices in Wistar Rats. </w:t>
      </w:r>
      <w:r w:rsidRPr="00D00AD6">
        <w:rPr>
          <w:rFonts w:ascii="Times New Roman" w:hAnsi="Times New Roman" w:cs="Times New Roman"/>
          <w:i/>
        </w:rPr>
        <w:t>Journal of Natural Sciences Research</w:t>
      </w:r>
      <w:r w:rsidRPr="00D00AD6">
        <w:rPr>
          <w:rFonts w:ascii="Times New Roman" w:hAnsi="Times New Roman" w:cs="Times New Roman"/>
        </w:rPr>
        <w:t>. 4(4): 1-4.</w:t>
      </w:r>
    </w:p>
    <w:p w14:paraId="133AFA26" w14:textId="17F339CD" w:rsidR="00D00AD6" w:rsidRPr="00D00AD6" w:rsidRDefault="00D00AD6" w:rsidP="00D00AD6">
      <w:pPr>
        <w:spacing w:after="240" w:line="240" w:lineRule="auto"/>
        <w:ind w:left="720" w:hanging="720"/>
        <w:rPr>
          <w:rFonts w:ascii="Times New Roman" w:hAnsi="Times New Roman" w:cs="Times New Roman"/>
        </w:rPr>
      </w:pPr>
      <w:r w:rsidRPr="00D00AD6">
        <w:rPr>
          <w:rFonts w:ascii="Times New Roman" w:hAnsi="Times New Roman" w:cs="Times New Roman"/>
        </w:rPr>
        <w:t xml:space="preserve">Perera, C., Galappatti, D., Thrimavithana, A., Jayawickrama, I., Mahesh, P. K. B., Arnold, S. M. &amp; Ferdinando, R. (2022). Effect of </w:t>
      </w:r>
      <w:r w:rsidRPr="00D00AD6">
        <w:rPr>
          <w:rFonts w:ascii="Times New Roman" w:hAnsi="Times New Roman" w:cs="Times New Roman"/>
          <w:i/>
        </w:rPr>
        <w:t>Moringa oleifera</w:t>
      </w:r>
      <w:r w:rsidRPr="00D00AD6">
        <w:rPr>
          <w:rFonts w:ascii="Times New Roman" w:hAnsi="Times New Roman" w:cs="Times New Roman"/>
        </w:rPr>
        <w:t xml:space="preserve"> on haematological parameters: A systematic review. </w:t>
      </w:r>
      <w:r w:rsidRPr="00D00AD6">
        <w:rPr>
          <w:rFonts w:ascii="Times New Roman" w:hAnsi="Times New Roman" w:cs="Times New Roman"/>
          <w:i/>
        </w:rPr>
        <w:t>Journal of the College of Community Physicians of Sri Lanka</w:t>
      </w:r>
      <w:r w:rsidRPr="00D00AD6">
        <w:rPr>
          <w:rFonts w:ascii="Times New Roman" w:hAnsi="Times New Roman" w:cs="Times New Roman"/>
        </w:rPr>
        <w:t>, 28(2): 1-12.</w:t>
      </w:r>
    </w:p>
    <w:p w14:paraId="3DF9B6F0"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Safitri</w:t>
      </w:r>
      <w:proofErr w:type="spellEnd"/>
      <w:r w:rsidRPr="00D00AD6">
        <w:rPr>
          <w:rFonts w:ascii="Times New Roman" w:hAnsi="Times New Roman" w:cs="Times New Roman"/>
        </w:rPr>
        <w:t xml:space="preserve">, R. and </w:t>
      </w:r>
      <w:proofErr w:type="spellStart"/>
      <w:r w:rsidRPr="00D00AD6">
        <w:rPr>
          <w:rFonts w:ascii="Times New Roman" w:hAnsi="Times New Roman" w:cs="Times New Roman"/>
        </w:rPr>
        <w:t>Retnaningsih</w:t>
      </w:r>
      <w:proofErr w:type="spellEnd"/>
      <w:r w:rsidRPr="00D00AD6">
        <w:rPr>
          <w:rFonts w:ascii="Times New Roman" w:hAnsi="Times New Roman" w:cs="Times New Roman"/>
        </w:rPr>
        <w:t xml:space="preserve">, R. (2021). Role of </w:t>
      </w:r>
      <w:r w:rsidRPr="00D00AD6">
        <w:rPr>
          <w:rFonts w:ascii="Times New Roman" w:hAnsi="Times New Roman" w:cs="Times New Roman"/>
          <w:i/>
        </w:rPr>
        <w:t>Moringa oleifera</w:t>
      </w:r>
      <w:r w:rsidRPr="00D00AD6">
        <w:rPr>
          <w:rFonts w:ascii="Times New Roman" w:hAnsi="Times New Roman" w:cs="Times New Roman"/>
        </w:rPr>
        <w:t xml:space="preserve"> leaf extract in increasing hemoglobin levels in pregnant rats with anemia. </w:t>
      </w:r>
      <w:r w:rsidRPr="00D00AD6">
        <w:rPr>
          <w:rFonts w:ascii="Times New Roman" w:hAnsi="Times New Roman" w:cs="Times New Roman"/>
          <w:i/>
        </w:rPr>
        <w:t>Journal of Health Science</w:t>
      </w:r>
      <w:r w:rsidRPr="00D00AD6">
        <w:rPr>
          <w:rFonts w:ascii="Times New Roman" w:hAnsi="Times New Roman" w:cs="Times New Roman"/>
        </w:rPr>
        <w:t>, 14(1): 1-6.</w:t>
      </w:r>
    </w:p>
    <w:p w14:paraId="094930B3" w14:textId="24472311" w:rsidR="00D00AD6" w:rsidRPr="00D00AD6" w:rsidRDefault="00D00AD6" w:rsidP="00D00AD6">
      <w:pPr>
        <w:spacing w:after="240" w:line="240" w:lineRule="auto"/>
        <w:ind w:left="720" w:hanging="720"/>
        <w:rPr>
          <w:rFonts w:ascii="Times New Roman" w:hAnsi="Times New Roman" w:cs="Times New Roman"/>
        </w:rPr>
      </w:pPr>
      <w:r w:rsidRPr="004B303E">
        <w:rPr>
          <w:rFonts w:ascii="Times New Roman" w:hAnsi="Times New Roman" w:cs="Times New Roman"/>
        </w:rPr>
        <w:t xml:space="preserve">Suzana, D., </w:t>
      </w:r>
      <w:proofErr w:type="spellStart"/>
      <w:r w:rsidRPr="004B303E">
        <w:rPr>
          <w:rFonts w:ascii="Times New Roman" w:hAnsi="Times New Roman" w:cs="Times New Roman"/>
        </w:rPr>
        <w:t>Suyatna</w:t>
      </w:r>
      <w:proofErr w:type="spellEnd"/>
      <w:r w:rsidRPr="004B303E">
        <w:rPr>
          <w:rFonts w:ascii="Times New Roman" w:hAnsi="Times New Roman" w:cs="Times New Roman"/>
        </w:rPr>
        <w:t xml:space="preserve">, F. D., </w:t>
      </w:r>
      <w:proofErr w:type="spellStart"/>
      <w:r w:rsidRPr="004B303E">
        <w:rPr>
          <w:rFonts w:ascii="Times New Roman" w:hAnsi="Times New Roman" w:cs="Times New Roman"/>
        </w:rPr>
        <w:t>Azizahwati</w:t>
      </w:r>
      <w:proofErr w:type="spellEnd"/>
      <w:r w:rsidRPr="004B303E">
        <w:rPr>
          <w:rFonts w:ascii="Times New Roman" w:hAnsi="Times New Roman" w:cs="Times New Roman"/>
        </w:rPr>
        <w:t xml:space="preserve">, </w:t>
      </w:r>
      <w:proofErr w:type="spellStart"/>
      <w:r w:rsidRPr="004B303E">
        <w:rPr>
          <w:rFonts w:ascii="Times New Roman" w:hAnsi="Times New Roman" w:cs="Times New Roman"/>
        </w:rPr>
        <w:t>Andrajati</w:t>
      </w:r>
      <w:proofErr w:type="spellEnd"/>
      <w:r w:rsidRPr="004B303E">
        <w:rPr>
          <w:rFonts w:ascii="Times New Roman" w:hAnsi="Times New Roman" w:cs="Times New Roman"/>
        </w:rPr>
        <w:t xml:space="preserve">, R., Sari, S. P. &amp; </w:t>
      </w:r>
      <w:proofErr w:type="spellStart"/>
      <w:r w:rsidRPr="004B303E">
        <w:rPr>
          <w:rFonts w:ascii="Times New Roman" w:hAnsi="Times New Roman" w:cs="Times New Roman"/>
        </w:rPr>
        <w:t>Mun'im</w:t>
      </w:r>
      <w:proofErr w:type="spellEnd"/>
      <w:r w:rsidRPr="004B303E">
        <w:rPr>
          <w:rFonts w:ascii="Times New Roman" w:hAnsi="Times New Roman" w:cs="Times New Roman"/>
        </w:rPr>
        <w:t xml:space="preserve">, A. (2017). </w:t>
      </w:r>
      <w:r w:rsidRPr="00D00AD6">
        <w:rPr>
          <w:rFonts w:ascii="Times New Roman" w:hAnsi="Times New Roman" w:cs="Times New Roman"/>
        </w:rPr>
        <w:t xml:space="preserve">Effect of </w:t>
      </w:r>
      <w:r w:rsidRPr="00D00AD6">
        <w:rPr>
          <w:rFonts w:ascii="Times New Roman" w:hAnsi="Times New Roman" w:cs="Times New Roman"/>
          <w:i/>
        </w:rPr>
        <w:t>Moringa oleifera</w:t>
      </w:r>
      <w:r w:rsidRPr="00D00AD6">
        <w:rPr>
          <w:rFonts w:ascii="Times New Roman" w:hAnsi="Times New Roman" w:cs="Times New Roman"/>
        </w:rPr>
        <w:t xml:space="preserve"> leaves extract against hematology and blood biochemical value of patients with iron deficiency anemia. </w:t>
      </w:r>
      <w:r w:rsidRPr="00D00AD6">
        <w:rPr>
          <w:rFonts w:ascii="Times New Roman" w:hAnsi="Times New Roman" w:cs="Times New Roman"/>
          <w:i/>
        </w:rPr>
        <w:t>Journal of Young Pharmacists,</w:t>
      </w:r>
      <w:r w:rsidRPr="00D00AD6">
        <w:rPr>
          <w:rFonts w:ascii="Times New Roman" w:hAnsi="Times New Roman" w:cs="Times New Roman"/>
        </w:rPr>
        <w:t xml:space="preserve"> 9(1Suppl): 79-84.</w:t>
      </w:r>
    </w:p>
    <w:p w14:paraId="57DE0BEE" w14:textId="55F38D43" w:rsidR="00D00AD6" w:rsidRPr="00D00AD6" w:rsidRDefault="00D00AD6" w:rsidP="00D00AD6">
      <w:pPr>
        <w:spacing w:after="240" w:line="240" w:lineRule="auto"/>
        <w:ind w:left="720" w:hanging="720"/>
        <w:rPr>
          <w:rFonts w:ascii="Times New Roman" w:hAnsi="Times New Roman" w:cs="Times New Roman"/>
          <w:shd w:val="clear" w:color="auto" w:fill="FFFFFF"/>
        </w:rPr>
      </w:pPr>
      <w:r w:rsidRPr="004B303E">
        <w:rPr>
          <w:rFonts w:ascii="Times New Roman" w:hAnsi="Times New Roman" w:cs="Times New Roman"/>
          <w:shd w:val="clear" w:color="auto" w:fill="FFFFFF"/>
        </w:rPr>
        <w:t xml:space="preserve">Thapa, K., Poudel, M. &amp; Adhikari, P. (2019). </w:t>
      </w:r>
      <w:r w:rsidRPr="00D00AD6">
        <w:rPr>
          <w:rFonts w:ascii="Times New Roman" w:hAnsi="Times New Roman" w:cs="Times New Roman"/>
          <w:i/>
          <w:shd w:val="clear" w:color="auto" w:fill="FFFFFF"/>
        </w:rPr>
        <w:t>Moringa oleifera</w:t>
      </w:r>
      <w:r w:rsidRPr="00D00AD6">
        <w:rPr>
          <w:rFonts w:ascii="Times New Roman" w:hAnsi="Times New Roman" w:cs="Times New Roman"/>
          <w:shd w:val="clear" w:color="auto" w:fill="FFFFFF"/>
        </w:rPr>
        <w:t>: A review article on nutritional properties and its prospect in the context of Nepal. </w:t>
      </w:r>
      <w:r w:rsidRPr="00D00AD6">
        <w:rPr>
          <w:rFonts w:ascii="Times New Roman" w:hAnsi="Times New Roman" w:cs="Times New Roman"/>
          <w:i/>
          <w:iCs/>
          <w:shd w:val="clear" w:color="auto" w:fill="FFFFFF"/>
        </w:rPr>
        <w:t>Acta Sci. Agric</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3</w:t>
      </w:r>
      <w:r w:rsidRPr="00D00AD6">
        <w:rPr>
          <w:rFonts w:ascii="Times New Roman" w:hAnsi="Times New Roman" w:cs="Times New Roman"/>
          <w:shd w:val="clear" w:color="auto" w:fill="FFFFFF"/>
        </w:rPr>
        <w:t>(11): 47-54.</w:t>
      </w:r>
    </w:p>
    <w:p w14:paraId="5401A1E3" w14:textId="57C2D18B" w:rsidR="00D00AD6" w:rsidRPr="00D00AD6" w:rsidRDefault="00D00AD6" w:rsidP="00D00AD6">
      <w:pPr>
        <w:spacing w:after="240" w:line="240" w:lineRule="auto"/>
        <w:ind w:left="720" w:hanging="720"/>
        <w:rPr>
          <w:rFonts w:ascii="Times New Roman" w:hAnsi="Times New Roman" w:cs="Times New Roman"/>
          <w:shd w:val="clear" w:color="auto" w:fill="FFFFFF"/>
        </w:rPr>
      </w:pPr>
      <w:r w:rsidRPr="00D00AD6">
        <w:rPr>
          <w:rFonts w:ascii="Times New Roman" w:hAnsi="Times New Roman" w:cs="Times New Roman"/>
          <w:shd w:val="clear" w:color="auto" w:fill="FFFFFF"/>
        </w:rPr>
        <w:t xml:space="preserve">Thiagarajan, P., Parker, C. J. &amp; Prchal, J. T. (2021). How do red blood cells </w:t>
      </w:r>
      <w:proofErr w:type="gramStart"/>
      <w:r w:rsidRPr="00D00AD6">
        <w:rPr>
          <w:rFonts w:ascii="Times New Roman" w:hAnsi="Times New Roman" w:cs="Times New Roman"/>
          <w:shd w:val="clear" w:color="auto" w:fill="FFFFFF"/>
        </w:rPr>
        <w:t>die?.</w:t>
      </w:r>
      <w:proofErr w:type="gramEnd"/>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Frontiers in physiology</w:t>
      </w:r>
      <w:r w:rsidRPr="00D00AD6">
        <w:rPr>
          <w:rFonts w:ascii="Times New Roman" w:hAnsi="Times New Roman" w:cs="Times New Roman"/>
          <w:shd w:val="clear" w:color="auto" w:fill="FFFFFF"/>
        </w:rPr>
        <w:t>, </w:t>
      </w:r>
      <w:r w:rsidRPr="00D00AD6">
        <w:rPr>
          <w:rFonts w:ascii="Times New Roman" w:hAnsi="Times New Roman" w:cs="Times New Roman"/>
          <w:i/>
          <w:iCs/>
          <w:shd w:val="clear" w:color="auto" w:fill="FFFFFF"/>
        </w:rPr>
        <w:t>12</w:t>
      </w:r>
      <w:r w:rsidRPr="00D00AD6">
        <w:rPr>
          <w:rFonts w:ascii="Times New Roman" w:hAnsi="Times New Roman" w:cs="Times New Roman"/>
          <w:shd w:val="clear" w:color="auto" w:fill="FFFFFF"/>
        </w:rPr>
        <w:t>, 655393.</w:t>
      </w:r>
    </w:p>
    <w:p w14:paraId="3B0BF06B"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Ufelle</w:t>
      </w:r>
      <w:proofErr w:type="spellEnd"/>
      <w:r w:rsidRPr="00D00AD6">
        <w:rPr>
          <w:rFonts w:ascii="Times New Roman" w:hAnsi="Times New Roman" w:cs="Times New Roman"/>
        </w:rPr>
        <w:t xml:space="preserve">, S. A., </w:t>
      </w:r>
      <w:proofErr w:type="spellStart"/>
      <w:r w:rsidRPr="00D00AD6">
        <w:rPr>
          <w:rFonts w:ascii="Times New Roman" w:hAnsi="Times New Roman" w:cs="Times New Roman"/>
        </w:rPr>
        <w:t>Achukwu</w:t>
      </w:r>
      <w:proofErr w:type="spellEnd"/>
      <w:r w:rsidRPr="00D00AD6">
        <w:rPr>
          <w:rFonts w:ascii="Times New Roman" w:hAnsi="Times New Roman" w:cs="Times New Roman"/>
        </w:rPr>
        <w:t xml:space="preserve">, P. U., </w:t>
      </w:r>
      <w:proofErr w:type="spellStart"/>
      <w:r w:rsidRPr="00D00AD6">
        <w:rPr>
          <w:rFonts w:ascii="Times New Roman" w:hAnsi="Times New Roman" w:cs="Times New Roman"/>
        </w:rPr>
        <w:t>Ikegwuonu</w:t>
      </w:r>
      <w:proofErr w:type="spellEnd"/>
      <w:r w:rsidRPr="00D00AD6">
        <w:rPr>
          <w:rFonts w:ascii="Times New Roman" w:hAnsi="Times New Roman" w:cs="Times New Roman"/>
        </w:rPr>
        <w:t xml:space="preserve">, I. C. and Ghasi, S. (2016). </w:t>
      </w:r>
      <w:proofErr w:type="spellStart"/>
      <w:r w:rsidRPr="00D00AD6">
        <w:rPr>
          <w:rFonts w:ascii="Times New Roman" w:hAnsi="Times New Roman" w:cs="Times New Roman"/>
        </w:rPr>
        <w:t>Haematological</w:t>
      </w:r>
      <w:proofErr w:type="spellEnd"/>
      <w:r w:rsidRPr="00D00AD6">
        <w:rPr>
          <w:rFonts w:ascii="Times New Roman" w:hAnsi="Times New Roman" w:cs="Times New Roman"/>
        </w:rPr>
        <w:t xml:space="preserve"> effects of </w:t>
      </w:r>
      <w:proofErr w:type="spellStart"/>
      <w:r w:rsidRPr="00D00AD6">
        <w:rPr>
          <w:rFonts w:ascii="Times New Roman" w:hAnsi="Times New Roman" w:cs="Times New Roman"/>
          <w:i/>
        </w:rPr>
        <w:t>Gnetum</w:t>
      </w:r>
      <w:proofErr w:type="spellEnd"/>
      <w:r w:rsidRPr="00D00AD6">
        <w:rPr>
          <w:rFonts w:ascii="Times New Roman" w:hAnsi="Times New Roman" w:cs="Times New Roman"/>
          <w:i/>
        </w:rPr>
        <w:t xml:space="preserve"> </w:t>
      </w:r>
      <w:proofErr w:type="spellStart"/>
      <w:r w:rsidRPr="00D00AD6">
        <w:rPr>
          <w:rFonts w:ascii="Times New Roman" w:hAnsi="Times New Roman" w:cs="Times New Roman"/>
          <w:i/>
        </w:rPr>
        <w:t>africanum</w:t>
      </w:r>
      <w:proofErr w:type="spellEnd"/>
      <w:r w:rsidRPr="00D00AD6">
        <w:rPr>
          <w:rFonts w:ascii="Times New Roman" w:hAnsi="Times New Roman" w:cs="Times New Roman"/>
        </w:rPr>
        <w:t xml:space="preserve"> leave extract in Wistar rats. </w:t>
      </w:r>
      <w:r w:rsidRPr="00D00AD6">
        <w:rPr>
          <w:rFonts w:ascii="Times New Roman" w:hAnsi="Times New Roman" w:cs="Times New Roman"/>
          <w:i/>
        </w:rPr>
        <w:t>International Journal of Ethnomedicine and Pharmacognosy</w:t>
      </w:r>
      <w:r w:rsidRPr="00D00AD6">
        <w:rPr>
          <w:rFonts w:ascii="Times New Roman" w:hAnsi="Times New Roman" w:cs="Times New Roman"/>
        </w:rPr>
        <w:t>, 3(1): 1-7.</w:t>
      </w:r>
    </w:p>
    <w:p w14:paraId="54130F90" w14:textId="77777777" w:rsidR="00D00AD6" w:rsidRP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lastRenderedPageBreak/>
        <w:t>Ufelle</w:t>
      </w:r>
      <w:proofErr w:type="spellEnd"/>
      <w:r w:rsidRPr="00D00AD6">
        <w:rPr>
          <w:rFonts w:ascii="Times New Roman" w:hAnsi="Times New Roman" w:cs="Times New Roman"/>
        </w:rPr>
        <w:t xml:space="preserve">, S. A., </w:t>
      </w:r>
      <w:proofErr w:type="spellStart"/>
      <w:r w:rsidRPr="00D00AD6">
        <w:rPr>
          <w:rFonts w:ascii="Times New Roman" w:hAnsi="Times New Roman" w:cs="Times New Roman"/>
        </w:rPr>
        <w:t>Onyekwelu</w:t>
      </w:r>
      <w:proofErr w:type="spellEnd"/>
      <w:r w:rsidRPr="00D00AD6">
        <w:rPr>
          <w:rFonts w:ascii="Times New Roman" w:hAnsi="Times New Roman" w:cs="Times New Roman"/>
        </w:rPr>
        <w:t xml:space="preserve">, K. C., Ghasi, S., Ezeh, C. O., Ezeh, R. C. </w:t>
      </w:r>
      <w:proofErr w:type="gramStart"/>
      <w:r w:rsidRPr="00D00AD6">
        <w:rPr>
          <w:rFonts w:ascii="Times New Roman" w:hAnsi="Times New Roman" w:cs="Times New Roman"/>
        </w:rPr>
        <w:t xml:space="preserve">and  </w:t>
      </w:r>
      <w:proofErr w:type="spellStart"/>
      <w:r w:rsidRPr="00D00AD6">
        <w:rPr>
          <w:rFonts w:ascii="Times New Roman" w:hAnsi="Times New Roman" w:cs="Times New Roman"/>
        </w:rPr>
        <w:t>Esom</w:t>
      </w:r>
      <w:proofErr w:type="spellEnd"/>
      <w:proofErr w:type="gramEnd"/>
      <w:r w:rsidRPr="00D00AD6">
        <w:rPr>
          <w:rFonts w:ascii="Times New Roman" w:hAnsi="Times New Roman" w:cs="Times New Roman"/>
        </w:rPr>
        <w:t xml:space="preserve">, E. A. (2018). Effects of </w:t>
      </w:r>
      <w:r w:rsidRPr="00D00AD6">
        <w:rPr>
          <w:rFonts w:ascii="Times New Roman" w:hAnsi="Times New Roman" w:cs="Times New Roman"/>
          <w:i/>
        </w:rPr>
        <w:t>Colocasia esculenta</w:t>
      </w:r>
      <w:r w:rsidRPr="00D00AD6">
        <w:rPr>
          <w:rFonts w:ascii="Times New Roman" w:hAnsi="Times New Roman" w:cs="Times New Roman"/>
        </w:rPr>
        <w:t xml:space="preserve"> leaf extract in anemic and normal Wistar rats</w:t>
      </w:r>
      <w:r w:rsidRPr="00D00AD6">
        <w:rPr>
          <w:rFonts w:ascii="Times New Roman" w:hAnsi="Times New Roman" w:cs="Times New Roman"/>
          <w:i/>
        </w:rPr>
        <w:t>. Journal of Medical Sciences</w:t>
      </w:r>
      <w:r w:rsidRPr="00D00AD6">
        <w:rPr>
          <w:rFonts w:ascii="Times New Roman" w:hAnsi="Times New Roman" w:cs="Times New Roman"/>
        </w:rPr>
        <w:t>, 1: 1-5.</w:t>
      </w:r>
    </w:p>
    <w:p w14:paraId="7A48E738" w14:textId="77777777" w:rsidR="00D00AD6" w:rsidRPr="00D00AD6" w:rsidRDefault="00D00AD6" w:rsidP="00D00AD6">
      <w:pPr>
        <w:spacing w:after="240" w:line="240" w:lineRule="auto"/>
        <w:ind w:left="720" w:hanging="720"/>
        <w:rPr>
          <w:rFonts w:ascii="Times New Roman" w:hAnsi="Times New Roman" w:cs="Times New Roman"/>
        </w:rPr>
      </w:pPr>
      <w:r w:rsidRPr="00D00AD6">
        <w:rPr>
          <w:rFonts w:ascii="Times New Roman" w:hAnsi="Times New Roman" w:cs="Times New Roman"/>
        </w:rPr>
        <w:t xml:space="preserve">Veda, P. (2013). Evaluation of macrocytosis in routine hemograms. </w:t>
      </w:r>
      <w:r w:rsidRPr="00D00AD6">
        <w:rPr>
          <w:rFonts w:ascii="Times New Roman" w:hAnsi="Times New Roman" w:cs="Times New Roman"/>
          <w:i/>
        </w:rPr>
        <w:t>Indian Journal of Hematology and Blood Transfusion</w:t>
      </w:r>
      <w:r w:rsidRPr="00D00AD6">
        <w:rPr>
          <w:rFonts w:ascii="Times New Roman" w:hAnsi="Times New Roman" w:cs="Times New Roman"/>
        </w:rPr>
        <w:t>, 29(1): 26-30.</w:t>
      </w:r>
    </w:p>
    <w:p w14:paraId="1BCD59A9" w14:textId="71C4D8B3" w:rsidR="00D00AD6" w:rsidRDefault="00D00AD6" w:rsidP="00D00AD6">
      <w:pPr>
        <w:spacing w:after="240" w:line="240" w:lineRule="auto"/>
        <w:ind w:left="720" w:hanging="720"/>
        <w:rPr>
          <w:rFonts w:ascii="Times New Roman" w:hAnsi="Times New Roman" w:cs="Times New Roman"/>
        </w:rPr>
      </w:pPr>
      <w:proofErr w:type="spellStart"/>
      <w:r w:rsidRPr="00D00AD6">
        <w:rPr>
          <w:rFonts w:ascii="Times New Roman" w:hAnsi="Times New Roman" w:cs="Times New Roman"/>
        </w:rPr>
        <w:t>Yavorkovsky</w:t>
      </w:r>
      <w:proofErr w:type="spellEnd"/>
      <w:r w:rsidRPr="00D00AD6">
        <w:rPr>
          <w:rFonts w:ascii="Times New Roman" w:hAnsi="Times New Roman" w:cs="Times New Roman"/>
        </w:rPr>
        <w:t xml:space="preserve">, L. L. (2021). Mean corpuscular volume, hematocrit and polycythemia. </w:t>
      </w:r>
      <w:r w:rsidRPr="00D00AD6">
        <w:rPr>
          <w:rFonts w:ascii="Times New Roman" w:hAnsi="Times New Roman" w:cs="Times New Roman"/>
          <w:i/>
        </w:rPr>
        <w:t>Hematology</w:t>
      </w:r>
      <w:r w:rsidRPr="00D00AD6">
        <w:rPr>
          <w:rFonts w:ascii="Times New Roman" w:hAnsi="Times New Roman" w:cs="Times New Roman"/>
        </w:rPr>
        <w:t>, 26(1): 881–884.</w:t>
      </w:r>
    </w:p>
    <w:p w14:paraId="27BA3880" w14:textId="6DA477C5" w:rsidR="00156AAF" w:rsidRPr="00D00AD6" w:rsidRDefault="00156AAF" w:rsidP="00D00AD6">
      <w:pPr>
        <w:spacing w:after="240" w:line="240" w:lineRule="auto"/>
        <w:ind w:left="720" w:hanging="720"/>
        <w:rPr>
          <w:rFonts w:ascii="Times New Roman" w:hAnsi="Times New Roman" w:cs="Times New Roman"/>
        </w:rPr>
      </w:pPr>
      <w:proofErr w:type="spellStart"/>
      <w:r w:rsidRPr="00156AAF">
        <w:rPr>
          <w:rFonts w:ascii="Times New Roman" w:hAnsi="Times New Roman" w:cs="Times New Roman"/>
        </w:rPr>
        <w:t>Ndubuaku</w:t>
      </w:r>
      <w:proofErr w:type="spellEnd"/>
      <w:r w:rsidRPr="00156AAF">
        <w:rPr>
          <w:rFonts w:ascii="Times New Roman" w:hAnsi="Times New Roman" w:cs="Times New Roman"/>
        </w:rPr>
        <w:t xml:space="preserve">, U. M., </w:t>
      </w:r>
      <w:proofErr w:type="spellStart"/>
      <w:r w:rsidRPr="00156AAF">
        <w:rPr>
          <w:rFonts w:ascii="Times New Roman" w:hAnsi="Times New Roman" w:cs="Times New Roman"/>
        </w:rPr>
        <w:t>Ndubuaku</w:t>
      </w:r>
      <w:proofErr w:type="spellEnd"/>
      <w:r w:rsidRPr="00156AAF">
        <w:rPr>
          <w:rFonts w:ascii="Times New Roman" w:hAnsi="Times New Roman" w:cs="Times New Roman"/>
        </w:rPr>
        <w:t xml:space="preserve">, Y. C. N., Ike, E., &amp; </w:t>
      </w:r>
      <w:proofErr w:type="spellStart"/>
      <w:r w:rsidRPr="00156AAF">
        <w:rPr>
          <w:rFonts w:ascii="Times New Roman" w:hAnsi="Times New Roman" w:cs="Times New Roman"/>
        </w:rPr>
        <w:t>Ezeaku</w:t>
      </w:r>
      <w:proofErr w:type="spellEnd"/>
      <w:r w:rsidRPr="00156AAF">
        <w:rPr>
          <w:rFonts w:ascii="Times New Roman" w:hAnsi="Times New Roman" w:cs="Times New Roman"/>
        </w:rPr>
        <w:t xml:space="preserve">, P. I. (2015). Effects of Moringa oleifera leaf extract on morphological and physiological growth of cassava and its efficacy in controlling </w:t>
      </w:r>
      <w:proofErr w:type="spellStart"/>
      <w:r w:rsidRPr="00156AAF">
        <w:rPr>
          <w:rFonts w:ascii="Times New Roman" w:hAnsi="Times New Roman" w:cs="Times New Roman"/>
        </w:rPr>
        <w:t>Zonocerus</w:t>
      </w:r>
      <w:proofErr w:type="spellEnd"/>
      <w:r w:rsidRPr="00156AAF">
        <w:rPr>
          <w:rFonts w:ascii="Times New Roman" w:hAnsi="Times New Roman" w:cs="Times New Roman"/>
        </w:rPr>
        <w:t xml:space="preserve"> variegatus. African Journal of Biotechnology, 14(32), 2495-2500.</w:t>
      </w:r>
    </w:p>
    <w:p w14:paraId="32BCEC97" w14:textId="77777777" w:rsidR="007B68C3" w:rsidRPr="00D00AD6" w:rsidRDefault="007B68C3">
      <w:pPr>
        <w:rPr>
          <w:sz w:val="20"/>
          <w:szCs w:val="20"/>
        </w:rPr>
      </w:pPr>
    </w:p>
    <w:sectPr w:rsidR="007B68C3" w:rsidRPr="00D00AD6" w:rsidSect="00917B58">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4C31B7" w14:textId="77777777" w:rsidR="00073526" w:rsidRDefault="00073526">
      <w:pPr>
        <w:spacing w:line="240" w:lineRule="auto"/>
      </w:pPr>
      <w:r>
        <w:separator/>
      </w:r>
    </w:p>
  </w:endnote>
  <w:endnote w:type="continuationSeparator" w:id="0">
    <w:p w14:paraId="66105125" w14:textId="77777777" w:rsidR="00073526" w:rsidRDefault="000735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boto">
    <w:altName w:val="Arial"/>
    <w:charset w:val="00"/>
    <w:family w:val="auto"/>
    <w:pitch w:val="variable"/>
    <w:sig w:usb0="E0000AFF" w:usb1="5000217F" w:usb2="0000002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8EF4B" w14:textId="77777777" w:rsidR="002E45F2" w:rsidRDefault="002E4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4969"/>
      <w:docPartObj>
        <w:docPartGallery w:val="Page Numbers (Bottom of Page)"/>
        <w:docPartUnique/>
      </w:docPartObj>
    </w:sdtPr>
    <w:sdtEndPr/>
    <w:sdtContent>
      <w:p w14:paraId="298D4214" w14:textId="12DA180B" w:rsidR="00917B58" w:rsidRDefault="00917B58">
        <w:pPr>
          <w:pStyle w:val="Footer"/>
          <w:jc w:val="center"/>
        </w:pPr>
        <w:r>
          <w:fldChar w:fldCharType="begin"/>
        </w:r>
        <w:r>
          <w:instrText xml:space="preserve"> PAGE   \* MERGEFORMAT </w:instrText>
        </w:r>
        <w:r>
          <w:fldChar w:fldCharType="separate"/>
        </w:r>
        <w:r w:rsidR="00523369">
          <w:rPr>
            <w:noProof/>
          </w:rPr>
          <w:t>9</w:t>
        </w:r>
        <w:r>
          <w:rPr>
            <w:noProof/>
          </w:rPr>
          <w:fldChar w:fldCharType="end"/>
        </w:r>
      </w:p>
    </w:sdtContent>
  </w:sdt>
  <w:p w14:paraId="2B2CC180" w14:textId="77777777" w:rsidR="00917B58" w:rsidRDefault="00917B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8ADD4" w14:textId="77777777" w:rsidR="002E45F2" w:rsidRDefault="002E4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A0378" w14:textId="77777777" w:rsidR="00073526" w:rsidRDefault="00073526">
      <w:pPr>
        <w:spacing w:line="240" w:lineRule="auto"/>
      </w:pPr>
      <w:r>
        <w:separator/>
      </w:r>
    </w:p>
  </w:footnote>
  <w:footnote w:type="continuationSeparator" w:id="0">
    <w:p w14:paraId="7AC768F4" w14:textId="77777777" w:rsidR="00073526" w:rsidRDefault="000735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BC480" w14:textId="1627E62B" w:rsidR="002E45F2" w:rsidRDefault="00073526">
    <w:pPr>
      <w:pStyle w:val="Header"/>
    </w:pPr>
    <w:r>
      <w:rPr>
        <w:noProof/>
      </w:rPr>
      <w:pict w14:anchorId="1DB725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588688"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A5FD4" w14:textId="69BC21C4" w:rsidR="002E45F2" w:rsidRDefault="00073526">
    <w:pPr>
      <w:pStyle w:val="Header"/>
    </w:pPr>
    <w:r>
      <w:rPr>
        <w:noProof/>
      </w:rPr>
      <w:pict w14:anchorId="462DE5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588689"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E3FCB" w14:textId="22295937" w:rsidR="002E45F2" w:rsidRDefault="00073526">
    <w:pPr>
      <w:pStyle w:val="Header"/>
    </w:pPr>
    <w:r>
      <w:rPr>
        <w:noProof/>
      </w:rPr>
      <w:pict w14:anchorId="7FF2D6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3588687"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2E593E77"/>
    <w:multiLevelType w:val="hybridMultilevel"/>
    <w:tmpl w:val="3DF8B9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17E3392"/>
    <w:multiLevelType w:val="hybridMultilevel"/>
    <w:tmpl w:val="322ACEE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005B39"/>
    <w:multiLevelType w:val="hybridMultilevel"/>
    <w:tmpl w:val="C81E9F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94905"/>
    <w:multiLevelType w:val="multilevel"/>
    <w:tmpl w:val="59694905"/>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E70906"/>
    <w:multiLevelType w:val="singleLevel"/>
    <w:tmpl w:val="66E70906"/>
    <w:lvl w:ilvl="0">
      <w:start w:val="1"/>
      <w:numFmt w:val="decimal"/>
      <w:lvlText w:val="%1."/>
      <w:lvlJc w:val="left"/>
    </w:lvl>
  </w:abstractNum>
  <w:abstractNum w:abstractNumId="6" w15:restartNumberingAfterBreak="0">
    <w:nsid w:val="66E70C4B"/>
    <w:multiLevelType w:val="singleLevel"/>
    <w:tmpl w:val="66E70C4B"/>
    <w:lvl w:ilvl="0">
      <w:start w:val="1"/>
      <w:numFmt w:val="lowerLetter"/>
      <w:lvlText w:val="%1."/>
      <w:lvlJc w:val="left"/>
    </w:lvl>
  </w:abstractNum>
  <w:num w:numId="1">
    <w:abstractNumId w:val="0"/>
  </w:num>
  <w:num w:numId="2">
    <w:abstractNumId w:val="5"/>
  </w:num>
  <w:num w:numId="3">
    <w:abstractNumId w:val="6"/>
  </w:num>
  <w:num w:numId="4">
    <w:abstractNumId w:val="3"/>
  </w:num>
  <w:num w:numId="5">
    <w:abstractNumId w:val="2"/>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B58"/>
    <w:rsid w:val="00006F2E"/>
    <w:rsid w:val="00073526"/>
    <w:rsid w:val="000A3F57"/>
    <w:rsid w:val="000C109F"/>
    <w:rsid w:val="00156AAF"/>
    <w:rsid w:val="00176D1D"/>
    <w:rsid w:val="001C5122"/>
    <w:rsid w:val="002E45F2"/>
    <w:rsid w:val="0039725D"/>
    <w:rsid w:val="004A5064"/>
    <w:rsid w:val="004B303E"/>
    <w:rsid w:val="00523369"/>
    <w:rsid w:val="0053555F"/>
    <w:rsid w:val="005C2F63"/>
    <w:rsid w:val="005F232E"/>
    <w:rsid w:val="00636306"/>
    <w:rsid w:val="00690FD3"/>
    <w:rsid w:val="006C7E09"/>
    <w:rsid w:val="007B68C3"/>
    <w:rsid w:val="00847096"/>
    <w:rsid w:val="008531AC"/>
    <w:rsid w:val="00917B58"/>
    <w:rsid w:val="0099492A"/>
    <w:rsid w:val="009D574C"/>
    <w:rsid w:val="00A25766"/>
    <w:rsid w:val="00A26EF4"/>
    <w:rsid w:val="00A31453"/>
    <w:rsid w:val="00B339F1"/>
    <w:rsid w:val="00BD4B5C"/>
    <w:rsid w:val="00CD3E7E"/>
    <w:rsid w:val="00D00AD6"/>
    <w:rsid w:val="00D34411"/>
    <w:rsid w:val="00D50D87"/>
    <w:rsid w:val="00D645D3"/>
    <w:rsid w:val="00F74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9B7F1B"/>
  <w15:chartTrackingRefBased/>
  <w15:docId w15:val="{7F75A4D7-035B-478B-AFF6-9674CDC6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7B58"/>
    <w:pPr>
      <w:spacing w:after="0" w:line="276" w:lineRule="auto"/>
      <w:jc w:val="both"/>
    </w:pPr>
  </w:style>
  <w:style w:type="paragraph" w:styleId="Heading1">
    <w:name w:val="heading 1"/>
    <w:basedOn w:val="Normal"/>
    <w:next w:val="Normal"/>
    <w:link w:val="Heading1Char"/>
    <w:uiPriority w:val="9"/>
    <w:qFormat/>
    <w:rsid w:val="00917B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7B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7B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7B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7B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7B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B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B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B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B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7B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7B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7B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7B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7B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B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B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B58"/>
    <w:rPr>
      <w:rFonts w:eastAsiaTheme="majorEastAsia" w:cstheme="majorBidi"/>
      <w:color w:val="272727" w:themeColor="text1" w:themeTint="D8"/>
    </w:rPr>
  </w:style>
  <w:style w:type="paragraph" w:styleId="Title">
    <w:name w:val="Title"/>
    <w:basedOn w:val="Normal"/>
    <w:next w:val="Normal"/>
    <w:link w:val="TitleChar"/>
    <w:uiPriority w:val="10"/>
    <w:qFormat/>
    <w:rsid w:val="00917B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B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B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B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B58"/>
    <w:pPr>
      <w:spacing w:before="160"/>
      <w:jc w:val="center"/>
    </w:pPr>
    <w:rPr>
      <w:i/>
      <w:iCs/>
      <w:color w:val="404040" w:themeColor="text1" w:themeTint="BF"/>
    </w:rPr>
  </w:style>
  <w:style w:type="character" w:customStyle="1" w:styleId="QuoteChar">
    <w:name w:val="Quote Char"/>
    <w:basedOn w:val="DefaultParagraphFont"/>
    <w:link w:val="Quote"/>
    <w:uiPriority w:val="29"/>
    <w:rsid w:val="00917B58"/>
    <w:rPr>
      <w:i/>
      <w:iCs/>
      <w:color w:val="404040" w:themeColor="text1" w:themeTint="BF"/>
    </w:rPr>
  </w:style>
  <w:style w:type="paragraph" w:styleId="ListParagraph">
    <w:name w:val="List Paragraph"/>
    <w:basedOn w:val="Normal"/>
    <w:qFormat/>
    <w:rsid w:val="00917B58"/>
    <w:pPr>
      <w:ind w:left="720"/>
      <w:contextualSpacing/>
    </w:pPr>
  </w:style>
  <w:style w:type="character" w:styleId="IntenseEmphasis">
    <w:name w:val="Intense Emphasis"/>
    <w:basedOn w:val="DefaultParagraphFont"/>
    <w:uiPriority w:val="21"/>
    <w:qFormat/>
    <w:rsid w:val="00917B58"/>
    <w:rPr>
      <w:i/>
      <w:iCs/>
      <w:color w:val="2F5496" w:themeColor="accent1" w:themeShade="BF"/>
    </w:rPr>
  </w:style>
  <w:style w:type="paragraph" w:styleId="IntenseQuote">
    <w:name w:val="Intense Quote"/>
    <w:basedOn w:val="Normal"/>
    <w:next w:val="Normal"/>
    <w:link w:val="IntenseQuoteChar"/>
    <w:uiPriority w:val="30"/>
    <w:qFormat/>
    <w:rsid w:val="00917B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7B58"/>
    <w:rPr>
      <w:i/>
      <w:iCs/>
      <w:color w:val="2F5496" w:themeColor="accent1" w:themeShade="BF"/>
    </w:rPr>
  </w:style>
  <w:style w:type="character" w:styleId="IntenseReference">
    <w:name w:val="Intense Reference"/>
    <w:basedOn w:val="DefaultParagraphFont"/>
    <w:uiPriority w:val="32"/>
    <w:qFormat/>
    <w:rsid w:val="00917B58"/>
    <w:rPr>
      <w:b/>
      <w:bCs/>
      <w:smallCaps/>
      <w:color w:val="2F5496" w:themeColor="accent1" w:themeShade="BF"/>
      <w:spacing w:val="5"/>
    </w:rPr>
  </w:style>
  <w:style w:type="character" w:styleId="Hyperlink">
    <w:name w:val="Hyperlink"/>
    <w:basedOn w:val="DefaultParagraphFont"/>
    <w:uiPriority w:val="99"/>
    <w:unhideWhenUsed/>
    <w:rsid w:val="00917B58"/>
    <w:rPr>
      <w:color w:val="0563C1" w:themeColor="hyperlink"/>
      <w:u w:val="single"/>
    </w:rPr>
  </w:style>
  <w:style w:type="paragraph" w:styleId="Footer">
    <w:name w:val="footer"/>
    <w:basedOn w:val="Normal"/>
    <w:link w:val="FooterChar"/>
    <w:uiPriority w:val="99"/>
    <w:unhideWhenUsed/>
    <w:rsid w:val="00917B58"/>
    <w:pPr>
      <w:tabs>
        <w:tab w:val="center" w:pos="4680"/>
        <w:tab w:val="right" w:pos="9360"/>
      </w:tabs>
      <w:spacing w:line="240" w:lineRule="auto"/>
    </w:pPr>
  </w:style>
  <w:style w:type="character" w:customStyle="1" w:styleId="FooterChar">
    <w:name w:val="Footer Char"/>
    <w:basedOn w:val="DefaultParagraphFont"/>
    <w:link w:val="Footer"/>
    <w:uiPriority w:val="99"/>
    <w:rsid w:val="00917B58"/>
  </w:style>
  <w:style w:type="table" w:styleId="PlainTable2">
    <w:name w:val="Plain Table 2"/>
    <w:basedOn w:val="TableNormal"/>
    <w:uiPriority w:val="42"/>
    <w:rsid w:val="00917B5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59"/>
    <w:qFormat/>
    <w:rsid w:val="00A26EF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2">
    <w:name w:val="List Paragraph2"/>
    <w:basedOn w:val="Normal"/>
    <w:uiPriority w:val="34"/>
    <w:qFormat/>
    <w:rsid w:val="00636306"/>
    <w:pPr>
      <w:spacing w:after="200"/>
      <w:ind w:left="720"/>
      <w:contextualSpacing/>
      <w:jc w:val="left"/>
    </w:pPr>
  </w:style>
  <w:style w:type="paragraph" w:customStyle="1" w:styleId="ListParagraph3">
    <w:name w:val="List Paragraph3"/>
    <w:basedOn w:val="Normal"/>
    <w:uiPriority w:val="99"/>
    <w:rsid w:val="00D00AD6"/>
    <w:pPr>
      <w:spacing w:after="200"/>
      <w:ind w:left="720"/>
      <w:contextualSpacing/>
      <w:jc w:val="left"/>
    </w:pPr>
  </w:style>
  <w:style w:type="character" w:customStyle="1" w:styleId="gd">
    <w:name w:val="gd"/>
    <w:basedOn w:val="DefaultParagraphFont"/>
    <w:rsid w:val="008531AC"/>
  </w:style>
  <w:style w:type="paragraph" w:styleId="Header">
    <w:name w:val="header"/>
    <w:basedOn w:val="Normal"/>
    <w:link w:val="HeaderChar"/>
    <w:uiPriority w:val="99"/>
    <w:unhideWhenUsed/>
    <w:rsid w:val="002E45F2"/>
    <w:pPr>
      <w:tabs>
        <w:tab w:val="center" w:pos="4680"/>
        <w:tab w:val="right" w:pos="9360"/>
      </w:tabs>
      <w:spacing w:line="240" w:lineRule="auto"/>
    </w:pPr>
  </w:style>
  <w:style w:type="character" w:customStyle="1" w:styleId="HeaderChar">
    <w:name w:val="Header Char"/>
    <w:basedOn w:val="DefaultParagraphFont"/>
    <w:link w:val="Header"/>
    <w:uiPriority w:val="99"/>
    <w:rsid w:val="002E4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91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10</Pages>
  <Words>5079</Words>
  <Characters>28952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IYEVHOBU</dc:creator>
  <cp:keywords/>
  <dc:description/>
  <cp:lastModifiedBy>SDI 1183</cp:lastModifiedBy>
  <cp:revision>31</cp:revision>
  <dcterms:created xsi:type="dcterms:W3CDTF">2025-10-01T06:27:00Z</dcterms:created>
  <dcterms:modified xsi:type="dcterms:W3CDTF">2025-10-09T12:33:00Z</dcterms:modified>
</cp:coreProperties>
</file>