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CA07B" w14:textId="778254BD" w:rsidR="00A710EB" w:rsidRPr="008B552E" w:rsidRDefault="00C47A7E" w:rsidP="008B552E">
      <w:pPr>
        <w:jc w:val="right"/>
        <w:rPr>
          <w:rFonts w:ascii="Arial" w:hAnsi="Arial" w:cs="Arial"/>
          <w:b/>
          <w:sz w:val="36"/>
          <w:szCs w:val="36"/>
        </w:rPr>
      </w:pPr>
      <w:r w:rsidRPr="008B552E">
        <w:rPr>
          <w:rFonts w:ascii="Arial" w:hAnsi="Arial" w:cs="Arial"/>
          <w:b/>
          <w:sz w:val="36"/>
          <w:szCs w:val="36"/>
        </w:rPr>
        <w:t>Characterization of Bioactive C</w:t>
      </w:r>
      <w:r w:rsidR="00A710EB" w:rsidRPr="008B552E">
        <w:rPr>
          <w:rFonts w:ascii="Arial" w:hAnsi="Arial" w:cs="Arial"/>
          <w:b/>
          <w:sz w:val="36"/>
          <w:szCs w:val="36"/>
        </w:rPr>
        <w:t xml:space="preserve">ompounds in </w:t>
      </w:r>
      <w:r w:rsidRPr="008B552E">
        <w:rPr>
          <w:rFonts w:ascii="Arial" w:hAnsi="Arial" w:cs="Arial"/>
          <w:b/>
          <w:sz w:val="36"/>
          <w:szCs w:val="36"/>
        </w:rPr>
        <w:t>W</w:t>
      </w:r>
      <w:r w:rsidR="00A710EB" w:rsidRPr="008B552E">
        <w:rPr>
          <w:rFonts w:ascii="Arial" w:hAnsi="Arial" w:cs="Arial"/>
          <w:b/>
          <w:sz w:val="36"/>
          <w:szCs w:val="36"/>
        </w:rPr>
        <w:t xml:space="preserve">hole, </w:t>
      </w:r>
      <w:r w:rsidRPr="008B552E">
        <w:rPr>
          <w:rFonts w:ascii="Arial" w:hAnsi="Arial" w:cs="Arial"/>
          <w:b/>
          <w:sz w:val="36"/>
          <w:szCs w:val="36"/>
        </w:rPr>
        <w:t>D</w:t>
      </w:r>
      <w:r w:rsidR="00A710EB" w:rsidRPr="008B552E">
        <w:rPr>
          <w:rFonts w:ascii="Arial" w:hAnsi="Arial" w:cs="Arial"/>
          <w:b/>
          <w:sz w:val="36"/>
          <w:szCs w:val="36"/>
        </w:rPr>
        <w:t xml:space="preserve">ehulled </w:t>
      </w:r>
      <w:r w:rsidRPr="008B552E">
        <w:rPr>
          <w:rFonts w:ascii="Arial" w:hAnsi="Arial" w:cs="Arial"/>
          <w:b/>
          <w:sz w:val="36"/>
          <w:szCs w:val="36"/>
        </w:rPr>
        <w:t>and F</w:t>
      </w:r>
      <w:r w:rsidR="00A710EB" w:rsidRPr="008B552E">
        <w:rPr>
          <w:rFonts w:ascii="Arial" w:hAnsi="Arial" w:cs="Arial"/>
          <w:b/>
          <w:sz w:val="36"/>
          <w:szCs w:val="36"/>
        </w:rPr>
        <w:t>ractions of</w:t>
      </w:r>
      <w:r w:rsidRPr="008B552E">
        <w:rPr>
          <w:rFonts w:ascii="Arial" w:hAnsi="Arial" w:cs="Arial"/>
          <w:b/>
          <w:sz w:val="36"/>
          <w:szCs w:val="36"/>
        </w:rPr>
        <w:t xml:space="preserve"> M</w:t>
      </w:r>
      <w:r w:rsidR="00A710EB" w:rsidRPr="008B552E">
        <w:rPr>
          <w:rFonts w:ascii="Arial" w:hAnsi="Arial" w:cs="Arial"/>
          <w:b/>
          <w:sz w:val="36"/>
          <w:szCs w:val="36"/>
        </w:rPr>
        <w:t xml:space="preserve">illing </w:t>
      </w:r>
      <w:r w:rsidR="004F1E4E" w:rsidRPr="008B552E">
        <w:rPr>
          <w:rFonts w:ascii="Arial" w:hAnsi="Arial" w:cs="Arial"/>
          <w:b/>
          <w:sz w:val="36"/>
          <w:szCs w:val="36"/>
        </w:rPr>
        <w:t>Byproduct</w:t>
      </w:r>
      <w:r w:rsidR="00A710EB" w:rsidRPr="008B552E">
        <w:rPr>
          <w:rFonts w:ascii="Arial" w:hAnsi="Arial" w:cs="Arial"/>
          <w:b/>
          <w:sz w:val="36"/>
          <w:szCs w:val="36"/>
        </w:rPr>
        <w:t>s</w:t>
      </w:r>
      <w:r w:rsidRPr="008B552E">
        <w:rPr>
          <w:rFonts w:ascii="Arial" w:hAnsi="Arial" w:cs="Arial"/>
          <w:b/>
          <w:sz w:val="36"/>
          <w:szCs w:val="36"/>
        </w:rPr>
        <w:t xml:space="preserve"> of L</w:t>
      </w:r>
      <w:r w:rsidR="00A710EB" w:rsidRPr="008B552E">
        <w:rPr>
          <w:rFonts w:ascii="Arial" w:hAnsi="Arial" w:cs="Arial"/>
          <w:b/>
          <w:sz w:val="36"/>
          <w:szCs w:val="36"/>
        </w:rPr>
        <w:t>entil</w:t>
      </w:r>
    </w:p>
    <w:p w14:paraId="5226997A" w14:textId="7764C9EB" w:rsidR="008B552E" w:rsidRDefault="00182330">
      <w:pPr>
        <w:rPr>
          <w:rFonts w:ascii="Arial" w:hAnsi="Arial" w:cs="Arial"/>
          <w:b/>
          <w:bCs/>
          <w:szCs w:val="22"/>
        </w:rPr>
      </w:pPr>
      <w:r w:rsidRPr="008B552E">
        <w:rPr>
          <w:rFonts w:ascii="Arial" w:hAnsi="Arial" w:cs="Arial"/>
          <w:b/>
          <w:bCs/>
          <w:noProof/>
          <w:szCs w:val="22"/>
        </w:rPr>
        <mc:AlternateContent>
          <mc:Choice Requires="wps">
            <w:drawing>
              <wp:anchor distT="45720" distB="45720" distL="114300" distR="114300" simplePos="0" relativeHeight="251659264" behindDoc="0" locked="0" layoutInCell="1" allowOverlap="1" wp14:anchorId="3B94F91A" wp14:editId="1FBBA65E">
                <wp:simplePos x="0" y="0"/>
                <wp:positionH relativeFrom="column">
                  <wp:posOffset>19050</wp:posOffset>
                </wp:positionH>
                <wp:positionV relativeFrom="paragraph">
                  <wp:posOffset>314960</wp:posOffset>
                </wp:positionV>
                <wp:extent cx="6000750" cy="5543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5543550"/>
                        </a:xfrm>
                        <a:prstGeom prst="rect">
                          <a:avLst/>
                        </a:prstGeom>
                        <a:solidFill>
                          <a:srgbClr val="FFFFFF"/>
                        </a:solidFill>
                        <a:ln w="9525">
                          <a:solidFill>
                            <a:srgbClr val="000000"/>
                          </a:solidFill>
                          <a:miter lim="800000"/>
                          <a:headEnd/>
                          <a:tailEnd/>
                        </a:ln>
                      </wps:spPr>
                      <wps:txbx>
                        <w:txbxContent>
                          <w:p w14:paraId="30553D0E" w14:textId="2977AEBC" w:rsidR="008B552E" w:rsidRPr="00182330" w:rsidRDefault="008B552E" w:rsidP="00182330">
                            <w:pPr>
                              <w:spacing w:after="0" w:line="360" w:lineRule="auto"/>
                              <w:jc w:val="both"/>
                              <w:rPr>
                                <w:rFonts w:ascii="Arial" w:hAnsi="Arial" w:cs="Arial"/>
                                <w:sz w:val="20"/>
                              </w:rPr>
                            </w:pPr>
                            <w:r w:rsidRPr="00182330">
                              <w:rPr>
                                <w:rFonts w:ascii="Arial" w:hAnsi="Arial" w:cs="Arial"/>
                                <w:b/>
                                <w:bCs/>
                                <w:sz w:val="20"/>
                              </w:rPr>
                              <w:t>Aims:</w:t>
                            </w:r>
                            <w:r w:rsidRPr="00182330">
                              <w:rPr>
                                <w:rFonts w:ascii="Arial" w:hAnsi="Arial" w:cs="Arial"/>
                                <w:sz w:val="20"/>
                              </w:rPr>
                              <w:t xml:space="preserve"> The development of convenient food products including nutrient-dense pulses along with cereals, make it complete food by integrating complementary proteins present in cereals and pulses. Lentils are major pulse, which is often consumed after dehusking to enhance culinary and functional properties. Abrasive dehusking surfaces cause scouring of outer layer of cotyledons, which gets mixed with husk to produce milling byproduct in the process. To explore the possibility of edible usage lentil milling byproduct, bioactive compounds present in whole lentil, dehusked lentil and milling byproduct and its fractions, were studied for two lentil varieties, IPL-406 and IPL-316. </w:t>
                            </w:r>
                          </w:p>
                          <w:p w14:paraId="440D0058" w14:textId="013E3719" w:rsidR="008B552E" w:rsidRPr="00182330" w:rsidRDefault="008B552E" w:rsidP="00182330">
                            <w:pPr>
                              <w:spacing w:after="0" w:line="360" w:lineRule="auto"/>
                              <w:jc w:val="both"/>
                              <w:rPr>
                                <w:rFonts w:ascii="Arial" w:hAnsi="Arial" w:cs="Arial"/>
                                <w:sz w:val="20"/>
                              </w:rPr>
                            </w:pPr>
                            <w:r w:rsidRPr="00182330">
                              <w:rPr>
                                <w:rFonts w:ascii="Arial" w:hAnsi="Arial" w:cs="Arial"/>
                                <w:b/>
                                <w:bCs/>
                                <w:sz w:val="20"/>
                              </w:rPr>
                              <w:t xml:space="preserve">Study Design: </w:t>
                            </w:r>
                            <w:r w:rsidR="00A63B6F" w:rsidRPr="00182330">
                              <w:rPr>
                                <w:rFonts w:ascii="Arial" w:hAnsi="Arial" w:cs="Arial"/>
                                <w:sz w:val="20"/>
                              </w:rPr>
                              <w:t>Analysis of samples of whole, dehusked and milling byproduct fractions</w:t>
                            </w:r>
                            <w:r w:rsidR="005E4317">
                              <w:rPr>
                                <w:rFonts w:ascii="Arial" w:hAnsi="Arial" w:cs="Arial"/>
                                <w:sz w:val="20"/>
                              </w:rPr>
                              <w:t>.</w:t>
                            </w:r>
                          </w:p>
                          <w:p w14:paraId="08D06B9C" w14:textId="0572B033" w:rsidR="00A63B6F" w:rsidRPr="00182330" w:rsidRDefault="00A63B6F" w:rsidP="00182330">
                            <w:pPr>
                              <w:spacing w:after="0" w:line="360" w:lineRule="auto"/>
                              <w:jc w:val="both"/>
                              <w:rPr>
                                <w:rFonts w:ascii="Arial" w:hAnsi="Arial" w:cs="Arial"/>
                                <w:sz w:val="20"/>
                              </w:rPr>
                            </w:pPr>
                            <w:r w:rsidRPr="00182330">
                              <w:rPr>
                                <w:rFonts w:ascii="Arial" w:hAnsi="Arial" w:cs="Arial"/>
                                <w:b/>
                                <w:bCs/>
                                <w:sz w:val="20"/>
                              </w:rPr>
                              <w:t xml:space="preserve">Place and Duration of Study: </w:t>
                            </w:r>
                            <w:r w:rsidRPr="00182330">
                              <w:rPr>
                                <w:rFonts w:ascii="Arial" w:hAnsi="Arial" w:cs="Arial"/>
                                <w:sz w:val="20"/>
                              </w:rPr>
                              <w:t>ICAR-Indian Institute of Pulses Research, Kanpur 208 024 (U.P.), India. December 2018 to March, 2022.</w:t>
                            </w:r>
                          </w:p>
                          <w:p w14:paraId="5114213F" w14:textId="37702229" w:rsidR="008B552E" w:rsidRPr="00182330" w:rsidRDefault="008B552E" w:rsidP="00182330">
                            <w:pPr>
                              <w:spacing w:after="0" w:line="360" w:lineRule="auto"/>
                              <w:jc w:val="both"/>
                              <w:rPr>
                                <w:rFonts w:ascii="Arial" w:hAnsi="Arial" w:cs="Arial"/>
                                <w:sz w:val="20"/>
                              </w:rPr>
                            </w:pPr>
                            <w:r w:rsidRPr="00182330">
                              <w:rPr>
                                <w:rFonts w:ascii="Arial" w:hAnsi="Arial" w:cs="Arial"/>
                                <w:b/>
                                <w:bCs/>
                                <w:sz w:val="20"/>
                              </w:rPr>
                              <w:t>Method</w:t>
                            </w:r>
                            <w:r w:rsidR="00A63B6F" w:rsidRPr="00182330">
                              <w:rPr>
                                <w:rFonts w:ascii="Arial" w:hAnsi="Arial" w:cs="Arial"/>
                                <w:b/>
                                <w:bCs/>
                                <w:sz w:val="20"/>
                              </w:rPr>
                              <w:t>ology</w:t>
                            </w:r>
                            <w:r w:rsidRPr="00182330">
                              <w:rPr>
                                <w:rFonts w:ascii="Arial" w:hAnsi="Arial" w:cs="Arial"/>
                                <w:b/>
                                <w:bCs/>
                                <w:sz w:val="20"/>
                              </w:rPr>
                              <w:t>:</w:t>
                            </w:r>
                            <w:r w:rsidRPr="00182330">
                              <w:rPr>
                                <w:rFonts w:ascii="Arial" w:hAnsi="Arial" w:cs="Arial"/>
                                <w:sz w:val="20"/>
                              </w:rPr>
                              <w:t xml:space="preserve"> In the study physical and biochemical attributes were determined. Milling byproduct was fractionated to the particle sizes categories of &gt;1.00 mm, &gt;0.25 mm, and &lt;0.25 mm. Physical properties, viz., moisture content, 1000 grain weight, average and geometric mean diameter, sphericity, bulk density, true density, angle of repose and coefficient of static friction, which play important role in designing of equipment, were determined. The biochemical compounds viz., protein, total phenol, antioxidants and calorific value of whole and dehusked lentils, byproduct and its fractions, were assessed for their food value. </w:t>
                            </w:r>
                          </w:p>
                          <w:p w14:paraId="5840EF54" w14:textId="71D63C74" w:rsidR="008B552E" w:rsidRPr="00182330" w:rsidRDefault="008B552E" w:rsidP="00182330">
                            <w:pPr>
                              <w:spacing w:after="0" w:line="360" w:lineRule="auto"/>
                              <w:jc w:val="both"/>
                              <w:rPr>
                                <w:rFonts w:ascii="Arial" w:hAnsi="Arial" w:cs="Arial"/>
                                <w:sz w:val="20"/>
                              </w:rPr>
                            </w:pPr>
                            <w:r w:rsidRPr="00182330">
                              <w:rPr>
                                <w:rFonts w:ascii="Arial" w:hAnsi="Arial" w:cs="Arial"/>
                                <w:b/>
                                <w:bCs/>
                                <w:sz w:val="20"/>
                              </w:rPr>
                              <w:t>Result</w:t>
                            </w:r>
                            <w:r w:rsidR="00A63B6F" w:rsidRPr="00182330">
                              <w:rPr>
                                <w:rFonts w:ascii="Arial" w:hAnsi="Arial" w:cs="Arial"/>
                                <w:b/>
                                <w:bCs/>
                                <w:sz w:val="20"/>
                              </w:rPr>
                              <w:t>s</w:t>
                            </w:r>
                            <w:r w:rsidRPr="00182330">
                              <w:rPr>
                                <w:rFonts w:ascii="Arial" w:hAnsi="Arial" w:cs="Arial"/>
                                <w:b/>
                                <w:bCs/>
                                <w:sz w:val="20"/>
                              </w:rPr>
                              <w:t>:</w:t>
                            </w:r>
                            <w:r w:rsidRPr="00182330">
                              <w:rPr>
                                <w:rFonts w:ascii="Arial" w:hAnsi="Arial" w:cs="Arial"/>
                                <w:sz w:val="20"/>
                              </w:rPr>
                              <w:t xml:space="preserve"> The largest fraction of milling byproduct (&gt;1 mm) for the varieties had high phenols (5701.04 and 5447.62 GAE/100g) and antioxidants (190.59 and </w:t>
                            </w:r>
                            <w:r w:rsidRPr="00855CAD">
                              <w:rPr>
                                <w:rFonts w:ascii="Arial" w:hAnsi="Arial" w:cs="Arial"/>
                                <w:color w:val="000000" w:themeColor="text1"/>
                                <w:sz w:val="20"/>
                                <w:highlight w:val="yellow"/>
                              </w:rPr>
                              <w:t>210</w:t>
                            </w:r>
                            <w:r w:rsidR="009C77DF" w:rsidRPr="00855CAD">
                              <w:rPr>
                                <w:rFonts w:ascii="Arial" w:hAnsi="Arial" w:cs="Arial"/>
                                <w:color w:val="000000" w:themeColor="text1"/>
                                <w:sz w:val="20"/>
                                <w:highlight w:val="yellow"/>
                              </w:rPr>
                              <w:t>.</w:t>
                            </w:r>
                            <w:r w:rsidRPr="00855CAD">
                              <w:rPr>
                                <w:rFonts w:ascii="Arial" w:hAnsi="Arial" w:cs="Arial"/>
                                <w:color w:val="000000" w:themeColor="text1"/>
                                <w:sz w:val="20"/>
                                <w:highlight w:val="yellow"/>
                              </w:rPr>
                              <w:t>41</w:t>
                            </w:r>
                            <w:r w:rsidR="009C77DF">
                              <w:rPr>
                                <w:rFonts w:ascii="Arial" w:hAnsi="Arial" w:cs="Arial"/>
                                <w:color w:val="FF0000"/>
                                <w:sz w:val="20"/>
                              </w:rPr>
                              <w:t xml:space="preserve"> </w:t>
                            </w:r>
                            <w:r w:rsidRPr="00182330">
                              <w:rPr>
                                <w:rFonts w:ascii="Arial" w:hAnsi="Arial" w:cs="Arial"/>
                                <w:sz w:val="20"/>
                              </w:rPr>
                              <w:t>mmol TE/100g). The finest fraction of lentil milling byproduct (&lt;0.25 mm), exhibited the highest protein content in both varieties, recorded to be 25.05% in IPL-406 and 22.64% in IPL-316. Principal Component Analysis (PCA) was employed to elucidate correlations among the measured variables, providing insight into the relationships between physical properties and nutrient distribution in the milling fractions</w:t>
                            </w:r>
                          </w:p>
                          <w:p w14:paraId="45BC0F45" w14:textId="36C2B165" w:rsidR="00A63B6F" w:rsidRPr="00182330" w:rsidRDefault="00A63B6F" w:rsidP="00182330">
                            <w:pPr>
                              <w:spacing w:after="0" w:line="360" w:lineRule="auto"/>
                              <w:jc w:val="both"/>
                              <w:rPr>
                                <w:b/>
                                <w:bCs/>
                                <w:sz w:val="20"/>
                              </w:rPr>
                            </w:pPr>
                            <w:r w:rsidRPr="00182330">
                              <w:rPr>
                                <w:rFonts w:ascii="Arial" w:hAnsi="Arial" w:cs="Arial"/>
                                <w:b/>
                                <w:bCs/>
                                <w:sz w:val="20"/>
                              </w:rPr>
                              <w:t xml:space="preserve">Conclusion: </w:t>
                            </w:r>
                            <w:r w:rsidRPr="00182330">
                              <w:rPr>
                                <w:rFonts w:ascii="Arial" w:eastAsiaTheme="minorEastAsia" w:hAnsi="Arial" w:cs="Arial"/>
                                <w:sz w:val="20"/>
                              </w:rPr>
                              <w:t xml:space="preserve">Lentil milling byproduct rich in fibers, phenols and antioxidant can be utilised to develop </w:t>
                            </w:r>
                            <w:r w:rsidR="00182330" w:rsidRPr="00182330">
                              <w:rPr>
                                <w:rFonts w:ascii="Arial" w:eastAsiaTheme="minorEastAsia" w:hAnsi="Arial" w:cs="Arial"/>
                                <w:sz w:val="20"/>
                              </w:rPr>
                              <w:t>value added products with nutritive and therapeutic</w:t>
                            </w:r>
                            <w:r w:rsidRPr="00182330">
                              <w:rPr>
                                <w:rFonts w:ascii="Arial" w:eastAsiaTheme="minorEastAsia" w:hAnsi="Arial" w:cs="Arial"/>
                                <w:sz w:val="20"/>
                              </w:rPr>
                              <w:t xml:space="preserve"> </w:t>
                            </w:r>
                            <w:r w:rsidR="00182330" w:rsidRPr="00182330">
                              <w:rPr>
                                <w:rFonts w:ascii="Arial" w:eastAsiaTheme="minorEastAsia" w:hAnsi="Arial" w:cs="Arial"/>
                                <w:sz w:val="20"/>
                              </w:rPr>
                              <w:t>usage.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B94F91A" id="_x0000_t202" coordsize="21600,21600" o:spt="202" path="m,l,21600r21600,l21600,xe">
                <v:stroke joinstyle="miter"/>
                <v:path gradientshapeok="t" o:connecttype="rect"/>
              </v:shapetype>
              <v:shape id="Text Box 2" o:spid="_x0000_s1026" type="#_x0000_t202" style="position:absolute;margin-left:1.5pt;margin-top:24.8pt;width:472.5pt;height:4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">
                <v:textbox>
                  <w:txbxContent>
                    <w:p w14:paraId="30553D0E" w14:textId="2977AEBC" w:rsidR="008B552E" w:rsidRPr="00182330" w:rsidRDefault="008B552E" w:rsidP="00182330">
                      <w:pPr>
                        <w:spacing w:after="0" w:line="360" w:lineRule="auto"/>
                        <w:jc w:val="both"/>
                        <w:rPr>
                          <w:rFonts w:ascii="Arial" w:hAnsi="Arial" w:cs="Arial"/>
                          <w:sz w:val="20"/>
                        </w:rPr>
                      </w:pPr>
                      <w:r w:rsidRPr="00182330">
                        <w:rPr>
                          <w:rFonts w:ascii="Arial" w:hAnsi="Arial" w:cs="Arial"/>
                          <w:b/>
                          <w:bCs/>
                          <w:sz w:val="20"/>
                        </w:rPr>
                        <w:t>Aims:</w:t>
                      </w:r>
                      <w:r w:rsidRPr="00182330">
                        <w:rPr>
                          <w:rFonts w:ascii="Arial" w:hAnsi="Arial" w:cs="Arial"/>
                          <w:sz w:val="20"/>
                        </w:rPr>
                        <w:t xml:space="preserve"> The development of convenient food products including nutrient-dense pulses along with cereals, make it complete food by integrating complementary proteins present in cereals and pulses. Lentils are major pulse, which is often consumed after dehusking to enhance culinary and functional properties. Abrasive dehusking surfaces cause scouring of outer layer of cotyledons, which gets mixed with husk to produce milling byproduct in the process. To explore the possibility of edible usage lentil milling byproduct, bioactive compounds present in whole lentil, dehusked lentil and milling byproduct and its fractions, were studied for two lentil varieties, IPL-406 and IPL-316. </w:t>
                      </w:r>
                    </w:p>
                    <w:p w14:paraId="440D0058" w14:textId="013E3719" w:rsidR="008B552E" w:rsidRPr="00182330" w:rsidRDefault="008B552E" w:rsidP="00182330">
                      <w:pPr>
                        <w:spacing w:after="0" w:line="360" w:lineRule="auto"/>
                        <w:jc w:val="both"/>
                        <w:rPr>
                          <w:rFonts w:ascii="Arial" w:hAnsi="Arial" w:cs="Arial"/>
                          <w:sz w:val="20"/>
                        </w:rPr>
                      </w:pPr>
                      <w:r w:rsidRPr="00182330">
                        <w:rPr>
                          <w:rFonts w:ascii="Arial" w:hAnsi="Arial" w:cs="Arial"/>
                          <w:b/>
                          <w:bCs/>
                          <w:sz w:val="20"/>
                        </w:rPr>
                        <w:t xml:space="preserve">Study Design: </w:t>
                      </w:r>
                      <w:r w:rsidR="00A63B6F" w:rsidRPr="00182330">
                        <w:rPr>
                          <w:rFonts w:ascii="Arial" w:hAnsi="Arial" w:cs="Arial"/>
                          <w:sz w:val="20"/>
                        </w:rPr>
                        <w:t>Analysis of samples of whole, dehusked and milling byproduct fractions</w:t>
                      </w:r>
                      <w:r w:rsidR="005E4317">
                        <w:rPr>
                          <w:rFonts w:ascii="Arial" w:hAnsi="Arial" w:cs="Arial"/>
                          <w:sz w:val="20"/>
                        </w:rPr>
                        <w:t>.</w:t>
                      </w:r>
                    </w:p>
                    <w:p w14:paraId="08D06B9C" w14:textId="0572B033" w:rsidR="00A63B6F" w:rsidRPr="00182330" w:rsidRDefault="00A63B6F" w:rsidP="00182330">
                      <w:pPr>
                        <w:spacing w:after="0" w:line="360" w:lineRule="auto"/>
                        <w:jc w:val="both"/>
                        <w:rPr>
                          <w:rFonts w:ascii="Arial" w:hAnsi="Arial" w:cs="Arial"/>
                          <w:sz w:val="20"/>
                        </w:rPr>
                      </w:pPr>
                      <w:r w:rsidRPr="00182330">
                        <w:rPr>
                          <w:rFonts w:ascii="Arial" w:hAnsi="Arial" w:cs="Arial"/>
                          <w:b/>
                          <w:bCs/>
                          <w:sz w:val="20"/>
                        </w:rPr>
                        <w:t xml:space="preserve">Place and Duration of Study: </w:t>
                      </w:r>
                      <w:r w:rsidRPr="00182330">
                        <w:rPr>
                          <w:rFonts w:ascii="Arial" w:hAnsi="Arial" w:cs="Arial"/>
                          <w:sz w:val="20"/>
                        </w:rPr>
                        <w:t>ICAR-Indian Institute of Pulses Research, Kanpur 208 024 (U.P.), India. December 2018 to March, 2022.</w:t>
                      </w:r>
                    </w:p>
                    <w:p w14:paraId="5114213F" w14:textId="37702229" w:rsidR="008B552E" w:rsidRPr="00182330" w:rsidRDefault="008B552E" w:rsidP="00182330">
                      <w:pPr>
                        <w:spacing w:after="0" w:line="360" w:lineRule="auto"/>
                        <w:jc w:val="both"/>
                        <w:rPr>
                          <w:rFonts w:ascii="Arial" w:hAnsi="Arial" w:cs="Arial"/>
                          <w:sz w:val="20"/>
                        </w:rPr>
                      </w:pPr>
                      <w:r w:rsidRPr="00182330">
                        <w:rPr>
                          <w:rFonts w:ascii="Arial" w:hAnsi="Arial" w:cs="Arial"/>
                          <w:b/>
                          <w:bCs/>
                          <w:sz w:val="20"/>
                        </w:rPr>
                        <w:t>Method</w:t>
                      </w:r>
                      <w:r w:rsidR="00A63B6F" w:rsidRPr="00182330">
                        <w:rPr>
                          <w:rFonts w:ascii="Arial" w:hAnsi="Arial" w:cs="Arial"/>
                          <w:b/>
                          <w:bCs/>
                          <w:sz w:val="20"/>
                        </w:rPr>
                        <w:t>ology</w:t>
                      </w:r>
                      <w:r w:rsidRPr="00182330">
                        <w:rPr>
                          <w:rFonts w:ascii="Arial" w:hAnsi="Arial" w:cs="Arial"/>
                          <w:b/>
                          <w:bCs/>
                          <w:sz w:val="20"/>
                        </w:rPr>
                        <w:t>:</w:t>
                      </w:r>
                      <w:r w:rsidRPr="00182330">
                        <w:rPr>
                          <w:rFonts w:ascii="Arial" w:hAnsi="Arial" w:cs="Arial"/>
                          <w:sz w:val="20"/>
                        </w:rPr>
                        <w:t xml:space="preserve"> In the study physical and biochemical attributes were determined. Milling byproduct was fractionated to the particle sizes categories of &gt;1.00 mm, &gt;0.25 mm, and &lt;0.25 mm. Physical properties, viz., moisture content, 1000 grain weight, average and geometric mean diameter, sphericity, bulk density, true density, angle of repose and coefficient of static friction, which play important role in designing of equipment, were determined. The biochemical compounds viz., protein, total phenol, antioxidants and calorific value of whole and dehusked lentils, byproduct and its fractions, were assessed for their food value. </w:t>
                      </w:r>
                    </w:p>
                    <w:p w14:paraId="5840EF54" w14:textId="71D63C74" w:rsidR="008B552E" w:rsidRPr="00182330" w:rsidRDefault="008B552E" w:rsidP="00182330">
                      <w:pPr>
                        <w:spacing w:after="0" w:line="360" w:lineRule="auto"/>
                        <w:jc w:val="both"/>
                        <w:rPr>
                          <w:rFonts w:ascii="Arial" w:hAnsi="Arial" w:cs="Arial"/>
                          <w:sz w:val="20"/>
                        </w:rPr>
                      </w:pPr>
                      <w:r w:rsidRPr="00182330">
                        <w:rPr>
                          <w:rFonts w:ascii="Arial" w:hAnsi="Arial" w:cs="Arial"/>
                          <w:b/>
                          <w:bCs/>
                          <w:sz w:val="20"/>
                        </w:rPr>
                        <w:t>Result</w:t>
                      </w:r>
                      <w:r w:rsidR="00A63B6F" w:rsidRPr="00182330">
                        <w:rPr>
                          <w:rFonts w:ascii="Arial" w:hAnsi="Arial" w:cs="Arial"/>
                          <w:b/>
                          <w:bCs/>
                          <w:sz w:val="20"/>
                        </w:rPr>
                        <w:t>s</w:t>
                      </w:r>
                      <w:r w:rsidRPr="00182330">
                        <w:rPr>
                          <w:rFonts w:ascii="Arial" w:hAnsi="Arial" w:cs="Arial"/>
                          <w:b/>
                          <w:bCs/>
                          <w:sz w:val="20"/>
                        </w:rPr>
                        <w:t>:</w:t>
                      </w:r>
                      <w:r w:rsidRPr="00182330">
                        <w:rPr>
                          <w:rFonts w:ascii="Arial" w:hAnsi="Arial" w:cs="Arial"/>
                          <w:sz w:val="20"/>
                        </w:rPr>
                        <w:t xml:space="preserve"> The largest fraction of milling byproduct (&gt;1 mm) for the varieties had high phenols (5701.04 and 5447.62 GAE/100g) and antioxidants (190.59 and </w:t>
                      </w:r>
                      <w:r w:rsidRPr="00855CAD">
                        <w:rPr>
                          <w:rFonts w:ascii="Arial" w:hAnsi="Arial" w:cs="Arial"/>
                          <w:color w:val="000000" w:themeColor="text1"/>
                          <w:sz w:val="20"/>
                          <w:highlight w:val="yellow"/>
                        </w:rPr>
                        <w:t>210</w:t>
                      </w:r>
                      <w:r w:rsidR="009C77DF" w:rsidRPr="00855CAD">
                        <w:rPr>
                          <w:rFonts w:ascii="Arial" w:hAnsi="Arial" w:cs="Arial"/>
                          <w:color w:val="000000" w:themeColor="text1"/>
                          <w:sz w:val="20"/>
                          <w:highlight w:val="yellow"/>
                        </w:rPr>
                        <w:t>.</w:t>
                      </w:r>
                      <w:r w:rsidRPr="00855CAD">
                        <w:rPr>
                          <w:rFonts w:ascii="Arial" w:hAnsi="Arial" w:cs="Arial"/>
                          <w:color w:val="000000" w:themeColor="text1"/>
                          <w:sz w:val="20"/>
                          <w:highlight w:val="yellow"/>
                        </w:rPr>
                        <w:t>41</w:t>
                      </w:r>
                      <w:r w:rsidR="009C77DF">
                        <w:rPr>
                          <w:rFonts w:ascii="Arial" w:hAnsi="Arial" w:cs="Arial"/>
                          <w:color w:val="FF0000"/>
                          <w:sz w:val="20"/>
                        </w:rPr>
                        <w:t xml:space="preserve"> </w:t>
                      </w:r>
                      <w:r w:rsidRPr="00182330">
                        <w:rPr>
                          <w:rFonts w:ascii="Arial" w:hAnsi="Arial" w:cs="Arial"/>
                          <w:sz w:val="20"/>
                        </w:rPr>
                        <w:t>mmol TE/100g). The finest fraction of lentil milling byproduct (&lt;0.25 mm), exhibited the highest protein content in both varieties, recorded to be 25.05% in IPL-406 and 22.64% in IPL-316. Principal Component Analysis (PCA) was employed to elucidate correlations among the measured variables, providing insight into the relationships between physical properties and nutrient distribution in the milling fractions</w:t>
                      </w:r>
                    </w:p>
                    <w:p w14:paraId="45BC0F45" w14:textId="36C2B165" w:rsidR="00A63B6F" w:rsidRPr="00182330" w:rsidRDefault="00A63B6F" w:rsidP="00182330">
                      <w:pPr>
                        <w:spacing w:after="0" w:line="360" w:lineRule="auto"/>
                        <w:jc w:val="both"/>
                        <w:rPr>
                          <w:b/>
                          <w:bCs/>
                          <w:sz w:val="20"/>
                        </w:rPr>
                      </w:pPr>
                      <w:r w:rsidRPr="00182330">
                        <w:rPr>
                          <w:rFonts w:ascii="Arial" w:hAnsi="Arial" w:cs="Arial"/>
                          <w:b/>
                          <w:bCs/>
                          <w:sz w:val="20"/>
                        </w:rPr>
                        <w:t xml:space="preserve">Conclusion: </w:t>
                      </w:r>
                      <w:r w:rsidRPr="00182330">
                        <w:rPr>
                          <w:rFonts w:ascii="Arial" w:eastAsiaTheme="minorEastAsia" w:hAnsi="Arial" w:cs="Arial"/>
                          <w:sz w:val="20"/>
                        </w:rPr>
                        <w:t xml:space="preserve">Lentil milling byproduct rich in fibers, phenols and antioxidant can be utilised to develop </w:t>
                      </w:r>
                      <w:r w:rsidR="00182330" w:rsidRPr="00182330">
                        <w:rPr>
                          <w:rFonts w:ascii="Arial" w:eastAsiaTheme="minorEastAsia" w:hAnsi="Arial" w:cs="Arial"/>
                          <w:sz w:val="20"/>
                        </w:rPr>
                        <w:t>value added products with nutritive and therapeutic</w:t>
                      </w:r>
                      <w:r w:rsidRPr="00182330">
                        <w:rPr>
                          <w:rFonts w:ascii="Arial" w:eastAsiaTheme="minorEastAsia" w:hAnsi="Arial" w:cs="Arial"/>
                          <w:sz w:val="20"/>
                        </w:rPr>
                        <w:t xml:space="preserve"> </w:t>
                      </w:r>
                      <w:r w:rsidR="00182330" w:rsidRPr="00182330">
                        <w:rPr>
                          <w:rFonts w:ascii="Arial" w:eastAsiaTheme="minorEastAsia" w:hAnsi="Arial" w:cs="Arial"/>
                          <w:sz w:val="20"/>
                        </w:rPr>
                        <w:t>usage.</w:t>
                      </w:r>
                    </w:p>
                  </w:txbxContent>
                </v:textbox>
                <w10:wrap type="square"/>
              </v:shape>
            </w:pict>
          </mc:Fallback>
        </mc:AlternateContent>
      </w:r>
      <w:r w:rsidR="008B552E" w:rsidRPr="008B552E">
        <w:rPr>
          <w:rFonts w:ascii="Arial" w:hAnsi="Arial" w:cs="Arial"/>
          <w:b/>
          <w:bCs/>
          <w:szCs w:val="22"/>
        </w:rPr>
        <w:t>ABSTRACT</w:t>
      </w:r>
    </w:p>
    <w:p w14:paraId="26077CEE" w14:textId="2F57E92B" w:rsidR="00DB5BCD" w:rsidRPr="00182330" w:rsidRDefault="00DB5BCD" w:rsidP="00182330">
      <w:pPr>
        <w:spacing w:line="360" w:lineRule="auto"/>
        <w:jc w:val="both"/>
        <w:rPr>
          <w:rFonts w:ascii="Arial" w:hAnsi="Arial" w:cs="Arial"/>
          <w:i/>
          <w:iCs/>
          <w:sz w:val="20"/>
        </w:rPr>
      </w:pPr>
      <w:r w:rsidRPr="00182330">
        <w:rPr>
          <w:rFonts w:ascii="Arial" w:hAnsi="Arial" w:cs="Arial"/>
          <w:i/>
          <w:iCs/>
          <w:sz w:val="20"/>
        </w:rPr>
        <w:t>Keywords; Lentil, biochemical, milling fraction, dehusking, principal component analysis</w:t>
      </w:r>
    </w:p>
    <w:p w14:paraId="5E2B31EA" w14:textId="362DB191" w:rsidR="003A2366" w:rsidRDefault="00293CA1" w:rsidP="00182330">
      <w:pPr>
        <w:spacing w:line="360" w:lineRule="auto"/>
        <w:jc w:val="both"/>
        <w:rPr>
          <w:rFonts w:ascii="Arial" w:hAnsi="Arial" w:cs="Arial"/>
          <w:b/>
          <w:bCs/>
          <w:szCs w:val="22"/>
        </w:rPr>
      </w:pPr>
      <w:r>
        <w:rPr>
          <w:rFonts w:ascii="Arial" w:hAnsi="Arial" w:cs="Arial"/>
          <w:b/>
          <w:bCs/>
          <w:szCs w:val="22"/>
        </w:rPr>
        <w:t xml:space="preserve">1. </w:t>
      </w:r>
      <w:r w:rsidR="00182330" w:rsidRPr="00182330">
        <w:rPr>
          <w:rFonts w:ascii="Arial" w:hAnsi="Arial" w:cs="Arial"/>
          <w:b/>
          <w:bCs/>
          <w:szCs w:val="22"/>
        </w:rPr>
        <w:t>INTRODUCTIO</w:t>
      </w:r>
      <w:r w:rsidR="00182330">
        <w:rPr>
          <w:rFonts w:ascii="Arial" w:hAnsi="Arial" w:cs="Arial"/>
          <w:b/>
          <w:bCs/>
          <w:szCs w:val="22"/>
        </w:rPr>
        <w:t>N</w:t>
      </w:r>
    </w:p>
    <w:p w14:paraId="3A26C03D" w14:textId="0C72F7D1" w:rsidR="00C47A7E" w:rsidRPr="00293CA1" w:rsidRDefault="00A710EB" w:rsidP="00293CA1">
      <w:pPr>
        <w:spacing w:line="360" w:lineRule="auto"/>
        <w:jc w:val="both"/>
        <w:rPr>
          <w:rFonts w:ascii="Arial" w:hAnsi="Arial" w:cs="Arial"/>
          <w:sz w:val="20"/>
          <w:lang w:val="en-US"/>
        </w:rPr>
      </w:pPr>
      <w:r w:rsidRPr="00293CA1">
        <w:rPr>
          <w:rFonts w:ascii="Arial" w:hAnsi="Arial" w:cs="Arial"/>
          <w:sz w:val="20"/>
        </w:rPr>
        <w:t xml:space="preserve">The present global population of 8.2 </w:t>
      </w:r>
      <w:r w:rsidR="00FE2A70" w:rsidRPr="00293CA1">
        <w:rPr>
          <w:rFonts w:ascii="Arial" w:hAnsi="Arial" w:cs="Arial"/>
          <w:sz w:val="20"/>
        </w:rPr>
        <w:t>billion</w:t>
      </w:r>
      <w:r w:rsidRPr="00293CA1">
        <w:rPr>
          <w:rFonts w:ascii="Arial" w:hAnsi="Arial" w:cs="Arial"/>
          <w:sz w:val="20"/>
        </w:rPr>
        <w:t>, is projected to grow approximately 9.7 by 2050. The rapid increase in global population has intensified the focus on plant</w:t>
      </w:r>
      <w:r w:rsidR="00697167" w:rsidRPr="00293CA1">
        <w:rPr>
          <w:rFonts w:ascii="Arial" w:hAnsi="Arial" w:cs="Arial"/>
          <w:sz w:val="20"/>
        </w:rPr>
        <w:t>-</w:t>
      </w:r>
      <w:r w:rsidRPr="00293CA1">
        <w:rPr>
          <w:rFonts w:ascii="Arial" w:hAnsi="Arial" w:cs="Arial"/>
          <w:sz w:val="20"/>
        </w:rPr>
        <w:t>based proteins as sustainable alternatives for animal</w:t>
      </w:r>
      <w:r w:rsidR="008A40E3" w:rsidRPr="00293CA1">
        <w:rPr>
          <w:rFonts w:ascii="Arial" w:hAnsi="Arial" w:cs="Arial"/>
          <w:sz w:val="20"/>
        </w:rPr>
        <w:t xml:space="preserve"> </w:t>
      </w:r>
      <w:r w:rsidRPr="00293CA1">
        <w:rPr>
          <w:rFonts w:ascii="Arial" w:hAnsi="Arial" w:cs="Arial"/>
          <w:sz w:val="20"/>
        </w:rPr>
        <w:t xml:space="preserve">derived foods. </w:t>
      </w:r>
      <w:r w:rsidR="00143E44" w:rsidRPr="00293CA1">
        <w:rPr>
          <w:rFonts w:ascii="Arial" w:hAnsi="Arial" w:cs="Arial"/>
          <w:sz w:val="20"/>
        </w:rPr>
        <w:t>Legumes the</w:t>
      </w:r>
      <w:r w:rsidRPr="00293CA1">
        <w:rPr>
          <w:rFonts w:ascii="Arial" w:hAnsi="Arial" w:cs="Arial"/>
          <w:sz w:val="20"/>
        </w:rPr>
        <w:t xml:space="preserve"> member </w:t>
      </w:r>
      <w:r w:rsidR="00FE2A70" w:rsidRPr="00293CA1">
        <w:rPr>
          <w:rFonts w:ascii="Arial" w:hAnsi="Arial" w:cs="Arial"/>
          <w:sz w:val="20"/>
        </w:rPr>
        <w:t>of Fabaceae</w:t>
      </w:r>
      <w:r w:rsidR="00143E44" w:rsidRPr="00293CA1">
        <w:rPr>
          <w:rFonts w:ascii="Arial" w:hAnsi="Arial" w:cs="Arial"/>
          <w:sz w:val="20"/>
        </w:rPr>
        <w:t xml:space="preserve"> family</w:t>
      </w:r>
      <w:r w:rsidR="008A40E3" w:rsidRPr="00293CA1">
        <w:rPr>
          <w:rFonts w:ascii="Arial" w:hAnsi="Arial" w:cs="Arial"/>
          <w:sz w:val="20"/>
        </w:rPr>
        <w:t>/</w:t>
      </w:r>
      <w:r w:rsidR="00143E44" w:rsidRPr="00293CA1">
        <w:rPr>
          <w:rFonts w:ascii="Arial" w:hAnsi="Arial" w:cs="Arial"/>
          <w:sz w:val="20"/>
        </w:rPr>
        <w:t>Leguminosae and represent</w:t>
      </w:r>
      <w:r w:rsidRPr="00293CA1">
        <w:rPr>
          <w:rFonts w:ascii="Arial" w:hAnsi="Arial" w:cs="Arial"/>
          <w:sz w:val="20"/>
        </w:rPr>
        <w:t>ing</w:t>
      </w:r>
      <w:r w:rsidR="00143E44" w:rsidRPr="00293CA1">
        <w:rPr>
          <w:rFonts w:ascii="Arial" w:hAnsi="Arial" w:cs="Arial"/>
          <w:sz w:val="20"/>
        </w:rPr>
        <w:t xml:space="preserve"> one of the largest groups angiosperms</w:t>
      </w:r>
      <w:r w:rsidR="008A40E3" w:rsidRPr="00293CA1">
        <w:rPr>
          <w:rFonts w:ascii="Arial" w:hAnsi="Arial" w:cs="Arial"/>
          <w:sz w:val="20"/>
        </w:rPr>
        <w:t xml:space="preserve"> or flowering plants</w:t>
      </w:r>
      <w:r w:rsidR="00143E44" w:rsidRPr="00293CA1">
        <w:rPr>
          <w:rFonts w:ascii="Arial" w:hAnsi="Arial" w:cs="Arial"/>
          <w:sz w:val="20"/>
        </w:rPr>
        <w:t xml:space="preserve">. </w:t>
      </w:r>
      <w:r w:rsidR="0019307C" w:rsidRPr="00293CA1">
        <w:rPr>
          <w:rFonts w:ascii="Arial" w:hAnsi="Arial" w:cs="Arial"/>
          <w:sz w:val="20"/>
        </w:rPr>
        <w:t xml:space="preserve">Pulses are the second most important group of crops after cereals. </w:t>
      </w:r>
      <w:r w:rsidRPr="00293CA1">
        <w:rPr>
          <w:rFonts w:ascii="Arial" w:hAnsi="Arial" w:cs="Arial"/>
          <w:sz w:val="20"/>
        </w:rPr>
        <w:t>Pulses are the second most important crops after cereals. Among the major pulses, lentil (</w:t>
      </w:r>
      <w:r w:rsidRPr="00293CA1">
        <w:rPr>
          <w:rFonts w:ascii="Arial" w:hAnsi="Arial" w:cs="Arial"/>
          <w:i/>
          <w:iCs/>
          <w:sz w:val="20"/>
        </w:rPr>
        <w:t>Lens culinaris</w:t>
      </w:r>
      <w:r w:rsidRPr="00293CA1">
        <w:rPr>
          <w:rFonts w:ascii="Arial" w:hAnsi="Arial" w:cs="Arial"/>
          <w:sz w:val="20"/>
        </w:rPr>
        <w:t xml:space="preserve"> L.) is a crucial crop, known for rich content of protein, carbohydrates, and fibre contents</w:t>
      </w:r>
      <w:r w:rsidR="00697167" w:rsidRPr="00293CA1">
        <w:rPr>
          <w:rFonts w:ascii="Arial" w:hAnsi="Arial" w:cs="Arial"/>
          <w:sz w:val="20"/>
        </w:rPr>
        <w:t xml:space="preserve"> </w:t>
      </w:r>
      <w:r w:rsidR="0084278E" w:rsidRPr="00293CA1">
        <w:rPr>
          <w:rFonts w:ascii="Arial" w:hAnsi="Arial" w:cs="Arial"/>
          <w:sz w:val="20"/>
        </w:rPr>
        <w:t>(</w:t>
      </w:r>
      <w:r w:rsidR="00697167" w:rsidRPr="00293CA1">
        <w:rPr>
          <w:rFonts w:ascii="Arial" w:hAnsi="Arial" w:cs="Arial"/>
          <w:sz w:val="20"/>
        </w:rPr>
        <w:t xml:space="preserve">Boye </w:t>
      </w:r>
      <w:r w:rsidR="00697167" w:rsidRPr="00293CA1">
        <w:rPr>
          <w:rFonts w:ascii="Arial" w:hAnsi="Arial" w:cs="Arial"/>
          <w:i/>
          <w:iCs/>
          <w:sz w:val="20"/>
        </w:rPr>
        <w:t>et al.</w:t>
      </w:r>
      <w:r w:rsidR="00697167" w:rsidRPr="00293CA1">
        <w:rPr>
          <w:rFonts w:ascii="Arial" w:hAnsi="Arial" w:cs="Arial"/>
          <w:sz w:val="20"/>
        </w:rPr>
        <w:t xml:space="preserve"> 2010)</w:t>
      </w:r>
      <w:r w:rsidRPr="00293CA1">
        <w:rPr>
          <w:rFonts w:ascii="Arial" w:hAnsi="Arial" w:cs="Arial"/>
          <w:sz w:val="20"/>
        </w:rPr>
        <w:t xml:space="preserve">. Nutritional profile of lentils also aligns with the growing consumer preference for sustainable functional foods that </w:t>
      </w:r>
      <w:r w:rsidRPr="00293CA1">
        <w:rPr>
          <w:rFonts w:ascii="Arial" w:hAnsi="Arial" w:cs="Arial"/>
          <w:sz w:val="20"/>
        </w:rPr>
        <w:lastRenderedPageBreak/>
        <w:t>contributes toward quality of lif</w:t>
      </w:r>
      <w:r w:rsidR="008A40E3" w:rsidRPr="00293CA1">
        <w:rPr>
          <w:rFonts w:ascii="Arial" w:hAnsi="Arial" w:cs="Arial"/>
          <w:sz w:val="20"/>
        </w:rPr>
        <w:t>e</w:t>
      </w:r>
      <w:r w:rsidR="0019307C" w:rsidRPr="00293CA1">
        <w:rPr>
          <w:rFonts w:ascii="Arial" w:hAnsi="Arial" w:cs="Arial"/>
          <w:sz w:val="20"/>
        </w:rPr>
        <w:t xml:space="preserve">. </w:t>
      </w:r>
      <w:r w:rsidR="00C47A7E" w:rsidRPr="00293CA1">
        <w:rPr>
          <w:rFonts w:ascii="Arial" w:hAnsi="Arial" w:cs="Arial"/>
          <w:sz w:val="20"/>
          <w:lang w:val="en-US"/>
        </w:rPr>
        <w:t xml:space="preserve">In the past 20 years, lentils have become a significant crop because of a 93% rise in global production from 3.39 to 6.54 million metric </w:t>
      </w:r>
      <w:r w:rsidR="00D31608" w:rsidRPr="00293CA1">
        <w:rPr>
          <w:rFonts w:ascii="Arial" w:hAnsi="Arial" w:cs="Arial"/>
          <w:sz w:val="20"/>
          <w:lang w:val="en-US"/>
        </w:rPr>
        <w:t>tons</w:t>
      </w:r>
      <w:r w:rsidR="00C47A7E" w:rsidRPr="00293CA1">
        <w:rPr>
          <w:rFonts w:ascii="Arial" w:hAnsi="Arial" w:cs="Arial"/>
          <w:sz w:val="20"/>
          <w:lang w:val="en-US"/>
        </w:rPr>
        <w:t xml:space="preserve"> since 2000. Canada and India are the world's two largest producers of lentils, accounting for 44% and 18% of global production, respectively (FAO</w:t>
      </w:r>
      <w:r w:rsidR="00140ADC" w:rsidRPr="00293CA1">
        <w:rPr>
          <w:rFonts w:ascii="Arial" w:hAnsi="Arial" w:cs="Arial"/>
          <w:sz w:val="20"/>
          <w:lang w:val="en-US"/>
        </w:rPr>
        <w:t>, 2019)</w:t>
      </w:r>
      <w:r w:rsidR="00C47A7E" w:rsidRPr="00293CA1">
        <w:rPr>
          <w:rFonts w:ascii="Arial" w:hAnsi="Arial" w:cs="Arial"/>
          <w:sz w:val="20"/>
          <w:lang w:val="en-US"/>
        </w:rPr>
        <w:t xml:space="preserve">. It is possible to link lentils varied biochemical composition which includes a </w:t>
      </w:r>
      <w:r w:rsidR="00235E01" w:rsidRPr="00293CA1">
        <w:rPr>
          <w:rFonts w:ascii="Arial" w:hAnsi="Arial" w:cs="Arial"/>
          <w:sz w:val="20"/>
          <w:lang w:val="en-US"/>
        </w:rPr>
        <w:t>low-fat</w:t>
      </w:r>
      <w:r w:rsidR="00C47A7E" w:rsidRPr="00293CA1">
        <w:rPr>
          <w:rFonts w:ascii="Arial" w:hAnsi="Arial" w:cs="Arial"/>
          <w:sz w:val="20"/>
          <w:lang w:val="en-US"/>
        </w:rPr>
        <w:t xml:space="preserve"> content, substantial levels of protein (20–30%), and carbohydrates (40–50%) to their nutritional and health benefits. </w:t>
      </w:r>
    </w:p>
    <w:p w14:paraId="7BA9C304" w14:textId="29DBC903" w:rsidR="006C3402" w:rsidRPr="00293CA1" w:rsidRDefault="00A710EB" w:rsidP="006C3402">
      <w:pPr>
        <w:spacing w:line="360" w:lineRule="auto"/>
        <w:jc w:val="both"/>
        <w:rPr>
          <w:rFonts w:ascii="Arial" w:hAnsi="Arial" w:cs="Arial"/>
          <w:sz w:val="20"/>
          <w:lang w:val="en-US"/>
        </w:rPr>
      </w:pPr>
      <w:r w:rsidRPr="00293CA1">
        <w:rPr>
          <w:rFonts w:ascii="Arial" w:hAnsi="Arial" w:cs="Arial"/>
          <w:sz w:val="20"/>
        </w:rPr>
        <w:t xml:space="preserve">Lentils are particularly rich in the essential amino </w:t>
      </w:r>
      <w:r w:rsidR="00FE2A70" w:rsidRPr="00293CA1">
        <w:rPr>
          <w:rFonts w:ascii="Arial" w:hAnsi="Arial" w:cs="Arial"/>
          <w:sz w:val="20"/>
        </w:rPr>
        <w:t>acid</w:t>
      </w:r>
      <w:r w:rsidR="00D31608" w:rsidRPr="00293CA1">
        <w:rPr>
          <w:rFonts w:ascii="Arial" w:hAnsi="Arial" w:cs="Arial"/>
          <w:sz w:val="20"/>
        </w:rPr>
        <w:t>s</w:t>
      </w:r>
      <w:r w:rsidR="008A40E3" w:rsidRPr="00293CA1">
        <w:rPr>
          <w:rFonts w:ascii="Arial" w:hAnsi="Arial" w:cs="Arial"/>
          <w:sz w:val="20"/>
        </w:rPr>
        <w:t>, viz.,</w:t>
      </w:r>
      <w:r w:rsidRPr="00293CA1">
        <w:rPr>
          <w:rFonts w:ascii="Arial" w:hAnsi="Arial" w:cs="Arial"/>
          <w:sz w:val="20"/>
        </w:rPr>
        <w:t xml:space="preserve"> lysine and leucine. Lentils also provide </w:t>
      </w:r>
      <w:r w:rsidR="008A40E3" w:rsidRPr="00293CA1">
        <w:rPr>
          <w:rFonts w:ascii="Arial" w:hAnsi="Arial" w:cs="Arial"/>
          <w:sz w:val="20"/>
        </w:rPr>
        <w:t xml:space="preserve">some </w:t>
      </w:r>
      <w:r w:rsidRPr="00293CA1">
        <w:rPr>
          <w:rFonts w:ascii="Arial" w:hAnsi="Arial" w:cs="Arial"/>
          <w:sz w:val="20"/>
        </w:rPr>
        <w:t>essential minerals such as iron, zinc, and selenium</w:t>
      </w:r>
      <w:r w:rsidR="00140ADC" w:rsidRPr="00293CA1">
        <w:rPr>
          <w:rFonts w:ascii="Arial" w:hAnsi="Arial" w:cs="Arial"/>
          <w:sz w:val="20"/>
        </w:rPr>
        <w:t xml:space="preserve"> </w:t>
      </w:r>
      <w:r w:rsidR="0084278E" w:rsidRPr="00293CA1">
        <w:rPr>
          <w:rFonts w:ascii="Arial" w:hAnsi="Arial" w:cs="Arial"/>
          <w:sz w:val="20"/>
        </w:rPr>
        <w:t>(</w:t>
      </w:r>
      <w:r w:rsidR="00140ADC" w:rsidRPr="00293CA1">
        <w:rPr>
          <w:rFonts w:ascii="Arial" w:hAnsi="Arial" w:cs="Arial"/>
          <w:sz w:val="20"/>
        </w:rPr>
        <w:t xml:space="preserve">Joshi </w:t>
      </w:r>
      <w:r w:rsidR="00140ADC" w:rsidRPr="00293CA1">
        <w:rPr>
          <w:rFonts w:ascii="Arial" w:hAnsi="Arial" w:cs="Arial"/>
          <w:i/>
          <w:iCs/>
          <w:sz w:val="20"/>
        </w:rPr>
        <w:t>et al.</w:t>
      </w:r>
      <w:r w:rsidR="00140ADC" w:rsidRPr="00293CA1">
        <w:rPr>
          <w:rFonts w:ascii="Arial" w:hAnsi="Arial" w:cs="Arial"/>
          <w:sz w:val="20"/>
        </w:rPr>
        <w:t xml:space="preserve"> 2017)</w:t>
      </w:r>
      <w:r w:rsidRPr="00293CA1">
        <w:rPr>
          <w:rFonts w:ascii="Arial" w:hAnsi="Arial" w:cs="Arial"/>
          <w:sz w:val="20"/>
        </w:rPr>
        <w:t xml:space="preserve"> as well as a variety of phytochemicals, including</w:t>
      </w:r>
      <w:r w:rsidR="00164102" w:rsidRPr="00293CA1">
        <w:rPr>
          <w:rFonts w:ascii="Arial" w:hAnsi="Arial" w:cs="Arial"/>
          <w:sz w:val="20"/>
        </w:rPr>
        <w:t xml:space="preserve"> saponins, flavanols,</w:t>
      </w:r>
      <w:r w:rsidRPr="00293CA1">
        <w:rPr>
          <w:rFonts w:ascii="Arial" w:hAnsi="Arial" w:cs="Arial"/>
          <w:sz w:val="20"/>
        </w:rPr>
        <w:t xml:space="preserve"> </w:t>
      </w:r>
      <w:r w:rsidR="00164102" w:rsidRPr="00293CA1">
        <w:rPr>
          <w:rFonts w:ascii="Arial" w:hAnsi="Arial" w:cs="Arial"/>
          <w:sz w:val="20"/>
        </w:rPr>
        <w:t xml:space="preserve">and </w:t>
      </w:r>
      <w:r w:rsidRPr="00293CA1">
        <w:rPr>
          <w:rFonts w:ascii="Arial" w:hAnsi="Arial" w:cs="Arial"/>
          <w:sz w:val="20"/>
        </w:rPr>
        <w:t xml:space="preserve">phenolic acids. Moreover, they exhibit strong antioxidant properties. </w:t>
      </w:r>
      <w:r w:rsidR="006C3402" w:rsidRPr="00293CA1">
        <w:rPr>
          <w:rFonts w:ascii="Arial" w:hAnsi="Arial" w:cs="Arial"/>
          <w:sz w:val="20"/>
          <w:lang w:val="en-US"/>
        </w:rPr>
        <w:t xml:space="preserve">Additionally, lentils are a good source of soluble and insoluble </w:t>
      </w:r>
      <w:proofErr w:type="spellStart"/>
      <w:r w:rsidR="006C3402" w:rsidRPr="00293CA1">
        <w:rPr>
          <w:rFonts w:ascii="Arial" w:hAnsi="Arial" w:cs="Arial"/>
          <w:sz w:val="20"/>
          <w:lang w:val="en-US"/>
        </w:rPr>
        <w:t>fibres</w:t>
      </w:r>
      <w:proofErr w:type="spellEnd"/>
      <w:r w:rsidR="00140ADC" w:rsidRPr="00293CA1">
        <w:rPr>
          <w:rFonts w:ascii="Arial" w:hAnsi="Arial" w:cs="Arial"/>
          <w:sz w:val="20"/>
          <w:lang w:val="en-US"/>
        </w:rPr>
        <w:t xml:space="preserve"> </w:t>
      </w:r>
      <w:r w:rsidR="0084278E" w:rsidRPr="00293CA1">
        <w:rPr>
          <w:rFonts w:ascii="Arial" w:hAnsi="Arial" w:cs="Arial"/>
          <w:sz w:val="20"/>
        </w:rPr>
        <w:t>(</w:t>
      </w:r>
      <w:r w:rsidR="00140ADC" w:rsidRPr="00293CA1">
        <w:rPr>
          <w:rFonts w:ascii="Arial" w:hAnsi="Arial" w:cs="Arial"/>
          <w:sz w:val="20"/>
        </w:rPr>
        <w:t xml:space="preserve">Kumar </w:t>
      </w:r>
      <w:r w:rsidR="00140ADC" w:rsidRPr="00293CA1">
        <w:rPr>
          <w:rFonts w:ascii="Arial" w:hAnsi="Arial" w:cs="Arial"/>
          <w:i/>
          <w:iCs/>
          <w:sz w:val="20"/>
        </w:rPr>
        <w:t>et al.</w:t>
      </w:r>
      <w:r w:rsidR="0084278E" w:rsidRPr="00293CA1">
        <w:rPr>
          <w:rFonts w:ascii="Arial" w:hAnsi="Arial" w:cs="Arial"/>
          <w:sz w:val="20"/>
        </w:rPr>
        <w:t xml:space="preserve"> </w:t>
      </w:r>
      <w:r w:rsidR="00140ADC" w:rsidRPr="00293CA1">
        <w:rPr>
          <w:rFonts w:ascii="Arial" w:hAnsi="Arial" w:cs="Arial"/>
          <w:sz w:val="20"/>
        </w:rPr>
        <w:t>2013)</w:t>
      </w:r>
      <w:r w:rsidR="006C3402" w:rsidRPr="00293CA1">
        <w:rPr>
          <w:rFonts w:ascii="Arial" w:hAnsi="Arial" w:cs="Arial"/>
          <w:sz w:val="20"/>
          <w:lang w:val="en-US"/>
        </w:rPr>
        <w:t xml:space="preserve"> and prebiotic carbohydrates, such as sugar alcohols, fructo</w:t>
      </w:r>
      <w:r w:rsidR="00DD4466" w:rsidRPr="00293CA1">
        <w:rPr>
          <w:rFonts w:ascii="Arial" w:hAnsi="Arial" w:cs="Arial"/>
          <w:sz w:val="20"/>
          <w:lang w:val="en-US"/>
        </w:rPr>
        <w:t>-</w:t>
      </w:r>
      <w:r w:rsidR="006C3402" w:rsidRPr="00293CA1">
        <w:rPr>
          <w:rFonts w:ascii="Arial" w:hAnsi="Arial" w:cs="Arial"/>
          <w:sz w:val="20"/>
          <w:lang w:val="en-US"/>
        </w:rPr>
        <w:t>oligosaccharides, raffinose-family oligosaccharides, and resistant starch, which alter the gut microbiota and have a major positive impact on human health. Phenolic chemicals found in lentil seed coats or hulls have been shown to have antioxidant properties</w:t>
      </w:r>
      <w:r w:rsidR="009751ED" w:rsidRPr="00293CA1">
        <w:rPr>
          <w:rFonts w:ascii="Arial" w:hAnsi="Arial" w:cs="Arial"/>
          <w:sz w:val="20"/>
          <w:lang w:val="en-US"/>
        </w:rPr>
        <w:t xml:space="preserve"> (</w:t>
      </w:r>
      <w:r w:rsidR="009751ED" w:rsidRPr="00293CA1">
        <w:rPr>
          <w:rFonts w:ascii="Arial" w:hAnsi="Arial" w:cs="Arial"/>
          <w:sz w:val="20"/>
        </w:rPr>
        <w:t xml:space="preserve">Zhang </w:t>
      </w:r>
      <w:r w:rsidR="009751ED" w:rsidRPr="00293CA1">
        <w:rPr>
          <w:rFonts w:ascii="Arial" w:hAnsi="Arial" w:cs="Arial"/>
          <w:i/>
          <w:iCs/>
          <w:sz w:val="20"/>
          <w:lang w:val="en-US"/>
        </w:rPr>
        <w:t>et al.</w:t>
      </w:r>
      <w:r w:rsidR="009751ED" w:rsidRPr="00293CA1">
        <w:rPr>
          <w:rFonts w:ascii="Arial" w:hAnsi="Arial" w:cs="Arial"/>
          <w:sz w:val="20"/>
          <w:lang w:val="en-US"/>
        </w:rPr>
        <w:t xml:space="preserve"> 2018)</w:t>
      </w:r>
      <w:r w:rsidR="006C3402" w:rsidRPr="00293CA1">
        <w:rPr>
          <w:rFonts w:ascii="Arial" w:hAnsi="Arial" w:cs="Arial"/>
          <w:sz w:val="20"/>
          <w:lang w:val="en-US"/>
        </w:rPr>
        <w:t>. Lentils phytochemical content and biochemical stability may be impacted by processing, particularly by heat treatment</w:t>
      </w:r>
      <w:r w:rsidR="009751ED" w:rsidRPr="00293CA1">
        <w:rPr>
          <w:rFonts w:ascii="Arial" w:hAnsi="Arial" w:cs="Arial"/>
          <w:sz w:val="20"/>
          <w:lang w:val="en-US"/>
        </w:rPr>
        <w:t xml:space="preserve"> (</w:t>
      </w:r>
      <w:r w:rsidR="006C3402" w:rsidRPr="00293CA1">
        <w:rPr>
          <w:rFonts w:ascii="Arial" w:hAnsi="Arial" w:cs="Arial"/>
          <w:sz w:val="20"/>
          <w:lang w:val="en-US"/>
        </w:rPr>
        <w:t>Zhang</w:t>
      </w:r>
      <w:r w:rsidR="009751ED" w:rsidRPr="00293CA1">
        <w:rPr>
          <w:rFonts w:ascii="Arial" w:hAnsi="Arial" w:cs="Arial"/>
          <w:sz w:val="20"/>
          <w:lang w:val="en-US"/>
        </w:rPr>
        <w:t xml:space="preserve"> </w:t>
      </w:r>
      <w:r w:rsidR="009751ED" w:rsidRPr="00293CA1">
        <w:rPr>
          <w:rFonts w:ascii="Arial" w:hAnsi="Arial" w:cs="Arial"/>
          <w:i/>
          <w:iCs/>
          <w:sz w:val="20"/>
          <w:lang w:val="en-US"/>
        </w:rPr>
        <w:t>et al.</w:t>
      </w:r>
      <w:r w:rsidR="006C3402" w:rsidRPr="00293CA1">
        <w:rPr>
          <w:rFonts w:ascii="Arial" w:hAnsi="Arial" w:cs="Arial"/>
          <w:sz w:val="20"/>
          <w:lang w:val="en-US"/>
        </w:rPr>
        <w:t xml:space="preserve"> </w:t>
      </w:r>
      <w:r w:rsidR="00DD4466" w:rsidRPr="00293CA1">
        <w:rPr>
          <w:rFonts w:ascii="Arial" w:hAnsi="Arial" w:cs="Arial"/>
          <w:sz w:val="20"/>
          <w:lang w:val="en-US"/>
        </w:rPr>
        <w:t>2018</w:t>
      </w:r>
      <w:r w:rsidR="0084278E" w:rsidRPr="00293CA1">
        <w:rPr>
          <w:rFonts w:ascii="Arial" w:hAnsi="Arial" w:cs="Arial"/>
          <w:sz w:val="20"/>
          <w:lang w:val="en-US"/>
        </w:rPr>
        <w:t>)</w:t>
      </w:r>
      <w:r w:rsidR="006C3402" w:rsidRPr="00293CA1">
        <w:rPr>
          <w:rFonts w:ascii="Arial" w:hAnsi="Arial" w:cs="Arial"/>
          <w:sz w:val="20"/>
          <w:lang w:val="en-US"/>
        </w:rPr>
        <w:t xml:space="preserve">. It has been noted that various preprocessing (such as dehulling and milling) and processing (such as cooking, fermentation, soaking, and germination) techniques reduce or </w:t>
      </w:r>
      <w:r w:rsidR="00514E12" w:rsidRPr="00293CA1">
        <w:rPr>
          <w:rFonts w:ascii="Arial" w:hAnsi="Arial" w:cs="Arial"/>
          <w:sz w:val="20"/>
          <w:lang w:val="en-US"/>
        </w:rPr>
        <w:t>neutralize</w:t>
      </w:r>
      <w:r w:rsidR="006C3402" w:rsidRPr="00293CA1">
        <w:rPr>
          <w:rFonts w:ascii="Arial" w:hAnsi="Arial" w:cs="Arial"/>
          <w:sz w:val="20"/>
          <w:lang w:val="en-US"/>
        </w:rPr>
        <w:t xml:space="preserve"> the quantity of anti-nutrition factors in lentils</w:t>
      </w:r>
      <w:r w:rsidR="009751ED" w:rsidRPr="00293CA1">
        <w:rPr>
          <w:rFonts w:ascii="Arial" w:hAnsi="Arial" w:cs="Arial"/>
          <w:sz w:val="20"/>
          <w:lang w:val="en-US"/>
        </w:rPr>
        <w:t xml:space="preserve"> (</w:t>
      </w:r>
      <w:r w:rsidR="009751ED" w:rsidRPr="00293CA1">
        <w:rPr>
          <w:rFonts w:ascii="Arial" w:hAnsi="Arial" w:cs="Arial"/>
          <w:sz w:val="20"/>
        </w:rPr>
        <w:t xml:space="preserve">Duenas </w:t>
      </w:r>
      <w:r w:rsidR="009751ED" w:rsidRPr="00293CA1">
        <w:rPr>
          <w:rFonts w:ascii="Arial" w:hAnsi="Arial" w:cs="Arial"/>
          <w:i/>
          <w:iCs/>
          <w:sz w:val="20"/>
        </w:rPr>
        <w:t>et al.</w:t>
      </w:r>
      <w:r w:rsidR="009751ED" w:rsidRPr="00293CA1">
        <w:rPr>
          <w:rFonts w:ascii="Arial" w:hAnsi="Arial" w:cs="Arial"/>
          <w:sz w:val="20"/>
        </w:rPr>
        <w:t xml:space="preserve"> 2016; </w:t>
      </w:r>
      <w:proofErr w:type="spellStart"/>
      <w:r w:rsidR="009751ED" w:rsidRPr="00293CA1">
        <w:rPr>
          <w:rFonts w:ascii="Arial" w:hAnsi="Arial" w:cs="Arial"/>
          <w:sz w:val="20"/>
        </w:rPr>
        <w:t>Hefnawy</w:t>
      </w:r>
      <w:proofErr w:type="spellEnd"/>
      <w:r w:rsidR="009751ED" w:rsidRPr="00293CA1">
        <w:rPr>
          <w:rFonts w:ascii="Arial" w:hAnsi="Arial" w:cs="Arial"/>
          <w:sz w:val="20"/>
        </w:rPr>
        <w:t xml:space="preserve"> 2011; Wang </w:t>
      </w:r>
      <w:r w:rsidR="009751ED" w:rsidRPr="00293CA1">
        <w:rPr>
          <w:rFonts w:ascii="Arial" w:hAnsi="Arial" w:cs="Arial"/>
          <w:i/>
          <w:iCs/>
          <w:sz w:val="20"/>
        </w:rPr>
        <w:t>et al.</w:t>
      </w:r>
      <w:r w:rsidR="009751ED" w:rsidRPr="00293CA1">
        <w:rPr>
          <w:rFonts w:ascii="Arial" w:hAnsi="Arial" w:cs="Arial"/>
          <w:sz w:val="20"/>
        </w:rPr>
        <w:t xml:space="preserve"> 2009)</w:t>
      </w:r>
      <w:r w:rsidR="006C3402" w:rsidRPr="00293CA1">
        <w:rPr>
          <w:rFonts w:ascii="Arial" w:hAnsi="Arial" w:cs="Arial"/>
          <w:sz w:val="20"/>
          <w:lang w:val="en-US"/>
        </w:rPr>
        <w:t>, resulting in lentil-based products free of adverse effects.</w:t>
      </w:r>
      <w:r w:rsidR="00D2079C" w:rsidRPr="00293CA1">
        <w:rPr>
          <w:rFonts w:ascii="Arial" w:hAnsi="Arial" w:cs="Arial"/>
          <w:sz w:val="20"/>
        </w:rPr>
        <w:t xml:space="preserve"> </w:t>
      </w:r>
      <w:r w:rsidR="00BB460C" w:rsidRPr="00293CA1">
        <w:rPr>
          <w:rFonts w:ascii="Arial" w:hAnsi="Arial" w:cs="Arial"/>
          <w:sz w:val="20"/>
          <w:lang w:val="en-US"/>
        </w:rPr>
        <w:t>To</w:t>
      </w:r>
      <w:r w:rsidR="006C3402" w:rsidRPr="00293CA1">
        <w:rPr>
          <w:rFonts w:ascii="Arial" w:hAnsi="Arial" w:cs="Arial"/>
          <w:sz w:val="20"/>
          <w:lang w:val="en-US"/>
        </w:rPr>
        <w:t xml:space="preserve"> construct storage structures, transportation facilities, and other handling and processing equipment, as well as to calculate heat and mass transfer during processing, scientists and engineers would benefit from having a basic understanding of physical attributes. When developing equipment for grading, harvesting, and separation, size and shape are crucial considerations. In addition to being necessary for various handling and processing procedures, size, surface area, and volume are also required as input parameters for simulation models that forecast the transport characteristics and drying rates of grains. </w:t>
      </w:r>
      <w:r w:rsidR="00BB460C" w:rsidRPr="00293CA1">
        <w:rPr>
          <w:rFonts w:ascii="Arial" w:hAnsi="Arial" w:cs="Arial"/>
          <w:sz w:val="20"/>
          <w:lang w:val="en-US"/>
        </w:rPr>
        <w:t>Characterizing</w:t>
      </w:r>
      <w:r w:rsidR="006C3402" w:rsidRPr="00293CA1">
        <w:rPr>
          <w:rFonts w:ascii="Arial" w:hAnsi="Arial" w:cs="Arial"/>
          <w:sz w:val="20"/>
          <w:lang w:val="en-US"/>
        </w:rPr>
        <w:t xml:space="preserve"> the flowability of seeds and building hoppers both heavily depend on aspect ratio and sphericity. The physical characteristics of various pulses and seeds, including split chickpeas</w:t>
      </w:r>
      <w:r w:rsidR="009751ED" w:rsidRPr="00293CA1">
        <w:rPr>
          <w:rFonts w:ascii="Arial" w:hAnsi="Arial" w:cs="Arial"/>
          <w:sz w:val="20"/>
          <w:lang w:val="en-US"/>
        </w:rPr>
        <w:t xml:space="preserve"> (</w:t>
      </w:r>
      <w:r w:rsidR="009751ED" w:rsidRPr="00293CA1">
        <w:rPr>
          <w:rFonts w:ascii="Arial" w:hAnsi="Arial" w:cs="Arial"/>
          <w:sz w:val="20"/>
        </w:rPr>
        <w:t xml:space="preserve">Ghadge </w:t>
      </w:r>
      <w:r w:rsidR="009751ED" w:rsidRPr="00293CA1">
        <w:rPr>
          <w:rFonts w:ascii="Arial" w:hAnsi="Arial" w:cs="Arial"/>
          <w:i/>
          <w:iCs/>
          <w:sz w:val="20"/>
        </w:rPr>
        <w:t>et al.</w:t>
      </w:r>
      <w:r w:rsidR="009751ED" w:rsidRPr="00293CA1">
        <w:rPr>
          <w:rFonts w:ascii="Arial" w:hAnsi="Arial" w:cs="Arial"/>
          <w:sz w:val="20"/>
        </w:rPr>
        <w:t xml:space="preserve"> 2008)</w:t>
      </w:r>
      <w:r w:rsidR="006C3402" w:rsidRPr="00293CA1">
        <w:rPr>
          <w:rFonts w:ascii="Arial" w:hAnsi="Arial" w:cs="Arial"/>
          <w:sz w:val="20"/>
          <w:lang w:val="en-US"/>
        </w:rPr>
        <w:t xml:space="preserve">, melon seeds and </w:t>
      </w:r>
      <w:proofErr w:type="spellStart"/>
      <w:r w:rsidR="006C3402" w:rsidRPr="00293CA1">
        <w:rPr>
          <w:rFonts w:ascii="Arial" w:hAnsi="Arial" w:cs="Arial"/>
          <w:sz w:val="20"/>
          <w:lang w:val="en-US"/>
        </w:rPr>
        <w:t>kernals</w:t>
      </w:r>
      <w:proofErr w:type="spellEnd"/>
      <w:r w:rsidR="006C3402" w:rsidRPr="00293CA1">
        <w:rPr>
          <w:rFonts w:ascii="Arial" w:hAnsi="Arial" w:cs="Arial"/>
          <w:sz w:val="20"/>
          <w:lang w:val="en-US"/>
        </w:rPr>
        <w:t>, red lentil seed</w:t>
      </w:r>
      <w:r w:rsidR="0084278E" w:rsidRPr="00293CA1">
        <w:rPr>
          <w:rFonts w:ascii="Arial" w:hAnsi="Arial" w:cs="Arial"/>
          <w:sz w:val="20"/>
        </w:rPr>
        <w:t xml:space="preserve"> </w:t>
      </w:r>
      <w:proofErr w:type="spellStart"/>
      <w:r w:rsidR="0084278E" w:rsidRPr="00293CA1">
        <w:rPr>
          <w:rFonts w:ascii="Arial" w:hAnsi="Arial" w:cs="Arial"/>
          <w:sz w:val="20"/>
        </w:rPr>
        <w:t>Gharibzahedi</w:t>
      </w:r>
      <w:proofErr w:type="spellEnd"/>
      <w:r w:rsidR="0084278E" w:rsidRPr="00293CA1">
        <w:rPr>
          <w:rFonts w:ascii="Arial" w:hAnsi="Arial" w:cs="Arial"/>
          <w:sz w:val="20"/>
          <w:vertAlign w:val="superscript"/>
          <w:lang w:val="en-US"/>
        </w:rPr>
        <w:t xml:space="preserve"> </w:t>
      </w:r>
      <w:r w:rsidR="0084278E" w:rsidRPr="00293CA1">
        <w:rPr>
          <w:rFonts w:ascii="Arial" w:hAnsi="Arial" w:cs="Arial"/>
          <w:i/>
          <w:iCs/>
          <w:sz w:val="20"/>
        </w:rPr>
        <w:t>et al.</w:t>
      </w:r>
      <w:r w:rsidR="0084278E" w:rsidRPr="00293CA1">
        <w:rPr>
          <w:rFonts w:ascii="Arial" w:hAnsi="Arial" w:cs="Arial"/>
          <w:sz w:val="20"/>
        </w:rPr>
        <w:t xml:space="preserve"> 2011)</w:t>
      </w:r>
      <w:r w:rsidR="006C3402" w:rsidRPr="00293CA1">
        <w:rPr>
          <w:rFonts w:ascii="Arial" w:hAnsi="Arial" w:cs="Arial"/>
          <w:sz w:val="20"/>
          <w:lang w:val="en-US"/>
        </w:rPr>
        <w:t>, lentil splits whole lentil and split cotyledon</w:t>
      </w:r>
      <w:r w:rsidR="00C4369E" w:rsidRPr="00293CA1">
        <w:rPr>
          <w:rFonts w:ascii="Arial" w:hAnsi="Arial" w:cs="Arial"/>
          <w:sz w:val="20"/>
        </w:rPr>
        <w:t xml:space="preserve"> (Amin </w:t>
      </w:r>
      <w:r w:rsidR="00C4369E" w:rsidRPr="00293CA1">
        <w:rPr>
          <w:rFonts w:ascii="Arial" w:hAnsi="Arial" w:cs="Arial"/>
          <w:i/>
          <w:iCs/>
          <w:sz w:val="20"/>
        </w:rPr>
        <w:t>et al.</w:t>
      </w:r>
      <w:r w:rsidR="00C4369E" w:rsidRPr="00293CA1">
        <w:rPr>
          <w:rFonts w:ascii="Arial" w:hAnsi="Arial" w:cs="Arial"/>
          <w:sz w:val="20"/>
        </w:rPr>
        <w:t xml:space="preserve"> 2004)</w:t>
      </w:r>
      <w:r w:rsidR="006C3402" w:rsidRPr="00293CA1">
        <w:rPr>
          <w:rFonts w:ascii="Arial" w:hAnsi="Arial" w:cs="Arial"/>
          <w:sz w:val="20"/>
          <w:lang w:val="en-US"/>
        </w:rPr>
        <w:t>, and lentil</w:t>
      </w:r>
      <w:r w:rsidR="00C4369E" w:rsidRPr="00293CA1">
        <w:rPr>
          <w:rFonts w:ascii="Arial" w:hAnsi="Arial" w:cs="Arial"/>
          <w:sz w:val="20"/>
          <w:lang w:val="en-US"/>
        </w:rPr>
        <w:t xml:space="preserve"> (</w:t>
      </w:r>
      <w:proofErr w:type="spellStart"/>
      <w:r w:rsidR="00C4369E" w:rsidRPr="00293CA1">
        <w:rPr>
          <w:rFonts w:ascii="Arial" w:hAnsi="Arial" w:cs="Arial"/>
          <w:sz w:val="20"/>
        </w:rPr>
        <w:t>Sacilik</w:t>
      </w:r>
      <w:proofErr w:type="spellEnd"/>
      <w:r w:rsidR="00C4369E" w:rsidRPr="00293CA1">
        <w:rPr>
          <w:rFonts w:ascii="Arial" w:hAnsi="Arial" w:cs="Arial"/>
          <w:sz w:val="20"/>
          <w:vertAlign w:val="superscript"/>
          <w:lang w:val="en-US"/>
        </w:rPr>
        <w:t xml:space="preserve"> </w:t>
      </w:r>
      <w:r w:rsidR="00C4369E" w:rsidRPr="00293CA1">
        <w:rPr>
          <w:rFonts w:ascii="Arial" w:hAnsi="Arial" w:cs="Arial"/>
          <w:i/>
          <w:iCs/>
          <w:sz w:val="20"/>
        </w:rPr>
        <w:t>et al.</w:t>
      </w:r>
      <w:r w:rsidR="00C4369E" w:rsidRPr="00293CA1">
        <w:rPr>
          <w:rFonts w:ascii="Arial" w:hAnsi="Arial" w:cs="Arial"/>
          <w:sz w:val="20"/>
        </w:rPr>
        <w:t xml:space="preserve"> 2003)</w:t>
      </w:r>
      <w:r w:rsidR="006C3402" w:rsidRPr="00293CA1">
        <w:rPr>
          <w:rFonts w:ascii="Arial" w:hAnsi="Arial" w:cs="Arial"/>
          <w:sz w:val="20"/>
          <w:lang w:val="en-US"/>
        </w:rPr>
        <w:t xml:space="preserve"> were all examined. </w:t>
      </w:r>
    </w:p>
    <w:p w14:paraId="3AAB6F02" w14:textId="20AF2E62" w:rsidR="006D087D" w:rsidRPr="00293CA1" w:rsidRDefault="006D087D" w:rsidP="0066333D">
      <w:pPr>
        <w:spacing w:line="360" w:lineRule="auto"/>
        <w:jc w:val="both"/>
        <w:rPr>
          <w:rFonts w:ascii="Arial" w:hAnsi="Arial" w:cs="Arial"/>
          <w:sz w:val="20"/>
        </w:rPr>
      </w:pPr>
      <w:r w:rsidRPr="00293CA1">
        <w:rPr>
          <w:rFonts w:ascii="Arial" w:hAnsi="Arial" w:cs="Arial"/>
          <w:sz w:val="20"/>
        </w:rPr>
        <w:t>Pulses are often consumed after dehusking to reduce anti-nutri</w:t>
      </w:r>
      <w:r w:rsidR="00514E12" w:rsidRPr="00293CA1">
        <w:rPr>
          <w:rFonts w:ascii="Arial" w:hAnsi="Arial" w:cs="Arial"/>
          <w:sz w:val="20"/>
        </w:rPr>
        <w:t>ti</w:t>
      </w:r>
      <w:r w:rsidRPr="00293CA1">
        <w:rPr>
          <w:rFonts w:ascii="Arial" w:hAnsi="Arial" w:cs="Arial"/>
          <w:sz w:val="20"/>
        </w:rPr>
        <w:t xml:space="preserve">onal factors and improve culinary properties. In case of lentils, seed coat is removed using </w:t>
      </w:r>
      <w:bookmarkStart w:id="0" w:name="_Hlk200984290"/>
      <w:r w:rsidRPr="00293CA1">
        <w:rPr>
          <w:rFonts w:ascii="Arial" w:hAnsi="Arial" w:cs="Arial"/>
          <w:sz w:val="20"/>
        </w:rPr>
        <w:t>abrasive</w:t>
      </w:r>
      <w:bookmarkEnd w:id="0"/>
      <w:r w:rsidRPr="00293CA1">
        <w:rPr>
          <w:rFonts w:ascii="Arial" w:hAnsi="Arial" w:cs="Arial"/>
          <w:sz w:val="20"/>
        </w:rPr>
        <w:t xml:space="preserve"> dehusking rollers, which causes scouring of peripheral region of cotyledons. This cotyledon fraction gets mixed with seed coat and obtained as milling byproduct. The present </w:t>
      </w:r>
      <w:r w:rsidR="006C3402" w:rsidRPr="00293CA1">
        <w:rPr>
          <w:rFonts w:ascii="Arial" w:hAnsi="Arial" w:cs="Arial"/>
          <w:sz w:val="20"/>
        </w:rPr>
        <w:t>work</w:t>
      </w:r>
      <w:r w:rsidRPr="00293CA1">
        <w:rPr>
          <w:rFonts w:ascii="Arial" w:hAnsi="Arial" w:cs="Arial"/>
          <w:sz w:val="20"/>
        </w:rPr>
        <w:t xml:space="preserve"> was conducted to determine physical properties and bioactive compounds</w:t>
      </w:r>
      <w:r w:rsidR="008A40E3" w:rsidRPr="00293CA1">
        <w:rPr>
          <w:rFonts w:ascii="Arial" w:hAnsi="Arial" w:cs="Arial"/>
          <w:sz w:val="20"/>
        </w:rPr>
        <w:t xml:space="preserve">- </w:t>
      </w:r>
      <w:r w:rsidRPr="00293CA1">
        <w:rPr>
          <w:rFonts w:ascii="Arial" w:hAnsi="Arial" w:cs="Arial"/>
          <w:sz w:val="20"/>
        </w:rPr>
        <w:t>protein content, total phenols</w:t>
      </w:r>
      <w:r w:rsidR="006C3402" w:rsidRPr="00293CA1">
        <w:rPr>
          <w:rFonts w:ascii="Arial" w:hAnsi="Arial" w:cs="Arial"/>
          <w:sz w:val="20"/>
        </w:rPr>
        <w:t xml:space="preserve"> content</w:t>
      </w:r>
      <w:r w:rsidRPr="00293CA1">
        <w:rPr>
          <w:rFonts w:ascii="Arial" w:hAnsi="Arial" w:cs="Arial"/>
          <w:sz w:val="20"/>
        </w:rPr>
        <w:t xml:space="preserve">, total antioxidant activity, and calorific values of lentil whole grain, </w:t>
      </w:r>
      <w:r w:rsidR="008A40E3" w:rsidRPr="00293CA1">
        <w:rPr>
          <w:rFonts w:ascii="Arial" w:hAnsi="Arial" w:cs="Arial"/>
          <w:sz w:val="20"/>
        </w:rPr>
        <w:t xml:space="preserve">dehusked </w:t>
      </w:r>
      <w:r w:rsidRPr="00293CA1">
        <w:rPr>
          <w:rFonts w:ascii="Arial" w:hAnsi="Arial" w:cs="Arial"/>
          <w:sz w:val="20"/>
        </w:rPr>
        <w:t xml:space="preserve">dal, milling </w:t>
      </w:r>
      <w:r w:rsidR="004F1E4E" w:rsidRPr="00293CA1">
        <w:rPr>
          <w:rFonts w:ascii="Arial" w:hAnsi="Arial" w:cs="Arial"/>
          <w:sz w:val="20"/>
        </w:rPr>
        <w:t>byproduct</w:t>
      </w:r>
      <w:r w:rsidRPr="00293CA1">
        <w:rPr>
          <w:rFonts w:ascii="Arial" w:hAnsi="Arial" w:cs="Arial"/>
          <w:sz w:val="20"/>
        </w:rPr>
        <w:t xml:space="preserve"> and </w:t>
      </w:r>
      <w:proofErr w:type="gramStart"/>
      <w:r w:rsidRPr="00293CA1">
        <w:rPr>
          <w:rFonts w:ascii="Arial" w:hAnsi="Arial" w:cs="Arial"/>
          <w:sz w:val="20"/>
        </w:rPr>
        <w:t>it</w:t>
      </w:r>
      <w:r w:rsidR="008A40E3" w:rsidRPr="00293CA1">
        <w:rPr>
          <w:rFonts w:ascii="Arial" w:hAnsi="Arial" w:cs="Arial"/>
          <w:sz w:val="20"/>
        </w:rPr>
        <w:t>’</w:t>
      </w:r>
      <w:r w:rsidRPr="00293CA1">
        <w:rPr>
          <w:rFonts w:ascii="Arial" w:hAnsi="Arial" w:cs="Arial"/>
          <w:sz w:val="20"/>
        </w:rPr>
        <w:t>s</w:t>
      </w:r>
      <w:proofErr w:type="gramEnd"/>
      <w:r w:rsidRPr="00293CA1">
        <w:rPr>
          <w:rFonts w:ascii="Arial" w:hAnsi="Arial" w:cs="Arial"/>
          <w:sz w:val="20"/>
        </w:rPr>
        <w:t xml:space="preserve"> fractions.</w:t>
      </w:r>
    </w:p>
    <w:p w14:paraId="5DCE719F" w14:textId="468AD120" w:rsidR="003151CD" w:rsidRPr="00293CA1" w:rsidRDefault="00293CA1" w:rsidP="00293CA1">
      <w:pPr>
        <w:rPr>
          <w:rFonts w:ascii="Arial" w:hAnsi="Arial" w:cs="Arial"/>
          <w:b/>
          <w:bCs/>
          <w:szCs w:val="22"/>
        </w:rPr>
      </w:pPr>
      <w:r w:rsidRPr="00293CA1">
        <w:rPr>
          <w:rFonts w:ascii="Arial" w:hAnsi="Arial" w:cs="Arial"/>
          <w:b/>
          <w:bCs/>
          <w:szCs w:val="22"/>
        </w:rPr>
        <w:t>2. MATERIALS AND METHODS</w:t>
      </w:r>
    </w:p>
    <w:p w14:paraId="53E9CF0E" w14:textId="07B0B28C" w:rsidR="003151CD" w:rsidRPr="005E4317" w:rsidRDefault="005E4317" w:rsidP="00E52FC9">
      <w:pPr>
        <w:jc w:val="both"/>
        <w:rPr>
          <w:rFonts w:ascii="Arial" w:hAnsi="Arial" w:cs="Arial"/>
          <w:b/>
          <w:bCs/>
          <w:szCs w:val="22"/>
        </w:rPr>
      </w:pPr>
      <w:r w:rsidRPr="005E4317">
        <w:rPr>
          <w:rFonts w:ascii="Arial" w:hAnsi="Arial" w:cs="Arial"/>
          <w:b/>
          <w:bCs/>
          <w:szCs w:val="22"/>
        </w:rPr>
        <w:t xml:space="preserve">2.1 </w:t>
      </w:r>
      <w:r w:rsidR="003151CD" w:rsidRPr="005E4317">
        <w:rPr>
          <w:rFonts w:ascii="Arial" w:hAnsi="Arial" w:cs="Arial"/>
          <w:b/>
          <w:bCs/>
          <w:szCs w:val="22"/>
        </w:rPr>
        <w:t>Sample preparation</w:t>
      </w:r>
    </w:p>
    <w:p w14:paraId="4BB93450" w14:textId="37DC1F72" w:rsidR="003151CD" w:rsidRPr="002159A2" w:rsidRDefault="003151CD" w:rsidP="00293CA1">
      <w:pPr>
        <w:spacing w:line="360" w:lineRule="auto"/>
        <w:jc w:val="both"/>
        <w:rPr>
          <w:rFonts w:ascii="Arial" w:hAnsi="Arial" w:cs="Arial"/>
          <w:sz w:val="20"/>
        </w:rPr>
      </w:pPr>
      <w:r w:rsidRPr="002159A2">
        <w:rPr>
          <w:rFonts w:ascii="Arial" w:hAnsi="Arial" w:cs="Arial"/>
          <w:sz w:val="20"/>
        </w:rPr>
        <w:t xml:space="preserve">Cleaned and graded </w:t>
      </w:r>
      <w:r w:rsidR="00756DFD" w:rsidRPr="002159A2">
        <w:rPr>
          <w:rFonts w:ascii="Arial" w:hAnsi="Arial" w:cs="Arial"/>
          <w:sz w:val="20"/>
        </w:rPr>
        <w:t>lentil (</w:t>
      </w:r>
      <w:r w:rsidR="00756DFD" w:rsidRPr="002159A2">
        <w:rPr>
          <w:rFonts w:ascii="Arial" w:hAnsi="Arial" w:cs="Arial"/>
          <w:i/>
          <w:iCs/>
          <w:sz w:val="20"/>
        </w:rPr>
        <w:t>Lens culinaris L</w:t>
      </w:r>
      <w:r w:rsidRPr="002159A2">
        <w:rPr>
          <w:rFonts w:ascii="Arial" w:hAnsi="Arial" w:cs="Arial"/>
          <w:sz w:val="20"/>
        </w:rPr>
        <w:t xml:space="preserve">.) grains </w:t>
      </w:r>
      <w:r w:rsidR="00FE13D7" w:rsidRPr="002159A2">
        <w:rPr>
          <w:rFonts w:ascii="Arial" w:hAnsi="Arial" w:cs="Arial"/>
          <w:sz w:val="20"/>
        </w:rPr>
        <w:t xml:space="preserve">of two different varieties IPL-406 and IPL-316 </w:t>
      </w:r>
      <w:r w:rsidR="006D087D" w:rsidRPr="002159A2">
        <w:rPr>
          <w:rFonts w:ascii="Arial" w:hAnsi="Arial" w:cs="Arial"/>
          <w:sz w:val="20"/>
        </w:rPr>
        <w:t>were</w:t>
      </w:r>
      <w:r w:rsidRPr="002159A2">
        <w:rPr>
          <w:rFonts w:ascii="Arial" w:hAnsi="Arial" w:cs="Arial"/>
          <w:sz w:val="20"/>
        </w:rPr>
        <w:t xml:space="preserve"> milled in </w:t>
      </w:r>
      <w:r w:rsidR="00FA69BA" w:rsidRPr="002159A2">
        <w:rPr>
          <w:rFonts w:ascii="Arial" w:hAnsi="Arial" w:cs="Arial"/>
          <w:sz w:val="20"/>
        </w:rPr>
        <w:t>lab scale universal grain testing mill (</w:t>
      </w:r>
      <w:proofErr w:type="spellStart"/>
      <w:r w:rsidR="00FA69BA" w:rsidRPr="002159A2">
        <w:rPr>
          <w:rFonts w:ascii="Arial" w:hAnsi="Arial" w:cs="Arial"/>
          <w:sz w:val="20"/>
        </w:rPr>
        <w:t>Indosaw</w:t>
      </w:r>
      <w:proofErr w:type="spellEnd"/>
      <w:r w:rsidR="00FA69BA" w:rsidRPr="002159A2">
        <w:rPr>
          <w:rFonts w:ascii="Arial" w:hAnsi="Arial" w:cs="Arial"/>
          <w:sz w:val="20"/>
        </w:rPr>
        <w:t xml:space="preserve"> Make) using emery disk of 600 micron operated at 1200 rpm. </w:t>
      </w:r>
      <w:r w:rsidRPr="002159A2">
        <w:rPr>
          <w:rFonts w:ascii="Arial" w:hAnsi="Arial" w:cs="Arial"/>
          <w:sz w:val="20"/>
        </w:rPr>
        <w:t xml:space="preserve"> As a result,</w:t>
      </w:r>
      <w:r w:rsidR="006D087D" w:rsidRPr="002159A2">
        <w:rPr>
          <w:rFonts w:ascii="Arial" w:hAnsi="Arial" w:cs="Arial"/>
          <w:sz w:val="20"/>
        </w:rPr>
        <w:t xml:space="preserve"> dehusked</w:t>
      </w:r>
      <w:r w:rsidRPr="002159A2">
        <w:rPr>
          <w:rFonts w:ascii="Arial" w:hAnsi="Arial" w:cs="Arial"/>
          <w:sz w:val="20"/>
        </w:rPr>
        <w:t xml:space="preserve"> </w:t>
      </w:r>
      <w:r w:rsidR="00756DFD" w:rsidRPr="002159A2">
        <w:rPr>
          <w:rFonts w:ascii="Arial" w:hAnsi="Arial" w:cs="Arial"/>
          <w:sz w:val="20"/>
        </w:rPr>
        <w:t>lentil</w:t>
      </w:r>
      <w:r w:rsidRPr="002159A2">
        <w:rPr>
          <w:rFonts w:ascii="Arial" w:hAnsi="Arial" w:cs="Arial"/>
          <w:sz w:val="20"/>
        </w:rPr>
        <w:t xml:space="preserve"> </w:t>
      </w:r>
      <w:r w:rsidR="006D087D" w:rsidRPr="002159A2">
        <w:rPr>
          <w:rFonts w:ascii="Arial" w:hAnsi="Arial" w:cs="Arial"/>
          <w:sz w:val="20"/>
        </w:rPr>
        <w:t>whole and dal</w:t>
      </w:r>
      <w:r w:rsidR="008A40E3" w:rsidRPr="002159A2">
        <w:rPr>
          <w:rFonts w:ascii="Arial" w:hAnsi="Arial" w:cs="Arial"/>
          <w:sz w:val="20"/>
        </w:rPr>
        <w:t>,</w:t>
      </w:r>
      <w:r w:rsidR="006D087D" w:rsidRPr="002159A2">
        <w:rPr>
          <w:rFonts w:ascii="Arial" w:hAnsi="Arial" w:cs="Arial"/>
          <w:sz w:val="20"/>
        </w:rPr>
        <w:t xml:space="preserve"> and</w:t>
      </w:r>
      <w:r w:rsidRPr="002159A2">
        <w:rPr>
          <w:rFonts w:ascii="Arial" w:hAnsi="Arial" w:cs="Arial"/>
          <w:sz w:val="20"/>
        </w:rPr>
        <w:t xml:space="preserve"> milling byproducts were obtained. The milling byproduct was fractionated with the </w:t>
      </w:r>
      <w:r w:rsidR="00573749" w:rsidRPr="002159A2">
        <w:rPr>
          <w:rFonts w:ascii="Arial" w:hAnsi="Arial" w:cs="Arial"/>
          <w:sz w:val="20"/>
        </w:rPr>
        <w:t>use</w:t>
      </w:r>
      <w:r w:rsidRPr="002159A2">
        <w:rPr>
          <w:rFonts w:ascii="Arial" w:hAnsi="Arial" w:cs="Arial"/>
          <w:sz w:val="20"/>
        </w:rPr>
        <w:t xml:space="preserve"> of an electromagnetic sieve shaker (</w:t>
      </w:r>
      <w:proofErr w:type="spellStart"/>
      <w:r w:rsidRPr="002159A2">
        <w:rPr>
          <w:rFonts w:ascii="Arial" w:hAnsi="Arial" w:cs="Arial"/>
          <w:sz w:val="20"/>
        </w:rPr>
        <w:t>Electrolab</w:t>
      </w:r>
      <w:proofErr w:type="spellEnd"/>
      <w:r w:rsidRPr="002159A2">
        <w:rPr>
          <w:rFonts w:ascii="Arial" w:hAnsi="Arial" w:cs="Arial"/>
          <w:sz w:val="20"/>
        </w:rPr>
        <w:t xml:space="preserve"> EMS-8) into two fractions, fraction A: </w:t>
      </w:r>
      <w:r w:rsidRPr="002159A2">
        <w:rPr>
          <w:rFonts w:ascii="Arial" w:hAnsi="Arial" w:cs="Arial"/>
          <w:sz w:val="20"/>
        </w:rPr>
        <w:lastRenderedPageBreak/>
        <w:t>greater than 0.25 mm size (husk and broken), and fraction B: less than 0.25 mm size (powder of cotyledons). Dried whole seeds, dal, byproduct, and their fractions were further converted into powder for biochemical analysis using a laboratory grinder (</w:t>
      </w:r>
      <w:proofErr w:type="spellStart"/>
      <w:r w:rsidRPr="002159A2">
        <w:rPr>
          <w:rFonts w:ascii="Arial" w:hAnsi="Arial" w:cs="Arial"/>
          <w:sz w:val="20"/>
        </w:rPr>
        <w:t>Perten</w:t>
      </w:r>
      <w:proofErr w:type="spellEnd"/>
      <w:r w:rsidRPr="002159A2">
        <w:rPr>
          <w:rFonts w:ascii="Arial" w:hAnsi="Arial" w:cs="Arial"/>
          <w:sz w:val="20"/>
        </w:rPr>
        <w:t xml:space="preserve"> Laboratory </w:t>
      </w:r>
      <w:r w:rsidR="008A40E3" w:rsidRPr="002159A2">
        <w:rPr>
          <w:rFonts w:ascii="Arial" w:hAnsi="Arial" w:cs="Arial"/>
          <w:sz w:val="20"/>
        </w:rPr>
        <w:t>Mill</w:t>
      </w:r>
      <w:r w:rsidRPr="002159A2">
        <w:rPr>
          <w:rFonts w:ascii="Arial" w:hAnsi="Arial" w:cs="Arial"/>
          <w:sz w:val="20"/>
        </w:rPr>
        <w:t xml:space="preserve">-3303). Then all the resulting 5 samples, viz., whole seeds, dal, </w:t>
      </w:r>
      <w:r w:rsidR="008A40E3" w:rsidRPr="002159A2">
        <w:rPr>
          <w:rFonts w:ascii="Arial" w:hAnsi="Arial" w:cs="Arial"/>
          <w:sz w:val="20"/>
        </w:rPr>
        <w:t xml:space="preserve">milling </w:t>
      </w:r>
      <w:r w:rsidRPr="002159A2">
        <w:rPr>
          <w:rFonts w:ascii="Arial" w:hAnsi="Arial" w:cs="Arial"/>
          <w:sz w:val="20"/>
        </w:rPr>
        <w:t xml:space="preserve">byproduct and </w:t>
      </w:r>
      <w:r w:rsidR="008A40E3" w:rsidRPr="002159A2">
        <w:rPr>
          <w:rFonts w:ascii="Arial" w:hAnsi="Arial" w:cs="Arial"/>
          <w:sz w:val="20"/>
        </w:rPr>
        <w:t xml:space="preserve">it’s </w:t>
      </w:r>
      <w:r w:rsidRPr="002159A2">
        <w:rPr>
          <w:rFonts w:ascii="Arial" w:hAnsi="Arial" w:cs="Arial"/>
          <w:sz w:val="20"/>
        </w:rPr>
        <w:t>both fractions (fraction A and fraction B)</w:t>
      </w:r>
      <w:r w:rsidR="006D087D" w:rsidRPr="002159A2">
        <w:rPr>
          <w:rFonts w:ascii="Arial" w:hAnsi="Arial" w:cs="Arial"/>
          <w:sz w:val="20"/>
        </w:rPr>
        <w:t xml:space="preserve"> obtained</w:t>
      </w:r>
      <w:r w:rsidRPr="002159A2">
        <w:rPr>
          <w:rFonts w:ascii="Arial" w:hAnsi="Arial" w:cs="Arial"/>
          <w:sz w:val="20"/>
        </w:rPr>
        <w:t xml:space="preserve"> were subjected to analysis</w:t>
      </w:r>
      <w:r w:rsidR="006D087D" w:rsidRPr="002159A2">
        <w:rPr>
          <w:rFonts w:ascii="Arial" w:hAnsi="Arial" w:cs="Arial"/>
          <w:sz w:val="20"/>
        </w:rPr>
        <w:t xml:space="preserve"> to evaluate bioactive compounds</w:t>
      </w:r>
      <w:r w:rsidRPr="002159A2">
        <w:rPr>
          <w:rFonts w:ascii="Arial" w:hAnsi="Arial" w:cs="Arial"/>
          <w:sz w:val="20"/>
        </w:rPr>
        <w:t xml:space="preserve">. </w:t>
      </w:r>
    </w:p>
    <w:p w14:paraId="1B18ADF1" w14:textId="1B47D1AA" w:rsidR="007D490F" w:rsidRPr="005E4317" w:rsidRDefault="005E4317" w:rsidP="00756DFD">
      <w:pPr>
        <w:spacing w:line="360" w:lineRule="auto"/>
        <w:jc w:val="both"/>
        <w:rPr>
          <w:rFonts w:ascii="Arial" w:hAnsi="Arial" w:cs="Arial"/>
          <w:b/>
          <w:bCs/>
          <w:szCs w:val="22"/>
        </w:rPr>
      </w:pPr>
      <w:r w:rsidRPr="005E4317">
        <w:rPr>
          <w:rFonts w:ascii="Arial" w:hAnsi="Arial" w:cs="Arial"/>
          <w:b/>
          <w:bCs/>
          <w:szCs w:val="22"/>
        </w:rPr>
        <w:t xml:space="preserve">2.2 </w:t>
      </w:r>
      <w:r w:rsidR="002678B7" w:rsidRPr="005E4317">
        <w:rPr>
          <w:rFonts w:ascii="Arial" w:hAnsi="Arial" w:cs="Arial"/>
          <w:b/>
          <w:bCs/>
          <w:szCs w:val="22"/>
        </w:rPr>
        <w:t>Moisture C</w:t>
      </w:r>
      <w:r w:rsidR="005C5832" w:rsidRPr="005E4317">
        <w:rPr>
          <w:rFonts w:ascii="Arial" w:hAnsi="Arial" w:cs="Arial"/>
          <w:b/>
          <w:bCs/>
          <w:szCs w:val="22"/>
        </w:rPr>
        <w:t xml:space="preserve">ontent </w:t>
      </w:r>
    </w:p>
    <w:p w14:paraId="1CD5B7F7" w14:textId="24928441" w:rsidR="002A3DCE" w:rsidRPr="002159A2" w:rsidRDefault="002A3DCE" w:rsidP="002159A2">
      <w:pPr>
        <w:spacing w:line="360" w:lineRule="auto"/>
        <w:jc w:val="both"/>
        <w:rPr>
          <w:rFonts w:ascii="Arial" w:hAnsi="Arial" w:cs="Arial"/>
          <w:sz w:val="20"/>
          <w:lang w:val="en-US"/>
        </w:rPr>
      </w:pPr>
      <w:r w:rsidRPr="002159A2">
        <w:rPr>
          <w:rFonts w:ascii="Arial" w:hAnsi="Arial" w:cs="Arial"/>
          <w:sz w:val="20"/>
          <w:lang w:val="en-US"/>
        </w:rPr>
        <w:t xml:space="preserve">To determine the moisture content of lentil grains, 10g of grain were dried in triplicate in a hot-air convection oven at 105 °C for </w:t>
      </w:r>
      <w:r w:rsidR="00164102" w:rsidRPr="002159A2">
        <w:rPr>
          <w:rFonts w:ascii="Arial" w:hAnsi="Arial" w:cs="Arial"/>
          <w:sz w:val="20"/>
          <w:lang w:val="en-US"/>
        </w:rPr>
        <w:t>16-17</w:t>
      </w:r>
      <w:r w:rsidRPr="002159A2">
        <w:rPr>
          <w:rFonts w:ascii="Arial" w:hAnsi="Arial" w:cs="Arial"/>
          <w:sz w:val="20"/>
          <w:lang w:val="en-US"/>
        </w:rPr>
        <w:t xml:space="preserve"> hours. Dry basis (</w:t>
      </w:r>
      <w:proofErr w:type="spellStart"/>
      <w:r w:rsidRPr="002159A2">
        <w:rPr>
          <w:rFonts w:ascii="Arial" w:hAnsi="Arial" w:cs="Arial"/>
          <w:sz w:val="20"/>
          <w:lang w:val="en-US"/>
        </w:rPr>
        <w:t>d.b</w:t>
      </w:r>
      <w:proofErr w:type="spellEnd"/>
      <w:r w:rsidRPr="002159A2">
        <w:rPr>
          <w:rFonts w:ascii="Arial" w:hAnsi="Arial" w:cs="Arial"/>
          <w:sz w:val="20"/>
          <w:lang w:val="en-US"/>
        </w:rPr>
        <w:t xml:space="preserve">.) percentages were used to express the moisture content. </w:t>
      </w:r>
    </w:p>
    <w:p w14:paraId="4DFF4829" w14:textId="6E915F70" w:rsidR="005D6390" w:rsidRPr="005E4317" w:rsidRDefault="005E4317" w:rsidP="00756DFD">
      <w:pPr>
        <w:spacing w:line="360" w:lineRule="auto"/>
        <w:jc w:val="both"/>
        <w:rPr>
          <w:rFonts w:ascii="Arial" w:hAnsi="Arial" w:cs="Arial"/>
          <w:b/>
          <w:bCs/>
          <w:szCs w:val="22"/>
        </w:rPr>
      </w:pPr>
      <w:r w:rsidRPr="005E4317">
        <w:rPr>
          <w:rFonts w:ascii="Arial" w:hAnsi="Arial" w:cs="Arial"/>
          <w:b/>
          <w:bCs/>
          <w:szCs w:val="22"/>
        </w:rPr>
        <w:t xml:space="preserve">2.3 </w:t>
      </w:r>
      <w:r w:rsidR="005D6390" w:rsidRPr="005E4317">
        <w:rPr>
          <w:rFonts w:ascii="Arial" w:hAnsi="Arial" w:cs="Arial"/>
          <w:b/>
          <w:bCs/>
          <w:szCs w:val="22"/>
        </w:rPr>
        <w:t>Weight</w:t>
      </w:r>
      <w:r w:rsidR="002678B7" w:rsidRPr="005E4317">
        <w:rPr>
          <w:rFonts w:ascii="Arial" w:hAnsi="Arial" w:cs="Arial"/>
          <w:b/>
          <w:bCs/>
          <w:szCs w:val="22"/>
        </w:rPr>
        <w:t xml:space="preserve"> of G</w:t>
      </w:r>
      <w:r w:rsidR="00D45B87" w:rsidRPr="005E4317">
        <w:rPr>
          <w:rFonts w:ascii="Arial" w:hAnsi="Arial" w:cs="Arial"/>
          <w:b/>
          <w:bCs/>
          <w:szCs w:val="22"/>
        </w:rPr>
        <w:t>rains</w:t>
      </w:r>
    </w:p>
    <w:p w14:paraId="55802708" w14:textId="2C43D639" w:rsidR="00C72EAC" w:rsidRPr="002159A2" w:rsidRDefault="005D6390" w:rsidP="00C72EAC">
      <w:pPr>
        <w:spacing w:line="360" w:lineRule="auto"/>
        <w:jc w:val="both"/>
        <w:rPr>
          <w:rFonts w:ascii="Arial" w:hAnsi="Arial" w:cs="Arial"/>
          <w:sz w:val="20"/>
        </w:rPr>
      </w:pPr>
      <w:r w:rsidRPr="002159A2">
        <w:rPr>
          <w:rFonts w:ascii="Arial" w:hAnsi="Arial" w:cs="Arial"/>
          <w:sz w:val="20"/>
        </w:rPr>
        <w:t>The mass of 1000 seeds (1000M) were calculated using a digital balance (</w:t>
      </w:r>
      <w:proofErr w:type="spellStart"/>
      <w:r w:rsidR="006D087D" w:rsidRPr="002159A2">
        <w:rPr>
          <w:rFonts w:ascii="Arial" w:hAnsi="Arial" w:cs="Arial"/>
          <w:sz w:val="20"/>
        </w:rPr>
        <w:t>Afcoset</w:t>
      </w:r>
      <w:proofErr w:type="spellEnd"/>
      <w:r w:rsidR="006D087D" w:rsidRPr="002159A2">
        <w:rPr>
          <w:rFonts w:ascii="Arial" w:hAnsi="Arial" w:cs="Arial"/>
          <w:sz w:val="20"/>
        </w:rPr>
        <w:t xml:space="preserve"> ER-200A</w:t>
      </w:r>
      <w:r w:rsidRPr="002159A2">
        <w:rPr>
          <w:rFonts w:ascii="Arial" w:hAnsi="Arial" w:cs="Arial"/>
          <w:sz w:val="20"/>
        </w:rPr>
        <w:t xml:space="preserve">) having an accuracy of 0.001g. </w:t>
      </w:r>
      <w:r w:rsidR="00BC7E2B" w:rsidRPr="002159A2">
        <w:rPr>
          <w:rFonts w:ascii="Arial" w:hAnsi="Arial" w:cs="Arial"/>
          <w:sz w:val="20"/>
        </w:rPr>
        <w:t>A random sample size of 100 seeds was selected, weighted, and then multiplied by 10 to get the mass of 1000 seeds</w:t>
      </w:r>
      <w:r w:rsidR="00C72EAC" w:rsidRPr="002159A2">
        <w:rPr>
          <w:rFonts w:ascii="Arial" w:hAnsi="Arial" w:cs="Arial"/>
          <w:sz w:val="20"/>
          <w:lang w:val="en-US"/>
        </w:rPr>
        <w:t xml:space="preserve"> </w:t>
      </w:r>
      <w:r w:rsidR="00C4369E" w:rsidRPr="002159A2">
        <w:rPr>
          <w:rFonts w:ascii="Arial" w:hAnsi="Arial" w:cs="Arial"/>
          <w:sz w:val="20"/>
          <w:lang w:val="en-US"/>
        </w:rPr>
        <w:t>(</w:t>
      </w:r>
      <w:proofErr w:type="spellStart"/>
      <w:r w:rsidR="00C4369E" w:rsidRPr="002159A2">
        <w:rPr>
          <w:rFonts w:ascii="Arial" w:hAnsi="Arial" w:cs="Arial"/>
          <w:sz w:val="20"/>
        </w:rPr>
        <w:t>Sacilik</w:t>
      </w:r>
      <w:proofErr w:type="spellEnd"/>
      <w:r w:rsidR="00C4369E" w:rsidRPr="002159A2">
        <w:rPr>
          <w:rFonts w:ascii="Arial" w:hAnsi="Arial" w:cs="Arial"/>
          <w:sz w:val="20"/>
          <w:vertAlign w:val="superscript"/>
          <w:lang w:val="en-US"/>
        </w:rPr>
        <w:t xml:space="preserve"> </w:t>
      </w:r>
      <w:r w:rsidR="00C4369E" w:rsidRPr="002159A2">
        <w:rPr>
          <w:rFonts w:ascii="Arial" w:hAnsi="Arial" w:cs="Arial"/>
          <w:i/>
          <w:iCs/>
          <w:sz w:val="20"/>
        </w:rPr>
        <w:t>et al.</w:t>
      </w:r>
      <w:r w:rsidR="00C4369E" w:rsidRPr="002159A2">
        <w:rPr>
          <w:rFonts w:ascii="Arial" w:hAnsi="Arial" w:cs="Arial"/>
          <w:sz w:val="20"/>
        </w:rPr>
        <w:t xml:space="preserve"> 2003).</w:t>
      </w:r>
      <w:r w:rsidR="00C72EAC" w:rsidRPr="002159A2">
        <w:rPr>
          <w:rFonts w:ascii="Arial" w:hAnsi="Arial" w:cs="Arial"/>
          <w:sz w:val="20"/>
          <w:lang w:val="en-US"/>
        </w:rPr>
        <w:t xml:space="preserve"> </w:t>
      </w:r>
    </w:p>
    <w:p w14:paraId="0D7F9BB6" w14:textId="49391CC8" w:rsidR="00C4369E" w:rsidRPr="005E4317" w:rsidRDefault="005E4317" w:rsidP="00C4369E">
      <w:pPr>
        <w:spacing w:line="360" w:lineRule="auto"/>
        <w:jc w:val="both"/>
        <w:rPr>
          <w:rFonts w:ascii="Arial" w:hAnsi="Arial" w:cs="Arial"/>
          <w:b/>
          <w:bCs/>
          <w:szCs w:val="22"/>
        </w:rPr>
      </w:pPr>
      <w:r w:rsidRPr="005E4317">
        <w:rPr>
          <w:rFonts w:ascii="Arial" w:hAnsi="Arial" w:cs="Arial"/>
          <w:b/>
          <w:bCs/>
          <w:szCs w:val="22"/>
        </w:rPr>
        <w:t xml:space="preserve">2.4 </w:t>
      </w:r>
      <w:r w:rsidR="00C4369E" w:rsidRPr="005E4317">
        <w:rPr>
          <w:rFonts w:ascii="Arial" w:hAnsi="Arial" w:cs="Arial"/>
          <w:b/>
          <w:bCs/>
          <w:szCs w:val="22"/>
        </w:rPr>
        <w:t>Bulk Density Analysis</w:t>
      </w:r>
    </w:p>
    <w:p w14:paraId="73854AB0" w14:textId="77777777" w:rsidR="00C4369E" w:rsidRPr="002159A2" w:rsidRDefault="00C4369E" w:rsidP="002159A2">
      <w:pPr>
        <w:spacing w:line="360" w:lineRule="auto"/>
        <w:jc w:val="both"/>
        <w:rPr>
          <w:rFonts w:ascii="Arial" w:hAnsi="Arial" w:cs="Arial"/>
          <w:sz w:val="20"/>
        </w:rPr>
      </w:pPr>
      <w:r w:rsidRPr="002159A2">
        <w:rPr>
          <w:rFonts w:ascii="Arial" w:hAnsi="Arial" w:cs="Arial"/>
          <w:sz w:val="20"/>
        </w:rPr>
        <w:t>The bulk density of the lentils seeds was analyses using the mass/volume relationship. Container of predetermined volume was filled from constant height of 15 cm and striking off the top level. The grain sample was weighed for determination of bulk density (</w:t>
      </w:r>
      <w:proofErr w:type="spellStart"/>
      <w:r w:rsidRPr="002159A2">
        <w:rPr>
          <w:rFonts w:ascii="Arial" w:hAnsi="Arial" w:cs="Arial"/>
          <w:sz w:val="20"/>
        </w:rPr>
        <w:t>Varammkhasti</w:t>
      </w:r>
      <w:proofErr w:type="spellEnd"/>
      <w:r w:rsidRPr="002159A2">
        <w:rPr>
          <w:rFonts w:ascii="Arial" w:hAnsi="Arial" w:cs="Arial"/>
          <w:sz w:val="20"/>
        </w:rPr>
        <w:t xml:space="preserve"> et al. 2008) </w:t>
      </w:r>
    </w:p>
    <w:p w14:paraId="5B8F3D45" w14:textId="77777777" w:rsidR="00C4369E" w:rsidRPr="002159A2" w:rsidRDefault="00C4369E" w:rsidP="00C4369E">
      <w:pPr>
        <w:spacing w:line="360" w:lineRule="auto"/>
        <w:jc w:val="both"/>
        <w:rPr>
          <w:rFonts w:ascii="Arial" w:hAnsi="Arial" w:cs="Arial"/>
          <w:b/>
          <w:bCs/>
          <w:sz w:val="20"/>
        </w:rPr>
      </w:pPr>
      <m:oMathPara>
        <m:oMath>
          <m:r>
            <m:rPr>
              <m:sty m:val="bi"/>
            </m:rPr>
            <w:rPr>
              <w:rFonts w:ascii="Cambria Math" w:hAnsi="Cambria Math" w:cs="Arial"/>
              <w:sz w:val="20"/>
            </w:rPr>
            <m:t>Bulk density=</m:t>
          </m:r>
          <m:f>
            <m:fPr>
              <m:ctrlPr>
                <w:rPr>
                  <w:rFonts w:ascii="Cambria Math" w:hAnsi="Cambria Math" w:cs="Arial"/>
                  <w:b/>
                  <w:bCs/>
                  <w:i/>
                  <w:sz w:val="20"/>
                </w:rPr>
              </m:ctrlPr>
            </m:fPr>
            <m:num>
              <m:r>
                <m:rPr>
                  <m:sty m:val="bi"/>
                </m:rPr>
                <w:rPr>
                  <w:rFonts w:ascii="Cambria Math" w:hAnsi="Cambria Math" w:cs="Arial"/>
                  <w:sz w:val="20"/>
                </w:rPr>
                <m:t>Weight of the sample (g)</m:t>
              </m:r>
            </m:num>
            <m:den>
              <m:r>
                <m:rPr>
                  <m:sty m:val="bi"/>
                </m:rPr>
                <w:rPr>
                  <w:rFonts w:ascii="Cambria Math" w:hAnsi="Cambria Math" w:cs="Arial"/>
                  <w:sz w:val="20"/>
                </w:rPr>
                <m:t>Volume occuiped (cmᵌ)</m:t>
              </m:r>
            </m:den>
          </m:f>
        </m:oMath>
      </m:oMathPara>
    </w:p>
    <w:p w14:paraId="212E594F" w14:textId="5C93DFFC" w:rsidR="00C4369E" w:rsidRPr="005E4317" w:rsidRDefault="005E4317" w:rsidP="00C4369E">
      <w:pPr>
        <w:jc w:val="both"/>
        <w:rPr>
          <w:rFonts w:ascii="Arial" w:hAnsi="Arial" w:cs="Arial"/>
          <w:b/>
          <w:bCs/>
          <w:szCs w:val="22"/>
        </w:rPr>
      </w:pPr>
      <w:r w:rsidRPr="005E4317">
        <w:rPr>
          <w:rFonts w:ascii="Arial" w:hAnsi="Arial" w:cs="Arial"/>
          <w:b/>
          <w:bCs/>
          <w:szCs w:val="22"/>
        </w:rPr>
        <w:t xml:space="preserve">2.5 </w:t>
      </w:r>
      <w:r w:rsidR="00C4369E" w:rsidRPr="005E4317">
        <w:rPr>
          <w:rFonts w:ascii="Arial" w:hAnsi="Arial" w:cs="Arial"/>
          <w:b/>
          <w:bCs/>
          <w:szCs w:val="22"/>
        </w:rPr>
        <w:t>True Density</w:t>
      </w:r>
    </w:p>
    <w:p w14:paraId="0A24EBFE" w14:textId="0BC2D531" w:rsidR="00C4369E" w:rsidRPr="008B552E" w:rsidRDefault="00C4369E" w:rsidP="00C4369E">
      <w:pPr>
        <w:spacing w:line="360" w:lineRule="auto"/>
        <w:jc w:val="both"/>
        <w:rPr>
          <w:rFonts w:ascii="Arial" w:hAnsi="Arial" w:cs="Arial"/>
          <w:sz w:val="24"/>
          <w:szCs w:val="24"/>
        </w:rPr>
      </w:pPr>
      <w:r w:rsidRPr="002159A2">
        <w:rPr>
          <w:rFonts w:ascii="Arial" w:hAnsi="Arial" w:cs="Arial"/>
          <w:sz w:val="20"/>
        </w:rPr>
        <w:t>The true density is the ratio of grain mass and true volume of the lentil seeds. True volume is determined using toluene (C7H8) displacement method.  Known weight of two different varieties (IPL- 406 and 316) was immersed in toluene liquid displacement in measuring cylinder was measured to determine true volume (</w:t>
      </w:r>
      <w:proofErr w:type="spellStart"/>
      <w:r w:rsidRPr="002159A2">
        <w:rPr>
          <w:rFonts w:ascii="Arial" w:hAnsi="Arial" w:cs="Arial"/>
          <w:sz w:val="20"/>
        </w:rPr>
        <w:t>Sacilik</w:t>
      </w:r>
      <w:proofErr w:type="spellEnd"/>
      <w:r w:rsidRPr="002159A2">
        <w:rPr>
          <w:rFonts w:ascii="Arial" w:hAnsi="Arial" w:cs="Arial"/>
          <w:sz w:val="20"/>
        </w:rPr>
        <w:t xml:space="preserve"> </w:t>
      </w:r>
      <w:r w:rsidR="00691FDA" w:rsidRPr="002159A2">
        <w:rPr>
          <w:rFonts w:ascii="Arial" w:hAnsi="Arial" w:cs="Arial"/>
          <w:i/>
          <w:iCs/>
          <w:sz w:val="20"/>
        </w:rPr>
        <w:t>et al.</w:t>
      </w:r>
      <w:r w:rsidR="00691FDA" w:rsidRPr="002159A2">
        <w:rPr>
          <w:rFonts w:ascii="Arial" w:hAnsi="Arial" w:cs="Arial"/>
          <w:sz w:val="20"/>
        </w:rPr>
        <w:t xml:space="preserve"> </w:t>
      </w:r>
      <w:r w:rsidRPr="002159A2">
        <w:rPr>
          <w:rFonts w:ascii="Arial" w:hAnsi="Arial" w:cs="Arial"/>
          <w:sz w:val="20"/>
        </w:rPr>
        <w:t xml:space="preserve">2003) To prevent errors caused by liquid absorption, toluene was administered as a liquid. </w:t>
      </w:r>
    </w:p>
    <w:p w14:paraId="457E1CE8" w14:textId="77777777" w:rsidR="00C4369E" w:rsidRPr="002159A2" w:rsidRDefault="00C4369E" w:rsidP="00C4369E">
      <w:pPr>
        <w:shd w:val="clear" w:color="auto" w:fill="FFFFFF" w:themeFill="background1"/>
        <w:spacing w:line="360" w:lineRule="auto"/>
        <w:jc w:val="both"/>
        <w:rPr>
          <w:rFonts w:ascii="Arial" w:hAnsi="Arial" w:cs="Arial"/>
          <w:b/>
          <w:bCs/>
          <w:sz w:val="20"/>
        </w:rPr>
      </w:pPr>
      <m:oMathPara>
        <m:oMath>
          <m:r>
            <m:rPr>
              <m:sty m:val="bi"/>
            </m:rPr>
            <w:rPr>
              <w:rFonts w:ascii="Cambria Math" w:hAnsi="Cambria Math" w:cs="Arial"/>
              <w:sz w:val="20"/>
            </w:rPr>
            <m:t>True density=</m:t>
          </m:r>
          <m:f>
            <m:fPr>
              <m:ctrlPr>
                <w:rPr>
                  <w:rFonts w:ascii="Cambria Math" w:hAnsi="Cambria Math" w:cs="Arial"/>
                  <w:b/>
                  <w:bCs/>
                  <w:i/>
                  <w:sz w:val="20"/>
                </w:rPr>
              </m:ctrlPr>
            </m:fPr>
            <m:num>
              <m:r>
                <m:rPr>
                  <m:sty m:val="bi"/>
                </m:rPr>
                <w:rPr>
                  <w:rFonts w:ascii="Cambria Math" w:hAnsi="Cambria Math" w:cs="Arial"/>
                  <w:sz w:val="20"/>
                </w:rPr>
                <m:t>Weight of the sample (g)</m:t>
              </m:r>
            </m:num>
            <m:den>
              <m:r>
                <m:rPr>
                  <m:sty m:val="bi"/>
                </m:rPr>
                <w:rPr>
                  <w:rFonts w:ascii="Cambria Math" w:hAnsi="Cambria Math" w:cs="Arial"/>
                  <w:sz w:val="20"/>
                </w:rPr>
                <m:t>True volume (cmᵌ)</m:t>
              </m:r>
            </m:den>
          </m:f>
        </m:oMath>
      </m:oMathPara>
    </w:p>
    <w:p w14:paraId="1227BB83" w14:textId="7979A639" w:rsidR="00C4369E" w:rsidRPr="005E4317" w:rsidRDefault="005E4317" w:rsidP="00C4369E">
      <w:pPr>
        <w:spacing w:line="360" w:lineRule="auto"/>
        <w:jc w:val="both"/>
        <w:rPr>
          <w:rFonts w:ascii="Arial" w:hAnsi="Arial" w:cs="Arial"/>
          <w:b/>
          <w:bCs/>
          <w:szCs w:val="22"/>
        </w:rPr>
      </w:pPr>
      <w:r w:rsidRPr="005E4317">
        <w:rPr>
          <w:rFonts w:ascii="Arial" w:hAnsi="Arial" w:cs="Arial"/>
          <w:b/>
          <w:bCs/>
          <w:szCs w:val="22"/>
        </w:rPr>
        <w:t xml:space="preserve">2.6 </w:t>
      </w:r>
      <w:r w:rsidR="00C4369E" w:rsidRPr="005E4317">
        <w:rPr>
          <w:rFonts w:ascii="Arial" w:hAnsi="Arial" w:cs="Arial"/>
          <w:b/>
          <w:bCs/>
          <w:szCs w:val="22"/>
        </w:rPr>
        <w:t>Average and Geometric Mean Diameter</w:t>
      </w:r>
    </w:p>
    <w:p w14:paraId="19515228" w14:textId="67A21B5B" w:rsidR="00C4369E" w:rsidRPr="002159A2" w:rsidRDefault="00C4369E" w:rsidP="002159A2">
      <w:pPr>
        <w:spacing w:line="360" w:lineRule="auto"/>
        <w:jc w:val="both"/>
        <w:rPr>
          <w:rFonts w:ascii="Arial" w:hAnsi="Arial" w:cs="Arial"/>
          <w:sz w:val="20"/>
        </w:rPr>
      </w:pPr>
      <w:r w:rsidRPr="002159A2">
        <w:rPr>
          <w:rFonts w:ascii="Arial" w:hAnsi="Arial" w:cs="Arial"/>
          <w:sz w:val="20"/>
        </w:rPr>
        <w:t>The average diameter of the grains can be expressed in the arithmetic mean or the geometric mean of three principal axial dimensions, i.e., length (L), width (W), and thickness (T). To calculate the geometric mean diameter (Dg) and the arithmetic mean diameter (Da), use the following formulae.</w:t>
      </w:r>
    </w:p>
    <w:p w14:paraId="5FC97988" w14:textId="77777777" w:rsidR="00C4369E" w:rsidRPr="002159A2" w:rsidRDefault="00C4369E" w:rsidP="002159A2">
      <w:pPr>
        <w:spacing w:after="0" w:line="360" w:lineRule="auto"/>
        <w:jc w:val="center"/>
        <w:rPr>
          <w:rFonts w:ascii="Arial" w:eastAsiaTheme="minorEastAsia" w:hAnsi="Arial" w:cs="Arial"/>
          <w:b/>
          <w:bCs/>
          <w:i/>
          <w:iCs/>
          <w:sz w:val="20"/>
        </w:rPr>
      </w:pPr>
      <m:oMathPara>
        <m:oMath>
          <m:r>
            <m:rPr>
              <m:sty m:val="bi"/>
            </m:rPr>
            <w:rPr>
              <w:rFonts w:ascii="Cambria Math" w:hAnsi="Cambria Math" w:cs="Arial"/>
              <w:sz w:val="20"/>
            </w:rPr>
            <m:t>Arithmatic Mean Diameter (Da)=</m:t>
          </m:r>
          <m:f>
            <m:fPr>
              <m:ctrlPr>
                <w:rPr>
                  <w:rFonts w:ascii="Cambria Math" w:hAnsi="Cambria Math" w:cs="Arial"/>
                  <w:b/>
                  <w:bCs/>
                  <w:i/>
                  <w:iCs/>
                  <w:sz w:val="20"/>
                </w:rPr>
              </m:ctrlPr>
            </m:fPr>
            <m:num>
              <m:r>
                <m:rPr>
                  <m:sty m:val="bi"/>
                </m:rPr>
                <w:rPr>
                  <w:rFonts w:ascii="Cambria Math" w:hAnsi="Cambria Math" w:cs="Arial"/>
                  <w:sz w:val="20"/>
                </w:rPr>
                <m:t>L+W+T</m:t>
              </m:r>
            </m:num>
            <m:den>
              <m:r>
                <m:rPr>
                  <m:sty m:val="bi"/>
                </m:rPr>
                <w:rPr>
                  <w:rFonts w:ascii="Cambria Math" w:hAnsi="Cambria Math" w:cs="Arial"/>
                  <w:sz w:val="20"/>
                </w:rPr>
                <m:t>3</m:t>
              </m:r>
            </m:den>
          </m:f>
        </m:oMath>
      </m:oMathPara>
    </w:p>
    <w:p w14:paraId="60D92E4B" w14:textId="77777777" w:rsidR="002159A2" w:rsidRPr="002159A2" w:rsidRDefault="002159A2" w:rsidP="002159A2">
      <w:pPr>
        <w:spacing w:after="0" w:line="360" w:lineRule="auto"/>
        <w:jc w:val="both"/>
        <w:rPr>
          <w:rFonts w:ascii="Arial" w:eastAsiaTheme="minorEastAsia" w:hAnsi="Arial" w:cs="Arial"/>
          <w:b/>
          <w:i/>
          <w:sz w:val="20"/>
        </w:rPr>
      </w:pPr>
    </w:p>
    <w:p w14:paraId="4F484EAA" w14:textId="1936A809" w:rsidR="00C4369E" w:rsidRPr="002159A2" w:rsidRDefault="00C4369E" w:rsidP="002159A2">
      <w:pPr>
        <w:spacing w:after="0" w:line="360" w:lineRule="auto"/>
        <w:jc w:val="both"/>
        <w:rPr>
          <w:rFonts w:ascii="Arial" w:hAnsi="Arial" w:cs="Arial"/>
          <w:b/>
          <w:bCs/>
          <w:sz w:val="20"/>
        </w:rPr>
      </w:pPr>
      <m:oMathPara>
        <m:oMath>
          <m:r>
            <m:rPr>
              <m:sty m:val="bi"/>
            </m:rPr>
            <w:rPr>
              <w:rFonts w:ascii="Cambria Math" w:hAnsi="Cambria Math" w:cs="Arial"/>
              <w:sz w:val="20"/>
            </w:rPr>
            <m:t>Geometrical mean diameter (Dg)=(L×W×T)⅓</m:t>
          </m:r>
        </m:oMath>
      </m:oMathPara>
    </w:p>
    <w:p w14:paraId="23FEBE0E" w14:textId="77777777" w:rsidR="00C4369E" w:rsidRPr="002159A2" w:rsidRDefault="00C4369E" w:rsidP="00C4369E">
      <w:pPr>
        <w:spacing w:line="360" w:lineRule="auto"/>
        <w:jc w:val="both"/>
        <w:rPr>
          <w:rFonts w:ascii="Arial" w:hAnsi="Arial" w:cs="Arial"/>
          <w:sz w:val="20"/>
        </w:rPr>
      </w:pPr>
      <w:r w:rsidRPr="002159A2">
        <w:rPr>
          <w:rFonts w:ascii="Arial" w:hAnsi="Arial" w:cs="Arial"/>
          <w:sz w:val="20"/>
        </w:rPr>
        <w:lastRenderedPageBreak/>
        <w:t>These mean diameters are representations of the grain size and useful for further physical property analysis, such as surface area, sphericity, or volume estimations.</w:t>
      </w:r>
    </w:p>
    <w:p w14:paraId="7ECDE0F2" w14:textId="1EE167B2" w:rsidR="00C4369E" w:rsidRPr="005E4317" w:rsidRDefault="005E4317" w:rsidP="00C4369E">
      <w:pPr>
        <w:spacing w:line="360" w:lineRule="auto"/>
        <w:jc w:val="both"/>
        <w:rPr>
          <w:rFonts w:ascii="Arial" w:hAnsi="Arial" w:cs="Arial"/>
          <w:szCs w:val="22"/>
        </w:rPr>
      </w:pPr>
      <w:r w:rsidRPr="005E4317">
        <w:rPr>
          <w:rFonts w:ascii="Arial" w:hAnsi="Arial" w:cs="Arial"/>
          <w:b/>
          <w:bCs/>
          <w:szCs w:val="22"/>
        </w:rPr>
        <w:t xml:space="preserve">2.7 </w:t>
      </w:r>
      <w:r w:rsidR="00C4369E" w:rsidRPr="005E4317">
        <w:rPr>
          <w:rFonts w:ascii="Arial" w:hAnsi="Arial" w:cs="Arial"/>
          <w:b/>
          <w:bCs/>
          <w:szCs w:val="22"/>
        </w:rPr>
        <w:t>Sphericity</w:t>
      </w:r>
    </w:p>
    <w:p w14:paraId="3B3B9728" w14:textId="3651F281" w:rsidR="00C4369E" w:rsidRPr="002159A2" w:rsidRDefault="00C4369E" w:rsidP="002159A2">
      <w:pPr>
        <w:spacing w:line="360" w:lineRule="auto"/>
        <w:jc w:val="both"/>
        <w:rPr>
          <w:rFonts w:ascii="Arial" w:hAnsi="Arial" w:cs="Arial"/>
          <w:sz w:val="20"/>
        </w:rPr>
      </w:pPr>
      <w:r w:rsidRPr="002159A2">
        <w:rPr>
          <w:rFonts w:ascii="Arial" w:hAnsi="Arial" w:cs="Arial"/>
          <w:sz w:val="20"/>
        </w:rPr>
        <w:t xml:space="preserve">The seed shape was expressed using the sphericity (ϕ), which also calculated the ratio of the surface area of the seed to the surface area of the sphere with the same volume as the seeds. The following formula was used to compute it. </w:t>
      </w:r>
    </w:p>
    <w:p w14:paraId="78229B17" w14:textId="77777777" w:rsidR="00C4369E" w:rsidRPr="002159A2" w:rsidRDefault="00C4369E" w:rsidP="00C4369E">
      <w:pPr>
        <w:spacing w:line="360" w:lineRule="auto"/>
        <w:jc w:val="both"/>
        <w:rPr>
          <w:rFonts w:ascii="Arial" w:hAnsi="Arial" w:cs="Arial"/>
          <w:b/>
          <w:bCs/>
          <w:sz w:val="20"/>
        </w:rPr>
      </w:pPr>
      <m:oMathPara>
        <m:oMath>
          <m:r>
            <m:rPr>
              <m:sty m:val="bi"/>
            </m:rPr>
            <w:rPr>
              <w:rFonts w:ascii="Cambria Math" w:hAnsi="Cambria Math" w:cs="Arial"/>
              <w:sz w:val="20"/>
            </w:rPr>
            <m:t>Sphericity (∅)=(L.W.T)⅓/L</m:t>
          </m:r>
        </m:oMath>
      </m:oMathPara>
    </w:p>
    <w:p w14:paraId="62A4BF15" w14:textId="263799B1" w:rsidR="00C4369E" w:rsidRPr="005E4317" w:rsidRDefault="005E4317" w:rsidP="00C4369E">
      <w:pPr>
        <w:spacing w:line="360" w:lineRule="auto"/>
        <w:jc w:val="both"/>
        <w:rPr>
          <w:rFonts w:ascii="Arial" w:hAnsi="Arial" w:cs="Arial"/>
          <w:b/>
          <w:bCs/>
          <w:szCs w:val="22"/>
        </w:rPr>
      </w:pPr>
      <w:r w:rsidRPr="005E4317">
        <w:rPr>
          <w:rFonts w:ascii="Arial" w:hAnsi="Arial" w:cs="Arial"/>
          <w:b/>
          <w:bCs/>
          <w:szCs w:val="22"/>
        </w:rPr>
        <w:t xml:space="preserve">2.8 </w:t>
      </w:r>
      <w:r w:rsidR="00C4369E" w:rsidRPr="005E4317">
        <w:rPr>
          <w:rFonts w:ascii="Arial" w:hAnsi="Arial" w:cs="Arial"/>
          <w:b/>
          <w:bCs/>
          <w:szCs w:val="22"/>
        </w:rPr>
        <w:t>Coefficient of Static Friction</w:t>
      </w:r>
    </w:p>
    <w:p w14:paraId="65438109" w14:textId="04B52497" w:rsidR="00C4369E" w:rsidRPr="002159A2" w:rsidRDefault="00C4369E" w:rsidP="002159A2">
      <w:pPr>
        <w:spacing w:line="360" w:lineRule="auto"/>
        <w:jc w:val="both"/>
        <w:rPr>
          <w:rFonts w:ascii="Arial" w:hAnsi="Arial" w:cs="Arial"/>
          <w:sz w:val="20"/>
          <w:lang w:val="en-US"/>
        </w:rPr>
      </w:pPr>
      <w:r w:rsidRPr="002159A2">
        <w:rPr>
          <w:rFonts w:ascii="Arial" w:hAnsi="Arial" w:cs="Arial"/>
          <w:sz w:val="20"/>
          <w:lang w:val="en-US"/>
        </w:rPr>
        <w:t>The coefficient of static friction (</w:t>
      </w:r>
      <w:proofErr w:type="spellStart"/>
      <w:r w:rsidRPr="002159A2">
        <w:rPr>
          <w:rFonts w:ascii="Arial" w:hAnsi="Arial" w:cs="Arial"/>
          <w:sz w:val="20"/>
          <w:lang w:val="en-US"/>
        </w:rPr>
        <w:t>CoF</w:t>
      </w:r>
      <w:proofErr w:type="spellEnd"/>
      <w:r w:rsidRPr="002159A2">
        <w:rPr>
          <w:rFonts w:ascii="Arial" w:hAnsi="Arial" w:cs="Arial"/>
          <w:sz w:val="20"/>
          <w:lang w:val="en-US"/>
        </w:rPr>
        <w:t xml:space="preserve">), which measures the net force exerted on a seed to travel on a contact surface, establishes the interaction between the seed and the surface. On a plywood surface, it was measured using an inclined plane frictional instrument. Seed and kernels were positioned on the surface for measuring, and the screw raised the plane somewhat. The coefficient of friction was measured using the tangent value of the angle after the seed began to slide over the surface, revealing both horizontal and vertical height readings from the ruler </w:t>
      </w:r>
      <w:proofErr w:type="gramStart"/>
      <w:r w:rsidRPr="002159A2">
        <w:rPr>
          <w:rFonts w:ascii="Arial" w:hAnsi="Arial" w:cs="Arial"/>
          <w:sz w:val="20"/>
        </w:rPr>
        <w:t>The</w:t>
      </w:r>
      <w:proofErr w:type="gramEnd"/>
      <w:r w:rsidRPr="002159A2">
        <w:rPr>
          <w:rFonts w:ascii="Arial" w:hAnsi="Arial" w:cs="Arial"/>
          <w:sz w:val="20"/>
        </w:rPr>
        <w:t xml:space="preserve"> coefficient of friction (µ) was calculated using following formula: </w:t>
      </w:r>
    </w:p>
    <w:p w14:paraId="69BA3280" w14:textId="77777777" w:rsidR="00C4369E" w:rsidRPr="002159A2" w:rsidRDefault="00C4369E" w:rsidP="00C4369E">
      <w:pPr>
        <w:spacing w:line="360" w:lineRule="auto"/>
        <w:jc w:val="both"/>
        <w:rPr>
          <w:rFonts w:ascii="Arial" w:hAnsi="Arial" w:cs="Arial"/>
          <w:b/>
          <w:bCs/>
          <w:i/>
          <w:sz w:val="20"/>
        </w:rPr>
      </w:pPr>
      <m:oMathPara>
        <m:oMath>
          <m:r>
            <m:rPr>
              <m:sty m:val="bi"/>
            </m:rPr>
            <w:rPr>
              <w:rFonts w:ascii="Cambria Math" w:hAnsi="Cambria Math" w:cs="Arial"/>
              <w:sz w:val="20"/>
            </w:rPr>
            <m:t xml:space="preserve">Coefficient of friction </m:t>
          </m:r>
          <m:d>
            <m:dPr>
              <m:ctrlPr>
                <w:rPr>
                  <w:rFonts w:ascii="Cambria Math" w:hAnsi="Cambria Math" w:cs="Arial"/>
                  <w:b/>
                  <w:bCs/>
                  <w:i/>
                  <w:sz w:val="20"/>
                </w:rPr>
              </m:ctrlPr>
            </m:dPr>
            <m:e>
              <m:r>
                <m:rPr>
                  <m:sty m:val="bi"/>
                </m:rPr>
                <w:rPr>
                  <w:rFonts w:ascii="Cambria Math" w:hAnsi="Cambria Math" w:cs="Arial"/>
                  <w:sz w:val="20"/>
                </w:rPr>
                <m:t>μ</m:t>
              </m:r>
            </m:e>
          </m:d>
          <m:r>
            <m:rPr>
              <m:sty m:val="bi"/>
            </m:rPr>
            <w:rPr>
              <w:rFonts w:ascii="Cambria Math" w:hAnsi="Cambria Math" w:cs="Arial"/>
              <w:sz w:val="20"/>
            </w:rPr>
            <m:t>=tan α</m:t>
          </m:r>
        </m:oMath>
      </m:oMathPara>
    </w:p>
    <w:p w14:paraId="2730387C" w14:textId="77777777" w:rsidR="00C4369E" w:rsidRPr="002159A2" w:rsidRDefault="00C4369E" w:rsidP="00C4369E">
      <w:pPr>
        <w:spacing w:line="360" w:lineRule="auto"/>
        <w:jc w:val="both"/>
        <w:rPr>
          <w:rFonts w:ascii="Arial" w:hAnsi="Arial" w:cs="Arial"/>
          <w:sz w:val="20"/>
        </w:rPr>
      </w:pPr>
      <w:r w:rsidRPr="002159A2">
        <w:rPr>
          <w:rFonts w:ascii="Arial" w:hAnsi="Arial" w:cs="Arial"/>
          <w:sz w:val="20"/>
        </w:rPr>
        <w:t xml:space="preserve">Where, </w:t>
      </w:r>
      <w:r w:rsidRPr="002159A2">
        <w:rPr>
          <w:rFonts w:ascii="Arial" w:hAnsi="Arial" w:cs="Arial"/>
          <w:i/>
          <w:iCs/>
          <w:sz w:val="20"/>
        </w:rPr>
        <w:t xml:space="preserve">α </w:t>
      </w:r>
      <w:r w:rsidRPr="002159A2">
        <w:rPr>
          <w:rFonts w:ascii="Arial" w:hAnsi="Arial" w:cs="Arial"/>
          <w:sz w:val="20"/>
        </w:rPr>
        <w:t>is the angle of tilt in degrees.</w:t>
      </w:r>
    </w:p>
    <w:p w14:paraId="7FF3BAAB" w14:textId="6B4C877E" w:rsidR="00C4369E" w:rsidRPr="005E4317" w:rsidRDefault="005E4317" w:rsidP="00C4369E">
      <w:pPr>
        <w:spacing w:line="360" w:lineRule="auto"/>
        <w:jc w:val="both"/>
        <w:rPr>
          <w:rFonts w:ascii="Arial" w:hAnsi="Arial" w:cs="Arial"/>
          <w:b/>
          <w:bCs/>
          <w:szCs w:val="22"/>
        </w:rPr>
      </w:pPr>
      <w:r w:rsidRPr="005E4317">
        <w:rPr>
          <w:rFonts w:ascii="Arial" w:hAnsi="Arial" w:cs="Arial"/>
          <w:b/>
          <w:bCs/>
          <w:szCs w:val="22"/>
        </w:rPr>
        <w:t xml:space="preserve">2.9 </w:t>
      </w:r>
      <w:r w:rsidR="00C4369E" w:rsidRPr="005E4317">
        <w:rPr>
          <w:rFonts w:ascii="Arial" w:hAnsi="Arial" w:cs="Arial"/>
          <w:b/>
          <w:bCs/>
          <w:szCs w:val="22"/>
        </w:rPr>
        <w:t>Angle of Repose</w:t>
      </w:r>
    </w:p>
    <w:p w14:paraId="444D3938" w14:textId="24FA2B6A" w:rsidR="00C4369E" w:rsidRPr="002159A2" w:rsidRDefault="00C4369E" w:rsidP="002159A2">
      <w:pPr>
        <w:spacing w:line="360" w:lineRule="auto"/>
        <w:jc w:val="both"/>
        <w:rPr>
          <w:rFonts w:ascii="Arial" w:hAnsi="Arial" w:cs="Arial"/>
          <w:sz w:val="20"/>
        </w:rPr>
      </w:pPr>
      <w:r w:rsidRPr="002159A2">
        <w:rPr>
          <w:rFonts w:ascii="Arial" w:hAnsi="Arial" w:cs="Arial"/>
          <w:sz w:val="20"/>
        </w:rPr>
        <w:t>The angle of repose refers to the inclination, measured relative to the horizontal plane, at which seeds naturally settle and remain stable when heaped. This was computed by taking a topless and bottomless cylinder of 10 cm diameter with 20 cm height</w:t>
      </w:r>
      <w:r w:rsidRPr="002159A2">
        <w:rPr>
          <w:rFonts w:ascii="Arial" w:eastAsia="Times New Roman" w:hAnsi="Arial" w:cs="Arial"/>
          <w:kern w:val="0"/>
          <w:sz w:val="20"/>
          <w:lang w:eastAsia="en-IN"/>
        </w:rPr>
        <w:t xml:space="preserve"> </w:t>
      </w:r>
      <w:r w:rsidRPr="002159A2">
        <w:rPr>
          <w:rFonts w:ascii="Arial" w:hAnsi="Arial" w:cs="Arial"/>
          <w:sz w:val="20"/>
        </w:rPr>
        <w:t>The cylinder was filled with seeds after being held in the centre of a plate having a graded diameter. After that, it was gradually raised until it took the shape of a cone on the plate.  The height (H) along with radius (R) of the cone was estimated and the repose angle (θ) was found out using the formula given below.</w:t>
      </w:r>
    </w:p>
    <w:p w14:paraId="6198E000" w14:textId="77777777" w:rsidR="00C4369E" w:rsidRPr="002159A2" w:rsidRDefault="00C4369E" w:rsidP="00C4369E">
      <w:pPr>
        <w:spacing w:line="360" w:lineRule="auto"/>
        <w:jc w:val="both"/>
        <w:rPr>
          <w:rFonts w:ascii="Arial" w:hAnsi="Arial" w:cs="Arial"/>
          <w:b/>
          <w:bCs/>
          <w:i/>
          <w:iCs/>
          <w:sz w:val="20"/>
        </w:rPr>
      </w:pPr>
      <m:oMathPara>
        <m:oMath>
          <m:r>
            <m:rPr>
              <m:sty m:val="bi"/>
            </m:rPr>
            <w:rPr>
              <w:rFonts w:ascii="Cambria Math" w:hAnsi="Cambria Math" w:cs="Arial"/>
              <w:sz w:val="20"/>
            </w:rPr>
            <m:t>Angle of repose (θ)=tan¯¹⁡(H/R)</m:t>
          </m:r>
        </m:oMath>
      </m:oMathPara>
    </w:p>
    <w:p w14:paraId="40D644DB" w14:textId="422E854A" w:rsidR="00C4369E" w:rsidRPr="005E4317" w:rsidRDefault="005E4317" w:rsidP="00C4369E">
      <w:pPr>
        <w:spacing w:line="360" w:lineRule="auto"/>
        <w:jc w:val="both"/>
        <w:rPr>
          <w:rFonts w:ascii="Arial" w:hAnsi="Arial" w:cs="Arial"/>
          <w:b/>
          <w:bCs/>
          <w:szCs w:val="22"/>
        </w:rPr>
      </w:pPr>
      <w:r w:rsidRPr="005E4317">
        <w:rPr>
          <w:rFonts w:ascii="Arial" w:hAnsi="Arial" w:cs="Arial"/>
          <w:b/>
          <w:bCs/>
          <w:szCs w:val="22"/>
        </w:rPr>
        <w:t xml:space="preserve">2.10 </w:t>
      </w:r>
      <w:r w:rsidR="00C4369E" w:rsidRPr="005E4317">
        <w:rPr>
          <w:rFonts w:ascii="Arial" w:hAnsi="Arial" w:cs="Arial"/>
          <w:b/>
          <w:bCs/>
          <w:szCs w:val="22"/>
        </w:rPr>
        <w:t xml:space="preserve">Specific Heat </w:t>
      </w:r>
    </w:p>
    <w:p w14:paraId="771C4BC3" w14:textId="77777777" w:rsidR="00C4369E" w:rsidRPr="002159A2" w:rsidRDefault="00C4369E" w:rsidP="002159A2">
      <w:pPr>
        <w:spacing w:line="360" w:lineRule="auto"/>
        <w:jc w:val="both"/>
        <w:rPr>
          <w:rFonts w:ascii="Arial" w:hAnsi="Arial" w:cs="Arial"/>
          <w:sz w:val="20"/>
        </w:rPr>
      </w:pPr>
      <w:r w:rsidRPr="002159A2">
        <w:rPr>
          <w:rFonts w:ascii="Arial" w:hAnsi="Arial" w:cs="Arial"/>
          <w:sz w:val="20"/>
        </w:rPr>
        <w:t xml:space="preserve">The specific heat of these samples was analysed by the process suggested by </w:t>
      </w:r>
      <w:r w:rsidRPr="002159A2">
        <w:rPr>
          <w:rFonts w:ascii="Arial" w:hAnsi="Arial" w:cs="Arial"/>
          <w:color w:val="222222"/>
          <w:sz w:val="20"/>
        </w:rPr>
        <w:t xml:space="preserve">Bhawna </w:t>
      </w:r>
      <w:r w:rsidRPr="002159A2">
        <w:rPr>
          <w:rFonts w:ascii="Arial" w:hAnsi="Arial" w:cs="Arial"/>
          <w:i/>
          <w:iCs/>
          <w:color w:val="222222"/>
          <w:sz w:val="20"/>
        </w:rPr>
        <w:t>et al.</w:t>
      </w:r>
      <w:r w:rsidRPr="002159A2">
        <w:rPr>
          <w:rFonts w:ascii="Arial" w:hAnsi="Arial" w:cs="Arial"/>
          <w:color w:val="222222"/>
          <w:sz w:val="20"/>
        </w:rPr>
        <w:t xml:space="preserve"> 2012</w:t>
      </w:r>
      <w:r w:rsidRPr="002159A2">
        <w:rPr>
          <w:rFonts w:ascii="Arial" w:hAnsi="Arial" w:cs="Arial"/>
          <w:sz w:val="20"/>
        </w:rPr>
        <w:t>. The sample, which had a known weight and temperature, was put into a calorimeter that contained water with a known temperature and heat capacity. The equilibrium temperature for this measure of sample was then recorded by using thermometer. The following expression was used to calculate heat capacity of grain</w:t>
      </w:r>
    </w:p>
    <w:p w14:paraId="13937F9D" w14:textId="77777777" w:rsidR="00C4369E" w:rsidRPr="002159A2" w:rsidRDefault="00C4369E" w:rsidP="00C4369E">
      <w:pPr>
        <w:spacing w:line="360" w:lineRule="auto"/>
        <w:ind w:left="-284"/>
        <w:jc w:val="both"/>
        <w:rPr>
          <w:rFonts w:ascii="Arial" w:hAnsi="Arial" w:cs="Arial"/>
          <w:b/>
          <w:bCs/>
          <w:sz w:val="20"/>
        </w:rPr>
      </w:pPr>
      <m:oMathPara>
        <m:oMath>
          <m:r>
            <m:rPr>
              <m:sty m:val="bi"/>
            </m:rPr>
            <w:rPr>
              <w:rFonts w:ascii="Cambria Math" w:hAnsi="Cambria Math" w:cs="Arial"/>
              <w:sz w:val="20"/>
            </w:rPr>
            <m:t>Specific heat (cal/g℃)=</m:t>
          </m:r>
          <m:f>
            <m:fPr>
              <m:ctrlPr>
                <w:rPr>
                  <w:rFonts w:ascii="Cambria Math" w:hAnsi="Cambria Math" w:cs="Arial"/>
                  <w:b/>
                  <w:bCs/>
                  <w:i/>
                  <w:sz w:val="20"/>
                </w:rPr>
              </m:ctrlPr>
            </m:fPr>
            <m:num>
              <m:r>
                <m:rPr>
                  <m:sty m:val="bi"/>
                </m:rPr>
                <w:rPr>
                  <w:rFonts w:ascii="Cambria Math" w:hAnsi="Cambria Math" w:cs="Arial"/>
                  <w:sz w:val="20"/>
                </w:rPr>
                <m:t>(M₂C₁+M₃C₂)(∆t₂-θ)</m:t>
              </m:r>
            </m:num>
            <m:den>
              <m:r>
                <m:rPr>
                  <m:sty m:val="bi"/>
                </m:rPr>
                <w:rPr>
                  <w:rFonts w:ascii="Cambria Math" w:hAnsi="Cambria Math" w:cs="Arial"/>
                  <w:sz w:val="20"/>
                </w:rPr>
                <m:t>M₁ (∆t₁+θ)</m:t>
              </m:r>
            </m:den>
          </m:f>
        </m:oMath>
      </m:oMathPara>
    </w:p>
    <w:p w14:paraId="1C93629C" w14:textId="77777777" w:rsidR="00C4369E" w:rsidRPr="005E4317" w:rsidRDefault="00C4369E" w:rsidP="00C4369E">
      <w:pPr>
        <w:jc w:val="both"/>
        <w:rPr>
          <w:rFonts w:ascii="Arial" w:hAnsi="Arial" w:cs="Arial"/>
          <w:sz w:val="20"/>
        </w:rPr>
      </w:pPr>
      <w:r w:rsidRPr="005E4317">
        <w:rPr>
          <w:rFonts w:ascii="Arial" w:hAnsi="Arial" w:cs="Arial"/>
          <w:sz w:val="20"/>
        </w:rPr>
        <w:t>Where:</w:t>
      </w:r>
    </w:p>
    <w:p w14:paraId="5D3AB377" w14:textId="77777777" w:rsidR="00C4369E" w:rsidRPr="002159A2" w:rsidRDefault="00C4369E" w:rsidP="00C4369E">
      <w:pPr>
        <w:spacing w:line="240" w:lineRule="auto"/>
        <w:jc w:val="both"/>
        <w:rPr>
          <w:rFonts w:ascii="Arial" w:hAnsi="Arial" w:cs="Arial"/>
          <w:sz w:val="20"/>
        </w:rPr>
      </w:pPr>
      <w:r w:rsidRPr="002159A2">
        <w:rPr>
          <w:rFonts w:ascii="Arial" w:hAnsi="Arial" w:cs="Arial"/>
          <w:sz w:val="20"/>
        </w:rPr>
        <w:lastRenderedPageBreak/>
        <w:t>M</w:t>
      </w:r>
      <w:r w:rsidRPr="002159A2">
        <w:rPr>
          <w:rFonts w:ascii="Arial" w:hAnsi="Arial" w:cs="Arial"/>
          <w:sz w:val="20"/>
          <w:vertAlign w:val="subscript"/>
        </w:rPr>
        <w:t>1</w:t>
      </w:r>
      <w:r w:rsidRPr="002159A2">
        <w:rPr>
          <w:rFonts w:ascii="Arial" w:hAnsi="Arial" w:cs="Arial"/>
          <w:sz w:val="20"/>
        </w:rPr>
        <w:t>=Mass of the food grain sample</w:t>
      </w:r>
    </w:p>
    <w:p w14:paraId="3003D04C" w14:textId="77777777" w:rsidR="00C4369E" w:rsidRPr="002159A2" w:rsidRDefault="00C4369E" w:rsidP="00C4369E">
      <w:pPr>
        <w:spacing w:line="240" w:lineRule="auto"/>
        <w:jc w:val="both"/>
        <w:rPr>
          <w:rFonts w:ascii="Arial" w:hAnsi="Arial" w:cs="Arial"/>
          <w:sz w:val="20"/>
        </w:rPr>
      </w:pPr>
      <w:r w:rsidRPr="002159A2">
        <w:rPr>
          <w:rFonts w:ascii="Arial" w:hAnsi="Arial" w:cs="Arial"/>
          <w:sz w:val="20"/>
        </w:rPr>
        <w:t>M</w:t>
      </w:r>
      <w:r w:rsidRPr="002159A2">
        <w:rPr>
          <w:rFonts w:ascii="Arial" w:hAnsi="Arial" w:cs="Arial"/>
          <w:sz w:val="20"/>
          <w:vertAlign w:val="subscript"/>
        </w:rPr>
        <w:t>2</w:t>
      </w:r>
      <w:r w:rsidRPr="002159A2">
        <w:rPr>
          <w:rFonts w:ascii="Arial" w:hAnsi="Arial" w:cs="Arial"/>
          <w:sz w:val="20"/>
        </w:rPr>
        <w:t>= Mass of calorimeter cup</w:t>
      </w:r>
    </w:p>
    <w:p w14:paraId="1D5AB4F3" w14:textId="77777777" w:rsidR="00C4369E" w:rsidRPr="002159A2" w:rsidRDefault="00C4369E" w:rsidP="00C4369E">
      <w:pPr>
        <w:spacing w:line="240" w:lineRule="auto"/>
        <w:jc w:val="both"/>
        <w:rPr>
          <w:rFonts w:ascii="Arial" w:hAnsi="Arial" w:cs="Arial"/>
          <w:sz w:val="20"/>
        </w:rPr>
      </w:pPr>
      <w:r w:rsidRPr="002159A2">
        <w:rPr>
          <w:rFonts w:ascii="Arial" w:hAnsi="Arial" w:cs="Arial"/>
          <w:sz w:val="20"/>
        </w:rPr>
        <w:t>M</w:t>
      </w:r>
      <w:r w:rsidRPr="002159A2">
        <w:rPr>
          <w:rFonts w:ascii="Arial" w:hAnsi="Arial" w:cs="Arial"/>
          <w:sz w:val="20"/>
          <w:vertAlign w:val="subscript"/>
        </w:rPr>
        <w:t>3</w:t>
      </w:r>
      <w:r w:rsidRPr="002159A2">
        <w:rPr>
          <w:rFonts w:ascii="Arial" w:hAnsi="Arial" w:cs="Arial"/>
          <w:sz w:val="20"/>
        </w:rPr>
        <w:t xml:space="preserve">= Mass of the water </w:t>
      </w:r>
    </w:p>
    <w:p w14:paraId="3BDC90BD" w14:textId="77777777" w:rsidR="00C4369E" w:rsidRPr="002159A2" w:rsidRDefault="00C4369E" w:rsidP="00C4369E">
      <w:pPr>
        <w:spacing w:line="240" w:lineRule="auto"/>
        <w:jc w:val="both"/>
        <w:rPr>
          <w:rFonts w:ascii="Arial" w:hAnsi="Arial" w:cs="Arial"/>
          <w:sz w:val="20"/>
        </w:rPr>
      </w:pPr>
      <w:r w:rsidRPr="002159A2">
        <w:rPr>
          <w:rFonts w:ascii="Arial" w:hAnsi="Arial" w:cs="Arial"/>
          <w:sz w:val="20"/>
        </w:rPr>
        <w:t>C</w:t>
      </w:r>
      <w:r w:rsidRPr="002159A2">
        <w:rPr>
          <w:rFonts w:ascii="Arial" w:hAnsi="Arial" w:cs="Arial"/>
          <w:sz w:val="20"/>
          <w:vertAlign w:val="subscript"/>
        </w:rPr>
        <w:t>1</w:t>
      </w:r>
      <w:r w:rsidRPr="002159A2">
        <w:rPr>
          <w:rFonts w:ascii="Arial" w:hAnsi="Arial" w:cs="Arial"/>
          <w:sz w:val="20"/>
        </w:rPr>
        <w:t>= Specific heat of calorimeter cup</w:t>
      </w:r>
    </w:p>
    <w:p w14:paraId="17A980EC" w14:textId="77777777" w:rsidR="00C4369E" w:rsidRPr="002159A2" w:rsidRDefault="00C4369E" w:rsidP="00C4369E">
      <w:pPr>
        <w:spacing w:line="240" w:lineRule="auto"/>
        <w:jc w:val="both"/>
        <w:rPr>
          <w:rFonts w:ascii="Arial" w:hAnsi="Arial" w:cs="Arial"/>
          <w:sz w:val="20"/>
        </w:rPr>
      </w:pPr>
      <w:r w:rsidRPr="002159A2">
        <w:rPr>
          <w:rFonts w:ascii="Arial" w:hAnsi="Arial" w:cs="Arial"/>
          <w:sz w:val="20"/>
        </w:rPr>
        <w:t>C</w:t>
      </w:r>
      <w:r w:rsidRPr="002159A2">
        <w:rPr>
          <w:rFonts w:ascii="Arial" w:hAnsi="Arial" w:cs="Arial"/>
          <w:sz w:val="20"/>
          <w:vertAlign w:val="subscript"/>
        </w:rPr>
        <w:t>2</w:t>
      </w:r>
      <w:r w:rsidRPr="002159A2">
        <w:rPr>
          <w:rFonts w:ascii="Arial" w:hAnsi="Arial" w:cs="Arial"/>
          <w:sz w:val="20"/>
        </w:rPr>
        <w:t>= Specific heat of water</w:t>
      </w:r>
    </w:p>
    <w:p w14:paraId="5CC3A48A" w14:textId="77777777" w:rsidR="00C4369E" w:rsidRPr="002159A2" w:rsidRDefault="00C4369E" w:rsidP="00C4369E">
      <w:pPr>
        <w:spacing w:line="240" w:lineRule="auto"/>
        <w:jc w:val="both"/>
        <w:rPr>
          <w:rFonts w:ascii="Arial" w:hAnsi="Arial" w:cs="Arial"/>
          <w:sz w:val="20"/>
        </w:rPr>
      </w:pPr>
      <w:r w:rsidRPr="002159A2">
        <w:rPr>
          <w:rFonts w:ascii="Arial" w:hAnsi="Arial" w:cs="Arial"/>
          <w:sz w:val="20"/>
        </w:rPr>
        <w:t>Δt</w:t>
      </w:r>
      <w:r w:rsidRPr="002159A2">
        <w:rPr>
          <w:rFonts w:ascii="Arial" w:hAnsi="Arial" w:cs="Arial"/>
          <w:sz w:val="20"/>
          <w:vertAlign w:val="subscript"/>
        </w:rPr>
        <w:t>1</w:t>
      </w:r>
      <w:r w:rsidRPr="002159A2">
        <w:rPr>
          <w:rFonts w:ascii="Arial" w:hAnsi="Arial" w:cs="Arial"/>
          <w:sz w:val="20"/>
        </w:rPr>
        <w:t>= Temperature change of the sample</w:t>
      </w:r>
    </w:p>
    <w:p w14:paraId="588C34EC" w14:textId="77777777" w:rsidR="00C4369E" w:rsidRPr="002159A2" w:rsidRDefault="00C4369E" w:rsidP="00C4369E">
      <w:pPr>
        <w:spacing w:line="240" w:lineRule="auto"/>
        <w:jc w:val="both"/>
        <w:rPr>
          <w:rFonts w:ascii="Arial" w:hAnsi="Arial" w:cs="Arial"/>
          <w:sz w:val="20"/>
        </w:rPr>
      </w:pPr>
      <w:r w:rsidRPr="002159A2">
        <w:rPr>
          <w:rFonts w:ascii="Arial" w:hAnsi="Arial" w:cs="Arial"/>
          <w:sz w:val="20"/>
        </w:rPr>
        <w:t>Δt</w:t>
      </w:r>
      <w:r w:rsidRPr="002159A2">
        <w:rPr>
          <w:rFonts w:ascii="Arial" w:hAnsi="Arial" w:cs="Arial"/>
          <w:sz w:val="20"/>
          <w:vertAlign w:val="subscript"/>
        </w:rPr>
        <w:t>2</w:t>
      </w:r>
      <w:r w:rsidRPr="002159A2">
        <w:rPr>
          <w:rFonts w:ascii="Arial" w:hAnsi="Arial" w:cs="Arial"/>
          <w:sz w:val="20"/>
        </w:rPr>
        <w:t>= Temperature change of the calorimeter cup</w:t>
      </w:r>
    </w:p>
    <w:p w14:paraId="15D72611" w14:textId="77777777" w:rsidR="00C4369E" w:rsidRPr="002159A2" w:rsidRDefault="00C4369E" w:rsidP="00C4369E">
      <w:pPr>
        <w:spacing w:line="240" w:lineRule="auto"/>
        <w:jc w:val="both"/>
        <w:rPr>
          <w:rFonts w:ascii="Arial" w:hAnsi="Arial" w:cs="Arial"/>
          <w:sz w:val="20"/>
        </w:rPr>
      </w:pPr>
      <w:r w:rsidRPr="002159A2">
        <w:rPr>
          <w:rFonts w:ascii="Arial" w:hAnsi="Arial" w:cs="Arial"/>
          <w:sz w:val="20"/>
        </w:rPr>
        <w:t>θ = Temperature correction</w:t>
      </w:r>
    </w:p>
    <w:p w14:paraId="79DC15F7" w14:textId="07AE1EEE" w:rsidR="00C4369E" w:rsidRPr="005E4317" w:rsidRDefault="005E4317" w:rsidP="00C4369E">
      <w:pPr>
        <w:spacing w:line="240" w:lineRule="auto"/>
        <w:jc w:val="both"/>
        <w:rPr>
          <w:rFonts w:ascii="Arial" w:hAnsi="Arial" w:cs="Arial"/>
          <w:b/>
          <w:bCs/>
          <w:szCs w:val="22"/>
        </w:rPr>
      </w:pPr>
      <w:r w:rsidRPr="005E4317">
        <w:rPr>
          <w:rFonts w:ascii="Arial" w:hAnsi="Arial" w:cs="Arial"/>
          <w:b/>
          <w:bCs/>
          <w:szCs w:val="22"/>
        </w:rPr>
        <w:t xml:space="preserve">2.11 </w:t>
      </w:r>
      <w:r w:rsidR="00C4369E" w:rsidRPr="005E4317">
        <w:rPr>
          <w:rFonts w:ascii="Arial" w:hAnsi="Arial" w:cs="Arial"/>
          <w:b/>
          <w:bCs/>
          <w:szCs w:val="22"/>
        </w:rPr>
        <w:t>Dal Recovery</w:t>
      </w:r>
    </w:p>
    <w:p w14:paraId="0B43A2FD" w14:textId="77777777" w:rsidR="00C4369E" w:rsidRPr="002159A2" w:rsidRDefault="00C4369E" w:rsidP="002159A2">
      <w:pPr>
        <w:spacing w:line="360" w:lineRule="auto"/>
        <w:jc w:val="both"/>
        <w:rPr>
          <w:rFonts w:ascii="Arial" w:hAnsi="Arial" w:cs="Arial"/>
          <w:sz w:val="20"/>
        </w:rPr>
      </w:pPr>
      <w:r w:rsidRPr="002159A2">
        <w:rPr>
          <w:rFonts w:ascii="Arial" w:hAnsi="Arial" w:cs="Arial"/>
          <w:sz w:val="20"/>
        </w:rPr>
        <w:t>Lentil varieties IPL-406 and IPL-316 were subjected to milling using an abrasive roller mill. The milling was performed at 1200 rpm to remove the seed coat and obtain dehulled splits. Following the milling process, the output which consisted of a mixture of dal (dehulled cotyledons), brokens, and byproduct comprising of husk and fine cotyledon powder. This setup enabled the efficient separation and quantification of the different milling fractions, which were subsequently analysed to determine dal recovery, husk content, and the proportion of broken grains and powder generated during the milling process.</w:t>
      </w:r>
    </w:p>
    <w:p w14:paraId="3CD079EF" w14:textId="7C6823B5" w:rsidR="00C4369E" w:rsidRPr="005E4317" w:rsidRDefault="005E4317" w:rsidP="00C4369E">
      <w:pPr>
        <w:spacing w:line="360" w:lineRule="auto"/>
        <w:jc w:val="both"/>
        <w:rPr>
          <w:rFonts w:ascii="Arial" w:hAnsi="Arial" w:cs="Arial"/>
          <w:b/>
          <w:bCs/>
          <w:szCs w:val="22"/>
        </w:rPr>
      </w:pPr>
      <w:r w:rsidRPr="005E4317">
        <w:rPr>
          <w:rFonts w:ascii="Arial" w:hAnsi="Arial" w:cs="Arial"/>
          <w:b/>
          <w:bCs/>
          <w:szCs w:val="22"/>
        </w:rPr>
        <w:t xml:space="preserve">2.12 </w:t>
      </w:r>
      <w:r w:rsidR="00C4369E" w:rsidRPr="005E4317">
        <w:rPr>
          <w:rFonts w:ascii="Arial" w:hAnsi="Arial" w:cs="Arial"/>
          <w:b/>
          <w:bCs/>
          <w:szCs w:val="22"/>
        </w:rPr>
        <w:t>Potential Dal recovery</w:t>
      </w:r>
    </w:p>
    <w:p w14:paraId="24E29E3E" w14:textId="77777777" w:rsidR="00C4369E" w:rsidRPr="002159A2" w:rsidRDefault="00C4369E" w:rsidP="002159A2">
      <w:pPr>
        <w:spacing w:line="360" w:lineRule="auto"/>
        <w:jc w:val="both"/>
        <w:rPr>
          <w:rFonts w:ascii="Arial" w:hAnsi="Arial" w:cs="Arial"/>
          <w:sz w:val="20"/>
        </w:rPr>
      </w:pPr>
      <w:r w:rsidRPr="002159A2">
        <w:rPr>
          <w:rFonts w:ascii="Arial" w:hAnsi="Arial" w:cs="Arial"/>
          <w:sz w:val="20"/>
        </w:rPr>
        <w:t>Lentil varieties IPL-406 and IPL-316 were first subjected to soaking in water for a duration of 2 hours to facilitate the loosening of the seed coat. Following soaking, the seeds were carefully separated into their major anatomical components: seed coat (husk), cotyledons (dal), and germ. All collected fractions were then dried using an infrared moisture meter (AND AD-1745) to determine their moisture-free weights. These data were subsequently used to calculate the potential dal recovery based on the proportion of cotyledons relative to the total seed weight.</w:t>
      </w:r>
      <w:r w:rsidRPr="002159A2">
        <w:rPr>
          <w:rFonts w:ascii="Arial" w:hAnsi="Arial" w:cs="Arial"/>
          <w:b/>
          <w:bCs/>
          <w:vanish/>
          <w:sz w:val="20"/>
        </w:rPr>
        <w:t>Top of Form</w:t>
      </w:r>
    </w:p>
    <w:p w14:paraId="5E408F6D" w14:textId="493841B2" w:rsidR="00C4369E" w:rsidRPr="005E4317" w:rsidRDefault="005E4317" w:rsidP="00C4369E">
      <w:pPr>
        <w:jc w:val="both"/>
        <w:rPr>
          <w:rFonts w:ascii="Arial" w:hAnsi="Arial" w:cs="Arial"/>
          <w:b/>
          <w:bCs/>
          <w:vanish/>
          <w:szCs w:val="22"/>
        </w:rPr>
      </w:pPr>
      <w:r w:rsidRPr="005E4317">
        <w:rPr>
          <w:rFonts w:ascii="Arial" w:hAnsi="Arial" w:cs="Arial"/>
          <w:b/>
          <w:bCs/>
          <w:szCs w:val="22"/>
        </w:rPr>
        <w:t xml:space="preserve">2.13 </w:t>
      </w:r>
      <w:r w:rsidR="00C4369E" w:rsidRPr="005E4317">
        <w:rPr>
          <w:rFonts w:ascii="Arial" w:hAnsi="Arial" w:cs="Arial"/>
          <w:b/>
          <w:bCs/>
          <w:vanish/>
          <w:szCs w:val="22"/>
        </w:rPr>
        <w:t>Bottom of Form</w:t>
      </w:r>
    </w:p>
    <w:p w14:paraId="6DCB3611" w14:textId="26A24C18" w:rsidR="00C4369E" w:rsidRPr="005E4317" w:rsidRDefault="00C4369E" w:rsidP="00C4369E">
      <w:pPr>
        <w:jc w:val="both"/>
        <w:rPr>
          <w:rFonts w:ascii="Arial" w:hAnsi="Arial" w:cs="Arial"/>
          <w:b/>
          <w:bCs/>
          <w:szCs w:val="22"/>
        </w:rPr>
      </w:pPr>
      <w:r w:rsidRPr="005E4317">
        <w:rPr>
          <w:rFonts w:ascii="Arial" w:hAnsi="Arial" w:cs="Arial"/>
          <w:b/>
          <w:bCs/>
          <w:szCs w:val="22"/>
        </w:rPr>
        <w:t xml:space="preserve">Biochemical Analysis </w:t>
      </w:r>
    </w:p>
    <w:p w14:paraId="27E6127A" w14:textId="77777777" w:rsidR="00C4369E" w:rsidRPr="002159A2" w:rsidRDefault="00C4369E" w:rsidP="002159A2">
      <w:pPr>
        <w:spacing w:line="360" w:lineRule="auto"/>
        <w:jc w:val="both"/>
        <w:rPr>
          <w:rFonts w:ascii="Arial" w:hAnsi="Arial" w:cs="Arial"/>
          <w:sz w:val="20"/>
        </w:rPr>
      </w:pPr>
      <w:r w:rsidRPr="002159A2">
        <w:rPr>
          <w:rFonts w:ascii="Arial" w:hAnsi="Arial" w:cs="Arial"/>
          <w:sz w:val="20"/>
        </w:rPr>
        <w:t>The biochemical analysis including determination of protein, total phenolic content, total antioxidant activity, and calorific value of all the samples of lentil and its fractions, viz., whole grain, dal, byproduct, byproduct fractions greater and less than sizes of 0.25 mm were conducted.</w:t>
      </w:r>
    </w:p>
    <w:p w14:paraId="405FA62A" w14:textId="37A9479B" w:rsidR="00C4369E" w:rsidRPr="005E4317" w:rsidRDefault="005E4317" w:rsidP="00C4369E">
      <w:pPr>
        <w:jc w:val="both"/>
        <w:rPr>
          <w:rFonts w:ascii="Arial" w:hAnsi="Arial" w:cs="Arial"/>
          <w:b/>
          <w:bCs/>
          <w:szCs w:val="22"/>
        </w:rPr>
      </w:pPr>
      <w:r w:rsidRPr="005E4317">
        <w:rPr>
          <w:rFonts w:ascii="Arial" w:hAnsi="Arial" w:cs="Arial"/>
          <w:b/>
          <w:bCs/>
          <w:szCs w:val="22"/>
        </w:rPr>
        <w:t xml:space="preserve">2.14 </w:t>
      </w:r>
      <w:r w:rsidR="00C4369E" w:rsidRPr="005E4317">
        <w:rPr>
          <w:rFonts w:ascii="Arial" w:hAnsi="Arial" w:cs="Arial"/>
          <w:b/>
          <w:bCs/>
          <w:szCs w:val="22"/>
        </w:rPr>
        <w:t>Estimation of Protein Content</w:t>
      </w:r>
    </w:p>
    <w:p w14:paraId="30767CEA" w14:textId="3D1F3CA2" w:rsidR="00C4369E" w:rsidRPr="002159A2" w:rsidRDefault="00C4369E" w:rsidP="002159A2">
      <w:pPr>
        <w:spacing w:line="360" w:lineRule="auto"/>
        <w:jc w:val="both"/>
        <w:rPr>
          <w:rFonts w:ascii="Arial" w:hAnsi="Arial" w:cs="Arial"/>
          <w:sz w:val="20"/>
        </w:rPr>
      </w:pPr>
      <w:r w:rsidRPr="002159A2">
        <w:rPr>
          <w:rFonts w:ascii="Arial" w:hAnsi="Arial" w:cs="Arial"/>
          <w:sz w:val="20"/>
        </w:rPr>
        <w:t xml:space="preserve">Lowry's technique was used to quantify the amount of protein in each sample Lowry </w:t>
      </w:r>
      <w:r w:rsidRPr="002159A2">
        <w:rPr>
          <w:rFonts w:ascii="Arial" w:hAnsi="Arial" w:cs="Arial"/>
          <w:i/>
          <w:iCs/>
          <w:sz w:val="20"/>
        </w:rPr>
        <w:t>et al.</w:t>
      </w:r>
      <w:r w:rsidRPr="002159A2">
        <w:rPr>
          <w:rFonts w:ascii="Arial" w:hAnsi="Arial" w:cs="Arial"/>
          <w:sz w:val="20"/>
          <w:vertAlign w:val="superscript"/>
        </w:rPr>
        <w:t xml:space="preserve"> </w:t>
      </w:r>
      <w:r w:rsidR="00042B22" w:rsidRPr="002159A2">
        <w:rPr>
          <w:rFonts w:ascii="Arial" w:hAnsi="Arial" w:cs="Arial"/>
          <w:sz w:val="20"/>
        </w:rPr>
        <w:t>(</w:t>
      </w:r>
      <w:r w:rsidRPr="002159A2">
        <w:rPr>
          <w:rFonts w:ascii="Arial" w:hAnsi="Arial" w:cs="Arial"/>
          <w:sz w:val="20"/>
        </w:rPr>
        <w:t>1951</w:t>
      </w:r>
      <w:r w:rsidR="00042B22" w:rsidRPr="002159A2">
        <w:rPr>
          <w:rFonts w:ascii="Arial" w:hAnsi="Arial" w:cs="Arial"/>
          <w:sz w:val="20"/>
        </w:rPr>
        <w:t>)</w:t>
      </w:r>
      <w:r w:rsidRPr="002159A2">
        <w:rPr>
          <w:rFonts w:ascii="Arial" w:hAnsi="Arial" w:cs="Arial"/>
          <w:sz w:val="20"/>
        </w:rPr>
        <w:t xml:space="preserve">. The extraction step was slightly modified according to </w:t>
      </w:r>
      <w:proofErr w:type="spellStart"/>
      <w:r w:rsidRPr="002159A2">
        <w:rPr>
          <w:rFonts w:ascii="Arial" w:hAnsi="Arial" w:cs="Arial"/>
          <w:sz w:val="20"/>
        </w:rPr>
        <w:t>Maehre</w:t>
      </w:r>
      <w:proofErr w:type="spellEnd"/>
      <w:r w:rsidRPr="002159A2">
        <w:rPr>
          <w:rFonts w:ascii="Arial" w:hAnsi="Arial" w:cs="Arial"/>
          <w:sz w:val="20"/>
        </w:rPr>
        <w:t xml:space="preserve"> </w:t>
      </w:r>
      <w:r w:rsidRPr="002159A2">
        <w:rPr>
          <w:rFonts w:ascii="Arial" w:hAnsi="Arial" w:cs="Arial"/>
          <w:i/>
          <w:iCs/>
          <w:sz w:val="20"/>
        </w:rPr>
        <w:t>et al.</w:t>
      </w:r>
      <w:r w:rsidRPr="002159A2">
        <w:rPr>
          <w:rFonts w:ascii="Arial" w:hAnsi="Arial" w:cs="Arial"/>
          <w:sz w:val="20"/>
        </w:rPr>
        <w:t xml:space="preserve"> </w:t>
      </w:r>
      <w:r w:rsidR="00042B22" w:rsidRPr="002159A2">
        <w:rPr>
          <w:rFonts w:ascii="Arial" w:hAnsi="Arial" w:cs="Arial"/>
          <w:sz w:val="20"/>
        </w:rPr>
        <w:t>(</w:t>
      </w:r>
      <w:r w:rsidRPr="002159A2">
        <w:rPr>
          <w:rFonts w:ascii="Arial" w:hAnsi="Arial" w:cs="Arial"/>
          <w:sz w:val="20"/>
        </w:rPr>
        <w:t>2016</w:t>
      </w:r>
      <w:r w:rsidR="00042B22" w:rsidRPr="002159A2">
        <w:rPr>
          <w:rFonts w:ascii="Arial" w:hAnsi="Arial" w:cs="Arial"/>
          <w:sz w:val="20"/>
        </w:rPr>
        <w:t>)</w:t>
      </w:r>
      <w:r w:rsidRPr="002159A2">
        <w:rPr>
          <w:rFonts w:ascii="Arial" w:hAnsi="Arial" w:cs="Arial"/>
          <w:sz w:val="20"/>
        </w:rPr>
        <w:t xml:space="preserve"> (salt/ alkaline extraction). The sample (100 mg) was ground in 10 ml of grinding solution (0.1 M NaOH in 3.5% NaCl) followed by incubation in a water bath (60ºC) for 90 min. It was then centrifuged at 6000 rpm for 10 minutes at 4ºC. For quantification, 50 µl of aliquot was allowed to react with copper sulphate and Folin’s reagent to obtain blue coloured complex. The concentration of protein was determined through a calibration curve against Bovine Serum Albumin (BSA) standard.</w:t>
      </w:r>
    </w:p>
    <w:p w14:paraId="4CA2E6D0" w14:textId="487A6A99" w:rsidR="00C4369E" w:rsidRPr="005E4317" w:rsidRDefault="005E4317" w:rsidP="00C4369E">
      <w:pPr>
        <w:spacing w:line="360" w:lineRule="auto"/>
        <w:jc w:val="both"/>
        <w:rPr>
          <w:rFonts w:ascii="Arial" w:hAnsi="Arial" w:cs="Arial"/>
          <w:b/>
          <w:bCs/>
          <w:szCs w:val="22"/>
        </w:rPr>
      </w:pPr>
      <w:r w:rsidRPr="005E4317">
        <w:rPr>
          <w:rFonts w:ascii="Arial" w:hAnsi="Arial" w:cs="Arial"/>
          <w:b/>
          <w:bCs/>
          <w:szCs w:val="22"/>
        </w:rPr>
        <w:t xml:space="preserve">2.15 </w:t>
      </w:r>
      <w:r w:rsidR="00C4369E" w:rsidRPr="005E4317">
        <w:rPr>
          <w:rFonts w:ascii="Arial" w:hAnsi="Arial" w:cs="Arial"/>
          <w:b/>
          <w:bCs/>
          <w:szCs w:val="22"/>
        </w:rPr>
        <w:t>Estimation of Total Phenolic Content</w:t>
      </w:r>
    </w:p>
    <w:p w14:paraId="207D902F" w14:textId="77777777" w:rsidR="00C4369E" w:rsidRPr="002159A2" w:rsidRDefault="00C4369E" w:rsidP="002159A2">
      <w:pPr>
        <w:spacing w:line="360" w:lineRule="auto"/>
        <w:jc w:val="both"/>
        <w:rPr>
          <w:rFonts w:ascii="Arial" w:hAnsi="Arial" w:cs="Arial"/>
          <w:sz w:val="20"/>
        </w:rPr>
      </w:pPr>
      <w:r w:rsidRPr="002159A2">
        <w:rPr>
          <w:rFonts w:ascii="Arial" w:hAnsi="Arial" w:cs="Arial"/>
          <w:sz w:val="20"/>
        </w:rPr>
        <w:lastRenderedPageBreak/>
        <w:t xml:space="preserve">Total phenolic content analysed by a </w:t>
      </w:r>
      <w:proofErr w:type="spellStart"/>
      <w:r w:rsidRPr="002159A2">
        <w:rPr>
          <w:rFonts w:ascii="Arial" w:hAnsi="Arial" w:cs="Arial"/>
          <w:sz w:val="20"/>
        </w:rPr>
        <w:t>Folin-Ciocalteu</w:t>
      </w:r>
      <w:proofErr w:type="spellEnd"/>
      <w:r w:rsidRPr="002159A2">
        <w:rPr>
          <w:rFonts w:ascii="Arial" w:hAnsi="Arial" w:cs="Arial"/>
          <w:sz w:val="20"/>
        </w:rPr>
        <w:t xml:space="preserve"> Regent method (Singleton</w:t>
      </w:r>
      <w:r w:rsidRPr="002159A2">
        <w:rPr>
          <w:rFonts w:ascii="Arial" w:hAnsi="Arial" w:cs="Arial"/>
          <w:sz w:val="20"/>
          <w:vertAlign w:val="superscript"/>
        </w:rPr>
        <w:t xml:space="preserve"> </w:t>
      </w:r>
      <w:r w:rsidRPr="002159A2">
        <w:rPr>
          <w:rFonts w:ascii="Arial" w:hAnsi="Arial" w:cs="Arial"/>
          <w:sz w:val="20"/>
        </w:rPr>
        <w:t xml:space="preserve">1999). A 500 mg sample was homogenized in 5 ml of 70% ethyl alcohol, then sample was kept in an incubator shaker at 200–300 rpm for 2–3 hours in darkness. The sample was then centrifuged at 6000 rpm for 15–20 minutes at room temperature. The resulting pellet was re-extracted with 5 ml of 70% ethanol using incubation shaking for an additional 45 minutes, after which the supernatant was allowed to cool to room temperature. From this, 200 µl (100 µl for byproduct powder, and fractions A and B) of aliquot was taken in a test tube and 250 </w:t>
      </w:r>
      <w:proofErr w:type="spellStart"/>
      <w:r w:rsidRPr="002159A2">
        <w:rPr>
          <w:rFonts w:ascii="Arial" w:hAnsi="Arial" w:cs="Arial"/>
          <w:sz w:val="20"/>
        </w:rPr>
        <w:t>μl</w:t>
      </w:r>
      <w:proofErr w:type="spellEnd"/>
      <w:r w:rsidRPr="002159A2">
        <w:rPr>
          <w:rFonts w:ascii="Arial" w:hAnsi="Arial" w:cs="Arial"/>
          <w:sz w:val="20"/>
        </w:rPr>
        <w:t xml:space="preserve"> of 1 N </w:t>
      </w:r>
      <w:proofErr w:type="spellStart"/>
      <w:r w:rsidRPr="002159A2">
        <w:rPr>
          <w:rFonts w:ascii="Arial" w:hAnsi="Arial" w:cs="Arial"/>
          <w:sz w:val="20"/>
        </w:rPr>
        <w:t>Folin-Ciocalteu</w:t>
      </w:r>
      <w:proofErr w:type="spellEnd"/>
      <w:r w:rsidRPr="002159A2">
        <w:rPr>
          <w:rFonts w:ascii="Arial" w:hAnsi="Arial" w:cs="Arial"/>
          <w:sz w:val="20"/>
        </w:rPr>
        <w:t xml:space="preserve"> reagent was added. Then 3 ml of double distilled water and 7% NaCO</w:t>
      </w:r>
      <w:r w:rsidRPr="002159A2">
        <w:rPr>
          <w:rFonts w:ascii="Arial" w:hAnsi="Arial" w:cs="Arial"/>
          <w:sz w:val="20"/>
          <w:vertAlign w:val="subscript"/>
        </w:rPr>
        <w:t>3</w:t>
      </w:r>
      <w:r w:rsidRPr="002159A2">
        <w:rPr>
          <w:rFonts w:ascii="Arial" w:hAnsi="Arial" w:cs="Arial"/>
          <w:sz w:val="20"/>
        </w:rPr>
        <w:t xml:space="preserve"> (750 </w:t>
      </w:r>
      <w:proofErr w:type="spellStart"/>
      <w:r w:rsidRPr="002159A2">
        <w:rPr>
          <w:rFonts w:ascii="Arial" w:hAnsi="Arial" w:cs="Arial"/>
          <w:sz w:val="20"/>
        </w:rPr>
        <w:t>μl</w:t>
      </w:r>
      <w:proofErr w:type="spellEnd"/>
      <w:r w:rsidRPr="002159A2">
        <w:rPr>
          <w:rFonts w:ascii="Arial" w:hAnsi="Arial" w:cs="Arial"/>
          <w:sz w:val="20"/>
        </w:rPr>
        <w:t xml:space="preserve">) was added successively. After </w:t>
      </w:r>
      <w:proofErr w:type="spellStart"/>
      <w:r w:rsidRPr="002159A2">
        <w:rPr>
          <w:rFonts w:ascii="Arial" w:hAnsi="Arial" w:cs="Arial"/>
          <w:sz w:val="20"/>
        </w:rPr>
        <w:t>vortexing</w:t>
      </w:r>
      <w:proofErr w:type="spellEnd"/>
      <w:r w:rsidRPr="002159A2">
        <w:rPr>
          <w:rFonts w:ascii="Arial" w:hAnsi="Arial" w:cs="Arial"/>
          <w:sz w:val="20"/>
        </w:rPr>
        <w:t xml:space="preserve"> the reaction mixture, it was allowed to sit at room temperature for eight minutes. After 30 minutes, 800 </w:t>
      </w:r>
      <w:proofErr w:type="spellStart"/>
      <w:r w:rsidRPr="002159A2">
        <w:rPr>
          <w:rFonts w:ascii="Arial" w:hAnsi="Arial" w:cs="Arial"/>
          <w:sz w:val="20"/>
        </w:rPr>
        <w:t>μl</w:t>
      </w:r>
      <w:proofErr w:type="spellEnd"/>
      <w:r w:rsidRPr="002159A2">
        <w:rPr>
          <w:rFonts w:ascii="Arial" w:hAnsi="Arial" w:cs="Arial"/>
          <w:sz w:val="20"/>
        </w:rPr>
        <w:t xml:space="preserve"> of double-distilled water was added, and a spectrophotometer (Shimadzu UV 1609)) was used to detect the absorbance at 765 nm. Using the gallic acid standard curve, the phenols in the sample were expressed as gallic acid equivalents (mg of GAE/100 g sample).</w:t>
      </w:r>
    </w:p>
    <w:p w14:paraId="0C110DA8" w14:textId="0B6F3F59" w:rsidR="00C4369E" w:rsidRPr="005E4317" w:rsidRDefault="005E4317" w:rsidP="00C4369E">
      <w:pPr>
        <w:spacing w:line="360" w:lineRule="auto"/>
        <w:jc w:val="both"/>
        <w:rPr>
          <w:rFonts w:ascii="Arial" w:hAnsi="Arial" w:cs="Arial"/>
          <w:b/>
          <w:bCs/>
          <w:szCs w:val="22"/>
        </w:rPr>
      </w:pPr>
      <w:r w:rsidRPr="005E4317">
        <w:rPr>
          <w:rFonts w:ascii="Arial" w:hAnsi="Arial" w:cs="Arial"/>
          <w:b/>
          <w:bCs/>
          <w:szCs w:val="22"/>
        </w:rPr>
        <w:t xml:space="preserve">2.16 </w:t>
      </w:r>
      <w:r w:rsidR="00C4369E" w:rsidRPr="005E4317">
        <w:rPr>
          <w:rFonts w:ascii="Arial" w:hAnsi="Arial" w:cs="Arial"/>
          <w:b/>
          <w:bCs/>
          <w:szCs w:val="22"/>
        </w:rPr>
        <w:t>Estimation of Total Antioxidant Activity</w:t>
      </w:r>
    </w:p>
    <w:p w14:paraId="05458A73" w14:textId="413B7822" w:rsidR="00C4369E" w:rsidRPr="002159A2" w:rsidRDefault="00C4369E" w:rsidP="002159A2">
      <w:pPr>
        <w:spacing w:line="360" w:lineRule="auto"/>
        <w:jc w:val="both"/>
        <w:rPr>
          <w:rFonts w:ascii="Arial" w:hAnsi="Arial" w:cs="Arial"/>
          <w:sz w:val="20"/>
        </w:rPr>
      </w:pPr>
      <w:r w:rsidRPr="002159A2">
        <w:rPr>
          <w:rFonts w:ascii="Arial" w:hAnsi="Arial" w:cs="Arial"/>
          <w:sz w:val="20"/>
        </w:rPr>
        <w:t xml:space="preserve">The CUPRAC approach, as outlined by Apak </w:t>
      </w:r>
      <w:r w:rsidRPr="002159A2">
        <w:rPr>
          <w:rFonts w:ascii="Arial" w:hAnsi="Arial" w:cs="Arial"/>
          <w:i/>
          <w:iCs/>
          <w:sz w:val="20"/>
        </w:rPr>
        <w:t>et al.</w:t>
      </w:r>
      <w:r w:rsidRPr="002159A2">
        <w:rPr>
          <w:rFonts w:ascii="Arial" w:hAnsi="Arial" w:cs="Arial"/>
          <w:sz w:val="20"/>
        </w:rPr>
        <w:t xml:space="preserve"> </w:t>
      </w:r>
      <w:r w:rsidR="00691FDA" w:rsidRPr="002159A2">
        <w:rPr>
          <w:rFonts w:ascii="Arial" w:hAnsi="Arial" w:cs="Arial"/>
          <w:sz w:val="20"/>
        </w:rPr>
        <w:t>(</w:t>
      </w:r>
      <w:r w:rsidRPr="002159A2">
        <w:rPr>
          <w:rFonts w:ascii="Arial" w:hAnsi="Arial" w:cs="Arial"/>
          <w:sz w:val="20"/>
        </w:rPr>
        <w:t>2007</w:t>
      </w:r>
      <w:r w:rsidR="00691FDA" w:rsidRPr="002159A2">
        <w:rPr>
          <w:rFonts w:ascii="Arial" w:hAnsi="Arial" w:cs="Arial"/>
          <w:sz w:val="20"/>
        </w:rPr>
        <w:t>)</w:t>
      </w:r>
      <w:r w:rsidRPr="002159A2">
        <w:rPr>
          <w:rFonts w:ascii="Arial" w:hAnsi="Arial" w:cs="Arial"/>
          <w:sz w:val="20"/>
        </w:rPr>
        <w:t>, was utilised to analyse the total antioxidant capacity of each sample.</w:t>
      </w:r>
      <w:r w:rsidRPr="002159A2">
        <w:rPr>
          <w:rFonts w:ascii="Arial" w:eastAsia="Times New Roman" w:hAnsi="Arial" w:cs="Arial"/>
          <w:kern w:val="0"/>
          <w:sz w:val="20"/>
          <w:lang w:eastAsia="en-IN"/>
        </w:rPr>
        <w:t xml:space="preserve"> </w:t>
      </w:r>
      <w:r w:rsidRPr="002159A2">
        <w:rPr>
          <w:rFonts w:ascii="Arial" w:hAnsi="Arial" w:cs="Arial"/>
          <w:sz w:val="20"/>
        </w:rPr>
        <w:t xml:space="preserve">The 200 mg sample was immersed in 20 ml of 70% acetone for the entire night. Overnight the sample was centrifuge for 10 minutes at 3000 rpm, the supernatant was kept at 4ºC. In In a test tube, 0.1 ml sample was combined with 1 ml of an alcoholic </w:t>
      </w:r>
      <w:proofErr w:type="spellStart"/>
      <w:r w:rsidRPr="002159A2">
        <w:rPr>
          <w:rFonts w:ascii="Arial" w:hAnsi="Arial" w:cs="Arial"/>
          <w:sz w:val="20"/>
        </w:rPr>
        <w:t>neocuproine</w:t>
      </w:r>
      <w:proofErr w:type="spellEnd"/>
      <w:r w:rsidRPr="002159A2">
        <w:rPr>
          <w:rFonts w:ascii="Arial" w:hAnsi="Arial" w:cs="Arial"/>
          <w:sz w:val="20"/>
        </w:rPr>
        <w:t xml:space="preserve"> (2,9-dimethyl 1,10-phenanthroline) solution, a copper (II) chloride solution, and 1ml of an ammonium acetate aqueous buffer at pH 7. After 30 minutes of incubation, the absorbance was measured at 450 nm against the reagent blank, and the antioxidant capacity was expressed as Trolox (6-hydroxy-2,5,7,8- tetramethyl chroman 2-carboxylic acid) equivalent in terms of m mole TE/100 g of seed using the formula,</w:t>
      </w:r>
    </w:p>
    <w:p w14:paraId="57DD1BE4" w14:textId="77777777" w:rsidR="00C4369E" w:rsidRPr="002159A2" w:rsidRDefault="00C4369E" w:rsidP="00C4369E">
      <w:pPr>
        <w:spacing w:line="360" w:lineRule="auto"/>
        <w:jc w:val="both"/>
        <w:rPr>
          <w:rFonts w:ascii="Arial" w:eastAsiaTheme="minorEastAsia" w:hAnsi="Arial" w:cs="Arial"/>
          <w:b/>
          <w:bCs/>
          <w:sz w:val="20"/>
        </w:rPr>
      </w:pPr>
      <m:oMathPara>
        <m:oMath>
          <m:r>
            <m:rPr>
              <m:sty m:val="bi"/>
            </m:rPr>
            <w:rPr>
              <w:rFonts w:ascii="Cambria Math" w:hAnsi="Cambria Math" w:cs="Arial"/>
              <w:sz w:val="20"/>
            </w:rPr>
            <m:t>μmol</m:t>
          </m:r>
          <m:f>
            <m:fPr>
              <m:ctrlPr>
                <w:rPr>
                  <w:rFonts w:ascii="Cambria Math" w:hAnsi="Cambria Math" w:cs="Arial"/>
                  <w:b/>
                  <w:bCs/>
                  <w:i/>
                  <w:sz w:val="20"/>
                </w:rPr>
              </m:ctrlPr>
            </m:fPr>
            <m:num>
              <m:r>
                <m:rPr>
                  <m:sty m:val="bi"/>
                </m:rPr>
                <w:rPr>
                  <w:rFonts w:ascii="Cambria Math" w:hAnsi="Cambria Math" w:cs="Arial"/>
                  <w:sz w:val="20"/>
                </w:rPr>
                <m:t>TE</m:t>
              </m:r>
            </m:num>
            <m:den>
              <m:r>
                <m:rPr>
                  <m:sty m:val="bi"/>
                </m:rPr>
                <w:rPr>
                  <w:rFonts w:ascii="Cambria Math" w:hAnsi="Cambria Math" w:cs="Arial"/>
                  <w:sz w:val="20"/>
                </w:rPr>
                <m:t>g</m:t>
              </m:r>
            </m:den>
          </m:f>
          <m:r>
            <m:rPr>
              <m:sty m:val="bi"/>
            </m:rPr>
            <w:rPr>
              <w:rFonts w:ascii="Cambria Math" w:hAnsi="Cambria Math" w:cs="Arial"/>
              <w:sz w:val="20"/>
            </w:rPr>
            <m:t>=</m:t>
          </m:r>
          <m:d>
            <m:dPr>
              <m:ctrlPr>
                <w:rPr>
                  <w:rFonts w:ascii="Cambria Math" w:hAnsi="Cambria Math" w:cs="Arial"/>
                  <w:b/>
                  <w:bCs/>
                  <w:i/>
                  <w:sz w:val="20"/>
                </w:rPr>
              </m:ctrlPr>
            </m:dPr>
            <m:e>
              <m:f>
                <m:fPr>
                  <m:type m:val="lin"/>
                  <m:ctrlPr>
                    <w:rPr>
                      <w:rFonts w:ascii="Cambria Math" w:hAnsi="Cambria Math" w:cs="Arial"/>
                      <w:b/>
                      <w:bCs/>
                      <w:i/>
                      <w:sz w:val="20"/>
                    </w:rPr>
                  </m:ctrlPr>
                </m:fPr>
                <m:num>
                  <m:r>
                    <m:rPr>
                      <m:sty m:val="bi"/>
                    </m:rPr>
                    <w:rPr>
                      <w:rFonts w:ascii="Cambria Math" w:hAnsi="Cambria Math" w:cs="Arial"/>
                      <w:sz w:val="20"/>
                    </w:rPr>
                    <m:t>A</m:t>
                  </m:r>
                </m:num>
                <m:den>
                  <m:r>
                    <m:rPr>
                      <m:sty m:val="bi"/>
                    </m:rPr>
                    <w:rPr>
                      <w:rFonts w:ascii="Cambria Math" w:hAnsi="Cambria Math" w:cs="Arial"/>
                      <w:sz w:val="20"/>
                    </w:rPr>
                    <m:t>€</m:t>
                  </m:r>
                </m:den>
              </m:f>
            </m:e>
          </m:d>
          <m:r>
            <m:rPr>
              <m:sty m:val="bi"/>
            </m:rPr>
            <w:rPr>
              <w:rFonts w:ascii="Cambria Math" w:hAnsi="Cambria Math" w:cs="Arial"/>
              <w:sz w:val="20"/>
            </w:rPr>
            <m:t>(</m:t>
          </m:r>
          <m:f>
            <m:fPr>
              <m:type m:val="lin"/>
              <m:ctrlPr>
                <w:rPr>
                  <w:rFonts w:ascii="Cambria Math" w:hAnsi="Cambria Math" w:cs="Arial"/>
                  <w:b/>
                  <w:bCs/>
                  <w:i/>
                  <w:sz w:val="20"/>
                </w:rPr>
              </m:ctrlPr>
            </m:fPr>
            <m:num>
              <m:r>
                <m:rPr>
                  <m:sty m:val="bi"/>
                </m:rPr>
                <w:rPr>
                  <w:rFonts w:ascii="Cambria Math" w:hAnsi="Cambria Math" w:cs="Arial"/>
                  <w:sz w:val="20"/>
                </w:rPr>
                <m:t>Vp</m:t>
              </m:r>
            </m:num>
            <m:den>
              <m:r>
                <m:rPr>
                  <m:sty m:val="bi"/>
                </m:rPr>
                <w:rPr>
                  <w:rFonts w:ascii="Cambria Math" w:hAnsi="Cambria Math" w:cs="Arial"/>
                  <w:sz w:val="20"/>
                </w:rPr>
                <m:t>Vs</m:t>
              </m:r>
            </m:den>
          </m:f>
          <m:r>
            <m:rPr>
              <m:sty m:val="bi"/>
            </m:rPr>
            <w:rPr>
              <w:rFonts w:ascii="Cambria Math" w:hAnsi="Cambria Math" w:cs="Arial"/>
              <w:sz w:val="20"/>
            </w:rPr>
            <m:t>)r(</m:t>
          </m:r>
          <m:f>
            <m:fPr>
              <m:type m:val="lin"/>
              <m:ctrlPr>
                <w:rPr>
                  <w:rFonts w:ascii="Cambria Math" w:hAnsi="Cambria Math" w:cs="Arial"/>
                  <w:b/>
                  <w:bCs/>
                  <w:i/>
                  <w:sz w:val="20"/>
                </w:rPr>
              </m:ctrlPr>
            </m:fPr>
            <m:num>
              <m:r>
                <m:rPr>
                  <m:sty m:val="bi"/>
                </m:rPr>
                <w:rPr>
                  <w:rFonts w:ascii="Cambria Math" w:hAnsi="Cambria Math" w:cs="Arial"/>
                  <w:sz w:val="20"/>
                </w:rPr>
                <m:t>Vi</m:t>
              </m:r>
            </m:num>
            <m:den>
              <m:r>
                <m:rPr>
                  <m:sty m:val="bi"/>
                </m:rPr>
                <w:rPr>
                  <w:rFonts w:ascii="Cambria Math" w:hAnsi="Cambria Math" w:cs="Arial"/>
                  <w:sz w:val="20"/>
                </w:rPr>
                <m:t>m</m:t>
              </m:r>
            </m:den>
          </m:f>
          <m:r>
            <m:rPr>
              <m:sty m:val="bi"/>
            </m:rPr>
            <w:rPr>
              <w:rFonts w:ascii="Cambria Math" w:hAnsi="Cambria Math" w:cs="Arial"/>
              <w:sz w:val="20"/>
            </w:rPr>
            <m:t>)</m:t>
          </m:r>
        </m:oMath>
      </m:oMathPara>
    </w:p>
    <w:p w14:paraId="5883E9EB" w14:textId="77777777" w:rsidR="00C4369E" w:rsidRPr="002159A2" w:rsidRDefault="00C4369E" w:rsidP="00C4369E">
      <w:pPr>
        <w:spacing w:line="360" w:lineRule="auto"/>
        <w:jc w:val="both"/>
        <w:rPr>
          <w:rFonts w:ascii="Arial" w:eastAsiaTheme="minorEastAsia" w:hAnsi="Arial" w:cs="Arial"/>
          <w:sz w:val="20"/>
        </w:rPr>
      </w:pPr>
      <w:r w:rsidRPr="002159A2">
        <w:rPr>
          <w:rFonts w:ascii="Arial" w:eastAsiaTheme="minorEastAsia" w:hAnsi="Arial" w:cs="Arial"/>
          <w:sz w:val="20"/>
        </w:rPr>
        <w:t xml:space="preserve">where, Vi = initial volume, m = weight of sample, r = dilution factor, </w:t>
      </w:r>
      <w:proofErr w:type="spellStart"/>
      <w:r w:rsidRPr="002159A2">
        <w:rPr>
          <w:rFonts w:ascii="Arial" w:eastAsiaTheme="minorEastAsia" w:hAnsi="Arial" w:cs="Arial"/>
          <w:sz w:val="20"/>
        </w:rPr>
        <w:t>V</w:t>
      </w:r>
      <w:r w:rsidRPr="002159A2">
        <w:rPr>
          <w:rFonts w:ascii="Arial" w:eastAsiaTheme="minorEastAsia" w:hAnsi="Arial" w:cs="Arial"/>
          <w:sz w:val="20"/>
          <w:vertAlign w:val="subscript"/>
        </w:rPr>
        <w:t>f</w:t>
      </w:r>
      <w:proofErr w:type="spellEnd"/>
      <w:r w:rsidRPr="002159A2">
        <w:rPr>
          <w:rFonts w:ascii="Arial" w:eastAsiaTheme="minorEastAsia" w:hAnsi="Arial" w:cs="Arial"/>
          <w:sz w:val="20"/>
        </w:rPr>
        <w:t xml:space="preserve"> = final volume, V</w:t>
      </w:r>
      <w:r w:rsidRPr="002159A2">
        <w:rPr>
          <w:rFonts w:ascii="Arial" w:eastAsiaTheme="minorEastAsia" w:hAnsi="Arial" w:cs="Arial"/>
          <w:sz w:val="20"/>
          <w:vertAlign w:val="subscript"/>
        </w:rPr>
        <w:t>s</w:t>
      </w:r>
      <w:r w:rsidRPr="002159A2">
        <w:rPr>
          <w:rFonts w:ascii="Arial" w:eastAsiaTheme="minorEastAsia" w:hAnsi="Arial" w:cs="Arial"/>
          <w:sz w:val="20"/>
        </w:rPr>
        <w:t xml:space="preserve"> = volume of aliquot, </w:t>
      </w:r>
      <w:proofErr w:type="spellStart"/>
      <w:r w:rsidRPr="002159A2">
        <w:rPr>
          <w:rFonts w:ascii="Arial" w:eastAsiaTheme="minorEastAsia" w:hAnsi="Arial" w:cs="Arial"/>
          <w:sz w:val="20"/>
        </w:rPr>
        <w:t>A</w:t>
      </w:r>
      <w:r w:rsidRPr="002159A2">
        <w:rPr>
          <w:rFonts w:ascii="Arial" w:eastAsiaTheme="minorEastAsia" w:hAnsi="Arial" w:cs="Arial"/>
          <w:sz w:val="20"/>
          <w:vertAlign w:val="subscript"/>
        </w:rPr>
        <w:t>f</w:t>
      </w:r>
      <w:proofErr w:type="spellEnd"/>
      <w:r w:rsidRPr="002159A2">
        <w:rPr>
          <w:rFonts w:ascii="Arial" w:eastAsiaTheme="minorEastAsia" w:hAnsi="Arial" w:cs="Arial"/>
          <w:sz w:val="20"/>
          <w:vertAlign w:val="subscript"/>
        </w:rPr>
        <w:t xml:space="preserve"> </w:t>
      </w:r>
      <w:r w:rsidRPr="002159A2">
        <w:rPr>
          <w:rFonts w:ascii="Arial" w:eastAsiaTheme="minorEastAsia" w:hAnsi="Arial" w:cs="Arial"/>
          <w:sz w:val="20"/>
        </w:rPr>
        <w:t>= absorbance, €</w:t>
      </w:r>
      <w:r w:rsidRPr="002159A2">
        <w:rPr>
          <w:rFonts w:ascii="Arial" w:eastAsiaTheme="minorEastAsia" w:hAnsi="Arial" w:cs="Arial"/>
          <w:sz w:val="20"/>
          <w:vertAlign w:val="subscript"/>
        </w:rPr>
        <w:t>TR</w:t>
      </w:r>
      <w:r w:rsidRPr="002159A2">
        <w:rPr>
          <w:rFonts w:ascii="Arial" w:eastAsiaTheme="minorEastAsia" w:hAnsi="Arial" w:cs="Arial"/>
          <w:sz w:val="20"/>
        </w:rPr>
        <w:t xml:space="preserve"> = 1.67 X 104 L mol</w:t>
      </w:r>
      <w:r w:rsidRPr="002159A2">
        <w:rPr>
          <w:rFonts w:ascii="Arial" w:eastAsiaTheme="minorEastAsia" w:hAnsi="Arial" w:cs="Arial"/>
          <w:sz w:val="20"/>
          <w:vertAlign w:val="superscript"/>
        </w:rPr>
        <w:t>-1</w:t>
      </w:r>
      <w:r w:rsidRPr="002159A2">
        <w:rPr>
          <w:rFonts w:ascii="Arial" w:eastAsiaTheme="minorEastAsia" w:hAnsi="Arial" w:cs="Arial"/>
          <w:sz w:val="20"/>
        </w:rPr>
        <w:t>cm</w:t>
      </w:r>
      <w:r w:rsidRPr="002159A2">
        <w:rPr>
          <w:rFonts w:ascii="Arial" w:eastAsiaTheme="minorEastAsia" w:hAnsi="Arial" w:cs="Arial"/>
          <w:sz w:val="20"/>
          <w:vertAlign w:val="superscript"/>
        </w:rPr>
        <w:t>-1</w:t>
      </w:r>
    </w:p>
    <w:p w14:paraId="57B1D262" w14:textId="43FD3415" w:rsidR="00C4369E" w:rsidRPr="005E4317" w:rsidRDefault="005E4317" w:rsidP="00C4369E">
      <w:pPr>
        <w:spacing w:line="360" w:lineRule="auto"/>
        <w:jc w:val="both"/>
        <w:rPr>
          <w:rFonts w:ascii="Arial" w:eastAsiaTheme="minorEastAsia" w:hAnsi="Arial" w:cs="Arial"/>
          <w:b/>
          <w:bCs/>
          <w:szCs w:val="22"/>
        </w:rPr>
      </w:pPr>
      <w:r w:rsidRPr="005E4317">
        <w:rPr>
          <w:rFonts w:ascii="Arial" w:eastAsiaTheme="minorEastAsia" w:hAnsi="Arial" w:cs="Arial"/>
          <w:b/>
          <w:bCs/>
          <w:szCs w:val="22"/>
        </w:rPr>
        <w:t xml:space="preserve">2.17 </w:t>
      </w:r>
      <w:r w:rsidR="00C4369E" w:rsidRPr="005E4317">
        <w:rPr>
          <w:rFonts w:ascii="Arial" w:eastAsiaTheme="minorEastAsia" w:hAnsi="Arial" w:cs="Arial"/>
          <w:b/>
          <w:bCs/>
          <w:szCs w:val="22"/>
        </w:rPr>
        <w:t>Estimation of Calorific Value</w:t>
      </w:r>
    </w:p>
    <w:p w14:paraId="5BE0D6A9" w14:textId="77777777" w:rsidR="00C4369E" w:rsidRPr="002159A2" w:rsidRDefault="00C4369E" w:rsidP="002159A2">
      <w:pPr>
        <w:spacing w:line="360" w:lineRule="auto"/>
        <w:jc w:val="both"/>
        <w:rPr>
          <w:rFonts w:ascii="Arial" w:eastAsiaTheme="minorEastAsia" w:hAnsi="Arial" w:cs="Arial"/>
          <w:sz w:val="20"/>
        </w:rPr>
      </w:pPr>
      <w:r w:rsidRPr="002159A2">
        <w:rPr>
          <w:rFonts w:ascii="Arial" w:eastAsiaTheme="minorEastAsia" w:hAnsi="Arial" w:cs="Arial"/>
          <w:sz w:val="20"/>
        </w:rPr>
        <w:t>The calorific value of each component was determined using Bomb Calorimeter (IKA C2000). Initially, the calorimeter was calibrated using a 0.5 g Benzoic acid C723 tablets with a known calorific value of 26460 J/g and RSD of 0.03%. Following the grinding of the whole lentil, dal, byproduct, and fractions of byproduct in a laboratory grinder (</w:t>
      </w:r>
      <w:proofErr w:type="spellStart"/>
      <w:r w:rsidRPr="002159A2">
        <w:rPr>
          <w:rFonts w:ascii="Arial" w:eastAsiaTheme="minorEastAsia" w:hAnsi="Arial" w:cs="Arial"/>
          <w:sz w:val="20"/>
        </w:rPr>
        <w:t>Perten</w:t>
      </w:r>
      <w:proofErr w:type="spellEnd"/>
      <w:r w:rsidRPr="002159A2">
        <w:rPr>
          <w:rFonts w:ascii="Arial" w:eastAsiaTheme="minorEastAsia" w:hAnsi="Arial" w:cs="Arial"/>
          <w:sz w:val="20"/>
        </w:rPr>
        <w:t>), the powders were transformed into pellets that were comparable to tablets of benzoic acid and used in a bomb calorimeter to estimate their calorific value. To burn the sample in the crucible and appropriately put the thread within the bomb, the oxygen pressure inside the bomb was increased to 30 kg/cm</w:t>
      </w:r>
      <w:r w:rsidRPr="002159A2">
        <w:rPr>
          <w:rFonts w:ascii="Arial" w:eastAsiaTheme="minorEastAsia" w:hAnsi="Arial" w:cs="Arial"/>
          <w:sz w:val="20"/>
          <w:vertAlign w:val="superscript"/>
        </w:rPr>
        <w:t>2</w:t>
      </w:r>
      <w:r w:rsidRPr="002159A2">
        <w:rPr>
          <w:rFonts w:ascii="Arial" w:eastAsiaTheme="minorEastAsia" w:hAnsi="Arial" w:cs="Arial"/>
          <w:sz w:val="20"/>
        </w:rPr>
        <w:t>, releasing energy in the form of calories.</w:t>
      </w:r>
    </w:p>
    <w:p w14:paraId="5B980229" w14:textId="0396D892" w:rsidR="00C4369E" w:rsidRPr="005E4317" w:rsidRDefault="005E4317" w:rsidP="00C4369E">
      <w:pPr>
        <w:spacing w:line="360" w:lineRule="auto"/>
        <w:jc w:val="both"/>
        <w:rPr>
          <w:rFonts w:ascii="Arial" w:eastAsiaTheme="minorEastAsia" w:hAnsi="Arial" w:cs="Arial"/>
          <w:b/>
          <w:bCs/>
          <w:szCs w:val="22"/>
        </w:rPr>
      </w:pPr>
      <w:r w:rsidRPr="005E4317">
        <w:rPr>
          <w:rFonts w:ascii="Arial" w:eastAsiaTheme="minorEastAsia" w:hAnsi="Arial" w:cs="Arial"/>
          <w:b/>
          <w:bCs/>
          <w:szCs w:val="22"/>
        </w:rPr>
        <w:t xml:space="preserve">2.18 </w:t>
      </w:r>
      <w:r w:rsidR="00C4369E" w:rsidRPr="005E4317">
        <w:rPr>
          <w:rFonts w:ascii="Arial" w:eastAsiaTheme="minorEastAsia" w:hAnsi="Arial" w:cs="Arial"/>
          <w:b/>
          <w:bCs/>
          <w:szCs w:val="22"/>
        </w:rPr>
        <w:t>Statistical Analysis</w:t>
      </w:r>
    </w:p>
    <w:p w14:paraId="7197C6E4" w14:textId="77777777" w:rsidR="00C4369E" w:rsidRPr="002159A2" w:rsidRDefault="00C4369E" w:rsidP="002159A2">
      <w:pPr>
        <w:spacing w:line="360" w:lineRule="auto"/>
        <w:jc w:val="both"/>
        <w:rPr>
          <w:rFonts w:ascii="Arial" w:hAnsi="Arial" w:cs="Arial"/>
          <w:sz w:val="20"/>
          <w:lang w:val="en-US"/>
        </w:rPr>
      </w:pPr>
      <w:r w:rsidRPr="002159A2">
        <w:rPr>
          <w:rFonts w:ascii="Arial" w:hAnsi="Arial" w:cs="Arial"/>
          <w:sz w:val="20"/>
          <w:lang w:val="en-US"/>
        </w:rPr>
        <w:t xml:space="preserve">The "Minitab 16" program (Minitab Inc. State College PA, USA) was used to perform the one-way ANOVA test at the 5% level of significance for all statistical analyses. The means and standard deviation were displayed. Tukey's multiple range tests (p&lt;0.05) were used to identify the samples' significant differences. Principal </w:t>
      </w:r>
      <w:r w:rsidRPr="002159A2">
        <w:rPr>
          <w:rFonts w:ascii="Arial" w:hAnsi="Arial" w:cs="Arial"/>
          <w:sz w:val="20"/>
          <w:lang w:val="en-US"/>
        </w:rPr>
        <w:lastRenderedPageBreak/>
        <w:t>component analysis (PA) and Pearson correlation coefficients (PCA) were applied to standardized data to clarify the connections between the variables pertaining to the nutritional and chemical characteristics of samples.</w:t>
      </w:r>
    </w:p>
    <w:p w14:paraId="66B61D86" w14:textId="4B2AB40C" w:rsidR="00C4369E" w:rsidRPr="002159A2" w:rsidRDefault="002159A2" w:rsidP="00C4369E">
      <w:pPr>
        <w:spacing w:line="360" w:lineRule="auto"/>
        <w:jc w:val="both"/>
        <w:rPr>
          <w:rFonts w:ascii="Arial" w:hAnsi="Arial" w:cs="Arial"/>
          <w:b/>
          <w:bCs/>
          <w:szCs w:val="22"/>
        </w:rPr>
      </w:pPr>
      <w:r w:rsidRPr="002159A2">
        <w:rPr>
          <w:rFonts w:ascii="Arial" w:hAnsi="Arial" w:cs="Arial"/>
          <w:b/>
          <w:bCs/>
          <w:szCs w:val="22"/>
        </w:rPr>
        <w:t>3. RESULT AND DISCUSSION</w:t>
      </w:r>
    </w:p>
    <w:p w14:paraId="739791E4" w14:textId="16A1982D" w:rsidR="00C4369E" w:rsidRPr="005E4317" w:rsidRDefault="005E4317" w:rsidP="00C4369E">
      <w:pPr>
        <w:spacing w:line="360" w:lineRule="auto"/>
        <w:jc w:val="both"/>
        <w:rPr>
          <w:rFonts w:ascii="Arial" w:hAnsi="Arial" w:cs="Arial"/>
          <w:b/>
          <w:bCs/>
          <w:szCs w:val="22"/>
        </w:rPr>
      </w:pPr>
      <w:r w:rsidRPr="005E4317">
        <w:rPr>
          <w:rFonts w:ascii="Arial" w:hAnsi="Arial" w:cs="Arial"/>
          <w:b/>
          <w:bCs/>
          <w:szCs w:val="22"/>
        </w:rPr>
        <w:t xml:space="preserve">3.1 </w:t>
      </w:r>
      <w:r w:rsidR="00C4369E" w:rsidRPr="005E4317">
        <w:rPr>
          <w:rFonts w:ascii="Arial" w:hAnsi="Arial" w:cs="Arial"/>
          <w:b/>
          <w:bCs/>
          <w:szCs w:val="22"/>
        </w:rPr>
        <w:t xml:space="preserve">Grain </w:t>
      </w:r>
      <w:r w:rsidRPr="005E4317">
        <w:rPr>
          <w:rFonts w:ascii="Arial" w:hAnsi="Arial" w:cs="Arial"/>
          <w:b/>
          <w:bCs/>
          <w:szCs w:val="22"/>
        </w:rPr>
        <w:t>C</w:t>
      </w:r>
      <w:r w:rsidR="00C4369E" w:rsidRPr="005E4317">
        <w:rPr>
          <w:rFonts w:ascii="Arial" w:hAnsi="Arial" w:cs="Arial"/>
          <w:b/>
          <w:bCs/>
          <w:szCs w:val="22"/>
        </w:rPr>
        <w:t>haracteristics</w:t>
      </w:r>
    </w:p>
    <w:p w14:paraId="18C4CD78" w14:textId="1CF817C0" w:rsidR="00C4369E" w:rsidRPr="002202CB" w:rsidRDefault="00C4369E" w:rsidP="002159A2">
      <w:pPr>
        <w:spacing w:line="360" w:lineRule="auto"/>
        <w:jc w:val="both"/>
        <w:rPr>
          <w:rFonts w:ascii="Arial" w:hAnsi="Arial" w:cs="Arial"/>
          <w:sz w:val="20"/>
        </w:rPr>
      </w:pPr>
      <w:r w:rsidRPr="002202CB">
        <w:rPr>
          <w:rFonts w:ascii="Arial" w:hAnsi="Arial" w:cs="Arial"/>
          <w:sz w:val="20"/>
        </w:rPr>
        <w:t xml:space="preserve">Equipment design for handling, harvesting, processing, and storage requires an understanding of the physical characteristics of lentils Prasad </w:t>
      </w:r>
      <w:r w:rsidRPr="002202CB">
        <w:rPr>
          <w:rFonts w:ascii="Arial" w:hAnsi="Arial" w:cs="Arial"/>
          <w:i/>
          <w:iCs/>
          <w:sz w:val="20"/>
        </w:rPr>
        <w:t>et al.</w:t>
      </w:r>
      <w:r w:rsidRPr="002202CB">
        <w:rPr>
          <w:rFonts w:ascii="Arial" w:hAnsi="Arial" w:cs="Arial"/>
          <w:sz w:val="20"/>
        </w:rPr>
        <w:t xml:space="preserve"> </w:t>
      </w:r>
      <w:r w:rsidR="00691FDA" w:rsidRPr="002202CB">
        <w:rPr>
          <w:rFonts w:ascii="Arial" w:hAnsi="Arial" w:cs="Arial"/>
          <w:sz w:val="20"/>
        </w:rPr>
        <w:t>(</w:t>
      </w:r>
      <w:r w:rsidRPr="002202CB">
        <w:rPr>
          <w:rFonts w:ascii="Arial" w:hAnsi="Arial" w:cs="Arial"/>
          <w:sz w:val="20"/>
        </w:rPr>
        <w:t>2010</w:t>
      </w:r>
      <w:r w:rsidR="00691FDA" w:rsidRPr="002202CB">
        <w:rPr>
          <w:rFonts w:ascii="Arial" w:hAnsi="Arial" w:cs="Arial"/>
          <w:sz w:val="20"/>
        </w:rPr>
        <w:t>)</w:t>
      </w:r>
      <w:r w:rsidRPr="002202CB">
        <w:rPr>
          <w:rFonts w:ascii="Arial" w:hAnsi="Arial" w:cs="Arial"/>
          <w:sz w:val="20"/>
        </w:rPr>
        <w:t xml:space="preserve">. The physical property data is significant not just for engineers, but also for food scientists, processors, and other scientists who may use these resources. When planning handling, processing, and milling procedures, knowledge of the composition and characteristics of raw materials is essential. Since grain processing companies first emerged, there has been a clear correlation between a grain's physical characteristics and its milling qualities. The physical properties evaluated for whole-grain lentils was summarized in Table 1. The 1000 lentil seeds mass was observed to be 37.40g and 25.38g for ILP-416 and IPL-306 respectively. Moisture content is an important parameter for the storage of lentils, as higher moisture levels can lead to increased deterioration rate and growth of insect in the pulses. In this study, the recorded moisture content was 10.2% for variety IPL-416 and 10.5% for IPL-306. The difference between the two varieties was found to be non-significant (p ≤ 0.05). Bulk density and true density are critical physical properties that influence various aspects of post-harvest handling and processing of lentils. Bulk density primarily affects the design and capacity of storage structures and transportation systems, as it determines how much product can be stored or transported in each volume. The bulk density of a grain is one of the extensively used quality indicators for estimating the soundness of seeds Dziki and Laskowski </w:t>
      </w:r>
      <w:r w:rsidR="00691FDA" w:rsidRPr="002202CB">
        <w:rPr>
          <w:rFonts w:ascii="Arial" w:hAnsi="Arial" w:cs="Arial"/>
          <w:sz w:val="20"/>
        </w:rPr>
        <w:t>(</w:t>
      </w:r>
      <w:r w:rsidRPr="002202CB">
        <w:rPr>
          <w:rFonts w:ascii="Arial" w:hAnsi="Arial" w:cs="Arial"/>
          <w:sz w:val="20"/>
        </w:rPr>
        <w:t>2005).  In contrast, true density plays a key role in the design and efficiency of separation and grading equipment, as it reflects the mass of the material per unit of actual volume, excluding pore spaces. For the lentil varieties IPL-416 and IPL-306, the bulk density values were found to be 0.7895 g/cm³ and 0.8548 g/cm³, respectively. Despite the variation in bulk density, both varieties exhibited a similar true density of approximately 1.327 g/cm³. Statistical analysis revealed that this difference in true density between the two varieties was not significant at the 5% probability level (p ≤ 0.05), suggesting a uniformity in their intrinsic density characteristics. Comparable findings were reported by Kumar et al.</w:t>
      </w:r>
      <w:r w:rsidRPr="002202CB">
        <w:rPr>
          <w:rFonts w:ascii="Arial" w:hAnsi="Arial" w:cs="Arial"/>
          <w:sz w:val="20"/>
          <w:vertAlign w:val="superscript"/>
        </w:rPr>
        <w:t xml:space="preserve"> </w:t>
      </w:r>
      <w:r w:rsidRPr="002202CB">
        <w:rPr>
          <w:rFonts w:ascii="Arial" w:hAnsi="Arial" w:cs="Arial"/>
          <w:sz w:val="20"/>
        </w:rPr>
        <w:t xml:space="preserve">2018, who documented bulk density and true density 0.762g/cc and 1.354 g/cc, respectively, for red lentils. </w:t>
      </w:r>
    </w:p>
    <w:p w14:paraId="510B2EF6" w14:textId="77777777" w:rsidR="00C4369E" w:rsidRDefault="00C4369E" w:rsidP="002202CB">
      <w:pPr>
        <w:spacing w:after="0" w:line="360" w:lineRule="auto"/>
        <w:jc w:val="both"/>
        <w:rPr>
          <w:rFonts w:ascii="Arial" w:hAnsi="Arial" w:cs="Arial"/>
          <w:sz w:val="20"/>
        </w:rPr>
      </w:pPr>
      <w:r w:rsidRPr="002202CB">
        <w:rPr>
          <w:rFonts w:ascii="Arial" w:hAnsi="Arial" w:cs="Arial"/>
          <w:sz w:val="20"/>
        </w:rPr>
        <w:t>Engineers acknowledge the importance of frictional characteristics like the coefficient of static friction and the angle of repose in the logical design of storage structures, as well as in compressibility and material flow behaviour (</w:t>
      </w:r>
      <w:proofErr w:type="spellStart"/>
      <w:r w:rsidRPr="002202CB">
        <w:rPr>
          <w:rFonts w:ascii="Arial" w:hAnsi="Arial" w:cs="Arial"/>
          <w:sz w:val="20"/>
        </w:rPr>
        <w:t>Gharibzahedi</w:t>
      </w:r>
      <w:proofErr w:type="spellEnd"/>
      <w:r w:rsidRPr="002202CB">
        <w:rPr>
          <w:rFonts w:ascii="Arial" w:hAnsi="Arial" w:cs="Arial"/>
          <w:sz w:val="20"/>
        </w:rPr>
        <w:t xml:space="preserve"> </w:t>
      </w:r>
      <w:r w:rsidRPr="002202CB">
        <w:rPr>
          <w:rFonts w:ascii="Arial" w:hAnsi="Arial" w:cs="Arial"/>
          <w:i/>
          <w:iCs/>
          <w:sz w:val="20"/>
        </w:rPr>
        <w:t>et al.</w:t>
      </w:r>
      <w:r w:rsidRPr="002202CB">
        <w:rPr>
          <w:rFonts w:ascii="Arial" w:hAnsi="Arial" w:cs="Arial"/>
          <w:sz w:val="20"/>
        </w:rPr>
        <w:t xml:space="preserve"> 2011). Grain transportation and storage facilities are significantly impacted by the coefficient of static friction. Static friction was calculated on plywood sheet that was 0.283 and 0.316 for IPL-406 and IPL-316 and angle of friction was observed 15.81° and 17.39° for both the varieties. These values indicate moderate flowability, with IPL-406 exhibiting slightly better flow characteristics than IPL-316. Additionally, sphericity, a geometric property that describes the degree to which the shape of an object approaches that of a perfect sphere, was analysed. For lentil varieties IPL-406 and IPL-316, sphericity values ranged from 75.8% to 75.1%, respectively. Statistical analysis revealed that the variation in sphericity among the varieties was not significant, likely due to the relatively small differences in the physical dimensions of the lentil grains. Understanding such physical properties is vital for the design of equipment involved in grading, sorting, and processing of pulses. The frictional and morphological properties of grains are essential parameters </w:t>
      </w:r>
      <w:r w:rsidRPr="002202CB">
        <w:rPr>
          <w:rFonts w:ascii="Arial" w:hAnsi="Arial" w:cs="Arial"/>
          <w:sz w:val="20"/>
        </w:rPr>
        <w:lastRenderedPageBreak/>
        <w:t>considered in the scientific design and optimization of post-harvest handling systems. Among these, the angle of repose and the coefficient of static friction are particularly important, as they influence the flow characteristics, compressibility, and structural design of storage and transport facilities (</w:t>
      </w:r>
      <w:proofErr w:type="spellStart"/>
      <w:r w:rsidRPr="002202CB">
        <w:rPr>
          <w:rFonts w:ascii="Arial" w:hAnsi="Arial" w:cs="Arial"/>
          <w:sz w:val="20"/>
        </w:rPr>
        <w:t>Gharibzahedi</w:t>
      </w:r>
      <w:proofErr w:type="spellEnd"/>
      <w:r w:rsidRPr="002202CB">
        <w:rPr>
          <w:rFonts w:ascii="Arial" w:hAnsi="Arial" w:cs="Arial"/>
          <w:sz w:val="20"/>
        </w:rPr>
        <w:t xml:space="preserve"> </w:t>
      </w:r>
      <w:r w:rsidRPr="002202CB">
        <w:rPr>
          <w:rFonts w:ascii="Arial" w:hAnsi="Arial" w:cs="Arial"/>
          <w:i/>
          <w:iCs/>
          <w:sz w:val="20"/>
        </w:rPr>
        <w:t>et al.</w:t>
      </w:r>
      <w:r w:rsidRPr="002202CB">
        <w:rPr>
          <w:rFonts w:ascii="Arial" w:hAnsi="Arial" w:cs="Arial"/>
          <w:sz w:val="20"/>
        </w:rPr>
        <w:t xml:space="preserve"> 2011). The coefficient of static friction plays a crucial role in determining the ease with which grains can be handled, conveyed, and stored. Specific heat is an important parameter to evaluate the milling process of pulses. For the different varieties of lentil specific heat was recorded 0.441cal/kg-°C and 0.421 </w:t>
      </w:r>
      <w:proofErr w:type="spellStart"/>
      <w:r w:rsidRPr="002202CB">
        <w:rPr>
          <w:rFonts w:ascii="Arial" w:hAnsi="Arial" w:cs="Arial"/>
          <w:sz w:val="20"/>
        </w:rPr>
        <w:t>cal</w:t>
      </w:r>
      <w:proofErr w:type="spellEnd"/>
      <w:r w:rsidRPr="002202CB">
        <w:rPr>
          <w:rFonts w:ascii="Arial" w:hAnsi="Arial" w:cs="Arial"/>
          <w:sz w:val="20"/>
        </w:rPr>
        <w:t xml:space="preserve">/kg-°C, respectively. Sphericity of lentil cultivars, IPL-406 and IPL-316, were observed to be </w:t>
      </w:r>
      <w:r w:rsidRPr="002202CB">
        <w:rPr>
          <w:rFonts w:ascii="Arial" w:eastAsiaTheme="minorEastAsia" w:hAnsi="Arial" w:cs="Arial"/>
          <w:sz w:val="20"/>
        </w:rPr>
        <w:t xml:space="preserve">75.8 and 75.1, respectively. </w:t>
      </w:r>
      <w:r w:rsidRPr="002202CB">
        <w:rPr>
          <w:rFonts w:ascii="Arial" w:hAnsi="Arial" w:cs="Arial"/>
          <w:sz w:val="20"/>
        </w:rPr>
        <w:t>For the two lentil varieties, IPL-406 and IPL-316, both the geometric mean diameter (Dg) and arithmetic mean diameter (Da) were determined to characterize their size and shape. The geometric mean diameters were found to be 3.47 mm for IPL-406 and 3.16 mm for IPL-316, while the arithmetic mean diameters were measured as 3.71 mm for IPL-406 and 3.27 mm for IPL-316, respectively.</w:t>
      </w:r>
    </w:p>
    <w:p w14:paraId="7DB6CDD5" w14:textId="77777777" w:rsidR="002202CB" w:rsidRPr="002202CB" w:rsidRDefault="002202CB" w:rsidP="002202CB">
      <w:pPr>
        <w:spacing w:after="0" w:line="360" w:lineRule="auto"/>
        <w:jc w:val="both"/>
        <w:rPr>
          <w:rFonts w:ascii="Arial" w:hAnsi="Arial" w:cs="Arial"/>
          <w:sz w:val="20"/>
        </w:rPr>
      </w:pPr>
    </w:p>
    <w:p w14:paraId="27764D0F" w14:textId="6CDF9B3B" w:rsidR="00C4369E" w:rsidRPr="008B552E" w:rsidRDefault="00C4369E" w:rsidP="00C4369E">
      <w:pPr>
        <w:spacing w:after="0" w:line="360" w:lineRule="auto"/>
        <w:jc w:val="both"/>
        <w:rPr>
          <w:rFonts w:ascii="Arial" w:hAnsi="Arial" w:cs="Arial"/>
          <w:b/>
          <w:bCs/>
          <w:sz w:val="24"/>
          <w:szCs w:val="24"/>
        </w:rPr>
      </w:pPr>
      <w:r w:rsidRPr="002202CB">
        <w:rPr>
          <w:rFonts w:ascii="Arial" w:hAnsi="Arial" w:cs="Arial"/>
          <w:b/>
          <w:bCs/>
          <w:sz w:val="20"/>
        </w:rPr>
        <w:t>Table 1</w:t>
      </w:r>
      <w:r w:rsidR="002202CB">
        <w:rPr>
          <w:rFonts w:ascii="Arial" w:hAnsi="Arial" w:cs="Arial"/>
          <w:b/>
          <w:bCs/>
          <w:sz w:val="20"/>
        </w:rPr>
        <w:t xml:space="preserve">. </w:t>
      </w:r>
      <w:r w:rsidRPr="002202CB">
        <w:rPr>
          <w:rFonts w:ascii="Arial" w:hAnsi="Arial" w:cs="Arial"/>
          <w:sz w:val="20"/>
        </w:rPr>
        <w:t>Physical properties of lentil (IPL-406 and IPL-316)</w:t>
      </w:r>
    </w:p>
    <w:tbl>
      <w:tblPr>
        <w:tblStyle w:val="TableGrid"/>
        <w:tblpPr w:leftFromText="180" w:rightFromText="180" w:vertAnchor="page" w:horzAnchor="margin" w:tblpY="8657"/>
        <w:tblW w:w="0" w:type="auto"/>
        <w:tblLook w:val="04A0" w:firstRow="1" w:lastRow="0" w:firstColumn="1" w:lastColumn="0" w:noHBand="0" w:noVBand="1"/>
      </w:tblPr>
      <w:tblGrid>
        <w:gridCol w:w="3510"/>
        <w:gridCol w:w="3260"/>
        <w:gridCol w:w="2552"/>
      </w:tblGrid>
      <w:tr w:rsidR="002202CB" w:rsidRPr="002202CB" w14:paraId="7C00F6E8" w14:textId="77777777" w:rsidTr="002202CB">
        <w:trPr>
          <w:trHeight w:val="370"/>
        </w:trPr>
        <w:tc>
          <w:tcPr>
            <w:tcW w:w="3510" w:type="dxa"/>
            <w:vMerge w:val="restart"/>
          </w:tcPr>
          <w:p w14:paraId="4B9AA8BE" w14:textId="77777777" w:rsidR="002202CB" w:rsidRPr="002202CB" w:rsidRDefault="002202CB" w:rsidP="002202CB">
            <w:pPr>
              <w:spacing w:line="360" w:lineRule="auto"/>
              <w:jc w:val="both"/>
              <w:rPr>
                <w:rFonts w:ascii="Arial" w:eastAsiaTheme="minorEastAsia" w:hAnsi="Arial" w:cs="Arial"/>
                <w:sz w:val="20"/>
              </w:rPr>
            </w:pPr>
            <w:bookmarkStart w:id="1" w:name="_Hlk210211796"/>
            <w:r w:rsidRPr="002202CB">
              <w:rPr>
                <w:rFonts w:ascii="Arial" w:eastAsiaTheme="minorEastAsia" w:hAnsi="Arial" w:cs="Arial"/>
                <w:sz w:val="20"/>
              </w:rPr>
              <w:t>Attributes</w:t>
            </w:r>
          </w:p>
        </w:tc>
        <w:tc>
          <w:tcPr>
            <w:tcW w:w="5812" w:type="dxa"/>
            <w:gridSpan w:val="2"/>
          </w:tcPr>
          <w:p w14:paraId="07484EBA" w14:textId="77777777" w:rsidR="002202CB" w:rsidRPr="002202CB" w:rsidRDefault="002202CB" w:rsidP="002202CB">
            <w:pPr>
              <w:spacing w:line="360" w:lineRule="auto"/>
              <w:jc w:val="center"/>
              <w:rPr>
                <w:rFonts w:ascii="Arial" w:eastAsiaTheme="minorEastAsia" w:hAnsi="Arial" w:cs="Arial"/>
                <w:sz w:val="20"/>
              </w:rPr>
            </w:pPr>
            <w:r w:rsidRPr="002202CB">
              <w:rPr>
                <w:rFonts w:ascii="Arial" w:eastAsiaTheme="minorEastAsia" w:hAnsi="Arial" w:cs="Arial"/>
                <w:sz w:val="20"/>
              </w:rPr>
              <w:t>Varieties</w:t>
            </w:r>
          </w:p>
        </w:tc>
      </w:tr>
      <w:tr w:rsidR="002202CB" w:rsidRPr="002202CB" w14:paraId="3AD872A6" w14:textId="77777777" w:rsidTr="002202CB">
        <w:trPr>
          <w:trHeight w:val="129"/>
        </w:trPr>
        <w:tc>
          <w:tcPr>
            <w:tcW w:w="3510" w:type="dxa"/>
            <w:vMerge/>
          </w:tcPr>
          <w:p w14:paraId="4C0D0B1B" w14:textId="77777777" w:rsidR="002202CB" w:rsidRPr="002202CB" w:rsidRDefault="002202CB" w:rsidP="002202CB">
            <w:pPr>
              <w:spacing w:line="360" w:lineRule="auto"/>
              <w:jc w:val="both"/>
              <w:rPr>
                <w:rFonts w:ascii="Arial" w:eastAsiaTheme="minorEastAsia" w:hAnsi="Arial" w:cs="Arial"/>
                <w:sz w:val="20"/>
              </w:rPr>
            </w:pPr>
          </w:p>
        </w:tc>
        <w:tc>
          <w:tcPr>
            <w:tcW w:w="3260" w:type="dxa"/>
          </w:tcPr>
          <w:p w14:paraId="2B6FE925" w14:textId="77777777" w:rsidR="002202CB" w:rsidRPr="002202CB" w:rsidRDefault="002202CB" w:rsidP="002202CB">
            <w:pPr>
              <w:spacing w:line="360" w:lineRule="auto"/>
              <w:jc w:val="center"/>
              <w:rPr>
                <w:rFonts w:ascii="Arial" w:eastAsiaTheme="minorEastAsia" w:hAnsi="Arial" w:cs="Arial"/>
                <w:sz w:val="20"/>
              </w:rPr>
            </w:pPr>
            <w:r w:rsidRPr="002202CB">
              <w:rPr>
                <w:rFonts w:ascii="Arial" w:eastAsiaTheme="minorEastAsia" w:hAnsi="Arial" w:cs="Arial"/>
                <w:sz w:val="20"/>
              </w:rPr>
              <w:t>IPL- 406</w:t>
            </w:r>
          </w:p>
        </w:tc>
        <w:tc>
          <w:tcPr>
            <w:tcW w:w="2552" w:type="dxa"/>
          </w:tcPr>
          <w:p w14:paraId="7F4FFE37" w14:textId="77777777" w:rsidR="002202CB" w:rsidRPr="002202CB" w:rsidRDefault="002202CB" w:rsidP="002202CB">
            <w:pPr>
              <w:spacing w:line="360" w:lineRule="auto"/>
              <w:jc w:val="center"/>
              <w:rPr>
                <w:rFonts w:ascii="Arial" w:eastAsiaTheme="minorEastAsia" w:hAnsi="Arial" w:cs="Arial"/>
                <w:sz w:val="20"/>
              </w:rPr>
            </w:pPr>
            <w:r w:rsidRPr="002202CB">
              <w:rPr>
                <w:rFonts w:ascii="Arial" w:eastAsiaTheme="minorEastAsia" w:hAnsi="Arial" w:cs="Arial"/>
                <w:sz w:val="20"/>
              </w:rPr>
              <w:t>IPL- 316</w:t>
            </w:r>
          </w:p>
        </w:tc>
      </w:tr>
      <w:tr w:rsidR="002202CB" w:rsidRPr="002202CB" w14:paraId="41EE95ED" w14:textId="77777777" w:rsidTr="002202CB">
        <w:trPr>
          <w:trHeight w:val="370"/>
        </w:trPr>
        <w:tc>
          <w:tcPr>
            <w:tcW w:w="3510" w:type="dxa"/>
          </w:tcPr>
          <w:p w14:paraId="1CB32F16" w14:textId="77777777" w:rsidR="002202CB" w:rsidRPr="002202CB" w:rsidRDefault="002202CB" w:rsidP="002202CB">
            <w:pPr>
              <w:spacing w:line="360" w:lineRule="auto"/>
              <w:jc w:val="both"/>
              <w:rPr>
                <w:rFonts w:ascii="Arial" w:eastAsiaTheme="minorEastAsia" w:hAnsi="Arial" w:cs="Arial"/>
                <w:sz w:val="20"/>
              </w:rPr>
            </w:pPr>
            <w:r w:rsidRPr="002202CB">
              <w:rPr>
                <w:rFonts w:ascii="Arial" w:eastAsiaTheme="minorEastAsia" w:hAnsi="Arial" w:cs="Arial"/>
                <w:sz w:val="20"/>
              </w:rPr>
              <w:t>Moisture content (%)</w:t>
            </w:r>
          </w:p>
        </w:tc>
        <w:tc>
          <w:tcPr>
            <w:tcW w:w="3260" w:type="dxa"/>
          </w:tcPr>
          <w:p w14:paraId="21221E3C" w14:textId="77777777" w:rsidR="002202CB" w:rsidRPr="002202CB" w:rsidRDefault="002202CB" w:rsidP="002202CB">
            <w:pPr>
              <w:spacing w:line="360" w:lineRule="auto"/>
              <w:jc w:val="center"/>
              <w:rPr>
                <w:rFonts w:ascii="Arial" w:eastAsiaTheme="minorEastAsia" w:hAnsi="Arial" w:cs="Arial"/>
                <w:sz w:val="20"/>
              </w:rPr>
            </w:pPr>
            <w:r w:rsidRPr="002202CB">
              <w:rPr>
                <w:rFonts w:ascii="Arial" w:eastAsiaTheme="minorEastAsia" w:hAnsi="Arial" w:cs="Arial"/>
                <w:sz w:val="20"/>
              </w:rPr>
              <w:t>9.3±0.5</w:t>
            </w:r>
            <w:r w:rsidRPr="002202CB">
              <w:rPr>
                <w:rFonts w:ascii="Arial" w:eastAsiaTheme="minorEastAsia" w:hAnsi="Arial" w:cs="Arial"/>
                <w:sz w:val="20"/>
                <w:vertAlign w:val="superscript"/>
              </w:rPr>
              <w:t>a</w:t>
            </w:r>
          </w:p>
        </w:tc>
        <w:tc>
          <w:tcPr>
            <w:tcW w:w="2552" w:type="dxa"/>
          </w:tcPr>
          <w:p w14:paraId="34EEA2F6" w14:textId="77777777" w:rsidR="002202CB" w:rsidRPr="002202CB" w:rsidRDefault="002202CB" w:rsidP="002202CB">
            <w:pPr>
              <w:spacing w:line="360" w:lineRule="auto"/>
              <w:jc w:val="center"/>
              <w:rPr>
                <w:rFonts w:ascii="Arial" w:eastAsiaTheme="minorEastAsia" w:hAnsi="Arial" w:cs="Arial"/>
                <w:sz w:val="20"/>
              </w:rPr>
            </w:pPr>
            <w:r w:rsidRPr="002202CB">
              <w:rPr>
                <w:rFonts w:ascii="Arial" w:eastAsiaTheme="minorEastAsia" w:hAnsi="Arial" w:cs="Arial"/>
                <w:sz w:val="20"/>
              </w:rPr>
              <w:t>9.3±0.9</w:t>
            </w:r>
            <w:r w:rsidRPr="002202CB">
              <w:rPr>
                <w:rFonts w:ascii="Arial" w:eastAsiaTheme="minorEastAsia" w:hAnsi="Arial" w:cs="Arial"/>
                <w:sz w:val="20"/>
                <w:vertAlign w:val="superscript"/>
              </w:rPr>
              <w:t>a</w:t>
            </w:r>
          </w:p>
        </w:tc>
      </w:tr>
      <w:tr w:rsidR="002202CB" w:rsidRPr="002202CB" w14:paraId="4B3A2E37" w14:textId="77777777" w:rsidTr="002202CB">
        <w:trPr>
          <w:trHeight w:val="379"/>
        </w:trPr>
        <w:tc>
          <w:tcPr>
            <w:tcW w:w="3510" w:type="dxa"/>
          </w:tcPr>
          <w:p w14:paraId="78FA87C6" w14:textId="77777777" w:rsidR="002202CB" w:rsidRPr="002202CB" w:rsidRDefault="002202CB" w:rsidP="002202CB">
            <w:pPr>
              <w:spacing w:line="360" w:lineRule="auto"/>
              <w:jc w:val="both"/>
              <w:rPr>
                <w:rFonts w:ascii="Arial" w:eastAsiaTheme="minorEastAsia" w:hAnsi="Arial" w:cs="Arial"/>
                <w:sz w:val="20"/>
              </w:rPr>
            </w:pPr>
            <w:r w:rsidRPr="002202CB">
              <w:rPr>
                <w:rFonts w:ascii="Arial" w:eastAsiaTheme="minorEastAsia" w:hAnsi="Arial" w:cs="Arial"/>
                <w:sz w:val="20"/>
              </w:rPr>
              <w:t>1000 grain weight (g)</w:t>
            </w:r>
          </w:p>
        </w:tc>
        <w:tc>
          <w:tcPr>
            <w:tcW w:w="3260" w:type="dxa"/>
          </w:tcPr>
          <w:p w14:paraId="3E37BF99" w14:textId="77777777" w:rsidR="002202CB" w:rsidRPr="002202CB" w:rsidRDefault="002202CB" w:rsidP="002202CB">
            <w:pPr>
              <w:spacing w:line="360" w:lineRule="auto"/>
              <w:jc w:val="center"/>
              <w:rPr>
                <w:rFonts w:ascii="Arial" w:eastAsiaTheme="minorEastAsia" w:hAnsi="Arial" w:cs="Arial"/>
                <w:sz w:val="20"/>
              </w:rPr>
            </w:pPr>
            <w:r w:rsidRPr="002202CB">
              <w:rPr>
                <w:rFonts w:ascii="Arial" w:eastAsiaTheme="minorEastAsia" w:hAnsi="Arial" w:cs="Arial"/>
                <w:sz w:val="20"/>
              </w:rPr>
              <w:t>32.3±1.01</w:t>
            </w:r>
            <w:r w:rsidRPr="002202CB">
              <w:rPr>
                <w:rFonts w:ascii="Arial" w:eastAsiaTheme="minorEastAsia" w:hAnsi="Arial" w:cs="Arial"/>
                <w:sz w:val="20"/>
                <w:vertAlign w:val="superscript"/>
              </w:rPr>
              <w:t>a</w:t>
            </w:r>
          </w:p>
        </w:tc>
        <w:tc>
          <w:tcPr>
            <w:tcW w:w="2552" w:type="dxa"/>
          </w:tcPr>
          <w:p w14:paraId="7BBE3668" w14:textId="77777777" w:rsidR="002202CB" w:rsidRPr="002202CB" w:rsidRDefault="002202CB" w:rsidP="002202CB">
            <w:pPr>
              <w:spacing w:line="360" w:lineRule="auto"/>
              <w:jc w:val="center"/>
              <w:rPr>
                <w:rFonts w:ascii="Arial" w:eastAsiaTheme="minorEastAsia" w:hAnsi="Arial" w:cs="Arial"/>
                <w:sz w:val="20"/>
              </w:rPr>
            </w:pPr>
            <w:r w:rsidRPr="002202CB">
              <w:rPr>
                <w:rFonts w:ascii="Arial" w:eastAsiaTheme="minorEastAsia" w:hAnsi="Arial" w:cs="Arial"/>
                <w:sz w:val="20"/>
              </w:rPr>
              <w:t>20.33±1.67</w:t>
            </w:r>
            <w:r w:rsidRPr="002202CB">
              <w:rPr>
                <w:rFonts w:ascii="Arial" w:eastAsiaTheme="minorEastAsia" w:hAnsi="Arial" w:cs="Arial"/>
                <w:sz w:val="20"/>
                <w:vertAlign w:val="superscript"/>
              </w:rPr>
              <w:t>b</w:t>
            </w:r>
          </w:p>
        </w:tc>
      </w:tr>
      <w:tr w:rsidR="002202CB" w:rsidRPr="002202CB" w14:paraId="1B7AFC6D" w14:textId="77777777" w:rsidTr="002202CB">
        <w:trPr>
          <w:trHeight w:val="370"/>
        </w:trPr>
        <w:tc>
          <w:tcPr>
            <w:tcW w:w="3510" w:type="dxa"/>
          </w:tcPr>
          <w:p w14:paraId="120BC654" w14:textId="77777777" w:rsidR="002202CB" w:rsidRPr="002202CB" w:rsidRDefault="002202CB" w:rsidP="002202CB">
            <w:pPr>
              <w:spacing w:line="360" w:lineRule="auto"/>
              <w:jc w:val="both"/>
              <w:rPr>
                <w:rFonts w:ascii="Arial" w:eastAsiaTheme="minorEastAsia" w:hAnsi="Arial" w:cs="Arial"/>
                <w:sz w:val="20"/>
              </w:rPr>
            </w:pPr>
            <w:r w:rsidRPr="002202CB">
              <w:rPr>
                <w:rFonts w:ascii="Arial" w:eastAsiaTheme="minorEastAsia" w:hAnsi="Arial" w:cs="Arial"/>
                <w:sz w:val="20"/>
              </w:rPr>
              <w:t>Bulk density (g/cm</w:t>
            </w:r>
            <w:r w:rsidRPr="002202CB">
              <w:rPr>
                <w:rFonts w:ascii="Arial" w:eastAsiaTheme="minorEastAsia" w:hAnsi="Arial" w:cs="Arial"/>
                <w:sz w:val="20"/>
                <w:vertAlign w:val="superscript"/>
              </w:rPr>
              <w:t>3</w:t>
            </w:r>
            <w:r w:rsidRPr="002202CB">
              <w:rPr>
                <w:rFonts w:ascii="Arial" w:eastAsiaTheme="minorEastAsia" w:hAnsi="Arial" w:cs="Arial"/>
                <w:sz w:val="20"/>
              </w:rPr>
              <w:t>)</w:t>
            </w:r>
          </w:p>
        </w:tc>
        <w:tc>
          <w:tcPr>
            <w:tcW w:w="3260" w:type="dxa"/>
          </w:tcPr>
          <w:p w14:paraId="68C44FE4" w14:textId="77777777" w:rsidR="002202CB" w:rsidRPr="002202CB" w:rsidRDefault="002202CB" w:rsidP="002202CB">
            <w:pPr>
              <w:spacing w:line="360" w:lineRule="auto"/>
              <w:jc w:val="center"/>
              <w:rPr>
                <w:rFonts w:ascii="Arial" w:eastAsiaTheme="minorEastAsia" w:hAnsi="Arial" w:cs="Arial"/>
                <w:sz w:val="20"/>
              </w:rPr>
            </w:pPr>
            <w:r w:rsidRPr="002202CB">
              <w:rPr>
                <w:rFonts w:ascii="Arial" w:eastAsiaTheme="minorEastAsia" w:hAnsi="Arial" w:cs="Arial"/>
                <w:sz w:val="20"/>
              </w:rPr>
              <w:t>0.911±0.02</w:t>
            </w:r>
            <w:r w:rsidRPr="002202CB">
              <w:rPr>
                <w:rFonts w:ascii="Arial" w:eastAsiaTheme="minorEastAsia" w:hAnsi="Arial" w:cs="Arial"/>
                <w:sz w:val="20"/>
                <w:vertAlign w:val="superscript"/>
              </w:rPr>
              <w:t>ab</w:t>
            </w:r>
          </w:p>
        </w:tc>
        <w:tc>
          <w:tcPr>
            <w:tcW w:w="2552" w:type="dxa"/>
          </w:tcPr>
          <w:p w14:paraId="4E39D3B1" w14:textId="77777777" w:rsidR="002202CB" w:rsidRPr="002202CB" w:rsidRDefault="002202CB" w:rsidP="002202CB">
            <w:pPr>
              <w:spacing w:line="360" w:lineRule="auto"/>
              <w:jc w:val="center"/>
              <w:rPr>
                <w:rFonts w:ascii="Arial" w:eastAsiaTheme="minorEastAsia" w:hAnsi="Arial" w:cs="Arial"/>
                <w:sz w:val="20"/>
              </w:rPr>
            </w:pPr>
            <w:r w:rsidRPr="002202CB">
              <w:rPr>
                <w:rFonts w:ascii="Arial" w:eastAsiaTheme="minorEastAsia" w:hAnsi="Arial" w:cs="Arial"/>
                <w:sz w:val="20"/>
              </w:rPr>
              <w:t>0.944±0.04</w:t>
            </w:r>
            <w:r w:rsidRPr="002202CB">
              <w:rPr>
                <w:rFonts w:ascii="Arial" w:eastAsiaTheme="minorEastAsia" w:hAnsi="Arial" w:cs="Arial"/>
                <w:sz w:val="20"/>
                <w:vertAlign w:val="superscript"/>
              </w:rPr>
              <w:t>a</w:t>
            </w:r>
          </w:p>
        </w:tc>
      </w:tr>
      <w:tr w:rsidR="002202CB" w:rsidRPr="002202CB" w14:paraId="324C5153" w14:textId="77777777" w:rsidTr="002202CB">
        <w:trPr>
          <w:trHeight w:val="370"/>
        </w:trPr>
        <w:tc>
          <w:tcPr>
            <w:tcW w:w="3510" w:type="dxa"/>
          </w:tcPr>
          <w:p w14:paraId="5832B43E" w14:textId="77777777" w:rsidR="002202CB" w:rsidRPr="002202CB" w:rsidRDefault="002202CB" w:rsidP="002202CB">
            <w:pPr>
              <w:spacing w:line="360" w:lineRule="auto"/>
              <w:jc w:val="both"/>
              <w:rPr>
                <w:rFonts w:ascii="Arial" w:eastAsiaTheme="minorEastAsia" w:hAnsi="Arial" w:cs="Arial"/>
                <w:sz w:val="20"/>
              </w:rPr>
            </w:pPr>
            <w:r w:rsidRPr="002202CB">
              <w:rPr>
                <w:rFonts w:ascii="Arial" w:eastAsiaTheme="minorEastAsia" w:hAnsi="Arial" w:cs="Arial"/>
                <w:sz w:val="20"/>
              </w:rPr>
              <w:t>True density (g/cm</w:t>
            </w:r>
            <w:r w:rsidRPr="002202CB">
              <w:rPr>
                <w:rFonts w:ascii="Arial" w:eastAsiaTheme="minorEastAsia" w:hAnsi="Arial" w:cs="Arial"/>
                <w:sz w:val="20"/>
                <w:vertAlign w:val="superscript"/>
              </w:rPr>
              <w:t>3</w:t>
            </w:r>
            <w:r w:rsidRPr="002202CB">
              <w:rPr>
                <w:rFonts w:ascii="Arial" w:eastAsiaTheme="minorEastAsia" w:hAnsi="Arial" w:cs="Arial"/>
                <w:sz w:val="20"/>
              </w:rPr>
              <w:t>)</w:t>
            </w:r>
          </w:p>
        </w:tc>
        <w:tc>
          <w:tcPr>
            <w:tcW w:w="3260" w:type="dxa"/>
          </w:tcPr>
          <w:p w14:paraId="2C3995C7" w14:textId="77777777" w:rsidR="002202CB" w:rsidRPr="002202CB" w:rsidRDefault="002202CB" w:rsidP="002202CB">
            <w:pPr>
              <w:spacing w:line="360" w:lineRule="auto"/>
              <w:jc w:val="center"/>
              <w:rPr>
                <w:rFonts w:ascii="Arial" w:eastAsiaTheme="minorEastAsia" w:hAnsi="Arial" w:cs="Arial"/>
                <w:sz w:val="20"/>
              </w:rPr>
            </w:pPr>
            <w:r w:rsidRPr="002202CB">
              <w:rPr>
                <w:rFonts w:ascii="Arial" w:eastAsiaTheme="minorEastAsia" w:hAnsi="Arial" w:cs="Arial"/>
                <w:sz w:val="20"/>
              </w:rPr>
              <w:t>1.428±0.04</w:t>
            </w:r>
            <w:r w:rsidRPr="002202CB">
              <w:rPr>
                <w:rFonts w:ascii="Arial" w:eastAsiaTheme="minorEastAsia" w:hAnsi="Arial" w:cs="Arial"/>
                <w:sz w:val="20"/>
                <w:vertAlign w:val="superscript"/>
              </w:rPr>
              <w:t>a</w:t>
            </w:r>
          </w:p>
        </w:tc>
        <w:tc>
          <w:tcPr>
            <w:tcW w:w="2552" w:type="dxa"/>
          </w:tcPr>
          <w:p w14:paraId="3833B24F" w14:textId="77777777" w:rsidR="002202CB" w:rsidRPr="002202CB" w:rsidRDefault="002202CB" w:rsidP="002202CB">
            <w:pPr>
              <w:spacing w:line="360" w:lineRule="auto"/>
              <w:jc w:val="center"/>
              <w:rPr>
                <w:rFonts w:ascii="Arial" w:eastAsiaTheme="minorEastAsia" w:hAnsi="Arial" w:cs="Arial"/>
                <w:sz w:val="20"/>
              </w:rPr>
            </w:pPr>
            <w:r w:rsidRPr="002202CB">
              <w:rPr>
                <w:rFonts w:ascii="Arial" w:eastAsiaTheme="minorEastAsia" w:hAnsi="Arial" w:cs="Arial"/>
                <w:sz w:val="20"/>
              </w:rPr>
              <w:t>1.428±0.02</w:t>
            </w:r>
            <w:r w:rsidRPr="002202CB">
              <w:rPr>
                <w:rFonts w:ascii="Arial" w:eastAsiaTheme="minorEastAsia" w:hAnsi="Arial" w:cs="Arial"/>
                <w:sz w:val="20"/>
                <w:vertAlign w:val="superscript"/>
              </w:rPr>
              <w:t>a</w:t>
            </w:r>
          </w:p>
        </w:tc>
      </w:tr>
      <w:tr w:rsidR="002202CB" w:rsidRPr="002202CB" w14:paraId="4010450D" w14:textId="77777777" w:rsidTr="002202CB">
        <w:trPr>
          <w:trHeight w:val="379"/>
        </w:trPr>
        <w:tc>
          <w:tcPr>
            <w:tcW w:w="3510" w:type="dxa"/>
          </w:tcPr>
          <w:p w14:paraId="34D8A1B6" w14:textId="77777777" w:rsidR="002202CB" w:rsidRPr="002202CB" w:rsidRDefault="002202CB" w:rsidP="002202CB">
            <w:pPr>
              <w:spacing w:line="360" w:lineRule="auto"/>
              <w:jc w:val="both"/>
              <w:rPr>
                <w:rFonts w:ascii="Arial" w:eastAsiaTheme="minorEastAsia" w:hAnsi="Arial" w:cs="Arial"/>
                <w:sz w:val="20"/>
              </w:rPr>
            </w:pPr>
            <w:r w:rsidRPr="002202CB">
              <w:rPr>
                <w:rFonts w:ascii="Arial" w:eastAsiaTheme="minorEastAsia" w:hAnsi="Arial" w:cs="Arial"/>
                <w:sz w:val="20"/>
              </w:rPr>
              <w:t>Angle of repose (°)</w:t>
            </w:r>
          </w:p>
        </w:tc>
        <w:tc>
          <w:tcPr>
            <w:tcW w:w="3260" w:type="dxa"/>
          </w:tcPr>
          <w:p w14:paraId="75C0A4AC" w14:textId="77777777" w:rsidR="002202CB" w:rsidRPr="002202CB" w:rsidRDefault="002202CB" w:rsidP="002202CB">
            <w:pPr>
              <w:spacing w:line="360" w:lineRule="auto"/>
              <w:jc w:val="center"/>
              <w:rPr>
                <w:rFonts w:ascii="Arial" w:eastAsiaTheme="minorEastAsia" w:hAnsi="Arial" w:cs="Arial"/>
                <w:sz w:val="20"/>
              </w:rPr>
            </w:pPr>
            <w:r w:rsidRPr="002202CB">
              <w:rPr>
                <w:rFonts w:ascii="Arial" w:eastAsiaTheme="minorEastAsia" w:hAnsi="Arial" w:cs="Arial"/>
                <w:sz w:val="20"/>
              </w:rPr>
              <w:t>25.36±0.51</w:t>
            </w:r>
            <w:r w:rsidRPr="002202CB">
              <w:rPr>
                <w:rFonts w:ascii="Arial" w:eastAsiaTheme="minorEastAsia" w:hAnsi="Arial" w:cs="Arial"/>
                <w:sz w:val="20"/>
                <w:vertAlign w:val="superscript"/>
              </w:rPr>
              <w:t>a</w:t>
            </w:r>
          </w:p>
        </w:tc>
        <w:tc>
          <w:tcPr>
            <w:tcW w:w="2552" w:type="dxa"/>
          </w:tcPr>
          <w:p w14:paraId="7A7A475A" w14:textId="77777777" w:rsidR="002202CB" w:rsidRPr="002202CB" w:rsidRDefault="002202CB" w:rsidP="002202CB">
            <w:pPr>
              <w:spacing w:line="360" w:lineRule="auto"/>
              <w:jc w:val="center"/>
              <w:rPr>
                <w:rFonts w:ascii="Arial" w:eastAsiaTheme="minorEastAsia" w:hAnsi="Arial" w:cs="Arial"/>
                <w:sz w:val="20"/>
              </w:rPr>
            </w:pPr>
            <w:r w:rsidRPr="002202CB">
              <w:rPr>
                <w:rFonts w:ascii="Arial" w:eastAsiaTheme="minorEastAsia" w:hAnsi="Arial" w:cs="Arial"/>
                <w:sz w:val="20"/>
              </w:rPr>
              <w:t>22.65±0.23</w:t>
            </w:r>
            <w:r w:rsidRPr="002202CB">
              <w:rPr>
                <w:rFonts w:ascii="Arial" w:eastAsiaTheme="minorEastAsia" w:hAnsi="Arial" w:cs="Arial"/>
                <w:sz w:val="20"/>
                <w:vertAlign w:val="superscript"/>
              </w:rPr>
              <w:t>b</w:t>
            </w:r>
          </w:p>
        </w:tc>
      </w:tr>
      <w:tr w:rsidR="002202CB" w:rsidRPr="002202CB" w14:paraId="01B8E3BB" w14:textId="77777777" w:rsidTr="002202CB">
        <w:trPr>
          <w:trHeight w:val="370"/>
        </w:trPr>
        <w:tc>
          <w:tcPr>
            <w:tcW w:w="3510" w:type="dxa"/>
          </w:tcPr>
          <w:p w14:paraId="4B35D937" w14:textId="77777777" w:rsidR="002202CB" w:rsidRPr="002202CB" w:rsidRDefault="002202CB" w:rsidP="002202CB">
            <w:pPr>
              <w:spacing w:line="360" w:lineRule="auto"/>
              <w:jc w:val="both"/>
              <w:rPr>
                <w:rFonts w:ascii="Arial" w:eastAsiaTheme="minorEastAsia" w:hAnsi="Arial" w:cs="Arial"/>
                <w:sz w:val="20"/>
              </w:rPr>
            </w:pPr>
            <w:r w:rsidRPr="002202CB">
              <w:rPr>
                <w:rFonts w:ascii="Arial" w:eastAsiaTheme="minorEastAsia" w:hAnsi="Arial" w:cs="Arial"/>
                <w:sz w:val="20"/>
              </w:rPr>
              <w:t>Angle of friction (°)</w:t>
            </w:r>
          </w:p>
        </w:tc>
        <w:tc>
          <w:tcPr>
            <w:tcW w:w="3260" w:type="dxa"/>
          </w:tcPr>
          <w:p w14:paraId="6BDAF67C" w14:textId="77777777" w:rsidR="002202CB" w:rsidRPr="002202CB" w:rsidRDefault="002202CB" w:rsidP="002202CB">
            <w:pPr>
              <w:spacing w:line="360" w:lineRule="auto"/>
              <w:jc w:val="center"/>
              <w:rPr>
                <w:rFonts w:ascii="Arial" w:eastAsiaTheme="minorEastAsia" w:hAnsi="Arial" w:cs="Arial"/>
                <w:sz w:val="20"/>
              </w:rPr>
            </w:pPr>
            <w:r w:rsidRPr="002202CB">
              <w:rPr>
                <w:rFonts w:ascii="Arial" w:eastAsiaTheme="minorEastAsia" w:hAnsi="Arial" w:cs="Arial"/>
                <w:sz w:val="20"/>
              </w:rPr>
              <w:t>15.81±0.13</w:t>
            </w:r>
            <w:r w:rsidRPr="002202CB">
              <w:rPr>
                <w:rFonts w:ascii="Arial" w:eastAsiaTheme="minorEastAsia" w:hAnsi="Arial" w:cs="Arial"/>
                <w:sz w:val="20"/>
                <w:vertAlign w:val="superscript"/>
              </w:rPr>
              <w:t>b</w:t>
            </w:r>
          </w:p>
        </w:tc>
        <w:tc>
          <w:tcPr>
            <w:tcW w:w="2552" w:type="dxa"/>
          </w:tcPr>
          <w:p w14:paraId="4A2ED547" w14:textId="77777777" w:rsidR="002202CB" w:rsidRPr="002202CB" w:rsidRDefault="002202CB" w:rsidP="002202CB">
            <w:pPr>
              <w:spacing w:line="360" w:lineRule="auto"/>
              <w:jc w:val="center"/>
              <w:rPr>
                <w:rFonts w:ascii="Arial" w:eastAsiaTheme="minorEastAsia" w:hAnsi="Arial" w:cs="Arial"/>
                <w:sz w:val="20"/>
              </w:rPr>
            </w:pPr>
            <w:r w:rsidRPr="002202CB">
              <w:rPr>
                <w:rFonts w:ascii="Arial" w:eastAsiaTheme="minorEastAsia" w:hAnsi="Arial" w:cs="Arial"/>
                <w:sz w:val="20"/>
              </w:rPr>
              <w:t>17.39±0.11</w:t>
            </w:r>
            <w:r w:rsidRPr="002202CB">
              <w:rPr>
                <w:rFonts w:ascii="Arial" w:eastAsiaTheme="minorEastAsia" w:hAnsi="Arial" w:cs="Arial"/>
                <w:sz w:val="20"/>
                <w:vertAlign w:val="superscript"/>
              </w:rPr>
              <w:t>a</w:t>
            </w:r>
          </w:p>
        </w:tc>
      </w:tr>
      <w:tr w:rsidR="002202CB" w:rsidRPr="002202CB" w14:paraId="0540EC59" w14:textId="77777777" w:rsidTr="002202CB">
        <w:trPr>
          <w:trHeight w:val="379"/>
        </w:trPr>
        <w:tc>
          <w:tcPr>
            <w:tcW w:w="3510" w:type="dxa"/>
          </w:tcPr>
          <w:p w14:paraId="2D0535BB" w14:textId="77777777" w:rsidR="002202CB" w:rsidRPr="002202CB" w:rsidRDefault="002202CB" w:rsidP="002202CB">
            <w:pPr>
              <w:spacing w:line="360" w:lineRule="auto"/>
              <w:jc w:val="both"/>
              <w:rPr>
                <w:rFonts w:ascii="Arial" w:eastAsiaTheme="minorEastAsia" w:hAnsi="Arial" w:cs="Arial"/>
                <w:sz w:val="20"/>
              </w:rPr>
            </w:pPr>
            <w:r w:rsidRPr="002202CB">
              <w:rPr>
                <w:rFonts w:ascii="Arial" w:eastAsiaTheme="minorEastAsia" w:hAnsi="Arial" w:cs="Arial"/>
                <w:sz w:val="20"/>
              </w:rPr>
              <w:t xml:space="preserve">Coefficient of friction </w:t>
            </w:r>
          </w:p>
        </w:tc>
        <w:tc>
          <w:tcPr>
            <w:tcW w:w="3260" w:type="dxa"/>
          </w:tcPr>
          <w:p w14:paraId="3BEB14A3" w14:textId="77777777" w:rsidR="002202CB" w:rsidRPr="002202CB" w:rsidRDefault="002202CB" w:rsidP="002202CB">
            <w:pPr>
              <w:spacing w:line="360" w:lineRule="auto"/>
              <w:jc w:val="center"/>
              <w:rPr>
                <w:rFonts w:ascii="Arial" w:eastAsiaTheme="minorEastAsia" w:hAnsi="Arial" w:cs="Arial"/>
                <w:sz w:val="20"/>
              </w:rPr>
            </w:pPr>
            <w:r w:rsidRPr="002202CB">
              <w:rPr>
                <w:rFonts w:ascii="Arial" w:eastAsiaTheme="minorEastAsia" w:hAnsi="Arial" w:cs="Arial"/>
                <w:sz w:val="20"/>
              </w:rPr>
              <w:t>0.283±0.5</w:t>
            </w:r>
            <w:r w:rsidRPr="002202CB">
              <w:rPr>
                <w:rFonts w:ascii="Arial" w:eastAsiaTheme="minorEastAsia" w:hAnsi="Arial" w:cs="Arial"/>
                <w:sz w:val="20"/>
                <w:vertAlign w:val="superscript"/>
              </w:rPr>
              <w:t>ab</w:t>
            </w:r>
          </w:p>
        </w:tc>
        <w:tc>
          <w:tcPr>
            <w:tcW w:w="2552" w:type="dxa"/>
          </w:tcPr>
          <w:p w14:paraId="4483898E" w14:textId="77777777" w:rsidR="002202CB" w:rsidRPr="002202CB" w:rsidRDefault="002202CB" w:rsidP="002202CB">
            <w:pPr>
              <w:spacing w:line="360" w:lineRule="auto"/>
              <w:jc w:val="center"/>
              <w:rPr>
                <w:rFonts w:ascii="Arial" w:eastAsiaTheme="minorEastAsia" w:hAnsi="Arial" w:cs="Arial"/>
                <w:sz w:val="20"/>
              </w:rPr>
            </w:pPr>
            <w:r w:rsidRPr="002202CB">
              <w:rPr>
                <w:rFonts w:ascii="Arial" w:eastAsiaTheme="minorEastAsia" w:hAnsi="Arial" w:cs="Arial"/>
                <w:sz w:val="20"/>
              </w:rPr>
              <w:t>0.316±0.2</w:t>
            </w:r>
            <w:r w:rsidRPr="002202CB">
              <w:rPr>
                <w:rFonts w:ascii="Arial" w:eastAsiaTheme="minorEastAsia" w:hAnsi="Arial" w:cs="Arial"/>
                <w:sz w:val="20"/>
                <w:vertAlign w:val="superscript"/>
              </w:rPr>
              <w:t>a</w:t>
            </w:r>
          </w:p>
        </w:tc>
      </w:tr>
      <w:tr w:rsidR="002202CB" w:rsidRPr="002202CB" w14:paraId="4EC8BEE9" w14:textId="77777777" w:rsidTr="002202CB">
        <w:trPr>
          <w:trHeight w:val="398"/>
        </w:trPr>
        <w:tc>
          <w:tcPr>
            <w:tcW w:w="3510" w:type="dxa"/>
          </w:tcPr>
          <w:p w14:paraId="26B7CB0E" w14:textId="77777777" w:rsidR="002202CB" w:rsidRPr="002202CB" w:rsidRDefault="002202CB" w:rsidP="002202CB">
            <w:pPr>
              <w:spacing w:line="360" w:lineRule="auto"/>
              <w:jc w:val="both"/>
              <w:rPr>
                <w:rFonts w:ascii="Arial" w:eastAsiaTheme="minorEastAsia" w:hAnsi="Arial" w:cs="Arial"/>
                <w:sz w:val="20"/>
              </w:rPr>
            </w:pPr>
            <w:r w:rsidRPr="002202CB">
              <w:rPr>
                <w:rFonts w:ascii="Arial" w:eastAsiaTheme="minorEastAsia" w:hAnsi="Arial" w:cs="Arial"/>
                <w:sz w:val="20"/>
              </w:rPr>
              <w:t>Specific heat (Cal/kg-°C)</w:t>
            </w:r>
          </w:p>
        </w:tc>
        <w:tc>
          <w:tcPr>
            <w:tcW w:w="3260" w:type="dxa"/>
          </w:tcPr>
          <w:p w14:paraId="73F59ED1" w14:textId="77777777" w:rsidR="002202CB" w:rsidRPr="002202CB" w:rsidRDefault="002202CB" w:rsidP="002202CB">
            <w:pPr>
              <w:spacing w:line="360" w:lineRule="auto"/>
              <w:jc w:val="center"/>
              <w:rPr>
                <w:rFonts w:ascii="Arial" w:eastAsiaTheme="minorEastAsia" w:hAnsi="Arial" w:cs="Arial"/>
                <w:sz w:val="20"/>
              </w:rPr>
            </w:pPr>
            <w:r w:rsidRPr="002202CB">
              <w:rPr>
                <w:rFonts w:ascii="Arial" w:eastAsiaTheme="minorEastAsia" w:hAnsi="Arial" w:cs="Arial"/>
                <w:sz w:val="20"/>
              </w:rPr>
              <w:t>0.441±0.01</w:t>
            </w:r>
            <w:r w:rsidRPr="002202CB">
              <w:rPr>
                <w:rFonts w:ascii="Arial" w:eastAsiaTheme="minorEastAsia" w:hAnsi="Arial" w:cs="Arial"/>
                <w:sz w:val="20"/>
                <w:vertAlign w:val="superscript"/>
              </w:rPr>
              <w:t>a</w:t>
            </w:r>
          </w:p>
        </w:tc>
        <w:tc>
          <w:tcPr>
            <w:tcW w:w="2552" w:type="dxa"/>
          </w:tcPr>
          <w:p w14:paraId="30DAA3C0" w14:textId="77777777" w:rsidR="002202CB" w:rsidRPr="002202CB" w:rsidRDefault="002202CB" w:rsidP="002202CB">
            <w:pPr>
              <w:spacing w:line="360" w:lineRule="auto"/>
              <w:jc w:val="center"/>
              <w:rPr>
                <w:rFonts w:ascii="Arial" w:eastAsiaTheme="minorEastAsia" w:hAnsi="Arial" w:cs="Arial"/>
                <w:sz w:val="20"/>
              </w:rPr>
            </w:pPr>
            <w:r w:rsidRPr="002202CB">
              <w:rPr>
                <w:rFonts w:ascii="Arial" w:eastAsiaTheme="minorEastAsia" w:hAnsi="Arial" w:cs="Arial"/>
                <w:sz w:val="20"/>
              </w:rPr>
              <w:t>0.421±0.03</w:t>
            </w:r>
            <w:r w:rsidRPr="002202CB">
              <w:rPr>
                <w:rFonts w:ascii="Arial" w:eastAsiaTheme="minorEastAsia" w:hAnsi="Arial" w:cs="Arial"/>
                <w:sz w:val="20"/>
                <w:vertAlign w:val="superscript"/>
              </w:rPr>
              <w:t>a</w:t>
            </w:r>
          </w:p>
        </w:tc>
      </w:tr>
      <w:tr w:rsidR="002202CB" w:rsidRPr="002202CB" w14:paraId="5878685F" w14:textId="77777777" w:rsidTr="002202CB">
        <w:trPr>
          <w:trHeight w:val="370"/>
        </w:trPr>
        <w:tc>
          <w:tcPr>
            <w:tcW w:w="3510" w:type="dxa"/>
          </w:tcPr>
          <w:p w14:paraId="0650D966" w14:textId="77777777" w:rsidR="002202CB" w:rsidRPr="002202CB" w:rsidRDefault="002202CB" w:rsidP="002202CB">
            <w:pPr>
              <w:spacing w:line="360" w:lineRule="auto"/>
              <w:jc w:val="both"/>
              <w:rPr>
                <w:rFonts w:ascii="Arial" w:eastAsiaTheme="minorEastAsia" w:hAnsi="Arial" w:cs="Arial"/>
                <w:sz w:val="20"/>
              </w:rPr>
            </w:pPr>
            <w:r w:rsidRPr="002202CB">
              <w:rPr>
                <w:rFonts w:ascii="Arial" w:eastAsiaTheme="minorEastAsia" w:hAnsi="Arial" w:cs="Arial"/>
                <w:sz w:val="20"/>
              </w:rPr>
              <w:t>Sphericity (%)</w:t>
            </w:r>
          </w:p>
        </w:tc>
        <w:tc>
          <w:tcPr>
            <w:tcW w:w="3260" w:type="dxa"/>
          </w:tcPr>
          <w:p w14:paraId="66B0CEFB" w14:textId="77777777" w:rsidR="002202CB" w:rsidRPr="002202CB" w:rsidRDefault="002202CB" w:rsidP="002202CB">
            <w:pPr>
              <w:spacing w:line="360" w:lineRule="auto"/>
              <w:jc w:val="center"/>
              <w:rPr>
                <w:rFonts w:ascii="Arial" w:eastAsiaTheme="minorEastAsia" w:hAnsi="Arial" w:cs="Arial"/>
                <w:sz w:val="20"/>
              </w:rPr>
            </w:pPr>
            <w:r w:rsidRPr="002202CB">
              <w:rPr>
                <w:rFonts w:ascii="Arial" w:eastAsiaTheme="minorEastAsia" w:hAnsi="Arial" w:cs="Arial"/>
                <w:sz w:val="20"/>
              </w:rPr>
              <w:t>75.8±1.81</w:t>
            </w:r>
            <w:r w:rsidRPr="002202CB">
              <w:rPr>
                <w:rFonts w:ascii="Arial" w:eastAsiaTheme="minorEastAsia" w:hAnsi="Arial" w:cs="Arial"/>
                <w:sz w:val="20"/>
                <w:vertAlign w:val="superscript"/>
              </w:rPr>
              <w:t>a</w:t>
            </w:r>
          </w:p>
        </w:tc>
        <w:tc>
          <w:tcPr>
            <w:tcW w:w="2552" w:type="dxa"/>
          </w:tcPr>
          <w:p w14:paraId="2801647A" w14:textId="77777777" w:rsidR="002202CB" w:rsidRPr="002202CB" w:rsidRDefault="002202CB" w:rsidP="002202CB">
            <w:pPr>
              <w:spacing w:line="360" w:lineRule="auto"/>
              <w:jc w:val="center"/>
              <w:rPr>
                <w:rFonts w:ascii="Arial" w:eastAsiaTheme="minorEastAsia" w:hAnsi="Arial" w:cs="Arial"/>
                <w:sz w:val="20"/>
              </w:rPr>
            </w:pPr>
            <w:r w:rsidRPr="002202CB">
              <w:rPr>
                <w:rFonts w:ascii="Arial" w:eastAsiaTheme="minorEastAsia" w:hAnsi="Arial" w:cs="Arial"/>
                <w:sz w:val="20"/>
              </w:rPr>
              <w:t>75.1±1.21</w:t>
            </w:r>
            <w:r w:rsidRPr="002202CB">
              <w:rPr>
                <w:rFonts w:ascii="Arial" w:eastAsiaTheme="minorEastAsia" w:hAnsi="Arial" w:cs="Arial"/>
                <w:sz w:val="20"/>
                <w:vertAlign w:val="superscript"/>
              </w:rPr>
              <w:t>b</w:t>
            </w:r>
          </w:p>
        </w:tc>
      </w:tr>
      <w:tr w:rsidR="002202CB" w:rsidRPr="002202CB" w14:paraId="403C7947" w14:textId="77777777" w:rsidTr="002202CB">
        <w:trPr>
          <w:trHeight w:val="370"/>
        </w:trPr>
        <w:tc>
          <w:tcPr>
            <w:tcW w:w="3510" w:type="dxa"/>
          </w:tcPr>
          <w:p w14:paraId="1E48EC5D" w14:textId="77777777" w:rsidR="002202CB" w:rsidRPr="002202CB" w:rsidRDefault="002202CB" w:rsidP="002202CB">
            <w:pPr>
              <w:spacing w:line="360" w:lineRule="auto"/>
              <w:jc w:val="both"/>
              <w:rPr>
                <w:rFonts w:ascii="Arial" w:eastAsiaTheme="minorEastAsia" w:hAnsi="Arial" w:cs="Arial"/>
                <w:sz w:val="20"/>
              </w:rPr>
            </w:pPr>
            <w:r w:rsidRPr="002202CB">
              <w:rPr>
                <w:rFonts w:ascii="Arial" w:eastAsiaTheme="minorEastAsia" w:hAnsi="Arial" w:cs="Arial"/>
                <w:sz w:val="20"/>
              </w:rPr>
              <w:t>Geometric mean diameter (D</w:t>
            </w:r>
            <w:r w:rsidRPr="002202CB">
              <w:rPr>
                <w:rFonts w:ascii="Arial" w:eastAsiaTheme="minorEastAsia" w:hAnsi="Arial" w:cs="Arial"/>
                <w:sz w:val="20"/>
                <w:vertAlign w:val="subscript"/>
              </w:rPr>
              <w:t>g</w:t>
            </w:r>
            <w:r w:rsidRPr="002202CB">
              <w:rPr>
                <w:rFonts w:ascii="Arial" w:eastAsiaTheme="minorEastAsia" w:hAnsi="Arial" w:cs="Arial"/>
                <w:sz w:val="20"/>
              </w:rPr>
              <w:t>)</w:t>
            </w:r>
          </w:p>
        </w:tc>
        <w:tc>
          <w:tcPr>
            <w:tcW w:w="3260" w:type="dxa"/>
          </w:tcPr>
          <w:p w14:paraId="6EA07C2E" w14:textId="77777777" w:rsidR="002202CB" w:rsidRPr="002202CB" w:rsidRDefault="002202CB" w:rsidP="002202CB">
            <w:pPr>
              <w:spacing w:line="360" w:lineRule="auto"/>
              <w:jc w:val="center"/>
              <w:rPr>
                <w:rFonts w:ascii="Arial" w:eastAsiaTheme="minorEastAsia" w:hAnsi="Arial" w:cs="Arial"/>
                <w:sz w:val="20"/>
              </w:rPr>
            </w:pPr>
            <w:r w:rsidRPr="002202CB">
              <w:rPr>
                <w:rFonts w:ascii="Arial" w:eastAsiaTheme="minorEastAsia" w:hAnsi="Arial" w:cs="Arial"/>
                <w:sz w:val="20"/>
              </w:rPr>
              <w:t>3.47±0.5</w:t>
            </w:r>
            <w:r w:rsidRPr="002202CB">
              <w:rPr>
                <w:rFonts w:ascii="Arial" w:eastAsiaTheme="minorEastAsia" w:hAnsi="Arial" w:cs="Arial"/>
                <w:sz w:val="20"/>
                <w:vertAlign w:val="superscript"/>
              </w:rPr>
              <w:t>a</w:t>
            </w:r>
          </w:p>
        </w:tc>
        <w:tc>
          <w:tcPr>
            <w:tcW w:w="2552" w:type="dxa"/>
          </w:tcPr>
          <w:p w14:paraId="1DC8ED18" w14:textId="77777777" w:rsidR="002202CB" w:rsidRPr="002202CB" w:rsidRDefault="002202CB" w:rsidP="002202CB">
            <w:pPr>
              <w:spacing w:line="360" w:lineRule="auto"/>
              <w:jc w:val="center"/>
              <w:rPr>
                <w:rFonts w:ascii="Arial" w:eastAsiaTheme="minorEastAsia" w:hAnsi="Arial" w:cs="Arial"/>
                <w:sz w:val="20"/>
              </w:rPr>
            </w:pPr>
            <w:r w:rsidRPr="002202CB">
              <w:rPr>
                <w:rFonts w:ascii="Arial" w:eastAsiaTheme="minorEastAsia" w:hAnsi="Arial" w:cs="Arial"/>
                <w:sz w:val="20"/>
              </w:rPr>
              <w:t>3.16±0.2</w:t>
            </w:r>
            <w:r w:rsidRPr="002202CB">
              <w:rPr>
                <w:rFonts w:ascii="Arial" w:eastAsiaTheme="minorEastAsia" w:hAnsi="Arial" w:cs="Arial"/>
                <w:sz w:val="20"/>
                <w:vertAlign w:val="superscript"/>
              </w:rPr>
              <w:t>b</w:t>
            </w:r>
          </w:p>
        </w:tc>
      </w:tr>
      <w:tr w:rsidR="002202CB" w:rsidRPr="002202CB" w14:paraId="3DFE6148" w14:textId="77777777" w:rsidTr="002202CB">
        <w:trPr>
          <w:trHeight w:val="370"/>
        </w:trPr>
        <w:tc>
          <w:tcPr>
            <w:tcW w:w="3510" w:type="dxa"/>
          </w:tcPr>
          <w:p w14:paraId="6B055E2D" w14:textId="77777777" w:rsidR="002202CB" w:rsidRPr="002202CB" w:rsidRDefault="002202CB" w:rsidP="002202CB">
            <w:pPr>
              <w:spacing w:line="360" w:lineRule="auto"/>
              <w:jc w:val="both"/>
              <w:rPr>
                <w:rFonts w:ascii="Arial" w:eastAsiaTheme="minorEastAsia" w:hAnsi="Arial" w:cs="Arial"/>
                <w:sz w:val="20"/>
              </w:rPr>
            </w:pPr>
            <w:r w:rsidRPr="002202CB">
              <w:rPr>
                <w:rFonts w:ascii="Arial" w:eastAsiaTheme="minorEastAsia" w:hAnsi="Arial" w:cs="Arial"/>
                <w:sz w:val="20"/>
              </w:rPr>
              <w:t>Arithmetic mean diameter</w:t>
            </w:r>
          </w:p>
        </w:tc>
        <w:tc>
          <w:tcPr>
            <w:tcW w:w="3260" w:type="dxa"/>
          </w:tcPr>
          <w:p w14:paraId="47FAC5D4" w14:textId="77777777" w:rsidR="002202CB" w:rsidRPr="002202CB" w:rsidRDefault="002202CB" w:rsidP="002202CB">
            <w:pPr>
              <w:spacing w:line="360" w:lineRule="auto"/>
              <w:jc w:val="center"/>
              <w:rPr>
                <w:rFonts w:ascii="Arial" w:eastAsiaTheme="minorEastAsia" w:hAnsi="Arial" w:cs="Arial"/>
                <w:sz w:val="20"/>
              </w:rPr>
            </w:pPr>
            <w:r w:rsidRPr="002202CB">
              <w:rPr>
                <w:rFonts w:ascii="Arial" w:eastAsiaTheme="minorEastAsia" w:hAnsi="Arial" w:cs="Arial"/>
                <w:sz w:val="20"/>
              </w:rPr>
              <w:t>3.71±0.10</w:t>
            </w:r>
            <w:r w:rsidRPr="002202CB">
              <w:rPr>
                <w:rFonts w:ascii="Arial" w:eastAsiaTheme="minorEastAsia" w:hAnsi="Arial" w:cs="Arial"/>
                <w:sz w:val="20"/>
                <w:vertAlign w:val="superscript"/>
              </w:rPr>
              <w:t>a</w:t>
            </w:r>
          </w:p>
        </w:tc>
        <w:tc>
          <w:tcPr>
            <w:tcW w:w="2552" w:type="dxa"/>
          </w:tcPr>
          <w:p w14:paraId="7A843BFD" w14:textId="77777777" w:rsidR="002202CB" w:rsidRPr="002202CB" w:rsidRDefault="002202CB" w:rsidP="002202CB">
            <w:pPr>
              <w:spacing w:line="360" w:lineRule="auto"/>
              <w:jc w:val="center"/>
              <w:rPr>
                <w:rFonts w:ascii="Arial" w:eastAsiaTheme="minorEastAsia" w:hAnsi="Arial" w:cs="Arial"/>
                <w:sz w:val="20"/>
              </w:rPr>
            </w:pPr>
            <w:r w:rsidRPr="002202CB">
              <w:rPr>
                <w:rFonts w:ascii="Arial" w:eastAsiaTheme="minorEastAsia" w:hAnsi="Arial" w:cs="Arial"/>
                <w:sz w:val="20"/>
              </w:rPr>
              <w:t>3.27±0.03</w:t>
            </w:r>
            <w:r w:rsidRPr="002202CB">
              <w:rPr>
                <w:rFonts w:ascii="Arial" w:eastAsiaTheme="minorEastAsia" w:hAnsi="Arial" w:cs="Arial"/>
                <w:sz w:val="20"/>
                <w:vertAlign w:val="superscript"/>
              </w:rPr>
              <w:t>b</w:t>
            </w:r>
          </w:p>
        </w:tc>
      </w:tr>
    </w:tbl>
    <w:bookmarkEnd w:id="1"/>
    <w:p w14:paraId="52D9FC83" w14:textId="5AAF8E9B" w:rsidR="00D451B8" w:rsidRDefault="00D451B8" w:rsidP="00D451B8">
      <w:pPr>
        <w:spacing w:after="0" w:line="360" w:lineRule="auto"/>
        <w:jc w:val="both"/>
        <w:rPr>
          <w:rFonts w:ascii="Arial" w:hAnsi="Arial" w:cs="Arial"/>
          <w:sz w:val="20"/>
          <w:highlight w:val="yellow"/>
        </w:rPr>
      </w:pPr>
      <w:r w:rsidRPr="00D451B8">
        <w:rPr>
          <w:rFonts w:ascii="Arial" w:hAnsi="Arial" w:cs="Arial"/>
          <w:sz w:val="20"/>
          <w:highlight w:val="yellow"/>
        </w:rPr>
        <w:t>Different letters in the same column indicate a statistical difference</w:t>
      </w:r>
      <w:r w:rsidRPr="00510BCB">
        <w:rPr>
          <w:rFonts w:ascii="Arial" w:hAnsi="Arial" w:cs="Arial"/>
          <w:sz w:val="20"/>
          <w:highlight w:val="yellow"/>
        </w:rPr>
        <w:t xml:space="preserve"> </w:t>
      </w:r>
      <w:r w:rsidRPr="00D451B8">
        <w:rPr>
          <w:rFonts w:ascii="Arial" w:hAnsi="Arial" w:cs="Arial"/>
          <w:sz w:val="20"/>
          <w:highlight w:val="yellow"/>
        </w:rPr>
        <w:t>(p &lt; 0.05).</w:t>
      </w:r>
      <w:r w:rsidRPr="00510BCB">
        <w:rPr>
          <w:rFonts w:ascii="Arial" w:hAnsi="Arial" w:cs="Arial"/>
          <w:sz w:val="20"/>
          <w:highlight w:val="yellow"/>
        </w:rPr>
        <w:t xml:space="preserve"> Values having same superscript do not vary significantly from each other.</w:t>
      </w:r>
    </w:p>
    <w:p w14:paraId="1BFEBEAE" w14:textId="77777777" w:rsidR="00422A82" w:rsidRPr="00D451B8" w:rsidRDefault="00422A82" w:rsidP="00D451B8">
      <w:pPr>
        <w:spacing w:after="0" w:line="360" w:lineRule="auto"/>
        <w:jc w:val="both"/>
        <w:rPr>
          <w:rFonts w:ascii="Arial" w:hAnsi="Arial" w:cs="Arial"/>
          <w:sz w:val="20"/>
        </w:rPr>
      </w:pPr>
    </w:p>
    <w:p w14:paraId="0076F4FF" w14:textId="16A21816" w:rsidR="00C4369E" w:rsidRPr="002202CB" w:rsidRDefault="005E4317" w:rsidP="00C4369E">
      <w:pPr>
        <w:spacing w:after="0" w:line="360" w:lineRule="auto"/>
        <w:jc w:val="both"/>
        <w:rPr>
          <w:rFonts w:ascii="Arial" w:hAnsi="Arial" w:cs="Arial"/>
          <w:b/>
          <w:bCs/>
          <w:szCs w:val="22"/>
        </w:rPr>
      </w:pPr>
      <w:r>
        <w:rPr>
          <w:rFonts w:ascii="Arial" w:hAnsi="Arial" w:cs="Arial"/>
          <w:b/>
          <w:bCs/>
          <w:szCs w:val="22"/>
        </w:rPr>
        <w:t xml:space="preserve">3.2 </w:t>
      </w:r>
      <w:r w:rsidR="00C4369E" w:rsidRPr="002202CB">
        <w:rPr>
          <w:rFonts w:ascii="Arial" w:hAnsi="Arial" w:cs="Arial"/>
          <w:b/>
          <w:bCs/>
          <w:szCs w:val="22"/>
        </w:rPr>
        <w:t xml:space="preserve">Chemical </w:t>
      </w:r>
      <w:r>
        <w:rPr>
          <w:rFonts w:ascii="Arial" w:hAnsi="Arial" w:cs="Arial"/>
          <w:b/>
          <w:bCs/>
          <w:szCs w:val="22"/>
        </w:rPr>
        <w:t>A</w:t>
      </w:r>
      <w:r w:rsidR="00C4369E" w:rsidRPr="002202CB">
        <w:rPr>
          <w:rFonts w:ascii="Arial" w:hAnsi="Arial" w:cs="Arial"/>
          <w:b/>
          <w:bCs/>
          <w:szCs w:val="22"/>
        </w:rPr>
        <w:t>ttributes</w:t>
      </w:r>
    </w:p>
    <w:p w14:paraId="6EA1851E" w14:textId="50A28A65" w:rsidR="00C4369E" w:rsidRPr="002202CB" w:rsidRDefault="005E4317" w:rsidP="00C4369E">
      <w:pPr>
        <w:spacing w:line="360" w:lineRule="auto"/>
        <w:jc w:val="both"/>
        <w:rPr>
          <w:rFonts w:ascii="Arial" w:hAnsi="Arial" w:cs="Arial"/>
          <w:b/>
          <w:bCs/>
          <w:sz w:val="20"/>
        </w:rPr>
      </w:pPr>
      <w:r>
        <w:rPr>
          <w:rFonts w:ascii="Arial" w:hAnsi="Arial" w:cs="Arial"/>
          <w:b/>
          <w:bCs/>
          <w:sz w:val="20"/>
        </w:rPr>
        <w:t xml:space="preserve">3.2.1 </w:t>
      </w:r>
      <w:r w:rsidR="00C4369E" w:rsidRPr="002202CB">
        <w:rPr>
          <w:rFonts w:ascii="Arial" w:hAnsi="Arial" w:cs="Arial"/>
          <w:b/>
          <w:bCs/>
          <w:sz w:val="20"/>
        </w:rPr>
        <w:t xml:space="preserve">Protein </w:t>
      </w:r>
      <w:r>
        <w:rPr>
          <w:rFonts w:ascii="Arial" w:hAnsi="Arial" w:cs="Arial"/>
          <w:b/>
          <w:bCs/>
          <w:sz w:val="20"/>
        </w:rPr>
        <w:t>C</w:t>
      </w:r>
      <w:r w:rsidR="00C4369E" w:rsidRPr="002202CB">
        <w:rPr>
          <w:rFonts w:ascii="Arial" w:hAnsi="Arial" w:cs="Arial"/>
          <w:b/>
          <w:bCs/>
          <w:sz w:val="20"/>
        </w:rPr>
        <w:t>ontent</w:t>
      </w:r>
    </w:p>
    <w:p w14:paraId="457CCFBA" w14:textId="67A17545" w:rsidR="00C4369E" w:rsidRPr="002202CB" w:rsidRDefault="00C4369E" w:rsidP="002202CB">
      <w:pPr>
        <w:spacing w:line="360" w:lineRule="auto"/>
        <w:jc w:val="both"/>
        <w:rPr>
          <w:rFonts w:ascii="Arial" w:hAnsi="Arial" w:cs="Arial"/>
          <w:sz w:val="20"/>
        </w:rPr>
      </w:pPr>
      <w:r w:rsidRPr="002202CB">
        <w:rPr>
          <w:rFonts w:ascii="Arial" w:hAnsi="Arial" w:cs="Arial"/>
          <w:sz w:val="20"/>
        </w:rPr>
        <w:t xml:space="preserve">The protein content of whole seeds from the lentil cultivars IPL-406 and IPL-316 was recorded at 18.79% and 18.98%, respectively. Upon dehulling, the protein content of the resulting splits (dal) was found to be 20.38% for IPL-416 and 18.71% for IPL-306. The milling byproducts from both cultivars exhibited an average protein content of 18.24%. Within the byproduct fractions, the coarse fraction retained on a sieve with openings &gt;1.00 mm demonstrated the lowest protein contents, measuring 17.74% for IPL-406 and 19.76% for IPL-316, respectively. The middle fraction (&gt;1 to &gt;0.25 mm) reported to have average protein content of 20.87% due to the presence of the broken cotyledons. In contrast, the finest fraction, passing through a &lt;0.25 mm sieve, </w:t>
      </w:r>
      <w:r w:rsidRPr="002202CB">
        <w:rPr>
          <w:rFonts w:ascii="Arial" w:hAnsi="Arial" w:cs="Arial"/>
          <w:sz w:val="20"/>
        </w:rPr>
        <w:lastRenderedPageBreak/>
        <w:t>showed the highest protein concentrations 25.05% in IPL-416 and 22.64% in IPL-306 as represented in</w:t>
      </w:r>
      <w:r w:rsidRPr="002202CB">
        <w:rPr>
          <w:rFonts w:ascii="Arial" w:hAnsi="Arial" w:cs="Arial"/>
          <w:color w:val="FF0000"/>
          <w:sz w:val="20"/>
        </w:rPr>
        <w:t xml:space="preserve"> </w:t>
      </w:r>
      <w:r w:rsidRPr="002202CB">
        <w:rPr>
          <w:rFonts w:ascii="Arial" w:hAnsi="Arial" w:cs="Arial"/>
          <w:sz w:val="20"/>
        </w:rPr>
        <w:t>Fig. 1.</w:t>
      </w:r>
      <w:r w:rsidRPr="002202CB">
        <w:rPr>
          <w:rFonts w:ascii="Arial" w:hAnsi="Arial" w:cs="Arial"/>
          <w:color w:val="FF0000"/>
          <w:sz w:val="20"/>
        </w:rPr>
        <w:t xml:space="preserve"> </w:t>
      </w:r>
      <w:r w:rsidRPr="002202CB">
        <w:rPr>
          <w:rFonts w:ascii="Arial" w:hAnsi="Arial" w:cs="Arial"/>
          <w:sz w:val="20"/>
        </w:rPr>
        <w:t xml:space="preserve">The findings suggest that the finer milling fractions, particularly those passing through a </w:t>
      </w:r>
      <w:bookmarkStart w:id="2" w:name="_Hlk210728625"/>
      <w:r w:rsidRPr="002202CB">
        <w:rPr>
          <w:rFonts w:ascii="Arial" w:hAnsi="Arial" w:cs="Arial"/>
          <w:sz w:val="20"/>
        </w:rPr>
        <w:t xml:space="preserve">&lt;0.25 mm </w:t>
      </w:r>
      <w:bookmarkEnd w:id="2"/>
      <w:r w:rsidRPr="002202CB">
        <w:rPr>
          <w:rFonts w:ascii="Arial" w:hAnsi="Arial" w:cs="Arial"/>
          <w:sz w:val="20"/>
        </w:rPr>
        <w:t>sieve, contains higher proteins, likely due to the presence of protein molecules in peripheral region of cotyledons, which gets mixed with outer seed coat during abrasive milling of lentils. Therefore, this fraction of the milling byproduct has potential for use as a protein-rich ingredient in the development of value-added edible products. A statistical comparison of the protein content between dehusked splits (dal) and the fine powder component of the milling byproduct was performed using a Tukey’s test. The analysis revealed that the protein content in the fine powder was significantly higher than that of the dal at the 5% significance level (p &lt; 0.05).</w:t>
      </w:r>
      <w:r w:rsidRPr="002202CB">
        <w:rPr>
          <w:rFonts w:ascii="Arial" w:hAnsi="Arial" w:cs="Arial"/>
          <w:color w:val="000000"/>
          <w:sz w:val="20"/>
          <w:shd w:val="clear" w:color="auto" w:fill="FFFFFF"/>
        </w:rPr>
        <w:t xml:space="preserve"> </w:t>
      </w:r>
      <w:proofErr w:type="spellStart"/>
      <w:r w:rsidRPr="002202CB">
        <w:rPr>
          <w:rFonts w:ascii="Arial" w:hAnsi="Arial" w:cs="Arial"/>
          <w:sz w:val="20"/>
        </w:rPr>
        <w:t>Grusak</w:t>
      </w:r>
      <w:proofErr w:type="spellEnd"/>
      <w:r w:rsidRPr="002202CB">
        <w:rPr>
          <w:rFonts w:ascii="Arial" w:hAnsi="Arial" w:cs="Arial"/>
          <w:sz w:val="20"/>
        </w:rPr>
        <w:t xml:space="preserve"> </w:t>
      </w:r>
      <w:r w:rsidR="00042B22" w:rsidRPr="002202CB">
        <w:rPr>
          <w:rFonts w:ascii="Arial" w:hAnsi="Arial" w:cs="Arial"/>
          <w:sz w:val="20"/>
        </w:rPr>
        <w:t>(</w:t>
      </w:r>
      <w:r w:rsidRPr="002202CB">
        <w:rPr>
          <w:rFonts w:ascii="Arial" w:hAnsi="Arial" w:cs="Arial"/>
          <w:sz w:val="20"/>
        </w:rPr>
        <w:t>2009</w:t>
      </w:r>
      <w:r w:rsidR="00042B22" w:rsidRPr="002202CB">
        <w:rPr>
          <w:rFonts w:ascii="Arial" w:hAnsi="Arial" w:cs="Arial"/>
          <w:sz w:val="20"/>
        </w:rPr>
        <w:t>)</w:t>
      </w:r>
      <w:r w:rsidRPr="002202CB">
        <w:rPr>
          <w:rFonts w:ascii="Arial" w:hAnsi="Arial" w:cs="Arial"/>
          <w:sz w:val="20"/>
        </w:rPr>
        <w:t>, reported protein content</w:t>
      </w:r>
      <w:r w:rsidRPr="008B552E">
        <w:rPr>
          <w:rFonts w:ascii="Arial" w:hAnsi="Arial" w:cs="Arial"/>
          <w:sz w:val="24"/>
          <w:szCs w:val="24"/>
        </w:rPr>
        <w:t xml:space="preserve"> </w:t>
      </w:r>
      <w:r w:rsidRPr="002202CB">
        <w:rPr>
          <w:rFonts w:ascii="Arial" w:hAnsi="Arial" w:cs="Arial"/>
          <w:sz w:val="20"/>
        </w:rPr>
        <w:t>(15.9% to 31.4 g/100g dry matter), of the lentil.</w:t>
      </w:r>
      <w:r w:rsidR="00855CAD">
        <w:rPr>
          <w:rFonts w:ascii="Arial" w:hAnsi="Arial" w:cs="Arial"/>
          <w:sz w:val="20"/>
        </w:rPr>
        <w:t xml:space="preserve"> </w:t>
      </w:r>
      <w:r w:rsidR="00855CAD" w:rsidRPr="00855CAD">
        <w:rPr>
          <w:rFonts w:ascii="Arial" w:hAnsi="Arial" w:cs="Arial"/>
          <w:sz w:val="20"/>
          <w:highlight w:val="yellow"/>
        </w:rPr>
        <w:t xml:space="preserve">The powder component (&lt;0.25 mm) of pulses milling byproduct can be utilized as source of </w:t>
      </w:r>
      <w:proofErr w:type="gramStart"/>
      <w:r w:rsidR="00855CAD" w:rsidRPr="00855CAD">
        <w:rPr>
          <w:rFonts w:ascii="Arial" w:hAnsi="Arial" w:cs="Arial"/>
          <w:sz w:val="20"/>
          <w:highlight w:val="yellow"/>
        </w:rPr>
        <w:t>plant based</w:t>
      </w:r>
      <w:proofErr w:type="gramEnd"/>
      <w:r w:rsidR="00855CAD" w:rsidRPr="00855CAD">
        <w:rPr>
          <w:rFonts w:ascii="Arial" w:hAnsi="Arial" w:cs="Arial"/>
          <w:sz w:val="20"/>
          <w:highlight w:val="yellow"/>
        </w:rPr>
        <w:t xml:space="preserve"> proteins for edible purposes.</w:t>
      </w:r>
      <w:r w:rsidR="00855CAD">
        <w:rPr>
          <w:rFonts w:ascii="Arial" w:hAnsi="Arial" w:cs="Arial"/>
          <w:sz w:val="20"/>
        </w:rPr>
        <w:t xml:space="preserve"> </w:t>
      </w:r>
    </w:p>
    <w:p w14:paraId="6039F34D" w14:textId="77777777" w:rsidR="00C4369E" w:rsidRPr="008B552E" w:rsidRDefault="00C4369E" w:rsidP="00C4369E">
      <w:pPr>
        <w:spacing w:line="360" w:lineRule="auto"/>
        <w:jc w:val="center"/>
        <w:rPr>
          <w:rFonts w:ascii="Arial" w:hAnsi="Arial" w:cs="Arial"/>
          <w:sz w:val="24"/>
          <w:szCs w:val="24"/>
        </w:rPr>
      </w:pPr>
      <w:r w:rsidRPr="008B552E">
        <w:rPr>
          <w:rFonts w:ascii="Arial" w:hAnsi="Arial" w:cs="Arial"/>
          <w:noProof/>
          <w:lang w:val="en-US" w:bidi="ar-SA"/>
        </w:rPr>
        <w:drawing>
          <wp:inline distT="0" distB="0" distL="0" distR="0" wp14:anchorId="7ECCD5D7" wp14:editId="2A130986">
            <wp:extent cx="4057650" cy="3035300"/>
            <wp:effectExtent l="0" t="0" r="0" b="12700"/>
            <wp:docPr id="2125042074" name="Chart 1">
              <a:extLst xmlns:a="http://schemas.openxmlformats.org/drawingml/2006/main">
                <a:ext uri="{FF2B5EF4-FFF2-40B4-BE49-F238E27FC236}">
                  <a16:creationId xmlns:a16="http://schemas.microsoft.com/office/drawing/2014/main" id="{42ED7533-E772-824A-2875-B06DEF90B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37BDEC" w14:textId="069F86E0" w:rsidR="00C4369E" w:rsidRPr="000D09A7" w:rsidRDefault="00C4369E" w:rsidP="00C4369E">
      <w:pPr>
        <w:spacing w:line="360" w:lineRule="auto"/>
        <w:jc w:val="center"/>
        <w:rPr>
          <w:rFonts w:ascii="Arial" w:eastAsiaTheme="minorEastAsia" w:hAnsi="Arial" w:cs="Arial"/>
          <w:b/>
          <w:bCs/>
          <w:sz w:val="20"/>
        </w:rPr>
      </w:pPr>
      <w:bookmarkStart w:id="3" w:name="_Hlk208562928"/>
      <w:r w:rsidRPr="000D09A7">
        <w:rPr>
          <w:rFonts w:ascii="Arial" w:eastAsiaTheme="minorEastAsia" w:hAnsi="Arial" w:cs="Arial"/>
          <w:b/>
          <w:bCs/>
          <w:sz w:val="20"/>
        </w:rPr>
        <w:t>Fig.</w:t>
      </w:r>
      <w:r w:rsidRPr="000D09A7">
        <w:rPr>
          <w:rFonts w:ascii="Arial" w:eastAsiaTheme="minorEastAsia" w:hAnsi="Arial" w:cs="Arial"/>
          <w:sz w:val="20"/>
        </w:rPr>
        <w:t xml:space="preserve"> </w:t>
      </w:r>
      <w:r w:rsidRPr="000D09A7">
        <w:rPr>
          <w:rFonts w:ascii="Arial" w:eastAsiaTheme="minorEastAsia" w:hAnsi="Arial" w:cs="Arial"/>
          <w:b/>
          <w:bCs/>
          <w:sz w:val="20"/>
        </w:rPr>
        <w:t>1</w:t>
      </w:r>
      <w:r w:rsidR="002202CB" w:rsidRPr="000D09A7">
        <w:rPr>
          <w:rFonts w:ascii="Arial" w:eastAsiaTheme="minorEastAsia" w:hAnsi="Arial" w:cs="Arial"/>
          <w:b/>
          <w:bCs/>
          <w:sz w:val="20"/>
        </w:rPr>
        <w:t>.</w:t>
      </w:r>
      <w:r w:rsidRPr="000D09A7">
        <w:rPr>
          <w:rFonts w:ascii="Arial" w:eastAsiaTheme="minorEastAsia" w:hAnsi="Arial" w:cs="Arial"/>
          <w:b/>
          <w:bCs/>
          <w:sz w:val="20"/>
        </w:rPr>
        <w:t xml:space="preserve"> </w:t>
      </w:r>
      <w:r w:rsidRPr="000D09A7">
        <w:rPr>
          <w:rFonts w:ascii="Arial" w:eastAsiaTheme="minorEastAsia" w:hAnsi="Arial" w:cs="Arial"/>
          <w:sz w:val="20"/>
        </w:rPr>
        <w:t>Protein Content (%) of lentil (IPL-406 and IPL-316) and its fractions</w:t>
      </w:r>
      <w:bookmarkEnd w:id="3"/>
    </w:p>
    <w:p w14:paraId="377DBE42" w14:textId="4867C909" w:rsidR="00C4369E" w:rsidRPr="000D09A7" w:rsidRDefault="005E4317" w:rsidP="00C4369E">
      <w:pPr>
        <w:spacing w:line="360" w:lineRule="auto"/>
        <w:jc w:val="both"/>
        <w:rPr>
          <w:rFonts w:ascii="Arial" w:eastAsiaTheme="minorEastAsia" w:hAnsi="Arial" w:cs="Arial"/>
          <w:b/>
          <w:bCs/>
          <w:sz w:val="20"/>
        </w:rPr>
      </w:pPr>
      <w:r>
        <w:rPr>
          <w:rFonts w:ascii="Arial" w:hAnsi="Arial" w:cs="Arial"/>
          <w:b/>
          <w:bCs/>
          <w:sz w:val="20"/>
        </w:rPr>
        <w:t xml:space="preserve">3.2.2 </w:t>
      </w:r>
      <w:r w:rsidR="00C4369E" w:rsidRPr="000D09A7">
        <w:rPr>
          <w:rFonts w:ascii="Arial" w:eastAsiaTheme="minorEastAsia" w:hAnsi="Arial" w:cs="Arial"/>
          <w:b/>
          <w:bCs/>
          <w:sz w:val="20"/>
        </w:rPr>
        <w:t>Total phenolic content</w:t>
      </w:r>
    </w:p>
    <w:p w14:paraId="6DF8B44E" w14:textId="78CCCC55" w:rsidR="00C4369E" w:rsidRPr="00D92BF7" w:rsidRDefault="00C4369E" w:rsidP="00D92BF7">
      <w:pPr>
        <w:spacing w:line="360" w:lineRule="auto"/>
        <w:jc w:val="both"/>
        <w:rPr>
          <w:rFonts w:ascii="Arial" w:eastAsiaTheme="minorEastAsia" w:hAnsi="Arial" w:cs="Arial"/>
          <w:sz w:val="20"/>
        </w:rPr>
      </w:pPr>
      <w:r w:rsidRPr="000D09A7">
        <w:rPr>
          <w:rFonts w:ascii="Arial" w:eastAsiaTheme="minorEastAsia" w:hAnsi="Arial" w:cs="Arial"/>
          <w:sz w:val="20"/>
        </w:rPr>
        <w:t xml:space="preserve">Lentils are well-known for being abundant in various bioactive compounds, especially polyphenols such as flavan-3-ols, flavanols, anthocyanidins, condensed tannins, and phenolic acids. The concentration and composition of these compounds can differ significantly depending on the specific lentil variety, as reported by Sharma </w:t>
      </w:r>
      <w:r w:rsidRPr="000D09A7">
        <w:rPr>
          <w:rFonts w:ascii="Arial" w:hAnsi="Arial" w:cs="Arial"/>
          <w:sz w:val="20"/>
        </w:rPr>
        <w:t>and Giri</w:t>
      </w:r>
      <w:r w:rsidR="00042B22" w:rsidRPr="000D09A7">
        <w:rPr>
          <w:rFonts w:ascii="Arial" w:hAnsi="Arial" w:cs="Arial"/>
          <w:sz w:val="20"/>
        </w:rPr>
        <w:t xml:space="preserve"> (</w:t>
      </w:r>
      <w:r w:rsidRPr="000D09A7">
        <w:rPr>
          <w:rFonts w:ascii="Arial" w:hAnsi="Arial" w:cs="Arial"/>
          <w:sz w:val="20"/>
        </w:rPr>
        <w:t>2022</w:t>
      </w:r>
      <w:r w:rsidR="00042B22" w:rsidRPr="000D09A7">
        <w:rPr>
          <w:rFonts w:ascii="Arial" w:hAnsi="Arial" w:cs="Arial"/>
          <w:sz w:val="20"/>
        </w:rPr>
        <w:t>)</w:t>
      </w:r>
      <w:r w:rsidRPr="000D09A7">
        <w:rPr>
          <w:rFonts w:ascii="Arial" w:eastAsiaTheme="minorEastAsia" w:hAnsi="Arial" w:cs="Arial"/>
          <w:sz w:val="20"/>
        </w:rPr>
        <w:t xml:space="preserve">. In the present analysis, the total phenolic content (TPC) was evaluated across different fractions of two lentil varieties IPL-416 and IPL-306 following the milling process, including whole seeds, dehusked dal, and byproducts. The TPC values showed marked variation between the two genotypes. The whole seeds of IPL-406 and IPL-316 exhibited TPC levels of 327.54 </w:t>
      </w:r>
      <w:proofErr w:type="spellStart"/>
      <w:r w:rsidRPr="000D09A7">
        <w:rPr>
          <w:rFonts w:ascii="Arial" w:eastAsiaTheme="minorEastAsia" w:hAnsi="Arial" w:cs="Arial"/>
          <w:sz w:val="20"/>
        </w:rPr>
        <w:t>mgGAE</w:t>
      </w:r>
      <w:proofErr w:type="spellEnd"/>
      <w:r w:rsidRPr="000D09A7">
        <w:rPr>
          <w:rFonts w:ascii="Arial" w:eastAsiaTheme="minorEastAsia" w:hAnsi="Arial" w:cs="Arial"/>
          <w:sz w:val="20"/>
        </w:rPr>
        <w:t xml:space="preserve">/100 g and 283.64 </w:t>
      </w:r>
      <w:proofErr w:type="spellStart"/>
      <w:r w:rsidRPr="000D09A7">
        <w:rPr>
          <w:rFonts w:ascii="Arial" w:eastAsiaTheme="minorEastAsia" w:hAnsi="Arial" w:cs="Arial"/>
          <w:sz w:val="20"/>
        </w:rPr>
        <w:t>mgGAE</w:t>
      </w:r>
      <w:proofErr w:type="spellEnd"/>
      <w:r w:rsidRPr="000D09A7">
        <w:rPr>
          <w:rFonts w:ascii="Arial" w:eastAsiaTheme="minorEastAsia" w:hAnsi="Arial" w:cs="Arial"/>
          <w:sz w:val="20"/>
        </w:rPr>
        <w:t>/100 g, respectively as reported in Fig. 2.</w:t>
      </w:r>
      <w:r w:rsidRPr="000D09A7">
        <w:rPr>
          <w:rFonts w:ascii="Arial" w:eastAsiaTheme="minorEastAsia" w:hAnsi="Arial" w:cs="Arial"/>
          <w:color w:val="FF0000"/>
          <w:sz w:val="20"/>
        </w:rPr>
        <w:t xml:space="preserve">  </w:t>
      </w:r>
      <w:r w:rsidRPr="000D09A7">
        <w:rPr>
          <w:rFonts w:ascii="Arial" w:eastAsiaTheme="minorEastAsia" w:hAnsi="Arial" w:cs="Arial"/>
          <w:sz w:val="20"/>
        </w:rPr>
        <w:t xml:space="preserve">A considerable reduction in phenolic content was noted in the dal fraction obtained after the dehusking process, with TPC values dropping to 96.07 mg GAE/100 g for IPL-416 and 95.24 mg GAE/100 g for IPL-306. This decline is largely due to the removal of the seed coat (husk), which is known to be a primary source of polyphenols in lentils. The milling byproducts, which consist mainly of husk materials, demonstrated a much higher phenolic content than both the whole seeds and dal. TPC values for these </w:t>
      </w:r>
      <w:proofErr w:type="spellStart"/>
      <w:r w:rsidRPr="000D09A7">
        <w:rPr>
          <w:rFonts w:ascii="Arial" w:eastAsiaTheme="minorEastAsia" w:hAnsi="Arial" w:cs="Arial"/>
          <w:sz w:val="20"/>
        </w:rPr>
        <w:lastRenderedPageBreak/>
        <w:t>byproducts</w:t>
      </w:r>
      <w:proofErr w:type="spellEnd"/>
      <w:r w:rsidRPr="000D09A7">
        <w:rPr>
          <w:rFonts w:ascii="Arial" w:eastAsiaTheme="minorEastAsia" w:hAnsi="Arial" w:cs="Arial"/>
          <w:sz w:val="20"/>
        </w:rPr>
        <w:t xml:space="preserve"> were 2111.80 </w:t>
      </w:r>
      <w:proofErr w:type="spellStart"/>
      <w:r w:rsidRPr="000D09A7">
        <w:rPr>
          <w:rFonts w:ascii="Arial" w:eastAsiaTheme="minorEastAsia" w:hAnsi="Arial" w:cs="Arial"/>
          <w:sz w:val="20"/>
        </w:rPr>
        <w:t>mgGAE</w:t>
      </w:r>
      <w:proofErr w:type="spellEnd"/>
      <w:r w:rsidRPr="000D09A7">
        <w:rPr>
          <w:rFonts w:ascii="Arial" w:eastAsiaTheme="minorEastAsia" w:hAnsi="Arial" w:cs="Arial"/>
          <w:sz w:val="20"/>
        </w:rPr>
        <w:t xml:space="preserve">/100 g for IPL-416 had significantly (p≤0.05) higher TPC, 3140.37 </w:t>
      </w:r>
      <w:proofErr w:type="spellStart"/>
      <w:r w:rsidRPr="000D09A7">
        <w:rPr>
          <w:rFonts w:ascii="Arial" w:eastAsiaTheme="minorEastAsia" w:hAnsi="Arial" w:cs="Arial"/>
          <w:sz w:val="20"/>
        </w:rPr>
        <w:t>mgGAE</w:t>
      </w:r>
      <w:proofErr w:type="spellEnd"/>
      <w:r w:rsidRPr="000D09A7">
        <w:rPr>
          <w:rFonts w:ascii="Arial" w:eastAsiaTheme="minorEastAsia" w:hAnsi="Arial" w:cs="Arial"/>
          <w:sz w:val="20"/>
        </w:rPr>
        <w:t xml:space="preserve">/100 g for IPL-306. Further analysis of the husk fractions revealed that particles larger than 0.25 mm had notably high TPC levels 2426.50 mg GAE/100 g in IPL-406 and 4000.00 mg GAE/100 g in IPL-316. On the other hand, the powder fraction, composed of particles smaller than 0.25 mm, also contained a significant amount of phenolics, likely due to the presence of finely ground husk material. This fraction had TPC values of 1136.23 </w:t>
      </w:r>
      <w:proofErr w:type="spellStart"/>
      <w:r w:rsidRPr="000D09A7">
        <w:rPr>
          <w:rFonts w:ascii="Arial" w:eastAsiaTheme="minorEastAsia" w:hAnsi="Arial" w:cs="Arial"/>
          <w:sz w:val="20"/>
        </w:rPr>
        <w:t>mgGAE</w:t>
      </w:r>
      <w:proofErr w:type="spellEnd"/>
      <w:r w:rsidRPr="000D09A7">
        <w:rPr>
          <w:rFonts w:ascii="Arial" w:eastAsiaTheme="minorEastAsia" w:hAnsi="Arial" w:cs="Arial"/>
          <w:sz w:val="20"/>
        </w:rPr>
        <w:t xml:space="preserve">/100 g in IPL-406 and 886.13 </w:t>
      </w:r>
      <w:proofErr w:type="spellStart"/>
      <w:r w:rsidRPr="000D09A7">
        <w:rPr>
          <w:rFonts w:ascii="Arial" w:eastAsiaTheme="minorEastAsia" w:hAnsi="Arial" w:cs="Arial"/>
          <w:sz w:val="20"/>
        </w:rPr>
        <w:t>mgGAE</w:t>
      </w:r>
      <w:proofErr w:type="spellEnd"/>
      <w:r w:rsidRPr="000D09A7">
        <w:rPr>
          <w:rFonts w:ascii="Arial" w:eastAsiaTheme="minorEastAsia" w:hAnsi="Arial" w:cs="Arial"/>
          <w:sz w:val="20"/>
        </w:rPr>
        <w:t>/100 g in IPL-316, which still exceeded the TPC found in dal, due to presence of fine husk powder mixed in the fraction. Interestingly, the highest concentration of total phenolic compounds was examined in the coarser husk particles greater than 1.00 mm in size, with values reaching 5701.04 mg GAE/100 g for IPL-406 and 5447.62 mg GAE/100 g for IPL-316. These findings emphasize the significant contribution of the husk to the overall phenolic profile of lentils and suggest that milling byproducts, often considered waste, can serve as rich sources of bioactive compounds.</w:t>
      </w:r>
      <w:r w:rsidR="00855CAD">
        <w:rPr>
          <w:rFonts w:ascii="Arial" w:eastAsiaTheme="minorEastAsia" w:hAnsi="Arial" w:cs="Arial"/>
          <w:sz w:val="20"/>
        </w:rPr>
        <w:t xml:space="preserve"> </w:t>
      </w:r>
      <w:r w:rsidR="00855CAD" w:rsidRPr="00510BCB">
        <w:rPr>
          <w:rFonts w:ascii="Arial" w:eastAsiaTheme="minorEastAsia" w:hAnsi="Arial" w:cs="Arial"/>
          <w:sz w:val="20"/>
          <w:highlight w:val="yellow"/>
        </w:rPr>
        <w:t>Husk fraction (&gt;1.00 mm)</w:t>
      </w:r>
      <w:r w:rsidR="00510BCB" w:rsidRPr="00510BCB">
        <w:rPr>
          <w:rFonts w:ascii="Arial" w:eastAsiaTheme="minorEastAsia" w:hAnsi="Arial" w:cs="Arial"/>
          <w:sz w:val="20"/>
          <w:highlight w:val="yellow"/>
        </w:rPr>
        <w:t xml:space="preserve"> contains the highest phenolic content indicating potential for therapeutic utilization of the milling byproduct fraction.</w:t>
      </w:r>
      <w:r w:rsidR="00510BCB">
        <w:rPr>
          <w:rFonts w:ascii="Arial" w:eastAsiaTheme="minorEastAsia" w:hAnsi="Arial" w:cs="Arial"/>
          <w:sz w:val="20"/>
        </w:rPr>
        <w:t xml:space="preserve"> </w:t>
      </w:r>
      <w:r w:rsidRPr="000D09A7">
        <w:rPr>
          <w:rFonts w:ascii="Arial" w:eastAsiaTheme="minorEastAsia" w:hAnsi="Arial" w:cs="Arial"/>
          <w:sz w:val="20"/>
        </w:rPr>
        <w:t xml:space="preserve"> Manco </w:t>
      </w:r>
      <w:r w:rsidRPr="000D09A7">
        <w:rPr>
          <w:rFonts w:ascii="Arial" w:eastAsiaTheme="minorEastAsia" w:hAnsi="Arial" w:cs="Arial"/>
          <w:i/>
          <w:iCs/>
          <w:sz w:val="20"/>
        </w:rPr>
        <w:t>et al.</w:t>
      </w:r>
      <w:r w:rsidRPr="000D09A7">
        <w:rPr>
          <w:rFonts w:ascii="Arial" w:eastAsiaTheme="minorEastAsia" w:hAnsi="Arial" w:cs="Arial"/>
          <w:sz w:val="20"/>
        </w:rPr>
        <w:t xml:space="preserve"> </w:t>
      </w:r>
      <w:r w:rsidR="00042B22" w:rsidRPr="000D09A7">
        <w:rPr>
          <w:rFonts w:ascii="Arial" w:eastAsiaTheme="minorEastAsia" w:hAnsi="Arial" w:cs="Arial"/>
          <w:sz w:val="20"/>
        </w:rPr>
        <w:t>(</w:t>
      </w:r>
      <w:r w:rsidRPr="000D09A7">
        <w:rPr>
          <w:rFonts w:ascii="Arial" w:eastAsiaTheme="minorEastAsia" w:hAnsi="Arial" w:cs="Arial"/>
          <w:sz w:val="20"/>
        </w:rPr>
        <w:t>2023</w:t>
      </w:r>
      <w:r w:rsidR="00042B22" w:rsidRPr="000D09A7">
        <w:rPr>
          <w:rFonts w:ascii="Arial" w:eastAsiaTheme="minorEastAsia" w:hAnsi="Arial" w:cs="Arial"/>
          <w:sz w:val="20"/>
        </w:rPr>
        <w:t>)</w:t>
      </w:r>
      <w:r w:rsidRPr="000D09A7">
        <w:rPr>
          <w:rFonts w:ascii="Arial" w:eastAsiaTheme="minorEastAsia" w:hAnsi="Arial" w:cs="Arial"/>
          <w:sz w:val="20"/>
        </w:rPr>
        <w:t>, investigated the distribution of phenolic compounds in various lentil cultivars and across different seed components. Their study revealed that the hull, exhibited the highest concentration of TPC among the different fractions analysed. In the IG2580 lentil variety specifically, the hull contained a significant amount of phenolics, measured at 52.50 ± 1.60 mg GAE/g. In contrast, the cotyledon considerably lower phenolic content of 5.02 ± 0.41 mg GAE/g. The whole seed, contain 9.53 ± 0.44 mg GAE/g. These findings underscore the substantial contribution of the seed coat to the overall phenolic profile of lentils and highlight the nutritional potential of milling byproducts, which are often discarded during processing.</w:t>
      </w:r>
    </w:p>
    <w:p w14:paraId="7929F55D" w14:textId="77777777" w:rsidR="00C4369E" w:rsidRPr="008B552E" w:rsidRDefault="00C4369E" w:rsidP="00C4369E">
      <w:pPr>
        <w:spacing w:line="360" w:lineRule="auto"/>
        <w:jc w:val="center"/>
        <w:rPr>
          <w:rFonts w:ascii="Arial" w:eastAsiaTheme="minorEastAsia" w:hAnsi="Arial" w:cs="Arial"/>
          <w:sz w:val="24"/>
          <w:szCs w:val="24"/>
        </w:rPr>
      </w:pPr>
      <w:r w:rsidRPr="008B552E">
        <w:rPr>
          <w:rFonts w:ascii="Arial" w:hAnsi="Arial" w:cs="Arial"/>
          <w:noProof/>
          <w:lang w:val="en-US" w:bidi="ar-SA"/>
        </w:rPr>
        <w:drawing>
          <wp:inline distT="0" distB="0" distL="0" distR="0" wp14:anchorId="6409DC19" wp14:editId="2A327A16">
            <wp:extent cx="4222750" cy="2571750"/>
            <wp:effectExtent l="0" t="0" r="6350" b="0"/>
            <wp:docPr id="1467419254" name="Chart 1">
              <a:extLst xmlns:a="http://schemas.openxmlformats.org/drawingml/2006/main">
                <a:ext uri="{FF2B5EF4-FFF2-40B4-BE49-F238E27FC236}">
                  <a16:creationId xmlns:a16="http://schemas.microsoft.com/office/drawing/2014/main" id="{DD107693-7E74-290C-E465-141D48A04C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B6F9AE" w14:textId="76A83C16" w:rsidR="00C4369E" w:rsidRPr="000D09A7" w:rsidRDefault="00C4369E" w:rsidP="00C4369E">
      <w:pPr>
        <w:spacing w:line="360" w:lineRule="auto"/>
        <w:jc w:val="both"/>
        <w:rPr>
          <w:rFonts w:ascii="Arial" w:eastAsiaTheme="minorEastAsia" w:hAnsi="Arial" w:cs="Arial"/>
          <w:b/>
          <w:bCs/>
          <w:sz w:val="20"/>
        </w:rPr>
      </w:pPr>
      <w:bookmarkStart w:id="4" w:name="_Hlk208563005"/>
      <w:r w:rsidRPr="000D09A7">
        <w:rPr>
          <w:rFonts w:ascii="Arial" w:eastAsiaTheme="minorEastAsia" w:hAnsi="Arial" w:cs="Arial"/>
          <w:b/>
          <w:bCs/>
          <w:sz w:val="20"/>
        </w:rPr>
        <w:t>Fig</w:t>
      </w:r>
      <w:r w:rsidRPr="000D09A7">
        <w:rPr>
          <w:rFonts w:ascii="Arial" w:eastAsiaTheme="minorEastAsia" w:hAnsi="Arial" w:cs="Arial"/>
          <w:sz w:val="20"/>
        </w:rPr>
        <w:t xml:space="preserve">. </w:t>
      </w:r>
      <w:r w:rsidRPr="000D09A7">
        <w:rPr>
          <w:rFonts w:ascii="Arial" w:eastAsiaTheme="minorEastAsia" w:hAnsi="Arial" w:cs="Arial"/>
          <w:b/>
          <w:bCs/>
          <w:sz w:val="20"/>
        </w:rPr>
        <w:t>2</w:t>
      </w:r>
      <w:r w:rsidR="000D09A7" w:rsidRPr="000D09A7">
        <w:rPr>
          <w:rFonts w:ascii="Arial" w:eastAsiaTheme="minorEastAsia" w:hAnsi="Arial" w:cs="Arial"/>
          <w:b/>
          <w:bCs/>
          <w:sz w:val="20"/>
        </w:rPr>
        <w:t>.</w:t>
      </w:r>
      <w:r w:rsidRPr="000D09A7">
        <w:rPr>
          <w:rFonts w:ascii="Arial" w:eastAsiaTheme="minorEastAsia" w:hAnsi="Arial" w:cs="Arial"/>
          <w:sz w:val="20"/>
        </w:rPr>
        <w:t xml:space="preserve"> Total Phenol Content (mg GAE/100 g) of lentil (IPL-406 and IPL-416) and its fractions</w:t>
      </w:r>
      <w:bookmarkEnd w:id="4"/>
    </w:p>
    <w:p w14:paraId="5B955CA7" w14:textId="69764DDE" w:rsidR="00C4369E" w:rsidRPr="000D09A7" w:rsidRDefault="005E4317" w:rsidP="00C4369E">
      <w:pPr>
        <w:spacing w:line="360" w:lineRule="auto"/>
        <w:jc w:val="both"/>
        <w:rPr>
          <w:rFonts w:ascii="Arial" w:eastAsiaTheme="minorEastAsia" w:hAnsi="Arial" w:cs="Arial"/>
          <w:b/>
          <w:bCs/>
          <w:sz w:val="20"/>
        </w:rPr>
      </w:pPr>
      <w:r>
        <w:rPr>
          <w:rFonts w:ascii="Arial" w:hAnsi="Arial" w:cs="Arial"/>
          <w:b/>
          <w:bCs/>
          <w:sz w:val="20"/>
        </w:rPr>
        <w:t xml:space="preserve">3.2.3 </w:t>
      </w:r>
      <w:r w:rsidR="00C4369E" w:rsidRPr="000D09A7">
        <w:rPr>
          <w:rFonts w:ascii="Arial" w:eastAsiaTheme="minorEastAsia" w:hAnsi="Arial" w:cs="Arial"/>
          <w:b/>
          <w:bCs/>
          <w:sz w:val="20"/>
        </w:rPr>
        <w:t>Total antioxidant capacity</w:t>
      </w:r>
    </w:p>
    <w:p w14:paraId="0C1067B6" w14:textId="77777777" w:rsidR="00C4369E" w:rsidRPr="000D09A7" w:rsidRDefault="00C4369E" w:rsidP="000D09A7">
      <w:pPr>
        <w:spacing w:line="360" w:lineRule="auto"/>
        <w:jc w:val="both"/>
        <w:rPr>
          <w:rFonts w:ascii="Arial" w:eastAsiaTheme="minorEastAsia" w:hAnsi="Arial" w:cs="Arial"/>
          <w:sz w:val="20"/>
        </w:rPr>
      </w:pPr>
      <w:r w:rsidRPr="000D09A7">
        <w:rPr>
          <w:rFonts w:ascii="Arial" w:eastAsiaTheme="minorEastAsia" w:hAnsi="Arial" w:cs="Arial"/>
          <w:sz w:val="20"/>
        </w:rPr>
        <w:t xml:space="preserve">The antioxidant activity of two lentil cultivars, IPL-406 and IPL-316, was determined to be 20.21 and 19.92 mmol Trolox Equivalents (TE)/ 100g, respectively as represented in Fig. 3 a significant decrease in antioxidant capacity was observed following dehusking, as the cotyledon (dal) exhibited lower values of 4.12 and 4.14 mmol TE/100 g for IPL-406 and IPL-316, respectively. This reduction is primarily attributed to the removal of the seed coat, which harbours a high concentration of antioxidant compounds. In contrast, the milling byproducts, mainly </w:t>
      </w:r>
      <w:r w:rsidRPr="000D09A7">
        <w:rPr>
          <w:rFonts w:ascii="Arial" w:eastAsiaTheme="minorEastAsia" w:hAnsi="Arial" w:cs="Arial"/>
          <w:sz w:val="20"/>
        </w:rPr>
        <w:lastRenderedPageBreak/>
        <w:t>composed of husk residues showed substantially higher antioxidant activities. The antioxidant values recorded for the byproducts were 140.49 mmol TE/100 g for IPL-406 and 165.69 mmol TE/100 g for IPL-316, indicating a statistically significant difference between the two genotypes. Further analysis of the byproduct fractions based on particle size revealed that the &gt;1.00 mm fraction had antioxidant capacities of 190.59 and 210.41 mmol TE/100 g for IPL-406 and IPL-316, respectively. Similarly, the &gt;0.25 mm fraction exhibited antioxidant activities of 153.17 and 199.15mmol TE/100 g. The smallest particle fraction (&lt;0.25 mm) demonstrated comparatively lower antioxidant values, recorded at 52.96 and 71.19 mmol TE/100 g for IPL-406 and IPL-316, respectively. These findings highlight that the coarse husk fractions are particularly rich in antioxidant compounds and underscore the potential of lentil milling byproducts as valuable sources of natural antioxidants.</w:t>
      </w:r>
    </w:p>
    <w:p w14:paraId="6C6759F3" w14:textId="77777777" w:rsidR="00C4369E" w:rsidRPr="008B552E" w:rsidRDefault="00C4369E" w:rsidP="00C4369E">
      <w:pPr>
        <w:spacing w:line="360" w:lineRule="auto"/>
        <w:jc w:val="center"/>
        <w:rPr>
          <w:rFonts w:ascii="Arial" w:eastAsiaTheme="minorEastAsia" w:hAnsi="Arial" w:cs="Arial"/>
          <w:sz w:val="24"/>
          <w:szCs w:val="24"/>
        </w:rPr>
      </w:pPr>
      <w:r w:rsidRPr="008B552E">
        <w:rPr>
          <w:rFonts w:ascii="Arial" w:hAnsi="Arial" w:cs="Arial"/>
          <w:noProof/>
        </w:rPr>
        <w:drawing>
          <wp:inline distT="0" distB="0" distL="0" distR="0" wp14:anchorId="5EEB3827" wp14:editId="067998A1">
            <wp:extent cx="4572000" cy="3111500"/>
            <wp:effectExtent l="0" t="0" r="0" b="12700"/>
            <wp:docPr id="1173976320" name="Chart 1">
              <a:extLst xmlns:a="http://schemas.openxmlformats.org/drawingml/2006/main">
                <a:ext uri="{FF2B5EF4-FFF2-40B4-BE49-F238E27FC236}">
                  <a16:creationId xmlns:a16="http://schemas.microsoft.com/office/drawing/2014/main" id="{9B51F843-45E2-51D9-D070-BD41A8A0A6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F2BF41" w14:textId="00E238AF" w:rsidR="00C4369E" w:rsidRPr="00241946" w:rsidRDefault="00C4369E" w:rsidP="00C4369E">
      <w:pPr>
        <w:spacing w:line="360" w:lineRule="auto"/>
        <w:jc w:val="center"/>
        <w:rPr>
          <w:rFonts w:ascii="Arial" w:eastAsiaTheme="minorEastAsia" w:hAnsi="Arial" w:cs="Arial"/>
          <w:sz w:val="20"/>
        </w:rPr>
      </w:pPr>
      <w:bookmarkStart w:id="5" w:name="_Hlk208563109"/>
      <w:r w:rsidRPr="00241946">
        <w:rPr>
          <w:rFonts w:ascii="Arial" w:eastAsiaTheme="minorEastAsia" w:hAnsi="Arial" w:cs="Arial"/>
          <w:b/>
          <w:bCs/>
          <w:sz w:val="20"/>
        </w:rPr>
        <w:t>Fig. 3</w:t>
      </w:r>
      <w:r w:rsidR="00241946" w:rsidRPr="00241946">
        <w:rPr>
          <w:rFonts w:ascii="Arial" w:eastAsiaTheme="minorEastAsia" w:hAnsi="Arial" w:cs="Arial"/>
          <w:b/>
          <w:bCs/>
          <w:sz w:val="20"/>
        </w:rPr>
        <w:t>.</w:t>
      </w:r>
      <w:r w:rsidRPr="00241946">
        <w:rPr>
          <w:rFonts w:ascii="Arial" w:eastAsiaTheme="minorEastAsia" w:hAnsi="Arial" w:cs="Arial"/>
          <w:b/>
          <w:bCs/>
          <w:sz w:val="20"/>
        </w:rPr>
        <w:t xml:space="preserve"> </w:t>
      </w:r>
      <w:r w:rsidRPr="00241946">
        <w:rPr>
          <w:rFonts w:ascii="Arial" w:eastAsiaTheme="minorEastAsia" w:hAnsi="Arial" w:cs="Arial"/>
          <w:sz w:val="20"/>
        </w:rPr>
        <w:t>Antioxidant Activity (m mol TE/100 g) of lentil (IPL-406 and IPL-316) and its fractions</w:t>
      </w:r>
      <w:bookmarkEnd w:id="5"/>
    </w:p>
    <w:p w14:paraId="22A003BF" w14:textId="01D2C4A3" w:rsidR="00C4369E" w:rsidRPr="00241946" w:rsidRDefault="005E4317" w:rsidP="00C4369E">
      <w:pPr>
        <w:spacing w:line="360" w:lineRule="auto"/>
        <w:jc w:val="both"/>
        <w:rPr>
          <w:rFonts w:ascii="Arial" w:eastAsiaTheme="minorEastAsia" w:hAnsi="Arial" w:cs="Arial"/>
          <w:b/>
          <w:bCs/>
          <w:sz w:val="20"/>
        </w:rPr>
      </w:pPr>
      <w:r>
        <w:rPr>
          <w:rFonts w:ascii="Arial" w:hAnsi="Arial" w:cs="Arial"/>
          <w:b/>
          <w:bCs/>
          <w:sz w:val="20"/>
        </w:rPr>
        <w:t xml:space="preserve">3.2.3 </w:t>
      </w:r>
      <w:r w:rsidR="00C4369E" w:rsidRPr="00241946">
        <w:rPr>
          <w:rFonts w:ascii="Arial" w:eastAsiaTheme="minorEastAsia" w:hAnsi="Arial" w:cs="Arial"/>
          <w:b/>
          <w:bCs/>
          <w:sz w:val="20"/>
        </w:rPr>
        <w:t>Calorific value</w:t>
      </w:r>
    </w:p>
    <w:p w14:paraId="6FBC75C6" w14:textId="0FDDCE14" w:rsidR="00C4369E" w:rsidRPr="00241946" w:rsidRDefault="00C4369E" w:rsidP="00241946">
      <w:pPr>
        <w:spacing w:line="360" w:lineRule="auto"/>
        <w:jc w:val="both"/>
        <w:rPr>
          <w:rFonts w:ascii="Arial" w:eastAsiaTheme="minorEastAsia" w:hAnsi="Arial" w:cs="Arial"/>
          <w:sz w:val="20"/>
        </w:rPr>
      </w:pPr>
      <w:r w:rsidRPr="00241946">
        <w:rPr>
          <w:rFonts w:ascii="Arial" w:eastAsiaTheme="minorEastAsia" w:hAnsi="Arial" w:cs="Arial"/>
          <w:sz w:val="20"/>
        </w:rPr>
        <w:t>The calorific value of lentil samples was determined using a bomb calorimeter (IKA make). For cultivar IPL-406, the energy content was recorded as 394.86, 386.09, 391.13, 392.73, 384.13, and 395.83 kcal/100 g for whole seed, dehulled cotyledons (dal), milling byproducts, and particle size fractions &gt;1 mm, &gt;0.25 mm, and &lt;0.25 mm, respectively. In the case of cultivar IPL-316, the corresponding calorific values were 343.98, 414.37, 374.74, 276.65, 389.86, and 398.20 kcal/100 g for the whole seed, dehulled cotyledons, byproduct, and respective particle size fractions as shown in Fig. 4.</w:t>
      </w:r>
      <w:r w:rsidRPr="00241946">
        <w:rPr>
          <w:rFonts w:ascii="Arial" w:eastAsiaTheme="minorEastAsia" w:hAnsi="Arial" w:cs="Arial"/>
          <w:color w:val="FF0000"/>
          <w:sz w:val="20"/>
        </w:rPr>
        <w:t xml:space="preserve"> </w:t>
      </w:r>
      <w:r w:rsidRPr="00241946">
        <w:rPr>
          <w:rFonts w:ascii="Arial" w:eastAsiaTheme="minorEastAsia" w:hAnsi="Arial" w:cs="Arial"/>
          <w:sz w:val="20"/>
        </w:rPr>
        <w:t xml:space="preserve">The average calorific values across whole seeds, dehulled products, milling byproducts, and their size-based fractions ranged from 334.69 to 400.23 kcal/100 g. Statistical analysis using Tukey's test indicated that there were no significant differences in energy content among the whole seeds, dehulled cotyledons, byproducts, and sieved fractions. Verma </w:t>
      </w:r>
      <w:r w:rsidRPr="00241946">
        <w:rPr>
          <w:rFonts w:ascii="Arial" w:eastAsiaTheme="minorEastAsia" w:hAnsi="Arial" w:cs="Arial"/>
          <w:i/>
          <w:iCs/>
          <w:sz w:val="20"/>
        </w:rPr>
        <w:t>et al.</w:t>
      </w:r>
      <w:r w:rsidRPr="00241946">
        <w:rPr>
          <w:rFonts w:ascii="Arial" w:eastAsiaTheme="minorEastAsia" w:hAnsi="Arial" w:cs="Arial"/>
          <w:sz w:val="20"/>
        </w:rPr>
        <w:t xml:space="preserve"> </w:t>
      </w:r>
      <w:r w:rsidR="00042B22" w:rsidRPr="00241946">
        <w:rPr>
          <w:rFonts w:ascii="Arial" w:eastAsiaTheme="minorEastAsia" w:hAnsi="Arial" w:cs="Arial"/>
          <w:sz w:val="20"/>
        </w:rPr>
        <w:t>(</w:t>
      </w:r>
      <w:r w:rsidRPr="00241946">
        <w:rPr>
          <w:rFonts w:ascii="Arial" w:eastAsiaTheme="minorEastAsia" w:hAnsi="Arial" w:cs="Arial"/>
          <w:sz w:val="20"/>
        </w:rPr>
        <w:t>2021</w:t>
      </w:r>
      <w:r w:rsidR="00042B22" w:rsidRPr="00241946">
        <w:rPr>
          <w:rFonts w:ascii="Arial" w:eastAsiaTheme="minorEastAsia" w:hAnsi="Arial" w:cs="Arial"/>
          <w:sz w:val="20"/>
        </w:rPr>
        <w:t>)</w:t>
      </w:r>
      <w:r w:rsidRPr="00241946">
        <w:rPr>
          <w:rFonts w:ascii="Arial" w:eastAsiaTheme="minorEastAsia" w:hAnsi="Arial" w:cs="Arial"/>
          <w:sz w:val="20"/>
        </w:rPr>
        <w:t>,</w:t>
      </w:r>
      <w:r w:rsidRPr="00241946">
        <w:rPr>
          <w:rFonts w:ascii="Arial" w:eastAsiaTheme="minorEastAsia" w:hAnsi="Arial" w:cs="Arial"/>
          <w:sz w:val="20"/>
          <w:vertAlign w:val="superscript"/>
        </w:rPr>
        <w:t xml:space="preserve"> </w:t>
      </w:r>
      <w:r w:rsidRPr="00241946">
        <w:rPr>
          <w:rFonts w:ascii="Arial" w:eastAsiaTheme="minorEastAsia" w:hAnsi="Arial" w:cs="Arial"/>
          <w:sz w:val="20"/>
        </w:rPr>
        <w:t>investigated the calorific values of two chickpea (</w:t>
      </w:r>
      <w:r w:rsidRPr="00241946">
        <w:rPr>
          <w:rFonts w:ascii="Arial" w:eastAsiaTheme="minorEastAsia" w:hAnsi="Arial" w:cs="Arial"/>
          <w:i/>
          <w:iCs/>
          <w:sz w:val="20"/>
        </w:rPr>
        <w:t>Cicer arietinum L.</w:t>
      </w:r>
      <w:r w:rsidRPr="00241946">
        <w:rPr>
          <w:rFonts w:ascii="Arial" w:eastAsiaTheme="minorEastAsia" w:hAnsi="Arial" w:cs="Arial"/>
          <w:sz w:val="20"/>
        </w:rPr>
        <w:t>) varieties (IPC-11-112 and DCP-92-3) and reported that there were no statistically significant differences in calorific value among the whole seeds, dehulled cotyledons (dal), milling byproducts, and particle size fractions.</w:t>
      </w:r>
    </w:p>
    <w:p w14:paraId="2BFF2065" w14:textId="77777777" w:rsidR="00C4369E" w:rsidRPr="008B552E" w:rsidRDefault="00C4369E" w:rsidP="00C4369E">
      <w:pPr>
        <w:spacing w:line="360" w:lineRule="auto"/>
        <w:jc w:val="center"/>
        <w:rPr>
          <w:rFonts w:ascii="Arial" w:eastAsiaTheme="minorEastAsia" w:hAnsi="Arial" w:cs="Arial"/>
          <w:sz w:val="24"/>
          <w:szCs w:val="24"/>
        </w:rPr>
      </w:pPr>
      <w:r w:rsidRPr="008B552E">
        <w:rPr>
          <w:rFonts w:ascii="Arial" w:hAnsi="Arial" w:cs="Arial"/>
          <w:noProof/>
          <w:lang w:val="en-US" w:bidi="ar-SA"/>
        </w:rPr>
        <w:lastRenderedPageBreak/>
        <w:drawing>
          <wp:inline distT="0" distB="0" distL="0" distR="0" wp14:anchorId="31FC75DA" wp14:editId="49EE5E61">
            <wp:extent cx="5214620" cy="3041694"/>
            <wp:effectExtent l="0" t="0" r="5080" b="6350"/>
            <wp:docPr id="1446259052" name="Chart 1">
              <a:extLst xmlns:a="http://schemas.openxmlformats.org/drawingml/2006/main">
                <a:ext uri="{FF2B5EF4-FFF2-40B4-BE49-F238E27FC236}">
                  <a16:creationId xmlns:a16="http://schemas.microsoft.com/office/drawing/2014/main" id="{8804D14B-0F84-0C5C-1754-5A738C036F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8A9915" w14:textId="52F14163" w:rsidR="00C4369E" w:rsidRPr="00241946" w:rsidRDefault="00C4369E" w:rsidP="00C4369E">
      <w:pPr>
        <w:spacing w:line="360" w:lineRule="auto"/>
        <w:jc w:val="center"/>
        <w:rPr>
          <w:rFonts w:ascii="Arial" w:eastAsiaTheme="minorEastAsia" w:hAnsi="Arial" w:cs="Arial"/>
          <w:sz w:val="20"/>
        </w:rPr>
      </w:pPr>
      <w:bookmarkStart w:id="6" w:name="_Hlk208563176"/>
      <w:r w:rsidRPr="00241946">
        <w:rPr>
          <w:rFonts w:ascii="Arial" w:eastAsiaTheme="minorEastAsia" w:hAnsi="Arial" w:cs="Arial"/>
          <w:b/>
          <w:bCs/>
          <w:sz w:val="20"/>
        </w:rPr>
        <w:t>Fig. 4</w:t>
      </w:r>
      <w:r w:rsidR="00241946" w:rsidRPr="00241946">
        <w:rPr>
          <w:rFonts w:ascii="Arial" w:eastAsiaTheme="minorEastAsia" w:hAnsi="Arial" w:cs="Arial"/>
          <w:b/>
          <w:bCs/>
          <w:sz w:val="20"/>
        </w:rPr>
        <w:t>.</w:t>
      </w:r>
      <w:r w:rsidRPr="00241946">
        <w:rPr>
          <w:rFonts w:ascii="Arial" w:eastAsiaTheme="minorEastAsia" w:hAnsi="Arial" w:cs="Arial"/>
          <w:sz w:val="20"/>
        </w:rPr>
        <w:t xml:space="preserve"> Calorific Value (kcal/100g) of lentil (IPL-406 and IPL-316) and its fractions</w:t>
      </w:r>
      <w:bookmarkEnd w:id="6"/>
    </w:p>
    <w:p w14:paraId="611FA506" w14:textId="59921E11" w:rsidR="00C4369E" w:rsidRPr="00241946" w:rsidRDefault="005E4317" w:rsidP="00241946">
      <w:pPr>
        <w:spacing w:line="360" w:lineRule="auto"/>
        <w:jc w:val="both"/>
        <w:rPr>
          <w:rFonts w:ascii="Arial" w:eastAsiaTheme="minorEastAsia" w:hAnsi="Arial" w:cs="Arial"/>
          <w:b/>
          <w:bCs/>
          <w:sz w:val="20"/>
        </w:rPr>
      </w:pPr>
      <w:r>
        <w:rPr>
          <w:rFonts w:ascii="Arial" w:hAnsi="Arial" w:cs="Arial"/>
          <w:b/>
          <w:bCs/>
          <w:sz w:val="20"/>
        </w:rPr>
        <w:t xml:space="preserve">3.2.4 </w:t>
      </w:r>
      <w:r w:rsidR="00C4369E" w:rsidRPr="00241946">
        <w:rPr>
          <w:rFonts w:ascii="Arial" w:eastAsiaTheme="minorEastAsia" w:hAnsi="Arial" w:cs="Arial"/>
          <w:b/>
          <w:bCs/>
          <w:sz w:val="20"/>
        </w:rPr>
        <w:t>Dal Recovery and Potential Dal Recovery</w:t>
      </w:r>
    </w:p>
    <w:p w14:paraId="160AD4B0" w14:textId="77777777" w:rsidR="00C4369E" w:rsidRPr="00241946" w:rsidRDefault="00C4369E" w:rsidP="00C4369E">
      <w:pPr>
        <w:spacing w:line="360" w:lineRule="auto"/>
        <w:jc w:val="both"/>
        <w:rPr>
          <w:rFonts w:ascii="Arial" w:eastAsiaTheme="minorEastAsia" w:hAnsi="Arial" w:cs="Arial"/>
          <w:sz w:val="20"/>
        </w:rPr>
      </w:pPr>
      <w:r w:rsidRPr="00241946">
        <w:rPr>
          <w:rFonts w:ascii="Arial" w:eastAsiaTheme="minorEastAsia" w:hAnsi="Arial" w:cs="Arial"/>
          <w:sz w:val="20"/>
        </w:rPr>
        <w:t>The milling of lentil seeds from the selected cultivars, IPL-406 and IPL-316, using an abrasive roller resulted in dal yields of 87.00% and 88.24%, respectively. In addition to the dehulled dal, the process produced milling byproducts primarily consisting of husk, broken cotyledons, and fine powder, amounting to 13.00% for IPL-406 and 11.76% for IPL-316. Furthermore, to determine the actual potential dal recovery, the seeds were subjected to soaking followed by the separation of husk, germ, and cotyledons. This detailed assessment revealed that the potential dal recoveries recorded to be 89.94% for IPL-406 and 97.79% for IPL-316. The observed variation in dal yield and byproduct proportion between the two cultivars highlights differences in seed characteristics, such as seed coat adherence and mechanical resistance, which influence milling performance and efficiency.</w:t>
      </w:r>
    </w:p>
    <w:p w14:paraId="388E20EE" w14:textId="5705A2F6" w:rsidR="00C4369E" w:rsidRPr="005E4317" w:rsidRDefault="005E4317" w:rsidP="00C4369E">
      <w:pPr>
        <w:spacing w:line="360" w:lineRule="auto"/>
        <w:jc w:val="both"/>
        <w:rPr>
          <w:rFonts w:ascii="Arial" w:eastAsiaTheme="minorEastAsia" w:hAnsi="Arial" w:cs="Arial"/>
          <w:b/>
          <w:bCs/>
          <w:szCs w:val="22"/>
        </w:rPr>
      </w:pPr>
      <w:r w:rsidRPr="005E4317">
        <w:rPr>
          <w:rFonts w:ascii="Arial" w:hAnsi="Arial" w:cs="Arial"/>
          <w:b/>
          <w:bCs/>
          <w:szCs w:val="22"/>
        </w:rPr>
        <w:t>3.3</w:t>
      </w:r>
      <w:r w:rsidRPr="005E4317">
        <w:rPr>
          <w:rFonts w:ascii="Arial" w:eastAsiaTheme="minorEastAsia" w:hAnsi="Arial" w:cs="Arial"/>
          <w:b/>
          <w:bCs/>
          <w:szCs w:val="22"/>
        </w:rPr>
        <w:t xml:space="preserve"> </w:t>
      </w:r>
      <w:r w:rsidR="00C4369E" w:rsidRPr="005E4317">
        <w:rPr>
          <w:rFonts w:ascii="Arial" w:eastAsiaTheme="minorEastAsia" w:hAnsi="Arial" w:cs="Arial"/>
          <w:b/>
          <w:bCs/>
          <w:szCs w:val="22"/>
        </w:rPr>
        <w:t xml:space="preserve">Correlations Among Various Physical and chemical Properties of </w:t>
      </w:r>
      <w:r>
        <w:rPr>
          <w:rFonts w:ascii="Arial" w:eastAsiaTheme="minorEastAsia" w:hAnsi="Arial" w:cs="Arial"/>
          <w:b/>
          <w:bCs/>
          <w:szCs w:val="22"/>
        </w:rPr>
        <w:t>L</w:t>
      </w:r>
      <w:r w:rsidR="00C4369E" w:rsidRPr="005E4317">
        <w:rPr>
          <w:rFonts w:ascii="Arial" w:eastAsiaTheme="minorEastAsia" w:hAnsi="Arial" w:cs="Arial"/>
          <w:b/>
          <w:bCs/>
          <w:szCs w:val="22"/>
        </w:rPr>
        <w:t xml:space="preserve">entil </w:t>
      </w:r>
    </w:p>
    <w:p w14:paraId="3F921EC1" w14:textId="77777777" w:rsidR="00C4369E" w:rsidRPr="008B552E" w:rsidRDefault="00C4369E" w:rsidP="00241946">
      <w:pPr>
        <w:spacing w:after="0" w:line="360" w:lineRule="auto"/>
        <w:jc w:val="both"/>
        <w:rPr>
          <w:rFonts w:ascii="Arial" w:eastAsiaTheme="minorEastAsia" w:hAnsi="Arial" w:cs="Arial"/>
          <w:sz w:val="24"/>
          <w:szCs w:val="24"/>
        </w:rPr>
      </w:pPr>
      <w:r w:rsidRPr="00241946">
        <w:rPr>
          <w:rFonts w:ascii="Arial" w:eastAsiaTheme="minorEastAsia" w:hAnsi="Arial" w:cs="Arial"/>
          <w:sz w:val="20"/>
        </w:rPr>
        <w:t xml:space="preserve">The morphological characteristics of two distinct lentil cultivars (IPL-416 and IPL-306) were compared using principal component analysis (PCA). Principal components (PCs), a helpful statistical strategy for reducing a large number of variables into a small number of variables that best explain the variation in the data under analysis. The PCA plots provide an overview of the similarities, differences and inter relationships between the measured properties of lentil. Table 2, displays Pearson's correlation coefficients for several physical characteristics of distinct types. Additionally, a scree plot demonstrated that PCA is effective when applied to measured property data, as the eigenvalues for the first principal component (PC1) capture the greatest variation (12.42%), while the second principal component (PC2) captures 58.50%, accounting for a cumulative 95.50% of the data's variance Fig. (5). The correlation between the attributes was thus examined using the first two PCs. The two PCs' loading plots Fig. (5) provide a visual depiction of the relationships between the measured characteristics. On the loading plot, qualities that are relatively near together are substantially positively associated, whereas those that are displayed in the opposite direction are negatively connected. It </w:t>
      </w:r>
      <w:r w:rsidRPr="00241946">
        <w:rPr>
          <w:rFonts w:ascii="Arial" w:eastAsiaTheme="minorEastAsia" w:hAnsi="Arial" w:cs="Arial"/>
          <w:sz w:val="20"/>
        </w:rPr>
        <w:lastRenderedPageBreak/>
        <w:t>was clearly observed from the Table 2 and Fig. 5 that grain weight was positively correlated with moisture content (r = 0.282), bulk density (r = 0.282), true density (r = 0.454) while it showed negative correlation with total antioxidant activity (r = -0.270). Moisture content was determined to be the most significant, with a positive link to protein content (r = 0.249) and total phenolic content (r = 0.275). Strong and significant correlation was showed between protein content, moisture content, coefficient of fraction, TPC and TAA.</w:t>
      </w:r>
    </w:p>
    <w:tbl>
      <w:tblPr>
        <w:tblStyle w:val="TableGrid"/>
        <w:tblW w:w="1101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6"/>
        <w:gridCol w:w="5356"/>
      </w:tblGrid>
      <w:tr w:rsidR="00C4369E" w:rsidRPr="008B552E" w14:paraId="53CBEA19" w14:textId="77777777" w:rsidTr="007D51EB">
        <w:trPr>
          <w:trHeight w:val="4028"/>
        </w:trPr>
        <w:tc>
          <w:tcPr>
            <w:tcW w:w="5656" w:type="dxa"/>
          </w:tcPr>
          <w:p w14:paraId="63B2B936" w14:textId="77777777" w:rsidR="00C4369E" w:rsidRPr="008B552E" w:rsidRDefault="00C4369E" w:rsidP="007D51EB">
            <w:pPr>
              <w:rPr>
                <w:rFonts w:ascii="Arial" w:hAnsi="Arial" w:cs="Arial"/>
              </w:rPr>
            </w:pPr>
            <w:r w:rsidRPr="008B552E">
              <w:rPr>
                <w:rFonts w:ascii="Arial" w:eastAsiaTheme="minorEastAsia" w:hAnsi="Arial" w:cs="Arial"/>
                <w:noProof/>
                <w:sz w:val="24"/>
                <w:szCs w:val="24"/>
                <w:lang w:val="en-US" w:bidi="ar-SA"/>
              </w:rPr>
              <w:drawing>
                <wp:inline distT="0" distB="0" distL="0" distR="0" wp14:anchorId="26E61BDA" wp14:editId="64C74CEA">
                  <wp:extent cx="3454400" cy="2574290"/>
                  <wp:effectExtent l="0" t="0" r="0" b="0"/>
                  <wp:docPr id="993831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895852" name=""/>
                          <pic:cNvPicPr/>
                        </pic:nvPicPr>
                        <pic:blipFill>
                          <a:blip r:embed="rId12" cstate="print"/>
                          <a:stretch>
                            <a:fillRect/>
                          </a:stretch>
                        </pic:blipFill>
                        <pic:spPr>
                          <a:xfrm>
                            <a:off x="0" y="0"/>
                            <a:ext cx="3454400" cy="2574290"/>
                          </a:xfrm>
                          <a:prstGeom prst="rect">
                            <a:avLst/>
                          </a:prstGeom>
                        </pic:spPr>
                      </pic:pic>
                    </a:graphicData>
                  </a:graphic>
                </wp:inline>
              </w:drawing>
            </w:r>
          </w:p>
        </w:tc>
        <w:tc>
          <w:tcPr>
            <w:tcW w:w="5356" w:type="dxa"/>
          </w:tcPr>
          <w:p w14:paraId="5A784A6C" w14:textId="77777777" w:rsidR="00C4369E" w:rsidRPr="008B552E" w:rsidRDefault="00C4369E" w:rsidP="007D51EB">
            <w:pPr>
              <w:rPr>
                <w:rFonts w:ascii="Arial" w:hAnsi="Arial" w:cs="Arial"/>
              </w:rPr>
            </w:pPr>
            <w:r w:rsidRPr="008B552E">
              <w:rPr>
                <w:rFonts w:ascii="Arial" w:eastAsiaTheme="minorEastAsia" w:hAnsi="Arial" w:cs="Arial"/>
                <w:noProof/>
                <w:sz w:val="24"/>
                <w:szCs w:val="24"/>
                <w:lang w:val="en-US" w:bidi="ar-SA"/>
              </w:rPr>
              <w:drawing>
                <wp:inline distT="0" distB="0" distL="0" distR="0" wp14:anchorId="4CDE9B3A" wp14:editId="12F5E155">
                  <wp:extent cx="3263900" cy="2594610"/>
                  <wp:effectExtent l="0" t="0" r="0" b="4445"/>
                  <wp:docPr id="91765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374713" name=""/>
                          <pic:cNvPicPr/>
                        </pic:nvPicPr>
                        <pic:blipFill>
                          <a:blip r:embed="rId13" cstate="print"/>
                          <a:stretch>
                            <a:fillRect/>
                          </a:stretch>
                        </pic:blipFill>
                        <pic:spPr>
                          <a:xfrm>
                            <a:off x="0" y="0"/>
                            <a:ext cx="3263900" cy="2594610"/>
                          </a:xfrm>
                          <a:prstGeom prst="rect">
                            <a:avLst/>
                          </a:prstGeom>
                        </pic:spPr>
                      </pic:pic>
                    </a:graphicData>
                  </a:graphic>
                </wp:inline>
              </w:drawing>
            </w:r>
          </w:p>
        </w:tc>
      </w:tr>
    </w:tbl>
    <w:p w14:paraId="50E0AB41" w14:textId="4AB48E70" w:rsidR="00C4369E" w:rsidRPr="00241946" w:rsidRDefault="00C4369E" w:rsidP="00C4369E">
      <w:pPr>
        <w:spacing w:line="360" w:lineRule="auto"/>
        <w:jc w:val="both"/>
        <w:rPr>
          <w:rFonts w:ascii="Arial" w:eastAsiaTheme="minorEastAsia" w:hAnsi="Arial" w:cs="Arial"/>
          <w:sz w:val="20"/>
        </w:rPr>
      </w:pPr>
      <w:bookmarkStart w:id="7" w:name="_Hlk208563258"/>
      <w:r w:rsidRPr="00241946">
        <w:rPr>
          <w:rFonts w:ascii="Arial" w:eastAsiaTheme="minorEastAsia" w:hAnsi="Arial" w:cs="Arial"/>
          <w:b/>
          <w:bCs/>
          <w:sz w:val="20"/>
        </w:rPr>
        <w:t>Fig. 5</w:t>
      </w:r>
      <w:r w:rsidR="00241946" w:rsidRPr="00241946">
        <w:rPr>
          <w:rFonts w:ascii="Arial" w:eastAsiaTheme="minorEastAsia" w:hAnsi="Arial" w:cs="Arial"/>
          <w:b/>
          <w:bCs/>
          <w:sz w:val="20"/>
        </w:rPr>
        <w:t>.</w:t>
      </w:r>
      <w:r w:rsidRPr="00241946">
        <w:rPr>
          <w:rFonts w:ascii="Arial" w:eastAsiaTheme="minorEastAsia" w:hAnsi="Arial" w:cs="Arial"/>
          <w:sz w:val="20"/>
        </w:rPr>
        <w:t xml:space="preserve"> PCA Loading plot and PCA Scree of the first principal component (PC1) and second principal component (PC2) describing the variation among different parameters of lentil.</w:t>
      </w:r>
      <w:bookmarkEnd w:id="7"/>
    </w:p>
    <w:p w14:paraId="5616C536" w14:textId="3CC1F895" w:rsidR="00C4369E" w:rsidRPr="008B552E" w:rsidRDefault="00C4369E" w:rsidP="00C4369E">
      <w:pPr>
        <w:rPr>
          <w:rFonts w:ascii="Arial" w:eastAsiaTheme="minorEastAsia" w:hAnsi="Arial" w:cs="Arial"/>
          <w:b/>
          <w:bCs/>
          <w:sz w:val="24"/>
          <w:szCs w:val="24"/>
        </w:rPr>
      </w:pPr>
      <w:r w:rsidRPr="00241946">
        <w:rPr>
          <w:rFonts w:ascii="Arial" w:eastAsiaTheme="minorEastAsia" w:hAnsi="Arial" w:cs="Arial"/>
          <w:b/>
          <w:bCs/>
          <w:sz w:val="20"/>
        </w:rPr>
        <w:t>Table 2</w:t>
      </w:r>
      <w:r w:rsidR="00241946">
        <w:rPr>
          <w:rFonts w:ascii="Arial" w:eastAsiaTheme="minorEastAsia" w:hAnsi="Arial" w:cs="Arial"/>
          <w:b/>
          <w:bCs/>
          <w:sz w:val="20"/>
        </w:rPr>
        <w:t>.</w:t>
      </w:r>
      <w:r w:rsidRPr="00241946">
        <w:rPr>
          <w:rFonts w:ascii="Arial" w:eastAsiaTheme="minorEastAsia" w:hAnsi="Arial" w:cs="Arial"/>
          <w:b/>
          <w:bCs/>
          <w:sz w:val="20"/>
        </w:rPr>
        <w:t xml:space="preserve"> </w:t>
      </w:r>
      <w:r w:rsidRPr="00241946">
        <w:rPr>
          <w:rFonts w:ascii="Arial" w:eastAsiaTheme="minorEastAsia" w:hAnsi="Arial" w:cs="Arial"/>
          <w:sz w:val="20"/>
        </w:rPr>
        <w:t>Pearson’s correlation coefficients between various measured properties of lentil</w:t>
      </w:r>
    </w:p>
    <w:tbl>
      <w:tblPr>
        <w:tblStyle w:val="TableGrid"/>
        <w:tblpPr w:leftFromText="180" w:rightFromText="180" w:vertAnchor="text" w:horzAnchor="margin" w:tblpXSpec="center" w:tblpY="120"/>
        <w:tblW w:w="10842" w:type="dxa"/>
        <w:tblLook w:val="04A0" w:firstRow="1" w:lastRow="0" w:firstColumn="1" w:lastColumn="0" w:noHBand="0" w:noVBand="1"/>
      </w:tblPr>
      <w:tblGrid>
        <w:gridCol w:w="716"/>
        <w:gridCol w:w="906"/>
        <w:gridCol w:w="907"/>
        <w:gridCol w:w="889"/>
        <w:gridCol w:w="873"/>
        <w:gridCol w:w="811"/>
        <w:gridCol w:w="796"/>
        <w:gridCol w:w="858"/>
        <w:gridCol w:w="834"/>
        <w:gridCol w:w="826"/>
        <w:gridCol w:w="815"/>
        <w:gridCol w:w="821"/>
        <w:gridCol w:w="790"/>
      </w:tblGrid>
      <w:tr w:rsidR="00C4369E" w:rsidRPr="00241946" w14:paraId="731371C9" w14:textId="77777777" w:rsidTr="007D51EB">
        <w:trPr>
          <w:trHeight w:val="178"/>
        </w:trPr>
        <w:tc>
          <w:tcPr>
            <w:tcW w:w="716" w:type="dxa"/>
          </w:tcPr>
          <w:p w14:paraId="42989856" w14:textId="77777777" w:rsidR="00C4369E" w:rsidRPr="00241946" w:rsidRDefault="00C4369E" w:rsidP="007D51EB">
            <w:pPr>
              <w:ind w:left="-114" w:hanging="6"/>
              <w:rPr>
                <w:rFonts w:ascii="Arial" w:hAnsi="Arial" w:cs="Arial"/>
                <w:sz w:val="20"/>
              </w:rPr>
            </w:pPr>
          </w:p>
        </w:tc>
        <w:tc>
          <w:tcPr>
            <w:tcW w:w="906" w:type="dxa"/>
          </w:tcPr>
          <w:p w14:paraId="7318EE69" w14:textId="77777777" w:rsidR="00C4369E" w:rsidRPr="00241946" w:rsidRDefault="00C4369E" w:rsidP="007D51EB">
            <w:pPr>
              <w:rPr>
                <w:rFonts w:ascii="Arial" w:hAnsi="Arial" w:cs="Arial"/>
                <w:sz w:val="20"/>
              </w:rPr>
            </w:pPr>
            <w:r w:rsidRPr="00241946">
              <w:rPr>
                <w:rFonts w:ascii="Arial" w:hAnsi="Arial" w:cs="Arial"/>
                <w:sz w:val="20"/>
              </w:rPr>
              <w:t>M.C.</w:t>
            </w:r>
          </w:p>
        </w:tc>
        <w:tc>
          <w:tcPr>
            <w:tcW w:w="907" w:type="dxa"/>
          </w:tcPr>
          <w:p w14:paraId="1E7F23D0" w14:textId="77777777" w:rsidR="00C4369E" w:rsidRPr="00241946" w:rsidRDefault="00C4369E" w:rsidP="007D51EB">
            <w:pPr>
              <w:rPr>
                <w:rFonts w:ascii="Arial" w:hAnsi="Arial" w:cs="Arial"/>
                <w:sz w:val="20"/>
              </w:rPr>
            </w:pPr>
            <w:r w:rsidRPr="00241946">
              <w:rPr>
                <w:rFonts w:ascii="Arial" w:hAnsi="Arial" w:cs="Arial"/>
                <w:sz w:val="20"/>
              </w:rPr>
              <w:t>G.W.</w:t>
            </w:r>
          </w:p>
        </w:tc>
        <w:tc>
          <w:tcPr>
            <w:tcW w:w="889" w:type="dxa"/>
          </w:tcPr>
          <w:p w14:paraId="0E8DAB2C" w14:textId="77777777" w:rsidR="00C4369E" w:rsidRPr="00241946" w:rsidRDefault="00C4369E" w:rsidP="007D51EB">
            <w:pPr>
              <w:rPr>
                <w:rFonts w:ascii="Arial" w:hAnsi="Arial" w:cs="Arial"/>
                <w:sz w:val="20"/>
              </w:rPr>
            </w:pPr>
            <w:r w:rsidRPr="00241946">
              <w:rPr>
                <w:rFonts w:ascii="Arial" w:hAnsi="Arial" w:cs="Arial"/>
                <w:sz w:val="20"/>
              </w:rPr>
              <w:t>B.D.</w:t>
            </w:r>
          </w:p>
        </w:tc>
        <w:tc>
          <w:tcPr>
            <w:tcW w:w="873" w:type="dxa"/>
          </w:tcPr>
          <w:p w14:paraId="6BEC6AD5" w14:textId="77777777" w:rsidR="00C4369E" w:rsidRPr="00241946" w:rsidRDefault="00C4369E" w:rsidP="007D51EB">
            <w:pPr>
              <w:rPr>
                <w:rFonts w:ascii="Arial" w:hAnsi="Arial" w:cs="Arial"/>
                <w:sz w:val="20"/>
              </w:rPr>
            </w:pPr>
            <w:r w:rsidRPr="00241946">
              <w:rPr>
                <w:rFonts w:ascii="Arial" w:hAnsi="Arial" w:cs="Arial"/>
                <w:sz w:val="20"/>
              </w:rPr>
              <w:t>T.D.</w:t>
            </w:r>
          </w:p>
        </w:tc>
        <w:tc>
          <w:tcPr>
            <w:tcW w:w="811" w:type="dxa"/>
          </w:tcPr>
          <w:p w14:paraId="67CB61E4" w14:textId="77777777" w:rsidR="00C4369E" w:rsidRPr="00241946" w:rsidRDefault="00C4369E" w:rsidP="007D51EB">
            <w:pPr>
              <w:rPr>
                <w:rFonts w:ascii="Arial" w:hAnsi="Arial" w:cs="Arial"/>
                <w:sz w:val="20"/>
              </w:rPr>
            </w:pPr>
            <w:r w:rsidRPr="00241946">
              <w:rPr>
                <w:rFonts w:ascii="Arial" w:hAnsi="Arial" w:cs="Arial"/>
                <w:sz w:val="20"/>
              </w:rPr>
              <w:t>R.</w:t>
            </w:r>
          </w:p>
        </w:tc>
        <w:tc>
          <w:tcPr>
            <w:tcW w:w="796" w:type="dxa"/>
          </w:tcPr>
          <w:p w14:paraId="0077530E" w14:textId="77777777" w:rsidR="00C4369E" w:rsidRPr="00241946" w:rsidRDefault="00C4369E" w:rsidP="007D51EB">
            <w:pPr>
              <w:rPr>
                <w:rFonts w:ascii="Arial" w:hAnsi="Arial" w:cs="Arial"/>
                <w:sz w:val="20"/>
              </w:rPr>
            </w:pPr>
            <w:r w:rsidRPr="00241946">
              <w:rPr>
                <w:rFonts w:ascii="Arial" w:hAnsi="Arial" w:cs="Arial"/>
                <w:sz w:val="20"/>
              </w:rPr>
              <w:t>F.</w:t>
            </w:r>
          </w:p>
        </w:tc>
        <w:tc>
          <w:tcPr>
            <w:tcW w:w="858" w:type="dxa"/>
          </w:tcPr>
          <w:p w14:paraId="7CB9F0C9" w14:textId="77777777" w:rsidR="00C4369E" w:rsidRPr="00241946" w:rsidRDefault="00C4369E" w:rsidP="007D51EB">
            <w:pPr>
              <w:rPr>
                <w:rFonts w:ascii="Arial" w:hAnsi="Arial" w:cs="Arial"/>
                <w:sz w:val="20"/>
              </w:rPr>
            </w:pPr>
            <w:r w:rsidRPr="00241946">
              <w:rPr>
                <w:rFonts w:ascii="Arial" w:hAnsi="Arial" w:cs="Arial"/>
                <w:sz w:val="20"/>
              </w:rPr>
              <w:t>Co.</w:t>
            </w:r>
          </w:p>
        </w:tc>
        <w:tc>
          <w:tcPr>
            <w:tcW w:w="834" w:type="dxa"/>
          </w:tcPr>
          <w:p w14:paraId="045751C6" w14:textId="77777777" w:rsidR="00C4369E" w:rsidRPr="00241946" w:rsidRDefault="00C4369E" w:rsidP="007D51EB">
            <w:pPr>
              <w:rPr>
                <w:rFonts w:ascii="Arial" w:hAnsi="Arial" w:cs="Arial"/>
                <w:sz w:val="20"/>
              </w:rPr>
            </w:pPr>
            <w:proofErr w:type="spellStart"/>
            <w:r w:rsidRPr="00241946">
              <w:rPr>
                <w:rFonts w:ascii="Arial" w:hAnsi="Arial" w:cs="Arial"/>
                <w:sz w:val="20"/>
              </w:rPr>
              <w:t>Sph</w:t>
            </w:r>
            <w:proofErr w:type="spellEnd"/>
            <w:r w:rsidRPr="00241946">
              <w:rPr>
                <w:rFonts w:ascii="Arial" w:hAnsi="Arial" w:cs="Arial"/>
                <w:sz w:val="20"/>
              </w:rPr>
              <w:t>.</w:t>
            </w:r>
          </w:p>
        </w:tc>
        <w:tc>
          <w:tcPr>
            <w:tcW w:w="826" w:type="dxa"/>
          </w:tcPr>
          <w:p w14:paraId="24E8D699" w14:textId="77777777" w:rsidR="00C4369E" w:rsidRPr="00241946" w:rsidRDefault="00C4369E" w:rsidP="007D51EB">
            <w:pPr>
              <w:rPr>
                <w:rFonts w:ascii="Arial" w:hAnsi="Arial" w:cs="Arial"/>
                <w:sz w:val="20"/>
              </w:rPr>
            </w:pPr>
            <w:r w:rsidRPr="00241946">
              <w:rPr>
                <w:rFonts w:ascii="Arial" w:hAnsi="Arial" w:cs="Arial"/>
                <w:sz w:val="20"/>
              </w:rPr>
              <w:t>S.H.</w:t>
            </w:r>
          </w:p>
        </w:tc>
        <w:tc>
          <w:tcPr>
            <w:tcW w:w="815" w:type="dxa"/>
          </w:tcPr>
          <w:p w14:paraId="137D71DE" w14:textId="77777777" w:rsidR="00C4369E" w:rsidRPr="00241946" w:rsidRDefault="00C4369E" w:rsidP="007D51EB">
            <w:pPr>
              <w:rPr>
                <w:rFonts w:ascii="Arial" w:hAnsi="Arial" w:cs="Arial"/>
                <w:sz w:val="20"/>
              </w:rPr>
            </w:pPr>
            <w:r w:rsidRPr="00241946">
              <w:rPr>
                <w:rFonts w:ascii="Arial" w:hAnsi="Arial" w:cs="Arial"/>
                <w:sz w:val="20"/>
              </w:rPr>
              <w:t>P.C.</w:t>
            </w:r>
          </w:p>
        </w:tc>
        <w:tc>
          <w:tcPr>
            <w:tcW w:w="821" w:type="dxa"/>
          </w:tcPr>
          <w:p w14:paraId="4E8613A9" w14:textId="77777777" w:rsidR="00C4369E" w:rsidRPr="00241946" w:rsidRDefault="00C4369E" w:rsidP="007D51EB">
            <w:pPr>
              <w:rPr>
                <w:rFonts w:ascii="Arial" w:hAnsi="Arial" w:cs="Arial"/>
                <w:sz w:val="20"/>
              </w:rPr>
            </w:pPr>
            <w:r w:rsidRPr="00241946">
              <w:rPr>
                <w:rFonts w:ascii="Arial" w:hAnsi="Arial" w:cs="Arial"/>
                <w:sz w:val="20"/>
              </w:rPr>
              <w:t>TPC</w:t>
            </w:r>
          </w:p>
        </w:tc>
        <w:tc>
          <w:tcPr>
            <w:tcW w:w="790" w:type="dxa"/>
          </w:tcPr>
          <w:p w14:paraId="08AD1536" w14:textId="77777777" w:rsidR="00C4369E" w:rsidRPr="00241946" w:rsidRDefault="00C4369E" w:rsidP="007D51EB">
            <w:pPr>
              <w:rPr>
                <w:rFonts w:ascii="Arial" w:hAnsi="Arial" w:cs="Arial"/>
                <w:sz w:val="20"/>
              </w:rPr>
            </w:pPr>
            <w:r w:rsidRPr="00241946">
              <w:rPr>
                <w:rFonts w:ascii="Arial" w:hAnsi="Arial" w:cs="Arial"/>
                <w:sz w:val="20"/>
              </w:rPr>
              <w:t>TAA</w:t>
            </w:r>
          </w:p>
        </w:tc>
      </w:tr>
      <w:tr w:rsidR="00C4369E" w:rsidRPr="00241946" w14:paraId="3CA6DBAE" w14:textId="77777777" w:rsidTr="007D51EB">
        <w:trPr>
          <w:trHeight w:val="178"/>
        </w:trPr>
        <w:tc>
          <w:tcPr>
            <w:tcW w:w="716" w:type="dxa"/>
          </w:tcPr>
          <w:p w14:paraId="4C011C90" w14:textId="77777777" w:rsidR="00C4369E" w:rsidRPr="00241946" w:rsidRDefault="00C4369E" w:rsidP="007D51EB">
            <w:pPr>
              <w:rPr>
                <w:rFonts w:ascii="Arial" w:hAnsi="Arial" w:cs="Arial"/>
                <w:sz w:val="20"/>
              </w:rPr>
            </w:pPr>
            <w:r w:rsidRPr="00241946">
              <w:rPr>
                <w:rFonts w:ascii="Arial" w:hAnsi="Arial" w:cs="Arial"/>
                <w:sz w:val="20"/>
              </w:rPr>
              <w:t>G.W.</w:t>
            </w:r>
          </w:p>
        </w:tc>
        <w:tc>
          <w:tcPr>
            <w:tcW w:w="906" w:type="dxa"/>
          </w:tcPr>
          <w:p w14:paraId="61B1938E" w14:textId="77777777" w:rsidR="00C4369E" w:rsidRPr="00241946" w:rsidRDefault="00C4369E" w:rsidP="007D51EB">
            <w:pPr>
              <w:rPr>
                <w:rFonts w:ascii="Arial" w:hAnsi="Arial" w:cs="Arial"/>
                <w:sz w:val="20"/>
              </w:rPr>
            </w:pPr>
            <w:r w:rsidRPr="00241946">
              <w:rPr>
                <w:rFonts w:ascii="Arial" w:hAnsi="Arial" w:cs="Arial"/>
                <w:sz w:val="20"/>
              </w:rPr>
              <w:t>0.282</w:t>
            </w:r>
          </w:p>
        </w:tc>
        <w:tc>
          <w:tcPr>
            <w:tcW w:w="907" w:type="dxa"/>
          </w:tcPr>
          <w:p w14:paraId="7476A738" w14:textId="77777777" w:rsidR="00C4369E" w:rsidRPr="00241946" w:rsidRDefault="00C4369E" w:rsidP="007D51EB">
            <w:pPr>
              <w:rPr>
                <w:rFonts w:ascii="Arial" w:hAnsi="Arial" w:cs="Arial"/>
                <w:sz w:val="20"/>
              </w:rPr>
            </w:pPr>
          </w:p>
        </w:tc>
        <w:tc>
          <w:tcPr>
            <w:tcW w:w="889" w:type="dxa"/>
          </w:tcPr>
          <w:p w14:paraId="06F9FA1F" w14:textId="77777777" w:rsidR="00C4369E" w:rsidRPr="00241946" w:rsidRDefault="00C4369E" w:rsidP="007D51EB">
            <w:pPr>
              <w:rPr>
                <w:rFonts w:ascii="Arial" w:hAnsi="Arial" w:cs="Arial"/>
                <w:sz w:val="20"/>
              </w:rPr>
            </w:pPr>
          </w:p>
        </w:tc>
        <w:tc>
          <w:tcPr>
            <w:tcW w:w="873" w:type="dxa"/>
          </w:tcPr>
          <w:p w14:paraId="3EFD2498" w14:textId="77777777" w:rsidR="00C4369E" w:rsidRPr="00241946" w:rsidRDefault="00C4369E" w:rsidP="007D51EB">
            <w:pPr>
              <w:rPr>
                <w:rFonts w:ascii="Arial" w:hAnsi="Arial" w:cs="Arial"/>
                <w:sz w:val="20"/>
              </w:rPr>
            </w:pPr>
          </w:p>
        </w:tc>
        <w:tc>
          <w:tcPr>
            <w:tcW w:w="811" w:type="dxa"/>
          </w:tcPr>
          <w:p w14:paraId="1071B0F1" w14:textId="77777777" w:rsidR="00C4369E" w:rsidRPr="00241946" w:rsidRDefault="00C4369E" w:rsidP="007D51EB">
            <w:pPr>
              <w:rPr>
                <w:rFonts w:ascii="Arial" w:hAnsi="Arial" w:cs="Arial"/>
                <w:sz w:val="20"/>
              </w:rPr>
            </w:pPr>
          </w:p>
        </w:tc>
        <w:tc>
          <w:tcPr>
            <w:tcW w:w="796" w:type="dxa"/>
          </w:tcPr>
          <w:p w14:paraId="749DB93B" w14:textId="77777777" w:rsidR="00C4369E" w:rsidRPr="00241946" w:rsidRDefault="00C4369E" w:rsidP="007D51EB">
            <w:pPr>
              <w:rPr>
                <w:rFonts w:ascii="Arial" w:hAnsi="Arial" w:cs="Arial"/>
                <w:sz w:val="20"/>
              </w:rPr>
            </w:pPr>
          </w:p>
        </w:tc>
        <w:tc>
          <w:tcPr>
            <w:tcW w:w="858" w:type="dxa"/>
          </w:tcPr>
          <w:p w14:paraId="61D808AA" w14:textId="77777777" w:rsidR="00C4369E" w:rsidRPr="00241946" w:rsidRDefault="00C4369E" w:rsidP="007D51EB">
            <w:pPr>
              <w:rPr>
                <w:rFonts w:ascii="Arial" w:hAnsi="Arial" w:cs="Arial"/>
                <w:sz w:val="20"/>
              </w:rPr>
            </w:pPr>
          </w:p>
        </w:tc>
        <w:tc>
          <w:tcPr>
            <w:tcW w:w="834" w:type="dxa"/>
          </w:tcPr>
          <w:p w14:paraId="37D141E4" w14:textId="77777777" w:rsidR="00C4369E" w:rsidRPr="00241946" w:rsidRDefault="00C4369E" w:rsidP="007D51EB">
            <w:pPr>
              <w:rPr>
                <w:rFonts w:ascii="Arial" w:hAnsi="Arial" w:cs="Arial"/>
                <w:sz w:val="20"/>
              </w:rPr>
            </w:pPr>
          </w:p>
        </w:tc>
        <w:tc>
          <w:tcPr>
            <w:tcW w:w="826" w:type="dxa"/>
          </w:tcPr>
          <w:p w14:paraId="71D9A363" w14:textId="77777777" w:rsidR="00C4369E" w:rsidRPr="00241946" w:rsidRDefault="00C4369E" w:rsidP="007D51EB">
            <w:pPr>
              <w:rPr>
                <w:rFonts w:ascii="Arial" w:hAnsi="Arial" w:cs="Arial"/>
                <w:sz w:val="20"/>
              </w:rPr>
            </w:pPr>
          </w:p>
        </w:tc>
        <w:tc>
          <w:tcPr>
            <w:tcW w:w="815" w:type="dxa"/>
          </w:tcPr>
          <w:p w14:paraId="455E0BD2" w14:textId="77777777" w:rsidR="00C4369E" w:rsidRPr="00241946" w:rsidRDefault="00C4369E" w:rsidP="007D51EB">
            <w:pPr>
              <w:rPr>
                <w:rFonts w:ascii="Arial" w:hAnsi="Arial" w:cs="Arial"/>
                <w:sz w:val="20"/>
              </w:rPr>
            </w:pPr>
          </w:p>
        </w:tc>
        <w:tc>
          <w:tcPr>
            <w:tcW w:w="821" w:type="dxa"/>
          </w:tcPr>
          <w:p w14:paraId="43F83EB2" w14:textId="77777777" w:rsidR="00C4369E" w:rsidRPr="00241946" w:rsidRDefault="00C4369E" w:rsidP="007D51EB">
            <w:pPr>
              <w:rPr>
                <w:rFonts w:ascii="Arial" w:hAnsi="Arial" w:cs="Arial"/>
                <w:sz w:val="20"/>
              </w:rPr>
            </w:pPr>
          </w:p>
        </w:tc>
        <w:tc>
          <w:tcPr>
            <w:tcW w:w="790" w:type="dxa"/>
          </w:tcPr>
          <w:p w14:paraId="258A107A" w14:textId="77777777" w:rsidR="00C4369E" w:rsidRPr="00241946" w:rsidRDefault="00C4369E" w:rsidP="007D51EB">
            <w:pPr>
              <w:rPr>
                <w:rFonts w:ascii="Arial" w:hAnsi="Arial" w:cs="Arial"/>
                <w:sz w:val="20"/>
              </w:rPr>
            </w:pPr>
          </w:p>
        </w:tc>
      </w:tr>
      <w:tr w:rsidR="00C4369E" w:rsidRPr="00241946" w14:paraId="011841AB" w14:textId="77777777" w:rsidTr="007D51EB">
        <w:trPr>
          <w:trHeight w:val="178"/>
        </w:trPr>
        <w:tc>
          <w:tcPr>
            <w:tcW w:w="716" w:type="dxa"/>
          </w:tcPr>
          <w:p w14:paraId="6846875D" w14:textId="77777777" w:rsidR="00C4369E" w:rsidRPr="00241946" w:rsidRDefault="00C4369E" w:rsidP="007D51EB">
            <w:pPr>
              <w:rPr>
                <w:rFonts w:ascii="Arial" w:hAnsi="Arial" w:cs="Arial"/>
                <w:sz w:val="20"/>
              </w:rPr>
            </w:pPr>
            <w:r w:rsidRPr="00241946">
              <w:rPr>
                <w:rFonts w:ascii="Arial" w:hAnsi="Arial" w:cs="Arial"/>
                <w:sz w:val="20"/>
              </w:rPr>
              <w:t>B.D.</w:t>
            </w:r>
          </w:p>
        </w:tc>
        <w:tc>
          <w:tcPr>
            <w:tcW w:w="906" w:type="dxa"/>
          </w:tcPr>
          <w:p w14:paraId="74C3DCDD" w14:textId="77777777" w:rsidR="00C4369E" w:rsidRPr="00241946" w:rsidRDefault="00C4369E" w:rsidP="007D51EB">
            <w:pPr>
              <w:rPr>
                <w:rFonts w:ascii="Arial" w:hAnsi="Arial" w:cs="Arial"/>
                <w:sz w:val="20"/>
              </w:rPr>
            </w:pPr>
            <w:r w:rsidRPr="00241946">
              <w:rPr>
                <w:rFonts w:ascii="Arial" w:hAnsi="Arial" w:cs="Arial"/>
                <w:sz w:val="20"/>
              </w:rPr>
              <w:t>-0.277</w:t>
            </w:r>
          </w:p>
        </w:tc>
        <w:tc>
          <w:tcPr>
            <w:tcW w:w="907" w:type="dxa"/>
          </w:tcPr>
          <w:p w14:paraId="18FD0193" w14:textId="77777777" w:rsidR="00C4369E" w:rsidRPr="00241946" w:rsidRDefault="00C4369E" w:rsidP="007D51EB">
            <w:pPr>
              <w:rPr>
                <w:rFonts w:ascii="Arial" w:hAnsi="Arial" w:cs="Arial"/>
                <w:sz w:val="20"/>
              </w:rPr>
            </w:pPr>
            <w:r w:rsidRPr="00241946">
              <w:rPr>
                <w:rFonts w:ascii="Arial" w:hAnsi="Arial" w:cs="Arial"/>
                <w:sz w:val="20"/>
              </w:rPr>
              <w:t>0.282</w:t>
            </w:r>
          </w:p>
        </w:tc>
        <w:tc>
          <w:tcPr>
            <w:tcW w:w="889" w:type="dxa"/>
          </w:tcPr>
          <w:p w14:paraId="3D321E79" w14:textId="77777777" w:rsidR="00C4369E" w:rsidRPr="00241946" w:rsidRDefault="00C4369E" w:rsidP="007D51EB">
            <w:pPr>
              <w:rPr>
                <w:rFonts w:ascii="Arial" w:hAnsi="Arial" w:cs="Arial"/>
                <w:sz w:val="20"/>
              </w:rPr>
            </w:pPr>
          </w:p>
        </w:tc>
        <w:tc>
          <w:tcPr>
            <w:tcW w:w="873" w:type="dxa"/>
          </w:tcPr>
          <w:p w14:paraId="46C7D908" w14:textId="77777777" w:rsidR="00C4369E" w:rsidRPr="00241946" w:rsidRDefault="00C4369E" w:rsidP="007D51EB">
            <w:pPr>
              <w:rPr>
                <w:rFonts w:ascii="Arial" w:hAnsi="Arial" w:cs="Arial"/>
                <w:sz w:val="20"/>
              </w:rPr>
            </w:pPr>
          </w:p>
        </w:tc>
        <w:tc>
          <w:tcPr>
            <w:tcW w:w="811" w:type="dxa"/>
          </w:tcPr>
          <w:p w14:paraId="7BDDCFE9" w14:textId="77777777" w:rsidR="00C4369E" w:rsidRPr="00241946" w:rsidRDefault="00C4369E" w:rsidP="007D51EB">
            <w:pPr>
              <w:rPr>
                <w:rFonts w:ascii="Arial" w:hAnsi="Arial" w:cs="Arial"/>
                <w:sz w:val="20"/>
              </w:rPr>
            </w:pPr>
          </w:p>
        </w:tc>
        <w:tc>
          <w:tcPr>
            <w:tcW w:w="796" w:type="dxa"/>
          </w:tcPr>
          <w:p w14:paraId="077E0CD8" w14:textId="77777777" w:rsidR="00C4369E" w:rsidRPr="00241946" w:rsidRDefault="00C4369E" w:rsidP="007D51EB">
            <w:pPr>
              <w:rPr>
                <w:rFonts w:ascii="Arial" w:hAnsi="Arial" w:cs="Arial"/>
                <w:sz w:val="20"/>
              </w:rPr>
            </w:pPr>
          </w:p>
        </w:tc>
        <w:tc>
          <w:tcPr>
            <w:tcW w:w="858" w:type="dxa"/>
          </w:tcPr>
          <w:p w14:paraId="09BF5CDD" w14:textId="77777777" w:rsidR="00C4369E" w:rsidRPr="00241946" w:rsidRDefault="00C4369E" w:rsidP="007D51EB">
            <w:pPr>
              <w:rPr>
                <w:rFonts w:ascii="Arial" w:hAnsi="Arial" w:cs="Arial"/>
                <w:sz w:val="20"/>
              </w:rPr>
            </w:pPr>
          </w:p>
        </w:tc>
        <w:tc>
          <w:tcPr>
            <w:tcW w:w="834" w:type="dxa"/>
          </w:tcPr>
          <w:p w14:paraId="0D5A4C13" w14:textId="77777777" w:rsidR="00C4369E" w:rsidRPr="00241946" w:rsidRDefault="00C4369E" w:rsidP="007D51EB">
            <w:pPr>
              <w:rPr>
                <w:rFonts w:ascii="Arial" w:hAnsi="Arial" w:cs="Arial"/>
                <w:sz w:val="20"/>
              </w:rPr>
            </w:pPr>
          </w:p>
        </w:tc>
        <w:tc>
          <w:tcPr>
            <w:tcW w:w="826" w:type="dxa"/>
          </w:tcPr>
          <w:p w14:paraId="5C253ACF" w14:textId="77777777" w:rsidR="00C4369E" w:rsidRPr="00241946" w:rsidRDefault="00C4369E" w:rsidP="007D51EB">
            <w:pPr>
              <w:rPr>
                <w:rFonts w:ascii="Arial" w:hAnsi="Arial" w:cs="Arial"/>
                <w:sz w:val="20"/>
              </w:rPr>
            </w:pPr>
          </w:p>
        </w:tc>
        <w:tc>
          <w:tcPr>
            <w:tcW w:w="815" w:type="dxa"/>
          </w:tcPr>
          <w:p w14:paraId="1B4E0319" w14:textId="77777777" w:rsidR="00C4369E" w:rsidRPr="00241946" w:rsidRDefault="00C4369E" w:rsidP="007D51EB">
            <w:pPr>
              <w:rPr>
                <w:rFonts w:ascii="Arial" w:hAnsi="Arial" w:cs="Arial"/>
                <w:sz w:val="20"/>
              </w:rPr>
            </w:pPr>
          </w:p>
        </w:tc>
        <w:tc>
          <w:tcPr>
            <w:tcW w:w="821" w:type="dxa"/>
          </w:tcPr>
          <w:p w14:paraId="1AD99F24" w14:textId="77777777" w:rsidR="00C4369E" w:rsidRPr="00241946" w:rsidRDefault="00C4369E" w:rsidP="007D51EB">
            <w:pPr>
              <w:rPr>
                <w:rFonts w:ascii="Arial" w:hAnsi="Arial" w:cs="Arial"/>
                <w:sz w:val="20"/>
              </w:rPr>
            </w:pPr>
          </w:p>
        </w:tc>
        <w:tc>
          <w:tcPr>
            <w:tcW w:w="790" w:type="dxa"/>
          </w:tcPr>
          <w:p w14:paraId="29BADF60" w14:textId="77777777" w:rsidR="00C4369E" w:rsidRPr="00241946" w:rsidRDefault="00C4369E" w:rsidP="007D51EB">
            <w:pPr>
              <w:rPr>
                <w:rFonts w:ascii="Arial" w:hAnsi="Arial" w:cs="Arial"/>
                <w:sz w:val="20"/>
              </w:rPr>
            </w:pPr>
          </w:p>
        </w:tc>
      </w:tr>
      <w:tr w:rsidR="00C4369E" w:rsidRPr="00241946" w14:paraId="3476B6A4" w14:textId="77777777" w:rsidTr="007D51EB">
        <w:trPr>
          <w:trHeight w:val="171"/>
        </w:trPr>
        <w:tc>
          <w:tcPr>
            <w:tcW w:w="716" w:type="dxa"/>
          </w:tcPr>
          <w:p w14:paraId="1A9BDDCB" w14:textId="77777777" w:rsidR="00C4369E" w:rsidRPr="00241946" w:rsidRDefault="00C4369E" w:rsidP="007D51EB">
            <w:pPr>
              <w:rPr>
                <w:rFonts w:ascii="Arial" w:hAnsi="Arial" w:cs="Arial"/>
                <w:sz w:val="20"/>
              </w:rPr>
            </w:pPr>
            <w:r w:rsidRPr="00241946">
              <w:rPr>
                <w:rFonts w:ascii="Arial" w:hAnsi="Arial" w:cs="Arial"/>
                <w:sz w:val="20"/>
              </w:rPr>
              <w:t>T.D.</w:t>
            </w:r>
          </w:p>
        </w:tc>
        <w:tc>
          <w:tcPr>
            <w:tcW w:w="906" w:type="dxa"/>
          </w:tcPr>
          <w:p w14:paraId="68986FB7" w14:textId="77777777" w:rsidR="00C4369E" w:rsidRPr="00241946" w:rsidRDefault="00C4369E" w:rsidP="007D51EB">
            <w:pPr>
              <w:rPr>
                <w:rFonts w:ascii="Arial" w:hAnsi="Arial" w:cs="Arial"/>
                <w:sz w:val="20"/>
              </w:rPr>
            </w:pPr>
            <w:r w:rsidRPr="00241946">
              <w:rPr>
                <w:rFonts w:ascii="Arial" w:hAnsi="Arial" w:cs="Arial"/>
                <w:sz w:val="20"/>
              </w:rPr>
              <w:t>-0.266</w:t>
            </w:r>
          </w:p>
        </w:tc>
        <w:tc>
          <w:tcPr>
            <w:tcW w:w="907" w:type="dxa"/>
          </w:tcPr>
          <w:p w14:paraId="3B02A2F3" w14:textId="77777777" w:rsidR="00C4369E" w:rsidRPr="00241946" w:rsidRDefault="00C4369E" w:rsidP="007D51EB">
            <w:pPr>
              <w:rPr>
                <w:rFonts w:ascii="Arial" w:hAnsi="Arial" w:cs="Arial"/>
                <w:sz w:val="20"/>
              </w:rPr>
            </w:pPr>
            <w:r w:rsidRPr="00241946">
              <w:rPr>
                <w:rFonts w:ascii="Arial" w:hAnsi="Arial" w:cs="Arial"/>
                <w:sz w:val="20"/>
              </w:rPr>
              <w:t>0.454</w:t>
            </w:r>
          </w:p>
        </w:tc>
        <w:tc>
          <w:tcPr>
            <w:tcW w:w="889" w:type="dxa"/>
          </w:tcPr>
          <w:p w14:paraId="6F320FCD" w14:textId="77777777" w:rsidR="00C4369E" w:rsidRPr="00241946" w:rsidRDefault="00C4369E" w:rsidP="007D51EB">
            <w:pPr>
              <w:rPr>
                <w:rFonts w:ascii="Arial" w:hAnsi="Arial" w:cs="Arial"/>
                <w:sz w:val="20"/>
              </w:rPr>
            </w:pPr>
            <w:r w:rsidRPr="00241946">
              <w:rPr>
                <w:rFonts w:ascii="Arial" w:hAnsi="Arial" w:cs="Arial"/>
                <w:sz w:val="20"/>
              </w:rPr>
              <w:t>0.075</w:t>
            </w:r>
          </w:p>
        </w:tc>
        <w:tc>
          <w:tcPr>
            <w:tcW w:w="873" w:type="dxa"/>
          </w:tcPr>
          <w:p w14:paraId="6E952F45" w14:textId="77777777" w:rsidR="00C4369E" w:rsidRPr="00241946" w:rsidRDefault="00C4369E" w:rsidP="007D51EB">
            <w:pPr>
              <w:rPr>
                <w:rFonts w:ascii="Arial" w:hAnsi="Arial" w:cs="Arial"/>
                <w:sz w:val="20"/>
              </w:rPr>
            </w:pPr>
          </w:p>
        </w:tc>
        <w:tc>
          <w:tcPr>
            <w:tcW w:w="811" w:type="dxa"/>
          </w:tcPr>
          <w:p w14:paraId="6C435762" w14:textId="77777777" w:rsidR="00C4369E" w:rsidRPr="00241946" w:rsidRDefault="00C4369E" w:rsidP="007D51EB">
            <w:pPr>
              <w:rPr>
                <w:rFonts w:ascii="Arial" w:hAnsi="Arial" w:cs="Arial"/>
                <w:sz w:val="20"/>
              </w:rPr>
            </w:pPr>
          </w:p>
        </w:tc>
        <w:tc>
          <w:tcPr>
            <w:tcW w:w="796" w:type="dxa"/>
          </w:tcPr>
          <w:p w14:paraId="6E7C4B67" w14:textId="77777777" w:rsidR="00C4369E" w:rsidRPr="00241946" w:rsidRDefault="00C4369E" w:rsidP="007D51EB">
            <w:pPr>
              <w:rPr>
                <w:rFonts w:ascii="Arial" w:hAnsi="Arial" w:cs="Arial"/>
                <w:sz w:val="20"/>
              </w:rPr>
            </w:pPr>
          </w:p>
        </w:tc>
        <w:tc>
          <w:tcPr>
            <w:tcW w:w="858" w:type="dxa"/>
          </w:tcPr>
          <w:p w14:paraId="3165918D" w14:textId="77777777" w:rsidR="00C4369E" w:rsidRPr="00241946" w:rsidRDefault="00C4369E" w:rsidP="007D51EB">
            <w:pPr>
              <w:rPr>
                <w:rFonts w:ascii="Arial" w:hAnsi="Arial" w:cs="Arial"/>
                <w:sz w:val="20"/>
              </w:rPr>
            </w:pPr>
          </w:p>
        </w:tc>
        <w:tc>
          <w:tcPr>
            <w:tcW w:w="834" w:type="dxa"/>
          </w:tcPr>
          <w:p w14:paraId="208D8DB0" w14:textId="77777777" w:rsidR="00C4369E" w:rsidRPr="00241946" w:rsidRDefault="00C4369E" w:rsidP="007D51EB">
            <w:pPr>
              <w:rPr>
                <w:rFonts w:ascii="Arial" w:hAnsi="Arial" w:cs="Arial"/>
                <w:sz w:val="20"/>
              </w:rPr>
            </w:pPr>
          </w:p>
        </w:tc>
        <w:tc>
          <w:tcPr>
            <w:tcW w:w="826" w:type="dxa"/>
          </w:tcPr>
          <w:p w14:paraId="71816D01" w14:textId="77777777" w:rsidR="00C4369E" w:rsidRPr="00241946" w:rsidRDefault="00C4369E" w:rsidP="007D51EB">
            <w:pPr>
              <w:rPr>
                <w:rFonts w:ascii="Arial" w:hAnsi="Arial" w:cs="Arial"/>
                <w:sz w:val="20"/>
              </w:rPr>
            </w:pPr>
          </w:p>
        </w:tc>
        <w:tc>
          <w:tcPr>
            <w:tcW w:w="815" w:type="dxa"/>
          </w:tcPr>
          <w:p w14:paraId="0D3FB7ED" w14:textId="77777777" w:rsidR="00C4369E" w:rsidRPr="00241946" w:rsidRDefault="00C4369E" w:rsidP="007D51EB">
            <w:pPr>
              <w:rPr>
                <w:rFonts w:ascii="Arial" w:hAnsi="Arial" w:cs="Arial"/>
                <w:sz w:val="20"/>
              </w:rPr>
            </w:pPr>
          </w:p>
        </w:tc>
        <w:tc>
          <w:tcPr>
            <w:tcW w:w="821" w:type="dxa"/>
          </w:tcPr>
          <w:p w14:paraId="607FBC9D" w14:textId="77777777" w:rsidR="00C4369E" w:rsidRPr="00241946" w:rsidRDefault="00C4369E" w:rsidP="007D51EB">
            <w:pPr>
              <w:rPr>
                <w:rFonts w:ascii="Arial" w:hAnsi="Arial" w:cs="Arial"/>
                <w:sz w:val="20"/>
              </w:rPr>
            </w:pPr>
          </w:p>
        </w:tc>
        <w:tc>
          <w:tcPr>
            <w:tcW w:w="790" w:type="dxa"/>
          </w:tcPr>
          <w:p w14:paraId="1F73B1BF" w14:textId="77777777" w:rsidR="00C4369E" w:rsidRPr="00241946" w:rsidRDefault="00C4369E" w:rsidP="007D51EB">
            <w:pPr>
              <w:rPr>
                <w:rFonts w:ascii="Arial" w:hAnsi="Arial" w:cs="Arial"/>
                <w:sz w:val="20"/>
              </w:rPr>
            </w:pPr>
          </w:p>
        </w:tc>
      </w:tr>
      <w:tr w:rsidR="00C4369E" w:rsidRPr="00241946" w14:paraId="5E6BEDB3" w14:textId="77777777" w:rsidTr="007D51EB">
        <w:trPr>
          <w:trHeight w:val="178"/>
        </w:trPr>
        <w:tc>
          <w:tcPr>
            <w:tcW w:w="716" w:type="dxa"/>
          </w:tcPr>
          <w:p w14:paraId="49498BA4" w14:textId="77777777" w:rsidR="00C4369E" w:rsidRPr="00241946" w:rsidRDefault="00C4369E" w:rsidP="007D51EB">
            <w:pPr>
              <w:rPr>
                <w:rFonts w:ascii="Arial" w:hAnsi="Arial" w:cs="Arial"/>
                <w:sz w:val="20"/>
              </w:rPr>
            </w:pPr>
            <w:r w:rsidRPr="00241946">
              <w:rPr>
                <w:rFonts w:ascii="Arial" w:hAnsi="Arial" w:cs="Arial"/>
                <w:sz w:val="20"/>
              </w:rPr>
              <w:t>R.</w:t>
            </w:r>
          </w:p>
        </w:tc>
        <w:tc>
          <w:tcPr>
            <w:tcW w:w="906" w:type="dxa"/>
          </w:tcPr>
          <w:p w14:paraId="257EF928" w14:textId="77777777" w:rsidR="00C4369E" w:rsidRPr="00241946" w:rsidRDefault="00C4369E" w:rsidP="007D51EB">
            <w:pPr>
              <w:rPr>
                <w:rFonts w:ascii="Arial" w:hAnsi="Arial" w:cs="Arial"/>
                <w:sz w:val="20"/>
              </w:rPr>
            </w:pPr>
            <w:r w:rsidRPr="00241946">
              <w:rPr>
                <w:rFonts w:ascii="Arial" w:hAnsi="Arial" w:cs="Arial"/>
                <w:sz w:val="20"/>
              </w:rPr>
              <w:t>-0.284</w:t>
            </w:r>
          </w:p>
        </w:tc>
        <w:tc>
          <w:tcPr>
            <w:tcW w:w="907" w:type="dxa"/>
          </w:tcPr>
          <w:p w14:paraId="13294090" w14:textId="77777777" w:rsidR="00C4369E" w:rsidRPr="00241946" w:rsidRDefault="00C4369E" w:rsidP="007D51EB">
            <w:pPr>
              <w:rPr>
                <w:rFonts w:ascii="Arial" w:hAnsi="Arial" w:cs="Arial"/>
                <w:sz w:val="20"/>
              </w:rPr>
            </w:pPr>
            <w:r w:rsidRPr="00241946">
              <w:rPr>
                <w:rFonts w:ascii="Arial" w:hAnsi="Arial" w:cs="Arial"/>
                <w:sz w:val="20"/>
              </w:rPr>
              <w:t>0.005</w:t>
            </w:r>
          </w:p>
        </w:tc>
        <w:tc>
          <w:tcPr>
            <w:tcW w:w="889" w:type="dxa"/>
          </w:tcPr>
          <w:p w14:paraId="309E7D4D" w14:textId="77777777" w:rsidR="00C4369E" w:rsidRPr="00241946" w:rsidRDefault="00C4369E" w:rsidP="007D51EB">
            <w:pPr>
              <w:rPr>
                <w:rFonts w:ascii="Arial" w:hAnsi="Arial" w:cs="Arial"/>
                <w:sz w:val="20"/>
              </w:rPr>
            </w:pPr>
            <w:r w:rsidRPr="00241946">
              <w:rPr>
                <w:rFonts w:ascii="Arial" w:hAnsi="Arial" w:cs="Arial"/>
                <w:sz w:val="20"/>
              </w:rPr>
              <w:t>0.086</w:t>
            </w:r>
          </w:p>
        </w:tc>
        <w:tc>
          <w:tcPr>
            <w:tcW w:w="873" w:type="dxa"/>
          </w:tcPr>
          <w:p w14:paraId="4B39B429" w14:textId="77777777" w:rsidR="00C4369E" w:rsidRPr="00241946" w:rsidRDefault="00C4369E" w:rsidP="007D51EB">
            <w:pPr>
              <w:rPr>
                <w:rFonts w:ascii="Arial" w:hAnsi="Arial" w:cs="Arial"/>
                <w:sz w:val="20"/>
              </w:rPr>
            </w:pPr>
            <w:r w:rsidRPr="00241946">
              <w:rPr>
                <w:rFonts w:ascii="Arial" w:hAnsi="Arial" w:cs="Arial"/>
                <w:sz w:val="20"/>
              </w:rPr>
              <w:t>-0.321</w:t>
            </w:r>
          </w:p>
        </w:tc>
        <w:tc>
          <w:tcPr>
            <w:tcW w:w="811" w:type="dxa"/>
          </w:tcPr>
          <w:p w14:paraId="7FC163C7" w14:textId="77777777" w:rsidR="00C4369E" w:rsidRPr="00241946" w:rsidRDefault="00C4369E" w:rsidP="007D51EB">
            <w:pPr>
              <w:rPr>
                <w:rFonts w:ascii="Arial" w:hAnsi="Arial" w:cs="Arial"/>
                <w:sz w:val="20"/>
              </w:rPr>
            </w:pPr>
          </w:p>
        </w:tc>
        <w:tc>
          <w:tcPr>
            <w:tcW w:w="796" w:type="dxa"/>
          </w:tcPr>
          <w:p w14:paraId="391DD629" w14:textId="77777777" w:rsidR="00C4369E" w:rsidRPr="00241946" w:rsidRDefault="00C4369E" w:rsidP="007D51EB">
            <w:pPr>
              <w:rPr>
                <w:rFonts w:ascii="Arial" w:hAnsi="Arial" w:cs="Arial"/>
                <w:sz w:val="20"/>
              </w:rPr>
            </w:pPr>
          </w:p>
        </w:tc>
        <w:tc>
          <w:tcPr>
            <w:tcW w:w="858" w:type="dxa"/>
          </w:tcPr>
          <w:p w14:paraId="48ADA8F4" w14:textId="77777777" w:rsidR="00C4369E" w:rsidRPr="00241946" w:rsidRDefault="00C4369E" w:rsidP="007D51EB">
            <w:pPr>
              <w:rPr>
                <w:rFonts w:ascii="Arial" w:hAnsi="Arial" w:cs="Arial"/>
                <w:sz w:val="20"/>
              </w:rPr>
            </w:pPr>
          </w:p>
        </w:tc>
        <w:tc>
          <w:tcPr>
            <w:tcW w:w="834" w:type="dxa"/>
          </w:tcPr>
          <w:p w14:paraId="49376C1C" w14:textId="77777777" w:rsidR="00C4369E" w:rsidRPr="00241946" w:rsidRDefault="00C4369E" w:rsidP="007D51EB">
            <w:pPr>
              <w:rPr>
                <w:rFonts w:ascii="Arial" w:hAnsi="Arial" w:cs="Arial"/>
                <w:sz w:val="20"/>
              </w:rPr>
            </w:pPr>
          </w:p>
        </w:tc>
        <w:tc>
          <w:tcPr>
            <w:tcW w:w="826" w:type="dxa"/>
          </w:tcPr>
          <w:p w14:paraId="6E3B5558" w14:textId="77777777" w:rsidR="00C4369E" w:rsidRPr="00241946" w:rsidRDefault="00C4369E" w:rsidP="007D51EB">
            <w:pPr>
              <w:rPr>
                <w:rFonts w:ascii="Arial" w:hAnsi="Arial" w:cs="Arial"/>
                <w:sz w:val="20"/>
              </w:rPr>
            </w:pPr>
          </w:p>
        </w:tc>
        <w:tc>
          <w:tcPr>
            <w:tcW w:w="815" w:type="dxa"/>
          </w:tcPr>
          <w:p w14:paraId="754615BD" w14:textId="77777777" w:rsidR="00C4369E" w:rsidRPr="00241946" w:rsidRDefault="00C4369E" w:rsidP="007D51EB">
            <w:pPr>
              <w:rPr>
                <w:rFonts w:ascii="Arial" w:hAnsi="Arial" w:cs="Arial"/>
                <w:sz w:val="20"/>
              </w:rPr>
            </w:pPr>
          </w:p>
        </w:tc>
        <w:tc>
          <w:tcPr>
            <w:tcW w:w="821" w:type="dxa"/>
          </w:tcPr>
          <w:p w14:paraId="1CBCEEC5" w14:textId="77777777" w:rsidR="00C4369E" w:rsidRPr="00241946" w:rsidRDefault="00C4369E" w:rsidP="007D51EB">
            <w:pPr>
              <w:rPr>
                <w:rFonts w:ascii="Arial" w:hAnsi="Arial" w:cs="Arial"/>
                <w:sz w:val="20"/>
              </w:rPr>
            </w:pPr>
          </w:p>
        </w:tc>
        <w:tc>
          <w:tcPr>
            <w:tcW w:w="790" w:type="dxa"/>
          </w:tcPr>
          <w:p w14:paraId="1720BFD4" w14:textId="77777777" w:rsidR="00C4369E" w:rsidRPr="00241946" w:rsidRDefault="00C4369E" w:rsidP="007D51EB">
            <w:pPr>
              <w:rPr>
                <w:rFonts w:ascii="Arial" w:hAnsi="Arial" w:cs="Arial"/>
                <w:sz w:val="20"/>
              </w:rPr>
            </w:pPr>
          </w:p>
        </w:tc>
      </w:tr>
      <w:tr w:rsidR="00C4369E" w:rsidRPr="00241946" w14:paraId="6C4B5B56" w14:textId="77777777" w:rsidTr="007D51EB">
        <w:trPr>
          <w:trHeight w:val="178"/>
        </w:trPr>
        <w:tc>
          <w:tcPr>
            <w:tcW w:w="716" w:type="dxa"/>
          </w:tcPr>
          <w:p w14:paraId="6D8AC304" w14:textId="77777777" w:rsidR="00C4369E" w:rsidRPr="00241946" w:rsidRDefault="00C4369E" w:rsidP="007D51EB">
            <w:pPr>
              <w:rPr>
                <w:rFonts w:ascii="Arial" w:hAnsi="Arial" w:cs="Arial"/>
                <w:sz w:val="20"/>
              </w:rPr>
            </w:pPr>
            <w:r w:rsidRPr="00241946">
              <w:rPr>
                <w:rFonts w:ascii="Arial" w:hAnsi="Arial" w:cs="Arial"/>
                <w:sz w:val="20"/>
              </w:rPr>
              <w:t>F.</w:t>
            </w:r>
          </w:p>
        </w:tc>
        <w:tc>
          <w:tcPr>
            <w:tcW w:w="906" w:type="dxa"/>
          </w:tcPr>
          <w:p w14:paraId="7F686C3B" w14:textId="77777777" w:rsidR="00C4369E" w:rsidRPr="00241946" w:rsidRDefault="00C4369E" w:rsidP="007D51EB">
            <w:pPr>
              <w:rPr>
                <w:rFonts w:ascii="Arial" w:hAnsi="Arial" w:cs="Arial"/>
                <w:sz w:val="20"/>
              </w:rPr>
            </w:pPr>
            <w:r w:rsidRPr="00241946">
              <w:rPr>
                <w:rFonts w:ascii="Arial" w:hAnsi="Arial" w:cs="Arial"/>
                <w:sz w:val="20"/>
              </w:rPr>
              <w:t>-0.281</w:t>
            </w:r>
          </w:p>
        </w:tc>
        <w:tc>
          <w:tcPr>
            <w:tcW w:w="907" w:type="dxa"/>
          </w:tcPr>
          <w:p w14:paraId="640D1655" w14:textId="77777777" w:rsidR="00C4369E" w:rsidRPr="00241946" w:rsidRDefault="00C4369E" w:rsidP="007D51EB">
            <w:pPr>
              <w:rPr>
                <w:rFonts w:ascii="Arial" w:hAnsi="Arial" w:cs="Arial"/>
                <w:sz w:val="20"/>
              </w:rPr>
            </w:pPr>
            <w:r w:rsidRPr="00241946">
              <w:rPr>
                <w:rFonts w:ascii="Arial" w:hAnsi="Arial" w:cs="Arial"/>
                <w:sz w:val="20"/>
              </w:rPr>
              <w:t>0.198</w:t>
            </w:r>
          </w:p>
        </w:tc>
        <w:tc>
          <w:tcPr>
            <w:tcW w:w="889" w:type="dxa"/>
          </w:tcPr>
          <w:p w14:paraId="651EA14E" w14:textId="77777777" w:rsidR="00C4369E" w:rsidRPr="00241946" w:rsidRDefault="00C4369E" w:rsidP="007D51EB">
            <w:pPr>
              <w:rPr>
                <w:rFonts w:ascii="Arial" w:hAnsi="Arial" w:cs="Arial"/>
                <w:sz w:val="20"/>
              </w:rPr>
            </w:pPr>
            <w:r w:rsidRPr="00241946">
              <w:rPr>
                <w:rFonts w:ascii="Arial" w:hAnsi="Arial" w:cs="Arial"/>
                <w:sz w:val="20"/>
              </w:rPr>
              <w:t>-0.238</w:t>
            </w:r>
          </w:p>
        </w:tc>
        <w:tc>
          <w:tcPr>
            <w:tcW w:w="873" w:type="dxa"/>
          </w:tcPr>
          <w:p w14:paraId="631F12C9" w14:textId="77777777" w:rsidR="00C4369E" w:rsidRPr="00241946" w:rsidRDefault="00C4369E" w:rsidP="007D51EB">
            <w:pPr>
              <w:rPr>
                <w:rFonts w:ascii="Arial" w:hAnsi="Arial" w:cs="Arial"/>
                <w:sz w:val="20"/>
              </w:rPr>
            </w:pPr>
            <w:r w:rsidRPr="00241946">
              <w:rPr>
                <w:rFonts w:ascii="Arial" w:hAnsi="Arial" w:cs="Arial"/>
                <w:sz w:val="20"/>
              </w:rPr>
              <w:t>-0.065</w:t>
            </w:r>
          </w:p>
        </w:tc>
        <w:tc>
          <w:tcPr>
            <w:tcW w:w="811" w:type="dxa"/>
          </w:tcPr>
          <w:p w14:paraId="3A20A6FA" w14:textId="77777777" w:rsidR="00C4369E" w:rsidRPr="00241946" w:rsidRDefault="00C4369E" w:rsidP="007D51EB">
            <w:pPr>
              <w:rPr>
                <w:rFonts w:ascii="Arial" w:hAnsi="Arial" w:cs="Arial"/>
                <w:sz w:val="20"/>
              </w:rPr>
            </w:pPr>
            <w:r w:rsidRPr="00241946">
              <w:rPr>
                <w:rFonts w:ascii="Arial" w:hAnsi="Arial" w:cs="Arial"/>
                <w:sz w:val="20"/>
              </w:rPr>
              <w:t>-0.500</w:t>
            </w:r>
          </w:p>
        </w:tc>
        <w:tc>
          <w:tcPr>
            <w:tcW w:w="796" w:type="dxa"/>
          </w:tcPr>
          <w:p w14:paraId="11B28543" w14:textId="77777777" w:rsidR="00C4369E" w:rsidRPr="00241946" w:rsidRDefault="00C4369E" w:rsidP="007D51EB">
            <w:pPr>
              <w:rPr>
                <w:rFonts w:ascii="Arial" w:hAnsi="Arial" w:cs="Arial"/>
                <w:sz w:val="20"/>
              </w:rPr>
            </w:pPr>
          </w:p>
        </w:tc>
        <w:tc>
          <w:tcPr>
            <w:tcW w:w="858" w:type="dxa"/>
          </w:tcPr>
          <w:p w14:paraId="08AF16E9" w14:textId="77777777" w:rsidR="00C4369E" w:rsidRPr="00241946" w:rsidRDefault="00C4369E" w:rsidP="007D51EB">
            <w:pPr>
              <w:rPr>
                <w:rFonts w:ascii="Arial" w:hAnsi="Arial" w:cs="Arial"/>
                <w:sz w:val="20"/>
              </w:rPr>
            </w:pPr>
          </w:p>
        </w:tc>
        <w:tc>
          <w:tcPr>
            <w:tcW w:w="834" w:type="dxa"/>
          </w:tcPr>
          <w:p w14:paraId="400EABA1" w14:textId="77777777" w:rsidR="00C4369E" w:rsidRPr="00241946" w:rsidRDefault="00C4369E" w:rsidP="007D51EB">
            <w:pPr>
              <w:rPr>
                <w:rFonts w:ascii="Arial" w:hAnsi="Arial" w:cs="Arial"/>
                <w:sz w:val="20"/>
              </w:rPr>
            </w:pPr>
          </w:p>
        </w:tc>
        <w:tc>
          <w:tcPr>
            <w:tcW w:w="826" w:type="dxa"/>
          </w:tcPr>
          <w:p w14:paraId="0DDB282B" w14:textId="77777777" w:rsidR="00C4369E" w:rsidRPr="00241946" w:rsidRDefault="00C4369E" w:rsidP="007D51EB">
            <w:pPr>
              <w:rPr>
                <w:rFonts w:ascii="Arial" w:hAnsi="Arial" w:cs="Arial"/>
                <w:sz w:val="20"/>
              </w:rPr>
            </w:pPr>
          </w:p>
        </w:tc>
        <w:tc>
          <w:tcPr>
            <w:tcW w:w="815" w:type="dxa"/>
          </w:tcPr>
          <w:p w14:paraId="2BA0A395" w14:textId="77777777" w:rsidR="00C4369E" w:rsidRPr="00241946" w:rsidRDefault="00C4369E" w:rsidP="007D51EB">
            <w:pPr>
              <w:rPr>
                <w:rFonts w:ascii="Arial" w:hAnsi="Arial" w:cs="Arial"/>
                <w:sz w:val="20"/>
              </w:rPr>
            </w:pPr>
          </w:p>
        </w:tc>
        <w:tc>
          <w:tcPr>
            <w:tcW w:w="821" w:type="dxa"/>
          </w:tcPr>
          <w:p w14:paraId="4CB05A2E" w14:textId="77777777" w:rsidR="00C4369E" w:rsidRPr="00241946" w:rsidRDefault="00C4369E" w:rsidP="007D51EB">
            <w:pPr>
              <w:rPr>
                <w:rFonts w:ascii="Arial" w:hAnsi="Arial" w:cs="Arial"/>
                <w:sz w:val="20"/>
              </w:rPr>
            </w:pPr>
          </w:p>
        </w:tc>
        <w:tc>
          <w:tcPr>
            <w:tcW w:w="790" w:type="dxa"/>
          </w:tcPr>
          <w:p w14:paraId="24806264" w14:textId="77777777" w:rsidR="00C4369E" w:rsidRPr="00241946" w:rsidRDefault="00C4369E" w:rsidP="007D51EB">
            <w:pPr>
              <w:rPr>
                <w:rFonts w:ascii="Arial" w:hAnsi="Arial" w:cs="Arial"/>
                <w:sz w:val="20"/>
              </w:rPr>
            </w:pPr>
          </w:p>
        </w:tc>
      </w:tr>
      <w:tr w:rsidR="00C4369E" w:rsidRPr="00241946" w14:paraId="614116E3" w14:textId="77777777" w:rsidTr="007D51EB">
        <w:trPr>
          <w:trHeight w:val="178"/>
        </w:trPr>
        <w:tc>
          <w:tcPr>
            <w:tcW w:w="716" w:type="dxa"/>
          </w:tcPr>
          <w:p w14:paraId="21FBD73F" w14:textId="77777777" w:rsidR="00C4369E" w:rsidRPr="00241946" w:rsidRDefault="00C4369E" w:rsidP="007D51EB">
            <w:pPr>
              <w:rPr>
                <w:rFonts w:ascii="Arial" w:hAnsi="Arial" w:cs="Arial"/>
                <w:sz w:val="20"/>
              </w:rPr>
            </w:pPr>
            <w:r w:rsidRPr="00241946">
              <w:rPr>
                <w:rFonts w:ascii="Arial" w:hAnsi="Arial" w:cs="Arial"/>
                <w:sz w:val="20"/>
              </w:rPr>
              <w:t>Co.</w:t>
            </w:r>
          </w:p>
        </w:tc>
        <w:tc>
          <w:tcPr>
            <w:tcW w:w="906" w:type="dxa"/>
          </w:tcPr>
          <w:p w14:paraId="557D6008" w14:textId="77777777" w:rsidR="00C4369E" w:rsidRPr="00241946" w:rsidRDefault="00C4369E" w:rsidP="007D51EB">
            <w:pPr>
              <w:rPr>
                <w:rFonts w:ascii="Arial" w:hAnsi="Arial" w:cs="Arial"/>
                <w:sz w:val="20"/>
              </w:rPr>
            </w:pPr>
            <w:r w:rsidRPr="00241946">
              <w:rPr>
                <w:rFonts w:ascii="Arial" w:hAnsi="Arial" w:cs="Arial"/>
                <w:sz w:val="20"/>
              </w:rPr>
              <w:t>0.281</w:t>
            </w:r>
          </w:p>
        </w:tc>
        <w:tc>
          <w:tcPr>
            <w:tcW w:w="907" w:type="dxa"/>
          </w:tcPr>
          <w:p w14:paraId="45D9EC12" w14:textId="77777777" w:rsidR="00C4369E" w:rsidRPr="00241946" w:rsidRDefault="00C4369E" w:rsidP="007D51EB">
            <w:pPr>
              <w:rPr>
                <w:rFonts w:ascii="Arial" w:hAnsi="Arial" w:cs="Arial"/>
                <w:sz w:val="20"/>
              </w:rPr>
            </w:pPr>
            <w:r w:rsidRPr="00241946">
              <w:rPr>
                <w:rFonts w:ascii="Arial" w:hAnsi="Arial" w:cs="Arial"/>
                <w:sz w:val="20"/>
              </w:rPr>
              <w:t>-0.190</w:t>
            </w:r>
          </w:p>
        </w:tc>
        <w:tc>
          <w:tcPr>
            <w:tcW w:w="889" w:type="dxa"/>
          </w:tcPr>
          <w:p w14:paraId="54424E39" w14:textId="77777777" w:rsidR="00C4369E" w:rsidRPr="00241946" w:rsidRDefault="00C4369E" w:rsidP="007D51EB">
            <w:pPr>
              <w:rPr>
                <w:rFonts w:ascii="Arial" w:hAnsi="Arial" w:cs="Arial"/>
                <w:sz w:val="20"/>
              </w:rPr>
            </w:pPr>
            <w:r w:rsidRPr="00241946">
              <w:rPr>
                <w:rFonts w:ascii="Arial" w:hAnsi="Arial" w:cs="Arial"/>
                <w:sz w:val="20"/>
              </w:rPr>
              <w:t>0.410</w:t>
            </w:r>
          </w:p>
        </w:tc>
        <w:tc>
          <w:tcPr>
            <w:tcW w:w="873" w:type="dxa"/>
          </w:tcPr>
          <w:p w14:paraId="0EBFB8D3" w14:textId="77777777" w:rsidR="00C4369E" w:rsidRPr="00241946" w:rsidRDefault="00C4369E" w:rsidP="007D51EB">
            <w:pPr>
              <w:rPr>
                <w:rFonts w:ascii="Arial" w:hAnsi="Arial" w:cs="Arial"/>
                <w:sz w:val="20"/>
              </w:rPr>
            </w:pPr>
            <w:r w:rsidRPr="00241946">
              <w:rPr>
                <w:rFonts w:ascii="Arial" w:hAnsi="Arial" w:cs="Arial"/>
                <w:sz w:val="20"/>
              </w:rPr>
              <w:t>-0.147</w:t>
            </w:r>
          </w:p>
        </w:tc>
        <w:tc>
          <w:tcPr>
            <w:tcW w:w="811" w:type="dxa"/>
          </w:tcPr>
          <w:p w14:paraId="6C224181" w14:textId="77777777" w:rsidR="00C4369E" w:rsidRPr="00241946" w:rsidRDefault="00C4369E" w:rsidP="007D51EB">
            <w:pPr>
              <w:rPr>
                <w:rFonts w:ascii="Arial" w:hAnsi="Arial" w:cs="Arial"/>
                <w:sz w:val="20"/>
              </w:rPr>
            </w:pPr>
            <w:r w:rsidRPr="00241946">
              <w:rPr>
                <w:rFonts w:ascii="Arial" w:hAnsi="Arial" w:cs="Arial"/>
                <w:sz w:val="20"/>
              </w:rPr>
              <w:t>0.334</w:t>
            </w:r>
          </w:p>
        </w:tc>
        <w:tc>
          <w:tcPr>
            <w:tcW w:w="796" w:type="dxa"/>
          </w:tcPr>
          <w:p w14:paraId="7937DD4F" w14:textId="77777777" w:rsidR="00C4369E" w:rsidRPr="00241946" w:rsidRDefault="00C4369E" w:rsidP="007D51EB">
            <w:pPr>
              <w:rPr>
                <w:rFonts w:ascii="Arial" w:hAnsi="Arial" w:cs="Arial"/>
                <w:sz w:val="20"/>
              </w:rPr>
            </w:pPr>
            <w:r w:rsidRPr="00241946">
              <w:rPr>
                <w:rFonts w:ascii="Arial" w:hAnsi="Arial" w:cs="Arial"/>
                <w:sz w:val="20"/>
              </w:rPr>
              <w:t>-0.170</w:t>
            </w:r>
          </w:p>
        </w:tc>
        <w:tc>
          <w:tcPr>
            <w:tcW w:w="858" w:type="dxa"/>
          </w:tcPr>
          <w:p w14:paraId="6F320BD1" w14:textId="77777777" w:rsidR="00C4369E" w:rsidRPr="00241946" w:rsidRDefault="00C4369E" w:rsidP="007D51EB">
            <w:pPr>
              <w:rPr>
                <w:rFonts w:ascii="Arial" w:hAnsi="Arial" w:cs="Arial"/>
                <w:sz w:val="20"/>
              </w:rPr>
            </w:pPr>
          </w:p>
        </w:tc>
        <w:tc>
          <w:tcPr>
            <w:tcW w:w="834" w:type="dxa"/>
          </w:tcPr>
          <w:p w14:paraId="6DFC5552" w14:textId="77777777" w:rsidR="00C4369E" w:rsidRPr="00241946" w:rsidRDefault="00C4369E" w:rsidP="007D51EB">
            <w:pPr>
              <w:rPr>
                <w:rFonts w:ascii="Arial" w:hAnsi="Arial" w:cs="Arial"/>
                <w:sz w:val="20"/>
              </w:rPr>
            </w:pPr>
          </w:p>
        </w:tc>
        <w:tc>
          <w:tcPr>
            <w:tcW w:w="826" w:type="dxa"/>
          </w:tcPr>
          <w:p w14:paraId="0462297F" w14:textId="77777777" w:rsidR="00C4369E" w:rsidRPr="00241946" w:rsidRDefault="00C4369E" w:rsidP="007D51EB">
            <w:pPr>
              <w:rPr>
                <w:rFonts w:ascii="Arial" w:hAnsi="Arial" w:cs="Arial"/>
                <w:sz w:val="20"/>
              </w:rPr>
            </w:pPr>
          </w:p>
        </w:tc>
        <w:tc>
          <w:tcPr>
            <w:tcW w:w="815" w:type="dxa"/>
          </w:tcPr>
          <w:p w14:paraId="44DEA69B" w14:textId="77777777" w:rsidR="00C4369E" w:rsidRPr="00241946" w:rsidRDefault="00C4369E" w:rsidP="007D51EB">
            <w:pPr>
              <w:rPr>
                <w:rFonts w:ascii="Arial" w:hAnsi="Arial" w:cs="Arial"/>
                <w:sz w:val="20"/>
              </w:rPr>
            </w:pPr>
          </w:p>
        </w:tc>
        <w:tc>
          <w:tcPr>
            <w:tcW w:w="821" w:type="dxa"/>
          </w:tcPr>
          <w:p w14:paraId="2CAA6E5D" w14:textId="77777777" w:rsidR="00C4369E" w:rsidRPr="00241946" w:rsidRDefault="00C4369E" w:rsidP="007D51EB">
            <w:pPr>
              <w:rPr>
                <w:rFonts w:ascii="Arial" w:hAnsi="Arial" w:cs="Arial"/>
                <w:sz w:val="20"/>
              </w:rPr>
            </w:pPr>
          </w:p>
        </w:tc>
        <w:tc>
          <w:tcPr>
            <w:tcW w:w="790" w:type="dxa"/>
          </w:tcPr>
          <w:p w14:paraId="2158A866" w14:textId="77777777" w:rsidR="00C4369E" w:rsidRPr="00241946" w:rsidRDefault="00C4369E" w:rsidP="007D51EB">
            <w:pPr>
              <w:rPr>
                <w:rFonts w:ascii="Arial" w:hAnsi="Arial" w:cs="Arial"/>
                <w:sz w:val="20"/>
              </w:rPr>
            </w:pPr>
          </w:p>
        </w:tc>
      </w:tr>
      <w:tr w:rsidR="00C4369E" w:rsidRPr="00241946" w14:paraId="52FBA96B" w14:textId="77777777" w:rsidTr="007D51EB">
        <w:trPr>
          <w:trHeight w:val="178"/>
        </w:trPr>
        <w:tc>
          <w:tcPr>
            <w:tcW w:w="716" w:type="dxa"/>
          </w:tcPr>
          <w:p w14:paraId="1917E765" w14:textId="77777777" w:rsidR="00C4369E" w:rsidRPr="00241946" w:rsidRDefault="00C4369E" w:rsidP="007D51EB">
            <w:pPr>
              <w:rPr>
                <w:rFonts w:ascii="Arial" w:hAnsi="Arial" w:cs="Arial"/>
                <w:sz w:val="20"/>
              </w:rPr>
            </w:pPr>
            <w:proofErr w:type="spellStart"/>
            <w:r w:rsidRPr="00241946">
              <w:rPr>
                <w:rFonts w:ascii="Arial" w:hAnsi="Arial" w:cs="Arial"/>
                <w:sz w:val="20"/>
              </w:rPr>
              <w:t>Sph</w:t>
            </w:r>
            <w:proofErr w:type="spellEnd"/>
            <w:r w:rsidRPr="00241946">
              <w:rPr>
                <w:rFonts w:ascii="Arial" w:hAnsi="Arial" w:cs="Arial"/>
                <w:sz w:val="20"/>
              </w:rPr>
              <w:t>.</w:t>
            </w:r>
          </w:p>
        </w:tc>
        <w:tc>
          <w:tcPr>
            <w:tcW w:w="906" w:type="dxa"/>
          </w:tcPr>
          <w:p w14:paraId="4514DADE" w14:textId="77777777" w:rsidR="00C4369E" w:rsidRPr="00241946" w:rsidRDefault="00C4369E" w:rsidP="007D51EB">
            <w:pPr>
              <w:rPr>
                <w:rFonts w:ascii="Arial" w:hAnsi="Arial" w:cs="Arial"/>
                <w:sz w:val="20"/>
              </w:rPr>
            </w:pPr>
            <w:r w:rsidRPr="00241946">
              <w:rPr>
                <w:rFonts w:ascii="Arial" w:hAnsi="Arial" w:cs="Arial"/>
                <w:sz w:val="20"/>
              </w:rPr>
              <w:t>-0.283</w:t>
            </w:r>
          </w:p>
        </w:tc>
        <w:tc>
          <w:tcPr>
            <w:tcW w:w="907" w:type="dxa"/>
          </w:tcPr>
          <w:p w14:paraId="4C1D53EF" w14:textId="77777777" w:rsidR="00C4369E" w:rsidRPr="00241946" w:rsidRDefault="00C4369E" w:rsidP="007D51EB">
            <w:pPr>
              <w:rPr>
                <w:rFonts w:ascii="Arial" w:hAnsi="Arial" w:cs="Arial"/>
                <w:sz w:val="20"/>
              </w:rPr>
            </w:pPr>
            <w:r w:rsidRPr="00241946">
              <w:rPr>
                <w:rFonts w:ascii="Arial" w:hAnsi="Arial" w:cs="Arial"/>
                <w:sz w:val="20"/>
              </w:rPr>
              <w:t>-0.062</w:t>
            </w:r>
          </w:p>
        </w:tc>
        <w:tc>
          <w:tcPr>
            <w:tcW w:w="889" w:type="dxa"/>
          </w:tcPr>
          <w:p w14:paraId="1C29D723" w14:textId="77777777" w:rsidR="00C4369E" w:rsidRPr="00241946" w:rsidRDefault="00C4369E" w:rsidP="007D51EB">
            <w:pPr>
              <w:rPr>
                <w:rFonts w:ascii="Arial" w:hAnsi="Arial" w:cs="Arial"/>
                <w:sz w:val="20"/>
              </w:rPr>
            </w:pPr>
            <w:r w:rsidRPr="00241946">
              <w:rPr>
                <w:rFonts w:ascii="Arial" w:hAnsi="Arial" w:cs="Arial"/>
                <w:sz w:val="20"/>
              </w:rPr>
              <w:t>-0.461</w:t>
            </w:r>
          </w:p>
        </w:tc>
        <w:tc>
          <w:tcPr>
            <w:tcW w:w="873" w:type="dxa"/>
          </w:tcPr>
          <w:p w14:paraId="0C2F0EFE" w14:textId="77777777" w:rsidR="00C4369E" w:rsidRPr="00241946" w:rsidRDefault="00C4369E" w:rsidP="007D51EB">
            <w:pPr>
              <w:rPr>
                <w:rFonts w:ascii="Arial" w:hAnsi="Arial" w:cs="Arial"/>
                <w:sz w:val="20"/>
              </w:rPr>
            </w:pPr>
            <w:r w:rsidRPr="00241946">
              <w:rPr>
                <w:rFonts w:ascii="Arial" w:hAnsi="Arial" w:cs="Arial"/>
                <w:sz w:val="20"/>
              </w:rPr>
              <w:t>-0.024</w:t>
            </w:r>
          </w:p>
        </w:tc>
        <w:tc>
          <w:tcPr>
            <w:tcW w:w="811" w:type="dxa"/>
          </w:tcPr>
          <w:p w14:paraId="045EDF5F" w14:textId="77777777" w:rsidR="00C4369E" w:rsidRPr="00241946" w:rsidRDefault="00C4369E" w:rsidP="007D51EB">
            <w:pPr>
              <w:rPr>
                <w:rFonts w:ascii="Arial" w:hAnsi="Arial" w:cs="Arial"/>
                <w:sz w:val="20"/>
              </w:rPr>
            </w:pPr>
            <w:r w:rsidRPr="00241946">
              <w:rPr>
                <w:rFonts w:ascii="Arial" w:hAnsi="Arial" w:cs="Arial"/>
                <w:sz w:val="20"/>
              </w:rPr>
              <w:t>0.538</w:t>
            </w:r>
          </w:p>
        </w:tc>
        <w:tc>
          <w:tcPr>
            <w:tcW w:w="796" w:type="dxa"/>
          </w:tcPr>
          <w:p w14:paraId="46AC02B9" w14:textId="77777777" w:rsidR="00C4369E" w:rsidRPr="00241946" w:rsidRDefault="00C4369E" w:rsidP="007D51EB">
            <w:pPr>
              <w:rPr>
                <w:rFonts w:ascii="Arial" w:hAnsi="Arial" w:cs="Arial"/>
                <w:sz w:val="20"/>
              </w:rPr>
            </w:pPr>
            <w:r w:rsidRPr="00241946">
              <w:rPr>
                <w:rFonts w:ascii="Arial" w:hAnsi="Arial" w:cs="Arial"/>
                <w:sz w:val="20"/>
              </w:rPr>
              <w:t>0.217</w:t>
            </w:r>
          </w:p>
        </w:tc>
        <w:tc>
          <w:tcPr>
            <w:tcW w:w="858" w:type="dxa"/>
          </w:tcPr>
          <w:p w14:paraId="4FF14A6C" w14:textId="77777777" w:rsidR="00C4369E" w:rsidRPr="00241946" w:rsidRDefault="00C4369E" w:rsidP="007D51EB">
            <w:pPr>
              <w:rPr>
                <w:rFonts w:ascii="Arial" w:hAnsi="Arial" w:cs="Arial"/>
                <w:sz w:val="20"/>
              </w:rPr>
            </w:pPr>
            <w:r w:rsidRPr="00241946">
              <w:rPr>
                <w:rFonts w:ascii="Arial" w:hAnsi="Arial" w:cs="Arial"/>
                <w:sz w:val="20"/>
              </w:rPr>
              <w:t>0.181</w:t>
            </w:r>
          </w:p>
        </w:tc>
        <w:tc>
          <w:tcPr>
            <w:tcW w:w="834" w:type="dxa"/>
          </w:tcPr>
          <w:p w14:paraId="76C0FB8E" w14:textId="77777777" w:rsidR="00C4369E" w:rsidRPr="00241946" w:rsidRDefault="00C4369E" w:rsidP="007D51EB">
            <w:pPr>
              <w:rPr>
                <w:rFonts w:ascii="Arial" w:hAnsi="Arial" w:cs="Arial"/>
                <w:sz w:val="20"/>
              </w:rPr>
            </w:pPr>
          </w:p>
        </w:tc>
        <w:tc>
          <w:tcPr>
            <w:tcW w:w="826" w:type="dxa"/>
          </w:tcPr>
          <w:p w14:paraId="647F6D1F" w14:textId="77777777" w:rsidR="00C4369E" w:rsidRPr="00241946" w:rsidRDefault="00C4369E" w:rsidP="007D51EB">
            <w:pPr>
              <w:rPr>
                <w:rFonts w:ascii="Arial" w:hAnsi="Arial" w:cs="Arial"/>
                <w:sz w:val="20"/>
              </w:rPr>
            </w:pPr>
          </w:p>
        </w:tc>
        <w:tc>
          <w:tcPr>
            <w:tcW w:w="815" w:type="dxa"/>
          </w:tcPr>
          <w:p w14:paraId="078A25E4" w14:textId="77777777" w:rsidR="00C4369E" w:rsidRPr="00241946" w:rsidRDefault="00C4369E" w:rsidP="007D51EB">
            <w:pPr>
              <w:rPr>
                <w:rFonts w:ascii="Arial" w:hAnsi="Arial" w:cs="Arial"/>
                <w:sz w:val="20"/>
              </w:rPr>
            </w:pPr>
          </w:p>
        </w:tc>
        <w:tc>
          <w:tcPr>
            <w:tcW w:w="821" w:type="dxa"/>
          </w:tcPr>
          <w:p w14:paraId="59DC5752" w14:textId="77777777" w:rsidR="00C4369E" w:rsidRPr="00241946" w:rsidRDefault="00C4369E" w:rsidP="007D51EB">
            <w:pPr>
              <w:rPr>
                <w:rFonts w:ascii="Arial" w:hAnsi="Arial" w:cs="Arial"/>
                <w:sz w:val="20"/>
              </w:rPr>
            </w:pPr>
          </w:p>
        </w:tc>
        <w:tc>
          <w:tcPr>
            <w:tcW w:w="790" w:type="dxa"/>
          </w:tcPr>
          <w:p w14:paraId="750EC72B" w14:textId="77777777" w:rsidR="00C4369E" w:rsidRPr="00241946" w:rsidRDefault="00C4369E" w:rsidP="007D51EB">
            <w:pPr>
              <w:rPr>
                <w:rFonts w:ascii="Arial" w:hAnsi="Arial" w:cs="Arial"/>
                <w:sz w:val="20"/>
              </w:rPr>
            </w:pPr>
          </w:p>
        </w:tc>
      </w:tr>
      <w:tr w:rsidR="00C4369E" w:rsidRPr="00241946" w14:paraId="28F001D2" w14:textId="77777777" w:rsidTr="007D51EB">
        <w:trPr>
          <w:trHeight w:val="178"/>
        </w:trPr>
        <w:tc>
          <w:tcPr>
            <w:tcW w:w="716" w:type="dxa"/>
          </w:tcPr>
          <w:p w14:paraId="1B9F3DD2" w14:textId="77777777" w:rsidR="00C4369E" w:rsidRPr="00241946" w:rsidRDefault="00C4369E" w:rsidP="007D51EB">
            <w:pPr>
              <w:rPr>
                <w:rFonts w:ascii="Arial" w:hAnsi="Arial" w:cs="Arial"/>
                <w:sz w:val="20"/>
              </w:rPr>
            </w:pPr>
            <w:r w:rsidRPr="00241946">
              <w:rPr>
                <w:rFonts w:ascii="Arial" w:hAnsi="Arial" w:cs="Arial"/>
                <w:sz w:val="20"/>
              </w:rPr>
              <w:t>S.H.</w:t>
            </w:r>
          </w:p>
        </w:tc>
        <w:tc>
          <w:tcPr>
            <w:tcW w:w="906" w:type="dxa"/>
          </w:tcPr>
          <w:p w14:paraId="471373DC" w14:textId="77777777" w:rsidR="00C4369E" w:rsidRPr="00241946" w:rsidRDefault="00C4369E" w:rsidP="007D51EB">
            <w:pPr>
              <w:rPr>
                <w:rFonts w:ascii="Arial" w:hAnsi="Arial" w:cs="Arial"/>
                <w:sz w:val="20"/>
              </w:rPr>
            </w:pPr>
            <w:r w:rsidRPr="00241946">
              <w:rPr>
                <w:rFonts w:ascii="Arial" w:hAnsi="Arial" w:cs="Arial"/>
                <w:sz w:val="20"/>
              </w:rPr>
              <w:t>-0.249</w:t>
            </w:r>
          </w:p>
        </w:tc>
        <w:tc>
          <w:tcPr>
            <w:tcW w:w="907" w:type="dxa"/>
          </w:tcPr>
          <w:p w14:paraId="50509F34" w14:textId="77777777" w:rsidR="00C4369E" w:rsidRPr="00241946" w:rsidRDefault="00C4369E" w:rsidP="007D51EB">
            <w:pPr>
              <w:rPr>
                <w:rFonts w:ascii="Arial" w:hAnsi="Arial" w:cs="Arial"/>
                <w:sz w:val="20"/>
              </w:rPr>
            </w:pPr>
            <w:r w:rsidRPr="00241946">
              <w:rPr>
                <w:rFonts w:ascii="Arial" w:hAnsi="Arial" w:cs="Arial"/>
                <w:sz w:val="20"/>
              </w:rPr>
              <w:t>-0.625</w:t>
            </w:r>
          </w:p>
        </w:tc>
        <w:tc>
          <w:tcPr>
            <w:tcW w:w="889" w:type="dxa"/>
          </w:tcPr>
          <w:p w14:paraId="3FF87764" w14:textId="77777777" w:rsidR="00C4369E" w:rsidRPr="00241946" w:rsidRDefault="00C4369E" w:rsidP="007D51EB">
            <w:pPr>
              <w:rPr>
                <w:rFonts w:ascii="Arial" w:hAnsi="Arial" w:cs="Arial"/>
                <w:sz w:val="20"/>
              </w:rPr>
            </w:pPr>
            <w:r w:rsidRPr="00241946">
              <w:rPr>
                <w:rFonts w:ascii="Arial" w:hAnsi="Arial" w:cs="Arial"/>
                <w:sz w:val="20"/>
              </w:rPr>
              <w:t>0.077</w:t>
            </w:r>
          </w:p>
        </w:tc>
        <w:tc>
          <w:tcPr>
            <w:tcW w:w="873" w:type="dxa"/>
          </w:tcPr>
          <w:p w14:paraId="3A090794" w14:textId="77777777" w:rsidR="00C4369E" w:rsidRPr="00241946" w:rsidRDefault="00C4369E" w:rsidP="007D51EB">
            <w:pPr>
              <w:rPr>
                <w:rFonts w:ascii="Arial" w:hAnsi="Arial" w:cs="Arial"/>
                <w:sz w:val="20"/>
              </w:rPr>
            </w:pPr>
            <w:r w:rsidRPr="00241946">
              <w:rPr>
                <w:rFonts w:ascii="Arial" w:hAnsi="Arial" w:cs="Arial"/>
                <w:sz w:val="20"/>
              </w:rPr>
              <w:t>0.293</w:t>
            </w:r>
          </w:p>
        </w:tc>
        <w:tc>
          <w:tcPr>
            <w:tcW w:w="811" w:type="dxa"/>
          </w:tcPr>
          <w:p w14:paraId="077480DA" w14:textId="77777777" w:rsidR="00C4369E" w:rsidRPr="00241946" w:rsidRDefault="00C4369E" w:rsidP="007D51EB">
            <w:pPr>
              <w:rPr>
                <w:rFonts w:ascii="Arial" w:hAnsi="Arial" w:cs="Arial"/>
                <w:sz w:val="20"/>
              </w:rPr>
            </w:pPr>
            <w:r w:rsidRPr="00241946">
              <w:rPr>
                <w:rFonts w:ascii="Arial" w:hAnsi="Arial" w:cs="Arial"/>
                <w:sz w:val="20"/>
              </w:rPr>
              <w:t>-0.112</w:t>
            </w:r>
          </w:p>
        </w:tc>
        <w:tc>
          <w:tcPr>
            <w:tcW w:w="796" w:type="dxa"/>
          </w:tcPr>
          <w:p w14:paraId="1B7FD4A2" w14:textId="77777777" w:rsidR="00C4369E" w:rsidRPr="00241946" w:rsidRDefault="00C4369E" w:rsidP="007D51EB">
            <w:pPr>
              <w:rPr>
                <w:rFonts w:ascii="Arial" w:hAnsi="Arial" w:cs="Arial"/>
                <w:sz w:val="20"/>
              </w:rPr>
            </w:pPr>
            <w:r w:rsidRPr="00241946">
              <w:rPr>
                <w:rFonts w:ascii="Arial" w:hAnsi="Arial" w:cs="Arial"/>
                <w:sz w:val="20"/>
              </w:rPr>
              <w:t>-0.447</w:t>
            </w:r>
          </w:p>
        </w:tc>
        <w:tc>
          <w:tcPr>
            <w:tcW w:w="858" w:type="dxa"/>
          </w:tcPr>
          <w:p w14:paraId="120D0F7D" w14:textId="77777777" w:rsidR="00C4369E" w:rsidRPr="00241946" w:rsidRDefault="00C4369E" w:rsidP="007D51EB">
            <w:pPr>
              <w:rPr>
                <w:rFonts w:ascii="Arial" w:hAnsi="Arial" w:cs="Arial"/>
                <w:sz w:val="20"/>
              </w:rPr>
            </w:pPr>
            <w:r w:rsidRPr="00241946">
              <w:rPr>
                <w:rFonts w:ascii="Arial" w:hAnsi="Arial" w:cs="Arial"/>
                <w:sz w:val="20"/>
              </w:rPr>
              <w:t>0.139</w:t>
            </w:r>
          </w:p>
        </w:tc>
        <w:tc>
          <w:tcPr>
            <w:tcW w:w="834" w:type="dxa"/>
          </w:tcPr>
          <w:p w14:paraId="1A17F093" w14:textId="77777777" w:rsidR="00C4369E" w:rsidRPr="00241946" w:rsidRDefault="00C4369E" w:rsidP="007D51EB">
            <w:pPr>
              <w:rPr>
                <w:rFonts w:ascii="Arial" w:hAnsi="Arial" w:cs="Arial"/>
                <w:sz w:val="20"/>
              </w:rPr>
            </w:pPr>
            <w:r w:rsidRPr="00241946">
              <w:rPr>
                <w:rFonts w:ascii="Arial" w:hAnsi="Arial" w:cs="Arial"/>
                <w:sz w:val="20"/>
              </w:rPr>
              <w:t>0.081</w:t>
            </w:r>
          </w:p>
        </w:tc>
        <w:tc>
          <w:tcPr>
            <w:tcW w:w="826" w:type="dxa"/>
          </w:tcPr>
          <w:p w14:paraId="2374F9CA" w14:textId="77777777" w:rsidR="00C4369E" w:rsidRPr="00241946" w:rsidRDefault="00C4369E" w:rsidP="007D51EB">
            <w:pPr>
              <w:rPr>
                <w:rFonts w:ascii="Arial" w:hAnsi="Arial" w:cs="Arial"/>
                <w:sz w:val="20"/>
              </w:rPr>
            </w:pPr>
          </w:p>
        </w:tc>
        <w:tc>
          <w:tcPr>
            <w:tcW w:w="815" w:type="dxa"/>
          </w:tcPr>
          <w:p w14:paraId="599F91AC" w14:textId="77777777" w:rsidR="00C4369E" w:rsidRPr="00241946" w:rsidRDefault="00C4369E" w:rsidP="007D51EB">
            <w:pPr>
              <w:rPr>
                <w:rFonts w:ascii="Arial" w:hAnsi="Arial" w:cs="Arial"/>
                <w:sz w:val="20"/>
              </w:rPr>
            </w:pPr>
          </w:p>
        </w:tc>
        <w:tc>
          <w:tcPr>
            <w:tcW w:w="821" w:type="dxa"/>
          </w:tcPr>
          <w:p w14:paraId="59A464C6" w14:textId="77777777" w:rsidR="00C4369E" w:rsidRPr="00241946" w:rsidRDefault="00C4369E" w:rsidP="007D51EB">
            <w:pPr>
              <w:rPr>
                <w:rFonts w:ascii="Arial" w:hAnsi="Arial" w:cs="Arial"/>
                <w:sz w:val="20"/>
              </w:rPr>
            </w:pPr>
          </w:p>
        </w:tc>
        <w:tc>
          <w:tcPr>
            <w:tcW w:w="790" w:type="dxa"/>
          </w:tcPr>
          <w:p w14:paraId="12BAF259" w14:textId="77777777" w:rsidR="00C4369E" w:rsidRPr="00241946" w:rsidRDefault="00C4369E" w:rsidP="007D51EB">
            <w:pPr>
              <w:rPr>
                <w:rFonts w:ascii="Arial" w:hAnsi="Arial" w:cs="Arial"/>
                <w:sz w:val="20"/>
              </w:rPr>
            </w:pPr>
          </w:p>
        </w:tc>
      </w:tr>
      <w:tr w:rsidR="00C4369E" w:rsidRPr="00241946" w14:paraId="1C608F29" w14:textId="77777777" w:rsidTr="007D51EB">
        <w:trPr>
          <w:trHeight w:val="178"/>
        </w:trPr>
        <w:tc>
          <w:tcPr>
            <w:tcW w:w="716" w:type="dxa"/>
          </w:tcPr>
          <w:p w14:paraId="1A82A5B1" w14:textId="77777777" w:rsidR="00C4369E" w:rsidRPr="00241946" w:rsidRDefault="00C4369E" w:rsidP="007D51EB">
            <w:pPr>
              <w:rPr>
                <w:rFonts w:ascii="Arial" w:hAnsi="Arial" w:cs="Arial"/>
                <w:sz w:val="20"/>
              </w:rPr>
            </w:pPr>
            <w:r w:rsidRPr="00241946">
              <w:rPr>
                <w:rFonts w:ascii="Arial" w:hAnsi="Arial" w:cs="Arial"/>
                <w:sz w:val="20"/>
              </w:rPr>
              <w:t>P.C.</w:t>
            </w:r>
          </w:p>
        </w:tc>
        <w:tc>
          <w:tcPr>
            <w:tcW w:w="906" w:type="dxa"/>
          </w:tcPr>
          <w:p w14:paraId="211B26F5" w14:textId="77777777" w:rsidR="00C4369E" w:rsidRPr="00241946" w:rsidRDefault="00C4369E" w:rsidP="007D51EB">
            <w:pPr>
              <w:rPr>
                <w:rFonts w:ascii="Arial" w:hAnsi="Arial" w:cs="Arial"/>
                <w:sz w:val="20"/>
              </w:rPr>
            </w:pPr>
            <w:r w:rsidRPr="00241946">
              <w:rPr>
                <w:rFonts w:ascii="Arial" w:hAnsi="Arial" w:cs="Arial"/>
                <w:sz w:val="20"/>
              </w:rPr>
              <w:t>0.249</w:t>
            </w:r>
          </w:p>
        </w:tc>
        <w:tc>
          <w:tcPr>
            <w:tcW w:w="907" w:type="dxa"/>
          </w:tcPr>
          <w:p w14:paraId="29B24C90" w14:textId="77777777" w:rsidR="00C4369E" w:rsidRPr="00241946" w:rsidRDefault="00C4369E" w:rsidP="007D51EB">
            <w:pPr>
              <w:rPr>
                <w:rFonts w:ascii="Arial" w:hAnsi="Arial" w:cs="Arial"/>
                <w:sz w:val="20"/>
              </w:rPr>
            </w:pPr>
            <w:r w:rsidRPr="00241946">
              <w:rPr>
                <w:rFonts w:ascii="Arial" w:hAnsi="Arial" w:cs="Arial"/>
                <w:sz w:val="20"/>
              </w:rPr>
              <w:t>0.326</w:t>
            </w:r>
          </w:p>
        </w:tc>
        <w:tc>
          <w:tcPr>
            <w:tcW w:w="889" w:type="dxa"/>
          </w:tcPr>
          <w:p w14:paraId="382FF5B2" w14:textId="77777777" w:rsidR="00C4369E" w:rsidRPr="00241946" w:rsidRDefault="00C4369E" w:rsidP="007D51EB">
            <w:pPr>
              <w:rPr>
                <w:rFonts w:ascii="Arial" w:hAnsi="Arial" w:cs="Arial"/>
                <w:sz w:val="20"/>
              </w:rPr>
            </w:pPr>
            <w:r w:rsidRPr="00241946">
              <w:rPr>
                <w:rFonts w:ascii="Arial" w:hAnsi="Arial" w:cs="Arial"/>
                <w:sz w:val="20"/>
              </w:rPr>
              <w:t>0.262</w:t>
            </w:r>
          </w:p>
        </w:tc>
        <w:tc>
          <w:tcPr>
            <w:tcW w:w="873" w:type="dxa"/>
          </w:tcPr>
          <w:p w14:paraId="22F18F26" w14:textId="77777777" w:rsidR="00C4369E" w:rsidRPr="00241946" w:rsidRDefault="00C4369E" w:rsidP="007D51EB">
            <w:pPr>
              <w:rPr>
                <w:rFonts w:ascii="Arial" w:hAnsi="Arial" w:cs="Arial"/>
                <w:sz w:val="20"/>
              </w:rPr>
            </w:pPr>
            <w:r w:rsidRPr="00241946">
              <w:rPr>
                <w:rFonts w:ascii="Arial" w:hAnsi="Arial" w:cs="Arial"/>
                <w:sz w:val="20"/>
              </w:rPr>
              <w:t>-0.324</w:t>
            </w:r>
          </w:p>
        </w:tc>
        <w:tc>
          <w:tcPr>
            <w:tcW w:w="811" w:type="dxa"/>
          </w:tcPr>
          <w:p w14:paraId="280D6458" w14:textId="77777777" w:rsidR="00C4369E" w:rsidRPr="00241946" w:rsidRDefault="00C4369E" w:rsidP="007D51EB">
            <w:pPr>
              <w:rPr>
                <w:rFonts w:ascii="Arial" w:hAnsi="Arial" w:cs="Arial"/>
                <w:sz w:val="20"/>
              </w:rPr>
            </w:pPr>
            <w:r w:rsidRPr="00241946">
              <w:rPr>
                <w:rFonts w:ascii="Arial" w:hAnsi="Arial" w:cs="Arial"/>
                <w:sz w:val="20"/>
              </w:rPr>
              <w:t>0.002</w:t>
            </w:r>
          </w:p>
        </w:tc>
        <w:tc>
          <w:tcPr>
            <w:tcW w:w="796" w:type="dxa"/>
          </w:tcPr>
          <w:p w14:paraId="24CF5F02" w14:textId="77777777" w:rsidR="00C4369E" w:rsidRPr="00241946" w:rsidRDefault="00C4369E" w:rsidP="007D51EB">
            <w:pPr>
              <w:rPr>
                <w:rFonts w:ascii="Arial" w:hAnsi="Arial" w:cs="Arial"/>
                <w:sz w:val="20"/>
              </w:rPr>
            </w:pPr>
            <w:r w:rsidRPr="00241946">
              <w:rPr>
                <w:rFonts w:ascii="Arial" w:hAnsi="Arial" w:cs="Arial"/>
                <w:sz w:val="20"/>
              </w:rPr>
              <w:t>-0.399</w:t>
            </w:r>
          </w:p>
        </w:tc>
        <w:tc>
          <w:tcPr>
            <w:tcW w:w="858" w:type="dxa"/>
          </w:tcPr>
          <w:p w14:paraId="427C9DCD" w14:textId="77777777" w:rsidR="00C4369E" w:rsidRPr="00241946" w:rsidRDefault="00C4369E" w:rsidP="007D51EB">
            <w:pPr>
              <w:rPr>
                <w:rFonts w:ascii="Arial" w:hAnsi="Arial" w:cs="Arial"/>
                <w:sz w:val="20"/>
              </w:rPr>
            </w:pPr>
            <w:r w:rsidRPr="00241946">
              <w:rPr>
                <w:rFonts w:ascii="Arial" w:hAnsi="Arial" w:cs="Arial"/>
                <w:sz w:val="20"/>
              </w:rPr>
              <w:t>0.095</w:t>
            </w:r>
          </w:p>
        </w:tc>
        <w:tc>
          <w:tcPr>
            <w:tcW w:w="834" w:type="dxa"/>
          </w:tcPr>
          <w:p w14:paraId="41BEA5A7" w14:textId="77777777" w:rsidR="00C4369E" w:rsidRPr="00241946" w:rsidRDefault="00C4369E" w:rsidP="007D51EB">
            <w:pPr>
              <w:rPr>
                <w:rFonts w:ascii="Arial" w:hAnsi="Arial" w:cs="Arial"/>
                <w:sz w:val="20"/>
              </w:rPr>
            </w:pPr>
            <w:r w:rsidRPr="00241946">
              <w:rPr>
                <w:rFonts w:ascii="Arial" w:hAnsi="Arial" w:cs="Arial"/>
                <w:sz w:val="20"/>
              </w:rPr>
              <w:t>0.434</w:t>
            </w:r>
          </w:p>
        </w:tc>
        <w:tc>
          <w:tcPr>
            <w:tcW w:w="826" w:type="dxa"/>
          </w:tcPr>
          <w:p w14:paraId="49E5CBE3" w14:textId="77777777" w:rsidR="00C4369E" w:rsidRPr="00241946" w:rsidRDefault="00C4369E" w:rsidP="007D51EB">
            <w:pPr>
              <w:rPr>
                <w:rFonts w:ascii="Arial" w:hAnsi="Arial" w:cs="Arial"/>
                <w:sz w:val="20"/>
              </w:rPr>
            </w:pPr>
            <w:r w:rsidRPr="00241946">
              <w:rPr>
                <w:rFonts w:ascii="Arial" w:hAnsi="Arial" w:cs="Arial"/>
                <w:sz w:val="20"/>
              </w:rPr>
              <w:t>0.017</w:t>
            </w:r>
          </w:p>
        </w:tc>
        <w:tc>
          <w:tcPr>
            <w:tcW w:w="815" w:type="dxa"/>
          </w:tcPr>
          <w:p w14:paraId="0FCBA39A" w14:textId="77777777" w:rsidR="00C4369E" w:rsidRPr="00241946" w:rsidRDefault="00C4369E" w:rsidP="007D51EB">
            <w:pPr>
              <w:rPr>
                <w:rFonts w:ascii="Arial" w:hAnsi="Arial" w:cs="Arial"/>
                <w:sz w:val="20"/>
              </w:rPr>
            </w:pPr>
          </w:p>
        </w:tc>
        <w:tc>
          <w:tcPr>
            <w:tcW w:w="821" w:type="dxa"/>
          </w:tcPr>
          <w:p w14:paraId="12500026" w14:textId="77777777" w:rsidR="00C4369E" w:rsidRPr="00241946" w:rsidRDefault="00C4369E" w:rsidP="007D51EB">
            <w:pPr>
              <w:rPr>
                <w:rFonts w:ascii="Arial" w:hAnsi="Arial" w:cs="Arial"/>
                <w:sz w:val="20"/>
              </w:rPr>
            </w:pPr>
          </w:p>
        </w:tc>
        <w:tc>
          <w:tcPr>
            <w:tcW w:w="790" w:type="dxa"/>
          </w:tcPr>
          <w:p w14:paraId="222263EF" w14:textId="77777777" w:rsidR="00C4369E" w:rsidRPr="00241946" w:rsidRDefault="00C4369E" w:rsidP="007D51EB">
            <w:pPr>
              <w:rPr>
                <w:rFonts w:ascii="Arial" w:hAnsi="Arial" w:cs="Arial"/>
                <w:sz w:val="20"/>
              </w:rPr>
            </w:pPr>
          </w:p>
        </w:tc>
      </w:tr>
      <w:tr w:rsidR="00C4369E" w:rsidRPr="00241946" w14:paraId="2FA14A79" w14:textId="77777777" w:rsidTr="007D51EB">
        <w:trPr>
          <w:trHeight w:val="178"/>
        </w:trPr>
        <w:tc>
          <w:tcPr>
            <w:tcW w:w="716" w:type="dxa"/>
          </w:tcPr>
          <w:p w14:paraId="3F60C860" w14:textId="77777777" w:rsidR="00C4369E" w:rsidRPr="00241946" w:rsidRDefault="00C4369E" w:rsidP="007D51EB">
            <w:pPr>
              <w:rPr>
                <w:rFonts w:ascii="Arial" w:hAnsi="Arial" w:cs="Arial"/>
                <w:sz w:val="20"/>
              </w:rPr>
            </w:pPr>
            <w:r w:rsidRPr="00241946">
              <w:rPr>
                <w:rFonts w:ascii="Arial" w:hAnsi="Arial" w:cs="Arial"/>
                <w:sz w:val="20"/>
              </w:rPr>
              <w:t>TPC</w:t>
            </w:r>
          </w:p>
        </w:tc>
        <w:tc>
          <w:tcPr>
            <w:tcW w:w="906" w:type="dxa"/>
          </w:tcPr>
          <w:p w14:paraId="7EF3D25A" w14:textId="77777777" w:rsidR="00C4369E" w:rsidRPr="00241946" w:rsidRDefault="00C4369E" w:rsidP="007D51EB">
            <w:pPr>
              <w:rPr>
                <w:rFonts w:ascii="Arial" w:hAnsi="Arial" w:cs="Arial"/>
                <w:sz w:val="20"/>
              </w:rPr>
            </w:pPr>
            <w:r w:rsidRPr="00241946">
              <w:rPr>
                <w:rFonts w:ascii="Arial" w:hAnsi="Arial" w:cs="Arial"/>
                <w:sz w:val="20"/>
              </w:rPr>
              <w:t>0.275</w:t>
            </w:r>
          </w:p>
        </w:tc>
        <w:tc>
          <w:tcPr>
            <w:tcW w:w="907" w:type="dxa"/>
          </w:tcPr>
          <w:p w14:paraId="6AD9D1D6" w14:textId="77777777" w:rsidR="00C4369E" w:rsidRPr="00241946" w:rsidRDefault="00C4369E" w:rsidP="007D51EB">
            <w:pPr>
              <w:rPr>
                <w:rFonts w:ascii="Arial" w:hAnsi="Arial" w:cs="Arial"/>
                <w:sz w:val="20"/>
              </w:rPr>
            </w:pPr>
            <w:r w:rsidRPr="00241946">
              <w:rPr>
                <w:rFonts w:ascii="Arial" w:hAnsi="Arial" w:cs="Arial"/>
                <w:sz w:val="20"/>
              </w:rPr>
              <w:t>0.053</w:t>
            </w:r>
          </w:p>
        </w:tc>
        <w:tc>
          <w:tcPr>
            <w:tcW w:w="889" w:type="dxa"/>
          </w:tcPr>
          <w:p w14:paraId="4153E46C" w14:textId="77777777" w:rsidR="00C4369E" w:rsidRPr="00241946" w:rsidRDefault="00C4369E" w:rsidP="007D51EB">
            <w:pPr>
              <w:rPr>
                <w:rFonts w:ascii="Arial" w:hAnsi="Arial" w:cs="Arial"/>
                <w:sz w:val="20"/>
              </w:rPr>
            </w:pPr>
            <w:r w:rsidRPr="00241946">
              <w:rPr>
                <w:rFonts w:ascii="Arial" w:hAnsi="Arial" w:cs="Arial"/>
                <w:sz w:val="20"/>
              </w:rPr>
              <w:t>-0.556</w:t>
            </w:r>
          </w:p>
        </w:tc>
        <w:tc>
          <w:tcPr>
            <w:tcW w:w="873" w:type="dxa"/>
          </w:tcPr>
          <w:p w14:paraId="4A6EC971" w14:textId="77777777" w:rsidR="00C4369E" w:rsidRPr="00241946" w:rsidRDefault="00C4369E" w:rsidP="007D51EB">
            <w:pPr>
              <w:rPr>
                <w:rFonts w:ascii="Arial" w:hAnsi="Arial" w:cs="Arial"/>
                <w:sz w:val="20"/>
              </w:rPr>
            </w:pPr>
            <w:r w:rsidRPr="00241946">
              <w:rPr>
                <w:rFonts w:ascii="Arial" w:hAnsi="Arial" w:cs="Arial"/>
                <w:sz w:val="20"/>
              </w:rPr>
              <w:t>-0.337</w:t>
            </w:r>
          </w:p>
        </w:tc>
        <w:tc>
          <w:tcPr>
            <w:tcW w:w="811" w:type="dxa"/>
          </w:tcPr>
          <w:p w14:paraId="1732D576" w14:textId="77777777" w:rsidR="00C4369E" w:rsidRPr="00241946" w:rsidRDefault="00C4369E" w:rsidP="007D51EB">
            <w:pPr>
              <w:rPr>
                <w:rFonts w:ascii="Arial" w:hAnsi="Arial" w:cs="Arial"/>
                <w:sz w:val="20"/>
              </w:rPr>
            </w:pPr>
            <w:r w:rsidRPr="00241946">
              <w:rPr>
                <w:rFonts w:ascii="Arial" w:hAnsi="Arial" w:cs="Arial"/>
                <w:sz w:val="20"/>
              </w:rPr>
              <w:t>-0.134</w:t>
            </w:r>
          </w:p>
        </w:tc>
        <w:tc>
          <w:tcPr>
            <w:tcW w:w="796" w:type="dxa"/>
          </w:tcPr>
          <w:p w14:paraId="1433C871" w14:textId="77777777" w:rsidR="00C4369E" w:rsidRPr="00241946" w:rsidRDefault="00C4369E" w:rsidP="007D51EB">
            <w:pPr>
              <w:rPr>
                <w:rFonts w:ascii="Arial" w:hAnsi="Arial" w:cs="Arial"/>
                <w:sz w:val="20"/>
              </w:rPr>
            </w:pPr>
            <w:r w:rsidRPr="00241946">
              <w:rPr>
                <w:rFonts w:ascii="Arial" w:hAnsi="Arial" w:cs="Arial"/>
                <w:sz w:val="20"/>
              </w:rPr>
              <w:t>-0.240</w:t>
            </w:r>
          </w:p>
        </w:tc>
        <w:tc>
          <w:tcPr>
            <w:tcW w:w="858" w:type="dxa"/>
          </w:tcPr>
          <w:p w14:paraId="219D4FD9" w14:textId="77777777" w:rsidR="00C4369E" w:rsidRPr="00241946" w:rsidRDefault="00C4369E" w:rsidP="007D51EB">
            <w:pPr>
              <w:rPr>
                <w:rFonts w:ascii="Arial" w:hAnsi="Arial" w:cs="Arial"/>
                <w:sz w:val="20"/>
              </w:rPr>
            </w:pPr>
            <w:r w:rsidRPr="00241946">
              <w:rPr>
                <w:rFonts w:ascii="Arial" w:hAnsi="Arial" w:cs="Arial"/>
                <w:sz w:val="20"/>
              </w:rPr>
              <w:t>0.281</w:t>
            </w:r>
          </w:p>
        </w:tc>
        <w:tc>
          <w:tcPr>
            <w:tcW w:w="834" w:type="dxa"/>
          </w:tcPr>
          <w:p w14:paraId="2B0D0589" w14:textId="77777777" w:rsidR="00C4369E" w:rsidRPr="00241946" w:rsidRDefault="00C4369E" w:rsidP="007D51EB">
            <w:pPr>
              <w:rPr>
                <w:rFonts w:ascii="Arial" w:hAnsi="Arial" w:cs="Arial"/>
                <w:sz w:val="20"/>
              </w:rPr>
            </w:pPr>
            <w:r w:rsidRPr="00241946">
              <w:rPr>
                <w:rFonts w:ascii="Arial" w:hAnsi="Arial" w:cs="Arial"/>
                <w:sz w:val="20"/>
              </w:rPr>
              <w:t>-0.107</w:t>
            </w:r>
          </w:p>
        </w:tc>
        <w:tc>
          <w:tcPr>
            <w:tcW w:w="826" w:type="dxa"/>
          </w:tcPr>
          <w:p w14:paraId="2D9A1A1C" w14:textId="77777777" w:rsidR="00C4369E" w:rsidRPr="00241946" w:rsidRDefault="00C4369E" w:rsidP="007D51EB">
            <w:pPr>
              <w:rPr>
                <w:rFonts w:ascii="Arial" w:hAnsi="Arial" w:cs="Arial"/>
                <w:sz w:val="20"/>
              </w:rPr>
            </w:pPr>
            <w:r w:rsidRPr="00241946">
              <w:rPr>
                <w:rFonts w:ascii="Arial" w:hAnsi="Arial" w:cs="Arial"/>
                <w:sz w:val="20"/>
              </w:rPr>
              <w:t>0.155</w:t>
            </w:r>
          </w:p>
        </w:tc>
        <w:tc>
          <w:tcPr>
            <w:tcW w:w="815" w:type="dxa"/>
          </w:tcPr>
          <w:p w14:paraId="0BE866A3" w14:textId="77777777" w:rsidR="00C4369E" w:rsidRPr="00241946" w:rsidRDefault="00C4369E" w:rsidP="007D51EB">
            <w:pPr>
              <w:rPr>
                <w:rFonts w:ascii="Arial" w:hAnsi="Arial" w:cs="Arial"/>
                <w:sz w:val="20"/>
              </w:rPr>
            </w:pPr>
            <w:r w:rsidRPr="00241946">
              <w:rPr>
                <w:rFonts w:ascii="Arial" w:hAnsi="Arial" w:cs="Arial"/>
                <w:sz w:val="20"/>
              </w:rPr>
              <w:t>0.435</w:t>
            </w:r>
          </w:p>
        </w:tc>
        <w:tc>
          <w:tcPr>
            <w:tcW w:w="821" w:type="dxa"/>
          </w:tcPr>
          <w:p w14:paraId="6DB6331C" w14:textId="77777777" w:rsidR="00C4369E" w:rsidRPr="00241946" w:rsidRDefault="00C4369E" w:rsidP="007D51EB">
            <w:pPr>
              <w:rPr>
                <w:rFonts w:ascii="Arial" w:hAnsi="Arial" w:cs="Arial"/>
                <w:sz w:val="20"/>
              </w:rPr>
            </w:pPr>
          </w:p>
        </w:tc>
        <w:tc>
          <w:tcPr>
            <w:tcW w:w="790" w:type="dxa"/>
          </w:tcPr>
          <w:p w14:paraId="01D3A659" w14:textId="77777777" w:rsidR="00C4369E" w:rsidRPr="00241946" w:rsidRDefault="00C4369E" w:rsidP="007D51EB">
            <w:pPr>
              <w:rPr>
                <w:rFonts w:ascii="Arial" w:hAnsi="Arial" w:cs="Arial"/>
                <w:sz w:val="20"/>
              </w:rPr>
            </w:pPr>
          </w:p>
        </w:tc>
      </w:tr>
      <w:tr w:rsidR="00C4369E" w:rsidRPr="00241946" w14:paraId="1A0AEE5E" w14:textId="77777777" w:rsidTr="007D51EB">
        <w:trPr>
          <w:trHeight w:val="178"/>
        </w:trPr>
        <w:tc>
          <w:tcPr>
            <w:tcW w:w="716" w:type="dxa"/>
          </w:tcPr>
          <w:p w14:paraId="59B2C8E4" w14:textId="77777777" w:rsidR="00C4369E" w:rsidRPr="00241946" w:rsidRDefault="00C4369E" w:rsidP="007D51EB">
            <w:pPr>
              <w:rPr>
                <w:rFonts w:ascii="Arial" w:hAnsi="Arial" w:cs="Arial"/>
                <w:sz w:val="20"/>
              </w:rPr>
            </w:pPr>
            <w:r w:rsidRPr="00241946">
              <w:rPr>
                <w:rFonts w:ascii="Arial" w:hAnsi="Arial" w:cs="Arial"/>
                <w:sz w:val="20"/>
              </w:rPr>
              <w:t>TAA</w:t>
            </w:r>
          </w:p>
        </w:tc>
        <w:tc>
          <w:tcPr>
            <w:tcW w:w="906" w:type="dxa"/>
          </w:tcPr>
          <w:p w14:paraId="3AD1C7DE" w14:textId="77777777" w:rsidR="00C4369E" w:rsidRPr="00241946" w:rsidRDefault="00C4369E" w:rsidP="007D51EB">
            <w:pPr>
              <w:rPr>
                <w:rFonts w:ascii="Arial" w:hAnsi="Arial" w:cs="Arial"/>
                <w:sz w:val="20"/>
              </w:rPr>
            </w:pPr>
            <w:r w:rsidRPr="00241946">
              <w:rPr>
                <w:rFonts w:ascii="Arial" w:hAnsi="Arial" w:cs="Arial"/>
                <w:sz w:val="20"/>
              </w:rPr>
              <w:t>0.278</w:t>
            </w:r>
          </w:p>
        </w:tc>
        <w:tc>
          <w:tcPr>
            <w:tcW w:w="907" w:type="dxa"/>
          </w:tcPr>
          <w:p w14:paraId="1CED5EDA" w14:textId="77777777" w:rsidR="00C4369E" w:rsidRPr="00241946" w:rsidRDefault="00C4369E" w:rsidP="007D51EB">
            <w:pPr>
              <w:rPr>
                <w:rFonts w:ascii="Arial" w:hAnsi="Arial" w:cs="Arial"/>
                <w:sz w:val="20"/>
              </w:rPr>
            </w:pPr>
            <w:r w:rsidRPr="00241946">
              <w:rPr>
                <w:rFonts w:ascii="Arial" w:hAnsi="Arial" w:cs="Arial"/>
                <w:sz w:val="20"/>
              </w:rPr>
              <w:t>-0.270</w:t>
            </w:r>
          </w:p>
        </w:tc>
        <w:tc>
          <w:tcPr>
            <w:tcW w:w="889" w:type="dxa"/>
          </w:tcPr>
          <w:p w14:paraId="595C8472" w14:textId="77777777" w:rsidR="00C4369E" w:rsidRPr="00241946" w:rsidRDefault="00C4369E" w:rsidP="007D51EB">
            <w:pPr>
              <w:rPr>
                <w:rFonts w:ascii="Arial" w:hAnsi="Arial" w:cs="Arial"/>
                <w:sz w:val="20"/>
              </w:rPr>
            </w:pPr>
            <w:r w:rsidRPr="00241946">
              <w:rPr>
                <w:rFonts w:ascii="Arial" w:hAnsi="Arial" w:cs="Arial"/>
                <w:sz w:val="20"/>
              </w:rPr>
              <w:t>-0.313</w:t>
            </w:r>
          </w:p>
        </w:tc>
        <w:tc>
          <w:tcPr>
            <w:tcW w:w="873" w:type="dxa"/>
          </w:tcPr>
          <w:p w14:paraId="4D51EC8B" w14:textId="77777777" w:rsidR="00C4369E" w:rsidRPr="00241946" w:rsidRDefault="00C4369E" w:rsidP="007D51EB">
            <w:pPr>
              <w:rPr>
                <w:rFonts w:ascii="Arial" w:hAnsi="Arial" w:cs="Arial"/>
                <w:sz w:val="20"/>
              </w:rPr>
            </w:pPr>
            <w:r w:rsidRPr="00241946">
              <w:rPr>
                <w:rFonts w:ascii="Arial" w:hAnsi="Arial" w:cs="Arial"/>
                <w:sz w:val="20"/>
              </w:rPr>
              <w:t>0.069</w:t>
            </w:r>
          </w:p>
        </w:tc>
        <w:tc>
          <w:tcPr>
            <w:tcW w:w="811" w:type="dxa"/>
          </w:tcPr>
          <w:p w14:paraId="5AEC763F" w14:textId="77777777" w:rsidR="00C4369E" w:rsidRPr="00241946" w:rsidRDefault="00C4369E" w:rsidP="007D51EB">
            <w:pPr>
              <w:rPr>
                <w:rFonts w:ascii="Arial" w:hAnsi="Arial" w:cs="Arial"/>
                <w:sz w:val="20"/>
              </w:rPr>
            </w:pPr>
            <w:r w:rsidRPr="00241946">
              <w:rPr>
                <w:rFonts w:ascii="Arial" w:hAnsi="Arial" w:cs="Arial"/>
                <w:sz w:val="20"/>
              </w:rPr>
              <w:t>-0.024</w:t>
            </w:r>
          </w:p>
        </w:tc>
        <w:tc>
          <w:tcPr>
            <w:tcW w:w="796" w:type="dxa"/>
          </w:tcPr>
          <w:p w14:paraId="3C81425A" w14:textId="77777777" w:rsidR="00C4369E" w:rsidRPr="00241946" w:rsidRDefault="00C4369E" w:rsidP="007D51EB">
            <w:pPr>
              <w:rPr>
                <w:rFonts w:ascii="Arial" w:hAnsi="Arial" w:cs="Arial"/>
                <w:sz w:val="20"/>
              </w:rPr>
            </w:pPr>
            <w:r w:rsidRPr="00241946">
              <w:rPr>
                <w:rFonts w:ascii="Arial" w:hAnsi="Arial" w:cs="Arial"/>
                <w:sz w:val="20"/>
              </w:rPr>
              <w:t>-0.081</w:t>
            </w:r>
          </w:p>
        </w:tc>
        <w:tc>
          <w:tcPr>
            <w:tcW w:w="858" w:type="dxa"/>
          </w:tcPr>
          <w:p w14:paraId="45DB4D03" w14:textId="77777777" w:rsidR="00C4369E" w:rsidRPr="00241946" w:rsidRDefault="00C4369E" w:rsidP="007D51EB">
            <w:pPr>
              <w:rPr>
                <w:rFonts w:ascii="Arial" w:hAnsi="Arial" w:cs="Arial"/>
                <w:sz w:val="20"/>
              </w:rPr>
            </w:pPr>
            <w:r w:rsidRPr="00241946">
              <w:rPr>
                <w:rFonts w:ascii="Arial" w:hAnsi="Arial" w:cs="Arial"/>
                <w:sz w:val="20"/>
              </w:rPr>
              <w:t>-0.144</w:t>
            </w:r>
          </w:p>
        </w:tc>
        <w:tc>
          <w:tcPr>
            <w:tcW w:w="834" w:type="dxa"/>
          </w:tcPr>
          <w:p w14:paraId="09264F86" w14:textId="77777777" w:rsidR="00C4369E" w:rsidRPr="00241946" w:rsidRDefault="00C4369E" w:rsidP="007D51EB">
            <w:pPr>
              <w:rPr>
                <w:rFonts w:ascii="Arial" w:hAnsi="Arial" w:cs="Arial"/>
                <w:sz w:val="20"/>
              </w:rPr>
            </w:pPr>
            <w:r w:rsidRPr="00241946">
              <w:rPr>
                <w:rFonts w:ascii="Arial" w:hAnsi="Arial" w:cs="Arial"/>
                <w:sz w:val="20"/>
              </w:rPr>
              <w:t>-0.107</w:t>
            </w:r>
          </w:p>
        </w:tc>
        <w:tc>
          <w:tcPr>
            <w:tcW w:w="826" w:type="dxa"/>
          </w:tcPr>
          <w:p w14:paraId="1DC57C95" w14:textId="77777777" w:rsidR="00C4369E" w:rsidRPr="00241946" w:rsidRDefault="00C4369E" w:rsidP="007D51EB">
            <w:pPr>
              <w:rPr>
                <w:rFonts w:ascii="Arial" w:hAnsi="Arial" w:cs="Arial"/>
                <w:sz w:val="20"/>
              </w:rPr>
            </w:pPr>
            <w:r w:rsidRPr="00241946">
              <w:rPr>
                <w:rFonts w:ascii="Arial" w:hAnsi="Arial" w:cs="Arial"/>
                <w:sz w:val="20"/>
              </w:rPr>
              <w:t>0.109</w:t>
            </w:r>
          </w:p>
        </w:tc>
        <w:tc>
          <w:tcPr>
            <w:tcW w:w="815" w:type="dxa"/>
          </w:tcPr>
          <w:p w14:paraId="3C491CBF" w14:textId="77777777" w:rsidR="00C4369E" w:rsidRPr="00241946" w:rsidRDefault="00C4369E" w:rsidP="007D51EB">
            <w:pPr>
              <w:rPr>
                <w:rFonts w:ascii="Arial" w:hAnsi="Arial" w:cs="Arial"/>
                <w:sz w:val="20"/>
              </w:rPr>
            </w:pPr>
            <w:r w:rsidRPr="00241946">
              <w:rPr>
                <w:rFonts w:ascii="Arial" w:hAnsi="Arial" w:cs="Arial"/>
                <w:sz w:val="20"/>
              </w:rPr>
              <w:t>0.029</w:t>
            </w:r>
          </w:p>
        </w:tc>
        <w:tc>
          <w:tcPr>
            <w:tcW w:w="821" w:type="dxa"/>
          </w:tcPr>
          <w:p w14:paraId="5BE0A334" w14:textId="77777777" w:rsidR="00C4369E" w:rsidRPr="00241946" w:rsidRDefault="00C4369E" w:rsidP="007D51EB">
            <w:pPr>
              <w:rPr>
                <w:rFonts w:ascii="Arial" w:hAnsi="Arial" w:cs="Arial"/>
                <w:sz w:val="20"/>
              </w:rPr>
            </w:pPr>
            <w:r w:rsidRPr="00241946">
              <w:rPr>
                <w:rFonts w:ascii="Arial" w:hAnsi="Arial" w:cs="Arial"/>
                <w:sz w:val="20"/>
              </w:rPr>
              <w:t>-0.092</w:t>
            </w:r>
          </w:p>
        </w:tc>
        <w:tc>
          <w:tcPr>
            <w:tcW w:w="790" w:type="dxa"/>
          </w:tcPr>
          <w:p w14:paraId="53E1D73C" w14:textId="77777777" w:rsidR="00C4369E" w:rsidRPr="00241946" w:rsidRDefault="00C4369E" w:rsidP="007D51EB">
            <w:pPr>
              <w:rPr>
                <w:rFonts w:ascii="Arial" w:hAnsi="Arial" w:cs="Arial"/>
                <w:sz w:val="20"/>
              </w:rPr>
            </w:pPr>
          </w:p>
        </w:tc>
      </w:tr>
      <w:tr w:rsidR="00C4369E" w:rsidRPr="00241946" w14:paraId="668B5AFA" w14:textId="77777777" w:rsidTr="007D51EB">
        <w:trPr>
          <w:trHeight w:val="178"/>
        </w:trPr>
        <w:tc>
          <w:tcPr>
            <w:tcW w:w="716" w:type="dxa"/>
          </w:tcPr>
          <w:p w14:paraId="30675042" w14:textId="77777777" w:rsidR="00C4369E" w:rsidRPr="00241946" w:rsidRDefault="00C4369E" w:rsidP="007D51EB">
            <w:pPr>
              <w:rPr>
                <w:rFonts w:ascii="Arial" w:hAnsi="Arial" w:cs="Arial"/>
                <w:sz w:val="20"/>
              </w:rPr>
            </w:pPr>
            <w:r w:rsidRPr="00241946">
              <w:rPr>
                <w:rFonts w:ascii="Arial" w:hAnsi="Arial" w:cs="Arial"/>
                <w:sz w:val="20"/>
              </w:rPr>
              <w:t>C.V.</w:t>
            </w:r>
          </w:p>
        </w:tc>
        <w:tc>
          <w:tcPr>
            <w:tcW w:w="906" w:type="dxa"/>
          </w:tcPr>
          <w:p w14:paraId="067ED217" w14:textId="77777777" w:rsidR="00C4369E" w:rsidRPr="00241946" w:rsidRDefault="00C4369E" w:rsidP="007D51EB">
            <w:pPr>
              <w:rPr>
                <w:rFonts w:ascii="Arial" w:hAnsi="Arial" w:cs="Arial"/>
                <w:sz w:val="20"/>
              </w:rPr>
            </w:pPr>
            <w:r w:rsidRPr="00241946">
              <w:rPr>
                <w:rFonts w:ascii="Arial" w:hAnsi="Arial" w:cs="Arial"/>
                <w:sz w:val="20"/>
              </w:rPr>
              <w:t>0.280</w:t>
            </w:r>
          </w:p>
        </w:tc>
        <w:tc>
          <w:tcPr>
            <w:tcW w:w="907" w:type="dxa"/>
          </w:tcPr>
          <w:p w14:paraId="4A4E753A" w14:textId="77777777" w:rsidR="00C4369E" w:rsidRPr="00241946" w:rsidRDefault="00C4369E" w:rsidP="007D51EB">
            <w:pPr>
              <w:rPr>
                <w:rFonts w:ascii="Arial" w:hAnsi="Arial" w:cs="Arial"/>
                <w:sz w:val="20"/>
              </w:rPr>
            </w:pPr>
            <w:r w:rsidRPr="00241946">
              <w:rPr>
                <w:rFonts w:ascii="Arial" w:hAnsi="Arial" w:cs="Arial"/>
                <w:sz w:val="20"/>
              </w:rPr>
              <w:t>0.205</w:t>
            </w:r>
          </w:p>
        </w:tc>
        <w:tc>
          <w:tcPr>
            <w:tcW w:w="889" w:type="dxa"/>
          </w:tcPr>
          <w:p w14:paraId="3EF406BD" w14:textId="77777777" w:rsidR="00C4369E" w:rsidRPr="00241946" w:rsidRDefault="00C4369E" w:rsidP="007D51EB">
            <w:pPr>
              <w:rPr>
                <w:rFonts w:ascii="Arial" w:hAnsi="Arial" w:cs="Arial"/>
                <w:sz w:val="20"/>
              </w:rPr>
            </w:pPr>
            <w:r w:rsidRPr="00241946">
              <w:rPr>
                <w:rFonts w:ascii="Arial" w:hAnsi="Arial" w:cs="Arial"/>
                <w:sz w:val="20"/>
              </w:rPr>
              <w:t>0.053</w:t>
            </w:r>
          </w:p>
        </w:tc>
        <w:tc>
          <w:tcPr>
            <w:tcW w:w="873" w:type="dxa"/>
          </w:tcPr>
          <w:p w14:paraId="32B3643E" w14:textId="77777777" w:rsidR="00C4369E" w:rsidRPr="00241946" w:rsidRDefault="00C4369E" w:rsidP="007D51EB">
            <w:pPr>
              <w:rPr>
                <w:rFonts w:ascii="Arial" w:hAnsi="Arial" w:cs="Arial"/>
                <w:sz w:val="20"/>
              </w:rPr>
            </w:pPr>
            <w:r w:rsidRPr="00241946">
              <w:rPr>
                <w:rFonts w:ascii="Arial" w:hAnsi="Arial" w:cs="Arial"/>
                <w:sz w:val="20"/>
              </w:rPr>
              <w:t>0.476</w:t>
            </w:r>
          </w:p>
        </w:tc>
        <w:tc>
          <w:tcPr>
            <w:tcW w:w="811" w:type="dxa"/>
          </w:tcPr>
          <w:p w14:paraId="2719615C" w14:textId="77777777" w:rsidR="00C4369E" w:rsidRPr="00241946" w:rsidRDefault="00C4369E" w:rsidP="007D51EB">
            <w:pPr>
              <w:rPr>
                <w:rFonts w:ascii="Arial" w:hAnsi="Arial" w:cs="Arial"/>
                <w:sz w:val="20"/>
              </w:rPr>
            </w:pPr>
            <w:r w:rsidRPr="00241946">
              <w:rPr>
                <w:rFonts w:ascii="Arial" w:hAnsi="Arial" w:cs="Arial"/>
                <w:sz w:val="20"/>
              </w:rPr>
              <w:t>-0.091</w:t>
            </w:r>
          </w:p>
        </w:tc>
        <w:tc>
          <w:tcPr>
            <w:tcW w:w="796" w:type="dxa"/>
          </w:tcPr>
          <w:p w14:paraId="13B8E12A" w14:textId="77777777" w:rsidR="00C4369E" w:rsidRPr="00241946" w:rsidRDefault="00C4369E" w:rsidP="007D51EB">
            <w:pPr>
              <w:rPr>
                <w:rFonts w:ascii="Arial" w:hAnsi="Arial" w:cs="Arial"/>
                <w:sz w:val="20"/>
              </w:rPr>
            </w:pPr>
            <w:r w:rsidRPr="00241946">
              <w:rPr>
                <w:rFonts w:ascii="Arial" w:hAnsi="Arial" w:cs="Arial"/>
                <w:sz w:val="20"/>
              </w:rPr>
              <w:t>-0.004</w:t>
            </w:r>
          </w:p>
        </w:tc>
        <w:tc>
          <w:tcPr>
            <w:tcW w:w="858" w:type="dxa"/>
          </w:tcPr>
          <w:p w14:paraId="36A2BA76" w14:textId="77777777" w:rsidR="00C4369E" w:rsidRPr="00241946" w:rsidRDefault="00C4369E" w:rsidP="007D51EB">
            <w:pPr>
              <w:rPr>
                <w:rFonts w:ascii="Arial" w:hAnsi="Arial" w:cs="Arial"/>
                <w:sz w:val="20"/>
              </w:rPr>
            </w:pPr>
            <w:r w:rsidRPr="00241946">
              <w:rPr>
                <w:rFonts w:ascii="Arial" w:hAnsi="Arial" w:cs="Arial"/>
                <w:sz w:val="20"/>
              </w:rPr>
              <w:t>-0.451</w:t>
            </w:r>
          </w:p>
        </w:tc>
        <w:tc>
          <w:tcPr>
            <w:tcW w:w="834" w:type="dxa"/>
          </w:tcPr>
          <w:p w14:paraId="1BD80F2B" w14:textId="77777777" w:rsidR="00C4369E" w:rsidRPr="00241946" w:rsidRDefault="00C4369E" w:rsidP="007D51EB">
            <w:pPr>
              <w:rPr>
                <w:rFonts w:ascii="Arial" w:hAnsi="Arial" w:cs="Arial"/>
                <w:sz w:val="20"/>
              </w:rPr>
            </w:pPr>
            <w:r w:rsidRPr="00241946">
              <w:rPr>
                <w:rFonts w:ascii="Arial" w:hAnsi="Arial" w:cs="Arial"/>
                <w:sz w:val="20"/>
              </w:rPr>
              <w:t>-0.150</w:t>
            </w:r>
          </w:p>
        </w:tc>
        <w:tc>
          <w:tcPr>
            <w:tcW w:w="826" w:type="dxa"/>
          </w:tcPr>
          <w:p w14:paraId="4ACAB757" w14:textId="77777777" w:rsidR="00C4369E" w:rsidRPr="00241946" w:rsidRDefault="00C4369E" w:rsidP="007D51EB">
            <w:pPr>
              <w:rPr>
                <w:rFonts w:ascii="Arial" w:hAnsi="Arial" w:cs="Arial"/>
                <w:sz w:val="20"/>
              </w:rPr>
            </w:pPr>
            <w:r w:rsidRPr="00241946">
              <w:rPr>
                <w:rFonts w:ascii="Arial" w:hAnsi="Arial" w:cs="Arial"/>
                <w:sz w:val="20"/>
              </w:rPr>
              <w:t>0.432</w:t>
            </w:r>
          </w:p>
        </w:tc>
        <w:tc>
          <w:tcPr>
            <w:tcW w:w="815" w:type="dxa"/>
          </w:tcPr>
          <w:p w14:paraId="5DE872D3" w14:textId="77777777" w:rsidR="00C4369E" w:rsidRPr="00241946" w:rsidRDefault="00C4369E" w:rsidP="007D51EB">
            <w:pPr>
              <w:rPr>
                <w:rFonts w:ascii="Arial" w:hAnsi="Arial" w:cs="Arial"/>
                <w:sz w:val="20"/>
              </w:rPr>
            </w:pPr>
            <w:r w:rsidRPr="00241946">
              <w:rPr>
                <w:rFonts w:ascii="Arial" w:hAnsi="Arial" w:cs="Arial"/>
                <w:sz w:val="20"/>
              </w:rPr>
              <w:t>0.180</w:t>
            </w:r>
          </w:p>
        </w:tc>
        <w:tc>
          <w:tcPr>
            <w:tcW w:w="821" w:type="dxa"/>
          </w:tcPr>
          <w:p w14:paraId="3989E9E9" w14:textId="77777777" w:rsidR="00C4369E" w:rsidRPr="00241946" w:rsidRDefault="00C4369E" w:rsidP="007D51EB">
            <w:pPr>
              <w:rPr>
                <w:rFonts w:ascii="Arial" w:hAnsi="Arial" w:cs="Arial"/>
                <w:sz w:val="20"/>
              </w:rPr>
            </w:pPr>
            <w:r w:rsidRPr="00241946">
              <w:rPr>
                <w:rFonts w:ascii="Arial" w:hAnsi="Arial" w:cs="Arial"/>
                <w:sz w:val="20"/>
              </w:rPr>
              <w:t>-0.368</w:t>
            </w:r>
          </w:p>
        </w:tc>
        <w:tc>
          <w:tcPr>
            <w:tcW w:w="790" w:type="dxa"/>
          </w:tcPr>
          <w:p w14:paraId="7ADF60A4" w14:textId="77777777" w:rsidR="00C4369E" w:rsidRPr="00241946" w:rsidRDefault="00C4369E" w:rsidP="007D51EB">
            <w:pPr>
              <w:rPr>
                <w:rFonts w:ascii="Arial" w:hAnsi="Arial" w:cs="Arial"/>
                <w:sz w:val="20"/>
              </w:rPr>
            </w:pPr>
            <w:r w:rsidRPr="00241946">
              <w:rPr>
                <w:rFonts w:ascii="Arial" w:hAnsi="Arial" w:cs="Arial"/>
                <w:sz w:val="20"/>
              </w:rPr>
              <w:t>-0.014</w:t>
            </w:r>
          </w:p>
        </w:tc>
      </w:tr>
    </w:tbl>
    <w:p w14:paraId="0B2E1C23" w14:textId="77777777" w:rsidR="00C4369E" w:rsidRPr="00241946" w:rsidRDefault="00C4369E" w:rsidP="00C4369E">
      <w:pPr>
        <w:rPr>
          <w:rFonts w:ascii="Arial" w:eastAsiaTheme="minorEastAsia" w:hAnsi="Arial" w:cs="Arial"/>
          <w:sz w:val="20"/>
        </w:rPr>
      </w:pPr>
      <w:r w:rsidRPr="00241946">
        <w:rPr>
          <w:rFonts w:ascii="Arial" w:eastAsiaTheme="minorEastAsia" w:hAnsi="Arial" w:cs="Arial"/>
          <w:b/>
          <w:bCs/>
          <w:sz w:val="20"/>
        </w:rPr>
        <w:t>Abbreviations:</w:t>
      </w:r>
      <w:r w:rsidRPr="00241946">
        <w:rPr>
          <w:rFonts w:ascii="Arial" w:eastAsiaTheme="minorEastAsia" w:hAnsi="Arial" w:cs="Arial"/>
          <w:sz w:val="20"/>
        </w:rPr>
        <w:t xml:space="preserve"> </w:t>
      </w:r>
      <w:r w:rsidRPr="00241946">
        <w:rPr>
          <w:rFonts w:ascii="Arial" w:eastAsiaTheme="minorEastAsia" w:hAnsi="Arial" w:cs="Arial"/>
          <w:i/>
          <w:iCs/>
          <w:sz w:val="20"/>
        </w:rPr>
        <w:t>M.C.</w:t>
      </w:r>
      <w:r w:rsidRPr="00241946">
        <w:rPr>
          <w:rFonts w:ascii="Arial" w:eastAsiaTheme="minorEastAsia" w:hAnsi="Arial" w:cs="Arial"/>
          <w:sz w:val="20"/>
        </w:rPr>
        <w:t xml:space="preserve"> Moisture content; </w:t>
      </w:r>
      <w:r w:rsidRPr="00241946">
        <w:rPr>
          <w:rFonts w:ascii="Arial" w:eastAsiaTheme="minorEastAsia" w:hAnsi="Arial" w:cs="Arial"/>
          <w:i/>
          <w:iCs/>
          <w:sz w:val="20"/>
        </w:rPr>
        <w:t xml:space="preserve">G.W. </w:t>
      </w:r>
      <w:r w:rsidRPr="00241946">
        <w:rPr>
          <w:rFonts w:ascii="Arial" w:eastAsiaTheme="minorEastAsia" w:hAnsi="Arial" w:cs="Arial"/>
          <w:sz w:val="20"/>
        </w:rPr>
        <w:t xml:space="preserve">grains weight; </w:t>
      </w:r>
      <w:r w:rsidRPr="00241946">
        <w:rPr>
          <w:rFonts w:ascii="Arial" w:eastAsiaTheme="minorEastAsia" w:hAnsi="Arial" w:cs="Arial"/>
          <w:i/>
          <w:iCs/>
          <w:sz w:val="20"/>
        </w:rPr>
        <w:t>B.D.</w:t>
      </w:r>
      <w:r w:rsidRPr="00241946">
        <w:rPr>
          <w:rFonts w:ascii="Arial" w:eastAsiaTheme="minorEastAsia" w:hAnsi="Arial" w:cs="Arial"/>
          <w:sz w:val="20"/>
        </w:rPr>
        <w:t xml:space="preserve"> bulk density; </w:t>
      </w:r>
      <w:r w:rsidRPr="00241946">
        <w:rPr>
          <w:rFonts w:ascii="Arial" w:eastAsiaTheme="minorEastAsia" w:hAnsi="Arial" w:cs="Arial"/>
          <w:i/>
          <w:iCs/>
          <w:sz w:val="20"/>
        </w:rPr>
        <w:t>T.D.</w:t>
      </w:r>
      <w:r w:rsidRPr="00241946">
        <w:rPr>
          <w:rFonts w:ascii="Arial" w:eastAsiaTheme="minorEastAsia" w:hAnsi="Arial" w:cs="Arial"/>
          <w:sz w:val="20"/>
        </w:rPr>
        <w:t xml:space="preserve"> true density; </w:t>
      </w:r>
      <w:r w:rsidRPr="00241946">
        <w:rPr>
          <w:rFonts w:ascii="Arial" w:eastAsiaTheme="minorEastAsia" w:hAnsi="Arial" w:cs="Arial"/>
          <w:i/>
          <w:iCs/>
          <w:sz w:val="20"/>
        </w:rPr>
        <w:t xml:space="preserve">R. </w:t>
      </w:r>
      <w:r w:rsidRPr="00241946">
        <w:rPr>
          <w:rFonts w:ascii="Arial" w:eastAsiaTheme="minorEastAsia" w:hAnsi="Arial" w:cs="Arial"/>
          <w:sz w:val="20"/>
        </w:rPr>
        <w:t xml:space="preserve">angle of repose; </w:t>
      </w:r>
      <w:r w:rsidRPr="00241946">
        <w:rPr>
          <w:rFonts w:ascii="Arial" w:eastAsiaTheme="minorEastAsia" w:hAnsi="Arial" w:cs="Arial"/>
          <w:i/>
          <w:iCs/>
          <w:sz w:val="20"/>
        </w:rPr>
        <w:t>F.</w:t>
      </w:r>
      <w:r w:rsidRPr="00241946">
        <w:rPr>
          <w:rFonts w:ascii="Arial" w:eastAsiaTheme="minorEastAsia" w:hAnsi="Arial" w:cs="Arial"/>
          <w:sz w:val="20"/>
        </w:rPr>
        <w:t xml:space="preserve"> angle of friction; </w:t>
      </w:r>
      <w:r w:rsidRPr="00241946">
        <w:rPr>
          <w:rFonts w:ascii="Arial" w:eastAsiaTheme="minorEastAsia" w:hAnsi="Arial" w:cs="Arial"/>
          <w:i/>
          <w:iCs/>
          <w:sz w:val="20"/>
        </w:rPr>
        <w:t>Co.</w:t>
      </w:r>
      <w:r w:rsidRPr="00241946">
        <w:rPr>
          <w:rFonts w:ascii="Arial" w:eastAsiaTheme="minorEastAsia" w:hAnsi="Arial" w:cs="Arial"/>
          <w:sz w:val="20"/>
        </w:rPr>
        <w:t xml:space="preserve"> coefficient of friction; </w:t>
      </w:r>
      <w:proofErr w:type="spellStart"/>
      <w:r w:rsidRPr="00241946">
        <w:rPr>
          <w:rFonts w:ascii="Arial" w:eastAsiaTheme="minorEastAsia" w:hAnsi="Arial" w:cs="Arial"/>
          <w:i/>
          <w:iCs/>
          <w:sz w:val="20"/>
        </w:rPr>
        <w:t>Sph</w:t>
      </w:r>
      <w:proofErr w:type="spellEnd"/>
      <w:r w:rsidRPr="00241946">
        <w:rPr>
          <w:rFonts w:ascii="Arial" w:eastAsiaTheme="minorEastAsia" w:hAnsi="Arial" w:cs="Arial"/>
          <w:i/>
          <w:iCs/>
          <w:sz w:val="20"/>
        </w:rPr>
        <w:t>.</w:t>
      </w:r>
      <w:r w:rsidRPr="00241946">
        <w:rPr>
          <w:rFonts w:ascii="Arial" w:eastAsiaTheme="minorEastAsia" w:hAnsi="Arial" w:cs="Arial"/>
          <w:sz w:val="20"/>
        </w:rPr>
        <w:t xml:space="preserve"> Sphericity; </w:t>
      </w:r>
      <w:r w:rsidRPr="00241946">
        <w:rPr>
          <w:rFonts w:ascii="Arial" w:eastAsiaTheme="minorEastAsia" w:hAnsi="Arial" w:cs="Arial"/>
          <w:i/>
          <w:iCs/>
          <w:sz w:val="20"/>
        </w:rPr>
        <w:t>S.H</w:t>
      </w:r>
      <w:r w:rsidRPr="00241946">
        <w:rPr>
          <w:rFonts w:ascii="Arial" w:eastAsiaTheme="minorEastAsia" w:hAnsi="Arial" w:cs="Arial"/>
          <w:sz w:val="20"/>
        </w:rPr>
        <w:t xml:space="preserve">. specific heat; </w:t>
      </w:r>
      <w:r w:rsidRPr="00241946">
        <w:rPr>
          <w:rFonts w:ascii="Arial" w:eastAsiaTheme="minorEastAsia" w:hAnsi="Arial" w:cs="Arial"/>
          <w:i/>
          <w:iCs/>
          <w:sz w:val="20"/>
        </w:rPr>
        <w:t>P.C.</w:t>
      </w:r>
      <w:r w:rsidRPr="00241946">
        <w:rPr>
          <w:rFonts w:ascii="Arial" w:eastAsiaTheme="minorEastAsia" w:hAnsi="Arial" w:cs="Arial"/>
          <w:sz w:val="20"/>
        </w:rPr>
        <w:t xml:space="preserve"> protein content; </w:t>
      </w:r>
      <w:r w:rsidRPr="00241946">
        <w:rPr>
          <w:rFonts w:ascii="Arial" w:eastAsiaTheme="minorEastAsia" w:hAnsi="Arial" w:cs="Arial"/>
          <w:i/>
          <w:iCs/>
          <w:sz w:val="20"/>
        </w:rPr>
        <w:t xml:space="preserve">TPC </w:t>
      </w:r>
      <w:r w:rsidRPr="00241946">
        <w:rPr>
          <w:rFonts w:ascii="Arial" w:eastAsiaTheme="minorEastAsia" w:hAnsi="Arial" w:cs="Arial"/>
          <w:sz w:val="20"/>
        </w:rPr>
        <w:t xml:space="preserve">total phenolic content; </w:t>
      </w:r>
      <w:r w:rsidRPr="00241946">
        <w:rPr>
          <w:rFonts w:ascii="Arial" w:eastAsiaTheme="minorEastAsia" w:hAnsi="Arial" w:cs="Arial"/>
          <w:i/>
          <w:iCs/>
          <w:sz w:val="20"/>
        </w:rPr>
        <w:t xml:space="preserve">TAA </w:t>
      </w:r>
      <w:r w:rsidRPr="00241946">
        <w:rPr>
          <w:rFonts w:ascii="Arial" w:eastAsiaTheme="minorEastAsia" w:hAnsi="Arial" w:cs="Arial"/>
          <w:sz w:val="20"/>
        </w:rPr>
        <w:t>total antioxidant activity.</w:t>
      </w:r>
    </w:p>
    <w:p w14:paraId="02FA331A" w14:textId="58647FDD" w:rsidR="00C4369E" w:rsidRPr="005E4317" w:rsidRDefault="005E4317" w:rsidP="00C4369E">
      <w:pPr>
        <w:rPr>
          <w:rFonts w:ascii="Arial" w:eastAsiaTheme="minorEastAsia" w:hAnsi="Arial" w:cs="Arial"/>
          <w:b/>
          <w:bCs/>
          <w:szCs w:val="22"/>
        </w:rPr>
      </w:pPr>
      <w:r w:rsidRPr="005E4317">
        <w:rPr>
          <w:rFonts w:ascii="Arial" w:eastAsiaTheme="minorEastAsia" w:hAnsi="Arial" w:cs="Arial"/>
          <w:b/>
          <w:bCs/>
          <w:szCs w:val="22"/>
        </w:rPr>
        <w:t>4. CONCLUSION</w:t>
      </w:r>
    </w:p>
    <w:p w14:paraId="53870B64" w14:textId="47873C10" w:rsidR="00C4369E" w:rsidRPr="00241946" w:rsidRDefault="00C4369E" w:rsidP="00241946">
      <w:pPr>
        <w:spacing w:line="360" w:lineRule="auto"/>
        <w:jc w:val="both"/>
        <w:rPr>
          <w:rFonts w:ascii="Arial" w:eastAsiaTheme="minorEastAsia" w:hAnsi="Arial" w:cs="Arial"/>
          <w:sz w:val="20"/>
        </w:rPr>
      </w:pPr>
      <w:r w:rsidRPr="00241946">
        <w:rPr>
          <w:rFonts w:ascii="Arial" w:eastAsiaTheme="minorEastAsia" w:hAnsi="Arial" w:cs="Arial"/>
          <w:sz w:val="20"/>
        </w:rPr>
        <w:t xml:space="preserve">The biochemical analysis of lentil milling byproduct fractions indicates that the &gt;1.00 mm particle size, primarily composed of husk, is particularly rich in antioxidants and phenolic compounds, making it a valuable source of dietary </w:t>
      </w:r>
      <w:proofErr w:type="spellStart"/>
      <w:r w:rsidRPr="00241946">
        <w:rPr>
          <w:rFonts w:ascii="Arial" w:eastAsiaTheme="minorEastAsia" w:hAnsi="Arial" w:cs="Arial"/>
          <w:sz w:val="20"/>
        </w:rPr>
        <w:t>fibers</w:t>
      </w:r>
      <w:proofErr w:type="spellEnd"/>
      <w:r w:rsidRPr="00241946">
        <w:rPr>
          <w:rFonts w:ascii="Arial" w:eastAsiaTheme="minorEastAsia" w:hAnsi="Arial" w:cs="Arial"/>
          <w:sz w:val="20"/>
        </w:rPr>
        <w:t xml:space="preserve"> with potential application in the development of functional and nutraceutical food products. This </w:t>
      </w:r>
      <w:proofErr w:type="spellStart"/>
      <w:r w:rsidRPr="00241946">
        <w:rPr>
          <w:rFonts w:ascii="Arial" w:eastAsiaTheme="minorEastAsia" w:hAnsi="Arial" w:cs="Arial"/>
          <w:sz w:val="20"/>
        </w:rPr>
        <w:t>fiber</w:t>
      </w:r>
      <w:proofErr w:type="spellEnd"/>
      <w:r w:rsidRPr="00241946">
        <w:rPr>
          <w:rFonts w:ascii="Arial" w:eastAsiaTheme="minorEastAsia" w:hAnsi="Arial" w:cs="Arial"/>
          <w:sz w:val="20"/>
        </w:rPr>
        <w:t xml:space="preserve">-rich fraction could contribute to formulations aimed at promoting health benefits such as antioxidant activity, cholesterol reduction, and cancer prevention. Meanwhile, the &lt;0.25 mm particle size fraction, which exhibits a higher protein content than the dehusked cotyledons, presents a promising ingredient for use in traditional </w:t>
      </w:r>
      <w:r w:rsidRPr="00241946">
        <w:rPr>
          <w:rFonts w:ascii="Arial" w:eastAsiaTheme="minorEastAsia" w:hAnsi="Arial" w:cs="Arial"/>
          <w:sz w:val="20"/>
        </w:rPr>
        <w:lastRenderedPageBreak/>
        <w:t xml:space="preserve">culinary preparations like dals and soups. Its fine particle size and high protein concentration also make it suitable for inclusion in high-protein formulations and ready-to-cook products. Overall, the valorisation of these byproducts not only enhance the economic efficiency of lentil milling but also supports the development of health-promoting food products. These fractions can be effectively utilized in the formulation of </w:t>
      </w:r>
      <w:proofErr w:type="spellStart"/>
      <w:r w:rsidRPr="00241946">
        <w:rPr>
          <w:rFonts w:ascii="Arial" w:eastAsiaTheme="minorEastAsia" w:hAnsi="Arial" w:cs="Arial"/>
          <w:sz w:val="20"/>
        </w:rPr>
        <w:t>fibers</w:t>
      </w:r>
      <w:proofErr w:type="spellEnd"/>
      <w:r w:rsidRPr="00241946">
        <w:rPr>
          <w:rFonts w:ascii="Arial" w:eastAsiaTheme="minorEastAsia" w:hAnsi="Arial" w:cs="Arial"/>
          <w:sz w:val="20"/>
        </w:rPr>
        <w:t>, phenols and antioxidant enriched value</w:t>
      </w:r>
      <w:r w:rsidR="00042B22" w:rsidRPr="00241946">
        <w:rPr>
          <w:rFonts w:ascii="Arial" w:eastAsiaTheme="minorEastAsia" w:hAnsi="Arial" w:cs="Arial"/>
          <w:sz w:val="20"/>
        </w:rPr>
        <w:t>-</w:t>
      </w:r>
      <w:r w:rsidRPr="00241946">
        <w:rPr>
          <w:rFonts w:ascii="Arial" w:eastAsiaTheme="minorEastAsia" w:hAnsi="Arial" w:cs="Arial"/>
          <w:sz w:val="20"/>
        </w:rPr>
        <w:t>added products, protein-rich traditional recipes, and therapeutic dietary products aimed at addressing modern nutritional challenges.</w:t>
      </w:r>
    </w:p>
    <w:p w14:paraId="71FBDC1E" w14:textId="27410C41" w:rsidR="00B10DE0" w:rsidRPr="00241946" w:rsidRDefault="00FF7EE6" w:rsidP="00B10DE0">
      <w:pPr>
        <w:spacing w:line="360" w:lineRule="auto"/>
        <w:jc w:val="both"/>
        <w:rPr>
          <w:rFonts w:ascii="Arial" w:eastAsiaTheme="minorEastAsia" w:hAnsi="Arial" w:cs="Arial"/>
          <w:b/>
          <w:bCs/>
          <w:sz w:val="20"/>
        </w:rPr>
      </w:pPr>
      <w:r w:rsidRPr="00241946">
        <w:rPr>
          <w:rFonts w:ascii="Arial" w:eastAsiaTheme="minorEastAsia" w:hAnsi="Arial" w:cs="Arial"/>
          <w:b/>
          <w:bCs/>
          <w:sz w:val="20"/>
        </w:rPr>
        <w:t>ACKNOWLEDGEMENT</w:t>
      </w:r>
    </w:p>
    <w:p w14:paraId="18A752F5" w14:textId="23F89EDB" w:rsidR="00B10DE0" w:rsidRDefault="004F54D8" w:rsidP="00691FDA">
      <w:pPr>
        <w:spacing w:after="0" w:line="240" w:lineRule="auto"/>
        <w:jc w:val="both"/>
        <w:rPr>
          <w:rFonts w:ascii="Arial" w:hAnsi="Arial" w:cs="Arial"/>
          <w:sz w:val="20"/>
        </w:rPr>
      </w:pPr>
      <w:r w:rsidRPr="00241946">
        <w:rPr>
          <w:rFonts w:ascii="Arial" w:hAnsi="Arial" w:cs="Arial"/>
          <w:sz w:val="20"/>
        </w:rPr>
        <w:t>The authors would like to thank the Ministry of Food Processing Industries, India for funding the project.</w:t>
      </w:r>
    </w:p>
    <w:p w14:paraId="429FDCE0" w14:textId="77777777" w:rsidR="00FF7EE6" w:rsidRDefault="00FF7EE6" w:rsidP="00691FDA">
      <w:pPr>
        <w:spacing w:after="0" w:line="240" w:lineRule="auto"/>
        <w:jc w:val="both"/>
        <w:rPr>
          <w:rFonts w:ascii="Arial" w:hAnsi="Arial" w:cs="Arial"/>
          <w:sz w:val="20"/>
        </w:rPr>
      </w:pPr>
    </w:p>
    <w:p w14:paraId="2B69C2C4" w14:textId="67B7D4E3" w:rsidR="00FF7EE6" w:rsidRPr="00FF7EE6" w:rsidRDefault="00FF7EE6" w:rsidP="00FF7EE6">
      <w:pPr>
        <w:rPr>
          <w:rFonts w:ascii="Arial" w:hAnsi="Arial" w:cs="Arial"/>
          <w:b/>
          <w:bCs/>
          <w:sz w:val="20"/>
        </w:rPr>
      </w:pPr>
      <w:r w:rsidRPr="00FF7EE6">
        <w:rPr>
          <w:rFonts w:ascii="Arial" w:hAnsi="Arial" w:cs="Arial"/>
          <w:b/>
          <w:bCs/>
          <w:sz w:val="20"/>
        </w:rPr>
        <w:t>AUTHORS’ CONTRIBUTIONS</w:t>
      </w:r>
    </w:p>
    <w:p w14:paraId="41212E60" w14:textId="136192AD" w:rsidR="00FF7EE6" w:rsidRDefault="00FF7EE6" w:rsidP="00FF7EE6">
      <w:pPr>
        <w:spacing w:after="0" w:line="240" w:lineRule="auto"/>
        <w:jc w:val="both"/>
        <w:rPr>
          <w:rFonts w:ascii="Arial" w:hAnsi="Arial" w:cs="Arial"/>
          <w:sz w:val="20"/>
        </w:rPr>
      </w:pPr>
      <w:r w:rsidRPr="00FF7EE6">
        <w:rPr>
          <w:rFonts w:ascii="Arial" w:hAnsi="Arial" w:cs="Arial"/>
          <w:sz w:val="20"/>
        </w:rPr>
        <w:t xml:space="preserve">Prasoon Verma: conceptualization, methodology, lentil milling, fractionation; Vaibhav Kumar, Deepshikha, Manisha Parashar: biochemical analysis, validation; Neelam Sachan: data analysis, writing, reviewing; Jitendra Kumar: seed availability; Man Mohan Deo, </w:t>
      </w:r>
      <w:proofErr w:type="spellStart"/>
      <w:r w:rsidRPr="00FF7EE6">
        <w:rPr>
          <w:rFonts w:ascii="Arial" w:hAnsi="Arial" w:cs="Arial"/>
          <w:sz w:val="20"/>
        </w:rPr>
        <w:t>Krishnashis</w:t>
      </w:r>
      <w:proofErr w:type="spellEnd"/>
      <w:r w:rsidRPr="00FF7EE6">
        <w:rPr>
          <w:rFonts w:ascii="Arial" w:hAnsi="Arial" w:cs="Arial"/>
          <w:sz w:val="20"/>
        </w:rPr>
        <w:t xml:space="preserve"> Das, Narendra Kumar: supervision, reviewing &amp; editing.</w:t>
      </w:r>
    </w:p>
    <w:p w14:paraId="6A82CDEF" w14:textId="77777777" w:rsidR="002F001F" w:rsidRPr="002F001F" w:rsidRDefault="002F001F" w:rsidP="002F001F">
      <w:pPr>
        <w:spacing w:after="0" w:line="240" w:lineRule="auto"/>
        <w:jc w:val="both"/>
        <w:rPr>
          <w:rFonts w:ascii="Arial" w:hAnsi="Arial" w:cs="Arial"/>
          <w:sz w:val="20"/>
        </w:rPr>
      </w:pPr>
      <w:r w:rsidRPr="002F001F">
        <w:rPr>
          <w:rFonts w:ascii="Arial" w:hAnsi="Arial" w:cs="Arial"/>
          <w:sz w:val="20"/>
        </w:rPr>
        <w:t>Disclaimer (Artificial intelligence)</w:t>
      </w:r>
    </w:p>
    <w:p w14:paraId="372342D6" w14:textId="77777777" w:rsidR="002F001F" w:rsidRPr="002F001F" w:rsidRDefault="002F001F" w:rsidP="002F001F">
      <w:pPr>
        <w:spacing w:after="0" w:line="240" w:lineRule="auto"/>
        <w:jc w:val="both"/>
        <w:rPr>
          <w:rFonts w:ascii="Arial" w:hAnsi="Arial" w:cs="Arial"/>
          <w:sz w:val="20"/>
        </w:rPr>
      </w:pPr>
      <w:r w:rsidRPr="002F001F">
        <w:rPr>
          <w:rFonts w:ascii="Arial" w:hAnsi="Arial" w:cs="Arial"/>
          <w:sz w:val="20"/>
        </w:rPr>
        <w:t xml:space="preserve">Option 1: </w:t>
      </w:r>
    </w:p>
    <w:p w14:paraId="5EC7CCA1" w14:textId="77777777" w:rsidR="002F001F" w:rsidRPr="002F001F" w:rsidRDefault="002F001F" w:rsidP="002F001F">
      <w:pPr>
        <w:spacing w:after="0" w:line="240" w:lineRule="auto"/>
        <w:jc w:val="both"/>
        <w:rPr>
          <w:rFonts w:ascii="Arial" w:hAnsi="Arial" w:cs="Arial"/>
          <w:sz w:val="20"/>
        </w:rPr>
      </w:pPr>
      <w:r w:rsidRPr="002F001F">
        <w:rPr>
          <w:rFonts w:ascii="Arial" w:hAnsi="Arial" w:cs="Arial"/>
          <w:sz w:val="20"/>
        </w:rPr>
        <w:t xml:space="preserve">Author(s) hereby declare that NO generative AI technologies such as Large Language Models (ChatGPT, COPILOT, etc.) and text-to-image generators have been used during the writing or editing of this manuscript. </w:t>
      </w:r>
    </w:p>
    <w:p w14:paraId="320221DE" w14:textId="77777777" w:rsidR="002F001F" w:rsidRPr="002F001F" w:rsidRDefault="002F001F" w:rsidP="002F001F">
      <w:pPr>
        <w:spacing w:after="0" w:line="240" w:lineRule="auto"/>
        <w:jc w:val="both"/>
        <w:rPr>
          <w:rFonts w:ascii="Arial" w:hAnsi="Arial" w:cs="Arial"/>
          <w:sz w:val="20"/>
        </w:rPr>
      </w:pPr>
      <w:r w:rsidRPr="002F001F">
        <w:rPr>
          <w:rFonts w:ascii="Arial" w:hAnsi="Arial" w:cs="Arial"/>
          <w:sz w:val="20"/>
        </w:rPr>
        <w:t xml:space="preserve">Option 2: </w:t>
      </w:r>
    </w:p>
    <w:p w14:paraId="16DA1246" w14:textId="77777777" w:rsidR="002F001F" w:rsidRPr="002F001F" w:rsidRDefault="002F001F" w:rsidP="002F001F">
      <w:pPr>
        <w:spacing w:after="0" w:line="240" w:lineRule="auto"/>
        <w:jc w:val="both"/>
        <w:rPr>
          <w:rFonts w:ascii="Arial" w:hAnsi="Arial" w:cs="Arial"/>
          <w:sz w:val="20"/>
        </w:rPr>
      </w:pPr>
      <w:r w:rsidRPr="002F001F">
        <w:rPr>
          <w:rFonts w:ascii="Arial" w:hAnsi="Arial" w:cs="Arial"/>
          <w:sz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6FBCBFD" w14:textId="77777777" w:rsidR="002F001F" w:rsidRPr="002F001F" w:rsidRDefault="002F001F" w:rsidP="002F001F">
      <w:pPr>
        <w:spacing w:after="0" w:line="240" w:lineRule="auto"/>
        <w:jc w:val="both"/>
        <w:rPr>
          <w:rFonts w:ascii="Arial" w:hAnsi="Arial" w:cs="Arial"/>
          <w:sz w:val="20"/>
        </w:rPr>
      </w:pPr>
      <w:r w:rsidRPr="002F001F">
        <w:rPr>
          <w:rFonts w:ascii="Arial" w:hAnsi="Arial" w:cs="Arial"/>
          <w:sz w:val="20"/>
        </w:rPr>
        <w:t>Details of the AI usage are given below:</w:t>
      </w:r>
    </w:p>
    <w:p w14:paraId="44CD8A78" w14:textId="77777777" w:rsidR="002F001F" w:rsidRPr="002F001F" w:rsidRDefault="002F001F" w:rsidP="002F001F">
      <w:pPr>
        <w:spacing w:after="0" w:line="240" w:lineRule="auto"/>
        <w:jc w:val="both"/>
        <w:rPr>
          <w:rFonts w:ascii="Arial" w:hAnsi="Arial" w:cs="Arial"/>
          <w:sz w:val="20"/>
        </w:rPr>
      </w:pPr>
      <w:r w:rsidRPr="002F001F">
        <w:rPr>
          <w:rFonts w:ascii="Arial" w:hAnsi="Arial" w:cs="Arial"/>
          <w:sz w:val="20"/>
        </w:rPr>
        <w:t>1.</w:t>
      </w:r>
    </w:p>
    <w:p w14:paraId="1C45E41B" w14:textId="77777777" w:rsidR="002F001F" w:rsidRPr="002F001F" w:rsidRDefault="002F001F" w:rsidP="002F001F">
      <w:pPr>
        <w:spacing w:after="0" w:line="240" w:lineRule="auto"/>
        <w:jc w:val="both"/>
        <w:rPr>
          <w:rFonts w:ascii="Arial" w:hAnsi="Arial" w:cs="Arial"/>
          <w:sz w:val="20"/>
        </w:rPr>
      </w:pPr>
      <w:r w:rsidRPr="002F001F">
        <w:rPr>
          <w:rFonts w:ascii="Arial" w:hAnsi="Arial" w:cs="Arial"/>
          <w:sz w:val="20"/>
        </w:rPr>
        <w:t>2.</w:t>
      </w:r>
    </w:p>
    <w:p w14:paraId="4E27D142" w14:textId="404C905D" w:rsidR="002F001F" w:rsidRPr="00FF7EE6" w:rsidRDefault="002F001F" w:rsidP="002F001F">
      <w:pPr>
        <w:spacing w:after="0" w:line="240" w:lineRule="auto"/>
        <w:jc w:val="both"/>
        <w:rPr>
          <w:rFonts w:ascii="Arial" w:hAnsi="Arial" w:cs="Arial"/>
          <w:sz w:val="20"/>
        </w:rPr>
      </w:pPr>
      <w:r w:rsidRPr="002F001F">
        <w:rPr>
          <w:rFonts w:ascii="Arial" w:hAnsi="Arial" w:cs="Arial"/>
          <w:sz w:val="20"/>
        </w:rPr>
        <w:t>3.</w:t>
      </w:r>
    </w:p>
    <w:p w14:paraId="6D76C42B" w14:textId="77777777" w:rsidR="004F54D8" w:rsidRPr="00241946" w:rsidRDefault="004F54D8" w:rsidP="00691FDA">
      <w:pPr>
        <w:spacing w:after="0" w:line="240" w:lineRule="auto"/>
        <w:jc w:val="both"/>
        <w:rPr>
          <w:rFonts w:ascii="Arial" w:eastAsiaTheme="minorEastAsia" w:hAnsi="Arial" w:cs="Arial"/>
          <w:b/>
          <w:sz w:val="20"/>
        </w:rPr>
      </w:pPr>
    </w:p>
    <w:p w14:paraId="6DF2A80A" w14:textId="063DE7A3" w:rsidR="00691FDA" w:rsidRDefault="00FF7EE6" w:rsidP="00691FDA">
      <w:pPr>
        <w:spacing w:after="0" w:line="240" w:lineRule="auto"/>
        <w:jc w:val="both"/>
        <w:rPr>
          <w:rFonts w:ascii="Arial" w:eastAsiaTheme="minorEastAsia" w:hAnsi="Arial" w:cs="Arial"/>
          <w:b/>
          <w:sz w:val="20"/>
        </w:rPr>
      </w:pPr>
      <w:bookmarkStart w:id="8" w:name="_Hlk208566297"/>
      <w:r w:rsidRPr="00241946">
        <w:rPr>
          <w:rFonts w:ascii="Arial" w:eastAsiaTheme="minorEastAsia" w:hAnsi="Arial" w:cs="Arial"/>
          <w:b/>
          <w:sz w:val="20"/>
        </w:rPr>
        <w:t>REFERENCES</w:t>
      </w:r>
    </w:p>
    <w:p w14:paraId="66340E59" w14:textId="77777777" w:rsidR="00FF7EE6" w:rsidRPr="00241946" w:rsidRDefault="00FF7EE6" w:rsidP="00691FDA">
      <w:pPr>
        <w:spacing w:after="0" w:line="240" w:lineRule="auto"/>
        <w:jc w:val="both"/>
        <w:rPr>
          <w:rFonts w:ascii="Arial" w:eastAsiaTheme="minorEastAsia" w:hAnsi="Arial" w:cs="Arial"/>
          <w:b/>
          <w:sz w:val="20"/>
        </w:rPr>
      </w:pPr>
    </w:p>
    <w:p w14:paraId="112580A5" w14:textId="2BB459C1"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Boye, J., </w:t>
      </w:r>
      <w:r w:rsidR="00042B22" w:rsidRPr="00241946">
        <w:rPr>
          <w:rFonts w:ascii="Arial" w:hAnsi="Arial" w:cs="Arial"/>
          <w:sz w:val="20"/>
        </w:rPr>
        <w:t xml:space="preserve">Zare </w:t>
      </w:r>
      <w:r w:rsidRPr="00241946">
        <w:rPr>
          <w:rFonts w:ascii="Arial" w:hAnsi="Arial" w:cs="Arial"/>
          <w:sz w:val="20"/>
        </w:rPr>
        <w:t xml:space="preserve">F. </w:t>
      </w:r>
      <w:r w:rsidR="00227881">
        <w:rPr>
          <w:rFonts w:ascii="Arial" w:hAnsi="Arial" w:cs="Arial"/>
          <w:sz w:val="20"/>
        </w:rPr>
        <w:t>&amp;</w:t>
      </w:r>
      <w:r w:rsidRPr="00241946">
        <w:rPr>
          <w:rFonts w:ascii="Arial" w:hAnsi="Arial" w:cs="Arial"/>
          <w:sz w:val="20"/>
        </w:rPr>
        <w:t xml:space="preserve"> </w:t>
      </w:r>
      <w:r w:rsidR="00042B22" w:rsidRPr="00241946">
        <w:rPr>
          <w:rFonts w:ascii="Arial" w:hAnsi="Arial" w:cs="Arial"/>
          <w:sz w:val="20"/>
        </w:rPr>
        <w:t xml:space="preserve">Pletch </w:t>
      </w:r>
      <w:r w:rsidRPr="00241946">
        <w:rPr>
          <w:rFonts w:ascii="Arial" w:hAnsi="Arial" w:cs="Arial"/>
          <w:sz w:val="20"/>
        </w:rPr>
        <w:t xml:space="preserve">A. (2010) Pulse Proteins: Processing, Characterization, Functional Properties and Applications in Food and Feed. </w:t>
      </w:r>
      <w:r w:rsidRPr="00241946">
        <w:rPr>
          <w:rFonts w:ascii="Arial" w:hAnsi="Arial" w:cs="Arial"/>
          <w:i/>
          <w:iCs/>
          <w:sz w:val="20"/>
        </w:rPr>
        <w:t>Food Research International</w:t>
      </w:r>
      <w:r w:rsidRPr="00241946">
        <w:rPr>
          <w:rFonts w:ascii="Arial" w:hAnsi="Arial" w:cs="Arial"/>
          <w:sz w:val="20"/>
        </w:rPr>
        <w:t xml:space="preserve"> 43: 414–431. </w:t>
      </w:r>
      <w:hyperlink r:id="rId14" w:tgtFrame="_new" w:history="1">
        <w:r w:rsidRPr="00241946">
          <w:rPr>
            <w:rStyle w:val="Hyperlink"/>
            <w:rFonts w:ascii="Arial" w:hAnsi="Arial" w:cs="Arial"/>
            <w:color w:val="auto"/>
            <w:sz w:val="20"/>
            <w:u w:val="none"/>
          </w:rPr>
          <w:t>https://doi.org/10.1016/j.foodres.2009.09.003</w:t>
        </w:r>
      </w:hyperlink>
    </w:p>
    <w:p w14:paraId="2D126935" w14:textId="5735F46E"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  FAO</w:t>
      </w:r>
      <w:r w:rsidR="00042B22" w:rsidRPr="00241946">
        <w:rPr>
          <w:rFonts w:ascii="Arial" w:hAnsi="Arial" w:cs="Arial"/>
          <w:sz w:val="20"/>
        </w:rPr>
        <w:t xml:space="preserve"> (</w:t>
      </w:r>
      <w:r w:rsidRPr="00241946">
        <w:rPr>
          <w:rFonts w:ascii="Arial" w:hAnsi="Arial" w:cs="Arial"/>
          <w:sz w:val="20"/>
        </w:rPr>
        <w:t>2019</w:t>
      </w:r>
      <w:r w:rsidR="00042B22" w:rsidRPr="00241946">
        <w:rPr>
          <w:rFonts w:ascii="Arial" w:hAnsi="Arial" w:cs="Arial"/>
          <w:sz w:val="20"/>
        </w:rPr>
        <w:t>)</w:t>
      </w:r>
      <w:r w:rsidRPr="00241946">
        <w:rPr>
          <w:rFonts w:ascii="Arial" w:hAnsi="Arial" w:cs="Arial"/>
          <w:sz w:val="20"/>
        </w:rPr>
        <w:t xml:space="preserve"> FAO/WHO Codex Alimentarius. </w:t>
      </w:r>
      <w:hyperlink r:id="rId15" w:tgtFrame="_new" w:history="1">
        <w:r w:rsidRPr="00241946">
          <w:rPr>
            <w:rStyle w:val="Hyperlink"/>
            <w:rFonts w:ascii="Arial" w:hAnsi="Arial" w:cs="Arial"/>
            <w:color w:val="auto"/>
            <w:sz w:val="20"/>
            <w:u w:val="none"/>
          </w:rPr>
          <w:t>https://www.fao.org/fao-who-codexalimentarius/en/</w:t>
        </w:r>
      </w:hyperlink>
      <w:r w:rsidRPr="00241946">
        <w:rPr>
          <w:rFonts w:ascii="Arial" w:hAnsi="Arial" w:cs="Arial"/>
          <w:sz w:val="20"/>
        </w:rPr>
        <w:t xml:space="preserve"> [Accessed 13 October 2019].</w:t>
      </w:r>
    </w:p>
    <w:p w14:paraId="365ADB30" w14:textId="111D3A07"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  Joshi, M., </w:t>
      </w:r>
      <w:proofErr w:type="spellStart"/>
      <w:r w:rsidR="00042B22" w:rsidRPr="00241946">
        <w:rPr>
          <w:rFonts w:ascii="Arial" w:hAnsi="Arial" w:cs="Arial"/>
          <w:sz w:val="20"/>
        </w:rPr>
        <w:t>Timilsena</w:t>
      </w:r>
      <w:proofErr w:type="spellEnd"/>
      <w:r w:rsidR="00042B22" w:rsidRPr="00241946">
        <w:rPr>
          <w:rFonts w:ascii="Arial" w:hAnsi="Arial" w:cs="Arial"/>
          <w:sz w:val="20"/>
        </w:rPr>
        <w:t xml:space="preserve"> </w:t>
      </w:r>
      <w:r w:rsidRPr="00241946">
        <w:rPr>
          <w:rFonts w:ascii="Arial" w:hAnsi="Arial" w:cs="Arial"/>
          <w:sz w:val="20"/>
        </w:rPr>
        <w:t xml:space="preserve">Y. </w:t>
      </w:r>
      <w:r w:rsidR="00A67697">
        <w:rPr>
          <w:rFonts w:ascii="Arial" w:hAnsi="Arial" w:cs="Arial"/>
          <w:sz w:val="20"/>
        </w:rPr>
        <w:t>&amp;</w:t>
      </w:r>
      <w:r w:rsidRPr="00241946">
        <w:rPr>
          <w:rFonts w:ascii="Arial" w:hAnsi="Arial" w:cs="Arial"/>
          <w:sz w:val="20"/>
        </w:rPr>
        <w:t xml:space="preserve"> </w:t>
      </w:r>
      <w:r w:rsidR="00042B22" w:rsidRPr="00241946">
        <w:rPr>
          <w:rFonts w:ascii="Arial" w:hAnsi="Arial" w:cs="Arial"/>
          <w:sz w:val="20"/>
        </w:rPr>
        <w:t xml:space="preserve">Adhikari </w:t>
      </w:r>
      <w:r w:rsidRPr="00241946">
        <w:rPr>
          <w:rFonts w:ascii="Arial" w:hAnsi="Arial" w:cs="Arial"/>
          <w:sz w:val="20"/>
        </w:rPr>
        <w:t>B.</w:t>
      </w:r>
      <w:r w:rsidR="00042B22" w:rsidRPr="00241946">
        <w:rPr>
          <w:rFonts w:ascii="Arial" w:hAnsi="Arial" w:cs="Arial"/>
          <w:sz w:val="20"/>
        </w:rPr>
        <w:t xml:space="preserve"> (</w:t>
      </w:r>
      <w:r w:rsidRPr="00241946">
        <w:rPr>
          <w:rFonts w:ascii="Arial" w:hAnsi="Arial" w:cs="Arial"/>
          <w:sz w:val="20"/>
        </w:rPr>
        <w:t>2017</w:t>
      </w:r>
      <w:r w:rsidR="00042B22" w:rsidRPr="00241946">
        <w:rPr>
          <w:rFonts w:ascii="Arial" w:hAnsi="Arial" w:cs="Arial"/>
          <w:sz w:val="20"/>
        </w:rPr>
        <w:t>)</w:t>
      </w:r>
      <w:r w:rsidRPr="00241946">
        <w:rPr>
          <w:rFonts w:ascii="Arial" w:hAnsi="Arial" w:cs="Arial"/>
          <w:sz w:val="20"/>
        </w:rPr>
        <w:t xml:space="preserve"> Global Production, Processing and Utilization of Lentil: A Review. </w:t>
      </w:r>
      <w:r w:rsidRPr="00241946">
        <w:rPr>
          <w:rFonts w:ascii="Arial" w:hAnsi="Arial" w:cs="Arial"/>
          <w:i/>
          <w:iCs/>
          <w:sz w:val="20"/>
        </w:rPr>
        <w:t>Journal of Integrative Agriculture</w:t>
      </w:r>
      <w:r w:rsidRPr="00241946">
        <w:rPr>
          <w:rFonts w:ascii="Arial" w:hAnsi="Arial" w:cs="Arial"/>
          <w:sz w:val="20"/>
        </w:rPr>
        <w:t xml:space="preserve"> 16: 2898–2913. </w:t>
      </w:r>
      <w:hyperlink r:id="rId16" w:history="1">
        <w:r w:rsidRPr="00241946">
          <w:rPr>
            <w:rStyle w:val="Hyperlink"/>
            <w:rFonts w:ascii="Arial" w:hAnsi="Arial" w:cs="Arial"/>
            <w:color w:val="auto"/>
            <w:sz w:val="20"/>
            <w:u w:val="none"/>
          </w:rPr>
          <w:t>https://doi.org/10.1016/S2095-3119(17)61793-3</w:t>
        </w:r>
      </w:hyperlink>
    </w:p>
    <w:p w14:paraId="11A7603A" w14:textId="5752B0B5"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Kumar, S., </w:t>
      </w:r>
      <w:proofErr w:type="spellStart"/>
      <w:r w:rsidR="00042B22" w:rsidRPr="00241946">
        <w:rPr>
          <w:rFonts w:ascii="Arial" w:hAnsi="Arial" w:cs="Arial"/>
          <w:sz w:val="20"/>
        </w:rPr>
        <w:t>Barpete</w:t>
      </w:r>
      <w:proofErr w:type="spellEnd"/>
      <w:r w:rsidR="00042B22" w:rsidRPr="00241946">
        <w:rPr>
          <w:rFonts w:ascii="Arial" w:hAnsi="Arial" w:cs="Arial"/>
          <w:sz w:val="20"/>
        </w:rPr>
        <w:t xml:space="preserve"> </w:t>
      </w:r>
      <w:r w:rsidRPr="00241946">
        <w:rPr>
          <w:rFonts w:ascii="Arial" w:hAnsi="Arial" w:cs="Arial"/>
          <w:sz w:val="20"/>
        </w:rPr>
        <w:t xml:space="preserve">S., </w:t>
      </w:r>
      <w:r w:rsidR="00042B22" w:rsidRPr="00241946">
        <w:rPr>
          <w:rFonts w:ascii="Arial" w:hAnsi="Arial" w:cs="Arial"/>
          <w:sz w:val="20"/>
        </w:rPr>
        <w:t xml:space="preserve">Kumar </w:t>
      </w:r>
      <w:r w:rsidRPr="00241946">
        <w:rPr>
          <w:rFonts w:ascii="Arial" w:hAnsi="Arial" w:cs="Arial"/>
          <w:sz w:val="20"/>
        </w:rPr>
        <w:t xml:space="preserve">J., </w:t>
      </w:r>
      <w:r w:rsidR="00042B22" w:rsidRPr="00241946">
        <w:rPr>
          <w:rFonts w:ascii="Arial" w:hAnsi="Arial" w:cs="Arial"/>
          <w:sz w:val="20"/>
        </w:rPr>
        <w:t xml:space="preserve">Gupta </w:t>
      </w:r>
      <w:r w:rsidRPr="00241946">
        <w:rPr>
          <w:rFonts w:ascii="Arial" w:hAnsi="Arial" w:cs="Arial"/>
          <w:sz w:val="20"/>
        </w:rPr>
        <w:t xml:space="preserve">P. </w:t>
      </w:r>
      <w:r w:rsidR="004446E7">
        <w:rPr>
          <w:rFonts w:ascii="Arial" w:hAnsi="Arial" w:cs="Arial"/>
          <w:sz w:val="20"/>
        </w:rPr>
        <w:t>&amp;</w:t>
      </w:r>
      <w:r w:rsidRPr="00241946">
        <w:rPr>
          <w:rFonts w:ascii="Arial" w:hAnsi="Arial" w:cs="Arial"/>
          <w:sz w:val="20"/>
        </w:rPr>
        <w:t xml:space="preserve"> </w:t>
      </w:r>
      <w:r w:rsidR="00042B22" w:rsidRPr="00241946">
        <w:rPr>
          <w:rFonts w:ascii="Arial" w:hAnsi="Arial" w:cs="Arial"/>
          <w:sz w:val="20"/>
        </w:rPr>
        <w:t xml:space="preserve">Sarker </w:t>
      </w:r>
      <w:r w:rsidRPr="00241946">
        <w:rPr>
          <w:rFonts w:ascii="Arial" w:hAnsi="Arial" w:cs="Arial"/>
          <w:sz w:val="20"/>
        </w:rPr>
        <w:t xml:space="preserve">A. </w:t>
      </w:r>
      <w:r w:rsidR="00042B22" w:rsidRPr="00241946">
        <w:rPr>
          <w:rFonts w:ascii="Arial" w:hAnsi="Arial" w:cs="Arial"/>
          <w:sz w:val="20"/>
        </w:rPr>
        <w:t>(</w:t>
      </w:r>
      <w:r w:rsidRPr="00241946">
        <w:rPr>
          <w:rFonts w:ascii="Arial" w:hAnsi="Arial" w:cs="Arial"/>
          <w:sz w:val="20"/>
        </w:rPr>
        <w:t>2013</w:t>
      </w:r>
      <w:r w:rsidR="00042B22" w:rsidRPr="00241946">
        <w:rPr>
          <w:rFonts w:ascii="Arial" w:hAnsi="Arial" w:cs="Arial"/>
          <w:sz w:val="20"/>
        </w:rPr>
        <w:t>)</w:t>
      </w:r>
      <w:r w:rsidRPr="00241946">
        <w:rPr>
          <w:rFonts w:ascii="Arial" w:hAnsi="Arial" w:cs="Arial"/>
          <w:sz w:val="20"/>
        </w:rPr>
        <w:t xml:space="preserve"> Genetic Improvement of Grass Pea for Low β-ODAP. </w:t>
      </w:r>
      <w:r w:rsidRPr="00241946">
        <w:rPr>
          <w:rFonts w:ascii="Arial" w:hAnsi="Arial" w:cs="Arial"/>
          <w:i/>
          <w:iCs/>
          <w:sz w:val="20"/>
        </w:rPr>
        <w:t xml:space="preserve">SATSA </w:t>
      </w:r>
      <w:proofErr w:type="spellStart"/>
      <w:r w:rsidRPr="00241946">
        <w:rPr>
          <w:rFonts w:ascii="Arial" w:hAnsi="Arial" w:cs="Arial"/>
          <w:i/>
          <w:iCs/>
          <w:sz w:val="20"/>
        </w:rPr>
        <w:t>Mukhapatra</w:t>
      </w:r>
      <w:proofErr w:type="spellEnd"/>
      <w:r w:rsidRPr="00241946">
        <w:rPr>
          <w:rFonts w:ascii="Arial" w:hAnsi="Arial" w:cs="Arial"/>
          <w:i/>
          <w:iCs/>
          <w:sz w:val="20"/>
        </w:rPr>
        <w:t xml:space="preserve"> - Annual Technical</w:t>
      </w:r>
      <w:r w:rsidRPr="00241946">
        <w:rPr>
          <w:rFonts w:ascii="Arial" w:hAnsi="Arial" w:cs="Arial"/>
          <w:sz w:val="20"/>
        </w:rPr>
        <w:t xml:space="preserve"> 17: 1–13.</w:t>
      </w:r>
    </w:p>
    <w:p w14:paraId="58BAF053" w14:textId="4100B616"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Zhang, B., </w:t>
      </w:r>
      <w:r w:rsidR="00487A8D" w:rsidRPr="00241946">
        <w:rPr>
          <w:rFonts w:ascii="Arial" w:hAnsi="Arial" w:cs="Arial"/>
          <w:sz w:val="20"/>
        </w:rPr>
        <w:t xml:space="preserve">Peng </w:t>
      </w:r>
      <w:r w:rsidRPr="00241946">
        <w:rPr>
          <w:rFonts w:ascii="Arial" w:hAnsi="Arial" w:cs="Arial"/>
          <w:sz w:val="20"/>
        </w:rPr>
        <w:t xml:space="preserve">H., </w:t>
      </w:r>
      <w:r w:rsidR="00487A8D" w:rsidRPr="00241946">
        <w:rPr>
          <w:rFonts w:ascii="Arial" w:hAnsi="Arial" w:cs="Arial"/>
          <w:sz w:val="20"/>
        </w:rPr>
        <w:t xml:space="preserve">Deng </w:t>
      </w:r>
      <w:r w:rsidRPr="00241946">
        <w:rPr>
          <w:rFonts w:ascii="Arial" w:hAnsi="Arial" w:cs="Arial"/>
          <w:sz w:val="20"/>
        </w:rPr>
        <w:t xml:space="preserve">Z. </w:t>
      </w:r>
      <w:r w:rsidR="004446E7">
        <w:rPr>
          <w:rFonts w:ascii="Arial" w:hAnsi="Arial" w:cs="Arial"/>
          <w:sz w:val="20"/>
        </w:rPr>
        <w:t>&amp;</w:t>
      </w:r>
      <w:r w:rsidRPr="00241946">
        <w:rPr>
          <w:rFonts w:ascii="Arial" w:hAnsi="Arial" w:cs="Arial"/>
          <w:sz w:val="20"/>
        </w:rPr>
        <w:t xml:space="preserve"> </w:t>
      </w:r>
      <w:r w:rsidR="00487A8D" w:rsidRPr="00241946">
        <w:rPr>
          <w:rFonts w:ascii="Arial" w:hAnsi="Arial" w:cs="Arial"/>
          <w:sz w:val="20"/>
        </w:rPr>
        <w:t xml:space="preserve">Tsao </w:t>
      </w:r>
      <w:r w:rsidRPr="00241946">
        <w:rPr>
          <w:rFonts w:ascii="Arial" w:hAnsi="Arial" w:cs="Arial"/>
          <w:sz w:val="20"/>
        </w:rPr>
        <w:t>R.</w:t>
      </w:r>
      <w:r w:rsidR="00487A8D" w:rsidRPr="00241946">
        <w:rPr>
          <w:rFonts w:ascii="Arial" w:hAnsi="Arial" w:cs="Arial"/>
          <w:sz w:val="20"/>
        </w:rPr>
        <w:t xml:space="preserve"> (</w:t>
      </w:r>
      <w:r w:rsidRPr="00241946">
        <w:rPr>
          <w:rFonts w:ascii="Arial" w:hAnsi="Arial" w:cs="Arial"/>
          <w:sz w:val="20"/>
        </w:rPr>
        <w:t>2018</w:t>
      </w:r>
      <w:r w:rsidR="00487A8D" w:rsidRPr="00241946">
        <w:rPr>
          <w:rFonts w:ascii="Arial" w:hAnsi="Arial" w:cs="Arial"/>
          <w:sz w:val="20"/>
        </w:rPr>
        <w:t>)</w:t>
      </w:r>
      <w:r w:rsidRPr="00241946">
        <w:rPr>
          <w:rFonts w:ascii="Arial" w:hAnsi="Arial" w:cs="Arial"/>
          <w:sz w:val="20"/>
        </w:rPr>
        <w:t xml:space="preserve"> Phytochemicals of Lentil (Lens culinaris) and Their Antioxidant Activity. </w:t>
      </w:r>
      <w:r w:rsidRPr="00241946">
        <w:rPr>
          <w:rFonts w:ascii="Arial" w:hAnsi="Arial" w:cs="Arial"/>
          <w:i/>
          <w:iCs/>
          <w:sz w:val="20"/>
        </w:rPr>
        <w:t xml:space="preserve">Journal of Food </w:t>
      </w:r>
      <w:proofErr w:type="spellStart"/>
      <w:r w:rsidRPr="00241946">
        <w:rPr>
          <w:rFonts w:ascii="Arial" w:hAnsi="Arial" w:cs="Arial"/>
          <w:i/>
          <w:iCs/>
          <w:sz w:val="20"/>
        </w:rPr>
        <w:t>Bioactives</w:t>
      </w:r>
      <w:proofErr w:type="spellEnd"/>
      <w:r w:rsidRPr="00241946">
        <w:rPr>
          <w:rFonts w:ascii="Arial" w:hAnsi="Arial" w:cs="Arial"/>
          <w:sz w:val="20"/>
        </w:rPr>
        <w:t xml:space="preserve"> 1: 93–103. </w:t>
      </w:r>
      <w:hyperlink r:id="rId17" w:tgtFrame="_new" w:history="1">
        <w:r w:rsidRPr="00241946">
          <w:rPr>
            <w:rStyle w:val="Hyperlink"/>
            <w:rFonts w:ascii="Arial" w:hAnsi="Arial" w:cs="Arial"/>
            <w:color w:val="auto"/>
            <w:sz w:val="20"/>
            <w:u w:val="none"/>
          </w:rPr>
          <w:t>https://doi.org/10.31665/JFB.2018.1122</w:t>
        </w:r>
      </w:hyperlink>
    </w:p>
    <w:p w14:paraId="7567D1D3" w14:textId="6F89721E" w:rsidR="00691FDA" w:rsidRPr="00241946" w:rsidRDefault="00691FDA" w:rsidP="00691FDA">
      <w:pPr>
        <w:pStyle w:val="ListParagraph"/>
        <w:numPr>
          <w:ilvl w:val="0"/>
          <w:numId w:val="5"/>
        </w:numPr>
        <w:jc w:val="both"/>
        <w:rPr>
          <w:rFonts w:ascii="Arial" w:hAnsi="Arial" w:cs="Arial"/>
          <w:sz w:val="20"/>
        </w:rPr>
      </w:pPr>
      <w:proofErr w:type="spellStart"/>
      <w:r w:rsidRPr="00241946">
        <w:rPr>
          <w:rFonts w:ascii="Arial" w:hAnsi="Arial" w:cs="Arial"/>
          <w:sz w:val="20"/>
        </w:rPr>
        <w:t>Hefnawy</w:t>
      </w:r>
      <w:proofErr w:type="spellEnd"/>
      <w:r w:rsidRPr="00241946">
        <w:rPr>
          <w:rFonts w:ascii="Arial" w:hAnsi="Arial" w:cs="Arial"/>
          <w:sz w:val="20"/>
        </w:rPr>
        <w:t xml:space="preserve">, T.H. </w:t>
      </w:r>
      <w:r w:rsidR="00487A8D" w:rsidRPr="00241946">
        <w:rPr>
          <w:rFonts w:ascii="Arial" w:hAnsi="Arial" w:cs="Arial"/>
          <w:sz w:val="20"/>
        </w:rPr>
        <w:t>(</w:t>
      </w:r>
      <w:r w:rsidRPr="00241946">
        <w:rPr>
          <w:rFonts w:ascii="Arial" w:hAnsi="Arial" w:cs="Arial"/>
          <w:sz w:val="20"/>
        </w:rPr>
        <w:t>2011</w:t>
      </w:r>
      <w:r w:rsidR="00487A8D" w:rsidRPr="00241946">
        <w:rPr>
          <w:rFonts w:ascii="Arial" w:hAnsi="Arial" w:cs="Arial"/>
          <w:sz w:val="20"/>
        </w:rPr>
        <w:t>)</w:t>
      </w:r>
      <w:r w:rsidRPr="00241946">
        <w:rPr>
          <w:rFonts w:ascii="Arial" w:hAnsi="Arial" w:cs="Arial"/>
          <w:sz w:val="20"/>
        </w:rPr>
        <w:t xml:space="preserve"> Effect of Processing Methods on Nutritional Composition and Anti-Nutritional Factors in Lentils. </w:t>
      </w:r>
      <w:r w:rsidRPr="00241946">
        <w:rPr>
          <w:rFonts w:ascii="Arial" w:hAnsi="Arial" w:cs="Arial"/>
          <w:i/>
          <w:iCs/>
          <w:sz w:val="20"/>
        </w:rPr>
        <w:t>Annals of Agricultural Sciences</w:t>
      </w:r>
      <w:r w:rsidRPr="00241946">
        <w:rPr>
          <w:rFonts w:ascii="Arial" w:hAnsi="Arial" w:cs="Arial"/>
          <w:sz w:val="20"/>
        </w:rPr>
        <w:t xml:space="preserve"> 56: 57–61. </w:t>
      </w:r>
      <w:hyperlink r:id="rId18" w:tgtFrame="_new" w:history="1">
        <w:r w:rsidRPr="00241946">
          <w:rPr>
            <w:rStyle w:val="Hyperlink"/>
            <w:rFonts w:ascii="Arial" w:hAnsi="Arial" w:cs="Arial"/>
            <w:color w:val="auto"/>
            <w:sz w:val="20"/>
            <w:u w:val="none"/>
          </w:rPr>
          <w:t>https://doi.org/10.1016/j.aoas.2011.07.001</w:t>
        </w:r>
      </w:hyperlink>
    </w:p>
    <w:p w14:paraId="2AE991ED" w14:textId="68918C10"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Wang, N., </w:t>
      </w:r>
      <w:r w:rsidR="00487A8D" w:rsidRPr="00241946">
        <w:rPr>
          <w:rFonts w:ascii="Arial" w:hAnsi="Arial" w:cs="Arial"/>
          <w:sz w:val="20"/>
        </w:rPr>
        <w:t xml:space="preserve">Hatcher </w:t>
      </w:r>
      <w:r w:rsidRPr="00241946">
        <w:rPr>
          <w:rFonts w:ascii="Arial" w:hAnsi="Arial" w:cs="Arial"/>
          <w:sz w:val="20"/>
        </w:rPr>
        <w:t xml:space="preserve">D.W., </w:t>
      </w:r>
      <w:r w:rsidR="00487A8D" w:rsidRPr="00241946">
        <w:rPr>
          <w:rFonts w:ascii="Arial" w:hAnsi="Arial" w:cs="Arial"/>
          <w:sz w:val="20"/>
        </w:rPr>
        <w:t xml:space="preserve">Toews </w:t>
      </w:r>
      <w:r w:rsidRPr="00241946">
        <w:rPr>
          <w:rFonts w:ascii="Arial" w:hAnsi="Arial" w:cs="Arial"/>
          <w:sz w:val="20"/>
        </w:rPr>
        <w:t xml:space="preserve">R. </w:t>
      </w:r>
      <w:r w:rsidR="004446E7">
        <w:rPr>
          <w:rFonts w:ascii="Arial" w:hAnsi="Arial" w:cs="Arial"/>
          <w:sz w:val="20"/>
        </w:rPr>
        <w:t>&amp;</w:t>
      </w:r>
      <w:r w:rsidRPr="00241946">
        <w:rPr>
          <w:rFonts w:ascii="Arial" w:hAnsi="Arial" w:cs="Arial"/>
          <w:sz w:val="20"/>
        </w:rPr>
        <w:t xml:space="preserve"> </w:t>
      </w:r>
      <w:proofErr w:type="spellStart"/>
      <w:r w:rsidR="00487A8D" w:rsidRPr="00241946">
        <w:rPr>
          <w:rFonts w:ascii="Arial" w:hAnsi="Arial" w:cs="Arial"/>
          <w:sz w:val="20"/>
        </w:rPr>
        <w:t>Gawalko</w:t>
      </w:r>
      <w:proofErr w:type="spellEnd"/>
      <w:r w:rsidR="00487A8D" w:rsidRPr="00241946">
        <w:rPr>
          <w:rFonts w:ascii="Arial" w:hAnsi="Arial" w:cs="Arial"/>
          <w:sz w:val="20"/>
        </w:rPr>
        <w:t xml:space="preserve"> </w:t>
      </w:r>
      <w:r w:rsidRPr="00241946">
        <w:rPr>
          <w:rFonts w:ascii="Arial" w:hAnsi="Arial" w:cs="Arial"/>
          <w:sz w:val="20"/>
        </w:rPr>
        <w:t xml:space="preserve">E.J. </w:t>
      </w:r>
      <w:r w:rsidR="00487A8D" w:rsidRPr="00241946">
        <w:rPr>
          <w:rFonts w:ascii="Arial" w:hAnsi="Arial" w:cs="Arial"/>
          <w:sz w:val="20"/>
        </w:rPr>
        <w:t>(</w:t>
      </w:r>
      <w:r w:rsidRPr="00241946">
        <w:rPr>
          <w:rFonts w:ascii="Arial" w:hAnsi="Arial" w:cs="Arial"/>
          <w:sz w:val="20"/>
        </w:rPr>
        <w:t>2009</w:t>
      </w:r>
      <w:r w:rsidR="00487A8D" w:rsidRPr="00241946">
        <w:rPr>
          <w:rFonts w:ascii="Arial" w:hAnsi="Arial" w:cs="Arial"/>
          <w:sz w:val="20"/>
        </w:rPr>
        <w:t>)</w:t>
      </w:r>
      <w:r w:rsidRPr="00241946">
        <w:rPr>
          <w:rFonts w:ascii="Arial" w:hAnsi="Arial" w:cs="Arial"/>
          <w:sz w:val="20"/>
        </w:rPr>
        <w:t xml:space="preserve"> Influence of Cooking and Dehulling on Nutritional Composition of Lentils. </w:t>
      </w:r>
      <w:r w:rsidRPr="00241946">
        <w:rPr>
          <w:rFonts w:ascii="Arial" w:hAnsi="Arial" w:cs="Arial"/>
          <w:i/>
          <w:iCs/>
          <w:sz w:val="20"/>
        </w:rPr>
        <w:t>LWT - Food Science and Technology</w:t>
      </w:r>
      <w:r w:rsidRPr="00241946">
        <w:rPr>
          <w:rFonts w:ascii="Arial" w:hAnsi="Arial" w:cs="Arial"/>
          <w:sz w:val="20"/>
        </w:rPr>
        <w:t xml:space="preserve"> 42: 842–848. </w:t>
      </w:r>
      <w:hyperlink r:id="rId19" w:tgtFrame="_new" w:history="1">
        <w:r w:rsidRPr="00241946">
          <w:rPr>
            <w:rStyle w:val="Hyperlink"/>
            <w:rFonts w:ascii="Arial" w:hAnsi="Arial" w:cs="Arial"/>
            <w:color w:val="auto"/>
            <w:sz w:val="20"/>
            <w:u w:val="none"/>
          </w:rPr>
          <w:t>https://doi.org/10.1016/j.lwt.2008.10.012</w:t>
        </w:r>
      </w:hyperlink>
    </w:p>
    <w:p w14:paraId="5D8FF7C1" w14:textId="201B990F"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Ghadge, P.N., </w:t>
      </w:r>
      <w:proofErr w:type="spellStart"/>
      <w:r w:rsidR="00487A8D" w:rsidRPr="00241946">
        <w:rPr>
          <w:rFonts w:ascii="Arial" w:hAnsi="Arial" w:cs="Arial"/>
          <w:sz w:val="20"/>
        </w:rPr>
        <w:t>Vairagar</w:t>
      </w:r>
      <w:proofErr w:type="spellEnd"/>
      <w:r w:rsidR="00487A8D" w:rsidRPr="00241946">
        <w:rPr>
          <w:rFonts w:ascii="Arial" w:hAnsi="Arial" w:cs="Arial"/>
          <w:sz w:val="20"/>
        </w:rPr>
        <w:t xml:space="preserve"> </w:t>
      </w:r>
      <w:r w:rsidRPr="00241946">
        <w:rPr>
          <w:rFonts w:ascii="Arial" w:hAnsi="Arial" w:cs="Arial"/>
          <w:sz w:val="20"/>
        </w:rPr>
        <w:t xml:space="preserve">P.R. </w:t>
      </w:r>
      <w:r w:rsidR="004446E7">
        <w:rPr>
          <w:rFonts w:ascii="Arial" w:hAnsi="Arial" w:cs="Arial"/>
          <w:sz w:val="20"/>
        </w:rPr>
        <w:t>&amp;</w:t>
      </w:r>
      <w:r w:rsidRPr="00241946">
        <w:rPr>
          <w:rFonts w:ascii="Arial" w:hAnsi="Arial" w:cs="Arial"/>
          <w:sz w:val="20"/>
        </w:rPr>
        <w:t xml:space="preserve"> </w:t>
      </w:r>
      <w:r w:rsidR="00487A8D" w:rsidRPr="00241946">
        <w:rPr>
          <w:rFonts w:ascii="Arial" w:hAnsi="Arial" w:cs="Arial"/>
          <w:sz w:val="20"/>
        </w:rPr>
        <w:t xml:space="preserve">Prasad </w:t>
      </w:r>
      <w:r w:rsidRPr="00241946">
        <w:rPr>
          <w:rFonts w:ascii="Arial" w:hAnsi="Arial" w:cs="Arial"/>
          <w:sz w:val="20"/>
        </w:rPr>
        <w:t xml:space="preserve">K. </w:t>
      </w:r>
      <w:r w:rsidR="00487A8D" w:rsidRPr="00241946">
        <w:rPr>
          <w:rFonts w:ascii="Arial" w:hAnsi="Arial" w:cs="Arial"/>
          <w:sz w:val="20"/>
        </w:rPr>
        <w:t>(</w:t>
      </w:r>
      <w:r w:rsidRPr="00241946">
        <w:rPr>
          <w:rFonts w:ascii="Arial" w:hAnsi="Arial" w:cs="Arial"/>
          <w:sz w:val="20"/>
        </w:rPr>
        <w:t>2008</w:t>
      </w:r>
      <w:r w:rsidR="00487A8D" w:rsidRPr="00241946">
        <w:rPr>
          <w:rFonts w:ascii="Arial" w:hAnsi="Arial" w:cs="Arial"/>
          <w:sz w:val="20"/>
        </w:rPr>
        <w:t>)</w:t>
      </w:r>
      <w:r w:rsidRPr="00241946">
        <w:rPr>
          <w:rFonts w:ascii="Arial" w:hAnsi="Arial" w:cs="Arial"/>
          <w:sz w:val="20"/>
        </w:rPr>
        <w:t xml:space="preserve"> Physical Properties of Chickpea Splits. </w:t>
      </w:r>
      <w:r w:rsidRPr="00241946">
        <w:rPr>
          <w:rFonts w:ascii="Arial" w:hAnsi="Arial" w:cs="Arial"/>
          <w:i/>
          <w:iCs/>
          <w:sz w:val="20"/>
        </w:rPr>
        <w:t>Agricultural Engineering International: CIGR Journal</w:t>
      </w:r>
      <w:r w:rsidRPr="00241946">
        <w:rPr>
          <w:rFonts w:ascii="Arial" w:hAnsi="Arial" w:cs="Arial"/>
          <w:sz w:val="20"/>
        </w:rPr>
        <w:t>.</w:t>
      </w:r>
    </w:p>
    <w:p w14:paraId="2A08BE75" w14:textId="0C9DD40E" w:rsidR="00691FDA" w:rsidRPr="008E7630" w:rsidRDefault="00691FDA" w:rsidP="00691FDA">
      <w:pPr>
        <w:pStyle w:val="ListParagraph"/>
        <w:numPr>
          <w:ilvl w:val="0"/>
          <w:numId w:val="5"/>
        </w:numPr>
        <w:jc w:val="both"/>
        <w:rPr>
          <w:rFonts w:ascii="Arial" w:hAnsi="Arial" w:cs="Arial"/>
          <w:sz w:val="20"/>
          <w:highlight w:val="yellow"/>
        </w:rPr>
      </w:pPr>
      <w:proofErr w:type="spellStart"/>
      <w:r w:rsidRPr="008E7630">
        <w:rPr>
          <w:rFonts w:ascii="Arial" w:hAnsi="Arial" w:cs="Arial"/>
          <w:sz w:val="20"/>
          <w:highlight w:val="yellow"/>
        </w:rPr>
        <w:t>Gharibzahedi</w:t>
      </w:r>
      <w:proofErr w:type="spellEnd"/>
      <w:r w:rsidRPr="008E7630">
        <w:rPr>
          <w:rFonts w:ascii="Arial" w:hAnsi="Arial" w:cs="Arial"/>
          <w:sz w:val="20"/>
          <w:highlight w:val="yellow"/>
        </w:rPr>
        <w:t xml:space="preserve">, S.M.T., </w:t>
      </w:r>
      <w:proofErr w:type="spellStart"/>
      <w:r w:rsidR="00487A8D" w:rsidRPr="008E7630">
        <w:rPr>
          <w:rFonts w:ascii="Arial" w:hAnsi="Arial" w:cs="Arial"/>
          <w:sz w:val="20"/>
          <w:highlight w:val="yellow"/>
        </w:rPr>
        <w:t>Ghasemlou</w:t>
      </w:r>
      <w:proofErr w:type="spellEnd"/>
      <w:r w:rsidR="00487A8D" w:rsidRPr="008E7630">
        <w:rPr>
          <w:rFonts w:ascii="Arial" w:hAnsi="Arial" w:cs="Arial"/>
          <w:sz w:val="20"/>
          <w:highlight w:val="yellow"/>
        </w:rPr>
        <w:t xml:space="preserve"> </w:t>
      </w:r>
      <w:r w:rsidRPr="008E7630">
        <w:rPr>
          <w:rFonts w:ascii="Arial" w:hAnsi="Arial" w:cs="Arial"/>
          <w:sz w:val="20"/>
          <w:highlight w:val="yellow"/>
        </w:rPr>
        <w:t xml:space="preserve">M., </w:t>
      </w:r>
      <w:r w:rsidR="00487A8D" w:rsidRPr="008E7630">
        <w:rPr>
          <w:rFonts w:ascii="Arial" w:hAnsi="Arial" w:cs="Arial"/>
          <w:sz w:val="20"/>
          <w:highlight w:val="yellow"/>
        </w:rPr>
        <w:t xml:space="preserve">Razavi </w:t>
      </w:r>
      <w:r w:rsidRPr="008E7630">
        <w:rPr>
          <w:rFonts w:ascii="Arial" w:hAnsi="Arial" w:cs="Arial"/>
          <w:sz w:val="20"/>
          <w:highlight w:val="yellow"/>
        </w:rPr>
        <w:t xml:space="preserve">S.H., </w:t>
      </w:r>
      <w:r w:rsidR="00487A8D" w:rsidRPr="008E7630">
        <w:rPr>
          <w:rFonts w:ascii="Arial" w:hAnsi="Arial" w:cs="Arial"/>
          <w:sz w:val="20"/>
          <w:highlight w:val="yellow"/>
        </w:rPr>
        <w:t xml:space="preserve">Jafari </w:t>
      </w:r>
      <w:r w:rsidRPr="008E7630">
        <w:rPr>
          <w:rFonts w:ascii="Arial" w:hAnsi="Arial" w:cs="Arial"/>
          <w:sz w:val="20"/>
          <w:highlight w:val="yellow"/>
        </w:rPr>
        <w:t xml:space="preserve">S.M. </w:t>
      </w:r>
      <w:r w:rsidR="004446E7" w:rsidRPr="008E7630">
        <w:rPr>
          <w:rFonts w:ascii="Arial" w:hAnsi="Arial" w:cs="Arial"/>
          <w:sz w:val="20"/>
          <w:highlight w:val="yellow"/>
        </w:rPr>
        <w:t xml:space="preserve">&amp; </w:t>
      </w:r>
      <w:r w:rsidR="00487A8D" w:rsidRPr="008E7630">
        <w:rPr>
          <w:rFonts w:ascii="Arial" w:hAnsi="Arial" w:cs="Arial"/>
          <w:sz w:val="20"/>
          <w:highlight w:val="yellow"/>
        </w:rPr>
        <w:t xml:space="preserve">Faraji </w:t>
      </w:r>
      <w:r w:rsidRPr="008E7630">
        <w:rPr>
          <w:rFonts w:ascii="Arial" w:hAnsi="Arial" w:cs="Arial"/>
          <w:sz w:val="20"/>
          <w:highlight w:val="yellow"/>
        </w:rPr>
        <w:t>K.</w:t>
      </w:r>
      <w:r w:rsidR="00487A8D" w:rsidRPr="008E7630">
        <w:rPr>
          <w:rFonts w:ascii="Arial" w:hAnsi="Arial" w:cs="Arial"/>
          <w:sz w:val="20"/>
          <w:highlight w:val="yellow"/>
        </w:rPr>
        <w:t xml:space="preserve"> (</w:t>
      </w:r>
      <w:r w:rsidRPr="008E7630">
        <w:rPr>
          <w:rFonts w:ascii="Arial" w:hAnsi="Arial" w:cs="Arial"/>
          <w:sz w:val="20"/>
          <w:highlight w:val="yellow"/>
        </w:rPr>
        <w:t>2011</w:t>
      </w:r>
      <w:r w:rsidR="00487A8D" w:rsidRPr="008E7630">
        <w:rPr>
          <w:rFonts w:ascii="Arial" w:hAnsi="Arial" w:cs="Arial"/>
          <w:sz w:val="20"/>
          <w:highlight w:val="yellow"/>
        </w:rPr>
        <w:t>)</w:t>
      </w:r>
      <w:r w:rsidRPr="008E7630">
        <w:rPr>
          <w:rFonts w:ascii="Arial" w:hAnsi="Arial" w:cs="Arial"/>
          <w:sz w:val="20"/>
          <w:highlight w:val="yellow"/>
        </w:rPr>
        <w:t xml:space="preserve"> Physical Properties of Chickpeas as a Function of Moisture Content. </w:t>
      </w:r>
      <w:r w:rsidRPr="008E7630">
        <w:rPr>
          <w:rFonts w:ascii="Arial" w:hAnsi="Arial" w:cs="Arial"/>
          <w:i/>
          <w:iCs/>
          <w:sz w:val="20"/>
          <w:highlight w:val="yellow"/>
        </w:rPr>
        <w:t>International Agrophysics</w:t>
      </w:r>
      <w:r w:rsidRPr="008E7630">
        <w:rPr>
          <w:rFonts w:ascii="Arial" w:hAnsi="Arial" w:cs="Arial"/>
          <w:sz w:val="20"/>
          <w:highlight w:val="yellow"/>
        </w:rPr>
        <w:t xml:space="preserve"> 25: 163–168.</w:t>
      </w:r>
    </w:p>
    <w:p w14:paraId="2AE1D709" w14:textId="2300CC5E"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lastRenderedPageBreak/>
        <w:t xml:space="preserve">Bhattacharya, S., </w:t>
      </w:r>
      <w:r w:rsidR="00487A8D" w:rsidRPr="00241946">
        <w:rPr>
          <w:rFonts w:ascii="Arial" w:hAnsi="Arial" w:cs="Arial"/>
          <w:sz w:val="20"/>
        </w:rPr>
        <w:t xml:space="preserve">Narasimha </w:t>
      </w:r>
      <w:r w:rsidRPr="00241946">
        <w:rPr>
          <w:rFonts w:ascii="Arial" w:hAnsi="Arial" w:cs="Arial"/>
          <w:sz w:val="20"/>
        </w:rPr>
        <w:t xml:space="preserve">H.V. </w:t>
      </w:r>
      <w:r w:rsidR="004446E7">
        <w:rPr>
          <w:rFonts w:ascii="Arial" w:hAnsi="Arial" w:cs="Arial"/>
          <w:sz w:val="20"/>
        </w:rPr>
        <w:t>&amp;</w:t>
      </w:r>
      <w:r w:rsidRPr="00241946">
        <w:rPr>
          <w:rFonts w:ascii="Arial" w:hAnsi="Arial" w:cs="Arial"/>
          <w:sz w:val="20"/>
        </w:rPr>
        <w:t xml:space="preserve"> </w:t>
      </w:r>
      <w:r w:rsidR="00487A8D" w:rsidRPr="00241946">
        <w:rPr>
          <w:rFonts w:ascii="Arial" w:hAnsi="Arial" w:cs="Arial"/>
          <w:sz w:val="20"/>
        </w:rPr>
        <w:t xml:space="preserve">Bhattacharya </w:t>
      </w:r>
      <w:r w:rsidRPr="00241946">
        <w:rPr>
          <w:rFonts w:ascii="Arial" w:hAnsi="Arial" w:cs="Arial"/>
          <w:sz w:val="20"/>
        </w:rPr>
        <w:t>S.</w:t>
      </w:r>
      <w:r w:rsidR="00487A8D" w:rsidRPr="00241946">
        <w:rPr>
          <w:rFonts w:ascii="Arial" w:hAnsi="Arial" w:cs="Arial"/>
          <w:sz w:val="20"/>
        </w:rPr>
        <w:t xml:space="preserve"> (</w:t>
      </w:r>
      <w:r w:rsidRPr="00241946">
        <w:rPr>
          <w:rFonts w:ascii="Arial" w:hAnsi="Arial" w:cs="Arial"/>
          <w:sz w:val="20"/>
        </w:rPr>
        <w:t>2005</w:t>
      </w:r>
      <w:r w:rsidR="00487A8D" w:rsidRPr="00241946">
        <w:rPr>
          <w:rFonts w:ascii="Arial" w:hAnsi="Arial" w:cs="Arial"/>
          <w:sz w:val="20"/>
        </w:rPr>
        <w:t>)</w:t>
      </w:r>
      <w:r w:rsidRPr="00241946">
        <w:rPr>
          <w:rFonts w:ascii="Arial" w:hAnsi="Arial" w:cs="Arial"/>
          <w:sz w:val="20"/>
        </w:rPr>
        <w:t xml:space="preserve"> Moisture Dependent Physical Properties of Legumes. </w:t>
      </w:r>
      <w:r w:rsidRPr="00241946">
        <w:rPr>
          <w:rFonts w:ascii="Arial" w:hAnsi="Arial" w:cs="Arial"/>
          <w:i/>
          <w:iCs/>
          <w:sz w:val="20"/>
        </w:rPr>
        <w:t>International Journal of Food Science and Technology</w:t>
      </w:r>
      <w:r w:rsidRPr="00241946">
        <w:rPr>
          <w:rFonts w:ascii="Arial" w:hAnsi="Arial" w:cs="Arial"/>
          <w:sz w:val="20"/>
        </w:rPr>
        <w:t xml:space="preserve"> 40: 213–221. </w:t>
      </w:r>
      <w:hyperlink r:id="rId20" w:tgtFrame="_new" w:history="1">
        <w:r w:rsidRPr="00241946">
          <w:rPr>
            <w:rStyle w:val="Hyperlink"/>
            <w:rFonts w:ascii="Arial" w:hAnsi="Arial" w:cs="Arial"/>
            <w:color w:val="auto"/>
            <w:sz w:val="20"/>
            <w:u w:val="none"/>
          </w:rPr>
          <w:t>https://doi.org/10.1111/j.1365-2621.2004.00906.x</w:t>
        </w:r>
      </w:hyperlink>
    </w:p>
    <w:p w14:paraId="35034259" w14:textId="365303AF"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Amin, M.N., </w:t>
      </w:r>
      <w:r w:rsidR="00487A8D" w:rsidRPr="00241946">
        <w:rPr>
          <w:rFonts w:ascii="Arial" w:hAnsi="Arial" w:cs="Arial"/>
          <w:sz w:val="20"/>
        </w:rPr>
        <w:t xml:space="preserve">Hossain </w:t>
      </w:r>
      <w:r w:rsidRPr="00241946">
        <w:rPr>
          <w:rFonts w:ascii="Arial" w:hAnsi="Arial" w:cs="Arial"/>
          <w:sz w:val="20"/>
        </w:rPr>
        <w:t xml:space="preserve">M.A. </w:t>
      </w:r>
      <w:r w:rsidR="004446E7">
        <w:rPr>
          <w:rFonts w:ascii="Arial" w:hAnsi="Arial" w:cs="Arial"/>
          <w:sz w:val="20"/>
        </w:rPr>
        <w:t>&amp;</w:t>
      </w:r>
      <w:r w:rsidRPr="00241946">
        <w:rPr>
          <w:rFonts w:ascii="Arial" w:hAnsi="Arial" w:cs="Arial"/>
          <w:sz w:val="20"/>
        </w:rPr>
        <w:t xml:space="preserve"> </w:t>
      </w:r>
      <w:r w:rsidR="00487A8D" w:rsidRPr="00241946">
        <w:rPr>
          <w:rFonts w:ascii="Arial" w:hAnsi="Arial" w:cs="Arial"/>
          <w:sz w:val="20"/>
        </w:rPr>
        <w:t xml:space="preserve">Roy </w:t>
      </w:r>
      <w:r w:rsidRPr="00241946">
        <w:rPr>
          <w:rFonts w:ascii="Arial" w:hAnsi="Arial" w:cs="Arial"/>
          <w:sz w:val="20"/>
        </w:rPr>
        <w:t xml:space="preserve">K.C. </w:t>
      </w:r>
      <w:r w:rsidR="00487A8D" w:rsidRPr="00241946">
        <w:rPr>
          <w:rFonts w:ascii="Arial" w:hAnsi="Arial" w:cs="Arial"/>
          <w:sz w:val="20"/>
        </w:rPr>
        <w:t>(</w:t>
      </w:r>
      <w:r w:rsidRPr="00241946">
        <w:rPr>
          <w:rFonts w:ascii="Arial" w:hAnsi="Arial" w:cs="Arial"/>
          <w:sz w:val="20"/>
        </w:rPr>
        <w:t>2004</w:t>
      </w:r>
      <w:r w:rsidR="00487A8D" w:rsidRPr="00241946">
        <w:rPr>
          <w:rFonts w:ascii="Arial" w:hAnsi="Arial" w:cs="Arial"/>
          <w:sz w:val="20"/>
        </w:rPr>
        <w:t>)</w:t>
      </w:r>
      <w:r w:rsidRPr="00241946">
        <w:rPr>
          <w:rFonts w:ascii="Arial" w:hAnsi="Arial" w:cs="Arial"/>
          <w:sz w:val="20"/>
        </w:rPr>
        <w:t xml:space="preserve"> Effects of Moisture Content on Physical Properties of Lentil Seeds. </w:t>
      </w:r>
      <w:r w:rsidRPr="00241946">
        <w:rPr>
          <w:rFonts w:ascii="Arial" w:hAnsi="Arial" w:cs="Arial"/>
          <w:i/>
          <w:iCs/>
          <w:sz w:val="20"/>
        </w:rPr>
        <w:t>Journal of Food Engineering</w:t>
      </w:r>
      <w:r w:rsidRPr="00241946">
        <w:rPr>
          <w:rFonts w:ascii="Arial" w:hAnsi="Arial" w:cs="Arial"/>
          <w:sz w:val="20"/>
        </w:rPr>
        <w:t xml:space="preserve"> 65: 83–87. </w:t>
      </w:r>
      <w:hyperlink r:id="rId21" w:tgtFrame="_new" w:history="1">
        <w:r w:rsidRPr="00241946">
          <w:rPr>
            <w:rStyle w:val="Hyperlink"/>
            <w:rFonts w:ascii="Arial" w:hAnsi="Arial" w:cs="Arial"/>
            <w:color w:val="auto"/>
            <w:sz w:val="20"/>
            <w:u w:val="none"/>
          </w:rPr>
          <w:t>https://doi.org/10.1016/j.jfoodeng.2003.11.002</w:t>
        </w:r>
      </w:hyperlink>
    </w:p>
    <w:p w14:paraId="59150E26" w14:textId="56024258" w:rsidR="00691FDA" w:rsidRPr="00241946" w:rsidRDefault="00691FDA" w:rsidP="00691FDA">
      <w:pPr>
        <w:pStyle w:val="ListParagraph"/>
        <w:numPr>
          <w:ilvl w:val="0"/>
          <w:numId w:val="5"/>
        </w:numPr>
        <w:jc w:val="both"/>
        <w:rPr>
          <w:rFonts w:ascii="Arial" w:hAnsi="Arial" w:cs="Arial"/>
          <w:sz w:val="20"/>
        </w:rPr>
      </w:pPr>
      <w:proofErr w:type="spellStart"/>
      <w:r w:rsidRPr="00241946">
        <w:rPr>
          <w:rFonts w:ascii="Arial" w:hAnsi="Arial" w:cs="Arial"/>
          <w:sz w:val="20"/>
        </w:rPr>
        <w:t>Sacilik</w:t>
      </w:r>
      <w:proofErr w:type="spellEnd"/>
      <w:r w:rsidRPr="00241946">
        <w:rPr>
          <w:rFonts w:ascii="Arial" w:hAnsi="Arial" w:cs="Arial"/>
          <w:sz w:val="20"/>
        </w:rPr>
        <w:t xml:space="preserve">, K., </w:t>
      </w:r>
      <w:r w:rsidR="00487A8D" w:rsidRPr="00241946">
        <w:rPr>
          <w:rFonts w:ascii="Arial" w:hAnsi="Arial" w:cs="Arial"/>
          <w:sz w:val="20"/>
        </w:rPr>
        <w:t xml:space="preserve">Öztürk </w:t>
      </w:r>
      <w:r w:rsidRPr="00241946">
        <w:rPr>
          <w:rFonts w:ascii="Arial" w:hAnsi="Arial" w:cs="Arial"/>
          <w:sz w:val="20"/>
        </w:rPr>
        <w:t xml:space="preserve">R. </w:t>
      </w:r>
      <w:r w:rsidR="004446E7">
        <w:rPr>
          <w:rFonts w:ascii="Arial" w:hAnsi="Arial" w:cs="Arial"/>
          <w:sz w:val="20"/>
        </w:rPr>
        <w:t>&amp;</w:t>
      </w:r>
      <w:r w:rsidRPr="00241946">
        <w:rPr>
          <w:rFonts w:ascii="Arial" w:hAnsi="Arial" w:cs="Arial"/>
          <w:sz w:val="20"/>
        </w:rPr>
        <w:t xml:space="preserve"> </w:t>
      </w:r>
      <w:r w:rsidR="00487A8D" w:rsidRPr="00241946">
        <w:rPr>
          <w:rFonts w:ascii="Arial" w:hAnsi="Arial" w:cs="Arial"/>
          <w:sz w:val="20"/>
        </w:rPr>
        <w:t xml:space="preserve">Keskin </w:t>
      </w:r>
      <w:r w:rsidRPr="00241946">
        <w:rPr>
          <w:rFonts w:ascii="Arial" w:hAnsi="Arial" w:cs="Arial"/>
          <w:sz w:val="20"/>
        </w:rPr>
        <w:t xml:space="preserve">R. </w:t>
      </w:r>
      <w:r w:rsidR="00487A8D" w:rsidRPr="00241946">
        <w:rPr>
          <w:rFonts w:ascii="Arial" w:hAnsi="Arial" w:cs="Arial"/>
          <w:sz w:val="20"/>
        </w:rPr>
        <w:t>(</w:t>
      </w:r>
      <w:r w:rsidRPr="00241946">
        <w:rPr>
          <w:rFonts w:ascii="Arial" w:hAnsi="Arial" w:cs="Arial"/>
          <w:sz w:val="20"/>
        </w:rPr>
        <w:t>2003</w:t>
      </w:r>
      <w:r w:rsidR="00487A8D" w:rsidRPr="00241946">
        <w:rPr>
          <w:rFonts w:ascii="Arial" w:hAnsi="Arial" w:cs="Arial"/>
          <w:sz w:val="20"/>
        </w:rPr>
        <w:t>)</w:t>
      </w:r>
      <w:r w:rsidRPr="00241946">
        <w:rPr>
          <w:rFonts w:ascii="Arial" w:hAnsi="Arial" w:cs="Arial"/>
          <w:sz w:val="20"/>
        </w:rPr>
        <w:t xml:space="preserve"> Some Physical Properties of Hemp Seed. </w:t>
      </w:r>
      <w:r w:rsidRPr="00241946">
        <w:rPr>
          <w:rFonts w:ascii="Arial" w:hAnsi="Arial" w:cs="Arial"/>
          <w:i/>
          <w:iCs/>
          <w:sz w:val="20"/>
        </w:rPr>
        <w:t>Biosystems Engineering</w:t>
      </w:r>
      <w:r w:rsidRPr="00241946">
        <w:rPr>
          <w:rFonts w:ascii="Arial" w:hAnsi="Arial" w:cs="Arial"/>
          <w:sz w:val="20"/>
        </w:rPr>
        <w:t xml:space="preserve"> 86: 191–198. </w:t>
      </w:r>
      <w:hyperlink r:id="rId22" w:history="1">
        <w:r w:rsidRPr="00241946">
          <w:rPr>
            <w:rStyle w:val="Hyperlink"/>
            <w:rFonts w:ascii="Arial" w:hAnsi="Arial" w:cs="Arial"/>
            <w:color w:val="auto"/>
            <w:sz w:val="20"/>
            <w:u w:val="none"/>
          </w:rPr>
          <w:t>https://doi.org/10.1016/S1537-5110(03)00121-X</w:t>
        </w:r>
      </w:hyperlink>
    </w:p>
    <w:p w14:paraId="2B18CC9E" w14:textId="1AB19879"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Bhawna, S.S. </w:t>
      </w:r>
      <w:r w:rsidR="004446E7">
        <w:rPr>
          <w:rFonts w:ascii="Arial" w:hAnsi="Arial" w:cs="Arial"/>
          <w:sz w:val="20"/>
        </w:rPr>
        <w:t>&amp;</w:t>
      </w:r>
      <w:r w:rsidRPr="00241946">
        <w:rPr>
          <w:rFonts w:ascii="Arial" w:hAnsi="Arial" w:cs="Arial"/>
          <w:sz w:val="20"/>
        </w:rPr>
        <w:t xml:space="preserve"> </w:t>
      </w:r>
      <w:proofErr w:type="spellStart"/>
      <w:r w:rsidR="009F6C83" w:rsidRPr="00241946">
        <w:rPr>
          <w:rFonts w:ascii="Arial" w:hAnsi="Arial" w:cs="Arial"/>
          <w:sz w:val="20"/>
        </w:rPr>
        <w:t>Phirke</w:t>
      </w:r>
      <w:proofErr w:type="spellEnd"/>
      <w:r w:rsidR="009F6C83" w:rsidRPr="00241946">
        <w:rPr>
          <w:rFonts w:ascii="Arial" w:hAnsi="Arial" w:cs="Arial"/>
          <w:sz w:val="20"/>
        </w:rPr>
        <w:t xml:space="preserve"> </w:t>
      </w:r>
      <w:r w:rsidRPr="00241946">
        <w:rPr>
          <w:rFonts w:ascii="Arial" w:hAnsi="Arial" w:cs="Arial"/>
          <w:sz w:val="20"/>
        </w:rPr>
        <w:t xml:space="preserve">P.S. </w:t>
      </w:r>
      <w:r w:rsidR="009F6C83" w:rsidRPr="00241946">
        <w:rPr>
          <w:rFonts w:ascii="Arial" w:hAnsi="Arial" w:cs="Arial"/>
          <w:sz w:val="20"/>
        </w:rPr>
        <w:t>(</w:t>
      </w:r>
      <w:r w:rsidRPr="00241946">
        <w:rPr>
          <w:rFonts w:ascii="Arial" w:hAnsi="Arial" w:cs="Arial"/>
          <w:sz w:val="20"/>
        </w:rPr>
        <w:t>2012</w:t>
      </w:r>
      <w:r w:rsidR="009F6C83" w:rsidRPr="00241946">
        <w:rPr>
          <w:rFonts w:ascii="Arial" w:hAnsi="Arial" w:cs="Arial"/>
          <w:sz w:val="20"/>
        </w:rPr>
        <w:t>)</w:t>
      </w:r>
      <w:r w:rsidRPr="00241946">
        <w:rPr>
          <w:rFonts w:ascii="Arial" w:hAnsi="Arial" w:cs="Arial"/>
          <w:sz w:val="20"/>
        </w:rPr>
        <w:t xml:space="preserve"> Engineering Properties of Pigeonpea. </w:t>
      </w:r>
      <w:r w:rsidRPr="00241946">
        <w:rPr>
          <w:rFonts w:ascii="Arial" w:hAnsi="Arial" w:cs="Arial"/>
          <w:i/>
          <w:iCs/>
          <w:sz w:val="20"/>
        </w:rPr>
        <w:t>International Journal of Agricultural Engineering</w:t>
      </w:r>
      <w:r w:rsidRPr="00241946">
        <w:rPr>
          <w:rFonts w:ascii="Arial" w:hAnsi="Arial" w:cs="Arial"/>
          <w:sz w:val="20"/>
        </w:rPr>
        <w:t xml:space="preserve"> 5: 278–283.</w:t>
      </w:r>
    </w:p>
    <w:p w14:paraId="716E90BA" w14:textId="19E45750"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Lowry, O.H., </w:t>
      </w:r>
      <w:r w:rsidR="009F6C83" w:rsidRPr="00241946">
        <w:rPr>
          <w:rFonts w:ascii="Arial" w:hAnsi="Arial" w:cs="Arial"/>
          <w:sz w:val="20"/>
        </w:rPr>
        <w:t xml:space="preserve">Rosebrough </w:t>
      </w:r>
      <w:r w:rsidRPr="00241946">
        <w:rPr>
          <w:rFonts w:ascii="Arial" w:hAnsi="Arial" w:cs="Arial"/>
          <w:sz w:val="20"/>
        </w:rPr>
        <w:t xml:space="preserve">N.J., </w:t>
      </w:r>
      <w:r w:rsidR="009F6C83" w:rsidRPr="00241946">
        <w:rPr>
          <w:rFonts w:ascii="Arial" w:hAnsi="Arial" w:cs="Arial"/>
          <w:sz w:val="20"/>
        </w:rPr>
        <w:t xml:space="preserve">Farr </w:t>
      </w:r>
      <w:r w:rsidRPr="00241946">
        <w:rPr>
          <w:rFonts w:ascii="Arial" w:hAnsi="Arial" w:cs="Arial"/>
          <w:sz w:val="20"/>
        </w:rPr>
        <w:t xml:space="preserve">A.L. </w:t>
      </w:r>
      <w:r w:rsidR="004446E7">
        <w:rPr>
          <w:rFonts w:ascii="Arial" w:hAnsi="Arial" w:cs="Arial"/>
          <w:sz w:val="20"/>
        </w:rPr>
        <w:t>&amp;</w:t>
      </w:r>
      <w:r w:rsidRPr="00241946">
        <w:rPr>
          <w:rFonts w:ascii="Arial" w:hAnsi="Arial" w:cs="Arial"/>
          <w:sz w:val="20"/>
        </w:rPr>
        <w:t xml:space="preserve"> </w:t>
      </w:r>
      <w:r w:rsidR="009F6C83" w:rsidRPr="00241946">
        <w:rPr>
          <w:rFonts w:ascii="Arial" w:hAnsi="Arial" w:cs="Arial"/>
          <w:sz w:val="20"/>
        </w:rPr>
        <w:t xml:space="preserve">Randall </w:t>
      </w:r>
      <w:r w:rsidRPr="00241946">
        <w:rPr>
          <w:rFonts w:ascii="Arial" w:hAnsi="Arial" w:cs="Arial"/>
          <w:sz w:val="20"/>
        </w:rPr>
        <w:t xml:space="preserve">R.J. </w:t>
      </w:r>
      <w:r w:rsidR="009F6C83" w:rsidRPr="00241946">
        <w:rPr>
          <w:rFonts w:ascii="Arial" w:hAnsi="Arial" w:cs="Arial"/>
          <w:sz w:val="20"/>
        </w:rPr>
        <w:t>(</w:t>
      </w:r>
      <w:r w:rsidRPr="00241946">
        <w:rPr>
          <w:rFonts w:ascii="Arial" w:hAnsi="Arial" w:cs="Arial"/>
          <w:sz w:val="20"/>
        </w:rPr>
        <w:t>1951</w:t>
      </w:r>
      <w:r w:rsidR="009F6C83" w:rsidRPr="00241946">
        <w:rPr>
          <w:rFonts w:ascii="Arial" w:hAnsi="Arial" w:cs="Arial"/>
          <w:sz w:val="20"/>
        </w:rPr>
        <w:t>)</w:t>
      </w:r>
      <w:r w:rsidRPr="00241946">
        <w:rPr>
          <w:rFonts w:ascii="Arial" w:hAnsi="Arial" w:cs="Arial"/>
          <w:sz w:val="20"/>
        </w:rPr>
        <w:t xml:space="preserve"> Protein Measurement with the Folin Phenol Reagent. </w:t>
      </w:r>
      <w:r w:rsidRPr="00241946">
        <w:rPr>
          <w:rFonts w:ascii="Arial" w:hAnsi="Arial" w:cs="Arial"/>
          <w:i/>
          <w:iCs/>
          <w:sz w:val="20"/>
        </w:rPr>
        <w:t>Journal of Biological Chemistry</w:t>
      </w:r>
      <w:r w:rsidRPr="00241946">
        <w:rPr>
          <w:rFonts w:ascii="Arial" w:hAnsi="Arial" w:cs="Arial"/>
          <w:sz w:val="20"/>
        </w:rPr>
        <w:t xml:space="preserve"> 193: 265–275.</w:t>
      </w:r>
    </w:p>
    <w:p w14:paraId="39B32CC7" w14:textId="14D66EF8" w:rsidR="00691FDA" w:rsidRPr="00241946" w:rsidRDefault="00691FDA" w:rsidP="00691FDA">
      <w:pPr>
        <w:pStyle w:val="ListParagraph"/>
        <w:numPr>
          <w:ilvl w:val="0"/>
          <w:numId w:val="5"/>
        </w:numPr>
        <w:jc w:val="both"/>
        <w:rPr>
          <w:rFonts w:ascii="Arial" w:hAnsi="Arial" w:cs="Arial"/>
          <w:sz w:val="20"/>
        </w:rPr>
      </w:pPr>
      <w:proofErr w:type="spellStart"/>
      <w:r w:rsidRPr="00241946">
        <w:rPr>
          <w:rFonts w:ascii="Arial" w:hAnsi="Arial" w:cs="Arial"/>
          <w:sz w:val="20"/>
        </w:rPr>
        <w:t>Maehre</w:t>
      </w:r>
      <w:proofErr w:type="spellEnd"/>
      <w:r w:rsidRPr="00241946">
        <w:rPr>
          <w:rFonts w:ascii="Arial" w:hAnsi="Arial" w:cs="Arial"/>
          <w:sz w:val="20"/>
        </w:rPr>
        <w:t xml:space="preserve">, H.K., </w:t>
      </w:r>
      <w:r w:rsidR="009F6C83" w:rsidRPr="00241946">
        <w:rPr>
          <w:rFonts w:ascii="Arial" w:hAnsi="Arial" w:cs="Arial"/>
          <w:sz w:val="20"/>
        </w:rPr>
        <w:t xml:space="preserve">Jensen </w:t>
      </w:r>
      <w:r w:rsidRPr="00241946">
        <w:rPr>
          <w:rFonts w:ascii="Arial" w:hAnsi="Arial" w:cs="Arial"/>
          <w:sz w:val="20"/>
        </w:rPr>
        <w:t xml:space="preserve">I.J. </w:t>
      </w:r>
      <w:r w:rsidR="00241946">
        <w:rPr>
          <w:rFonts w:ascii="Arial" w:hAnsi="Arial" w:cs="Arial"/>
          <w:sz w:val="20"/>
        </w:rPr>
        <w:t>&amp;</w:t>
      </w:r>
      <w:r w:rsidRPr="00241946">
        <w:rPr>
          <w:rFonts w:ascii="Arial" w:hAnsi="Arial" w:cs="Arial"/>
          <w:sz w:val="20"/>
        </w:rPr>
        <w:t xml:space="preserve"> </w:t>
      </w:r>
      <w:r w:rsidR="009F6C83" w:rsidRPr="00241946">
        <w:rPr>
          <w:rFonts w:ascii="Arial" w:hAnsi="Arial" w:cs="Arial"/>
          <w:sz w:val="20"/>
        </w:rPr>
        <w:t xml:space="preserve">Eilertsen </w:t>
      </w:r>
      <w:r w:rsidRPr="00241946">
        <w:rPr>
          <w:rFonts w:ascii="Arial" w:hAnsi="Arial" w:cs="Arial"/>
          <w:sz w:val="20"/>
        </w:rPr>
        <w:t xml:space="preserve">K.E. </w:t>
      </w:r>
      <w:r w:rsidR="009F6C83" w:rsidRPr="00241946">
        <w:rPr>
          <w:rFonts w:ascii="Arial" w:hAnsi="Arial" w:cs="Arial"/>
          <w:sz w:val="20"/>
        </w:rPr>
        <w:t>(</w:t>
      </w:r>
      <w:r w:rsidRPr="00241946">
        <w:rPr>
          <w:rFonts w:ascii="Arial" w:hAnsi="Arial" w:cs="Arial"/>
          <w:sz w:val="20"/>
        </w:rPr>
        <w:t>2016</w:t>
      </w:r>
      <w:r w:rsidR="009F6C83" w:rsidRPr="00241946">
        <w:rPr>
          <w:rFonts w:ascii="Arial" w:hAnsi="Arial" w:cs="Arial"/>
          <w:sz w:val="20"/>
        </w:rPr>
        <w:t>)</w:t>
      </w:r>
      <w:r w:rsidRPr="00241946">
        <w:rPr>
          <w:rFonts w:ascii="Arial" w:hAnsi="Arial" w:cs="Arial"/>
          <w:sz w:val="20"/>
        </w:rPr>
        <w:t xml:space="preserve"> Enzyme Activity in Fish. </w:t>
      </w:r>
      <w:r w:rsidRPr="00241946">
        <w:rPr>
          <w:rFonts w:ascii="Arial" w:hAnsi="Arial" w:cs="Arial"/>
          <w:i/>
          <w:iCs/>
          <w:sz w:val="20"/>
        </w:rPr>
        <w:t>Marine Drugs</w:t>
      </w:r>
      <w:r w:rsidRPr="00241946">
        <w:rPr>
          <w:rFonts w:ascii="Arial" w:hAnsi="Arial" w:cs="Arial"/>
          <w:sz w:val="20"/>
        </w:rPr>
        <w:t xml:space="preserve"> 14: 196. </w:t>
      </w:r>
      <w:hyperlink r:id="rId23" w:tgtFrame="_new" w:history="1">
        <w:r w:rsidRPr="00241946">
          <w:rPr>
            <w:rStyle w:val="Hyperlink"/>
            <w:rFonts w:ascii="Arial" w:hAnsi="Arial" w:cs="Arial"/>
            <w:color w:val="auto"/>
            <w:sz w:val="20"/>
            <w:u w:val="none"/>
          </w:rPr>
          <w:t>https://doi.org/10.3390/md14110196</w:t>
        </w:r>
      </w:hyperlink>
    </w:p>
    <w:p w14:paraId="29C995DA" w14:textId="36B9DACF"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Singleton, V.L. </w:t>
      </w:r>
      <w:r w:rsidR="009F6C83" w:rsidRPr="00241946">
        <w:rPr>
          <w:rFonts w:ascii="Arial" w:hAnsi="Arial" w:cs="Arial"/>
          <w:sz w:val="20"/>
        </w:rPr>
        <w:t>(</w:t>
      </w:r>
      <w:r w:rsidRPr="00241946">
        <w:rPr>
          <w:rFonts w:ascii="Arial" w:hAnsi="Arial" w:cs="Arial"/>
          <w:sz w:val="20"/>
        </w:rPr>
        <w:t>1999</w:t>
      </w:r>
      <w:r w:rsidR="009F6C83" w:rsidRPr="00241946">
        <w:rPr>
          <w:rFonts w:ascii="Arial" w:hAnsi="Arial" w:cs="Arial"/>
          <w:sz w:val="20"/>
        </w:rPr>
        <w:t>)</w:t>
      </w:r>
      <w:r w:rsidRPr="00241946">
        <w:rPr>
          <w:rFonts w:ascii="Arial" w:hAnsi="Arial" w:cs="Arial"/>
          <w:sz w:val="20"/>
        </w:rPr>
        <w:t xml:space="preserve"> Analysis of Total Phenols and Other Oxidation Substrates and Antioxidants by Means of </w:t>
      </w:r>
      <w:proofErr w:type="spellStart"/>
      <w:r w:rsidRPr="00241946">
        <w:rPr>
          <w:rFonts w:ascii="Arial" w:hAnsi="Arial" w:cs="Arial"/>
          <w:sz w:val="20"/>
        </w:rPr>
        <w:t>Folin</w:t>
      </w:r>
      <w:proofErr w:type="spellEnd"/>
      <w:r w:rsidRPr="00241946">
        <w:rPr>
          <w:rFonts w:ascii="Arial" w:hAnsi="Arial" w:cs="Arial"/>
          <w:sz w:val="20"/>
        </w:rPr>
        <w:t>–</w:t>
      </w:r>
      <w:proofErr w:type="spellStart"/>
      <w:r w:rsidRPr="00241946">
        <w:rPr>
          <w:rFonts w:ascii="Arial" w:hAnsi="Arial" w:cs="Arial"/>
          <w:sz w:val="20"/>
        </w:rPr>
        <w:t>Ciocalteu</w:t>
      </w:r>
      <w:proofErr w:type="spellEnd"/>
      <w:r w:rsidRPr="00241946">
        <w:rPr>
          <w:rFonts w:ascii="Arial" w:hAnsi="Arial" w:cs="Arial"/>
          <w:sz w:val="20"/>
        </w:rPr>
        <w:t xml:space="preserve"> Reagent. </w:t>
      </w:r>
      <w:r w:rsidRPr="00241946">
        <w:rPr>
          <w:rFonts w:ascii="Arial" w:hAnsi="Arial" w:cs="Arial"/>
          <w:i/>
          <w:iCs/>
          <w:sz w:val="20"/>
        </w:rPr>
        <w:t>Methods in Enzymology</w:t>
      </w:r>
      <w:r w:rsidRPr="00241946">
        <w:rPr>
          <w:rFonts w:ascii="Arial" w:hAnsi="Arial" w:cs="Arial"/>
          <w:sz w:val="20"/>
        </w:rPr>
        <w:t xml:space="preserve"> 299: 152–178. </w:t>
      </w:r>
      <w:hyperlink r:id="rId24" w:history="1">
        <w:r w:rsidRPr="00241946">
          <w:rPr>
            <w:rStyle w:val="Hyperlink"/>
            <w:rFonts w:ascii="Arial" w:hAnsi="Arial" w:cs="Arial"/>
            <w:color w:val="auto"/>
            <w:sz w:val="20"/>
            <w:u w:val="none"/>
          </w:rPr>
          <w:t>https://doi.org/10.1016/S0076-6879(99)99017-</w:t>
        </w:r>
      </w:hyperlink>
    </w:p>
    <w:p w14:paraId="35869194" w14:textId="7419A3AE"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Apak, R., </w:t>
      </w:r>
      <w:r w:rsidR="009F6C83" w:rsidRPr="00241946">
        <w:rPr>
          <w:rFonts w:ascii="Arial" w:hAnsi="Arial" w:cs="Arial"/>
          <w:sz w:val="20"/>
        </w:rPr>
        <w:t xml:space="preserve">Güçlü </w:t>
      </w:r>
      <w:r w:rsidRPr="00241946">
        <w:rPr>
          <w:rFonts w:ascii="Arial" w:hAnsi="Arial" w:cs="Arial"/>
          <w:sz w:val="20"/>
        </w:rPr>
        <w:t xml:space="preserve">K., </w:t>
      </w:r>
      <w:proofErr w:type="spellStart"/>
      <w:r w:rsidR="009F6C83" w:rsidRPr="00241946">
        <w:rPr>
          <w:rFonts w:ascii="Arial" w:hAnsi="Arial" w:cs="Arial"/>
          <w:sz w:val="20"/>
        </w:rPr>
        <w:t>Demirata</w:t>
      </w:r>
      <w:proofErr w:type="spellEnd"/>
      <w:r w:rsidR="009F6C83" w:rsidRPr="00241946">
        <w:rPr>
          <w:rFonts w:ascii="Arial" w:hAnsi="Arial" w:cs="Arial"/>
          <w:sz w:val="20"/>
        </w:rPr>
        <w:t xml:space="preserve"> </w:t>
      </w:r>
      <w:r w:rsidRPr="00241946">
        <w:rPr>
          <w:rFonts w:ascii="Arial" w:hAnsi="Arial" w:cs="Arial"/>
          <w:sz w:val="20"/>
        </w:rPr>
        <w:t xml:space="preserve">B., </w:t>
      </w:r>
      <w:proofErr w:type="spellStart"/>
      <w:r w:rsidR="009F6C83" w:rsidRPr="00241946">
        <w:rPr>
          <w:rFonts w:ascii="Arial" w:hAnsi="Arial" w:cs="Arial"/>
          <w:sz w:val="20"/>
        </w:rPr>
        <w:t>Özyürek</w:t>
      </w:r>
      <w:proofErr w:type="spellEnd"/>
      <w:r w:rsidR="009F6C83" w:rsidRPr="00241946">
        <w:rPr>
          <w:rFonts w:ascii="Arial" w:hAnsi="Arial" w:cs="Arial"/>
          <w:sz w:val="20"/>
        </w:rPr>
        <w:t xml:space="preserve"> </w:t>
      </w:r>
      <w:r w:rsidRPr="00241946">
        <w:rPr>
          <w:rFonts w:ascii="Arial" w:hAnsi="Arial" w:cs="Arial"/>
          <w:sz w:val="20"/>
        </w:rPr>
        <w:t xml:space="preserve">M., </w:t>
      </w:r>
      <w:proofErr w:type="spellStart"/>
      <w:r w:rsidR="009F6C83" w:rsidRPr="00241946">
        <w:rPr>
          <w:rFonts w:ascii="Arial" w:hAnsi="Arial" w:cs="Arial"/>
          <w:sz w:val="20"/>
        </w:rPr>
        <w:t>Çelik</w:t>
      </w:r>
      <w:proofErr w:type="spellEnd"/>
      <w:r w:rsidR="009F6C83" w:rsidRPr="00241946">
        <w:rPr>
          <w:rFonts w:ascii="Arial" w:hAnsi="Arial" w:cs="Arial"/>
          <w:sz w:val="20"/>
        </w:rPr>
        <w:t xml:space="preserve"> </w:t>
      </w:r>
      <w:r w:rsidRPr="00241946">
        <w:rPr>
          <w:rFonts w:ascii="Arial" w:hAnsi="Arial" w:cs="Arial"/>
          <w:sz w:val="20"/>
        </w:rPr>
        <w:t xml:space="preserve">S.E., </w:t>
      </w:r>
      <w:proofErr w:type="spellStart"/>
      <w:r w:rsidR="009F6C83" w:rsidRPr="00241946">
        <w:rPr>
          <w:rFonts w:ascii="Arial" w:hAnsi="Arial" w:cs="Arial"/>
          <w:sz w:val="20"/>
        </w:rPr>
        <w:t>Bektaşoğlu</w:t>
      </w:r>
      <w:proofErr w:type="spellEnd"/>
      <w:r w:rsidR="009F6C83" w:rsidRPr="00241946">
        <w:rPr>
          <w:rFonts w:ascii="Arial" w:hAnsi="Arial" w:cs="Arial"/>
          <w:sz w:val="20"/>
        </w:rPr>
        <w:t xml:space="preserve"> </w:t>
      </w:r>
      <w:r w:rsidRPr="00241946">
        <w:rPr>
          <w:rFonts w:ascii="Arial" w:hAnsi="Arial" w:cs="Arial"/>
          <w:sz w:val="20"/>
        </w:rPr>
        <w:t xml:space="preserve">B. </w:t>
      </w:r>
      <w:r w:rsidR="00241946">
        <w:rPr>
          <w:rFonts w:ascii="Arial" w:hAnsi="Arial" w:cs="Arial"/>
          <w:sz w:val="20"/>
        </w:rPr>
        <w:t>&amp;</w:t>
      </w:r>
      <w:r w:rsidRPr="00241946">
        <w:rPr>
          <w:rFonts w:ascii="Arial" w:hAnsi="Arial" w:cs="Arial"/>
          <w:sz w:val="20"/>
        </w:rPr>
        <w:t xml:space="preserve"> </w:t>
      </w:r>
      <w:r w:rsidR="009F6C83" w:rsidRPr="00241946">
        <w:rPr>
          <w:rFonts w:ascii="Arial" w:hAnsi="Arial" w:cs="Arial"/>
          <w:sz w:val="20"/>
        </w:rPr>
        <w:t xml:space="preserve">Özyurt </w:t>
      </w:r>
      <w:r w:rsidRPr="00241946">
        <w:rPr>
          <w:rFonts w:ascii="Arial" w:hAnsi="Arial" w:cs="Arial"/>
          <w:sz w:val="20"/>
        </w:rPr>
        <w:t xml:space="preserve">D. </w:t>
      </w:r>
      <w:r w:rsidR="009F6C83" w:rsidRPr="00241946">
        <w:rPr>
          <w:rFonts w:ascii="Arial" w:hAnsi="Arial" w:cs="Arial"/>
          <w:sz w:val="20"/>
        </w:rPr>
        <w:t>(</w:t>
      </w:r>
      <w:r w:rsidRPr="00241946">
        <w:rPr>
          <w:rFonts w:ascii="Arial" w:hAnsi="Arial" w:cs="Arial"/>
          <w:sz w:val="20"/>
        </w:rPr>
        <w:t>2007</w:t>
      </w:r>
      <w:r w:rsidR="009F6C83" w:rsidRPr="00241946">
        <w:rPr>
          <w:rFonts w:ascii="Arial" w:hAnsi="Arial" w:cs="Arial"/>
          <w:sz w:val="20"/>
        </w:rPr>
        <w:t>)</w:t>
      </w:r>
      <w:r w:rsidRPr="00241946">
        <w:rPr>
          <w:rFonts w:ascii="Arial" w:hAnsi="Arial" w:cs="Arial"/>
          <w:sz w:val="20"/>
        </w:rPr>
        <w:t xml:space="preserve"> Comparative Evaluation of Various Total Antioxidant Capacity Assays. </w:t>
      </w:r>
      <w:r w:rsidRPr="00241946">
        <w:rPr>
          <w:rFonts w:ascii="Arial" w:hAnsi="Arial" w:cs="Arial"/>
          <w:i/>
          <w:iCs/>
          <w:sz w:val="20"/>
        </w:rPr>
        <w:t>Molecules</w:t>
      </w:r>
      <w:r w:rsidRPr="00241946">
        <w:rPr>
          <w:rFonts w:ascii="Arial" w:hAnsi="Arial" w:cs="Arial"/>
          <w:sz w:val="20"/>
        </w:rPr>
        <w:t xml:space="preserve"> 12: 1496–1547. </w:t>
      </w:r>
      <w:hyperlink r:id="rId25" w:tgtFrame="_new" w:history="1">
        <w:r w:rsidRPr="00241946">
          <w:rPr>
            <w:rStyle w:val="Hyperlink"/>
            <w:rFonts w:ascii="Arial" w:hAnsi="Arial" w:cs="Arial"/>
            <w:color w:val="auto"/>
            <w:sz w:val="20"/>
            <w:u w:val="none"/>
          </w:rPr>
          <w:t>https://doi.org/10.3390/12071496</w:t>
        </w:r>
      </w:hyperlink>
    </w:p>
    <w:p w14:paraId="068BBC40" w14:textId="417F51CD" w:rsidR="00691FDA" w:rsidRPr="00241946" w:rsidRDefault="00691FDA" w:rsidP="00691FDA">
      <w:pPr>
        <w:pStyle w:val="ListParagraph"/>
        <w:numPr>
          <w:ilvl w:val="0"/>
          <w:numId w:val="5"/>
        </w:numPr>
        <w:jc w:val="both"/>
        <w:rPr>
          <w:rFonts w:ascii="Arial" w:hAnsi="Arial" w:cs="Arial"/>
          <w:sz w:val="20"/>
        </w:rPr>
      </w:pPr>
      <w:r w:rsidRPr="00241946">
        <w:rPr>
          <w:rFonts w:ascii="Arial" w:hAnsi="Arial" w:cs="Arial"/>
          <w:sz w:val="20"/>
        </w:rPr>
        <w:t xml:space="preserve">Prasad, K., </w:t>
      </w:r>
      <w:proofErr w:type="spellStart"/>
      <w:r w:rsidR="009F6C83" w:rsidRPr="00241946">
        <w:rPr>
          <w:rFonts w:ascii="Arial" w:hAnsi="Arial" w:cs="Arial"/>
          <w:sz w:val="20"/>
        </w:rPr>
        <w:t>Vairagar</w:t>
      </w:r>
      <w:proofErr w:type="spellEnd"/>
      <w:r w:rsidR="009F6C83" w:rsidRPr="00241946">
        <w:rPr>
          <w:rFonts w:ascii="Arial" w:hAnsi="Arial" w:cs="Arial"/>
          <w:sz w:val="20"/>
        </w:rPr>
        <w:t xml:space="preserve"> </w:t>
      </w:r>
      <w:r w:rsidRPr="00241946">
        <w:rPr>
          <w:rFonts w:ascii="Arial" w:hAnsi="Arial" w:cs="Arial"/>
          <w:sz w:val="20"/>
        </w:rPr>
        <w:t xml:space="preserve">P.R. </w:t>
      </w:r>
      <w:r w:rsidR="00241946">
        <w:rPr>
          <w:rFonts w:ascii="Arial" w:hAnsi="Arial" w:cs="Arial"/>
          <w:sz w:val="20"/>
        </w:rPr>
        <w:t>&amp;</w:t>
      </w:r>
      <w:r w:rsidRPr="00241946">
        <w:rPr>
          <w:rFonts w:ascii="Arial" w:hAnsi="Arial" w:cs="Arial"/>
          <w:sz w:val="20"/>
        </w:rPr>
        <w:t xml:space="preserve"> </w:t>
      </w:r>
      <w:proofErr w:type="spellStart"/>
      <w:r w:rsidR="009F6C83" w:rsidRPr="00241946">
        <w:rPr>
          <w:rFonts w:ascii="Arial" w:hAnsi="Arial" w:cs="Arial"/>
          <w:sz w:val="20"/>
        </w:rPr>
        <w:t>Bera</w:t>
      </w:r>
      <w:proofErr w:type="spellEnd"/>
      <w:r w:rsidR="009F6C83" w:rsidRPr="00241946">
        <w:rPr>
          <w:rFonts w:ascii="Arial" w:hAnsi="Arial" w:cs="Arial"/>
          <w:sz w:val="20"/>
        </w:rPr>
        <w:t xml:space="preserve"> </w:t>
      </w:r>
      <w:proofErr w:type="gramStart"/>
      <w:r w:rsidRPr="00241946">
        <w:rPr>
          <w:rFonts w:ascii="Arial" w:hAnsi="Arial" w:cs="Arial"/>
          <w:sz w:val="20"/>
        </w:rPr>
        <w:t>M.B..</w:t>
      </w:r>
      <w:proofErr w:type="gramEnd"/>
      <w:r w:rsidRPr="00241946">
        <w:rPr>
          <w:rFonts w:ascii="Arial" w:hAnsi="Arial" w:cs="Arial"/>
          <w:sz w:val="20"/>
        </w:rPr>
        <w:t xml:space="preserve"> </w:t>
      </w:r>
      <w:r w:rsidR="009F6C83" w:rsidRPr="00241946">
        <w:rPr>
          <w:rFonts w:ascii="Arial" w:hAnsi="Arial" w:cs="Arial"/>
          <w:sz w:val="20"/>
        </w:rPr>
        <w:t>(</w:t>
      </w:r>
      <w:r w:rsidRPr="00241946">
        <w:rPr>
          <w:rFonts w:ascii="Arial" w:hAnsi="Arial" w:cs="Arial"/>
          <w:sz w:val="20"/>
        </w:rPr>
        <w:t>2010</w:t>
      </w:r>
      <w:r w:rsidR="009F6C83" w:rsidRPr="00241946">
        <w:rPr>
          <w:rFonts w:ascii="Arial" w:hAnsi="Arial" w:cs="Arial"/>
          <w:sz w:val="20"/>
        </w:rPr>
        <w:t>)</w:t>
      </w:r>
      <w:r w:rsidRPr="00241946">
        <w:rPr>
          <w:rFonts w:ascii="Arial" w:hAnsi="Arial" w:cs="Arial"/>
          <w:sz w:val="20"/>
        </w:rPr>
        <w:t xml:space="preserve"> Moisture-Dependent Engineering Properties of Horse Gram. </w:t>
      </w:r>
      <w:r w:rsidRPr="00241946">
        <w:rPr>
          <w:rFonts w:ascii="Arial" w:hAnsi="Arial" w:cs="Arial"/>
          <w:i/>
          <w:iCs/>
          <w:sz w:val="20"/>
        </w:rPr>
        <w:t>Food Research International</w:t>
      </w:r>
      <w:r w:rsidRPr="00241946">
        <w:rPr>
          <w:rFonts w:ascii="Arial" w:hAnsi="Arial" w:cs="Arial"/>
          <w:sz w:val="20"/>
        </w:rPr>
        <w:t xml:space="preserve"> 43: 483–488. </w:t>
      </w:r>
      <w:hyperlink r:id="rId26" w:tgtFrame="_new" w:history="1">
        <w:r w:rsidRPr="00241946">
          <w:rPr>
            <w:rStyle w:val="Hyperlink"/>
            <w:rFonts w:ascii="Arial" w:hAnsi="Arial" w:cs="Arial"/>
            <w:color w:val="auto"/>
            <w:sz w:val="20"/>
            <w:u w:val="none"/>
          </w:rPr>
          <w:t>https://doi.org/10.1016/j.foodres.2009.09.003</w:t>
        </w:r>
      </w:hyperlink>
    </w:p>
    <w:p w14:paraId="39C1A2CA" w14:textId="0D303A72" w:rsidR="00691FDA" w:rsidRPr="008E7630" w:rsidRDefault="00691FDA" w:rsidP="00691FDA">
      <w:pPr>
        <w:pStyle w:val="ListParagraph"/>
        <w:numPr>
          <w:ilvl w:val="0"/>
          <w:numId w:val="5"/>
        </w:numPr>
        <w:jc w:val="both"/>
        <w:rPr>
          <w:rFonts w:ascii="Arial" w:hAnsi="Arial" w:cs="Arial"/>
          <w:sz w:val="20"/>
          <w:highlight w:val="yellow"/>
        </w:rPr>
      </w:pPr>
      <w:r w:rsidRPr="008E7630">
        <w:rPr>
          <w:rFonts w:ascii="Arial" w:hAnsi="Arial" w:cs="Arial"/>
          <w:sz w:val="20"/>
          <w:highlight w:val="yellow"/>
        </w:rPr>
        <w:t xml:space="preserve">Dziki, D. </w:t>
      </w:r>
      <w:r w:rsidR="00241946" w:rsidRPr="008E7630">
        <w:rPr>
          <w:rFonts w:ascii="Arial" w:hAnsi="Arial" w:cs="Arial"/>
          <w:sz w:val="20"/>
          <w:highlight w:val="yellow"/>
        </w:rPr>
        <w:t>&amp;</w:t>
      </w:r>
      <w:r w:rsidRPr="008E7630">
        <w:rPr>
          <w:rFonts w:ascii="Arial" w:hAnsi="Arial" w:cs="Arial"/>
          <w:sz w:val="20"/>
          <w:highlight w:val="yellow"/>
        </w:rPr>
        <w:t xml:space="preserve"> </w:t>
      </w:r>
      <w:r w:rsidR="009F6C83" w:rsidRPr="008E7630">
        <w:rPr>
          <w:rFonts w:ascii="Arial" w:hAnsi="Arial" w:cs="Arial"/>
          <w:sz w:val="20"/>
          <w:highlight w:val="yellow"/>
        </w:rPr>
        <w:t xml:space="preserve">Laskowski </w:t>
      </w:r>
      <w:r w:rsidRPr="008E7630">
        <w:rPr>
          <w:rFonts w:ascii="Arial" w:hAnsi="Arial" w:cs="Arial"/>
          <w:sz w:val="20"/>
          <w:highlight w:val="yellow"/>
        </w:rPr>
        <w:t xml:space="preserve">J. </w:t>
      </w:r>
      <w:r w:rsidR="009F6C83" w:rsidRPr="008E7630">
        <w:rPr>
          <w:rFonts w:ascii="Arial" w:hAnsi="Arial" w:cs="Arial"/>
          <w:sz w:val="20"/>
          <w:highlight w:val="yellow"/>
        </w:rPr>
        <w:t>(</w:t>
      </w:r>
      <w:r w:rsidRPr="008E7630">
        <w:rPr>
          <w:rFonts w:ascii="Arial" w:hAnsi="Arial" w:cs="Arial"/>
          <w:sz w:val="20"/>
          <w:highlight w:val="yellow"/>
        </w:rPr>
        <w:t>2005</w:t>
      </w:r>
      <w:r w:rsidR="009F6C83" w:rsidRPr="008E7630">
        <w:rPr>
          <w:rFonts w:ascii="Arial" w:hAnsi="Arial" w:cs="Arial"/>
          <w:sz w:val="20"/>
          <w:highlight w:val="yellow"/>
        </w:rPr>
        <w:t>)</w:t>
      </w:r>
      <w:r w:rsidRPr="008E7630">
        <w:rPr>
          <w:rFonts w:ascii="Arial" w:hAnsi="Arial" w:cs="Arial"/>
          <w:sz w:val="20"/>
          <w:highlight w:val="yellow"/>
        </w:rPr>
        <w:t xml:space="preserve"> Influence of Grinding on the Nutritional Properties of Cereal Grains. </w:t>
      </w:r>
      <w:r w:rsidRPr="008E7630">
        <w:rPr>
          <w:rFonts w:ascii="Arial" w:hAnsi="Arial" w:cs="Arial"/>
          <w:i/>
          <w:iCs/>
          <w:sz w:val="20"/>
          <w:highlight w:val="yellow"/>
        </w:rPr>
        <w:t>Acta Agrophysica</w:t>
      </w:r>
      <w:r w:rsidRPr="008E7630">
        <w:rPr>
          <w:rFonts w:ascii="Arial" w:hAnsi="Arial" w:cs="Arial"/>
          <w:sz w:val="20"/>
          <w:highlight w:val="yellow"/>
        </w:rPr>
        <w:t xml:space="preserve"> 6: 59–71.</w:t>
      </w:r>
    </w:p>
    <w:p w14:paraId="548EFA6B" w14:textId="2C2B9F69" w:rsidR="00691FDA" w:rsidRPr="008E7630" w:rsidRDefault="00691FDA" w:rsidP="00691FDA">
      <w:pPr>
        <w:pStyle w:val="ListParagraph"/>
        <w:numPr>
          <w:ilvl w:val="0"/>
          <w:numId w:val="5"/>
        </w:numPr>
        <w:jc w:val="both"/>
        <w:rPr>
          <w:rFonts w:ascii="Arial" w:hAnsi="Arial" w:cs="Arial"/>
          <w:sz w:val="20"/>
          <w:highlight w:val="yellow"/>
        </w:rPr>
      </w:pPr>
      <w:r w:rsidRPr="008E7630">
        <w:rPr>
          <w:rFonts w:ascii="Arial" w:hAnsi="Arial" w:cs="Arial"/>
          <w:sz w:val="20"/>
          <w:highlight w:val="yellow"/>
        </w:rPr>
        <w:t xml:space="preserve">  Kumar, M.M., </w:t>
      </w:r>
      <w:r w:rsidR="009F6C83" w:rsidRPr="008E7630">
        <w:rPr>
          <w:rFonts w:ascii="Arial" w:hAnsi="Arial" w:cs="Arial"/>
          <w:sz w:val="20"/>
          <w:highlight w:val="yellow"/>
        </w:rPr>
        <w:t xml:space="preserve">Prasad </w:t>
      </w:r>
      <w:r w:rsidRPr="008E7630">
        <w:rPr>
          <w:rFonts w:ascii="Arial" w:hAnsi="Arial" w:cs="Arial"/>
          <w:sz w:val="20"/>
          <w:highlight w:val="yellow"/>
        </w:rPr>
        <w:t xml:space="preserve">K., </w:t>
      </w:r>
      <w:r w:rsidR="009F6C83" w:rsidRPr="008E7630">
        <w:rPr>
          <w:rFonts w:ascii="Arial" w:hAnsi="Arial" w:cs="Arial"/>
          <w:sz w:val="20"/>
          <w:highlight w:val="yellow"/>
        </w:rPr>
        <w:t xml:space="preserve">Chandra </w:t>
      </w:r>
      <w:r w:rsidRPr="008E7630">
        <w:rPr>
          <w:rFonts w:ascii="Arial" w:hAnsi="Arial" w:cs="Arial"/>
          <w:sz w:val="20"/>
          <w:highlight w:val="yellow"/>
        </w:rPr>
        <w:t xml:space="preserve">T.S. </w:t>
      </w:r>
      <w:r w:rsidR="00241946" w:rsidRPr="008E7630">
        <w:rPr>
          <w:rFonts w:ascii="Arial" w:hAnsi="Arial" w:cs="Arial"/>
          <w:sz w:val="20"/>
          <w:highlight w:val="yellow"/>
        </w:rPr>
        <w:t>&amp;</w:t>
      </w:r>
      <w:r w:rsidRPr="008E7630">
        <w:rPr>
          <w:rFonts w:ascii="Arial" w:hAnsi="Arial" w:cs="Arial"/>
          <w:sz w:val="20"/>
          <w:highlight w:val="yellow"/>
        </w:rPr>
        <w:t xml:space="preserve"> </w:t>
      </w:r>
      <w:r w:rsidR="009F6C83" w:rsidRPr="008E7630">
        <w:rPr>
          <w:rFonts w:ascii="Arial" w:hAnsi="Arial" w:cs="Arial"/>
          <w:sz w:val="20"/>
          <w:highlight w:val="yellow"/>
        </w:rPr>
        <w:t xml:space="preserve">Debnath </w:t>
      </w:r>
      <w:r w:rsidRPr="008E7630">
        <w:rPr>
          <w:rFonts w:ascii="Arial" w:hAnsi="Arial" w:cs="Arial"/>
          <w:sz w:val="20"/>
          <w:highlight w:val="yellow"/>
        </w:rPr>
        <w:t>S.</w:t>
      </w:r>
      <w:r w:rsidR="009F6C83" w:rsidRPr="008E7630">
        <w:rPr>
          <w:rFonts w:ascii="Arial" w:hAnsi="Arial" w:cs="Arial"/>
          <w:sz w:val="20"/>
          <w:highlight w:val="yellow"/>
        </w:rPr>
        <w:t xml:space="preserve"> (</w:t>
      </w:r>
      <w:r w:rsidRPr="008E7630">
        <w:rPr>
          <w:rFonts w:ascii="Arial" w:hAnsi="Arial" w:cs="Arial"/>
          <w:sz w:val="20"/>
          <w:highlight w:val="yellow"/>
        </w:rPr>
        <w:t>2018</w:t>
      </w:r>
      <w:r w:rsidR="009F6C83" w:rsidRPr="008E7630">
        <w:rPr>
          <w:rFonts w:ascii="Arial" w:hAnsi="Arial" w:cs="Arial"/>
          <w:sz w:val="20"/>
          <w:highlight w:val="yellow"/>
        </w:rPr>
        <w:t>)</w:t>
      </w:r>
      <w:r w:rsidRPr="008E7630">
        <w:rPr>
          <w:rFonts w:ascii="Arial" w:hAnsi="Arial" w:cs="Arial"/>
          <w:sz w:val="20"/>
          <w:highlight w:val="yellow"/>
        </w:rPr>
        <w:t xml:space="preserve"> Nutritional Properties of Lentil Sprouts. </w:t>
      </w:r>
      <w:r w:rsidRPr="008E7630">
        <w:rPr>
          <w:rFonts w:ascii="Arial" w:hAnsi="Arial" w:cs="Arial"/>
          <w:i/>
          <w:iCs/>
          <w:sz w:val="20"/>
          <w:highlight w:val="yellow"/>
        </w:rPr>
        <w:t>Journal of the Saudi Society of Agricultural Sciences</w:t>
      </w:r>
      <w:r w:rsidRPr="008E7630">
        <w:rPr>
          <w:rFonts w:ascii="Arial" w:hAnsi="Arial" w:cs="Arial"/>
          <w:sz w:val="20"/>
          <w:highlight w:val="yellow"/>
        </w:rPr>
        <w:t xml:space="preserve"> 17: 330–338. </w:t>
      </w:r>
      <w:hyperlink r:id="rId27" w:tgtFrame="_new" w:history="1">
        <w:r w:rsidRPr="008E7630">
          <w:rPr>
            <w:rStyle w:val="Hyperlink"/>
            <w:rFonts w:ascii="Arial" w:hAnsi="Arial" w:cs="Arial"/>
            <w:color w:val="auto"/>
            <w:sz w:val="20"/>
            <w:highlight w:val="yellow"/>
            <w:u w:val="none"/>
          </w:rPr>
          <w:t>https://doi.org/10.1016/j.jssas.2016.07.005</w:t>
        </w:r>
      </w:hyperlink>
    </w:p>
    <w:p w14:paraId="0C29CF50" w14:textId="7FDA7069" w:rsidR="00691FDA" w:rsidRPr="00241946" w:rsidRDefault="00691FDA" w:rsidP="00691FDA">
      <w:pPr>
        <w:pStyle w:val="ListParagraph"/>
        <w:numPr>
          <w:ilvl w:val="0"/>
          <w:numId w:val="5"/>
        </w:numPr>
        <w:jc w:val="both"/>
        <w:rPr>
          <w:rFonts w:ascii="Arial" w:hAnsi="Arial" w:cs="Arial"/>
          <w:sz w:val="20"/>
        </w:rPr>
      </w:pPr>
      <w:proofErr w:type="spellStart"/>
      <w:r w:rsidRPr="008E7630">
        <w:rPr>
          <w:rFonts w:ascii="Arial" w:hAnsi="Arial" w:cs="Arial"/>
          <w:sz w:val="20"/>
          <w:highlight w:val="yellow"/>
        </w:rPr>
        <w:t>Grusak</w:t>
      </w:r>
      <w:proofErr w:type="spellEnd"/>
      <w:r w:rsidRPr="008E7630">
        <w:rPr>
          <w:rFonts w:ascii="Arial" w:hAnsi="Arial" w:cs="Arial"/>
          <w:sz w:val="20"/>
          <w:highlight w:val="yellow"/>
        </w:rPr>
        <w:t xml:space="preserve">, M. </w:t>
      </w:r>
      <w:r w:rsidR="009F6C83" w:rsidRPr="008E7630">
        <w:rPr>
          <w:rFonts w:ascii="Arial" w:hAnsi="Arial" w:cs="Arial"/>
          <w:sz w:val="20"/>
          <w:highlight w:val="yellow"/>
        </w:rPr>
        <w:t>(</w:t>
      </w:r>
      <w:r w:rsidRPr="008E7630">
        <w:rPr>
          <w:rFonts w:ascii="Arial" w:hAnsi="Arial" w:cs="Arial"/>
          <w:sz w:val="20"/>
          <w:highlight w:val="yellow"/>
        </w:rPr>
        <w:t>2009</w:t>
      </w:r>
      <w:r w:rsidR="009F6C83" w:rsidRPr="008E7630">
        <w:rPr>
          <w:rFonts w:ascii="Arial" w:hAnsi="Arial" w:cs="Arial"/>
          <w:sz w:val="20"/>
          <w:highlight w:val="yellow"/>
        </w:rPr>
        <w:t>)</w:t>
      </w:r>
      <w:r w:rsidRPr="008E7630">
        <w:rPr>
          <w:rFonts w:ascii="Arial" w:hAnsi="Arial" w:cs="Arial"/>
          <w:sz w:val="20"/>
          <w:highlight w:val="yellow"/>
        </w:rPr>
        <w:t xml:space="preserve"> Nutritional and Health-</w:t>
      </w:r>
      <w:r w:rsidRPr="00241946">
        <w:rPr>
          <w:rFonts w:ascii="Arial" w:hAnsi="Arial" w:cs="Arial"/>
          <w:sz w:val="20"/>
        </w:rPr>
        <w:t xml:space="preserve">Beneficial Quality of Lentils and Other Pulse Crops. In: Erskine, W., F.J. Muehlbauer, A. Sarker </w:t>
      </w:r>
      <w:r w:rsidR="00241946">
        <w:rPr>
          <w:rFonts w:ascii="Arial" w:hAnsi="Arial" w:cs="Arial"/>
          <w:sz w:val="20"/>
        </w:rPr>
        <w:t>&amp;</w:t>
      </w:r>
      <w:r w:rsidRPr="00241946">
        <w:rPr>
          <w:rFonts w:ascii="Arial" w:hAnsi="Arial" w:cs="Arial"/>
          <w:sz w:val="20"/>
        </w:rPr>
        <w:t xml:space="preserve"> B. Sharma, eds. </w:t>
      </w:r>
      <w:r w:rsidRPr="00241946">
        <w:rPr>
          <w:rFonts w:ascii="Arial" w:hAnsi="Arial" w:cs="Arial"/>
          <w:i/>
          <w:iCs/>
          <w:sz w:val="20"/>
        </w:rPr>
        <w:t>The Lentil: Botany, Production and Uses</w:t>
      </w:r>
      <w:r w:rsidRPr="00241946">
        <w:rPr>
          <w:rFonts w:ascii="Arial" w:hAnsi="Arial" w:cs="Arial"/>
          <w:sz w:val="20"/>
        </w:rPr>
        <w:t>. Wallingford: CABI, 368–390.</w:t>
      </w:r>
    </w:p>
    <w:p w14:paraId="3B02EDE1" w14:textId="2D3A5E24" w:rsidR="00691FDA" w:rsidRPr="008E7630" w:rsidRDefault="00691FDA" w:rsidP="00691FDA">
      <w:pPr>
        <w:pStyle w:val="ListParagraph"/>
        <w:numPr>
          <w:ilvl w:val="0"/>
          <w:numId w:val="5"/>
        </w:numPr>
        <w:jc w:val="both"/>
        <w:rPr>
          <w:rFonts w:ascii="Arial" w:hAnsi="Arial" w:cs="Arial"/>
          <w:sz w:val="20"/>
          <w:highlight w:val="yellow"/>
        </w:rPr>
      </w:pPr>
      <w:r w:rsidRPr="008E7630">
        <w:rPr>
          <w:rFonts w:ascii="Arial" w:hAnsi="Arial" w:cs="Arial"/>
          <w:sz w:val="20"/>
          <w:highlight w:val="yellow"/>
        </w:rPr>
        <w:t xml:space="preserve">Sharma, K.R. </w:t>
      </w:r>
      <w:bookmarkStart w:id="9" w:name="_Hlk208580575"/>
      <w:r w:rsidR="00241946" w:rsidRPr="008E7630">
        <w:rPr>
          <w:rFonts w:ascii="Arial" w:hAnsi="Arial" w:cs="Arial"/>
          <w:sz w:val="20"/>
          <w:highlight w:val="yellow"/>
        </w:rPr>
        <w:t>&amp;</w:t>
      </w:r>
      <w:r w:rsidRPr="008E7630">
        <w:rPr>
          <w:rFonts w:ascii="Arial" w:hAnsi="Arial" w:cs="Arial"/>
          <w:sz w:val="20"/>
          <w:highlight w:val="yellow"/>
        </w:rPr>
        <w:t xml:space="preserve"> </w:t>
      </w:r>
      <w:r w:rsidR="009F6C83" w:rsidRPr="008E7630">
        <w:rPr>
          <w:rFonts w:ascii="Arial" w:hAnsi="Arial" w:cs="Arial"/>
          <w:sz w:val="20"/>
          <w:highlight w:val="yellow"/>
        </w:rPr>
        <w:t xml:space="preserve">Giri </w:t>
      </w:r>
      <w:r w:rsidRPr="008E7630">
        <w:rPr>
          <w:rFonts w:ascii="Arial" w:hAnsi="Arial" w:cs="Arial"/>
          <w:sz w:val="20"/>
          <w:highlight w:val="yellow"/>
        </w:rPr>
        <w:t xml:space="preserve">G. </w:t>
      </w:r>
      <w:r w:rsidR="009F6C83" w:rsidRPr="008E7630">
        <w:rPr>
          <w:rFonts w:ascii="Arial" w:hAnsi="Arial" w:cs="Arial"/>
          <w:sz w:val="20"/>
          <w:highlight w:val="yellow"/>
        </w:rPr>
        <w:t>(</w:t>
      </w:r>
      <w:r w:rsidRPr="008E7630">
        <w:rPr>
          <w:rFonts w:ascii="Arial" w:hAnsi="Arial" w:cs="Arial"/>
          <w:sz w:val="20"/>
          <w:highlight w:val="yellow"/>
        </w:rPr>
        <w:t>2022</w:t>
      </w:r>
      <w:bookmarkEnd w:id="9"/>
      <w:r w:rsidR="009F6C83" w:rsidRPr="008E7630">
        <w:rPr>
          <w:rFonts w:ascii="Arial" w:hAnsi="Arial" w:cs="Arial"/>
          <w:sz w:val="20"/>
          <w:highlight w:val="yellow"/>
        </w:rPr>
        <w:t>)</w:t>
      </w:r>
      <w:r w:rsidRPr="008E7630">
        <w:rPr>
          <w:rFonts w:ascii="Arial" w:hAnsi="Arial" w:cs="Arial"/>
          <w:sz w:val="20"/>
          <w:highlight w:val="yellow"/>
        </w:rPr>
        <w:t xml:space="preserve">. Evaluation of Pulses for Nutritional Properties. </w:t>
      </w:r>
      <w:r w:rsidRPr="008E7630">
        <w:rPr>
          <w:rFonts w:ascii="Arial" w:hAnsi="Arial" w:cs="Arial"/>
          <w:i/>
          <w:iCs/>
          <w:sz w:val="20"/>
          <w:highlight w:val="yellow"/>
        </w:rPr>
        <w:t>International Journal of Food Science</w:t>
      </w:r>
      <w:r w:rsidRPr="008E7630">
        <w:rPr>
          <w:rFonts w:ascii="Arial" w:hAnsi="Arial" w:cs="Arial"/>
          <w:sz w:val="20"/>
          <w:highlight w:val="yellow"/>
        </w:rPr>
        <w:t xml:space="preserve"> 2022: 4629290. </w:t>
      </w:r>
      <w:hyperlink r:id="rId28" w:tgtFrame="_new" w:history="1">
        <w:r w:rsidRPr="008E7630">
          <w:rPr>
            <w:rStyle w:val="Hyperlink"/>
            <w:rFonts w:ascii="Arial" w:hAnsi="Arial" w:cs="Arial"/>
            <w:color w:val="auto"/>
            <w:sz w:val="20"/>
            <w:highlight w:val="yellow"/>
            <w:u w:val="none"/>
          </w:rPr>
          <w:t>https://doi.org/10.1155/2022/4629290</w:t>
        </w:r>
      </w:hyperlink>
    </w:p>
    <w:p w14:paraId="69074F97" w14:textId="51D9D736" w:rsidR="009F6C83" w:rsidRPr="008E7630" w:rsidRDefault="00691FDA" w:rsidP="009F6C83">
      <w:pPr>
        <w:pStyle w:val="ListParagraph"/>
        <w:numPr>
          <w:ilvl w:val="0"/>
          <w:numId w:val="5"/>
        </w:numPr>
        <w:jc w:val="both"/>
        <w:rPr>
          <w:rStyle w:val="Hyperlink"/>
          <w:rFonts w:ascii="Arial" w:hAnsi="Arial" w:cs="Arial"/>
          <w:color w:val="auto"/>
          <w:sz w:val="20"/>
          <w:highlight w:val="yellow"/>
          <w:u w:val="none"/>
        </w:rPr>
      </w:pPr>
      <w:r w:rsidRPr="008E7630">
        <w:rPr>
          <w:rFonts w:ascii="Arial" w:hAnsi="Arial" w:cs="Arial"/>
          <w:sz w:val="20"/>
          <w:highlight w:val="yellow"/>
        </w:rPr>
        <w:t xml:space="preserve">Manco, A., </w:t>
      </w:r>
      <w:r w:rsidR="009F6C83" w:rsidRPr="008E7630">
        <w:rPr>
          <w:rFonts w:ascii="Arial" w:hAnsi="Arial" w:cs="Arial"/>
          <w:sz w:val="20"/>
          <w:highlight w:val="yellow"/>
        </w:rPr>
        <w:t xml:space="preserve">Gerardi </w:t>
      </w:r>
      <w:r w:rsidRPr="008E7630">
        <w:rPr>
          <w:rFonts w:ascii="Arial" w:hAnsi="Arial" w:cs="Arial"/>
          <w:sz w:val="20"/>
          <w:highlight w:val="yellow"/>
        </w:rPr>
        <w:t xml:space="preserve">C., </w:t>
      </w:r>
      <w:r w:rsidR="009F6C83" w:rsidRPr="008E7630">
        <w:rPr>
          <w:rFonts w:ascii="Arial" w:hAnsi="Arial" w:cs="Arial"/>
          <w:sz w:val="20"/>
          <w:highlight w:val="yellow"/>
        </w:rPr>
        <w:t xml:space="preserve">Romano </w:t>
      </w:r>
      <w:r w:rsidRPr="008E7630">
        <w:rPr>
          <w:rFonts w:ascii="Arial" w:hAnsi="Arial" w:cs="Arial"/>
          <w:sz w:val="20"/>
          <w:highlight w:val="yellow"/>
        </w:rPr>
        <w:t xml:space="preserve">G., </w:t>
      </w:r>
      <w:r w:rsidR="009F6C83" w:rsidRPr="008E7630">
        <w:rPr>
          <w:rFonts w:ascii="Arial" w:hAnsi="Arial" w:cs="Arial"/>
          <w:sz w:val="20"/>
          <w:highlight w:val="yellow"/>
        </w:rPr>
        <w:t xml:space="preserve">D'Amico </w:t>
      </w:r>
      <w:r w:rsidRPr="008E7630">
        <w:rPr>
          <w:rFonts w:ascii="Arial" w:hAnsi="Arial" w:cs="Arial"/>
          <w:sz w:val="20"/>
          <w:highlight w:val="yellow"/>
        </w:rPr>
        <w:t xml:space="preserve">L., </w:t>
      </w:r>
      <w:r w:rsidR="009F6C83" w:rsidRPr="008E7630">
        <w:rPr>
          <w:rFonts w:ascii="Arial" w:hAnsi="Arial" w:cs="Arial"/>
          <w:sz w:val="20"/>
          <w:highlight w:val="yellow"/>
        </w:rPr>
        <w:t xml:space="preserve">Blanco </w:t>
      </w:r>
      <w:r w:rsidRPr="008E7630">
        <w:rPr>
          <w:rFonts w:ascii="Arial" w:hAnsi="Arial" w:cs="Arial"/>
          <w:sz w:val="20"/>
          <w:highlight w:val="yellow"/>
        </w:rPr>
        <w:t xml:space="preserve">A., </w:t>
      </w:r>
      <w:r w:rsidR="009F6C83" w:rsidRPr="008E7630">
        <w:rPr>
          <w:rFonts w:ascii="Arial" w:hAnsi="Arial" w:cs="Arial"/>
          <w:sz w:val="20"/>
          <w:highlight w:val="yellow"/>
        </w:rPr>
        <w:t xml:space="preserve">Milano </w:t>
      </w:r>
      <w:r w:rsidRPr="008E7630">
        <w:rPr>
          <w:rFonts w:ascii="Arial" w:hAnsi="Arial" w:cs="Arial"/>
          <w:sz w:val="20"/>
          <w:highlight w:val="yellow"/>
        </w:rPr>
        <w:t xml:space="preserve">F. </w:t>
      </w:r>
      <w:r w:rsidR="00241946" w:rsidRPr="008E7630">
        <w:rPr>
          <w:rFonts w:ascii="Arial" w:hAnsi="Arial" w:cs="Arial"/>
          <w:sz w:val="20"/>
          <w:highlight w:val="yellow"/>
        </w:rPr>
        <w:t>&amp;</w:t>
      </w:r>
      <w:r w:rsidRPr="008E7630">
        <w:rPr>
          <w:rFonts w:ascii="Arial" w:hAnsi="Arial" w:cs="Arial"/>
          <w:sz w:val="20"/>
          <w:highlight w:val="yellow"/>
        </w:rPr>
        <w:t xml:space="preserve"> </w:t>
      </w:r>
      <w:proofErr w:type="spellStart"/>
      <w:r w:rsidR="009F6C83" w:rsidRPr="008E7630">
        <w:rPr>
          <w:rFonts w:ascii="Arial" w:hAnsi="Arial" w:cs="Arial"/>
          <w:sz w:val="20"/>
          <w:highlight w:val="yellow"/>
        </w:rPr>
        <w:t>Laddomada</w:t>
      </w:r>
      <w:proofErr w:type="spellEnd"/>
      <w:r w:rsidR="009F6C83" w:rsidRPr="008E7630">
        <w:rPr>
          <w:rFonts w:ascii="Arial" w:hAnsi="Arial" w:cs="Arial"/>
          <w:sz w:val="20"/>
          <w:highlight w:val="yellow"/>
        </w:rPr>
        <w:t xml:space="preserve"> </w:t>
      </w:r>
      <w:r w:rsidRPr="008E7630">
        <w:rPr>
          <w:rFonts w:ascii="Arial" w:hAnsi="Arial" w:cs="Arial"/>
          <w:sz w:val="20"/>
          <w:highlight w:val="yellow"/>
        </w:rPr>
        <w:t xml:space="preserve">B. </w:t>
      </w:r>
      <w:r w:rsidR="009F6C83" w:rsidRPr="008E7630">
        <w:rPr>
          <w:rFonts w:ascii="Arial" w:hAnsi="Arial" w:cs="Arial"/>
          <w:sz w:val="20"/>
          <w:highlight w:val="yellow"/>
        </w:rPr>
        <w:t>(</w:t>
      </w:r>
      <w:r w:rsidRPr="008E7630">
        <w:rPr>
          <w:rFonts w:ascii="Arial" w:hAnsi="Arial" w:cs="Arial"/>
          <w:sz w:val="20"/>
          <w:highlight w:val="yellow"/>
        </w:rPr>
        <w:t>2023</w:t>
      </w:r>
      <w:r w:rsidR="009F6C83" w:rsidRPr="008E7630">
        <w:rPr>
          <w:rFonts w:ascii="Arial" w:hAnsi="Arial" w:cs="Arial"/>
          <w:sz w:val="20"/>
          <w:highlight w:val="yellow"/>
        </w:rPr>
        <w:t>)</w:t>
      </w:r>
      <w:r w:rsidRPr="008E7630">
        <w:rPr>
          <w:rFonts w:ascii="Arial" w:hAnsi="Arial" w:cs="Arial"/>
          <w:sz w:val="20"/>
          <w:highlight w:val="yellow"/>
        </w:rPr>
        <w:t xml:space="preserve"> Nutritional and Bioactive Properties of Chickpea Landraces. </w:t>
      </w:r>
      <w:r w:rsidRPr="008E7630">
        <w:rPr>
          <w:rFonts w:ascii="Arial" w:hAnsi="Arial" w:cs="Arial"/>
          <w:i/>
          <w:iCs/>
          <w:sz w:val="20"/>
          <w:highlight w:val="yellow"/>
        </w:rPr>
        <w:t>Food Bioscience</w:t>
      </w:r>
      <w:r w:rsidRPr="008E7630">
        <w:rPr>
          <w:rFonts w:ascii="Arial" w:hAnsi="Arial" w:cs="Arial"/>
          <w:sz w:val="20"/>
          <w:highlight w:val="yellow"/>
        </w:rPr>
        <w:t xml:space="preserve"> 54: 102887. </w:t>
      </w:r>
      <w:hyperlink r:id="rId29" w:tgtFrame="_new" w:history="1">
        <w:r w:rsidRPr="008E7630">
          <w:rPr>
            <w:rStyle w:val="Hyperlink"/>
            <w:rFonts w:ascii="Arial" w:hAnsi="Arial" w:cs="Arial"/>
            <w:color w:val="auto"/>
            <w:sz w:val="20"/>
            <w:highlight w:val="yellow"/>
            <w:u w:val="none"/>
          </w:rPr>
          <w:t>https://doi.org/10.1016/j.fbio.2023.102887</w:t>
        </w:r>
      </w:hyperlink>
    </w:p>
    <w:p w14:paraId="02316F1F" w14:textId="5E431A8F" w:rsidR="00D60C61" w:rsidRPr="00855CAD" w:rsidRDefault="00691FDA" w:rsidP="009F6C83">
      <w:pPr>
        <w:pStyle w:val="ListParagraph"/>
        <w:numPr>
          <w:ilvl w:val="0"/>
          <w:numId w:val="5"/>
        </w:numPr>
        <w:jc w:val="both"/>
        <w:rPr>
          <w:rFonts w:ascii="Arial" w:hAnsi="Arial" w:cs="Arial"/>
          <w:sz w:val="20"/>
          <w:highlight w:val="yellow"/>
        </w:rPr>
      </w:pPr>
      <w:r w:rsidRPr="008E7630">
        <w:rPr>
          <w:rFonts w:ascii="Arial" w:hAnsi="Arial" w:cs="Arial"/>
          <w:sz w:val="20"/>
          <w:highlight w:val="yellow"/>
        </w:rPr>
        <w:t xml:space="preserve">Verma, P., </w:t>
      </w:r>
      <w:r w:rsidR="009F6C83" w:rsidRPr="008E7630">
        <w:rPr>
          <w:rFonts w:ascii="Arial" w:hAnsi="Arial" w:cs="Arial"/>
          <w:sz w:val="20"/>
          <w:highlight w:val="yellow"/>
        </w:rPr>
        <w:t xml:space="preserve">Kumar </w:t>
      </w:r>
      <w:r w:rsidRPr="008E7630">
        <w:rPr>
          <w:rFonts w:ascii="Arial" w:hAnsi="Arial" w:cs="Arial"/>
          <w:sz w:val="20"/>
          <w:highlight w:val="yellow"/>
        </w:rPr>
        <w:t xml:space="preserve">V., </w:t>
      </w:r>
      <w:r w:rsidR="009F6C83" w:rsidRPr="008E7630">
        <w:rPr>
          <w:rFonts w:ascii="Arial" w:hAnsi="Arial" w:cs="Arial"/>
          <w:sz w:val="20"/>
          <w:highlight w:val="yellow"/>
        </w:rPr>
        <w:t xml:space="preserve">Das </w:t>
      </w:r>
      <w:r w:rsidRPr="008E7630">
        <w:rPr>
          <w:rFonts w:ascii="Arial" w:hAnsi="Arial" w:cs="Arial"/>
          <w:sz w:val="20"/>
          <w:highlight w:val="yellow"/>
        </w:rPr>
        <w:t>K.</w:t>
      </w:r>
      <w:r w:rsidR="00582436" w:rsidRPr="008E7630">
        <w:rPr>
          <w:rFonts w:ascii="Arial" w:hAnsi="Arial" w:cs="Arial"/>
          <w:sz w:val="20"/>
          <w:highlight w:val="yellow"/>
        </w:rPr>
        <w:t>,</w:t>
      </w:r>
      <w:r w:rsidRPr="008E7630">
        <w:rPr>
          <w:rFonts w:ascii="Arial" w:hAnsi="Arial" w:cs="Arial"/>
          <w:sz w:val="20"/>
          <w:highlight w:val="yellow"/>
        </w:rPr>
        <w:t xml:space="preserve"> </w:t>
      </w:r>
      <w:r w:rsidR="00582436" w:rsidRPr="008E7630">
        <w:rPr>
          <w:rFonts w:ascii="Arial" w:hAnsi="Arial" w:cs="Arial"/>
          <w:sz w:val="20"/>
          <w:highlight w:val="yellow"/>
        </w:rPr>
        <w:t xml:space="preserve">Deepshikha </w:t>
      </w:r>
      <w:r w:rsidR="00241946" w:rsidRPr="008E7630">
        <w:rPr>
          <w:rFonts w:ascii="Arial" w:hAnsi="Arial" w:cs="Arial"/>
          <w:sz w:val="20"/>
          <w:highlight w:val="yellow"/>
        </w:rPr>
        <w:t>&amp;</w:t>
      </w:r>
      <w:r w:rsidRPr="008E7630">
        <w:rPr>
          <w:rFonts w:ascii="Arial" w:hAnsi="Arial" w:cs="Arial"/>
          <w:sz w:val="20"/>
          <w:highlight w:val="yellow"/>
        </w:rPr>
        <w:t xml:space="preserve"> </w:t>
      </w:r>
      <w:r w:rsidR="009F6C83" w:rsidRPr="008E7630">
        <w:rPr>
          <w:rFonts w:ascii="Arial" w:hAnsi="Arial" w:cs="Arial"/>
          <w:sz w:val="20"/>
          <w:highlight w:val="yellow"/>
        </w:rPr>
        <w:t xml:space="preserve">Parashar </w:t>
      </w:r>
      <w:r w:rsidRPr="008E7630">
        <w:rPr>
          <w:rFonts w:ascii="Arial" w:hAnsi="Arial" w:cs="Arial"/>
          <w:sz w:val="20"/>
          <w:highlight w:val="yellow"/>
        </w:rPr>
        <w:t>M.</w:t>
      </w:r>
      <w:r w:rsidR="009F6C83" w:rsidRPr="008E7630">
        <w:rPr>
          <w:rFonts w:ascii="Arial" w:hAnsi="Arial" w:cs="Arial"/>
          <w:sz w:val="20"/>
          <w:highlight w:val="yellow"/>
        </w:rPr>
        <w:t xml:space="preserve"> (</w:t>
      </w:r>
      <w:r w:rsidRPr="008E7630">
        <w:rPr>
          <w:rFonts w:ascii="Arial" w:hAnsi="Arial" w:cs="Arial"/>
          <w:sz w:val="20"/>
          <w:highlight w:val="yellow"/>
        </w:rPr>
        <w:t>2021</w:t>
      </w:r>
      <w:r w:rsidR="009F6C83" w:rsidRPr="008E7630">
        <w:rPr>
          <w:rFonts w:ascii="Arial" w:hAnsi="Arial" w:cs="Arial"/>
          <w:sz w:val="20"/>
          <w:highlight w:val="yellow"/>
        </w:rPr>
        <w:t>)</w:t>
      </w:r>
      <w:r w:rsidRPr="008E7630">
        <w:rPr>
          <w:rFonts w:ascii="Arial" w:hAnsi="Arial" w:cs="Arial"/>
          <w:sz w:val="20"/>
          <w:highlight w:val="yellow"/>
        </w:rPr>
        <w:t xml:space="preserve"> </w:t>
      </w:r>
      <w:r w:rsidR="00582436" w:rsidRPr="008E7630">
        <w:rPr>
          <w:rFonts w:ascii="Arial" w:hAnsi="Arial" w:cs="Arial"/>
          <w:sz w:val="20"/>
          <w:highlight w:val="yellow"/>
        </w:rPr>
        <w:t>Biochemical studies of chickpea grain, dal and fractions of milling by-product</w:t>
      </w:r>
      <w:bookmarkStart w:id="10" w:name="_GoBack"/>
      <w:bookmarkEnd w:id="10"/>
      <w:r w:rsidRPr="00855CAD">
        <w:rPr>
          <w:rFonts w:ascii="Arial" w:hAnsi="Arial" w:cs="Arial"/>
          <w:sz w:val="20"/>
          <w:highlight w:val="yellow"/>
        </w:rPr>
        <w:t xml:space="preserve">. </w:t>
      </w:r>
      <w:r w:rsidRPr="00855CAD">
        <w:rPr>
          <w:rFonts w:ascii="Arial" w:hAnsi="Arial" w:cs="Arial"/>
          <w:i/>
          <w:iCs/>
          <w:sz w:val="20"/>
          <w:highlight w:val="yellow"/>
        </w:rPr>
        <w:t>Journal of Food Legumes</w:t>
      </w:r>
      <w:r w:rsidRPr="00855CAD">
        <w:rPr>
          <w:rFonts w:ascii="Arial" w:hAnsi="Arial" w:cs="Arial"/>
          <w:sz w:val="20"/>
          <w:highlight w:val="yellow"/>
        </w:rPr>
        <w:t xml:space="preserve"> 34: 218–224.</w:t>
      </w:r>
      <w:bookmarkEnd w:id="8"/>
    </w:p>
    <w:sectPr w:rsidR="00D60C61" w:rsidRPr="00855CAD" w:rsidSect="00293CA1">
      <w:footerReference w:type="default" r:id="rId30"/>
      <w:pgSz w:w="11906" w:h="16838"/>
      <w:pgMar w:top="1440" w:right="707" w:bottom="1440" w:left="1440"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19303" w14:textId="77777777" w:rsidR="000430CF" w:rsidRDefault="000430CF" w:rsidP="009751ED">
      <w:pPr>
        <w:spacing w:after="0" w:line="240" w:lineRule="auto"/>
      </w:pPr>
      <w:r>
        <w:separator/>
      </w:r>
    </w:p>
  </w:endnote>
  <w:endnote w:type="continuationSeparator" w:id="0">
    <w:p w14:paraId="1C8154C9" w14:textId="77777777" w:rsidR="000430CF" w:rsidRDefault="000430CF" w:rsidP="00975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848B6" w14:textId="77777777" w:rsidR="00293CA1" w:rsidRDefault="00293CA1">
    <w:pPr>
      <w:pStyle w:val="Footer"/>
    </w:pPr>
  </w:p>
  <w:p w14:paraId="017F6CA9" w14:textId="77777777" w:rsidR="00293CA1" w:rsidRDefault="00293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884E8" w14:textId="77777777" w:rsidR="000430CF" w:rsidRDefault="000430CF" w:rsidP="009751ED">
      <w:pPr>
        <w:spacing w:after="0" w:line="240" w:lineRule="auto"/>
      </w:pPr>
      <w:r>
        <w:separator/>
      </w:r>
    </w:p>
  </w:footnote>
  <w:footnote w:type="continuationSeparator" w:id="0">
    <w:p w14:paraId="61713C7A" w14:textId="77777777" w:rsidR="000430CF" w:rsidRDefault="000430CF" w:rsidP="00975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E5431"/>
    <w:multiLevelType w:val="hybridMultilevel"/>
    <w:tmpl w:val="6CD8F8F4"/>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7642C1"/>
    <w:multiLevelType w:val="hybridMultilevel"/>
    <w:tmpl w:val="2AF6A8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3F4764"/>
    <w:multiLevelType w:val="multilevel"/>
    <w:tmpl w:val="2662E3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56345D5E"/>
    <w:multiLevelType w:val="multilevel"/>
    <w:tmpl w:val="3BE63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B421C2"/>
    <w:multiLevelType w:val="multilevel"/>
    <w:tmpl w:val="6E10C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66"/>
    <w:rsid w:val="000031CF"/>
    <w:rsid w:val="00006580"/>
    <w:rsid w:val="00017EAE"/>
    <w:rsid w:val="00033929"/>
    <w:rsid w:val="00042B22"/>
    <w:rsid w:val="000430CF"/>
    <w:rsid w:val="00047495"/>
    <w:rsid w:val="0005020F"/>
    <w:rsid w:val="00051523"/>
    <w:rsid w:val="00053C46"/>
    <w:rsid w:val="00060DB1"/>
    <w:rsid w:val="000619A4"/>
    <w:rsid w:val="00065768"/>
    <w:rsid w:val="00067E96"/>
    <w:rsid w:val="00071798"/>
    <w:rsid w:val="00082639"/>
    <w:rsid w:val="00094E6F"/>
    <w:rsid w:val="000B16FF"/>
    <w:rsid w:val="000C07BA"/>
    <w:rsid w:val="000C14D7"/>
    <w:rsid w:val="000D09A7"/>
    <w:rsid w:val="000D1332"/>
    <w:rsid w:val="000D5673"/>
    <w:rsid w:val="000D58B6"/>
    <w:rsid w:val="000D5D47"/>
    <w:rsid w:val="000D7C56"/>
    <w:rsid w:val="000E3D25"/>
    <w:rsid w:val="000F1EA1"/>
    <w:rsid w:val="000F3D4D"/>
    <w:rsid w:val="001244D3"/>
    <w:rsid w:val="00132E07"/>
    <w:rsid w:val="00136A9F"/>
    <w:rsid w:val="00140ADC"/>
    <w:rsid w:val="001422D1"/>
    <w:rsid w:val="00143E44"/>
    <w:rsid w:val="001442D7"/>
    <w:rsid w:val="00146652"/>
    <w:rsid w:val="0014673E"/>
    <w:rsid w:val="00147180"/>
    <w:rsid w:val="001553A6"/>
    <w:rsid w:val="0016200E"/>
    <w:rsid w:val="00164102"/>
    <w:rsid w:val="001654DE"/>
    <w:rsid w:val="001711EB"/>
    <w:rsid w:val="0017507F"/>
    <w:rsid w:val="001773AD"/>
    <w:rsid w:val="00182330"/>
    <w:rsid w:val="00182F41"/>
    <w:rsid w:val="00192E79"/>
    <w:rsid w:val="0019307C"/>
    <w:rsid w:val="0019665A"/>
    <w:rsid w:val="001A664D"/>
    <w:rsid w:val="001B4B69"/>
    <w:rsid w:val="001C433E"/>
    <w:rsid w:val="001D371B"/>
    <w:rsid w:val="001E29F4"/>
    <w:rsid w:val="001E60E7"/>
    <w:rsid w:val="0020060C"/>
    <w:rsid w:val="00201E8F"/>
    <w:rsid w:val="00202F1A"/>
    <w:rsid w:val="00213C11"/>
    <w:rsid w:val="002159A2"/>
    <w:rsid w:val="002202CB"/>
    <w:rsid w:val="002251E5"/>
    <w:rsid w:val="00225876"/>
    <w:rsid w:val="00226CF1"/>
    <w:rsid w:val="00227881"/>
    <w:rsid w:val="00233947"/>
    <w:rsid w:val="00233EBA"/>
    <w:rsid w:val="00234F2B"/>
    <w:rsid w:val="00235E01"/>
    <w:rsid w:val="00236E3C"/>
    <w:rsid w:val="00241946"/>
    <w:rsid w:val="0024715D"/>
    <w:rsid w:val="00267462"/>
    <w:rsid w:val="002678B7"/>
    <w:rsid w:val="00272124"/>
    <w:rsid w:val="00286859"/>
    <w:rsid w:val="00293CA1"/>
    <w:rsid w:val="002949C4"/>
    <w:rsid w:val="002A0E9C"/>
    <w:rsid w:val="002A3D21"/>
    <w:rsid w:val="002A3DCE"/>
    <w:rsid w:val="002A41DA"/>
    <w:rsid w:val="002A5D22"/>
    <w:rsid w:val="002C0F54"/>
    <w:rsid w:val="002C245B"/>
    <w:rsid w:val="002C4335"/>
    <w:rsid w:val="002E275B"/>
    <w:rsid w:val="002F001F"/>
    <w:rsid w:val="002F2929"/>
    <w:rsid w:val="002F3078"/>
    <w:rsid w:val="0030018A"/>
    <w:rsid w:val="003014F5"/>
    <w:rsid w:val="00310F03"/>
    <w:rsid w:val="00311BBC"/>
    <w:rsid w:val="003151CD"/>
    <w:rsid w:val="003177E7"/>
    <w:rsid w:val="00326A15"/>
    <w:rsid w:val="003554A6"/>
    <w:rsid w:val="0037242C"/>
    <w:rsid w:val="00373EA6"/>
    <w:rsid w:val="00381904"/>
    <w:rsid w:val="00394ACD"/>
    <w:rsid w:val="003A2366"/>
    <w:rsid w:val="003B3131"/>
    <w:rsid w:val="003B5C70"/>
    <w:rsid w:val="003B7029"/>
    <w:rsid w:val="003C0B3C"/>
    <w:rsid w:val="003C100E"/>
    <w:rsid w:val="003C6CD4"/>
    <w:rsid w:val="003D303E"/>
    <w:rsid w:val="003E1F22"/>
    <w:rsid w:val="003E5F91"/>
    <w:rsid w:val="003E7F49"/>
    <w:rsid w:val="003F4680"/>
    <w:rsid w:val="004031A6"/>
    <w:rsid w:val="004149C0"/>
    <w:rsid w:val="00415518"/>
    <w:rsid w:val="00422A82"/>
    <w:rsid w:val="0042407F"/>
    <w:rsid w:val="00424739"/>
    <w:rsid w:val="00435AD1"/>
    <w:rsid w:val="00443972"/>
    <w:rsid w:val="00443E0C"/>
    <w:rsid w:val="004446E7"/>
    <w:rsid w:val="004456F2"/>
    <w:rsid w:val="0045058B"/>
    <w:rsid w:val="00451608"/>
    <w:rsid w:val="00456783"/>
    <w:rsid w:val="004575A5"/>
    <w:rsid w:val="004703A2"/>
    <w:rsid w:val="00472CE3"/>
    <w:rsid w:val="0048223D"/>
    <w:rsid w:val="00487A8D"/>
    <w:rsid w:val="00490CBA"/>
    <w:rsid w:val="004B2389"/>
    <w:rsid w:val="004C0DF2"/>
    <w:rsid w:val="004C7C8C"/>
    <w:rsid w:val="004F1E4E"/>
    <w:rsid w:val="004F54D8"/>
    <w:rsid w:val="00503443"/>
    <w:rsid w:val="005040D7"/>
    <w:rsid w:val="00510BCB"/>
    <w:rsid w:val="00512A7A"/>
    <w:rsid w:val="00514E12"/>
    <w:rsid w:val="00533574"/>
    <w:rsid w:val="00534906"/>
    <w:rsid w:val="005359BD"/>
    <w:rsid w:val="0053675A"/>
    <w:rsid w:val="00542ECB"/>
    <w:rsid w:val="00543AD0"/>
    <w:rsid w:val="00545477"/>
    <w:rsid w:val="00547316"/>
    <w:rsid w:val="005505E5"/>
    <w:rsid w:val="0055363C"/>
    <w:rsid w:val="00567294"/>
    <w:rsid w:val="00573749"/>
    <w:rsid w:val="00573F4F"/>
    <w:rsid w:val="0058008D"/>
    <w:rsid w:val="00582436"/>
    <w:rsid w:val="00586182"/>
    <w:rsid w:val="00593D14"/>
    <w:rsid w:val="005943E8"/>
    <w:rsid w:val="005A415D"/>
    <w:rsid w:val="005C2510"/>
    <w:rsid w:val="005C5832"/>
    <w:rsid w:val="005D45F4"/>
    <w:rsid w:val="005D6390"/>
    <w:rsid w:val="005E4317"/>
    <w:rsid w:val="005F1156"/>
    <w:rsid w:val="00613EBF"/>
    <w:rsid w:val="00622F70"/>
    <w:rsid w:val="00626303"/>
    <w:rsid w:val="006617F5"/>
    <w:rsid w:val="0066333D"/>
    <w:rsid w:val="00664D73"/>
    <w:rsid w:val="00671657"/>
    <w:rsid w:val="00674407"/>
    <w:rsid w:val="006768E7"/>
    <w:rsid w:val="0068059F"/>
    <w:rsid w:val="0068259D"/>
    <w:rsid w:val="00685CE6"/>
    <w:rsid w:val="006870DD"/>
    <w:rsid w:val="00690686"/>
    <w:rsid w:val="00691FDA"/>
    <w:rsid w:val="00697167"/>
    <w:rsid w:val="006B1A2D"/>
    <w:rsid w:val="006B27CD"/>
    <w:rsid w:val="006C3402"/>
    <w:rsid w:val="006C395D"/>
    <w:rsid w:val="006C3A71"/>
    <w:rsid w:val="006C62FA"/>
    <w:rsid w:val="006D087D"/>
    <w:rsid w:val="006E2D38"/>
    <w:rsid w:val="006F69DC"/>
    <w:rsid w:val="00700251"/>
    <w:rsid w:val="0070586E"/>
    <w:rsid w:val="00716E85"/>
    <w:rsid w:val="00721C08"/>
    <w:rsid w:val="00722387"/>
    <w:rsid w:val="007312F4"/>
    <w:rsid w:val="0073341D"/>
    <w:rsid w:val="0074544C"/>
    <w:rsid w:val="00746D6B"/>
    <w:rsid w:val="00754FAE"/>
    <w:rsid w:val="00755813"/>
    <w:rsid w:val="00756DFD"/>
    <w:rsid w:val="00757BF3"/>
    <w:rsid w:val="00761FBF"/>
    <w:rsid w:val="007633FB"/>
    <w:rsid w:val="007749C7"/>
    <w:rsid w:val="00791EE4"/>
    <w:rsid w:val="00793F98"/>
    <w:rsid w:val="0079691E"/>
    <w:rsid w:val="007A0FA3"/>
    <w:rsid w:val="007A4FB6"/>
    <w:rsid w:val="007A6887"/>
    <w:rsid w:val="007A7618"/>
    <w:rsid w:val="007B0312"/>
    <w:rsid w:val="007B7145"/>
    <w:rsid w:val="007C3F61"/>
    <w:rsid w:val="007C5004"/>
    <w:rsid w:val="007C73CB"/>
    <w:rsid w:val="007D079B"/>
    <w:rsid w:val="007D3075"/>
    <w:rsid w:val="007D490F"/>
    <w:rsid w:val="007D6C49"/>
    <w:rsid w:val="007E21DF"/>
    <w:rsid w:val="007E4DC1"/>
    <w:rsid w:val="007E4E1F"/>
    <w:rsid w:val="007E64A5"/>
    <w:rsid w:val="008052C0"/>
    <w:rsid w:val="008139ED"/>
    <w:rsid w:val="00814512"/>
    <w:rsid w:val="008342B8"/>
    <w:rsid w:val="00840266"/>
    <w:rsid w:val="008406C6"/>
    <w:rsid w:val="0084278E"/>
    <w:rsid w:val="00855CAD"/>
    <w:rsid w:val="00866721"/>
    <w:rsid w:val="00881800"/>
    <w:rsid w:val="00893C8A"/>
    <w:rsid w:val="008954C5"/>
    <w:rsid w:val="008A40E3"/>
    <w:rsid w:val="008A7078"/>
    <w:rsid w:val="008B552E"/>
    <w:rsid w:val="008C3D23"/>
    <w:rsid w:val="008E23FB"/>
    <w:rsid w:val="008E30D2"/>
    <w:rsid w:val="008E7630"/>
    <w:rsid w:val="008F0A8B"/>
    <w:rsid w:val="008F138D"/>
    <w:rsid w:val="008F5F13"/>
    <w:rsid w:val="00901220"/>
    <w:rsid w:val="0091639C"/>
    <w:rsid w:val="00920196"/>
    <w:rsid w:val="0092113C"/>
    <w:rsid w:val="00941228"/>
    <w:rsid w:val="00944F7C"/>
    <w:rsid w:val="009568DF"/>
    <w:rsid w:val="00961A72"/>
    <w:rsid w:val="00966039"/>
    <w:rsid w:val="00971777"/>
    <w:rsid w:val="009751ED"/>
    <w:rsid w:val="00982E45"/>
    <w:rsid w:val="00985B79"/>
    <w:rsid w:val="00987666"/>
    <w:rsid w:val="00987756"/>
    <w:rsid w:val="00991145"/>
    <w:rsid w:val="00994E26"/>
    <w:rsid w:val="009973C3"/>
    <w:rsid w:val="009B3BA5"/>
    <w:rsid w:val="009C3784"/>
    <w:rsid w:val="009C7018"/>
    <w:rsid w:val="009C77DF"/>
    <w:rsid w:val="009D0204"/>
    <w:rsid w:val="009D0C97"/>
    <w:rsid w:val="009D15A1"/>
    <w:rsid w:val="009D2AAB"/>
    <w:rsid w:val="009D55CD"/>
    <w:rsid w:val="009D5910"/>
    <w:rsid w:val="009E5910"/>
    <w:rsid w:val="009E6C39"/>
    <w:rsid w:val="009F3831"/>
    <w:rsid w:val="009F6C83"/>
    <w:rsid w:val="00A1161E"/>
    <w:rsid w:val="00A13209"/>
    <w:rsid w:val="00A2194E"/>
    <w:rsid w:val="00A22475"/>
    <w:rsid w:val="00A24B22"/>
    <w:rsid w:val="00A26D5A"/>
    <w:rsid w:val="00A33C5F"/>
    <w:rsid w:val="00A353BD"/>
    <w:rsid w:val="00A44E90"/>
    <w:rsid w:val="00A47E63"/>
    <w:rsid w:val="00A562C6"/>
    <w:rsid w:val="00A601AE"/>
    <w:rsid w:val="00A63B6F"/>
    <w:rsid w:val="00A64312"/>
    <w:rsid w:val="00A6447B"/>
    <w:rsid w:val="00A6624B"/>
    <w:rsid w:val="00A67697"/>
    <w:rsid w:val="00A710EB"/>
    <w:rsid w:val="00A72CFB"/>
    <w:rsid w:val="00A91367"/>
    <w:rsid w:val="00A952D5"/>
    <w:rsid w:val="00AA5AA9"/>
    <w:rsid w:val="00AA6808"/>
    <w:rsid w:val="00AC6C5D"/>
    <w:rsid w:val="00AE1B53"/>
    <w:rsid w:val="00B0006C"/>
    <w:rsid w:val="00B10DE0"/>
    <w:rsid w:val="00B16935"/>
    <w:rsid w:val="00B3226F"/>
    <w:rsid w:val="00B32D65"/>
    <w:rsid w:val="00B339E2"/>
    <w:rsid w:val="00B44280"/>
    <w:rsid w:val="00B542A8"/>
    <w:rsid w:val="00B570DF"/>
    <w:rsid w:val="00B572C8"/>
    <w:rsid w:val="00B6013D"/>
    <w:rsid w:val="00B66296"/>
    <w:rsid w:val="00B70C19"/>
    <w:rsid w:val="00B71045"/>
    <w:rsid w:val="00B75A4C"/>
    <w:rsid w:val="00B77A3D"/>
    <w:rsid w:val="00B83B79"/>
    <w:rsid w:val="00B923CB"/>
    <w:rsid w:val="00BA4B77"/>
    <w:rsid w:val="00BB27E4"/>
    <w:rsid w:val="00BB2DBE"/>
    <w:rsid w:val="00BB460C"/>
    <w:rsid w:val="00BB54AD"/>
    <w:rsid w:val="00BC07EA"/>
    <w:rsid w:val="00BC2251"/>
    <w:rsid w:val="00BC7E2B"/>
    <w:rsid w:val="00BE3991"/>
    <w:rsid w:val="00BE5035"/>
    <w:rsid w:val="00BE5374"/>
    <w:rsid w:val="00C04EB8"/>
    <w:rsid w:val="00C05EF3"/>
    <w:rsid w:val="00C26B5A"/>
    <w:rsid w:val="00C275BB"/>
    <w:rsid w:val="00C4369E"/>
    <w:rsid w:val="00C47A7E"/>
    <w:rsid w:val="00C5181F"/>
    <w:rsid w:val="00C673F3"/>
    <w:rsid w:val="00C72EAC"/>
    <w:rsid w:val="00C93002"/>
    <w:rsid w:val="00C93899"/>
    <w:rsid w:val="00C97358"/>
    <w:rsid w:val="00C97E24"/>
    <w:rsid w:val="00CA21A8"/>
    <w:rsid w:val="00CA390A"/>
    <w:rsid w:val="00CA3E66"/>
    <w:rsid w:val="00CA5691"/>
    <w:rsid w:val="00CB061B"/>
    <w:rsid w:val="00CB151C"/>
    <w:rsid w:val="00CD216A"/>
    <w:rsid w:val="00CD2893"/>
    <w:rsid w:val="00CD357E"/>
    <w:rsid w:val="00CD54C2"/>
    <w:rsid w:val="00CD753B"/>
    <w:rsid w:val="00CE33CF"/>
    <w:rsid w:val="00CE4FF4"/>
    <w:rsid w:val="00CF79FD"/>
    <w:rsid w:val="00D00F43"/>
    <w:rsid w:val="00D02FA2"/>
    <w:rsid w:val="00D07FBD"/>
    <w:rsid w:val="00D203CE"/>
    <w:rsid w:val="00D2079C"/>
    <w:rsid w:val="00D23A17"/>
    <w:rsid w:val="00D24A09"/>
    <w:rsid w:val="00D2754F"/>
    <w:rsid w:val="00D30A8F"/>
    <w:rsid w:val="00D31608"/>
    <w:rsid w:val="00D451B8"/>
    <w:rsid w:val="00D45B87"/>
    <w:rsid w:val="00D47F60"/>
    <w:rsid w:val="00D5166B"/>
    <w:rsid w:val="00D51BE0"/>
    <w:rsid w:val="00D60C61"/>
    <w:rsid w:val="00D65099"/>
    <w:rsid w:val="00D70342"/>
    <w:rsid w:val="00D77F59"/>
    <w:rsid w:val="00D8017F"/>
    <w:rsid w:val="00D84242"/>
    <w:rsid w:val="00D92BF7"/>
    <w:rsid w:val="00D92FF3"/>
    <w:rsid w:val="00D94FFA"/>
    <w:rsid w:val="00DA156E"/>
    <w:rsid w:val="00DA3762"/>
    <w:rsid w:val="00DB585F"/>
    <w:rsid w:val="00DB5BCD"/>
    <w:rsid w:val="00DB61AB"/>
    <w:rsid w:val="00DB6228"/>
    <w:rsid w:val="00DB676C"/>
    <w:rsid w:val="00DD4466"/>
    <w:rsid w:val="00DE6285"/>
    <w:rsid w:val="00E031E4"/>
    <w:rsid w:val="00E06484"/>
    <w:rsid w:val="00E402A3"/>
    <w:rsid w:val="00E45170"/>
    <w:rsid w:val="00E45418"/>
    <w:rsid w:val="00E52FC9"/>
    <w:rsid w:val="00E55C64"/>
    <w:rsid w:val="00E602D2"/>
    <w:rsid w:val="00E62B8B"/>
    <w:rsid w:val="00E873ED"/>
    <w:rsid w:val="00E93BC1"/>
    <w:rsid w:val="00EB0334"/>
    <w:rsid w:val="00EB2839"/>
    <w:rsid w:val="00EB39CF"/>
    <w:rsid w:val="00EB66B5"/>
    <w:rsid w:val="00EB7FDB"/>
    <w:rsid w:val="00ED5504"/>
    <w:rsid w:val="00ED5836"/>
    <w:rsid w:val="00EE0F2F"/>
    <w:rsid w:val="00EE784A"/>
    <w:rsid w:val="00F02362"/>
    <w:rsid w:val="00F052B4"/>
    <w:rsid w:val="00F43F13"/>
    <w:rsid w:val="00F6450D"/>
    <w:rsid w:val="00F94865"/>
    <w:rsid w:val="00FA3B91"/>
    <w:rsid w:val="00FA3C34"/>
    <w:rsid w:val="00FA4DE0"/>
    <w:rsid w:val="00FA69BA"/>
    <w:rsid w:val="00FB07CC"/>
    <w:rsid w:val="00FC3F15"/>
    <w:rsid w:val="00FC43A3"/>
    <w:rsid w:val="00FC6891"/>
    <w:rsid w:val="00FC734E"/>
    <w:rsid w:val="00FD370A"/>
    <w:rsid w:val="00FD7E6E"/>
    <w:rsid w:val="00FE13D7"/>
    <w:rsid w:val="00FE2A70"/>
    <w:rsid w:val="00FE7E00"/>
    <w:rsid w:val="00FF0EF7"/>
    <w:rsid w:val="00FF1786"/>
    <w:rsid w:val="00FF44B5"/>
    <w:rsid w:val="00FF7EE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304D2"/>
  <w15:docId w15:val="{E31162E0-A3C8-4B22-9CED-8E0FC0B8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865"/>
    <w:rPr>
      <w:rFonts w:cs="Mangal"/>
    </w:rPr>
  </w:style>
  <w:style w:type="paragraph" w:styleId="Heading1">
    <w:name w:val="heading 1"/>
    <w:basedOn w:val="Normal"/>
    <w:next w:val="Normal"/>
    <w:link w:val="Heading1Char"/>
    <w:uiPriority w:val="9"/>
    <w:qFormat/>
    <w:rsid w:val="003A2366"/>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next w:val="Normal"/>
    <w:link w:val="Heading2Char"/>
    <w:uiPriority w:val="9"/>
    <w:semiHidden/>
    <w:unhideWhenUsed/>
    <w:qFormat/>
    <w:rsid w:val="003A2366"/>
    <w:pPr>
      <w:keepNext/>
      <w:keepLines/>
      <w:spacing w:before="160" w:after="80"/>
      <w:outlineLvl w:val="1"/>
    </w:pPr>
    <w:rPr>
      <w:rFonts w:asciiTheme="majorHAnsi" w:eastAsiaTheme="majorEastAsia" w:hAnsiTheme="majorHAnsi" w:cstheme="majorBidi"/>
      <w:color w:val="365F91" w:themeColor="accent1" w:themeShade="BF"/>
      <w:sz w:val="32"/>
      <w:szCs w:val="29"/>
    </w:rPr>
  </w:style>
  <w:style w:type="paragraph" w:styleId="Heading3">
    <w:name w:val="heading 3"/>
    <w:basedOn w:val="Normal"/>
    <w:next w:val="Normal"/>
    <w:link w:val="Heading3Char"/>
    <w:uiPriority w:val="9"/>
    <w:unhideWhenUsed/>
    <w:qFormat/>
    <w:rsid w:val="003A2366"/>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3A236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A236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A23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3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3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3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366"/>
    <w:rPr>
      <w:rFonts w:asciiTheme="majorHAnsi" w:eastAsiaTheme="majorEastAsia" w:hAnsiTheme="majorHAnsi" w:cstheme="majorBidi"/>
      <w:color w:val="365F91" w:themeColor="accent1" w:themeShade="BF"/>
      <w:sz w:val="40"/>
      <w:szCs w:val="36"/>
    </w:rPr>
  </w:style>
  <w:style w:type="character" w:customStyle="1" w:styleId="Heading2Char">
    <w:name w:val="Heading 2 Char"/>
    <w:basedOn w:val="DefaultParagraphFont"/>
    <w:link w:val="Heading2"/>
    <w:uiPriority w:val="9"/>
    <w:semiHidden/>
    <w:rsid w:val="003A2366"/>
    <w:rPr>
      <w:rFonts w:asciiTheme="majorHAnsi" w:eastAsiaTheme="majorEastAsia" w:hAnsiTheme="majorHAnsi" w:cstheme="majorBidi"/>
      <w:color w:val="365F91" w:themeColor="accent1" w:themeShade="BF"/>
      <w:sz w:val="32"/>
      <w:szCs w:val="29"/>
    </w:rPr>
  </w:style>
  <w:style w:type="character" w:customStyle="1" w:styleId="Heading3Char">
    <w:name w:val="Heading 3 Char"/>
    <w:basedOn w:val="DefaultParagraphFont"/>
    <w:link w:val="Heading3"/>
    <w:uiPriority w:val="9"/>
    <w:rsid w:val="003A2366"/>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3A236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A236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A2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366"/>
    <w:rPr>
      <w:rFonts w:eastAsiaTheme="majorEastAsia" w:cstheme="majorBidi"/>
      <w:color w:val="272727" w:themeColor="text1" w:themeTint="D8"/>
    </w:rPr>
  </w:style>
  <w:style w:type="paragraph" w:styleId="Title">
    <w:name w:val="Title"/>
    <w:basedOn w:val="Normal"/>
    <w:next w:val="Normal"/>
    <w:link w:val="TitleChar"/>
    <w:uiPriority w:val="10"/>
    <w:qFormat/>
    <w:rsid w:val="003A236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A236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A2366"/>
    <w:pPr>
      <w:numPr>
        <w:ilvl w:val="1"/>
      </w:numPr>
      <w:spacing w:after="160"/>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A236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A23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2366"/>
    <w:rPr>
      <w:rFonts w:cs="Mangal"/>
      <w:i/>
      <w:iCs/>
      <w:color w:val="404040" w:themeColor="text1" w:themeTint="BF"/>
    </w:rPr>
  </w:style>
  <w:style w:type="paragraph" w:styleId="ListParagraph">
    <w:name w:val="List Paragraph"/>
    <w:basedOn w:val="Normal"/>
    <w:uiPriority w:val="34"/>
    <w:qFormat/>
    <w:rsid w:val="003A2366"/>
    <w:pPr>
      <w:ind w:left="720"/>
      <w:contextualSpacing/>
    </w:pPr>
  </w:style>
  <w:style w:type="character" w:styleId="IntenseEmphasis">
    <w:name w:val="Intense Emphasis"/>
    <w:basedOn w:val="DefaultParagraphFont"/>
    <w:uiPriority w:val="21"/>
    <w:qFormat/>
    <w:rsid w:val="003A2366"/>
    <w:rPr>
      <w:i/>
      <w:iCs/>
      <w:color w:val="365F91" w:themeColor="accent1" w:themeShade="BF"/>
    </w:rPr>
  </w:style>
  <w:style w:type="paragraph" w:styleId="IntenseQuote">
    <w:name w:val="Intense Quote"/>
    <w:basedOn w:val="Normal"/>
    <w:next w:val="Normal"/>
    <w:link w:val="IntenseQuoteChar"/>
    <w:uiPriority w:val="30"/>
    <w:qFormat/>
    <w:rsid w:val="003A236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A2366"/>
    <w:rPr>
      <w:rFonts w:cs="Mangal"/>
      <w:i/>
      <w:iCs/>
      <w:color w:val="365F91" w:themeColor="accent1" w:themeShade="BF"/>
    </w:rPr>
  </w:style>
  <w:style w:type="character" w:styleId="IntenseReference">
    <w:name w:val="Intense Reference"/>
    <w:basedOn w:val="DefaultParagraphFont"/>
    <w:uiPriority w:val="32"/>
    <w:qFormat/>
    <w:rsid w:val="003A2366"/>
    <w:rPr>
      <w:b/>
      <w:bCs/>
      <w:smallCaps/>
      <w:color w:val="365F91" w:themeColor="accent1" w:themeShade="BF"/>
      <w:spacing w:val="5"/>
    </w:rPr>
  </w:style>
  <w:style w:type="character" w:styleId="Hyperlink">
    <w:name w:val="Hyperlink"/>
    <w:basedOn w:val="DefaultParagraphFont"/>
    <w:uiPriority w:val="99"/>
    <w:unhideWhenUsed/>
    <w:rsid w:val="001A664D"/>
    <w:rPr>
      <w:color w:val="0000FF" w:themeColor="hyperlink"/>
      <w:u w:val="single"/>
    </w:rPr>
  </w:style>
  <w:style w:type="character" w:customStyle="1" w:styleId="UnresolvedMention1">
    <w:name w:val="Unresolved Mention1"/>
    <w:basedOn w:val="DefaultParagraphFont"/>
    <w:uiPriority w:val="99"/>
    <w:semiHidden/>
    <w:unhideWhenUsed/>
    <w:rsid w:val="001A664D"/>
    <w:rPr>
      <w:color w:val="605E5C"/>
      <w:shd w:val="clear" w:color="auto" w:fill="E1DFDD"/>
    </w:rPr>
  </w:style>
  <w:style w:type="paragraph" w:customStyle="1" w:styleId="html-x">
    <w:name w:val="html-x"/>
    <w:basedOn w:val="Normal"/>
    <w:rsid w:val="00143E44"/>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html-italic">
    <w:name w:val="html-italic"/>
    <w:basedOn w:val="DefaultParagraphFont"/>
    <w:rsid w:val="00143E44"/>
  </w:style>
  <w:style w:type="paragraph" w:customStyle="1" w:styleId="html-xx">
    <w:name w:val="html-xx"/>
    <w:basedOn w:val="Normal"/>
    <w:rsid w:val="00143E44"/>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PlaceholderText">
    <w:name w:val="Placeholder Text"/>
    <w:basedOn w:val="DefaultParagraphFont"/>
    <w:uiPriority w:val="99"/>
    <w:semiHidden/>
    <w:rsid w:val="009E6C39"/>
    <w:rPr>
      <w:color w:val="666666"/>
    </w:rPr>
  </w:style>
  <w:style w:type="table" w:styleId="TableGrid">
    <w:name w:val="Table Grid"/>
    <w:basedOn w:val="TableNormal"/>
    <w:uiPriority w:val="59"/>
    <w:rsid w:val="00146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5374"/>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E5374"/>
    <w:rPr>
      <w:rFonts w:ascii="Tahoma" w:hAnsi="Tahoma" w:cs="Mangal"/>
      <w:sz w:val="16"/>
      <w:szCs w:val="14"/>
    </w:rPr>
  </w:style>
  <w:style w:type="character" w:styleId="Strong">
    <w:name w:val="Strong"/>
    <w:basedOn w:val="DefaultParagraphFont"/>
    <w:uiPriority w:val="22"/>
    <w:qFormat/>
    <w:rsid w:val="00DB676C"/>
    <w:rPr>
      <w:b/>
      <w:bCs/>
    </w:rPr>
  </w:style>
  <w:style w:type="character" w:styleId="Emphasis">
    <w:name w:val="Emphasis"/>
    <w:basedOn w:val="DefaultParagraphFont"/>
    <w:uiPriority w:val="20"/>
    <w:qFormat/>
    <w:rsid w:val="00DB676C"/>
    <w:rPr>
      <w:i/>
      <w:iCs/>
    </w:rPr>
  </w:style>
  <w:style w:type="paragraph" w:styleId="Revision">
    <w:name w:val="Revision"/>
    <w:hidden/>
    <w:uiPriority w:val="99"/>
    <w:semiHidden/>
    <w:rsid w:val="004F1E4E"/>
    <w:pPr>
      <w:spacing w:after="0" w:line="240" w:lineRule="auto"/>
    </w:pPr>
    <w:rPr>
      <w:rFonts w:cs="Mangal"/>
    </w:rPr>
  </w:style>
  <w:style w:type="character" w:styleId="LineNumber">
    <w:name w:val="line number"/>
    <w:basedOn w:val="DefaultParagraphFont"/>
    <w:uiPriority w:val="99"/>
    <w:semiHidden/>
    <w:unhideWhenUsed/>
    <w:rsid w:val="007E4E1F"/>
  </w:style>
  <w:style w:type="paragraph" w:styleId="FootnoteText">
    <w:name w:val="footnote text"/>
    <w:basedOn w:val="Normal"/>
    <w:link w:val="FootnoteTextChar"/>
    <w:uiPriority w:val="99"/>
    <w:semiHidden/>
    <w:unhideWhenUsed/>
    <w:rsid w:val="009751ED"/>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9751ED"/>
    <w:rPr>
      <w:rFonts w:cs="Mangal"/>
      <w:sz w:val="20"/>
      <w:szCs w:val="18"/>
    </w:rPr>
  </w:style>
  <w:style w:type="character" w:styleId="FootnoteReference">
    <w:name w:val="footnote reference"/>
    <w:basedOn w:val="DefaultParagraphFont"/>
    <w:uiPriority w:val="99"/>
    <w:semiHidden/>
    <w:unhideWhenUsed/>
    <w:rsid w:val="009751ED"/>
    <w:rPr>
      <w:vertAlign w:val="superscript"/>
    </w:rPr>
  </w:style>
  <w:style w:type="character" w:styleId="UnresolvedMention">
    <w:name w:val="Unresolved Mention"/>
    <w:basedOn w:val="DefaultParagraphFont"/>
    <w:uiPriority w:val="99"/>
    <w:semiHidden/>
    <w:unhideWhenUsed/>
    <w:rsid w:val="0084278E"/>
    <w:rPr>
      <w:color w:val="605E5C"/>
      <w:shd w:val="clear" w:color="auto" w:fill="E1DFDD"/>
    </w:rPr>
  </w:style>
  <w:style w:type="paragraph" w:styleId="Header">
    <w:name w:val="header"/>
    <w:basedOn w:val="Normal"/>
    <w:link w:val="HeaderChar"/>
    <w:uiPriority w:val="99"/>
    <w:unhideWhenUsed/>
    <w:rsid w:val="00293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CA1"/>
    <w:rPr>
      <w:rFonts w:cs="Mangal"/>
    </w:rPr>
  </w:style>
  <w:style w:type="paragraph" w:styleId="Footer">
    <w:name w:val="footer"/>
    <w:basedOn w:val="Normal"/>
    <w:link w:val="FooterChar"/>
    <w:uiPriority w:val="99"/>
    <w:unhideWhenUsed/>
    <w:rsid w:val="00293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CA1"/>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042">
      <w:bodyDiv w:val="1"/>
      <w:marLeft w:val="0"/>
      <w:marRight w:val="0"/>
      <w:marTop w:val="0"/>
      <w:marBottom w:val="0"/>
      <w:divBdr>
        <w:top w:val="none" w:sz="0" w:space="0" w:color="auto"/>
        <w:left w:val="none" w:sz="0" w:space="0" w:color="auto"/>
        <w:bottom w:val="none" w:sz="0" w:space="0" w:color="auto"/>
        <w:right w:val="none" w:sz="0" w:space="0" w:color="auto"/>
      </w:divBdr>
    </w:div>
    <w:div w:id="12070766">
      <w:bodyDiv w:val="1"/>
      <w:marLeft w:val="0"/>
      <w:marRight w:val="0"/>
      <w:marTop w:val="0"/>
      <w:marBottom w:val="0"/>
      <w:divBdr>
        <w:top w:val="none" w:sz="0" w:space="0" w:color="auto"/>
        <w:left w:val="none" w:sz="0" w:space="0" w:color="auto"/>
        <w:bottom w:val="none" w:sz="0" w:space="0" w:color="auto"/>
        <w:right w:val="none" w:sz="0" w:space="0" w:color="auto"/>
      </w:divBdr>
      <w:divsChild>
        <w:div w:id="207958750">
          <w:marLeft w:val="0"/>
          <w:marRight w:val="0"/>
          <w:marTop w:val="0"/>
          <w:marBottom w:val="0"/>
          <w:divBdr>
            <w:top w:val="none" w:sz="0" w:space="0" w:color="auto"/>
            <w:left w:val="none" w:sz="0" w:space="0" w:color="auto"/>
            <w:bottom w:val="none" w:sz="0" w:space="0" w:color="auto"/>
            <w:right w:val="none" w:sz="0" w:space="0" w:color="auto"/>
          </w:divBdr>
          <w:divsChild>
            <w:div w:id="710616327">
              <w:marLeft w:val="0"/>
              <w:marRight w:val="0"/>
              <w:marTop w:val="0"/>
              <w:marBottom w:val="0"/>
              <w:divBdr>
                <w:top w:val="none" w:sz="0" w:space="0" w:color="auto"/>
                <w:left w:val="none" w:sz="0" w:space="0" w:color="auto"/>
                <w:bottom w:val="none" w:sz="0" w:space="0" w:color="auto"/>
                <w:right w:val="none" w:sz="0" w:space="0" w:color="auto"/>
              </w:divBdr>
              <w:divsChild>
                <w:div w:id="1879316833">
                  <w:marLeft w:val="0"/>
                  <w:marRight w:val="0"/>
                  <w:marTop w:val="0"/>
                  <w:marBottom w:val="0"/>
                  <w:divBdr>
                    <w:top w:val="none" w:sz="0" w:space="0" w:color="auto"/>
                    <w:left w:val="none" w:sz="0" w:space="0" w:color="auto"/>
                    <w:bottom w:val="none" w:sz="0" w:space="0" w:color="auto"/>
                    <w:right w:val="none" w:sz="0" w:space="0" w:color="auto"/>
                  </w:divBdr>
                  <w:divsChild>
                    <w:div w:id="1690181927">
                      <w:marLeft w:val="0"/>
                      <w:marRight w:val="0"/>
                      <w:marTop w:val="0"/>
                      <w:marBottom w:val="0"/>
                      <w:divBdr>
                        <w:top w:val="none" w:sz="0" w:space="0" w:color="auto"/>
                        <w:left w:val="none" w:sz="0" w:space="0" w:color="auto"/>
                        <w:bottom w:val="none" w:sz="0" w:space="0" w:color="auto"/>
                        <w:right w:val="none" w:sz="0" w:space="0" w:color="auto"/>
                      </w:divBdr>
                      <w:divsChild>
                        <w:div w:id="2039577710">
                          <w:marLeft w:val="0"/>
                          <w:marRight w:val="0"/>
                          <w:marTop w:val="0"/>
                          <w:marBottom w:val="0"/>
                          <w:divBdr>
                            <w:top w:val="none" w:sz="0" w:space="0" w:color="auto"/>
                            <w:left w:val="none" w:sz="0" w:space="0" w:color="auto"/>
                            <w:bottom w:val="none" w:sz="0" w:space="0" w:color="auto"/>
                            <w:right w:val="none" w:sz="0" w:space="0" w:color="auto"/>
                          </w:divBdr>
                          <w:divsChild>
                            <w:div w:id="435902036">
                              <w:marLeft w:val="0"/>
                              <w:marRight w:val="0"/>
                              <w:marTop w:val="0"/>
                              <w:marBottom w:val="0"/>
                              <w:divBdr>
                                <w:top w:val="none" w:sz="0" w:space="0" w:color="auto"/>
                                <w:left w:val="none" w:sz="0" w:space="0" w:color="auto"/>
                                <w:bottom w:val="none" w:sz="0" w:space="0" w:color="auto"/>
                                <w:right w:val="none" w:sz="0" w:space="0" w:color="auto"/>
                              </w:divBdr>
                              <w:divsChild>
                                <w:div w:id="1011763563">
                                  <w:marLeft w:val="0"/>
                                  <w:marRight w:val="0"/>
                                  <w:marTop w:val="0"/>
                                  <w:marBottom w:val="0"/>
                                  <w:divBdr>
                                    <w:top w:val="none" w:sz="0" w:space="0" w:color="auto"/>
                                    <w:left w:val="none" w:sz="0" w:space="0" w:color="auto"/>
                                    <w:bottom w:val="none" w:sz="0" w:space="0" w:color="auto"/>
                                    <w:right w:val="none" w:sz="0" w:space="0" w:color="auto"/>
                                  </w:divBdr>
                                  <w:divsChild>
                                    <w:div w:id="181151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64347">
                          <w:marLeft w:val="0"/>
                          <w:marRight w:val="0"/>
                          <w:marTop w:val="0"/>
                          <w:marBottom w:val="0"/>
                          <w:divBdr>
                            <w:top w:val="none" w:sz="0" w:space="0" w:color="auto"/>
                            <w:left w:val="none" w:sz="0" w:space="0" w:color="auto"/>
                            <w:bottom w:val="none" w:sz="0" w:space="0" w:color="auto"/>
                            <w:right w:val="none" w:sz="0" w:space="0" w:color="auto"/>
                          </w:divBdr>
                          <w:divsChild>
                            <w:div w:id="353845418">
                              <w:marLeft w:val="0"/>
                              <w:marRight w:val="0"/>
                              <w:marTop w:val="0"/>
                              <w:marBottom w:val="0"/>
                              <w:divBdr>
                                <w:top w:val="none" w:sz="0" w:space="0" w:color="auto"/>
                                <w:left w:val="none" w:sz="0" w:space="0" w:color="auto"/>
                                <w:bottom w:val="none" w:sz="0" w:space="0" w:color="auto"/>
                                <w:right w:val="none" w:sz="0" w:space="0" w:color="auto"/>
                              </w:divBdr>
                              <w:divsChild>
                                <w:div w:id="1040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00274">
      <w:bodyDiv w:val="1"/>
      <w:marLeft w:val="0"/>
      <w:marRight w:val="0"/>
      <w:marTop w:val="0"/>
      <w:marBottom w:val="0"/>
      <w:divBdr>
        <w:top w:val="none" w:sz="0" w:space="0" w:color="auto"/>
        <w:left w:val="none" w:sz="0" w:space="0" w:color="auto"/>
        <w:bottom w:val="none" w:sz="0" w:space="0" w:color="auto"/>
        <w:right w:val="none" w:sz="0" w:space="0" w:color="auto"/>
      </w:divBdr>
    </w:div>
    <w:div w:id="162165411">
      <w:bodyDiv w:val="1"/>
      <w:marLeft w:val="0"/>
      <w:marRight w:val="0"/>
      <w:marTop w:val="0"/>
      <w:marBottom w:val="0"/>
      <w:divBdr>
        <w:top w:val="none" w:sz="0" w:space="0" w:color="auto"/>
        <w:left w:val="none" w:sz="0" w:space="0" w:color="auto"/>
        <w:bottom w:val="none" w:sz="0" w:space="0" w:color="auto"/>
        <w:right w:val="none" w:sz="0" w:space="0" w:color="auto"/>
      </w:divBdr>
    </w:div>
    <w:div w:id="189414980">
      <w:bodyDiv w:val="1"/>
      <w:marLeft w:val="0"/>
      <w:marRight w:val="0"/>
      <w:marTop w:val="0"/>
      <w:marBottom w:val="0"/>
      <w:divBdr>
        <w:top w:val="none" w:sz="0" w:space="0" w:color="auto"/>
        <w:left w:val="none" w:sz="0" w:space="0" w:color="auto"/>
        <w:bottom w:val="none" w:sz="0" w:space="0" w:color="auto"/>
        <w:right w:val="none" w:sz="0" w:space="0" w:color="auto"/>
      </w:divBdr>
      <w:divsChild>
        <w:div w:id="178354708">
          <w:marLeft w:val="0"/>
          <w:marRight w:val="0"/>
          <w:marTop w:val="0"/>
          <w:marBottom w:val="0"/>
          <w:divBdr>
            <w:top w:val="none" w:sz="0" w:space="0" w:color="auto"/>
            <w:left w:val="none" w:sz="0" w:space="0" w:color="auto"/>
            <w:bottom w:val="none" w:sz="0" w:space="0" w:color="auto"/>
            <w:right w:val="none" w:sz="0" w:space="0" w:color="auto"/>
          </w:divBdr>
          <w:divsChild>
            <w:div w:id="1649284705">
              <w:marLeft w:val="0"/>
              <w:marRight w:val="0"/>
              <w:marTop w:val="0"/>
              <w:marBottom w:val="0"/>
              <w:divBdr>
                <w:top w:val="none" w:sz="0" w:space="0" w:color="auto"/>
                <w:left w:val="none" w:sz="0" w:space="0" w:color="auto"/>
                <w:bottom w:val="none" w:sz="0" w:space="0" w:color="auto"/>
                <w:right w:val="none" w:sz="0" w:space="0" w:color="auto"/>
              </w:divBdr>
              <w:divsChild>
                <w:div w:id="815951729">
                  <w:marLeft w:val="0"/>
                  <w:marRight w:val="0"/>
                  <w:marTop w:val="0"/>
                  <w:marBottom w:val="0"/>
                  <w:divBdr>
                    <w:top w:val="none" w:sz="0" w:space="0" w:color="auto"/>
                    <w:left w:val="none" w:sz="0" w:space="0" w:color="auto"/>
                    <w:bottom w:val="none" w:sz="0" w:space="0" w:color="auto"/>
                    <w:right w:val="none" w:sz="0" w:space="0" w:color="auto"/>
                  </w:divBdr>
                  <w:divsChild>
                    <w:div w:id="869491590">
                      <w:marLeft w:val="0"/>
                      <w:marRight w:val="0"/>
                      <w:marTop w:val="0"/>
                      <w:marBottom w:val="0"/>
                      <w:divBdr>
                        <w:top w:val="none" w:sz="0" w:space="0" w:color="auto"/>
                        <w:left w:val="none" w:sz="0" w:space="0" w:color="auto"/>
                        <w:bottom w:val="none" w:sz="0" w:space="0" w:color="auto"/>
                        <w:right w:val="none" w:sz="0" w:space="0" w:color="auto"/>
                      </w:divBdr>
                      <w:divsChild>
                        <w:div w:id="2040229955">
                          <w:marLeft w:val="0"/>
                          <w:marRight w:val="0"/>
                          <w:marTop w:val="0"/>
                          <w:marBottom w:val="0"/>
                          <w:divBdr>
                            <w:top w:val="none" w:sz="0" w:space="0" w:color="auto"/>
                            <w:left w:val="none" w:sz="0" w:space="0" w:color="auto"/>
                            <w:bottom w:val="none" w:sz="0" w:space="0" w:color="auto"/>
                            <w:right w:val="none" w:sz="0" w:space="0" w:color="auto"/>
                          </w:divBdr>
                          <w:divsChild>
                            <w:div w:id="1753432689">
                              <w:marLeft w:val="0"/>
                              <w:marRight w:val="0"/>
                              <w:marTop w:val="0"/>
                              <w:marBottom w:val="0"/>
                              <w:divBdr>
                                <w:top w:val="none" w:sz="0" w:space="0" w:color="auto"/>
                                <w:left w:val="none" w:sz="0" w:space="0" w:color="auto"/>
                                <w:bottom w:val="none" w:sz="0" w:space="0" w:color="auto"/>
                                <w:right w:val="none" w:sz="0" w:space="0" w:color="auto"/>
                              </w:divBdr>
                              <w:divsChild>
                                <w:div w:id="283773288">
                                  <w:marLeft w:val="0"/>
                                  <w:marRight w:val="0"/>
                                  <w:marTop w:val="0"/>
                                  <w:marBottom w:val="0"/>
                                  <w:divBdr>
                                    <w:top w:val="none" w:sz="0" w:space="0" w:color="auto"/>
                                    <w:left w:val="none" w:sz="0" w:space="0" w:color="auto"/>
                                    <w:bottom w:val="none" w:sz="0" w:space="0" w:color="auto"/>
                                    <w:right w:val="none" w:sz="0" w:space="0" w:color="auto"/>
                                  </w:divBdr>
                                  <w:divsChild>
                                    <w:div w:id="15894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76684">
                          <w:marLeft w:val="0"/>
                          <w:marRight w:val="0"/>
                          <w:marTop w:val="0"/>
                          <w:marBottom w:val="0"/>
                          <w:divBdr>
                            <w:top w:val="none" w:sz="0" w:space="0" w:color="auto"/>
                            <w:left w:val="none" w:sz="0" w:space="0" w:color="auto"/>
                            <w:bottom w:val="none" w:sz="0" w:space="0" w:color="auto"/>
                            <w:right w:val="none" w:sz="0" w:space="0" w:color="auto"/>
                          </w:divBdr>
                          <w:divsChild>
                            <w:div w:id="1904024367">
                              <w:marLeft w:val="0"/>
                              <w:marRight w:val="0"/>
                              <w:marTop w:val="0"/>
                              <w:marBottom w:val="0"/>
                              <w:divBdr>
                                <w:top w:val="none" w:sz="0" w:space="0" w:color="auto"/>
                                <w:left w:val="none" w:sz="0" w:space="0" w:color="auto"/>
                                <w:bottom w:val="none" w:sz="0" w:space="0" w:color="auto"/>
                                <w:right w:val="none" w:sz="0" w:space="0" w:color="auto"/>
                              </w:divBdr>
                              <w:divsChild>
                                <w:div w:id="185534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43651">
      <w:bodyDiv w:val="1"/>
      <w:marLeft w:val="0"/>
      <w:marRight w:val="0"/>
      <w:marTop w:val="0"/>
      <w:marBottom w:val="0"/>
      <w:divBdr>
        <w:top w:val="none" w:sz="0" w:space="0" w:color="auto"/>
        <w:left w:val="none" w:sz="0" w:space="0" w:color="auto"/>
        <w:bottom w:val="none" w:sz="0" w:space="0" w:color="auto"/>
        <w:right w:val="none" w:sz="0" w:space="0" w:color="auto"/>
      </w:divBdr>
    </w:div>
    <w:div w:id="208684977">
      <w:bodyDiv w:val="1"/>
      <w:marLeft w:val="0"/>
      <w:marRight w:val="0"/>
      <w:marTop w:val="0"/>
      <w:marBottom w:val="0"/>
      <w:divBdr>
        <w:top w:val="none" w:sz="0" w:space="0" w:color="auto"/>
        <w:left w:val="none" w:sz="0" w:space="0" w:color="auto"/>
        <w:bottom w:val="none" w:sz="0" w:space="0" w:color="auto"/>
        <w:right w:val="none" w:sz="0" w:space="0" w:color="auto"/>
      </w:divBdr>
      <w:divsChild>
        <w:div w:id="1853831836">
          <w:marLeft w:val="0"/>
          <w:marRight w:val="0"/>
          <w:marTop w:val="0"/>
          <w:marBottom w:val="0"/>
          <w:divBdr>
            <w:top w:val="none" w:sz="0" w:space="0" w:color="auto"/>
            <w:left w:val="none" w:sz="0" w:space="0" w:color="auto"/>
            <w:bottom w:val="none" w:sz="0" w:space="0" w:color="auto"/>
            <w:right w:val="none" w:sz="0" w:space="0" w:color="auto"/>
          </w:divBdr>
          <w:divsChild>
            <w:div w:id="221643218">
              <w:marLeft w:val="0"/>
              <w:marRight w:val="0"/>
              <w:marTop w:val="0"/>
              <w:marBottom w:val="0"/>
              <w:divBdr>
                <w:top w:val="none" w:sz="0" w:space="0" w:color="auto"/>
                <w:left w:val="none" w:sz="0" w:space="0" w:color="auto"/>
                <w:bottom w:val="none" w:sz="0" w:space="0" w:color="auto"/>
                <w:right w:val="none" w:sz="0" w:space="0" w:color="auto"/>
              </w:divBdr>
              <w:divsChild>
                <w:div w:id="581959954">
                  <w:marLeft w:val="0"/>
                  <w:marRight w:val="0"/>
                  <w:marTop w:val="0"/>
                  <w:marBottom w:val="0"/>
                  <w:divBdr>
                    <w:top w:val="none" w:sz="0" w:space="0" w:color="auto"/>
                    <w:left w:val="none" w:sz="0" w:space="0" w:color="auto"/>
                    <w:bottom w:val="none" w:sz="0" w:space="0" w:color="auto"/>
                    <w:right w:val="none" w:sz="0" w:space="0" w:color="auto"/>
                  </w:divBdr>
                  <w:divsChild>
                    <w:div w:id="921987207">
                      <w:marLeft w:val="0"/>
                      <w:marRight w:val="0"/>
                      <w:marTop w:val="0"/>
                      <w:marBottom w:val="0"/>
                      <w:divBdr>
                        <w:top w:val="none" w:sz="0" w:space="0" w:color="auto"/>
                        <w:left w:val="none" w:sz="0" w:space="0" w:color="auto"/>
                        <w:bottom w:val="none" w:sz="0" w:space="0" w:color="auto"/>
                        <w:right w:val="none" w:sz="0" w:space="0" w:color="auto"/>
                      </w:divBdr>
                      <w:divsChild>
                        <w:div w:id="474642870">
                          <w:marLeft w:val="0"/>
                          <w:marRight w:val="0"/>
                          <w:marTop w:val="0"/>
                          <w:marBottom w:val="0"/>
                          <w:divBdr>
                            <w:top w:val="none" w:sz="0" w:space="0" w:color="auto"/>
                            <w:left w:val="none" w:sz="0" w:space="0" w:color="auto"/>
                            <w:bottom w:val="none" w:sz="0" w:space="0" w:color="auto"/>
                            <w:right w:val="none" w:sz="0" w:space="0" w:color="auto"/>
                          </w:divBdr>
                          <w:divsChild>
                            <w:div w:id="974679262">
                              <w:marLeft w:val="0"/>
                              <w:marRight w:val="0"/>
                              <w:marTop w:val="0"/>
                              <w:marBottom w:val="0"/>
                              <w:divBdr>
                                <w:top w:val="none" w:sz="0" w:space="0" w:color="auto"/>
                                <w:left w:val="none" w:sz="0" w:space="0" w:color="auto"/>
                                <w:bottom w:val="none" w:sz="0" w:space="0" w:color="auto"/>
                                <w:right w:val="none" w:sz="0" w:space="0" w:color="auto"/>
                              </w:divBdr>
                              <w:divsChild>
                                <w:div w:id="781850537">
                                  <w:marLeft w:val="0"/>
                                  <w:marRight w:val="0"/>
                                  <w:marTop w:val="0"/>
                                  <w:marBottom w:val="0"/>
                                  <w:divBdr>
                                    <w:top w:val="none" w:sz="0" w:space="0" w:color="auto"/>
                                    <w:left w:val="none" w:sz="0" w:space="0" w:color="auto"/>
                                    <w:bottom w:val="none" w:sz="0" w:space="0" w:color="auto"/>
                                    <w:right w:val="none" w:sz="0" w:space="0" w:color="auto"/>
                                  </w:divBdr>
                                  <w:divsChild>
                                    <w:div w:id="13742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15687">
                          <w:marLeft w:val="0"/>
                          <w:marRight w:val="0"/>
                          <w:marTop w:val="0"/>
                          <w:marBottom w:val="0"/>
                          <w:divBdr>
                            <w:top w:val="none" w:sz="0" w:space="0" w:color="auto"/>
                            <w:left w:val="none" w:sz="0" w:space="0" w:color="auto"/>
                            <w:bottom w:val="none" w:sz="0" w:space="0" w:color="auto"/>
                            <w:right w:val="none" w:sz="0" w:space="0" w:color="auto"/>
                          </w:divBdr>
                          <w:divsChild>
                            <w:div w:id="2082407078">
                              <w:marLeft w:val="0"/>
                              <w:marRight w:val="0"/>
                              <w:marTop w:val="0"/>
                              <w:marBottom w:val="0"/>
                              <w:divBdr>
                                <w:top w:val="none" w:sz="0" w:space="0" w:color="auto"/>
                                <w:left w:val="none" w:sz="0" w:space="0" w:color="auto"/>
                                <w:bottom w:val="none" w:sz="0" w:space="0" w:color="auto"/>
                                <w:right w:val="none" w:sz="0" w:space="0" w:color="auto"/>
                              </w:divBdr>
                              <w:divsChild>
                                <w:div w:id="175971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597110">
      <w:bodyDiv w:val="1"/>
      <w:marLeft w:val="0"/>
      <w:marRight w:val="0"/>
      <w:marTop w:val="0"/>
      <w:marBottom w:val="0"/>
      <w:divBdr>
        <w:top w:val="none" w:sz="0" w:space="0" w:color="auto"/>
        <w:left w:val="none" w:sz="0" w:space="0" w:color="auto"/>
        <w:bottom w:val="none" w:sz="0" w:space="0" w:color="auto"/>
        <w:right w:val="none" w:sz="0" w:space="0" w:color="auto"/>
      </w:divBdr>
    </w:div>
    <w:div w:id="255596560">
      <w:bodyDiv w:val="1"/>
      <w:marLeft w:val="0"/>
      <w:marRight w:val="0"/>
      <w:marTop w:val="0"/>
      <w:marBottom w:val="0"/>
      <w:divBdr>
        <w:top w:val="none" w:sz="0" w:space="0" w:color="auto"/>
        <w:left w:val="none" w:sz="0" w:space="0" w:color="auto"/>
        <w:bottom w:val="none" w:sz="0" w:space="0" w:color="auto"/>
        <w:right w:val="none" w:sz="0" w:space="0" w:color="auto"/>
      </w:divBdr>
    </w:div>
    <w:div w:id="258296417">
      <w:bodyDiv w:val="1"/>
      <w:marLeft w:val="0"/>
      <w:marRight w:val="0"/>
      <w:marTop w:val="0"/>
      <w:marBottom w:val="0"/>
      <w:divBdr>
        <w:top w:val="none" w:sz="0" w:space="0" w:color="auto"/>
        <w:left w:val="none" w:sz="0" w:space="0" w:color="auto"/>
        <w:bottom w:val="none" w:sz="0" w:space="0" w:color="auto"/>
        <w:right w:val="none" w:sz="0" w:space="0" w:color="auto"/>
      </w:divBdr>
      <w:divsChild>
        <w:div w:id="572619931">
          <w:marLeft w:val="0"/>
          <w:marRight w:val="0"/>
          <w:marTop w:val="0"/>
          <w:marBottom w:val="0"/>
          <w:divBdr>
            <w:top w:val="none" w:sz="0" w:space="0" w:color="auto"/>
            <w:left w:val="none" w:sz="0" w:space="0" w:color="auto"/>
            <w:bottom w:val="none" w:sz="0" w:space="0" w:color="auto"/>
            <w:right w:val="none" w:sz="0" w:space="0" w:color="auto"/>
          </w:divBdr>
          <w:divsChild>
            <w:div w:id="1243562189">
              <w:marLeft w:val="0"/>
              <w:marRight w:val="0"/>
              <w:marTop w:val="0"/>
              <w:marBottom w:val="0"/>
              <w:divBdr>
                <w:top w:val="none" w:sz="0" w:space="0" w:color="auto"/>
                <w:left w:val="none" w:sz="0" w:space="0" w:color="auto"/>
                <w:bottom w:val="none" w:sz="0" w:space="0" w:color="auto"/>
                <w:right w:val="none" w:sz="0" w:space="0" w:color="auto"/>
              </w:divBdr>
              <w:divsChild>
                <w:div w:id="1418332846">
                  <w:marLeft w:val="0"/>
                  <w:marRight w:val="0"/>
                  <w:marTop w:val="0"/>
                  <w:marBottom w:val="0"/>
                  <w:divBdr>
                    <w:top w:val="none" w:sz="0" w:space="0" w:color="auto"/>
                    <w:left w:val="none" w:sz="0" w:space="0" w:color="auto"/>
                    <w:bottom w:val="none" w:sz="0" w:space="0" w:color="auto"/>
                    <w:right w:val="none" w:sz="0" w:space="0" w:color="auto"/>
                  </w:divBdr>
                  <w:divsChild>
                    <w:div w:id="1363171610">
                      <w:marLeft w:val="0"/>
                      <w:marRight w:val="0"/>
                      <w:marTop w:val="0"/>
                      <w:marBottom w:val="0"/>
                      <w:divBdr>
                        <w:top w:val="none" w:sz="0" w:space="0" w:color="auto"/>
                        <w:left w:val="none" w:sz="0" w:space="0" w:color="auto"/>
                        <w:bottom w:val="none" w:sz="0" w:space="0" w:color="auto"/>
                        <w:right w:val="none" w:sz="0" w:space="0" w:color="auto"/>
                      </w:divBdr>
                      <w:divsChild>
                        <w:div w:id="320543478">
                          <w:marLeft w:val="0"/>
                          <w:marRight w:val="0"/>
                          <w:marTop w:val="0"/>
                          <w:marBottom w:val="0"/>
                          <w:divBdr>
                            <w:top w:val="none" w:sz="0" w:space="0" w:color="auto"/>
                            <w:left w:val="none" w:sz="0" w:space="0" w:color="auto"/>
                            <w:bottom w:val="none" w:sz="0" w:space="0" w:color="auto"/>
                            <w:right w:val="none" w:sz="0" w:space="0" w:color="auto"/>
                          </w:divBdr>
                          <w:divsChild>
                            <w:div w:id="1230653432">
                              <w:marLeft w:val="0"/>
                              <w:marRight w:val="0"/>
                              <w:marTop w:val="0"/>
                              <w:marBottom w:val="0"/>
                              <w:divBdr>
                                <w:top w:val="none" w:sz="0" w:space="0" w:color="auto"/>
                                <w:left w:val="none" w:sz="0" w:space="0" w:color="auto"/>
                                <w:bottom w:val="none" w:sz="0" w:space="0" w:color="auto"/>
                                <w:right w:val="none" w:sz="0" w:space="0" w:color="auto"/>
                              </w:divBdr>
                              <w:divsChild>
                                <w:div w:id="1759596021">
                                  <w:marLeft w:val="0"/>
                                  <w:marRight w:val="0"/>
                                  <w:marTop w:val="0"/>
                                  <w:marBottom w:val="0"/>
                                  <w:divBdr>
                                    <w:top w:val="none" w:sz="0" w:space="0" w:color="auto"/>
                                    <w:left w:val="none" w:sz="0" w:space="0" w:color="auto"/>
                                    <w:bottom w:val="none" w:sz="0" w:space="0" w:color="auto"/>
                                    <w:right w:val="none" w:sz="0" w:space="0" w:color="auto"/>
                                  </w:divBdr>
                                  <w:divsChild>
                                    <w:div w:id="1092435018">
                                      <w:marLeft w:val="0"/>
                                      <w:marRight w:val="0"/>
                                      <w:marTop w:val="0"/>
                                      <w:marBottom w:val="0"/>
                                      <w:divBdr>
                                        <w:top w:val="none" w:sz="0" w:space="0" w:color="auto"/>
                                        <w:left w:val="none" w:sz="0" w:space="0" w:color="auto"/>
                                        <w:bottom w:val="none" w:sz="0" w:space="0" w:color="auto"/>
                                        <w:right w:val="none" w:sz="0" w:space="0" w:color="auto"/>
                                      </w:divBdr>
                                      <w:divsChild>
                                        <w:div w:id="1372878064">
                                          <w:marLeft w:val="0"/>
                                          <w:marRight w:val="0"/>
                                          <w:marTop w:val="0"/>
                                          <w:marBottom w:val="0"/>
                                          <w:divBdr>
                                            <w:top w:val="none" w:sz="0" w:space="0" w:color="auto"/>
                                            <w:left w:val="none" w:sz="0" w:space="0" w:color="auto"/>
                                            <w:bottom w:val="none" w:sz="0" w:space="0" w:color="auto"/>
                                            <w:right w:val="none" w:sz="0" w:space="0" w:color="auto"/>
                                          </w:divBdr>
                                          <w:divsChild>
                                            <w:div w:id="1092243527">
                                              <w:marLeft w:val="0"/>
                                              <w:marRight w:val="0"/>
                                              <w:marTop w:val="0"/>
                                              <w:marBottom w:val="0"/>
                                              <w:divBdr>
                                                <w:top w:val="none" w:sz="0" w:space="0" w:color="auto"/>
                                                <w:left w:val="none" w:sz="0" w:space="0" w:color="auto"/>
                                                <w:bottom w:val="none" w:sz="0" w:space="0" w:color="auto"/>
                                                <w:right w:val="none" w:sz="0" w:space="0" w:color="auto"/>
                                              </w:divBdr>
                                              <w:divsChild>
                                                <w:div w:id="110637661">
                                                  <w:marLeft w:val="0"/>
                                                  <w:marRight w:val="0"/>
                                                  <w:marTop w:val="0"/>
                                                  <w:marBottom w:val="0"/>
                                                  <w:divBdr>
                                                    <w:top w:val="none" w:sz="0" w:space="0" w:color="auto"/>
                                                    <w:left w:val="none" w:sz="0" w:space="0" w:color="auto"/>
                                                    <w:bottom w:val="none" w:sz="0" w:space="0" w:color="auto"/>
                                                    <w:right w:val="none" w:sz="0" w:space="0" w:color="auto"/>
                                                  </w:divBdr>
                                                  <w:divsChild>
                                                    <w:div w:id="8376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591546">
                                      <w:marLeft w:val="0"/>
                                      <w:marRight w:val="0"/>
                                      <w:marTop w:val="0"/>
                                      <w:marBottom w:val="0"/>
                                      <w:divBdr>
                                        <w:top w:val="none" w:sz="0" w:space="0" w:color="auto"/>
                                        <w:left w:val="none" w:sz="0" w:space="0" w:color="auto"/>
                                        <w:bottom w:val="none" w:sz="0" w:space="0" w:color="auto"/>
                                        <w:right w:val="none" w:sz="0" w:space="0" w:color="auto"/>
                                      </w:divBdr>
                                      <w:divsChild>
                                        <w:div w:id="19099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486004">
          <w:marLeft w:val="0"/>
          <w:marRight w:val="0"/>
          <w:marTop w:val="0"/>
          <w:marBottom w:val="0"/>
          <w:divBdr>
            <w:top w:val="none" w:sz="0" w:space="0" w:color="auto"/>
            <w:left w:val="none" w:sz="0" w:space="0" w:color="auto"/>
            <w:bottom w:val="none" w:sz="0" w:space="0" w:color="auto"/>
            <w:right w:val="none" w:sz="0" w:space="0" w:color="auto"/>
          </w:divBdr>
          <w:divsChild>
            <w:div w:id="342898628">
              <w:marLeft w:val="0"/>
              <w:marRight w:val="0"/>
              <w:marTop w:val="0"/>
              <w:marBottom w:val="0"/>
              <w:divBdr>
                <w:top w:val="none" w:sz="0" w:space="0" w:color="auto"/>
                <w:left w:val="none" w:sz="0" w:space="0" w:color="auto"/>
                <w:bottom w:val="none" w:sz="0" w:space="0" w:color="auto"/>
                <w:right w:val="none" w:sz="0" w:space="0" w:color="auto"/>
              </w:divBdr>
              <w:divsChild>
                <w:div w:id="650017971">
                  <w:marLeft w:val="0"/>
                  <w:marRight w:val="0"/>
                  <w:marTop w:val="0"/>
                  <w:marBottom w:val="0"/>
                  <w:divBdr>
                    <w:top w:val="none" w:sz="0" w:space="0" w:color="auto"/>
                    <w:left w:val="none" w:sz="0" w:space="0" w:color="auto"/>
                    <w:bottom w:val="none" w:sz="0" w:space="0" w:color="auto"/>
                    <w:right w:val="none" w:sz="0" w:space="0" w:color="auto"/>
                  </w:divBdr>
                  <w:divsChild>
                    <w:div w:id="394210064">
                      <w:marLeft w:val="0"/>
                      <w:marRight w:val="0"/>
                      <w:marTop w:val="0"/>
                      <w:marBottom w:val="0"/>
                      <w:divBdr>
                        <w:top w:val="none" w:sz="0" w:space="0" w:color="auto"/>
                        <w:left w:val="none" w:sz="0" w:space="0" w:color="auto"/>
                        <w:bottom w:val="none" w:sz="0" w:space="0" w:color="auto"/>
                        <w:right w:val="none" w:sz="0" w:space="0" w:color="auto"/>
                      </w:divBdr>
                      <w:divsChild>
                        <w:div w:id="212954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7313">
      <w:bodyDiv w:val="1"/>
      <w:marLeft w:val="0"/>
      <w:marRight w:val="0"/>
      <w:marTop w:val="0"/>
      <w:marBottom w:val="0"/>
      <w:divBdr>
        <w:top w:val="none" w:sz="0" w:space="0" w:color="auto"/>
        <w:left w:val="none" w:sz="0" w:space="0" w:color="auto"/>
        <w:bottom w:val="none" w:sz="0" w:space="0" w:color="auto"/>
        <w:right w:val="none" w:sz="0" w:space="0" w:color="auto"/>
      </w:divBdr>
    </w:div>
    <w:div w:id="339553294">
      <w:bodyDiv w:val="1"/>
      <w:marLeft w:val="0"/>
      <w:marRight w:val="0"/>
      <w:marTop w:val="0"/>
      <w:marBottom w:val="0"/>
      <w:divBdr>
        <w:top w:val="none" w:sz="0" w:space="0" w:color="auto"/>
        <w:left w:val="none" w:sz="0" w:space="0" w:color="auto"/>
        <w:bottom w:val="none" w:sz="0" w:space="0" w:color="auto"/>
        <w:right w:val="none" w:sz="0" w:space="0" w:color="auto"/>
      </w:divBdr>
    </w:div>
    <w:div w:id="417752198">
      <w:bodyDiv w:val="1"/>
      <w:marLeft w:val="0"/>
      <w:marRight w:val="0"/>
      <w:marTop w:val="0"/>
      <w:marBottom w:val="0"/>
      <w:divBdr>
        <w:top w:val="none" w:sz="0" w:space="0" w:color="auto"/>
        <w:left w:val="none" w:sz="0" w:space="0" w:color="auto"/>
        <w:bottom w:val="none" w:sz="0" w:space="0" w:color="auto"/>
        <w:right w:val="none" w:sz="0" w:space="0" w:color="auto"/>
      </w:divBdr>
      <w:divsChild>
        <w:div w:id="1932739232">
          <w:marLeft w:val="0"/>
          <w:marRight w:val="0"/>
          <w:marTop w:val="0"/>
          <w:marBottom w:val="0"/>
          <w:divBdr>
            <w:top w:val="none" w:sz="0" w:space="0" w:color="auto"/>
            <w:left w:val="none" w:sz="0" w:space="0" w:color="auto"/>
            <w:bottom w:val="none" w:sz="0" w:space="0" w:color="auto"/>
            <w:right w:val="none" w:sz="0" w:space="0" w:color="auto"/>
          </w:divBdr>
          <w:divsChild>
            <w:div w:id="330720216">
              <w:marLeft w:val="0"/>
              <w:marRight w:val="0"/>
              <w:marTop w:val="0"/>
              <w:marBottom w:val="0"/>
              <w:divBdr>
                <w:top w:val="none" w:sz="0" w:space="0" w:color="auto"/>
                <w:left w:val="none" w:sz="0" w:space="0" w:color="auto"/>
                <w:bottom w:val="none" w:sz="0" w:space="0" w:color="auto"/>
                <w:right w:val="none" w:sz="0" w:space="0" w:color="auto"/>
              </w:divBdr>
              <w:divsChild>
                <w:div w:id="1075082162">
                  <w:marLeft w:val="0"/>
                  <w:marRight w:val="0"/>
                  <w:marTop w:val="0"/>
                  <w:marBottom w:val="0"/>
                  <w:divBdr>
                    <w:top w:val="none" w:sz="0" w:space="0" w:color="auto"/>
                    <w:left w:val="none" w:sz="0" w:space="0" w:color="auto"/>
                    <w:bottom w:val="none" w:sz="0" w:space="0" w:color="auto"/>
                    <w:right w:val="none" w:sz="0" w:space="0" w:color="auto"/>
                  </w:divBdr>
                  <w:divsChild>
                    <w:div w:id="2067607106">
                      <w:marLeft w:val="0"/>
                      <w:marRight w:val="0"/>
                      <w:marTop w:val="0"/>
                      <w:marBottom w:val="0"/>
                      <w:divBdr>
                        <w:top w:val="none" w:sz="0" w:space="0" w:color="auto"/>
                        <w:left w:val="none" w:sz="0" w:space="0" w:color="auto"/>
                        <w:bottom w:val="none" w:sz="0" w:space="0" w:color="auto"/>
                        <w:right w:val="none" w:sz="0" w:space="0" w:color="auto"/>
                      </w:divBdr>
                      <w:divsChild>
                        <w:div w:id="1133399980">
                          <w:marLeft w:val="0"/>
                          <w:marRight w:val="0"/>
                          <w:marTop w:val="0"/>
                          <w:marBottom w:val="0"/>
                          <w:divBdr>
                            <w:top w:val="none" w:sz="0" w:space="0" w:color="auto"/>
                            <w:left w:val="none" w:sz="0" w:space="0" w:color="auto"/>
                            <w:bottom w:val="none" w:sz="0" w:space="0" w:color="auto"/>
                            <w:right w:val="none" w:sz="0" w:space="0" w:color="auto"/>
                          </w:divBdr>
                          <w:divsChild>
                            <w:div w:id="1056204352">
                              <w:marLeft w:val="0"/>
                              <w:marRight w:val="0"/>
                              <w:marTop w:val="0"/>
                              <w:marBottom w:val="0"/>
                              <w:divBdr>
                                <w:top w:val="none" w:sz="0" w:space="0" w:color="auto"/>
                                <w:left w:val="none" w:sz="0" w:space="0" w:color="auto"/>
                                <w:bottom w:val="none" w:sz="0" w:space="0" w:color="auto"/>
                                <w:right w:val="none" w:sz="0" w:space="0" w:color="auto"/>
                              </w:divBdr>
                              <w:divsChild>
                                <w:div w:id="240257893">
                                  <w:marLeft w:val="0"/>
                                  <w:marRight w:val="0"/>
                                  <w:marTop w:val="0"/>
                                  <w:marBottom w:val="0"/>
                                  <w:divBdr>
                                    <w:top w:val="none" w:sz="0" w:space="0" w:color="auto"/>
                                    <w:left w:val="none" w:sz="0" w:space="0" w:color="auto"/>
                                    <w:bottom w:val="none" w:sz="0" w:space="0" w:color="auto"/>
                                    <w:right w:val="none" w:sz="0" w:space="0" w:color="auto"/>
                                  </w:divBdr>
                                  <w:divsChild>
                                    <w:div w:id="195370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3797">
                          <w:marLeft w:val="0"/>
                          <w:marRight w:val="0"/>
                          <w:marTop w:val="0"/>
                          <w:marBottom w:val="0"/>
                          <w:divBdr>
                            <w:top w:val="none" w:sz="0" w:space="0" w:color="auto"/>
                            <w:left w:val="none" w:sz="0" w:space="0" w:color="auto"/>
                            <w:bottom w:val="none" w:sz="0" w:space="0" w:color="auto"/>
                            <w:right w:val="none" w:sz="0" w:space="0" w:color="auto"/>
                          </w:divBdr>
                          <w:divsChild>
                            <w:div w:id="2055691494">
                              <w:marLeft w:val="0"/>
                              <w:marRight w:val="0"/>
                              <w:marTop w:val="0"/>
                              <w:marBottom w:val="0"/>
                              <w:divBdr>
                                <w:top w:val="none" w:sz="0" w:space="0" w:color="auto"/>
                                <w:left w:val="none" w:sz="0" w:space="0" w:color="auto"/>
                                <w:bottom w:val="none" w:sz="0" w:space="0" w:color="auto"/>
                                <w:right w:val="none" w:sz="0" w:space="0" w:color="auto"/>
                              </w:divBdr>
                              <w:divsChild>
                                <w:div w:id="5809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411406">
      <w:bodyDiv w:val="1"/>
      <w:marLeft w:val="0"/>
      <w:marRight w:val="0"/>
      <w:marTop w:val="0"/>
      <w:marBottom w:val="0"/>
      <w:divBdr>
        <w:top w:val="none" w:sz="0" w:space="0" w:color="auto"/>
        <w:left w:val="none" w:sz="0" w:space="0" w:color="auto"/>
        <w:bottom w:val="none" w:sz="0" w:space="0" w:color="auto"/>
        <w:right w:val="none" w:sz="0" w:space="0" w:color="auto"/>
      </w:divBdr>
    </w:div>
    <w:div w:id="498542159">
      <w:bodyDiv w:val="1"/>
      <w:marLeft w:val="0"/>
      <w:marRight w:val="0"/>
      <w:marTop w:val="0"/>
      <w:marBottom w:val="0"/>
      <w:divBdr>
        <w:top w:val="none" w:sz="0" w:space="0" w:color="auto"/>
        <w:left w:val="none" w:sz="0" w:space="0" w:color="auto"/>
        <w:bottom w:val="none" w:sz="0" w:space="0" w:color="auto"/>
        <w:right w:val="none" w:sz="0" w:space="0" w:color="auto"/>
      </w:divBdr>
    </w:div>
    <w:div w:id="531840284">
      <w:bodyDiv w:val="1"/>
      <w:marLeft w:val="0"/>
      <w:marRight w:val="0"/>
      <w:marTop w:val="0"/>
      <w:marBottom w:val="0"/>
      <w:divBdr>
        <w:top w:val="none" w:sz="0" w:space="0" w:color="auto"/>
        <w:left w:val="none" w:sz="0" w:space="0" w:color="auto"/>
        <w:bottom w:val="none" w:sz="0" w:space="0" w:color="auto"/>
        <w:right w:val="none" w:sz="0" w:space="0" w:color="auto"/>
      </w:divBdr>
    </w:div>
    <w:div w:id="544752048">
      <w:bodyDiv w:val="1"/>
      <w:marLeft w:val="0"/>
      <w:marRight w:val="0"/>
      <w:marTop w:val="0"/>
      <w:marBottom w:val="0"/>
      <w:divBdr>
        <w:top w:val="none" w:sz="0" w:space="0" w:color="auto"/>
        <w:left w:val="none" w:sz="0" w:space="0" w:color="auto"/>
        <w:bottom w:val="none" w:sz="0" w:space="0" w:color="auto"/>
        <w:right w:val="none" w:sz="0" w:space="0" w:color="auto"/>
      </w:divBdr>
    </w:div>
    <w:div w:id="548035015">
      <w:bodyDiv w:val="1"/>
      <w:marLeft w:val="0"/>
      <w:marRight w:val="0"/>
      <w:marTop w:val="0"/>
      <w:marBottom w:val="0"/>
      <w:divBdr>
        <w:top w:val="none" w:sz="0" w:space="0" w:color="auto"/>
        <w:left w:val="none" w:sz="0" w:space="0" w:color="auto"/>
        <w:bottom w:val="none" w:sz="0" w:space="0" w:color="auto"/>
        <w:right w:val="none" w:sz="0" w:space="0" w:color="auto"/>
      </w:divBdr>
    </w:div>
    <w:div w:id="611478313">
      <w:bodyDiv w:val="1"/>
      <w:marLeft w:val="0"/>
      <w:marRight w:val="0"/>
      <w:marTop w:val="0"/>
      <w:marBottom w:val="0"/>
      <w:divBdr>
        <w:top w:val="none" w:sz="0" w:space="0" w:color="auto"/>
        <w:left w:val="none" w:sz="0" w:space="0" w:color="auto"/>
        <w:bottom w:val="none" w:sz="0" w:space="0" w:color="auto"/>
        <w:right w:val="none" w:sz="0" w:space="0" w:color="auto"/>
      </w:divBdr>
    </w:div>
    <w:div w:id="617180813">
      <w:bodyDiv w:val="1"/>
      <w:marLeft w:val="0"/>
      <w:marRight w:val="0"/>
      <w:marTop w:val="0"/>
      <w:marBottom w:val="0"/>
      <w:divBdr>
        <w:top w:val="none" w:sz="0" w:space="0" w:color="auto"/>
        <w:left w:val="none" w:sz="0" w:space="0" w:color="auto"/>
        <w:bottom w:val="none" w:sz="0" w:space="0" w:color="auto"/>
        <w:right w:val="none" w:sz="0" w:space="0" w:color="auto"/>
      </w:divBdr>
    </w:div>
    <w:div w:id="625279298">
      <w:bodyDiv w:val="1"/>
      <w:marLeft w:val="0"/>
      <w:marRight w:val="0"/>
      <w:marTop w:val="0"/>
      <w:marBottom w:val="0"/>
      <w:divBdr>
        <w:top w:val="none" w:sz="0" w:space="0" w:color="auto"/>
        <w:left w:val="none" w:sz="0" w:space="0" w:color="auto"/>
        <w:bottom w:val="none" w:sz="0" w:space="0" w:color="auto"/>
        <w:right w:val="none" w:sz="0" w:space="0" w:color="auto"/>
      </w:divBdr>
    </w:div>
    <w:div w:id="625311077">
      <w:bodyDiv w:val="1"/>
      <w:marLeft w:val="0"/>
      <w:marRight w:val="0"/>
      <w:marTop w:val="0"/>
      <w:marBottom w:val="0"/>
      <w:divBdr>
        <w:top w:val="none" w:sz="0" w:space="0" w:color="auto"/>
        <w:left w:val="none" w:sz="0" w:space="0" w:color="auto"/>
        <w:bottom w:val="none" w:sz="0" w:space="0" w:color="auto"/>
        <w:right w:val="none" w:sz="0" w:space="0" w:color="auto"/>
      </w:divBdr>
    </w:div>
    <w:div w:id="706564393">
      <w:bodyDiv w:val="1"/>
      <w:marLeft w:val="0"/>
      <w:marRight w:val="0"/>
      <w:marTop w:val="0"/>
      <w:marBottom w:val="0"/>
      <w:divBdr>
        <w:top w:val="none" w:sz="0" w:space="0" w:color="auto"/>
        <w:left w:val="none" w:sz="0" w:space="0" w:color="auto"/>
        <w:bottom w:val="none" w:sz="0" w:space="0" w:color="auto"/>
        <w:right w:val="none" w:sz="0" w:space="0" w:color="auto"/>
      </w:divBdr>
    </w:div>
    <w:div w:id="707528923">
      <w:bodyDiv w:val="1"/>
      <w:marLeft w:val="0"/>
      <w:marRight w:val="0"/>
      <w:marTop w:val="0"/>
      <w:marBottom w:val="0"/>
      <w:divBdr>
        <w:top w:val="none" w:sz="0" w:space="0" w:color="auto"/>
        <w:left w:val="none" w:sz="0" w:space="0" w:color="auto"/>
        <w:bottom w:val="none" w:sz="0" w:space="0" w:color="auto"/>
        <w:right w:val="none" w:sz="0" w:space="0" w:color="auto"/>
      </w:divBdr>
    </w:div>
    <w:div w:id="724068307">
      <w:bodyDiv w:val="1"/>
      <w:marLeft w:val="0"/>
      <w:marRight w:val="0"/>
      <w:marTop w:val="0"/>
      <w:marBottom w:val="0"/>
      <w:divBdr>
        <w:top w:val="none" w:sz="0" w:space="0" w:color="auto"/>
        <w:left w:val="none" w:sz="0" w:space="0" w:color="auto"/>
        <w:bottom w:val="none" w:sz="0" w:space="0" w:color="auto"/>
        <w:right w:val="none" w:sz="0" w:space="0" w:color="auto"/>
      </w:divBdr>
      <w:divsChild>
        <w:div w:id="863129089">
          <w:marLeft w:val="0"/>
          <w:marRight w:val="0"/>
          <w:marTop w:val="0"/>
          <w:marBottom w:val="0"/>
          <w:divBdr>
            <w:top w:val="none" w:sz="0" w:space="0" w:color="auto"/>
            <w:left w:val="none" w:sz="0" w:space="0" w:color="auto"/>
            <w:bottom w:val="none" w:sz="0" w:space="0" w:color="auto"/>
            <w:right w:val="none" w:sz="0" w:space="0" w:color="auto"/>
          </w:divBdr>
          <w:divsChild>
            <w:div w:id="1340156101">
              <w:marLeft w:val="0"/>
              <w:marRight w:val="0"/>
              <w:marTop w:val="0"/>
              <w:marBottom w:val="0"/>
              <w:divBdr>
                <w:top w:val="none" w:sz="0" w:space="0" w:color="auto"/>
                <w:left w:val="none" w:sz="0" w:space="0" w:color="auto"/>
                <w:bottom w:val="none" w:sz="0" w:space="0" w:color="auto"/>
                <w:right w:val="none" w:sz="0" w:space="0" w:color="auto"/>
              </w:divBdr>
              <w:divsChild>
                <w:div w:id="275720023">
                  <w:marLeft w:val="0"/>
                  <w:marRight w:val="0"/>
                  <w:marTop w:val="0"/>
                  <w:marBottom w:val="0"/>
                  <w:divBdr>
                    <w:top w:val="none" w:sz="0" w:space="0" w:color="auto"/>
                    <w:left w:val="none" w:sz="0" w:space="0" w:color="auto"/>
                    <w:bottom w:val="none" w:sz="0" w:space="0" w:color="auto"/>
                    <w:right w:val="none" w:sz="0" w:space="0" w:color="auto"/>
                  </w:divBdr>
                  <w:divsChild>
                    <w:div w:id="1784837622">
                      <w:marLeft w:val="0"/>
                      <w:marRight w:val="0"/>
                      <w:marTop w:val="0"/>
                      <w:marBottom w:val="0"/>
                      <w:divBdr>
                        <w:top w:val="none" w:sz="0" w:space="0" w:color="auto"/>
                        <w:left w:val="none" w:sz="0" w:space="0" w:color="auto"/>
                        <w:bottom w:val="none" w:sz="0" w:space="0" w:color="auto"/>
                        <w:right w:val="none" w:sz="0" w:space="0" w:color="auto"/>
                      </w:divBdr>
                      <w:divsChild>
                        <w:div w:id="851146536">
                          <w:marLeft w:val="0"/>
                          <w:marRight w:val="0"/>
                          <w:marTop w:val="0"/>
                          <w:marBottom w:val="0"/>
                          <w:divBdr>
                            <w:top w:val="none" w:sz="0" w:space="0" w:color="auto"/>
                            <w:left w:val="none" w:sz="0" w:space="0" w:color="auto"/>
                            <w:bottom w:val="none" w:sz="0" w:space="0" w:color="auto"/>
                            <w:right w:val="none" w:sz="0" w:space="0" w:color="auto"/>
                          </w:divBdr>
                          <w:divsChild>
                            <w:div w:id="1788968133">
                              <w:marLeft w:val="0"/>
                              <w:marRight w:val="0"/>
                              <w:marTop w:val="0"/>
                              <w:marBottom w:val="0"/>
                              <w:divBdr>
                                <w:top w:val="none" w:sz="0" w:space="0" w:color="auto"/>
                                <w:left w:val="none" w:sz="0" w:space="0" w:color="auto"/>
                                <w:bottom w:val="none" w:sz="0" w:space="0" w:color="auto"/>
                                <w:right w:val="none" w:sz="0" w:space="0" w:color="auto"/>
                              </w:divBdr>
                              <w:divsChild>
                                <w:div w:id="1240753705">
                                  <w:marLeft w:val="0"/>
                                  <w:marRight w:val="0"/>
                                  <w:marTop w:val="0"/>
                                  <w:marBottom w:val="0"/>
                                  <w:divBdr>
                                    <w:top w:val="none" w:sz="0" w:space="0" w:color="auto"/>
                                    <w:left w:val="none" w:sz="0" w:space="0" w:color="auto"/>
                                    <w:bottom w:val="none" w:sz="0" w:space="0" w:color="auto"/>
                                    <w:right w:val="none" w:sz="0" w:space="0" w:color="auto"/>
                                  </w:divBdr>
                                  <w:divsChild>
                                    <w:div w:id="193504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899468">
      <w:bodyDiv w:val="1"/>
      <w:marLeft w:val="0"/>
      <w:marRight w:val="0"/>
      <w:marTop w:val="0"/>
      <w:marBottom w:val="0"/>
      <w:divBdr>
        <w:top w:val="none" w:sz="0" w:space="0" w:color="auto"/>
        <w:left w:val="none" w:sz="0" w:space="0" w:color="auto"/>
        <w:bottom w:val="none" w:sz="0" w:space="0" w:color="auto"/>
        <w:right w:val="none" w:sz="0" w:space="0" w:color="auto"/>
      </w:divBdr>
    </w:div>
    <w:div w:id="767509445">
      <w:bodyDiv w:val="1"/>
      <w:marLeft w:val="0"/>
      <w:marRight w:val="0"/>
      <w:marTop w:val="0"/>
      <w:marBottom w:val="0"/>
      <w:divBdr>
        <w:top w:val="none" w:sz="0" w:space="0" w:color="auto"/>
        <w:left w:val="none" w:sz="0" w:space="0" w:color="auto"/>
        <w:bottom w:val="none" w:sz="0" w:space="0" w:color="auto"/>
        <w:right w:val="none" w:sz="0" w:space="0" w:color="auto"/>
      </w:divBdr>
    </w:div>
    <w:div w:id="771632636">
      <w:bodyDiv w:val="1"/>
      <w:marLeft w:val="0"/>
      <w:marRight w:val="0"/>
      <w:marTop w:val="0"/>
      <w:marBottom w:val="0"/>
      <w:divBdr>
        <w:top w:val="none" w:sz="0" w:space="0" w:color="auto"/>
        <w:left w:val="none" w:sz="0" w:space="0" w:color="auto"/>
        <w:bottom w:val="none" w:sz="0" w:space="0" w:color="auto"/>
        <w:right w:val="none" w:sz="0" w:space="0" w:color="auto"/>
      </w:divBdr>
    </w:div>
    <w:div w:id="882912771">
      <w:bodyDiv w:val="1"/>
      <w:marLeft w:val="0"/>
      <w:marRight w:val="0"/>
      <w:marTop w:val="0"/>
      <w:marBottom w:val="0"/>
      <w:divBdr>
        <w:top w:val="none" w:sz="0" w:space="0" w:color="auto"/>
        <w:left w:val="none" w:sz="0" w:space="0" w:color="auto"/>
        <w:bottom w:val="none" w:sz="0" w:space="0" w:color="auto"/>
        <w:right w:val="none" w:sz="0" w:space="0" w:color="auto"/>
      </w:divBdr>
      <w:divsChild>
        <w:div w:id="731125569">
          <w:marLeft w:val="0"/>
          <w:marRight w:val="0"/>
          <w:marTop w:val="0"/>
          <w:marBottom w:val="0"/>
          <w:divBdr>
            <w:top w:val="none" w:sz="0" w:space="0" w:color="auto"/>
            <w:left w:val="none" w:sz="0" w:space="0" w:color="auto"/>
            <w:bottom w:val="none" w:sz="0" w:space="0" w:color="auto"/>
            <w:right w:val="none" w:sz="0" w:space="0" w:color="auto"/>
          </w:divBdr>
          <w:divsChild>
            <w:div w:id="1507524906">
              <w:marLeft w:val="0"/>
              <w:marRight w:val="0"/>
              <w:marTop w:val="0"/>
              <w:marBottom w:val="0"/>
              <w:divBdr>
                <w:top w:val="none" w:sz="0" w:space="0" w:color="auto"/>
                <w:left w:val="none" w:sz="0" w:space="0" w:color="auto"/>
                <w:bottom w:val="none" w:sz="0" w:space="0" w:color="auto"/>
                <w:right w:val="none" w:sz="0" w:space="0" w:color="auto"/>
              </w:divBdr>
              <w:divsChild>
                <w:div w:id="520123442">
                  <w:marLeft w:val="0"/>
                  <w:marRight w:val="0"/>
                  <w:marTop w:val="0"/>
                  <w:marBottom w:val="0"/>
                  <w:divBdr>
                    <w:top w:val="none" w:sz="0" w:space="0" w:color="auto"/>
                    <w:left w:val="none" w:sz="0" w:space="0" w:color="auto"/>
                    <w:bottom w:val="none" w:sz="0" w:space="0" w:color="auto"/>
                    <w:right w:val="none" w:sz="0" w:space="0" w:color="auto"/>
                  </w:divBdr>
                  <w:divsChild>
                    <w:div w:id="1090354789">
                      <w:marLeft w:val="0"/>
                      <w:marRight w:val="0"/>
                      <w:marTop w:val="0"/>
                      <w:marBottom w:val="0"/>
                      <w:divBdr>
                        <w:top w:val="none" w:sz="0" w:space="0" w:color="auto"/>
                        <w:left w:val="none" w:sz="0" w:space="0" w:color="auto"/>
                        <w:bottom w:val="none" w:sz="0" w:space="0" w:color="auto"/>
                        <w:right w:val="none" w:sz="0" w:space="0" w:color="auto"/>
                      </w:divBdr>
                      <w:divsChild>
                        <w:div w:id="1927303879">
                          <w:marLeft w:val="0"/>
                          <w:marRight w:val="0"/>
                          <w:marTop w:val="0"/>
                          <w:marBottom w:val="0"/>
                          <w:divBdr>
                            <w:top w:val="none" w:sz="0" w:space="0" w:color="auto"/>
                            <w:left w:val="none" w:sz="0" w:space="0" w:color="auto"/>
                            <w:bottom w:val="none" w:sz="0" w:space="0" w:color="auto"/>
                            <w:right w:val="none" w:sz="0" w:space="0" w:color="auto"/>
                          </w:divBdr>
                          <w:divsChild>
                            <w:div w:id="1442914079">
                              <w:marLeft w:val="0"/>
                              <w:marRight w:val="0"/>
                              <w:marTop w:val="0"/>
                              <w:marBottom w:val="0"/>
                              <w:divBdr>
                                <w:top w:val="none" w:sz="0" w:space="0" w:color="auto"/>
                                <w:left w:val="none" w:sz="0" w:space="0" w:color="auto"/>
                                <w:bottom w:val="none" w:sz="0" w:space="0" w:color="auto"/>
                                <w:right w:val="none" w:sz="0" w:space="0" w:color="auto"/>
                              </w:divBdr>
                              <w:divsChild>
                                <w:div w:id="1183276608">
                                  <w:marLeft w:val="0"/>
                                  <w:marRight w:val="0"/>
                                  <w:marTop w:val="0"/>
                                  <w:marBottom w:val="0"/>
                                  <w:divBdr>
                                    <w:top w:val="none" w:sz="0" w:space="0" w:color="auto"/>
                                    <w:left w:val="none" w:sz="0" w:space="0" w:color="auto"/>
                                    <w:bottom w:val="none" w:sz="0" w:space="0" w:color="auto"/>
                                    <w:right w:val="none" w:sz="0" w:space="0" w:color="auto"/>
                                  </w:divBdr>
                                  <w:divsChild>
                                    <w:div w:id="1015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83325">
                          <w:marLeft w:val="0"/>
                          <w:marRight w:val="0"/>
                          <w:marTop w:val="0"/>
                          <w:marBottom w:val="0"/>
                          <w:divBdr>
                            <w:top w:val="none" w:sz="0" w:space="0" w:color="auto"/>
                            <w:left w:val="none" w:sz="0" w:space="0" w:color="auto"/>
                            <w:bottom w:val="none" w:sz="0" w:space="0" w:color="auto"/>
                            <w:right w:val="none" w:sz="0" w:space="0" w:color="auto"/>
                          </w:divBdr>
                          <w:divsChild>
                            <w:div w:id="515775656">
                              <w:marLeft w:val="0"/>
                              <w:marRight w:val="0"/>
                              <w:marTop w:val="0"/>
                              <w:marBottom w:val="0"/>
                              <w:divBdr>
                                <w:top w:val="none" w:sz="0" w:space="0" w:color="auto"/>
                                <w:left w:val="none" w:sz="0" w:space="0" w:color="auto"/>
                                <w:bottom w:val="none" w:sz="0" w:space="0" w:color="auto"/>
                                <w:right w:val="none" w:sz="0" w:space="0" w:color="auto"/>
                              </w:divBdr>
                              <w:divsChild>
                                <w:div w:id="10159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343808">
      <w:bodyDiv w:val="1"/>
      <w:marLeft w:val="0"/>
      <w:marRight w:val="0"/>
      <w:marTop w:val="0"/>
      <w:marBottom w:val="0"/>
      <w:divBdr>
        <w:top w:val="none" w:sz="0" w:space="0" w:color="auto"/>
        <w:left w:val="none" w:sz="0" w:space="0" w:color="auto"/>
        <w:bottom w:val="none" w:sz="0" w:space="0" w:color="auto"/>
        <w:right w:val="none" w:sz="0" w:space="0" w:color="auto"/>
      </w:divBdr>
    </w:div>
    <w:div w:id="951090175">
      <w:bodyDiv w:val="1"/>
      <w:marLeft w:val="0"/>
      <w:marRight w:val="0"/>
      <w:marTop w:val="0"/>
      <w:marBottom w:val="0"/>
      <w:divBdr>
        <w:top w:val="none" w:sz="0" w:space="0" w:color="auto"/>
        <w:left w:val="none" w:sz="0" w:space="0" w:color="auto"/>
        <w:bottom w:val="none" w:sz="0" w:space="0" w:color="auto"/>
        <w:right w:val="none" w:sz="0" w:space="0" w:color="auto"/>
      </w:divBdr>
    </w:div>
    <w:div w:id="997072042">
      <w:bodyDiv w:val="1"/>
      <w:marLeft w:val="0"/>
      <w:marRight w:val="0"/>
      <w:marTop w:val="0"/>
      <w:marBottom w:val="0"/>
      <w:divBdr>
        <w:top w:val="none" w:sz="0" w:space="0" w:color="auto"/>
        <w:left w:val="none" w:sz="0" w:space="0" w:color="auto"/>
        <w:bottom w:val="none" w:sz="0" w:space="0" w:color="auto"/>
        <w:right w:val="none" w:sz="0" w:space="0" w:color="auto"/>
      </w:divBdr>
    </w:div>
    <w:div w:id="1004674465">
      <w:bodyDiv w:val="1"/>
      <w:marLeft w:val="0"/>
      <w:marRight w:val="0"/>
      <w:marTop w:val="0"/>
      <w:marBottom w:val="0"/>
      <w:divBdr>
        <w:top w:val="none" w:sz="0" w:space="0" w:color="auto"/>
        <w:left w:val="none" w:sz="0" w:space="0" w:color="auto"/>
        <w:bottom w:val="none" w:sz="0" w:space="0" w:color="auto"/>
        <w:right w:val="none" w:sz="0" w:space="0" w:color="auto"/>
      </w:divBdr>
    </w:div>
    <w:div w:id="1015884416">
      <w:bodyDiv w:val="1"/>
      <w:marLeft w:val="0"/>
      <w:marRight w:val="0"/>
      <w:marTop w:val="0"/>
      <w:marBottom w:val="0"/>
      <w:divBdr>
        <w:top w:val="none" w:sz="0" w:space="0" w:color="auto"/>
        <w:left w:val="none" w:sz="0" w:space="0" w:color="auto"/>
        <w:bottom w:val="none" w:sz="0" w:space="0" w:color="auto"/>
        <w:right w:val="none" w:sz="0" w:space="0" w:color="auto"/>
      </w:divBdr>
    </w:div>
    <w:div w:id="1071780058">
      <w:bodyDiv w:val="1"/>
      <w:marLeft w:val="0"/>
      <w:marRight w:val="0"/>
      <w:marTop w:val="0"/>
      <w:marBottom w:val="0"/>
      <w:divBdr>
        <w:top w:val="none" w:sz="0" w:space="0" w:color="auto"/>
        <w:left w:val="none" w:sz="0" w:space="0" w:color="auto"/>
        <w:bottom w:val="none" w:sz="0" w:space="0" w:color="auto"/>
        <w:right w:val="none" w:sz="0" w:space="0" w:color="auto"/>
      </w:divBdr>
      <w:divsChild>
        <w:div w:id="171578241">
          <w:marLeft w:val="0"/>
          <w:marRight w:val="0"/>
          <w:marTop w:val="0"/>
          <w:marBottom w:val="0"/>
          <w:divBdr>
            <w:top w:val="none" w:sz="0" w:space="0" w:color="auto"/>
            <w:left w:val="none" w:sz="0" w:space="0" w:color="auto"/>
            <w:bottom w:val="none" w:sz="0" w:space="0" w:color="auto"/>
            <w:right w:val="none" w:sz="0" w:space="0" w:color="auto"/>
          </w:divBdr>
          <w:divsChild>
            <w:div w:id="203058928">
              <w:marLeft w:val="0"/>
              <w:marRight w:val="0"/>
              <w:marTop w:val="0"/>
              <w:marBottom w:val="0"/>
              <w:divBdr>
                <w:top w:val="none" w:sz="0" w:space="0" w:color="auto"/>
                <w:left w:val="none" w:sz="0" w:space="0" w:color="auto"/>
                <w:bottom w:val="none" w:sz="0" w:space="0" w:color="auto"/>
                <w:right w:val="none" w:sz="0" w:space="0" w:color="auto"/>
              </w:divBdr>
              <w:divsChild>
                <w:div w:id="1523862320">
                  <w:marLeft w:val="0"/>
                  <w:marRight w:val="0"/>
                  <w:marTop w:val="0"/>
                  <w:marBottom w:val="0"/>
                  <w:divBdr>
                    <w:top w:val="none" w:sz="0" w:space="0" w:color="auto"/>
                    <w:left w:val="none" w:sz="0" w:space="0" w:color="auto"/>
                    <w:bottom w:val="none" w:sz="0" w:space="0" w:color="auto"/>
                    <w:right w:val="none" w:sz="0" w:space="0" w:color="auto"/>
                  </w:divBdr>
                  <w:divsChild>
                    <w:div w:id="2033845467">
                      <w:marLeft w:val="0"/>
                      <w:marRight w:val="0"/>
                      <w:marTop w:val="0"/>
                      <w:marBottom w:val="0"/>
                      <w:divBdr>
                        <w:top w:val="none" w:sz="0" w:space="0" w:color="auto"/>
                        <w:left w:val="none" w:sz="0" w:space="0" w:color="auto"/>
                        <w:bottom w:val="none" w:sz="0" w:space="0" w:color="auto"/>
                        <w:right w:val="none" w:sz="0" w:space="0" w:color="auto"/>
                      </w:divBdr>
                      <w:divsChild>
                        <w:div w:id="1937444996">
                          <w:marLeft w:val="0"/>
                          <w:marRight w:val="0"/>
                          <w:marTop w:val="0"/>
                          <w:marBottom w:val="0"/>
                          <w:divBdr>
                            <w:top w:val="none" w:sz="0" w:space="0" w:color="auto"/>
                            <w:left w:val="none" w:sz="0" w:space="0" w:color="auto"/>
                            <w:bottom w:val="none" w:sz="0" w:space="0" w:color="auto"/>
                            <w:right w:val="none" w:sz="0" w:space="0" w:color="auto"/>
                          </w:divBdr>
                          <w:divsChild>
                            <w:div w:id="1463041144">
                              <w:marLeft w:val="0"/>
                              <w:marRight w:val="0"/>
                              <w:marTop w:val="0"/>
                              <w:marBottom w:val="0"/>
                              <w:divBdr>
                                <w:top w:val="none" w:sz="0" w:space="0" w:color="auto"/>
                                <w:left w:val="none" w:sz="0" w:space="0" w:color="auto"/>
                                <w:bottom w:val="none" w:sz="0" w:space="0" w:color="auto"/>
                                <w:right w:val="none" w:sz="0" w:space="0" w:color="auto"/>
                              </w:divBdr>
                              <w:divsChild>
                                <w:div w:id="633873619">
                                  <w:marLeft w:val="0"/>
                                  <w:marRight w:val="0"/>
                                  <w:marTop w:val="0"/>
                                  <w:marBottom w:val="0"/>
                                  <w:divBdr>
                                    <w:top w:val="none" w:sz="0" w:space="0" w:color="auto"/>
                                    <w:left w:val="none" w:sz="0" w:space="0" w:color="auto"/>
                                    <w:bottom w:val="none" w:sz="0" w:space="0" w:color="auto"/>
                                    <w:right w:val="none" w:sz="0" w:space="0" w:color="auto"/>
                                  </w:divBdr>
                                  <w:divsChild>
                                    <w:div w:id="4848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6651">
                          <w:marLeft w:val="0"/>
                          <w:marRight w:val="0"/>
                          <w:marTop w:val="0"/>
                          <w:marBottom w:val="0"/>
                          <w:divBdr>
                            <w:top w:val="none" w:sz="0" w:space="0" w:color="auto"/>
                            <w:left w:val="none" w:sz="0" w:space="0" w:color="auto"/>
                            <w:bottom w:val="none" w:sz="0" w:space="0" w:color="auto"/>
                            <w:right w:val="none" w:sz="0" w:space="0" w:color="auto"/>
                          </w:divBdr>
                          <w:divsChild>
                            <w:div w:id="323821220">
                              <w:marLeft w:val="0"/>
                              <w:marRight w:val="0"/>
                              <w:marTop w:val="0"/>
                              <w:marBottom w:val="0"/>
                              <w:divBdr>
                                <w:top w:val="none" w:sz="0" w:space="0" w:color="auto"/>
                                <w:left w:val="none" w:sz="0" w:space="0" w:color="auto"/>
                                <w:bottom w:val="none" w:sz="0" w:space="0" w:color="auto"/>
                                <w:right w:val="none" w:sz="0" w:space="0" w:color="auto"/>
                              </w:divBdr>
                              <w:divsChild>
                                <w:div w:id="58445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226165">
      <w:bodyDiv w:val="1"/>
      <w:marLeft w:val="0"/>
      <w:marRight w:val="0"/>
      <w:marTop w:val="0"/>
      <w:marBottom w:val="0"/>
      <w:divBdr>
        <w:top w:val="none" w:sz="0" w:space="0" w:color="auto"/>
        <w:left w:val="none" w:sz="0" w:space="0" w:color="auto"/>
        <w:bottom w:val="none" w:sz="0" w:space="0" w:color="auto"/>
        <w:right w:val="none" w:sz="0" w:space="0" w:color="auto"/>
      </w:divBdr>
    </w:div>
    <w:div w:id="1103039201">
      <w:bodyDiv w:val="1"/>
      <w:marLeft w:val="0"/>
      <w:marRight w:val="0"/>
      <w:marTop w:val="0"/>
      <w:marBottom w:val="0"/>
      <w:divBdr>
        <w:top w:val="none" w:sz="0" w:space="0" w:color="auto"/>
        <w:left w:val="none" w:sz="0" w:space="0" w:color="auto"/>
        <w:bottom w:val="none" w:sz="0" w:space="0" w:color="auto"/>
        <w:right w:val="none" w:sz="0" w:space="0" w:color="auto"/>
      </w:divBdr>
    </w:div>
    <w:div w:id="1137796400">
      <w:bodyDiv w:val="1"/>
      <w:marLeft w:val="0"/>
      <w:marRight w:val="0"/>
      <w:marTop w:val="0"/>
      <w:marBottom w:val="0"/>
      <w:divBdr>
        <w:top w:val="none" w:sz="0" w:space="0" w:color="auto"/>
        <w:left w:val="none" w:sz="0" w:space="0" w:color="auto"/>
        <w:bottom w:val="none" w:sz="0" w:space="0" w:color="auto"/>
        <w:right w:val="none" w:sz="0" w:space="0" w:color="auto"/>
      </w:divBdr>
    </w:div>
    <w:div w:id="1137911904">
      <w:bodyDiv w:val="1"/>
      <w:marLeft w:val="0"/>
      <w:marRight w:val="0"/>
      <w:marTop w:val="0"/>
      <w:marBottom w:val="0"/>
      <w:divBdr>
        <w:top w:val="none" w:sz="0" w:space="0" w:color="auto"/>
        <w:left w:val="none" w:sz="0" w:space="0" w:color="auto"/>
        <w:bottom w:val="none" w:sz="0" w:space="0" w:color="auto"/>
        <w:right w:val="none" w:sz="0" w:space="0" w:color="auto"/>
      </w:divBdr>
    </w:div>
    <w:div w:id="1272316581">
      <w:bodyDiv w:val="1"/>
      <w:marLeft w:val="0"/>
      <w:marRight w:val="0"/>
      <w:marTop w:val="0"/>
      <w:marBottom w:val="0"/>
      <w:divBdr>
        <w:top w:val="none" w:sz="0" w:space="0" w:color="auto"/>
        <w:left w:val="none" w:sz="0" w:space="0" w:color="auto"/>
        <w:bottom w:val="none" w:sz="0" w:space="0" w:color="auto"/>
        <w:right w:val="none" w:sz="0" w:space="0" w:color="auto"/>
      </w:divBdr>
    </w:div>
    <w:div w:id="1275213561">
      <w:bodyDiv w:val="1"/>
      <w:marLeft w:val="0"/>
      <w:marRight w:val="0"/>
      <w:marTop w:val="0"/>
      <w:marBottom w:val="0"/>
      <w:divBdr>
        <w:top w:val="none" w:sz="0" w:space="0" w:color="auto"/>
        <w:left w:val="none" w:sz="0" w:space="0" w:color="auto"/>
        <w:bottom w:val="none" w:sz="0" w:space="0" w:color="auto"/>
        <w:right w:val="none" w:sz="0" w:space="0" w:color="auto"/>
      </w:divBdr>
    </w:div>
    <w:div w:id="1328288671">
      <w:bodyDiv w:val="1"/>
      <w:marLeft w:val="0"/>
      <w:marRight w:val="0"/>
      <w:marTop w:val="0"/>
      <w:marBottom w:val="0"/>
      <w:divBdr>
        <w:top w:val="none" w:sz="0" w:space="0" w:color="auto"/>
        <w:left w:val="none" w:sz="0" w:space="0" w:color="auto"/>
        <w:bottom w:val="none" w:sz="0" w:space="0" w:color="auto"/>
        <w:right w:val="none" w:sz="0" w:space="0" w:color="auto"/>
      </w:divBdr>
    </w:div>
    <w:div w:id="1334337441">
      <w:bodyDiv w:val="1"/>
      <w:marLeft w:val="0"/>
      <w:marRight w:val="0"/>
      <w:marTop w:val="0"/>
      <w:marBottom w:val="0"/>
      <w:divBdr>
        <w:top w:val="none" w:sz="0" w:space="0" w:color="auto"/>
        <w:left w:val="none" w:sz="0" w:space="0" w:color="auto"/>
        <w:bottom w:val="none" w:sz="0" w:space="0" w:color="auto"/>
        <w:right w:val="none" w:sz="0" w:space="0" w:color="auto"/>
      </w:divBdr>
    </w:div>
    <w:div w:id="1336541817">
      <w:bodyDiv w:val="1"/>
      <w:marLeft w:val="0"/>
      <w:marRight w:val="0"/>
      <w:marTop w:val="0"/>
      <w:marBottom w:val="0"/>
      <w:divBdr>
        <w:top w:val="none" w:sz="0" w:space="0" w:color="auto"/>
        <w:left w:val="none" w:sz="0" w:space="0" w:color="auto"/>
        <w:bottom w:val="none" w:sz="0" w:space="0" w:color="auto"/>
        <w:right w:val="none" w:sz="0" w:space="0" w:color="auto"/>
      </w:divBdr>
    </w:div>
    <w:div w:id="1354573716">
      <w:bodyDiv w:val="1"/>
      <w:marLeft w:val="0"/>
      <w:marRight w:val="0"/>
      <w:marTop w:val="0"/>
      <w:marBottom w:val="0"/>
      <w:divBdr>
        <w:top w:val="none" w:sz="0" w:space="0" w:color="auto"/>
        <w:left w:val="none" w:sz="0" w:space="0" w:color="auto"/>
        <w:bottom w:val="none" w:sz="0" w:space="0" w:color="auto"/>
        <w:right w:val="none" w:sz="0" w:space="0" w:color="auto"/>
      </w:divBdr>
      <w:divsChild>
        <w:div w:id="1732383827">
          <w:marLeft w:val="0"/>
          <w:marRight w:val="0"/>
          <w:marTop w:val="0"/>
          <w:marBottom w:val="0"/>
          <w:divBdr>
            <w:top w:val="none" w:sz="0" w:space="0" w:color="auto"/>
            <w:left w:val="none" w:sz="0" w:space="0" w:color="auto"/>
            <w:bottom w:val="none" w:sz="0" w:space="0" w:color="auto"/>
            <w:right w:val="none" w:sz="0" w:space="0" w:color="auto"/>
          </w:divBdr>
          <w:divsChild>
            <w:div w:id="989674586">
              <w:marLeft w:val="0"/>
              <w:marRight w:val="0"/>
              <w:marTop w:val="0"/>
              <w:marBottom w:val="0"/>
              <w:divBdr>
                <w:top w:val="none" w:sz="0" w:space="0" w:color="auto"/>
                <w:left w:val="none" w:sz="0" w:space="0" w:color="auto"/>
                <w:bottom w:val="none" w:sz="0" w:space="0" w:color="auto"/>
                <w:right w:val="none" w:sz="0" w:space="0" w:color="auto"/>
              </w:divBdr>
              <w:divsChild>
                <w:div w:id="623467901">
                  <w:marLeft w:val="0"/>
                  <w:marRight w:val="0"/>
                  <w:marTop w:val="0"/>
                  <w:marBottom w:val="0"/>
                  <w:divBdr>
                    <w:top w:val="none" w:sz="0" w:space="0" w:color="auto"/>
                    <w:left w:val="none" w:sz="0" w:space="0" w:color="auto"/>
                    <w:bottom w:val="none" w:sz="0" w:space="0" w:color="auto"/>
                    <w:right w:val="none" w:sz="0" w:space="0" w:color="auto"/>
                  </w:divBdr>
                  <w:divsChild>
                    <w:div w:id="1415202105">
                      <w:marLeft w:val="0"/>
                      <w:marRight w:val="0"/>
                      <w:marTop w:val="0"/>
                      <w:marBottom w:val="0"/>
                      <w:divBdr>
                        <w:top w:val="none" w:sz="0" w:space="0" w:color="auto"/>
                        <w:left w:val="none" w:sz="0" w:space="0" w:color="auto"/>
                        <w:bottom w:val="none" w:sz="0" w:space="0" w:color="auto"/>
                        <w:right w:val="none" w:sz="0" w:space="0" w:color="auto"/>
                      </w:divBdr>
                      <w:divsChild>
                        <w:div w:id="1327591897">
                          <w:marLeft w:val="0"/>
                          <w:marRight w:val="0"/>
                          <w:marTop w:val="0"/>
                          <w:marBottom w:val="0"/>
                          <w:divBdr>
                            <w:top w:val="none" w:sz="0" w:space="0" w:color="auto"/>
                            <w:left w:val="none" w:sz="0" w:space="0" w:color="auto"/>
                            <w:bottom w:val="none" w:sz="0" w:space="0" w:color="auto"/>
                            <w:right w:val="none" w:sz="0" w:space="0" w:color="auto"/>
                          </w:divBdr>
                          <w:divsChild>
                            <w:div w:id="1525173015">
                              <w:marLeft w:val="0"/>
                              <w:marRight w:val="0"/>
                              <w:marTop w:val="0"/>
                              <w:marBottom w:val="0"/>
                              <w:divBdr>
                                <w:top w:val="none" w:sz="0" w:space="0" w:color="auto"/>
                                <w:left w:val="none" w:sz="0" w:space="0" w:color="auto"/>
                                <w:bottom w:val="none" w:sz="0" w:space="0" w:color="auto"/>
                                <w:right w:val="none" w:sz="0" w:space="0" w:color="auto"/>
                              </w:divBdr>
                              <w:divsChild>
                                <w:div w:id="1138955304">
                                  <w:marLeft w:val="0"/>
                                  <w:marRight w:val="0"/>
                                  <w:marTop w:val="0"/>
                                  <w:marBottom w:val="0"/>
                                  <w:divBdr>
                                    <w:top w:val="none" w:sz="0" w:space="0" w:color="auto"/>
                                    <w:left w:val="none" w:sz="0" w:space="0" w:color="auto"/>
                                    <w:bottom w:val="none" w:sz="0" w:space="0" w:color="auto"/>
                                    <w:right w:val="none" w:sz="0" w:space="0" w:color="auto"/>
                                  </w:divBdr>
                                  <w:divsChild>
                                    <w:div w:id="122980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18445">
                          <w:marLeft w:val="0"/>
                          <w:marRight w:val="0"/>
                          <w:marTop w:val="0"/>
                          <w:marBottom w:val="0"/>
                          <w:divBdr>
                            <w:top w:val="none" w:sz="0" w:space="0" w:color="auto"/>
                            <w:left w:val="none" w:sz="0" w:space="0" w:color="auto"/>
                            <w:bottom w:val="none" w:sz="0" w:space="0" w:color="auto"/>
                            <w:right w:val="none" w:sz="0" w:space="0" w:color="auto"/>
                          </w:divBdr>
                          <w:divsChild>
                            <w:div w:id="2042127586">
                              <w:marLeft w:val="0"/>
                              <w:marRight w:val="0"/>
                              <w:marTop w:val="0"/>
                              <w:marBottom w:val="0"/>
                              <w:divBdr>
                                <w:top w:val="none" w:sz="0" w:space="0" w:color="auto"/>
                                <w:left w:val="none" w:sz="0" w:space="0" w:color="auto"/>
                                <w:bottom w:val="none" w:sz="0" w:space="0" w:color="auto"/>
                                <w:right w:val="none" w:sz="0" w:space="0" w:color="auto"/>
                              </w:divBdr>
                              <w:divsChild>
                                <w:div w:id="130203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329843">
      <w:bodyDiv w:val="1"/>
      <w:marLeft w:val="0"/>
      <w:marRight w:val="0"/>
      <w:marTop w:val="0"/>
      <w:marBottom w:val="0"/>
      <w:divBdr>
        <w:top w:val="none" w:sz="0" w:space="0" w:color="auto"/>
        <w:left w:val="none" w:sz="0" w:space="0" w:color="auto"/>
        <w:bottom w:val="none" w:sz="0" w:space="0" w:color="auto"/>
        <w:right w:val="none" w:sz="0" w:space="0" w:color="auto"/>
      </w:divBdr>
    </w:div>
    <w:div w:id="1470171309">
      <w:bodyDiv w:val="1"/>
      <w:marLeft w:val="0"/>
      <w:marRight w:val="0"/>
      <w:marTop w:val="0"/>
      <w:marBottom w:val="0"/>
      <w:divBdr>
        <w:top w:val="none" w:sz="0" w:space="0" w:color="auto"/>
        <w:left w:val="none" w:sz="0" w:space="0" w:color="auto"/>
        <w:bottom w:val="none" w:sz="0" w:space="0" w:color="auto"/>
        <w:right w:val="none" w:sz="0" w:space="0" w:color="auto"/>
      </w:divBdr>
    </w:div>
    <w:div w:id="1517304127">
      <w:bodyDiv w:val="1"/>
      <w:marLeft w:val="0"/>
      <w:marRight w:val="0"/>
      <w:marTop w:val="0"/>
      <w:marBottom w:val="0"/>
      <w:divBdr>
        <w:top w:val="none" w:sz="0" w:space="0" w:color="auto"/>
        <w:left w:val="none" w:sz="0" w:space="0" w:color="auto"/>
        <w:bottom w:val="none" w:sz="0" w:space="0" w:color="auto"/>
        <w:right w:val="none" w:sz="0" w:space="0" w:color="auto"/>
      </w:divBdr>
    </w:div>
    <w:div w:id="1548226347">
      <w:bodyDiv w:val="1"/>
      <w:marLeft w:val="0"/>
      <w:marRight w:val="0"/>
      <w:marTop w:val="0"/>
      <w:marBottom w:val="0"/>
      <w:divBdr>
        <w:top w:val="none" w:sz="0" w:space="0" w:color="auto"/>
        <w:left w:val="none" w:sz="0" w:space="0" w:color="auto"/>
        <w:bottom w:val="none" w:sz="0" w:space="0" w:color="auto"/>
        <w:right w:val="none" w:sz="0" w:space="0" w:color="auto"/>
      </w:divBdr>
      <w:divsChild>
        <w:div w:id="145823121">
          <w:marLeft w:val="0"/>
          <w:marRight w:val="0"/>
          <w:marTop w:val="0"/>
          <w:marBottom w:val="0"/>
          <w:divBdr>
            <w:top w:val="none" w:sz="0" w:space="0" w:color="auto"/>
            <w:left w:val="none" w:sz="0" w:space="0" w:color="auto"/>
            <w:bottom w:val="none" w:sz="0" w:space="0" w:color="auto"/>
            <w:right w:val="none" w:sz="0" w:space="0" w:color="auto"/>
          </w:divBdr>
          <w:divsChild>
            <w:div w:id="673455750">
              <w:marLeft w:val="0"/>
              <w:marRight w:val="0"/>
              <w:marTop w:val="0"/>
              <w:marBottom w:val="0"/>
              <w:divBdr>
                <w:top w:val="none" w:sz="0" w:space="0" w:color="auto"/>
                <w:left w:val="none" w:sz="0" w:space="0" w:color="auto"/>
                <w:bottom w:val="none" w:sz="0" w:space="0" w:color="auto"/>
                <w:right w:val="none" w:sz="0" w:space="0" w:color="auto"/>
              </w:divBdr>
              <w:divsChild>
                <w:div w:id="150297087">
                  <w:marLeft w:val="0"/>
                  <w:marRight w:val="0"/>
                  <w:marTop w:val="0"/>
                  <w:marBottom w:val="0"/>
                  <w:divBdr>
                    <w:top w:val="none" w:sz="0" w:space="0" w:color="auto"/>
                    <w:left w:val="none" w:sz="0" w:space="0" w:color="auto"/>
                    <w:bottom w:val="none" w:sz="0" w:space="0" w:color="auto"/>
                    <w:right w:val="none" w:sz="0" w:space="0" w:color="auto"/>
                  </w:divBdr>
                  <w:divsChild>
                    <w:div w:id="1436553928">
                      <w:marLeft w:val="0"/>
                      <w:marRight w:val="0"/>
                      <w:marTop w:val="0"/>
                      <w:marBottom w:val="0"/>
                      <w:divBdr>
                        <w:top w:val="none" w:sz="0" w:space="0" w:color="auto"/>
                        <w:left w:val="none" w:sz="0" w:space="0" w:color="auto"/>
                        <w:bottom w:val="none" w:sz="0" w:space="0" w:color="auto"/>
                        <w:right w:val="none" w:sz="0" w:space="0" w:color="auto"/>
                      </w:divBdr>
                      <w:divsChild>
                        <w:div w:id="74474632">
                          <w:marLeft w:val="0"/>
                          <w:marRight w:val="0"/>
                          <w:marTop w:val="0"/>
                          <w:marBottom w:val="0"/>
                          <w:divBdr>
                            <w:top w:val="none" w:sz="0" w:space="0" w:color="auto"/>
                            <w:left w:val="none" w:sz="0" w:space="0" w:color="auto"/>
                            <w:bottom w:val="none" w:sz="0" w:space="0" w:color="auto"/>
                            <w:right w:val="none" w:sz="0" w:space="0" w:color="auto"/>
                          </w:divBdr>
                          <w:divsChild>
                            <w:div w:id="1519419291">
                              <w:marLeft w:val="0"/>
                              <w:marRight w:val="0"/>
                              <w:marTop w:val="0"/>
                              <w:marBottom w:val="0"/>
                              <w:divBdr>
                                <w:top w:val="none" w:sz="0" w:space="0" w:color="auto"/>
                                <w:left w:val="none" w:sz="0" w:space="0" w:color="auto"/>
                                <w:bottom w:val="none" w:sz="0" w:space="0" w:color="auto"/>
                                <w:right w:val="none" w:sz="0" w:space="0" w:color="auto"/>
                              </w:divBdr>
                              <w:divsChild>
                                <w:div w:id="1795293607">
                                  <w:marLeft w:val="0"/>
                                  <w:marRight w:val="0"/>
                                  <w:marTop w:val="0"/>
                                  <w:marBottom w:val="0"/>
                                  <w:divBdr>
                                    <w:top w:val="none" w:sz="0" w:space="0" w:color="auto"/>
                                    <w:left w:val="none" w:sz="0" w:space="0" w:color="auto"/>
                                    <w:bottom w:val="none" w:sz="0" w:space="0" w:color="auto"/>
                                    <w:right w:val="none" w:sz="0" w:space="0" w:color="auto"/>
                                  </w:divBdr>
                                  <w:divsChild>
                                    <w:div w:id="12711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151484">
      <w:bodyDiv w:val="1"/>
      <w:marLeft w:val="0"/>
      <w:marRight w:val="0"/>
      <w:marTop w:val="0"/>
      <w:marBottom w:val="0"/>
      <w:divBdr>
        <w:top w:val="none" w:sz="0" w:space="0" w:color="auto"/>
        <w:left w:val="none" w:sz="0" w:space="0" w:color="auto"/>
        <w:bottom w:val="none" w:sz="0" w:space="0" w:color="auto"/>
        <w:right w:val="none" w:sz="0" w:space="0" w:color="auto"/>
      </w:divBdr>
    </w:div>
    <w:div w:id="1647784679">
      <w:bodyDiv w:val="1"/>
      <w:marLeft w:val="0"/>
      <w:marRight w:val="0"/>
      <w:marTop w:val="0"/>
      <w:marBottom w:val="0"/>
      <w:divBdr>
        <w:top w:val="none" w:sz="0" w:space="0" w:color="auto"/>
        <w:left w:val="none" w:sz="0" w:space="0" w:color="auto"/>
        <w:bottom w:val="none" w:sz="0" w:space="0" w:color="auto"/>
        <w:right w:val="none" w:sz="0" w:space="0" w:color="auto"/>
      </w:divBdr>
    </w:div>
    <w:div w:id="1659453858">
      <w:bodyDiv w:val="1"/>
      <w:marLeft w:val="0"/>
      <w:marRight w:val="0"/>
      <w:marTop w:val="0"/>
      <w:marBottom w:val="0"/>
      <w:divBdr>
        <w:top w:val="none" w:sz="0" w:space="0" w:color="auto"/>
        <w:left w:val="none" w:sz="0" w:space="0" w:color="auto"/>
        <w:bottom w:val="none" w:sz="0" w:space="0" w:color="auto"/>
        <w:right w:val="none" w:sz="0" w:space="0" w:color="auto"/>
      </w:divBdr>
    </w:div>
    <w:div w:id="1682075988">
      <w:bodyDiv w:val="1"/>
      <w:marLeft w:val="0"/>
      <w:marRight w:val="0"/>
      <w:marTop w:val="0"/>
      <w:marBottom w:val="0"/>
      <w:divBdr>
        <w:top w:val="none" w:sz="0" w:space="0" w:color="auto"/>
        <w:left w:val="none" w:sz="0" w:space="0" w:color="auto"/>
        <w:bottom w:val="none" w:sz="0" w:space="0" w:color="auto"/>
        <w:right w:val="none" w:sz="0" w:space="0" w:color="auto"/>
      </w:divBdr>
    </w:div>
    <w:div w:id="1695039943">
      <w:bodyDiv w:val="1"/>
      <w:marLeft w:val="0"/>
      <w:marRight w:val="0"/>
      <w:marTop w:val="0"/>
      <w:marBottom w:val="0"/>
      <w:divBdr>
        <w:top w:val="none" w:sz="0" w:space="0" w:color="auto"/>
        <w:left w:val="none" w:sz="0" w:space="0" w:color="auto"/>
        <w:bottom w:val="none" w:sz="0" w:space="0" w:color="auto"/>
        <w:right w:val="none" w:sz="0" w:space="0" w:color="auto"/>
      </w:divBdr>
      <w:divsChild>
        <w:div w:id="1833526171">
          <w:marLeft w:val="0"/>
          <w:marRight w:val="0"/>
          <w:marTop w:val="0"/>
          <w:marBottom w:val="0"/>
          <w:divBdr>
            <w:top w:val="none" w:sz="0" w:space="0" w:color="auto"/>
            <w:left w:val="none" w:sz="0" w:space="0" w:color="auto"/>
            <w:bottom w:val="none" w:sz="0" w:space="0" w:color="auto"/>
            <w:right w:val="none" w:sz="0" w:space="0" w:color="auto"/>
          </w:divBdr>
          <w:divsChild>
            <w:div w:id="373623101">
              <w:marLeft w:val="0"/>
              <w:marRight w:val="0"/>
              <w:marTop w:val="0"/>
              <w:marBottom w:val="0"/>
              <w:divBdr>
                <w:top w:val="none" w:sz="0" w:space="0" w:color="auto"/>
                <w:left w:val="none" w:sz="0" w:space="0" w:color="auto"/>
                <w:bottom w:val="none" w:sz="0" w:space="0" w:color="auto"/>
                <w:right w:val="none" w:sz="0" w:space="0" w:color="auto"/>
              </w:divBdr>
              <w:divsChild>
                <w:div w:id="1856841541">
                  <w:marLeft w:val="0"/>
                  <w:marRight w:val="0"/>
                  <w:marTop w:val="0"/>
                  <w:marBottom w:val="0"/>
                  <w:divBdr>
                    <w:top w:val="none" w:sz="0" w:space="0" w:color="auto"/>
                    <w:left w:val="none" w:sz="0" w:space="0" w:color="auto"/>
                    <w:bottom w:val="none" w:sz="0" w:space="0" w:color="auto"/>
                    <w:right w:val="none" w:sz="0" w:space="0" w:color="auto"/>
                  </w:divBdr>
                  <w:divsChild>
                    <w:div w:id="109473632">
                      <w:marLeft w:val="0"/>
                      <w:marRight w:val="0"/>
                      <w:marTop w:val="0"/>
                      <w:marBottom w:val="0"/>
                      <w:divBdr>
                        <w:top w:val="none" w:sz="0" w:space="0" w:color="auto"/>
                        <w:left w:val="none" w:sz="0" w:space="0" w:color="auto"/>
                        <w:bottom w:val="none" w:sz="0" w:space="0" w:color="auto"/>
                        <w:right w:val="none" w:sz="0" w:space="0" w:color="auto"/>
                      </w:divBdr>
                      <w:divsChild>
                        <w:div w:id="1240797148">
                          <w:marLeft w:val="0"/>
                          <w:marRight w:val="0"/>
                          <w:marTop w:val="0"/>
                          <w:marBottom w:val="0"/>
                          <w:divBdr>
                            <w:top w:val="none" w:sz="0" w:space="0" w:color="auto"/>
                            <w:left w:val="none" w:sz="0" w:space="0" w:color="auto"/>
                            <w:bottom w:val="none" w:sz="0" w:space="0" w:color="auto"/>
                            <w:right w:val="none" w:sz="0" w:space="0" w:color="auto"/>
                          </w:divBdr>
                          <w:divsChild>
                            <w:div w:id="409230548">
                              <w:marLeft w:val="0"/>
                              <w:marRight w:val="0"/>
                              <w:marTop w:val="0"/>
                              <w:marBottom w:val="0"/>
                              <w:divBdr>
                                <w:top w:val="none" w:sz="0" w:space="0" w:color="auto"/>
                                <w:left w:val="none" w:sz="0" w:space="0" w:color="auto"/>
                                <w:bottom w:val="none" w:sz="0" w:space="0" w:color="auto"/>
                                <w:right w:val="none" w:sz="0" w:space="0" w:color="auto"/>
                              </w:divBdr>
                              <w:divsChild>
                                <w:div w:id="1681858322">
                                  <w:marLeft w:val="0"/>
                                  <w:marRight w:val="0"/>
                                  <w:marTop w:val="0"/>
                                  <w:marBottom w:val="0"/>
                                  <w:divBdr>
                                    <w:top w:val="none" w:sz="0" w:space="0" w:color="auto"/>
                                    <w:left w:val="none" w:sz="0" w:space="0" w:color="auto"/>
                                    <w:bottom w:val="none" w:sz="0" w:space="0" w:color="auto"/>
                                    <w:right w:val="none" w:sz="0" w:space="0" w:color="auto"/>
                                  </w:divBdr>
                                  <w:divsChild>
                                    <w:div w:id="134239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71779">
                          <w:marLeft w:val="0"/>
                          <w:marRight w:val="0"/>
                          <w:marTop w:val="0"/>
                          <w:marBottom w:val="0"/>
                          <w:divBdr>
                            <w:top w:val="none" w:sz="0" w:space="0" w:color="auto"/>
                            <w:left w:val="none" w:sz="0" w:space="0" w:color="auto"/>
                            <w:bottom w:val="none" w:sz="0" w:space="0" w:color="auto"/>
                            <w:right w:val="none" w:sz="0" w:space="0" w:color="auto"/>
                          </w:divBdr>
                          <w:divsChild>
                            <w:div w:id="618268126">
                              <w:marLeft w:val="0"/>
                              <w:marRight w:val="0"/>
                              <w:marTop w:val="0"/>
                              <w:marBottom w:val="0"/>
                              <w:divBdr>
                                <w:top w:val="none" w:sz="0" w:space="0" w:color="auto"/>
                                <w:left w:val="none" w:sz="0" w:space="0" w:color="auto"/>
                                <w:bottom w:val="none" w:sz="0" w:space="0" w:color="auto"/>
                                <w:right w:val="none" w:sz="0" w:space="0" w:color="auto"/>
                              </w:divBdr>
                              <w:divsChild>
                                <w:div w:id="19868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771498">
      <w:bodyDiv w:val="1"/>
      <w:marLeft w:val="0"/>
      <w:marRight w:val="0"/>
      <w:marTop w:val="0"/>
      <w:marBottom w:val="0"/>
      <w:divBdr>
        <w:top w:val="none" w:sz="0" w:space="0" w:color="auto"/>
        <w:left w:val="none" w:sz="0" w:space="0" w:color="auto"/>
        <w:bottom w:val="none" w:sz="0" w:space="0" w:color="auto"/>
        <w:right w:val="none" w:sz="0" w:space="0" w:color="auto"/>
      </w:divBdr>
    </w:div>
    <w:div w:id="1720279627">
      <w:bodyDiv w:val="1"/>
      <w:marLeft w:val="0"/>
      <w:marRight w:val="0"/>
      <w:marTop w:val="0"/>
      <w:marBottom w:val="0"/>
      <w:divBdr>
        <w:top w:val="none" w:sz="0" w:space="0" w:color="auto"/>
        <w:left w:val="none" w:sz="0" w:space="0" w:color="auto"/>
        <w:bottom w:val="none" w:sz="0" w:space="0" w:color="auto"/>
        <w:right w:val="none" w:sz="0" w:space="0" w:color="auto"/>
      </w:divBdr>
    </w:div>
    <w:div w:id="1721980341">
      <w:bodyDiv w:val="1"/>
      <w:marLeft w:val="0"/>
      <w:marRight w:val="0"/>
      <w:marTop w:val="0"/>
      <w:marBottom w:val="0"/>
      <w:divBdr>
        <w:top w:val="none" w:sz="0" w:space="0" w:color="auto"/>
        <w:left w:val="none" w:sz="0" w:space="0" w:color="auto"/>
        <w:bottom w:val="none" w:sz="0" w:space="0" w:color="auto"/>
        <w:right w:val="none" w:sz="0" w:space="0" w:color="auto"/>
      </w:divBdr>
      <w:divsChild>
        <w:div w:id="508645468">
          <w:marLeft w:val="0"/>
          <w:marRight w:val="0"/>
          <w:marTop w:val="0"/>
          <w:marBottom w:val="0"/>
          <w:divBdr>
            <w:top w:val="none" w:sz="0" w:space="0" w:color="auto"/>
            <w:left w:val="none" w:sz="0" w:space="0" w:color="auto"/>
            <w:bottom w:val="none" w:sz="0" w:space="0" w:color="auto"/>
            <w:right w:val="none" w:sz="0" w:space="0" w:color="auto"/>
          </w:divBdr>
          <w:divsChild>
            <w:div w:id="737287214">
              <w:marLeft w:val="0"/>
              <w:marRight w:val="0"/>
              <w:marTop w:val="0"/>
              <w:marBottom w:val="0"/>
              <w:divBdr>
                <w:top w:val="none" w:sz="0" w:space="0" w:color="auto"/>
                <w:left w:val="none" w:sz="0" w:space="0" w:color="auto"/>
                <w:bottom w:val="none" w:sz="0" w:space="0" w:color="auto"/>
                <w:right w:val="none" w:sz="0" w:space="0" w:color="auto"/>
              </w:divBdr>
              <w:divsChild>
                <w:div w:id="745107071">
                  <w:marLeft w:val="0"/>
                  <w:marRight w:val="0"/>
                  <w:marTop w:val="0"/>
                  <w:marBottom w:val="0"/>
                  <w:divBdr>
                    <w:top w:val="none" w:sz="0" w:space="0" w:color="auto"/>
                    <w:left w:val="none" w:sz="0" w:space="0" w:color="auto"/>
                    <w:bottom w:val="none" w:sz="0" w:space="0" w:color="auto"/>
                    <w:right w:val="none" w:sz="0" w:space="0" w:color="auto"/>
                  </w:divBdr>
                  <w:divsChild>
                    <w:div w:id="1216814507">
                      <w:marLeft w:val="0"/>
                      <w:marRight w:val="0"/>
                      <w:marTop w:val="0"/>
                      <w:marBottom w:val="0"/>
                      <w:divBdr>
                        <w:top w:val="none" w:sz="0" w:space="0" w:color="auto"/>
                        <w:left w:val="none" w:sz="0" w:space="0" w:color="auto"/>
                        <w:bottom w:val="none" w:sz="0" w:space="0" w:color="auto"/>
                        <w:right w:val="none" w:sz="0" w:space="0" w:color="auto"/>
                      </w:divBdr>
                      <w:divsChild>
                        <w:div w:id="1585409037">
                          <w:marLeft w:val="0"/>
                          <w:marRight w:val="0"/>
                          <w:marTop w:val="0"/>
                          <w:marBottom w:val="0"/>
                          <w:divBdr>
                            <w:top w:val="none" w:sz="0" w:space="0" w:color="auto"/>
                            <w:left w:val="none" w:sz="0" w:space="0" w:color="auto"/>
                            <w:bottom w:val="none" w:sz="0" w:space="0" w:color="auto"/>
                            <w:right w:val="none" w:sz="0" w:space="0" w:color="auto"/>
                          </w:divBdr>
                          <w:divsChild>
                            <w:div w:id="622545187">
                              <w:marLeft w:val="0"/>
                              <w:marRight w:val="0"/>
                              <w:marTop w:val="0"/>
                              <w:marBottom w:val="0"/>
                              <w:divBdr>
                                <w:top w:val="none" w:sz="0" w:space="0" w:color="auto"/>
                                <w:left w:val="none" w:sz="0" w:space="0" w:color="auto"/>
                                <w:bottom w:val="none" w:sz="0" w:space="0" w:color="auto"/>
                                <w:right w:val="none" w:sz="0" w:space="0" w:color="auto"/>
                              </w:divBdr>
                              <w:divsChild>
                                <w:div w:id="1996882401">
                                  <w:marLeft w:val="0"/>
                                  <w:marRight w:val="0"/>
                                  <w:marTop w:val="0"/>
                                  <w:marBottom w:val="0"/>
                                  <w:divBdr>
                                    <w:top w:val="none" w:sz="0" w:space="0" w:color="auto"/>
                                    <w:left w:val="none" w:sz="0" w:space="0" w:color="auto"/>
                                    <w:bottom w:val="none" w:sz="0" w:space="0" w:color="auto"/>
                                    <w:right w:val="none" w:sz="0" w:space="0" w:color="auto"/>
                                  </w:divBdr>
                                  <w:divsChild>
                                    <w:div w:id="1632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164879">
                          <w:marLeft w:val="0"/>
                          <w:marRight w:val="0"/>
                          <w:marTop w:val="0"/>
                          <w:marBottom w:val="0"/>
                          <w:divBdr>
                            <w:top w:val="none" w:sz="0" w:space="0" w:color="auto"/>
                            <w:left w:val="none" w:sz="0" w:space="0" w:color="auto"/>
                            <w:bottom w:val="none" w:sz="0" w:space="0" w:color="auto"/>
                            <w:right w:val="none" w:sz="0" w:space="0" w:color="auto"/>
                          </w:divBdr>
                          <w:divsChild>
                            <w:div w:id="1384866215">
                              <w:marLeft w:val="0"/>
                              <w:marRight w:val="0"/>
                              <w:marTop w:val="0"/>
                              <w:marBottom w:val="0"/>
                              <w:divBdr>
                                <w:top w:val="none" w:sz="0" w:space="0" w:color="auto"/>
                                <w:left w:val="none" w:sz="0" w:space="0" w:color="auto"/>
                                <w:bottom w:val="none" w:sz="0" w:space="0" w:color="auto"/>
                                <w:right w:val="none" w:sz="0" w:space="0" w:color="auto"/>
                              </w:divBdr>
                              <w:divsChild>
                                <w:div w:id="156776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034600">
      <w:bodyDiv w:val="1"/>
      <w:marLeft w:val="0"/>
      <w:marRight w:val="0"/>
      <w:marTop w:val="0"/>
      <w:marBottom w:val="0"/>
      <w:divBdr>
        <w:top w:val="none" w:sz="0" w:space="0" w:color="auto"/>
        <w:left w:val="none" w:sz="0" w:space="0" w:color="auto"/>
        <w:bottom w:val="none" w:sz="0" w:space="0" w:color="auto"/>
        <w:right w:val="none" w:sz="0" w:space="0" w:color="auto"/>
      </w:divBdr>
    </w:div>
    <w:div w:id="1760104100">
      <w:bodyDiv w:val="1"/>
      <w:marLeft w:val="0"/>
      <w:marRight w:val="0"/>
      <w:marTop w:val="0"/>
      <w:marBottom w:val="0"/>
      <w:divBdr>
        <w:top w:val="none" w:sz="0" w:space="0" w:color="auto"/>
        <w:left w:val="none" w:sz="0" w:space="0" w:color="auto"/>
        <w:bottom w:val="none" w:sz="0" w:space="0" w:color="auto"/>
        <w:right w:val="none" w:sz="0" w:space="0" w:color="auto"/>
      </w:divBdr>
      <w:divsChild>
        <w:div w:id="994380546">
          <w:marLeft w:val="0"/>
          <w:marRight w:val="0"/>
          <w:marTop w:val="0"/>
          <w:marBottom w:val="0"/>
          <w:divBdr>
            <w:top w:val="none" w:sz="0" w:space="0" w:color="auto"/>
            <w:left w:val="none" w:sz="0" w:space="0" w:color="auto"/>
            <w:bottom w:val="none" w:sz="0" w:space="0" w:color="auto"/>
            <w:right w:val="none" w:sz="0" w:space="0" w:color="auto"/>
          </w:divBdr>
          <w:divsChild>
            <w:div w:id="785277420">
              <w:marLeft w:val="0"/>
              <w:marRight w:val="0"/>
              <w:marTop w:val="0"/>
              <w:marBottom w:val="0"/>
              <w:divBdr>
                <w:top w:val="none" w:sz="0" w:space="0" w:color="auto"/>
                <w:left w:val="none" w:sz="0" w:space="0" w:color="auto"/>
                <w:bottom w:val="none" w:sz="0" w:space="0" w:color="auto"/>
                <w:right w:val="none" w:sz="0" w:space="0" w:color="auto"/>
              </w:divBdr>
              <w:divsChild>
                <w:div w:id="1029333954">
                  <w:marLeft w:val="0"/>
                  <w:marRight w:val="0"/>
                  <w:marTop w:val="0"/>
                  <w:marBottom w:val="0"/>
                  <w:divBdr>
                    <w:top w:val="none" w:sz="0" w:space="0" w:color="auto"/>
                    <w:left w:val="none" w:sz="0" w:space="0" w:color="auto"/>
                    <w:bottom w:val="none" w:sz="0" w:space="0" w:color="auto"/>
                    <w:right w:val="none" w:sz="0" w:space="0" w:color="auto"/>
                  </w:divBdr>
                  <w:divsChild>
                    <w:div w:id="750850855">
                      <w:marLeft w:val="0"/>
                      <w:marRight w:val="0"/>
                      <w:marTop w:val="0"/>
                      <w:marBottom w:val="0"/>
                      <w:divBdr>
                        <w:top w:val="none" w:sz="0" w:space="0" w:color="auto"/>
                        <w:left w:val="none" w:sz="0" w:space="0" w:color="auto"/>
                        <w:bottom w:val="none" w:sz="0" w:space="0" w:color="auto"/>
                        <w:right w:val="none" w:sz="0" w:space="0" w:color="auto"/>
                      </w:divBdr>
                      <w:divsChild>
                        <w:div w:id="1213034872">
                          <w:marLeft w:val="0"/>
                          <w:marRight w:val="0"/>
                          <w:marTop w:val="0"/>
                          <w:marBottom w:val="0"/>
                          <w:divBdr>
                            <w:top w:val="none" w:sz="0" w:space="0" w:color="auto"/>
                            <w:left w:val="none" w:sz="0" w:space="0" w:color="auto"/>
                            <w:bottom w:val="none" w:sz="0" w:space="0" w:color="auto"/>
                            <w:right w:val="none" w:sz="0" w:space="0" w:color="auto"/>
                          </w:divBdr>
                          <w:divsChild>
                            <w:div w:id="256445456">
                              <w:marLeft w:val="0"/>
                              <w:marRight w:val="0"/>
                              <w:marTop w:val="0"/>
                              <w:marBottom w:val="0"/>
                              <w:divBdr>
                                <w:top w:val="none" w:sz="0" w:space="0" w:color="auto"/>
                                <w:left w:val="none" w:sz="0" w:space="0" w:color="auto"/>
                                <w:bottom w:val="none" w:sz="0" w:space="0" w:color="auto"/>
                                <w:right w:val="none" w:sz="0" w:space="0" w:color="auto"/>
                              </w:divBdr>
                              <w:divsChild>
                                <w:div w:id="307831350">
                                  <w:marLeft w:val="0"/>
                                  <w:marRight w:val="0"/>
                                  <w:marTop w:val="0"/>
                                  <w:marBottom w:val="0"/>
                                  <w:divBdr>
                                    <w:top w:val="none" w:sz="0" w:space="0" w:color="auto"/>
                                    <w:left w:val="none" w:sz="0" w:space="0" w:color="auto"/>
                                    <w:bottom w:val="none" w:sz="0" w:space="0" w:color="auto"/>
                                    <w:right w:val="none" w:sz="0" w:space="0" w:color="auto"/>
                                  </w:divBdr>
                                  <w:divsChild>
                                    <w:div w:id="113162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078026">
      <w:bodyDiv w:val="1"/>
      <w:marLeft w:val="0"/>
      <w:marRight w:val="0"/>
      <w:marTop w:val="0"/>
      <w:marBottom w:val="0"/>
      <w:divBdr>
        <w:top w:val="none" w:sz="0" w:space="0" w:color="auto"/>
        <w:left w:val="none" w:sz="0" w:space="0" w:color="auto"/>
        <w:bottom w:val="none" w:sz="0" w:space="0" w:color="auto"/>
        <w:right w:val="none" w:sz="0" w:space="0" w:color="auto"/>
      </w:divBdr>
    </w:div>
    <w:div w:id="1804737309">
      <w:bodyDiv w:val="1"/>
      <w:marLeft w:val="0"/>
      <w:marRight w:val="0"/>
      <w:marTop w:val="0"/>
      <w:marBottom w:val="0"/>
      <w:divBdr>
        <w:top w:val="none" w:sz="0" w:space="0" w:color="auto"/>
        <w:left w:val="none" w:sz="0" w:space="0" w:color="auto"/>
        <w:bottom w:val="none" w:sz="0" w:space="0" w:color="auto"/>
        <w:right w:val="none" w:sz="0" w:space="0" w:color="auto"/>
      </w:divBdr>
    </w:div>
    <w:div w:id="1816951451">
      <w:bodyDiv w:val="1"/>
      <w:marLeft w:val="0"/>
      <w:marRight w:val="0"/>
      <w:marTop w:val="0"/>
      <w:marBottom w:val="0"/>
      <w:divBdr>
        <w:top w:val="none" w:sz="0" w:space="0" w:color="auto"/>
        <w:left w:val="none" w:sz="0" w:space="0" w:color="auto"/>
        <w:bottom w:val="none" w:sz="0" w:space="0" w:color="auto"/>
        <w:right w:val="none" w:sz="0" w:space="0" w:color="auto"/>
      </w:divBdr>
      <w:divsChild>
        <w:div w:id="1575702903">
          <w:marLeft w:val="0"/>
          <w:marRight w:val="0"/>
          <w:marTop w:val="0"/>
          <w:marBottom w:val="0"/>
          <w:divBdr>
            <w:top w:val="none" w:sz="0" w:space="0" w:color="auto"/>
            <w:left w:val="none" w:sz="0" w:space="0" w:color="auto"/>
            <w:bottom w:val="none" w:sz="0" w:space="0" w:color="auto"/>
            <w:right w:val="none" w:sz="0" w:space="0" w:color="auto"/>
          </w:divBdr>
          <w:divsChild>
            <w:div w:id="1327057320">
              <w:marLeft w:val="0"/>
              <w:marRight w:val="0"/>
              <w:marTop w:val="0"/>
              <w:marBottom w:val="0"/>
              <w:divBdr>
                <w:top w:val="none" w:sz="0" w:space="0" w:color="auto"/>
                <w:left w:val="none" w:sz="0" w:space="0" w:color="auto"/>
                <w:bottom w:val="none" w:sz="0" w:space="0" w:color="auto"/>
                <w:right w:val="none" w:sz="0" w:space="0" w:color="auto"/>
              </w:divBdr>
              <w:divsChild>
                <w:div w:id="2008942428">
                  <w:marLeft w:val="0"/>
                  <w:marRight w:val="0"/>
                  <w:marTop w:val="0"/>
                  <w:marBottom w:val="0"/>
                  <w:divBdr>
                    <w:top w:val="none" w:sz="0" w:space="0" w:color="auto"/>
                    <w:left w:val="none" w:sz="0" w:space="0" w:color="auto"/>
                    <w:bottom w:val="none" w:sz="0" w:space="0" w:color="auto"/>
                    <w:right w:val="none" w:sz="0" w:space="0" w:color="auto"/>
                  </w:divBdr>
                  <w:divsChild>
                    <w:div w:id="1290209517">
                      <w:marLeft w:val="0"/>
                      <w:marRight w:val="0"/>
                      <w:marTop w:val="0"/>
                      <w:marBottom w:val="0"/>
                      <w:divBdr>
                        <w:top w:val="none" w:sz="0" w:space="0" w:color="auto"/>
                        <w:left w:val="none" w:sz="0" w:space="0" w:color="auto"/>
                        <w:bottom w:val="none" w:sz="0" w:space="0" w:color="auto"/>
                        <w:right w:val="none" w:sz="0" w:space="0" w:color="auto"/>
                      </w:divBdr>
                      <w:divsChild>
                        <w:div w:id="1908294696">
                          <w:marLeft w:val="0"/>
                          <w:marRight w:val="0"/>
                          <w:marTop w:val="0"/>
                          <w:marBottom w:val="0"/>
                          <w:divBdr>
                            <w:top w:val="none" w:sz="0" w:space="0" w:color="auto"/>
                            <w:left w:val="none" w:sz="0" w:space="0" w:color="auto"/>
                            <w:bottom w:val="none" w:sz="0" w:space="0" w:color="auto"/>
                            <w:right w:val="none" w:sz="0" w:space="0" w:color="auto"/>
                          </w:divBdr>
                          <w:divsChild>
                            <w:div w:id="403335038">
                              <w:marLeft w:val="0"/>
                              <w:marRight w:val="0"/>
                              <w:marTop w:val="0"/>
                              <w:marBottom w:val="0"/>
                              <w:divBdr>
                                <w:top w:val="none" w:sz="0" w:space="0" w:color="auto"/>
                                <w:left w:val="none" w:sz="0" w:space="0" w:color="auto"/>
                                <w:bottom w:val="none" w:sz="0" w:space="0" w:color="auto"/>
                                <w:right w:val="none" w:sz="0" w:space="0" w:color="auto"/>
                              </w:divBdr>
                              <w:divsChild>
                                <w:div w:id="2119835237">
                                  <w:marLeft w:val="0"/>
                                  <w:marRight w:val="0"/>
                                  <w:marTop w:val="0"/>
                                  <w:marBottom w:val="0"/>
                                  <w:divBdr>
                                    <w:top w:val="none" w:sz="0" w:space="0" w:color="auto"/>
                                    <w:left w:val="none" w:sz="0" w:space="0" w:color="auto"/>
                                    <w:bottom w:val="none" w:sz="0" w:space="0" w:color="auto"/>
                                    <w:right w:val="none" w:sz="0" w:space="0" w:color="auto"/>
                                  </w:divBdr>
                                  <w:divsChild>
                                    <w:div w:id="51959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751958">
      <w:bodyDiv w:val="1"/>
      <w:marLeft w:val="0"/>
      <w:marRight w:val="0"/>
      <w:marTop w:val="0"/>
      <w:marBottom w:val="0"/>
      <w:divBdr>
        <w:top w:val="none" w:sz="0" w:space="0" w:color="auto"/>
        <w:left w:val="none" w:sz="0" w:space="0" w:color="auto"/>
        <w:bottom w:val="none" w:sz="0" w:space="0" w:color="auto"/>
        <w:right w:val="none" w:sz="0" w:space="0" w:color="auto"/>
      </w:divBdr>
    </w:div>
    <w:div w:id="1884436645">
      <w:bodyDiv w:val="1"/>
      <w:marLeft w:val="0"/>
      <w:marRight w:val="0"/>
      <w:marTop w:val="0"/>
      <w:marBottom w:val="0"/>
      <w:divBdr>
        <w:top w:val="none" w:sz="0" w:space="0" w:color="auto"/>
        <w:left w:val="none" w:sz="0" w:space="0" w:color="auto"/>
        <w:bottom w:val="none" w:sz="0" w:space="0" w:color="auto"/>
        <w:right w:val="none" w:sz="0" w:space="0" w:color="auto"/>
      </w:divBdr>
    </w:div>
    <w:div w:id="1898859912">
      <w:bodyDiv w:val="1"/>
      <w:marLeft w:val="0"/>
      <w:marRight w:val="0"/>
      <w:marTop w:val="0"/>
      <w:marBottom w:val="0"/>
      <w:divBdr>
        <w:top w:val="none" w:sz="0" w:space="0" w:color="auto"/>
        <w:left w:val="none" w:sz="0" w:space="0" w:color="auto"/>
        <w:bottom w:val="none" w:sz="0" w:space="0" w:color="auto"/>
        <w:right w:val="none" w:sz="0" w:space="0" w:color="auto"/>
      </w:divBdr>
      <w:divsChild>
        <w:div w:id="2102338122">
          <w:marLeft w:val="0"/>
          <w:marRight w:val="0"/>
          <w:marTop w:val="0"/>
          <w:marBottom w:val="0"/>
          <w:divBdr>
            <w:top w:val="none" w:sz="0" w:space="0" w:color="auto"/>
            <w:left w:val="none" w:sz="0" w:space="0" w:color="auto"/>
            <w:bottom w:val="none" w:sz="0" w:space="0" w:color="auto"/>
            <w:right w:val="none" w:sz="0" w:space="0" w:color="auto"/>
          </w:divBdr>
          <w:divsChild>
            <w:div w:id="1100299401">
              <w:marLeft w:val="0"/>
              <w:marRight w:val="0"/>
              <w:marTop w:val="0"/>
              <w:marBottom w:val="0"/>
              <w:divBdr>
                <w:top w:val="none" w:sz="0" w:space="0" w:color="auto"/>
                <w:left w:val="none" w:sz="0" w:space="0" w:color="auto"/>
                <w:bottom w:val="none" w:sz="0" w:space="0" w:color="auto"/>
                <w:right w:val="none" w:sz="0" w:space="0" w:color="auto"/>
              </w:divBdr>
              <w:divsChild>
                <w:div w:id="384067046">
                  <w:marLeft w:val="0"/>
                  <w:marRight w:val="0"/>
                  <w:marTop w:val="0"/>
                  <w:marBottom w:val="0"/>
                  <w:divBdr>
                    <w:top w:val="none" w:sz="0" w:space="0" w:color="auto"/>
                    <w:left w:val="none" w:sz="0" w:space="0" w:color="auto"/>
                    <w:bottom w:val="none" w:sz="0" w:space="0" w:color="auto"/>
                    <w:right w:val="none" w:sz="0" w:space="0" w:color="auto"/>
                  </w:divBdr>
                  <w:divsChild>
                    <w:div w:id="2974374">
                      <w:marLeft w:val="0"/>
                      <w:marRight w:val="0"/>
                      <w:marTop w:val="0"/>
                      <w:marBottom w:val="0"/>
                      <w:divBdr>
                        <w:top w:val="none" w:sz="0" w:space="0" w:color="auto"/>
                        <w:left w:val="none" w:sz="0" w:space="0" w:color="auto"/>
                        <w:bottom w:val="none" w:sz="0" w:space="0" w:color="auto"/>
                        <w:right w:val="none" w:sz="0" w:space="0" w:color="auto"/>
                      </w:divBdr>
                      <w:divsChild>
                        <w:div w:id="1338264699">
                          <w:marLeft w:val="0"/>
                          <w:marRight w:val="0"/>
                          <w:marTop w:val="0"/>
                          <w:marBottom w:val="0"/>
                          <w:divBdr>
                            <w:top w:val="none" w:sz="0" w:space="0" w:color="auto"/>
                            <w:left w:val="none" w:sz="0" w:space="0" w:color="auto"/>
                            <w:bottom w:val="none" w:sz="0" w:space="0" w:color="auto"/>
                            <w:right w:val="none" w:sz="0" w:space="0" w:color="auto"/>
                          </w:divBdr>
                          <w:divsChild>
                            <w:div w:id="795106196">
                              <w:marLeft w:val="0"/>
                              <w:marRight w:val="0"/>
                              <w:marTop w:val="0"/>
                              <w:marBottom w:val="0"/>
                              <w:divBdr>
                                <w:top w:val="none" w:sz="0" w:space="0" w:color="auto"/>
                                <w:left w:val="none" w:sz="0" w:space="0" w:color="auto"/>
                                <w:bottom w:val="none" w:sz="0" w:space="0" w:color="auto"/>
                                <w:right w:val="none" w:sz="0" w:space="0" w:color="auto"/>
                              </w:divBdr>
                              <w:divsChild>
                                <w:div w:id="1054617394">
                                  <w:marLeft w:val="0"/>
                                  <w:marRight w:val="0"/>
                                  <w:marTop w:val="0"/>
                                  <w:marBottom w:val="0"/>
                                  <w:divBdr>
                                    <w:top w:val="none" w:sz="0" w:space="0" w:color="auto"/>
                                    <w:left w:val="none" w:sz="0" w:space="0" w:color="auto"/>
                                    <w:bottom w:val="none" w:sz="0" w:space="0" w:color="auto"/>
                                    <w:right w:val="none" w:sz="0" w:space="0" w:color="auto"/>
                                  </w:divBdr>
                                  <w:divsChild>
                                    <w:div w:id="7305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740226">
                          <w:marLeft w:val="0"/>
                          <w:marRight w:val="0"/>
                          <w:marTop w:val="0"/>
                          <w:marBottom w:val="0"/>
                          <w:divBdr>
                            <w:top w:val="none" w:sz="0" w:space="0" w:color="auto"/>
                            <w:left w:val="none" w:sz="0" w:space="0" w:color="auto"/>
                            <w:bottom w:val="none" w:sz="0" w:space="0" w:color="auto"/>
                            <w:right w:val="none" w:sz="0" w:space="0" w:color="auto"/>
                          </w:divBdr>
                          <w:divsChild>
                            <w:div w:id="874929022">
                              <w:marLeft w:val="0"/>
                              <w:marRight w:val="0"/>
                              <w:marTop w:val="0"/>
                              <w:marBottom w:val="0"/>
                              <w:divBdr>
                                <w:top w:val="none" w:sz="0" w:space="0" w:color="auto"/>
                                <w:left w:val="none" w:sz="0" w:space="0" w:color="auto"/>
                                <w:bottom w:val="none" w:sz="0" w:space="0" w:color="auto"/>
                                <w:right w:val="none" w:sz="0" w:space="0" w:color="auto"/>
                              </w:divBdr>
                              <w:divsChild>
                                <w:div w:id="5425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399507">
      <w:bodyDiv w:val="1"/>
      <w:marLeft w:val="0"/>
      <w:marRight w:val="0"/>
      <w:marTop w:val="0"/>
      <w:marBottom w:val="0"/>
      <w:divBdr>
        <w:top w:val="none" w:sz="0" w:space="0" w:color="auto"/>
        <w:left w:val="none" w:sz="0" w:space="0" w:color="auto"/>
        <w:bottom w:val="none" w:sz="0" w:space="0" w:color="auto"/>
        <w:right w:val="none" w:sz="0" w:space="0" w:color="auto"/>
      </w:divBdr>
    </w:div>
    <w:div w:id="1964383632">
      <w:bodyDiv w:val="1"/>
      <w:marLeft w:val="0"/>
      <w:marRight w:val="0"/>
      <w:marTop w:val="0"/>
      <w:marBottom w:val="0"/>
      <w:divBdr>
        <w:top w:val="none" w:sz="0" w:space="0" w:color="auto"/>
        <w:left w:val="none" w:sz="0" w:space="0" w:color="auto"/>
        <w:bottom w:val="none" w:sz="0" w:space="0" w:color="auto"/>
        <w:right w:val="none" w:sz="0" w:space="0" w:color="auto"/>
      </w:divBdr>
    </w:div>
    <w:div w:id="1985697287">
      <w:bodyDiv w:val="1"/>
      <w:marLeft w:val="0"/>
      <w:marRight w:val="0"/>
      <w:marTop w:val="0"/>
      <w:marBottom w:val="0"/>
      <w:divBdr>
        <w:top w:val="none" w:sz="0" w:space="0" w:color="auto"/>
        <w:left w:val="none" w:sz="0" w:space="0" w:color="auto"/>
        <w:bottom w:val="none" w:sz="0" w:space="0" w:color="auto"/>
        <w:right w:val="none" w:sz="0" w:space="0" w:color="auto"/>
      </w:divBdr>
      <w:divsChild>
        <w:div w:id="200367264">
          <w:marLeft w:val="0"/>
          <w:marRight w:val="0"/>
          <w:marTop w:val="0"/>
          <w:marBottom w:val="0"/>
          <w:divBdr>
            <w:top w:val="none" w:sz="0" w:space="0" w:color="auto"/>
            <w:left w:val="none" w:sz="0" w:space="0" w:color="auto"/>
            <w:bottom w:val="none" w:sz="0" w:space="0" w:color="auto"/>
            <w:right w:val="none" w:sz="0" w:space="0" w:color="auto"/>
          </w:divBdr>
          <w:divsChild>
            <w:div w:id="248974934">
              <w:marLeft w:val="0"/>
              <w:marRight w:val="0"/>
              <w:marTop w:val="0"/>
              <w:marBottom w:val="0"/>
              <w:divBdr>
                <w:top w:val="none" w:sz="0" w:space="0" w:color="auto"/>
                <w:left w:val="none" w:sz="0" w:space="0" w:color="auto"/>
                <w:bottom w:val="none" w:sz="0" w:space="0" w:color="auto"/>
                <w:right w:val="none" w:sz="0" w:space="0" w:color="auto"/>
              </w:divBdr>
              <w:divsChild>
                <w:div w:id="1239055486">
                  <w:marLeft w:val="0"/>
                  <w:marRight w:val="0"/>
                  <w:marTop w:val="0"/>
                  <w:marBottom w:val="0"/>
                  <w:divBdr>
                    <w:top w:val="none" w:sz="0" w:space="0" w:color="auto"/>
                    <w:left w:val="none" w:sz="0" w:space="0" w:color="auto"/>
                    <w:bottom w:val="none" w:sz="0" w:space="0" w:color="auto"/>
                    <w:right w:val="none" w:sz="0" w:space="0" w:color="auto"/>
                  </w:divBdr>
                  <w:divsChild>
                    <w:div w:id="1058433847">
                      <w:marLeft w:val="0"/>
                      <w:marRight w:val="0"/>
                      <w:marTop w:val="0"/>
                      <w:marBottom w:val="0"/>
                      <w:divBdr>
                        <w:top w:val="none" w:sz="0" w:space="0" w:color="auto"/>
                        <w:left w:val="none" w:sz="0" w:space="0" w:color="auto"/>
                        <w:bottom w:val="none" w:sz="0" w:space="0" w:color="auto"/>
                        <w:right w:val="none" w:sz="0" w:space="0" w:color="auto"/>
                      </w:divBdr>
                      <w:divsChild>
                        <w:div w:id="1812861601">
                          <w:marLeft w:val="0"/>
                          <w:marRight w:val="0"/>
                          <w:marTop w:val="0"/>
                          <w:marBottom w:val="0"/>
                          <w:divBdr>
                            <w:top w:val="none" w:sz="0" w:space="0" w:color="auto"/>
                            <w:left w:val="none" w:sz="0" w:space="0" w:color="auto"/>
                            <w:bottom w:val="none" w:sz="0" w:space="0" w:color="auto"/>
                            <w:right w:val="none" w:sz="0" w:space="0" w:color="auto"/>
                          </w:divBdr>
                          <w:divsChild>
                            <w:div w:id="2078700875">
                              <w:marLeft w:val="0"/>
                              <w:marRight w:val="0"/>
                              <w:marTop w:val="0"/>
                              <w:marBottom w:val="0"/>
                              <w:divBdr>
                                <w:top w:val="none" w:sz="0" w:space="0" w:color="auto"/>
                                <w:left w:val="none" w:sz="0" w:space="0" w:color="auto"/>
                                <w:bottom w:val="none" w:sz="0" w:space="0" w:color="auto"/>
                                <w:right w:val="none" w:sz="0" w:space="0" w:color="auto"/>
                              </w:divBdr>
                              <w:divsChild>
                                <w:div w:id="1465587677">
                                  <w:marLeft w:val="0"/>
                                  <w:marRight w:val="0"/>
                                  <w:marTop w:val="0"/>
                                  <w:marBottom w:val="0"/>
                                  <w:divBdr>
                                    <w:top w:val="none" w:sz="0" w:space="0" w:color="auto"/>
                                    <w:left w:val="none" w:sz="0" w:space="0" w:color="auto"/>
                                    <w:bottom w:val="none" w:sz="0" w:space="0" w:color="auto"/>
                                    <w:right w:val="none" w:sz="0" w:space="0" w:color="auto"/>
                                  </w:divBdr>
                                  <w:divsChild>
                                    <w:div w:id="683286048">
                                      <w:marLeft w:val="0"/>
                                      <w:marRight w:val="0"/>
                                      <w:marTop w:val="0"/>
                                      <w:marBottom w:val="0"/>
                                      <w:divBdr>
                                        <w:top w:val="none" w:sz="0" w:space="0" w:color="auto"/>
                                        <w:left w:val="none" w:sz="0" w:space="0" w:color="auto"/>
                                        <w:bottom w:val="none" w:sz="0" w:space="0" w:color="auto"/>
                                        <w:right w:val="none" w:sz="0" w:space="0" w:color="auto"/>
                                      </w:divBdr>
                                      <w:divsChild>
                                        <w:div w:id="1239973531">
                                          <w:marLeft w:val="0"/>
                                          <w:marRight w:val="0"/>
                                          <w:marTop w:val="0"/>
                                          <w:marBottom w:val="0"/>
                                          <w:divBdr>
                                            <w:top w:val="none" w:sz="0" w:space="0" w:color="auto"/>
                                            <w:left w:val="none" w:sz="0" w:space="0" w:color="auto"/>
                                            <w:bottom w:val="none" w:sz="0" w:space="0" w:color="auto"/>
                                            <w:right w:val="none" w:sz="0" w:space="0" w:color="auto"/>
                                          </w:divBdr>
                                          <w:divsChild>
                                            <w:div w:id="184364074">
                                              <w:marLeft w:val="0"/>
                                              <w:marRight w:val="0"/>
                                              <w:marTop w:val="0"/>
                                              <w:marBottom w:val="0"/>
                                              <w:divBdr>
                                                <w:top w:val="none" w:sz="0" w:space="0" w:color="auto"/>
                                                <w:left w:val="none" w:sz="0" w:space="0" w:color="auto"/>
                                                <w:bottom w:val="none" w:sz="0" w:space="0" w:color="auto"/>
                                                <w:right w:val="none" w:sz="0" w:space="0" w:color="auto"/>
                                              </w:divBdr>
                                              <w:divsChild>
                                                <w:div w:id="5522267">
                                                  <w:marLeft w:val="0"/>
                                                  <w:marRight w:val="0"/>
                                                  <w:marTop w:val="0"/>
                                                  <w:marBottom w:val="0"/>
                                                  <w:divBdr>
                                                    <w:top w:val="none" w:sz="0" w:space="0" w:color="auto"/>
                                                    <w:left w:val="none" w:sz="0" w:space="0" w:color="auto"/>
                                                    <w:bottom w:val="none" w:sz="0" w:space="0" w:color="auto"/>
                                                    <w:right w:val="none" w:sz="0" w:space="0" w:color="auto"/>
                                                  </w:divBdr>
                                                  <w:divsChild>
                                                    <w:div w:id="47240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69692">
                                      <w:marLeft w:val="0"/>
                                      <w:marRight w:val="0"/>
                                      <w:marTop w:val="0"/>
                                      <w:marBottom w:val="0"/>
                                      <w:divBdr>
                                        <w:top w:val="none" w:sz="0" w:space="0" w:color="auto"/>
                                        <w:left w:val="none" w:sz="0" w:space="0" w:color="auto"/>
                                        <w:bottom w:val="none" w:sz="0" w:space="0" w:color="auto"/>
                                        <w:right w:val="none" w:sz="0" w:space="0" w:color="auto"/>
                                      </w:divBdr>
                                      <w:divsChild>
                                        <w:div w:id="89673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815192">
          <w:marLeft w:val="0"/>
          <w:marRight w:val="0"/>
          <w:marTop w:val="0"/>
          <w:marBottom w:val="0"/>
          <w:divBdr>
            <w:top w:val="none" w:sz="0" w:space="0" w:color="auto"/>
            <w:left w:val="none" w:sz="0" w:space="0" w:color="auto"/>
            <w:bottom w:val="none" w:sz="0" w:space="0" w:color="auto"/>
            <w:right w:val="none" w:sz="0" w:space="0" w:color="auto"/>
          </w:divBdr>
          <w:divsChild>
            <w:div w:id="2100521580">
              <w:marLeft w:val="0"/>
              <w:marRight w:val="0"/>
              <w:marTop w:val="0"/>
              <w:marBottom w:val="0"/>
              <w:divBdr>
                <w:top w:val="none" w:sz="0" w:space="0" w:color="auto"/>
                <w:left w:val="none" w:sz="0" w:space="0" w:color="auto"/>
                <w:bottom w:val="none" w:sz="0" w:space="0" w:color="auto"/>
                <w:right w:val="none" w:sz="0" w:space="0" w:color="auto"/>
              </w:divBdr>
              <w:divsChild>
                <w:div w:id="602999245">
                  <w:marLeft w:val="0"/>
                  <w:marRight w:val="0"/>
                  <w:marTop w:val="0"/>
                  <w:marBottom w:val="0"/>
                  <w:divBdr>
                    <w:top w:val="none" w:sz="0" w:space="0" w:color="auto"/>
                    <w:left w:val="none" w:sz="0" w:space="0" w:color="auto"/>
                    <w:bottom w:val="none" w:sz="0" w:space="0" w:color="auto"/>
                    <w:right w:val="none" w:sz="0" w:space="0" w:color="auto"/>
                  </w:divBdr>
                  <w:divsChild>
                    <w:div w:id="2040933850">
                      <w:marLeft w:val="0"/>
                      <w:marRight w:val="0"/>
                      <w:marTop w:val="0"/>
                      <w:marBottom w:val="0"/>
                      <w:divBdr>
                        <w:top w:val="none" w:sz="0" w:space="0" w:color="auto"/>
                        <w:left w:val="none" w:sz="0" w:space="0" w:color="auto"/>
                        <w:bottom w:val="none" w:sz="0" w:space="0" w:color="auto"/>
                        <w:right w:val="none" w:sz="0" w:space="0" w:color="auto"/>
                      </w:divBdr>
                      <w:divsChild>
                        <w:div w:id="20063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96650">
      <w:bodyDiv w:val="1"/>
      <w:marLeft w:val="0"/>
      <w:marRight w:val="0"/>
      <w:marTop w:val="0"/>
      <w:marBottom w:val="0"/>
      <w:divBdr>
        <w:top w:val="none" w:sz="0" w:space="0" w:color="auto"/>
        <w:left w:val="none" w:sz="0" w:space="0" w:color="auto"/>
        <w:bottom w:val="none" w:sz="0" w:space="0" w:color="auto"/>
        <w:right w:val="none" w:sz="0" w:space="0" w:color="auto"/>
      </w:divBdr>
      <w:divsChild>
        <w:div w:id="1420516468">
          <w:marLeft w:val="0"/>
          <w:marRight w:val="0"/>
          <w:marTop w:val="0"/>
          <w:marBottom w:val="0"/>
          <w:divBdr>
            <w:top w:val="none" w:sz="0" w:space="0" w:color="auto"/>
            <w:left w:val="none" w:sz="0" w:space="0" w:color="auto"/>
            <w:bottom w:val="none" w:sz="0" w:space="0" w:color="auto"/>
            <w:right w:val="none" w:sz="0" w:space="0" w:color="auto"/>
          </w:divBdr>
          <w:divsChild>
            <w:div w:id="1769347586">
              <w:marLeft w:val="0"/>
              <w:marRight w:val="0"/>
              <w:marTop w:val="0"/>
              <w:marBottom w:val="0"/>
              <w:divBdr>
                <w:top w:val="none" w:sz="0" w:space="0" w:color="auto"/>
                <w:left w:val="none" w:sz="0" w:space="0" w:color="auto"/>
                <w:bottom w:val="none" w:sz="0" w:space="0" w:color="auto"/>
                <w:right w:val="none" w:sz="0" w:space="0" w:color="auto"/>
              </w:divBdr>
              <w:divsChild>
                <w:div w:id="284774018">
                  <w:marLeft w:val="0"/>
                  <w:marRight w:val="0"/>
                  <w:marTop w:val="0"/>
                  <w:marBottom w:val="0"/>
                  <w:divBdr>
                    <w:top w:val="none" w:sz="0" w:space="0" w:color="auto"/>
                    <w:left w:val="none" w:sz="0" w:space="0" w:color="auto"/>
                    <w:bottom w:val="none" w:sz="0" w:space="0" w:color="auto"/>
                    <w:right w:val="none" w:sz="0" w:space="0" w:color="auto"/>
                  </w:divBdr>
                  <w:divsChild>
                    <w:div w:id="1897862102">
                      <w:marLeft w:val="0"/>
                      <w:marRight w:val="0"/>
                      <w:marTop w:val="0"/>
                      <w:marBottom w:val="0"/>
                      <w:divBdr>
                        <w:top w:val="none" w:sz="0" w:space="0" w:color="auto"/>
                        <w:left w:val="none" w:sz="0" w:space="0" w:color="auto"/>
                        <w:bottom w:val="none" w:sz="0" w:space="0" w:color="auto"/>
                        <w:right w:val="none" w:sz="0" w:space="0" w:color="auto"/>
                      </w:divBdr>
                      <w:divsChild>
                        <w:div w:id="196548177">
                          <w:marLeft w:val="0"/>
                          <w:marRight w:val="0"/>
                          <w:marTop w:val="0"/>
                          <w:marBottom w:val="0"/>
                          <w:divBdr>
                            <w:top w:val="none" w:sz="0" w:space="0" w:color="auto"/>
                            <w:left w:val="none" w:sz="0" w:space="0" w:color="auto"/>
                            <w:bottom w:val="none" w:sz="0" w:space="0" w:color="auto"/>
                            <w:right w:val="none" w:sz="0" w:space="0" w:color="auto"/>
                          </w:divBdr>
                          <w:divsChild>
                            <w:div w:id="442959466">
                              <w:marLeft w:val="0"/>
                              <w:marRight w:val="0"/>
                              <w:marTop w:val="0"/>
                              <w:marBottom w:val="0"/>
                              <w:divBdr>
                                <w:top w:val="none" w:sz="0" w:space="0" w:color="auto"/>
                                <w:left w:val="none" w:sz="0" w:space="0" w:color="auto"/>
                                <w:bottom w:val="none" w:sz="0" w:space="0" w:color="auto"/>
                                <w:right w:val="none" w:sz="0" w:space="0" w:color="auto"/>
                              </w:divBdr>
                              <w:divsChild>
                                <w:div w:id="557014991">
                                  <w:marLeft w:val="0"/>
                                  <w:marRight w:val="0"/>
                                  <w:marTop w:val="0"/>
                                  <w:marBottom w:val="0"/>
                                  <w:divBdr>
                                    <w:top w:val="none" w:sz="0" w:space="0" w:color="auto"/>
                                    <w:left w:val="none" w:sz="0" w:space="0" w:color="auto"/>
                                    <w:bottom w:val="none" w:sz="0" w:space="0" w:color="auto"/>
                                    <w:right w:val="none" w:sz="0" w:space="0" w:color="auto"/>
                                  </w:divBdr>
                                  <w:divsChild>
                                    <w:div w:id="17375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773914">
                          <w:marLeft w:val="0"/>
                          <w:marRight w:val="0"/>
                          <w:marTop w:val="0"/>
                          <w:marBottom w:val="0"/>
                          <w:divBdr>
                            <w:top w:val="none" w:sz="0" w:space="0" w:color="auto"/>
                            <w:left w:val="none" w:sz="0" w:space="0" w:color="auto"/>
                            <w:bottom w:val="none" w:sz="0" w:space="0" w:color="auto"/>
                            <w:right w:val="none" w:sz="0" w:space="0" w:color="auto"/>
                          </w:divBdr>
                          <w:divsChild>
                            <w:div w:id="1959288493">
                              <w:marLeft w:val="0"/>
                              <w:marRight w:val="0"/>
                              <w:marTop w:val="0"/>
                              <w:marBottom w:val="0"/>
                              <w:divBdr>
                                <w:top w:val="none" w:sz="0" w:space="0" w:color="auto"/>
                                <w:left w:val="none" w:sz="0" w:space="0" w:color="auto"/>
                                <w:bottom w:val="none" w:sz="0" w:space="0" w:color="auto"/>
                                <w:right w:val="none" w:sz="0" w:space="0" w:color="auto"/>
                              </w:divBdr>
                              <w:divsChild>
                                <w:div w:id="75170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973047">
      <w:bodyDiv w:val="1"/>
      <w:marLeft w:val="0"/>
      <w:marRight w:val="0"/>
      <w:marTop w:val="0"/>
      <w:marBottom w:val="0"/>
      <w:divBdr>
        <w:top w:val="none" w:sz="0" w:space="0" w:color="auto"/>
        <w:left w:val="none" w:sz="0" w:space="0" w:color="auto"/>
        <w:bottom w:val="none" w:sz="0" w:space="0" w:color="auto"/>
        <w:right w:val="none" w:sz="0" w:space="0" w:color="auto"/>
      </w:divBdr>
    </w:div>
    <w:div w:id="2039891420">
      <w:bodyDiv w:val="1"/>
      <w:marLeft w:val="0"/>
      <w:marRight w:val="0"/>
      <w:marTop w:val="0"/>
      <w:marBottom w:val="0"/>
      <w:divBdr>
        <w:top w:val="none" w:sz="0" w:space="0" w:color="auto"/>
        <w:left w:val="none" w:sz="0" w:space="0" w:color="auto"/>
        <w:bottom w:val="none" w:sz="0" w:space="0" w:color="auto"/>
        <w:right w:val="none" w:sz="0" w:space="0" w:color="auto"/>
      </w:divBdr>
      <w:divsChild>
        <w:div w:id="1524781755">
          <w:marLeft w:val="0"/>
          <w:marRight w:val="0"/>
          <w:marTop w:val="0"/>
          <w:marBottom w:val="0"/>
          <w:divBdr>
            <w:top w:val="none" w:sz="0" w:space="0" w:color="auto"/>
            <w:left w:val="none" w:sz="0" w:space="0" w:color="auto"/>
            <w:bottom w:val="none" w:sz="0" w:space="0" w:color="auto"/>
            <w:right w:val="none" w:sz="0" w:space="0" w:color="auto"/>
          </w:divBdr>
          <w:divsChild>
            <w:div w:id="1509371593">
              <w:marLeft w:val="0"/>
              <w:marRight w:val="0"/>
              <w:marTop w:val="0"/>
              <w:marBottom w:val="0"/>
              <w:divBdr>
                <w:top w:val="none" w:sz="0" w:space="0" w:color="auto"/>
                <w:left w:val="none" w:sz="0" w:space="0" w:color="auto"/>
                <w:bottom w:val="none" w:sz="0" w:space="0" w:color="auto"/>
                <w:right w:val="none" w:sz="0" w:space="0" w:color="auto"/>
              </w:divBdr>
              <w:divsChild>
                <w:div w:id="360203788">
                  <w:marLeft w:val="0"/>
                  <w:marRight w:val="0"/>
                  <w:marTop w:val="0"/>
                  <w:marBottom w:val="0"/>
                  <w:divBdr>
                    <w:top w:val="none" w:sz="0" w:space="0" w:color="auto"/>
                    <w:left w:val="none" w:sz="0" w:space="0" w:color="auto"/>
                    <w:bottom w:val="none" w:sz="0" w:space="0" w:color="auto"/>
                    <w:right w:val="none" w:sz="0" w:space="0" w:color="auto"/>
                  </w:divBdr>
                  <w:divsChild>
                    <w:div w:id="356468628">
                      <w:marLeft w:val="0"/>
                      <w:marRight w:val="0"/>
                      <w:marTop w:val="0"/>
                      <w:marBottom w:val="0"/>
                      <w:divBdr>
                        <w:top w:val="none" w:sz="0" w:space="0" w:color="auto"/>
                        <w:left w:val="none" w:sz="0" w:space="0" w:color="auto"/>
                        <w:bottom w:val="none" w:sz="0" w:space="0" w:color="auto"/>
                        <w:right w:val="none" w:sz="0" w:space="0" w:color="auto"/>
                      </w:divBdr>
                      <w:divsChild>
                        <w:div w:id="594174313">
                          <w:marLeft w:val="0"/>
                          <w:marRight w:val="0"/>
                          <w:marTop w:val="0"/>
                          <w:marBottom w:val="0"/>
                          <w:divBdr>
                            <w:top w:val="none" w:sz="0" w:space="0" w:color="auto"/>
                            <w:left w:val="none" w:sz="0" w:space="0" w:color="auto"/>
                            <w:bottom w:val="none" w:sz="0" w:space="0" w:color="auto"/>
                            <w:right w:val="none" w:sz="0" w:space="0" w:color="auto"/>
                          </w:divBdr>
                          <w:divsChild>
                            <w:div w:id="1195848135">
                              <w:marLeft w:val="0"/>
                              <w:marRight w:val="0"/>
                              <w:marTop w:val="0"/>
                              <w:marBottom w:val="0"/>
                              <w:divBdr>
                                <w:top w:val="none" w:sz="0" w:space="0" w:color="auto"/>
                                <w:left w:val="none" w:sz="0" w:space="0" w:color="auto"/>
                                <w:bottom w:val="none" w:sz="0" w:space="0" w:color="auto"/>
                                <w:right w:val="none" w:sz="0" w:space="0" w:color="auto"/>
                              </w:divBdr>
                              <w:divsChild>
                                <w:div w:id="1743405596">
                                  <w:marLeft w:val="0"/>
                                  <w:marRight w:val="0"/>
                                  <w:marTop w:val="0"/>
                                  <w:marBottom w:val="0"/>
                                  <w:divBdr>
                                    <w:top w:val="none" w:sz="0" w:space="0" w:color="auto"/>
                                    <w:left w:val="none" w:sz="0" w:space="0" w:color="auto"/>
                                    <w:bottom w:val="none" w:sz="0" w:space="0" w:color="auto"/>
                                    <w:right w:val="none" w:sz="0" w:space="0" w:color="auto"/>
                                  </w:divBdr>
                                  <w:divsChild>
                                    <w:div w:id="213301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10950">
                          <w:marLeft w:val="0"/>
                          <w:marRight w:val="0"/>
                          <w:marTop w:val="0"/>
                          <w:marBottom w:val="0"/>
                          <w:divBdr>
                            <w:top w:val="none" w:sz="0" w:space="0" w:color="auto"/>
                            <w:left w:val="none" w:sz="0" w:space="0" w:color="auto"/>
                            <w:bottom w:val="none" w:sz="0" w:space="0" w:color="auto"/>
                            <w:right w:val="none" w:sz="0" w:space="0" w:color="auto"/>
                          </w:divBdr>
                          <w:divsChild>
                            <w:div w:id="516194089">
                              <w:marLeft w:val="0"/>
                              <w:marRight w:val="0"/>
                              <w:marTop w:val="0"/>
                              <w:marBottom w:val="0"/>
                              <w:divBdr>
                                <w:top w:val="none" w:sz="0" w:space="0" w:color="auto"/>
                                <w:left w:val="none" w:sz="0" w:space="0" w:color="auto"/>
                                <w:bottom w:val="none" w:sz="0" w:space="0" w:color="auto"/>
                                <w:right w:val="none" w:sz="0" w:space="0" w:color="auto"/>
                              </w:divBdr>
                              <w:divsChild>
                                <w:div w:id="7812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18" Type="http://schemas.openxmlformats.org/officeDocument/2006/relationships/hyperlink" Target="https://doi.org/10.1016/j.aoas.2011.07.001" TargetMode="External"/><Relationship Id="rId26" Type="http://schemas.openxmlformats.org/officeDocument/2006/relationships/hyperlink" Target="https://doi.org/10.1016/j.foodres.2009.09.003" TargetMode="External"/><Relationship Id="rId3" Type="http://schemas.openxmlformats.org/officeDocument/2006/relationships/styles" Target="styles.xml"/><Relationship Id="rId21" Type="http://schemas.openxmlformats.org/officeDocument/2006/relationships/hyperlink" Target="https://doi.org/10.1016/j.jfoodeng.2003.11.002"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31665/JFB.2018.1122" TargetMode="External"/><Relationship Id="rId25" Type="http://schemas.openxmlformats.org/officeDocument/2006/relationships/hyperlink" Target="https://doi.org/10.3390/12071496" TargetMode="External"/><Relationship Id="rId2" Type="http://schemas.openxmlformats.org/officeDocument/2006/relationships/numbering" Target="numbering.xml"/><Relationship Id="rId16" Type="http://schemas.openxmlformats.org/officeDocument/2006/relationships/hyperlink" Target="https://doi.org/10.1016/S2095-3119(17)61793-3" TargetMode="External"/><Relationship Id="rId20" Type="http://schemas.openxmlformats.org/officeDocument/2006/relationships/hyperlink" Target="https://doi.org/10.1111/j.1365-2621.2004.00906.x" TargetMode="External"/><Relationship Id="rId29" Type="http://schemas.openxmlformats.org/officeDocument/2006/relationships/hyperlink" Target="https://doi.org/10.1016/j.fbio.2023.1028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1016/S0076-6879(99)9901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o.org/fao-who-codexalimentarius/en/" TargetMode="External"/><Relationship Id="rId23" Type="http://schemas.openxmlformats.org/officeDocument/2006/relationships/hyperlink" Target="https://doi.org/10.3390/md14110196" TargetMode="External"/><Relationship Id="rId28" Type="http://schemas.openxmlformats.org/officeDocument/2006/relationships/hyperlink" Target="https://doi.org/10.1155/2022/4629290" TargetMode="External"/><Relationship Id="rId10" Type="http://schemas.openxmlformats.org/officeDocument/2006/relationships/chart" Target="charts/chart3.xml"/><Relationship Id="rId19" Type="http://schemas.openxmlformats.org/officeDocument/2006/relationships/hyperlink" Target="https://doi.org/10.1016/j.lwt.2008.10.01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16/j.foodres.2009.09.003" TargetMode="External"/><Relationship Id="rId22" Type="http://schemas.openxmlformats.org/officeDocument/2006/relationships/hyperlink" Target="https://doi.org/10.1016/S1537-5110(03)00121-X" TargetMode="External"/><Relationship Id="rId27" Type="http://schemas.openxmlformats.org/officeDocument/2006/relationships/hyperlink" Target="https://doi.org/10.1016/j.jssas.2016.07.005" TargetMode="Externa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P\Desktop\Lentil%20data%20Research%20paper\Lentil%20excel.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HP\Desktop\Lentil%20data%20Research%20paper\Lentil%20excel.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Bioactive%20compound%20of%20Lentil-Urdbean-Fieldpea\Lentil%20data%20Research%20paper\Lentil%20excel.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HP\Desktop\Lentil%20data%20Research%20paper\Lentil%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99768338816799"/>
          <c:y val="6.7322175732217576E-2"/>
          <c:w val="0.79344685039370122"/>
          <c:h val="0.6520360425658096"/>
        </c:manualLayout>
      </c:layout>
      <c:barChart>
        <c:barDir val="col"/>
        <c:grouping val="clustered"/>
        <c:varyColors val="0"/>
        <c:ser>
          <c:idx val="0"/>
          <c:order val="0"/>
          <c:tx>
            <c:strRef>
              <c:f>Sheet4!$C$2</c:f>
              <c:strCache>
                <c:ptCount val="1"/>
                <c:pt idx="0">
                  <c:v> IPL-406</c:v>
                </c:pt>
              </c:strCache>
            </c:strRef>
          </c:tx>
          <c:spPr>
            <a:pattFill prst="dkDnDiag">
              <a:fgClr>
                <a:schemeClr val="tx1"/>
              </a:fgClr>
              <a:bgClr>
                <a:schemeClr val="bg1"/>
              </a:bgClr>
            </a:pattFill>
            <a:ln>
              <a:solidFill>
                <a:schemeClr val="tx1"/>
              </a:solidFill>
            </a:ln>
            <a:effectLst/>
          </c:spPr>
          <c:invertIfNegative val="0"/>
          <c:errBars>
            <c:errBarType val="both"/>
            <c:errValType val="percentage"/>
            <c:noEndCap val="0"/>
            <c:val val="5"/>
          </c:errBars>
          <c:cat>
            <c:strRef>
              <c:f>Sheet4!$B$3:$B$8</c:f>
              <c:strCache>
                <c:ptCount val="6"/>
                <c:pt idx="0">
                  <c:v>Whole seed </c:v>
                </c:pt>
                <c:pt idx="1">
                  <c:v>Dal </c:v>
                </c:pt>
                <c:pt idx="2">
                  <c:v>By-product </c:v>
                </c:pt>
                <c:pt idx="3">
                  <c:v>&gt;1.00mm</c:v>
                </c:pt>
                <c:pt idx="4">
                  <c:v>&gt;0.25 mm</c:v>
                </c:pt>
                <c:pt idx="5">
                  <c:v>&lt;0.25mm</c:v>
                </c:pt>
              </c:strCache>
            </c:strRef>
          </c:cat>
          <c:val>
            <c:numRef>
              <c:f>Sheet4!$C$3:$C$8</c:f>
              <c:numCache>
                <c:formatCode>0.00</c:formatCode>
                <c:ptCount val="6"/>
                <c:pt idx="0">
                  <c:v>18.78571428571426</c:v>
                </c:pt>
                <c:pt idx="1">
                  <c:v>20.38095238095238</c:v>
                </c:pt>
                <c:pt idx="2">
                  <c:v>21.78571428571426</c:v>
                </c:pt>
                <c:pt idx="3">
                  <c:v>17.738095238095227</c:v>
                </c:pt>
                <c:pt idx="4">
                  <c:v>23.738095238095227</c:v>
                </c:pt>
                <c:pt idx="5">
                  <c:v>25.047619047619033</c:v>
                </c:pt>
              </c:numCache>
            </c:numRef>
          </c:val>
          <c:extLst>
            <c:ext xmlns:c16="http://schemas.microsoft.com/office/drawing/2014/chart" uri="{C3380CC4-5D6E-409C-BE32-E72D297353CC}">
              <c16:uniqueId val="{00000000-62B1-4375-817B-E70AD4E3EAAE}"/>
            </c:ext>
          </c:extLst>
        </c:ser>
        <c:ser>
          <c:idx val="1"/>
          <c:order val="1"/>
          <c:tx>
            <c:strRef>
              <c:f>Sheet4!$D$2</c:f>
              <c:strCache>
                <c:ptCount val="1"/>
                <c:pt idx="0">
                  <c:v>IPL-316</c:v>
                </c:pt>
              </c:strCache>
            </c:strRef>
          </c:tx>
          <c:spPr>
            <a:pattFill prst="dkUpDiag">
              <a:fgClr>
                <a:schemeClr val="tx1"/>
              </a:fgClr>
              <a:bgClr>
                <a:schemeClr val="bg1"/>
              </a:bgClr>
            </a:pattFill>
            <a:ln>
              <a:solidFill>
                <a:schemeClr val="tx1"/>
              </a:solidFill>
            </a:ln>
            <a:effectLst/>
          </c:spPr>
          <c:invertIfNegative val="0"/>
          <c:errBars>
            <c:errBarType val="both"/>
            <c:errValType val="percentage"/>
            <c:noEndCap val="0"/>
            <c:val val="5"/>
          </c:errBars>
          <c:cat>
            <c:strRef>
              <c:f>Sheet4!$B$3:$B$8</c:f>
              <c:strCache>
                <c:ptCount val="6"/>
                <c:pt idx="0">
                  <c:v>Whole seed </c:v>
                </c:pt>
                <c:pt idx="1">
                  <c:v>Dal </c:v>
                </c:pt>
                <c:pt idx="2">
                  <c:v>By-product </c:v>
                </c:pt>
                <c:pt idx="3">
                  <c:v>&gt;1.00mm</c:v>
                </c:pt>
                <c:pt idx="4">
                  <c:v>&gt;0.25 mm</c:v>
                </c:pt>
                <c:pt idx="5">
                  <c:v>&lt;0.25mm</c:v>
                </c:pt>
              </c:strCache>
            </c:strRef>
          </c:cat>
          <c:val>
            <c:numRef>
              <c:f>Sheet4!$D$3:$D$8</c:f>
              <c:numCache>
                <c:formatCode>0.00</c:formatCode>
                <c:ptCount val="6"/>
                <c:pt idx="0">
                  <c:v>18.976190476190478</c:v>
                </c:pt>
                <c:pt idx="1">
                  <c:v>18.714285714285737</c:v>
                </c:pt>
                <c:pt idx="2">
                  <c:v>21.309523809523778</c:v>
                </c:pt>
                <c:pt idx="3">
                  <c:v>19.761904761904777</c:v>
                </c:pt>
                <c:pt idx="4">
                  <c:v>22.261904761904773</c:v>
                </c:pt>
                <c:pt idx="5">
                  <c:v>22.642857142857157</c:v>
                </c:pt>
              </c:numCache>
            </c:numRef>
          </c:val>
          <c:extLst>
            <c:ext xmlns:c16="http://schemas.microsoft.com/office/drawing/2014/chart" uri="{C3380CC4-5D6E-409C-BE32-E72D297353CC}">
              <c16:uniqueId val="{00000001-62B1-4375-817B-E70AD4E3EAAE}"/>
            </c:ext>
          </c:extLst>
        </c:ser>
        <c:dLbls>
          <c:showLegendKey val="0"/>
          <c:showVal val="0"/>
          <c:showCatName val="0"/>
          <c:showSerName val="0"/>
          <c:showPercent val="0"/>
          <c:showBubbleSize val="0"/>
        </c:dLbls>
        <c:gapWidth val="219"/>
        <c:overlap val="-27"/>
        <c:axId val="94694400"/>
        <c:axId val="95774208"/>
      </c:barChart>
      <c:catAx>
        <c:axId val="9469440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5774208"/>
        <c:crosses val="autoZero"/>
        <c:auto val="1"/>
        <c:lblAlgn val="ctr"/>
        <c:lblOffset val="100"/>
        <c:noMultiLvlLbl val="0"/>
      </c:catAx>
      <c:valAx>
        <c:axId val="957742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469440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21135164442472856"/>
          <c:y val="0.91265640958060157"/>
          <c:w val="0.65079064053163638"/>
          <c:h val="7.060718874575824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rot="-5400000" vert="horz"/>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08584453259132"/>
          <c:y val="5.4019636434334585E-2"/>
          <c:w val="0.80962176362077576"/>
          <c:h val="0.68845380041780491"/>
        </c:manualLayout>
      </c:layout>
      <c:barChart>
        <c:barDir val="col"/>
        <c:grouping val="clustered"/>
        <c:varyColors val="0"/>
        <c:ser>
          <c:idx val="0"/>
          <c:order val="0"/>
          <c:tx>
            <c:strRef>
              <c:f>'Phenolic content'!$B$3</c:f>
              <c:strCache>
                <c:ptCount val="1"/>
                <c:pt idx="0">
                  <c:v> IPL-406</c:v>
                </c:pt>
              </c:strCache>
            </c:strRef>
          </c:tx>
          <c:spPr>
            <a:pattFill prst="dkDnDiag">
              <a:fgClr>
                <a:schemeClr val="tx1"/>
              </a:fgClr>
              <a:bgClr>
                <a:schemeClr val="bg1"/>
              </a:bgClr>
            </a:pattFill>
            <a:ln>
              <a:solidFill>
                <a:schemeClr val="tx1"/>
              </a:solidFill>
            </a:ln>
            <a:effectLst/>
          </c:spPr>
          <c:invertIfNegative val="0"/>
          <c:errBars>
            <c:errBarType val="both"/>
            <c:errValType val="percentage"/>
            <c:noEndCap val="0"/>
            <c:val val="5"/>
          </c:errBars>
          <c:cat>
            <c:strRef>
              <c:f>'Phenolic content'!$A$4:$A$9</c:f>
              <c:strCache>
                <c:ptCount val="6"/>
                <c:pt idx="0">
                  <c:v>Whole seed </c:v>
                </c:pt>
                <c:pt idx="1">
                  <c:v>Dal </c:v>
                </c:pt>
                <c:pt idx="2">
                  <c:v>By-product </c:v>
                </c:pt>
                <c:pt idx="3">
                  <c:v>&gt;1.00 mm</c:v>
                </c:pt>
                <c:pt idx="4">
                  <c:v>&gt; 0.25 mm</c:v>
                </c:pt>
                <c:pt idx="5">
                  <c:v>&lt;0.25mm </c:v>
                </c:pt>
              </c:strCache>
            </c:strRef>
          </c:cat>
          <c:val>
            <c:numRef>
              <c:f>'Phenolic content'!$B$4:$B$9</c:f>
              <c:numCache>
                <c:formatCode>0.00</c:formatCode>
                <c:ptCount val="6"/>
                <c:pt idx="0">
                  <c:v>327.536231884058</c:v>
                </c:pt>
                <c:pt idx="1">
                  <c:v>96.066252587991713</c:v>
                </c:pt>
                <c:pt idx="2">
                  <c:v>2111.8012422360275</c:v>
                </c:pt>
                <c:pt idx="3">
                  <c:v>5701.035196687375</c:v>
                </c:pt>
                <c:pt idx="4">
                  <c:v>2426.501035196688</c:v>
                </c:pt>
                <c:pt idx="5">
                  <c:v>1136.2318840579699</c:v>
                </c:pt>
              </c:numCache>
            </c:numRef>
          </c:val>
          <c:extLst>
            <c:ext xmlns:c16="http://schemas.microsoft.com/office/drawing/2014/chart" uri="{C3380CC4-5D6E-409C-BE32-E72D297353CC}">
              <c16:uniqueId val="{00000000-356C-4CAB-BF06-5C5BF975B0CC}"/>
            </c:ext>
          </c:extLst>
        </c:ser>
        <c:ser>
          <c:idx val="1"/>
          <c:order val="1"/>
          <c:tx>
            <c:strRef>
              <c:f>'Phenolic content'!$C$3</c:f>
              <c:strCache>
                <c:ptCount val="1"/>
                <c:pt idx="0">
                  <c:v>IPL-316</c:v>
                </c:pt>
              </c:strCache>
            </c:strRef>
          </c:tx>
          <c:spPr>
            <a:pattFill prst="dkUpDiag">
              <a:fgClr>
                <a:schemeClr val="tx1"/>
              </a:fgClr>
              <a:bgClr>
                <a:schemeClr val="bg1"/>
              </a:bgClr>
            </a:pattFill>
            <a:ln>
              <a:solidFill>
                <a:schemeClr val="tx1"/>
              </a:solidFill>
            </a:ln>
            <a:effectLst/>
          </c:spPr>
          <c:invertIfNegative val="0"/>
          <c:errBars>
            <c:errBarType val="both"/>
            <c:errValType val="percentage"/>
            <c:noEndCap val="0"/>
            <c:val val="5"/>
          </c:errBars>
          <c:cat>
            <c:strRef>
              <c:f>'Phenolic content'!$A$4:$A$9</c:f>
              <c:strCache>
                <c:ptCount val="6"/>
                <c:pt idx="0">
                  <c:v>Whole seed </c:v>
                </c:pt>
                <c:pt idx="1">
                  <c:v>Dal </c:v>
                </c:pt>
                <c:pt idx="2">
                  <c:v>By-product </c:v>
                </c:pt>
                <c:pt idx="3">
                  <c:v>&gt;1.00 mm</c:v>
                </c:pt>
                <c:pt idx="4">
                  <c:v>&gt; 0.25 mm</c:v>
                </c:pt>
                <c:pt idx="5">
                  <c:v>&lt;0.25mm </c:v>
                </c:pt>
              </c:strCache>
            </c:strRef>
          </c:cat>
          <c:val>
            <c:numRef>
              <c:f>'Phenolic content'!$C$4:$C$9</c:f>
              <c:numCache>
                <c:formatCode>0.00</c:formatCode>
                <c:ptCount val="6"/>
                <c:pt idx="0">
                  <c:v>283.64389233954483</c:v>
                </c:pt>
                <c:pt idx="1">
                  <c:v>95.238095238095241</c:v>
                </c:pt>
                <c:pt idx="2">
                  <c:v>3140.372670807456</c:v>
                </c:pt>
                <c:pt idx="3">
                  <c:v>5447.6190476190504</c:v>
                </c:pt>
                <c:pt idx="4">
                  <c:v>4000</c:v>
                </c:pt>
                <c:pt idx="5">
                  <c:v>886.12836438923387</c:v>
                </c:pt>
              </c:numCache>
            </c:numRef>
          </c:val>
          <c:extLst>
            <c:ext xmlns:c16="http://schemas.microsoft.com/office/drawing/2014/chart" uri="{C3380CC4-5D6E-409C-BE32-E72D297353CC}">
              <c16:uniqueId val="{00000001-356C-4CAB-BF06-5C5BF975B0CC}"/>
            </c:ext>
          </c:extLst>
        </c:ser>
        <c:dLbls>
          <c:showLegendKey val="0"/>
          <c:showVal val="0"/>
          <c:showCatName val="0"/>
          <c:showSerName val="0"/>
          <c:showPercent val="0"/>
          <c:showBubbleSize val="0"/>
        </c:dLbls>
        <c:gapWidth val="219"/>
        <c:overlap val="-27"/>
        <c:axId val="96275072"/>
        <c:axId val="96298112"/>
      </c:barChart>
      <c:catAx>
        <c:axId val="9627507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100">
                    <a:solidFill>
                      <a:schemeClr val="tx1"/>
                    </a:solidFill>
                    <a:latin typeface="Times New Roman" panose="02020603050405020304" pitchFamily="18" charset="0"/>
                    <a:cs typeface="Times New Roman" panose="02020603050405020304" pitchFamily="18" charset="0"/>
                  </a:rPr>
                  <a:t>Lentil fraction </a:t>
                </a:r>
              </a:p>
            </c:rich>
          </c:tx>
          <c:layout>
            <c:manualLayout>
              <c:xMode val="edge"/>
              <c:yMode val="edge"/>
              <c:x val="0.45731667752057314"/>
              <c:y val="0.83156683192378733"/>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6298112"/>
        <c:crosses val="autoZero"/>
        <c:auto val="1"/>
        <c:lblAlgn val="ctr"/>
        <c:lblOffset val="100"/>
        <c:noMultiLvlLbl val="0"/>
      </c:catAx>
      <c:valAx>
        <c:axId val="96298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sz="1000">
                    <a:solidFill>
                      <a:schemeClr val="tx1"/>
                    </a:solidFill>
                    <a:latin typeface="Arial" panose="020B0604020202020204" pitchFamily="34" charset="0"/>
                    <a:cs typeface="Arial" panose="020B0604020202020204" pitchFamily="34" charset="0"/>
                  </a:rPr>
                  <a:t>TPC (mgGAE/100g)</a:t>
                </a:r>
              </a:p>
            </c:rich>
          </c:tx>
          <c:overlay val="0"/>
          <c:spPr>
            <a:noFill/>
            <a:ln>
              <a:noFill/>
            </a:ln>
            <a:effectLst/>
          </c:sp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96275072"/>
        <c:crosses val="autoZero"/>
        <c:crossBetween val="between"/>
      </c:valAx>
      <c:spPr>
        <a:noFill/>
        <a:ln>
          <a:noFill/>
        </a:ln>
        <a:effectLst/>
      </c:spPr>
    </c:plotArea>
    <c:legend>
      <c:legendPos val="b"/>
      <c:layout>
        <c:manualLayout>
          <c:xMode val="edge"/>
          <c:yMode val="edge"/>
          <c:x val="0.33057959860280622"/>
          <c:y val="0.9258866530572567"/>
          <c:w val="0.40640529308836398"/>
          <c:h val="5.788677456984549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744203849518809"/>
          <c:y val="9.8243612405592165E-2"/>
          <c:w val="0.77922462817147853"/>
          <c:h val="0.61718881568375383"/>
        </c:manualLayout>
      </c:layout>
      <c:barChart>
        <c:barDir val="col"/>
        <c:grouping val="clustered"/>
        <c:varyColors val="0"/>
        <c:ser>
          <c:idx val="0"/>
          <c:order val="0"/>
          <c:tx>
            <c:strRef>
              <c:f>Antioxidant!$B$12</c:f>
              <c:strCache>
                <c:ptCount val="1"/>
                <c:pt idx="0">
                  <c:v> IPL-406</c:v>
                </c:pt>
              </c:strCache>
            </c:strRef>
          </c:tx>
          <c:spPr>
            <a:pattFill prst="dkDnDiag">
              <a:fgClr>
                <a:schemeClr val="tx1"/>
              </a:fgClr>
              <a:bgClr>
                <a:schemeClr val="bg1"/>
              </a:bgClr>
            </a:pattFill>
            <a:ln>
              <a:solidFill>
                <a:schemeClr val="tx1"/>
              </a:solidFill>
            </a:ln>
            <a:effectLst/>
          </c:spPr>
          <c:invertIfNegative val="0"/>
          <c:errBars>
            <c:errBarType val="both"/>
            <c:errValType val="percentage"/>
            <c:noEndCap val="0"/>
            <c:val val="5"/>
            <c:spPr>
              <a:noFill/>
              <a:ln w="9525">
                <a:solidFill>
                  <a:schemeClr val="tx2">
                    <a:lumMod val="75000"/>
                    <a:lumOff val="25000"/>
                  </a:schemeClr>
                </a:solidFill>
                <a:round/>
              </a:ln>
              <a:effectLst/>
            </c:spPr>
          </c:errBars>
          <c:cat>
            <c:strRef>
              <c:f>Antioxidant!$A$13:$A$18</c:f>
              <c:strCache>
                <c:ptCount val="6"/>
                <c:pt idx="0">
                  <c:v>Whole seed </c:v>
                </c:pt>
                <c:pt idx="1">
                  <c:v>Dal </c:v>
                </c:pt>
                <c:pt idx="2">
                  <c:v>By-product </c:v>
                </c:pt>
                <c:pt idx="3">
                  <c:v>&gt;1.00mm</c:v>
                </c:pt>
                <c:pt idx="4">
                  <c:v>&gt; 0.25 mm</c:v>
                </c:pt>
                <c:pt idx="5">
                  <c:v>&lt;0.25mm </c:v>
                </c:pt>
              </c:strCache>
            </c:strRef>
          </c:cat>
          <c:val>
            <c:numRef>
              <c:f>Antioxidant!$B$13:$B$18</c:f>
              <c:numCache>
                <c:formatCode>0.00</c:formatCode>
                <c:ptCount val="6"/>
                <c:pt idx="0">
                  <c:v>20.21</c:v>
                </c:pt>
                <c:pt idx="1">
                  <c:v>4.1226651444518447</c:v>
                </c:pt>
                <c:pt idx="2">
                  <c:v>140.48774299939745</c:v>
                </c:pt>
                <c:pt idx="3">
                  <c:v>190.59398090888908</c:v>
                </c:pt>
                <c:pt idx="4">
                  <c:v>153.17286652078772</c:v>
                </c:pt>
                <c:pt idx="5">
                  <c:v>52.96039070180445</c:v>
                </c:pt>
              </c:numCache>
            </c:numRef>
          </c:val>
          <c:extLst>
            <c:ext xmlns:c16="http://schemas.microsoft.com/office/drawing/2014/chart" uri="{C3380CC4-5D6E-409C-BE32-E72D297353CC}">
              <c16:uniqueId val="{00000000-BFDA-407D-92FA-C57EC10F0C36}"/>
            </c:ext>
          </c:extLst>
        </c:ser>
        <c:ser>
          <c:idx val="1"/>
          <c:order val="1"/>
          <c:tx>
            <c:strRef>
              <c:f>Antioxidant!$C$12</c:f>
              <c:strCache>
                <c:ptCount val="1"/>
                <c:pt idx="0">
                  <c:v>IPL-316</c:v>
                </c:pt>
              </c:strCache>
            </c:strRef>
          </c:tx>
          <c:spPr>
            <a:pattFill prst="dkUpDiag">
              <a:fgClr>
                <a:schemeClr val="tx1"/>
              </a:fgClr>
              <a:bgClr>
                <a:schemeClr val="bg1"/>
              </a:bgClr>
            </a:pattFill>
            <a:ln>
              <a:solidFill>
                <a:schemeClr val="tx1"/>
              </a:solidFill>
            </a:ln>
            <a:effectLst/>
          </c:spPr>
          <c:invertIfNegative val="0"/>
          <c:errBars>
            <c:errBarType val="both"/>
            <c:errValType val="percentage"/>
            <c:noEndCap val="0"/>
            <c:val val="5"/>
            <c:spPr>
              <a:noFill/>
              <a:ln w="9525">
                <a:solidFill>
                  <a:schemeClr val="tx2">
                    <a:lumMod val="75000"/>
                    <a:lumOff val="25000"/>
                  </a:schemeClr>
                </a:solidFill>
                <a:round/>
              </a:ln>
              <a:effectLst/>
            </c:spPr>
          </c:errBars>
          <c:cat>
            <c:strRef>
              <c:f>Antioxidant!$A$13:$A$18</c:f>
              <c:strCache>
                <c:ptCount val="6"/>
                <c:pt idx="0">
                  <c:v>Whole seed </c:v>
                </c:pt>
                <c:pt idx="1">
                  <c:v>Dal </c:v>
                </c:pt>
                <c:pt idx="2">
                  <c:v>By-product </c:v>
                </c:pt>
                <c:pt idx="3">
                  <c:v>&gt;1.00mm</c:v>
                </c:pt>
                <c:pt idx="4">
                  <c:v>&gt; 0.25 mm</c:v>
                </c:pt>
                <c:pt idx="5">
                  <c:v>&lt;0.25mm </c:v>
                </c:pt>
              </c:strCache>
            </c:strRef>
          </c:cat>
          <c:val>
            <c:numRef>
              <c:f>Antioxidant!$C$13:$C$18</c:f>
              <c:numCache>
                <c:formatCode>0.00</c:formatCode>
                <c:ptCount val="6"/>
                <c:pt idx="0">
                  <c:v>19.920000000000002</c:v>
                </c:pt>
                <c:pt idx="1">
                  <c:v>4.138521548853582</c:v>
                </c:pt>
                <c:pt idx="2">
                  <c:v>165.69</c:v>
                </c:pt>
                <c:pt idx="3">
                  <c:v>210.41</c:v>
                </c:pt>
                <c:pt idx="4">
                  <c:v>199.15</c:v>
                </c:pt>
                <c:pt idx="5">
                  <c:v>71.95</c:v>
                </c:pt>
              </c:numCache>
            </c:numRef>
          </c:val>
          <c:extLst>
            <c:ext xmlns:c16="http://schemas.microsoft.com/office/drawing/2014/chart" uri="{C3380CC4-5D6E-409C-BE32-E72D297353CC}">
              <c16:uniqueId val="{00000001-BFDA-407D-92FA-C57EC10F0C36}"/>
            </c:ext>
          </c:extLst>
        </c:ser>
        <c:dLbls>
          <c:showLegendKey val="0"/>
          <c:showVal val="0"/>
          <c:showCatName val="0"/>
          <c:showSerName val="0"/>
          <c:showPercent val="0"/>
          <c:showBubbleSize val="0"/>
        </c:dLbls>
        <c:gapWidth val="100"/>
        <c:overlap val="-24"/>
        <c:axId val="1180226448"/>
        <c:axId val="1180226928"/>
      </c:barChart>
      <c:catAx>
        <c:axId val="118022644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180226928"/>
        <c:crosses val="autoZero"/>
        <c:auto val="1"/>
        <c:lblAlgn val="ctr"/>
        <c:lblOffset val="100"/>
        <c:noMultiLvlLbl val="0"/>
      </c:catAx>
      <c:valAx>
        <c:axId val="1180226928"/>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180226448"/>
        <c:crosses val="autoZero"/>
        <c:crossBetween val="between"/>
      </c:valAx>
      <c:spPr>
        <a:noFill/>
        <a:ln>
          <a:noFill/>
        </a:ln>
        <a:effectLst/>
      </c:spPr>
    </c:plotArea>
    <c:legend>
      <c:legendPos val="b"/>
      <c:layout>
        <c:manualLayout>
          <c:xMode val="edge"/>
          <c:yMode val="edge"/>
          <c:x val="0.33985279965004372"/>
          <c:y val="0.90255053832556642"/>
          <c:w val="0.3267134733158355"/>
          <c:h val="7.3706572392736619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91406555442238"/>
          <c:y val="5.0925925925925923E-2"/>
          <c:w val="0.82773863402543613"/>
          <c:h val="0.72131178800979712"/>
        </c:manualLayout>
      </c:layout>
      <c:barChart>
        <c:barDir val="col"/>
        <c:grouping val="clustered"/>
        <c:varyColors val="0"/>
        <c:ser>
          <c:idx val="0"/>
          <c:order val="0"/>
          <c:tx>
            <c:strRef>
              <c:f>'Calorific value'!$B$12</c:f>
              <c:strCache>
                <c:ptCount val="1"/>
                <c:pt idx="0">
                  <c:v> IPL-406</c:v>
                </c:pt>
              </c:strCache>
            </c:strRef>
          </c:tx>
          <c:spPr>
            <a:pattFill prst="dkDnDiag">
              <a:fgClr>
                <a:schemeClr val="tx1"/>
              </a:fgClr>
              <a:bgClr>
                <a:schemeClr val="bg1"/>
              </a:bgClr>
            </a:pattFill>
            <a:ln>
              <a:solidFill>
                <a:schemeClr val="tx1"/>
              </a:solidFill>
            </a:ln>
            <a:effectLst/>
          </c:spPr>
          <c:invertIfNegative val="0"/>
          <c:errBars>
            <c:errBarType val="both"/>
            <c:errValType val="percentage"/>
            <c:noEndCap val="0"/>
            <c:val val="5"/>
          </c:errBars>
          <c:cat>
            <c:strRef>
              <c:f>'Calorific value'!$A$13:$A$18</c:f>
              <c:strCache>
                <c:ptCount val="6"/>
                <c:pt idx="0">
                  <c:v>Whole seed </c:v>
                </c:pt>
                <c:pt idx="1">
                  <c:v>Dal </c:v>
                </c:pt>
                <c:pt idx="2">
                  <c:v>By-product </c:v>
                </c:pt>
                <c:pt idx="3">
                  <c:v>&gt;1.00mm </c:v>
                </c:pt>
                <c:pt idx="4">
                  <c:v>&gt;0.25mm </c:v>
                </c:pt>
                <c:pt idx="5">
                  <c:v>&lt;0.25 mm</c:v>
                </c:pt>
              </c:strCache>
            </c:strRef>
          </c:cat>
          <c:val>
            <c:numRef>
              <c:f>'Calorific value'!$B$13:$B$18</c:f>
              <c:numCache>
                <c:formatCode>0.00</c:formatCode>
                <c:ptCount val="6"/>
                <c:pt idx="0">
                  <c:v>394.86</c:v>
                </c:pt>
                <c:pt idx="1">
                  <c:v>386.09</c:v>
                </c:pt>
                <c:pt idx="2">
                  <c:v>391.13</c:v>
                </c:pt>
                <c:pt idx="3">
                  <c:v>392.72999999999979</c:v>
                </c:pt>
                <c:pt idx="4">
                  <c:v>384.13</c:v>
                </c:pt>
                <c:pt idx="5">
                  <c:v>395.83</c:v>
                </c:pt>
              </c:numCache>
            </c:numRef>
          </c:val>
          <c:extLst>
            <c:ext xmlns:c16="http://schemas.microsoft.com/office/drawing/2014/chart" uri="{C3380CC4-5D6E-409C-BE32-E72D297353CC}">
              <c16:uniqueId val="{00000000-21BF-4529-815F-2188759C0405}"/>
            </c:ext>
          </c:extLst>
        </c:ser>
        <c:ser>
          <c:idx val="1"/>
          <c:order val="1"/>
          <c:tx>
            <c:strRef>
              <c:f>'Calorific value'!$C$12</c:f>
              <c:strCache>
                <c:ptCount val="1"/>
                <c:pt idx="0">
                  <c:v>IPL-316</c:v>
                </c:pt>
              </c:strCache>
            </c:strRef>
          </c:tx>
          <c:spPr>
            <a:pattFill prst="dkUpDiag">
              <a:fgClr>
                <a:schemeClr val="tx1"/>
              </a:fgClr>
              <a:bgClr>
                <a:schemeClr val="bg1"/>
              </a:bgClr>
            </a:pattFill>
            <a:ln>
              <a:solidFill>
                <a:schemeClr val="tx1"/>
              </a:solidFill>
            </a:ln>
            <a:effectLst/>
          </c:spPr>
          <c:invertIfNegative val="0"/>
          <c:errBars>
            <c:errBarType val="both"/>
            <c:errValType val="percentage"/>
            <c:noEndCap val="0"/>
            <c:val val="5"/>
          </c:errBars>
          <c:cat>
            <c:strRef>
              <c:f>'Calorific value'!$A$13:$A$18</c:f>
              <c:strCache>
                <c:ptCount val="6"/>
                <c:pt idx="0">
                  <c:v>Whole seed </c:v>
                </c:pt>
                <c:pt idx="1">
                  <c:v>Dal </c:v>
                </c:pt>
                <c:pt idx="2">
                  <c:v>By-product </c:v>
                </c:pt>
                <c:pt idx="3">
                  <c:v>&gt;1.00mm </c:v>
                </c:pt>
                <c:pt idx="4">
                  <c:v>&gt;0.25mm </c:v>
                </c:pt>
                <c:pt idx="5">
                  <c:v>&lt;0.25 mm</c:v>
                </c:pt>
              </c:strCache>
            </c:strRef>
          </c:cat>
          <c:val>
            <c:numRef>
              <c:f>'Calorific value'!$C$13:$C$18</c:f>
              <c:numCache>
                <c:formatCode>0.00</c:formatCode>
                <c:ptCount val="6"/>
                <c:pt idx="0">
                  <c:v>343.97999999999979</c:v>
                </c:pt>
                <c:pt idx="1">
                  <c:v>414.37</c:v>
                </c:pt>
                <c:pt idx="2">
                  <c:v>374.74</c:v>
                </c:pt>
                <c:pt idx="3">
                  <c:v>276.64999999999998</c:v>
                </c:pt>
                <c:pt idx="4">
                  <c:v>389.86</c:v>
                </c:pt>
                <c:pt idx="5">
                  <c:v>398.2</c:v>
                </c:pt>
              </c:numCache>
            </c:numRef>
          </c:val>
          <c:extLst>
            <c:ext xmlns:c16="http://schemas.microsoft.com/office/drawing/2014/chart" uri="{C3380CC4-5D6E-409C-BE32-E72D297353CC}">
              <c16:uniqueId val="{00000001-21BF-4529-815F-2188759C0405}"/>
            </c:ext>
          </c:extLst>
        </c:ser>
        <c:dLbls>
          <c:showLegendKey val="0"/>
          <c:showVal val="0"/>
          <c:showCatName val="0"/>
          <c:showSerName val="0"/>
          <c:showPercent val="0"/>
          <c:showBubbleSize val="0"/>
        </c:dLbls>
        <c:gapWidth val="219"/>
        <c:overlap val="-27"/>
        <c:axId val="97764864"/>
        <c:axId val="97964800"/>
      </c:barChart>
      <c:catAx>
        <c:axId val="9776486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7964800"/>
        <c:crosses val="autoZero"/>
        <c:auto val="1"/>
        <c:lblAlgn val="ctr"/>
        <c:lblOffset val="100"/>
        <c:noMultiLvlLbl val="0"/>
      </c:catAx>
      <c:valAx>
        <c:axId val="979648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7764864"/>
        <c:crosses val="autoZero"/>
        <c:crossBetween val="between"/>
      </c:valAx>
      <c:spPr>
        <a:noFill/>
        <a:ln>
          <a:noFill/>
        </a:ln>
        <a:effectLst/>
      </c:spPr>
    </c:plotArea>
    <c:legend>
      <c:legendPos val="b"/>
      <c:layout>
        <c:manualLayout>
          <c:xMode val="edge"/>
          <c:yMode val="edge"/>
          <c:x val="0.38099036938453806"/>
          <c:y val="0.91861719790245422"/>
          <c:w val="0.30729269512137392"/>
          <c:h val="8.134643997525786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0.40025</cdr:x>
      <cdr:y>0.80334</cdr:y>
    </cdr:from>
    <cdr:to>
      <cdr:x>0.75441</cdr:x>
      <cdr:y>0.88493</cdr:y>
    </cdr:to>
    <cdr:sp macro="" textlink="">
      <cdr:nvSpPr>
        <cdr:cNvPr id="2" name="TextBox 1">
          <a:extLst xmlns:a="http://schemas.openxmlformats.org/drawingml/2006/main">
            <a:ext uri="{FF2B5EF4-FFF2-40B4-BE49-F238E27FC236}">
              <a16:creationId xmlns:a16="http://schemas.microsoft.com/office/drawing/2014/main" id="{CC2D4CDB-AA92-2D8B-DBDE-E1B94EB88323}"/>
            </a:ext>
          </a:extLst>
        </cdr:cNvPr>
        <cdr:cNvSpPr txBox="1"/>
      </cdr:nvSpPr>
      <cdr:spPr>
        <a:xfrm xmlns:a="http://schemas.openxmlformats.org/drawingml/2006/main">
          <a:off x="1624070" y="2438390"/>
          <a:ext cx="1437058"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1100" kern="1200">
              <a:solidFill>
                <a:schemeClr val="tx1"/>
              </a:solidFill>
            </a:rPr>
            <a:t>Lentil fraction</a:t>
          </a:r>
        </a:p>
      </cdr:txBody>
    </cdr:sp>
  </cdr:relSizeAnchor>
  <cdr:relSizeAnchor xmlns:cdr="http://schemas.openxmlformats.org/drawingml/2006/chartDrawing">
    <cdr:from>
      <cdr:x>0.01042</cdr:x>
      <cdr:y>0.5523</cdr:y>
    </cdr:from>
    <cdr:to>
      <cdr:x>0.21042</cdr:x>
      <cdr:y>0.85356</cdr:y>
    </cdr:to>
    <cdr:sp macro="" textlink="">
      <cdr:nvSpPr>
        <cdr:cNvPr id="3" name="TextBox 2">
          <a:extLst xmlns:a="http://schemas.openxmlformats.org/drawingml/2006/main">
            <a:ext uri="{FF2B5EF4-FFF2-40B4-BE49-F238E27FC236}">
              <a16:creationId xmlns:a16="http://schemas.microsoft.com/office/drawing/2014/main" id="{9D3FD391-3586-6D39-A158-12376415595C}"/>
            </a:ext>
          </a:extLst>
        </cdr:cNvPr>
        <cdr:cNvSpPr txBox="1"/>
      </cdr:nvSpPr>
      <cdr:spPr>
        <a:xfrm xmlns:a="http://schemas.openxmlformats.org/drawingml/2006/main">
          <a:off x="47625" y="16764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IN" sz="1100" kern="1200"/>
        </a:p>
      </cdr:txBody>
    </cdr:sp>
  </cdr:relSizeAnchor>
  <cdr:relSizeAnchor xmlns:cdr="http://schemas.openxmlformats.org/drawingml/2006/chartDrawing">
    <cdr:from>
      <cdr:x>0.02569</cdr:x>
      <cdr:y>0.39121</cdr:y>
    </cdr:from>
    <cdr:to>
      <cdr:x>0.05903</cdr:x>
      <cdr:y>0.67155</cdr:y>
    </cdr:to>
    <cdr:sp macro="" textlink="">
      <cdr:nvSpPr>
        <cdr:cNvPr id="4" name="TextBox 3">
          <a:extLst xmlns:a="http://schemas.openxmlformats.org/drawingml/2006/main">
            <a:ext uri="{FF2B5EF4-FFF2-40B4-BE49-F238E27FC236}">
              <a16:creationId xmlns:a16="http://schemas.microsoft.com/office/drawing/2014/main" id="{83017BAB-1595-E62E-4D51-F1A3CAF57F1B}"/>
            </a:ext>
          </a:extLst>
        </cdr:cNvPr>
        <cdr:cNvSpPr txBox="1"/>
      </cdr:nvSpPr>
      <cdr:spPr>
        <a:xfrm xmlns:a="http://schemas.openxmlformats.org/drawingml/2006/main">
          <a:off x="117475" y="1187450"/>
          <a:ext cx="152400" cy="850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kern="1200"/>
        </a:p>
      </cdr:txBody>
    </cdr:sp>
  </cdr:relSizeAnchor>
  <cdr:relSizeAnchor xmlns:cdr="http://schemas.openxmlformats.org/drawingml/2006/chartDrawing">
    <cdr:from>
      <cdr:x>0.00208</cdr:x>
      <cdr:y>0.24059</cdr:y>
    </cdr:from>
    <cdr:to>
      <cdr:x>0.07014</cdr:x>
      <cdr:y>0.66736</cdr:y>
    </cdr:to>
    <cdr:sp macro="" textlink="">
      <cdr:nvSpPr>
        <cdr:cNvPr id="5" name="TextBox 4">
          <a:extLst xmlns:a="http://schemas.openxmlformats.org/drawingml/2006/main">
            <a:ext uri="{FF2B5EF4-FFF2-40B4-BE49-F238E27FC236}">
              <a16:creationId xmlns:a16="http://schemas.microsoft.com/office/drawing/2014/main" id="{A68C0FE3-84C1-F856-4850-0DF7BA14E6E7}"/>
            </a:ext>
          </a:extLst>
        </cdr:cNvPr>
        <cdr:cNvSpPr txBox="1"/>
      </cdr:nvSpPr>
      <cdr:spPr>
        <a:xfrm xmlns:a="http://schemas.openxmlformats.org/drawingml/2006/main">
          <a:off x="9525" y="730250"/>
          <a:ext cx="311150" cy="1295400"/>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IN" sz="1100" kern="1200">
              <a:latin typeface="Arial" panose="020B0604020202020204" pitchFamily="34" charset="0"/>
              <a:cs typeface="Arial" panose="020B0604020202020204" pitchFamily="34" charset="0"/>
            </a:rPr>
            <a:t>Protein content (%)</a:t>
          </a:r>
        </a:p>
      </cdr:txBody>
    </cdr:sp>
  </cdr:relSizeAnchor>
</c:userShapes>
</file>

<file path=word/drawings/drawing2.xml><?xml version="1.0" encoding="utf-8"?>
<c:userShapes xmlns:c="http://schemas.openxmlformats.org/drawingml/2006/chart">
  <cdr:relSizeAnchor xmlns:cdr="http://schemas.openxmlformats.org/drawingml/2006/chartDrawing">
    <cdr:from>
      <cdr:x>0.34236</cdr:x>
      <cdr:y>0.83565</cdr:y>
    </cdr:from>
    <cdr:to>
      <cdr:x>0.65903</cdr:x>
      <cdr:y>0.91204</cdr:y>
    </cdr:to>
    <cdr:sp macro="" textlink="">
      <cdr:nvSpPr>
        <cdr:cNvPr id="2" name="TextBox 1">
          <a:extLst xmlns:a="http://schemas.openxmlformats.org/drawingml/2006/main">
            <a:ext uri="{FF2B5EF4-FFF2-40B4-BE49-F238E27FC236}">
              <a16:creationId xmlns:a16="http://schemas.microsoft.com/office/drawing/2014/main" id="{201AC454-043B-28ED-9A05-5784DA5CD60F}"/>
            </a:ext>
          </a:extLst>
        </cdr:cNvPr>
        <cdr:cNvSpPr txBox="1"/>
      </cdr:nvSpPr>
      <cdr:spPr>
        <a:xfrm xmlns:a="http://schemas.openxmlformats.org/drawingml/2006/main">
          <a:off x="1565275" y="2292350"/>
          <a:ext cx="1447800"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en-IN" sz="1100" kern="1200"/>
        </a:p>
      </cdr:txBody>
    </cdr:sp>
  </cdr:relSizeAnchor>
</c:userShapes>
</file>

<file path=word/drawings/drawing3.xml><?xml version="1.0" encoding="utf-8"?>
<c:userShapes xmlns:c="http://schemas.openxmlformats.org/drawingml/2006/chart">
  <cdr:relSizeAnchor xmlns:cdr="http://schemas.openxmlformats.org/drawingml/2006/chartDrawing">
    <cdr:from>
      <cdr:x>0.01979</cdr:x>
      <cdr:y>0.02449</cdr:y>
    </cdr:from>
    <cdr:to>
      <cdr:x>0.11771</cdr:x>
      <cdr:y>0.75337</cdr:y>
    </cdr:to>
    <cdr:sp macro="" textlink="">
      <cdr:nvSpPr>
        <cdr:cNvPr id="2" name="TextBox 1">
          <a:extLst xmlns:a="http://schemas.openxmlformats.org/drawingml/2006/main">
            <a:ext uri="{FF2B5EF4-FFF2-40B4-BE49-F238E27FC236}">
              <a16:creationId xmlns:a16="http://schemas.microsoft.com/office/drawing/2014/main" id="{B9B08F70-9862-EA1C-170E-4AD9BF7ED1FC}"/>
            </a:ext>
          </a:extLst>
        </cdr:cNvPr>
        <cdr:cNvSpPr txBox="1"/>
      </cdr:nvSpPr>
      <cdr:spPr>
        <a:xfrm xmlns:a="http://schemas.openxmlformats.org/drawingml/2006/main">
          <a:off x="90487" y="76200"/>
          <a:ext cx="447690" cy="2267905"/>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IN" sz="1100" kern="1200">
              <a:latin typeface="Times New Roman" panose="02020603050405020304" pitchFamily="18" charset="0"/>
              <a:cs typeface="Times New Roman" panose="02020603050405020304" pitchFamily="18" charset="0"/>
            </a:rPr>
            <a:t>Antioxidant</a:t>
          </a:r>
          <a:r>
            <a:rPr lang="en-IN" sz="1100" kern="1200"/>
            <a:t> Activity (m moleTE/100g)</a:t>
          </a:r>
        </a:p>
      </cdr:txBody>
    </cdr:sp>
  </cdr:relSizeAnchor>
  <cdr:relSizeAnchor xmlns:cdr="http://schemas.openxmlformats.org/drawingml/2006/chartDrawing">
    <cdr:from>
      <cdr:x>0.35555</cdr:x>
      <cdr:y>0.82603</cdr:y>
    </cdr:from>
    <cdr:to>
      <cdr:x>0.68333</cdr:x>
      <cdr:y>0.89337</cdr:y>
    </cdr:to>
    <cdr:sp macro="" textlink="">
      <cdr:nvSpPr>
        <cdr:cNvPr id="3" name="TextBox 2">
          <a:extLst xmlns:a="http://schemas.openxmlformats.org/drawingml/2006/main">
            <a:ext uri="{FF2B5EF4-FFF2-40B4-BE49-F238E27FC236}">
              <a16:creationId xmlns:a16="http://schemas.microsoft.com/office/drawing/2014/main" id="{F10904B2-A57C-9F04-711E-A4BC375E47EF}"/>
            </a:ext>
          </a:extLst>
        </cdr:cNvPr>
        <cdr:cNvSpPr txBox="1"/>
      </cdr:nvSpPr>
      <cdr:spPr>
        <a:xfrm xmlns:a="http://schemas.openxmlformats.org/drawingml/2006/main">
          <a:off x="1625589" y="2570178"/>
          <a:ext cx="1498610" cy="2095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1000" kern="1200">
              <a:solidFill>
                <a:schemeClr val="tx1"/>
              </a:solidFill>
              <a:latin typeface="Arial" panose="020B0604020202020204" pitchFamily="34" charset="0"/>
              <a:cs typeface="Arial" panose="020B0604020202020204" pitchFamily="34" charset="0"/>
            </a:rPr>
            <a:t>Lentil</a:t>
          </a:r>
          <a:r>
            <a:rPr lang="en-IN" sz="1000" kern="1200">
              <a:latin typeface="Arial" panose="020B0604020202020204" pitchFamily="34" charset="0"/>
              <a:cs typeface="Arial" panose="020B0604020202020204" pitchFamily="34" charset="0"/>
            </a:rPr>
            <a:t> fractions</a:t>
          </a: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0.09238</cdr:y>
    </cdr:from>
    <cdr:to>
      <cdr:x>0.05515</cdr:x>
      <cdr:y>0.66099</cdr:y>
    </cdr:to>
    <cdr:sp macro="" textlink="">
      <cdr:nvSpPr>
        <cdr:cNvPr id="2" name="TextBox 1">
          <a:extLst xmlns:a="http://schemas.openxmlformats.org/drawingml/2006/main">
            <a:ext uri="{FF2B5EF4-FFF2-40B4-BE49-F238E27FC236}">
              <a16:creationId xmlns:a16="http://schemas.microsoft.com/office/drawing/2014/main" id="{44C8C002-7ED2-4B2B-50CA-4A2C14748CF7}"/>
            </a:ext>
          </a:extLst>
        </cdr:cNvPr>
        <cdr:cNvSpPr txBox="1"/>
      </cdr:nvSpPr>
      <cdr:spPr>
        <a:xfrm xmlns:a="http://schemas.openxmlformats.org/drawingml/2006/main">
          <a:off x="0" y="280987"/>
          <a:ext cx="287586" cy="1729509"/>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IN" sz="1100" kern="1200">
              <a:latin typeface="Arial" panose="020B0604020202020204" pitchFamily="34" charset="0"/>
              <a:cs typeface="Arial" panose="020B0604020202020204" pitchFamily="34" charset="0"/>
            </a:rPr>
            <a:t>Calorific value (Kcal/100g)</a:t>
          </a:r>
        </a:p>
      </cdr:txBody>
    </cdr:sp>
  </cdr:relSizeAnchor>
  <cdr:relSizeAnchor xmlns:cdr="http://schemas.openxmlformats.org/drawingml/2006/chartDrawing">
    <cdr:from>
      <cdr:x>0.42448</cdr:x>
      <cdr:y>0.84206</cdr:y>
    </cdr:from>
    <cdr:to>
      <cdr:x>0.65442</cdr:x>
      <cdr:y>0.9185</cdr:y>
    </cdr:to>
    <cdr:sp macro="" textlink="">
      <cdr:nvSpPr>
        <cdr:cNvPr id="3" name="TextBox 2">
          <a:extLst xmlns:a="http://schemas.openxmlformats.org/drawingml/2006/main">
            <a:ext uri="{FF2B5EF4-FFF2-40B4-BE49-F238E27FC236}">
              <a16:creationId xmlns:a16="http://schemas.microsoft.com/office/drawing/2014/main" id="{5765FF9C-42B4-810F-13B2-7AEDB773A0BC}"/>
            </a:ext>
          </a:extLst>
        </cdr:cNvPr>
        <cdr:cNvSpPr txBox="1"/>
      </cdr:nvSpPr>
      <cdr:spPr>
        <a:xfrm xmlns:a="http://schemas.openxmlformats.org/drawingml/2006/main">
          <a:off x="2213518" y="2561260"/>
          <a:ext cx="1199050" cy="2325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1000" kern="1200">
              <a:latin typeface="Arial" panose="020B0604020202020204" pitchFamily="34" charset="0"/>
              <a:cs typeface="Arial" panose="020B0604020202020204" pitchFamily="34" charset="0"/>
            </a:rPr>
            <a:t>Lentil fraction</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300FE-341E-4502-B589-E05599206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6264</Words>
  <Characters>35707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Revanasidda Aidbhavi</dc:creator>
  <cp:keywords/>
  <dc:description/>
  <cp:lastModifiedBy>SDI PC New 16</cp:lastModifiedBy>
  <cp:revision>7</cp:revision>
  <dcterms:created xsi:type="dcterms:W3CDTF">2025-10-07T06:09:00Z</dcterms:created>
  <dcterms:modified xsi:type="dcterms:W3CDTF">2025-10-14T12:06:00Z</dcterms:modified>
</cp:coreProperties>
</file>