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453" w14:textId="77777777" w:rsidR="00C94DF5" w:rsidRPr="00DC17F2" w:rsidRDefault="00C94DF5" w:rsidP="00C94DF5">
      <w:pPr>
        <w:spacing w:after="0" w:line="360" w:lineRule="auto"/>
        <w:jc w:val="both"/>
        <w:rPr>
          <w:rFonts w:ascii="Arial" w:hAnsi="Arial" w:cs="Arial"/>
          <w:b/>
          <w:sz w:val="20"/>
          <w:szCs w:val="20"/>
        </w:rPr>
      </w:pPr>
    </w:p>
    <w:p w14:paraId="2C3676FD" w14:textId="77777777" w:rsidR="00CD1D39" w:rsidRPr="00CD1D39" w:rsidRDefault="00CD1D39" w:rsidP="00CD1D39">
      <w:pPr>
        <w:spacing w:after="0" w:line="240" w:lineRule="auto"/>
        <w:jc w:val="center"/>
        <w:rPr>
          <w:rFonts w:ascii="Arial" w:hAnsi="Arial" w:cs="Arial"/>
          <w:b/>
          <w:bCs/>
          <w:i/>
          <w:iCs/>
          <w:sz w:val="36"/>
          <w:szCs w:val="36"/>
          <w:u w:val="single"/>
          <w:shd w:val="clear" w:color="auto" w:fill="FFFFFF"/>
        </w:rPr>
      </w:pPr>
      <w:r w:rsidRPr="00CD1D39">
        <w:rPr>
          <w:rFonts w:ascii="Arial" w:hAnsi="Arial" w:cs="Arial"/>
          <w:b/>
          <w:bCs/>
          <w:i/>
          <w:iCs/>
          <w:sz w:val="36"/>
          <w:szCs w:val="36"/>
          <w:u w:val="single"/>
          <w:shd w:val="clear" w:color="auto" w:fill="FFFFFF"/>
        </w:rPr>
        <w:t>Original Research Article</w:t>
      </w:r>
    </w:p>
    <w:p w14:paraId="3D2D9B2E" w14:textId="408F0D71" w:rsidR="00C94DF5" w:rsidRPr="00122B15" w:rsidRDefault="00C94DF5" w:rsidP="00C94DF5">
      <w:pPr>
        <w:spacing w:after="0" w:line="240" w:lineRule="auto"/>
        <w:jc w:val="center"/>
        <w:rPr>
          <w:rFonts w:ascii="Arial" w:hAnsi="Arial" w:cs="Arial"/>
          <w:b/>
          <w:sz w:val="36"/>
          <w:szCs w:val="36"/>
          <w:shd w:val="clear" w:color="auto" w:fill="FFFFFF"/>
        </w:rPr>
      </w:pPr>
      <w:r w:rsidRPr="00122B15">
        <w:rPr>
          <w:rFonts w:ascii="Arial" w:hAnsi="Arial" w:cs="Arial"/>
          <w:b/>
          <w:sz w:val="36"/>
          <w:szCs w:val="36"/>
          <w:shd w:val="clear" w:color="auto" w:fill="FFFFFF"/>
        </w:rPr>
        <w:t xml:space="preserve">Dietary acrylamide intake and </w:t>
      </w:r>
      <w:r w:rsidR="00402692" w:rsidRPr="00122B15">
        <w:rPr>
          <w:rFonts w:ascii="Arial" w:hAnsi="Arial" w:cs="Arial"/>
          <w:b/>
          <w:sz w:val="36"/>
          <w:szCs w:val="36"/>
          <w:shd w:val="clear" w:color="auto" w:fill="FFFFFF"/>
        </w:rPr>
        <w:t xml:space="preserve">health risks </w:t>
      </w:r>
      <w:r w:rsidR="00A226E0" w:rsidRPr="00122B15">
        <w:rPr>
          <w:rFonts w:ascii="Arial" w:hAnsi="Arial" w:cs="Arial"/>
          <w:b/>
          <w:sz w:val="36"/>
          <w:szCs w:val="36"/>
          <w:shd w:val="clear" w:color="auto" w:fill="FFFFFF"/>
        </w:rPr>
        <w:t xml:space="preserve">categorization </w:t>
      </w:r>
      <w:r w:rsidR="00F015BC">
        <w:rPr>
          <w:rFonts w:ascii="Arial" w:hAnsi="Arial" w:cs="Arial"/>
          <w:b/>
          <w:sz w:val="36"/>
          <w:szCs w:val="36"/>
          <w:shd w:val="clear" w:color="auto" w:fill="FFFFFF"/>
        </w:rPr>
        <w:t>among adult</w:t>
      </w:r>
      <w:r w:rsidR="0065074D">
        <w:rPr>
          <w:rFonts w:ascii="Arial" w:hAnsi="Arial" w:cs="Arial"/>
          <w:b/>
          <w:sz w:val="36"/>
          <w:szCs w:val="36"/>
          <w:shd w:val="clear" w:color="auto" w:fill="FFFFFF"/>
        </w:rPr>
        <w:t>s in Kibera slum, Nairobi</w:t>
      </w:r>
    </w:p>
    <w:p w14:paraId="19A70430" w14:textId="77777777" w:rsidR="00C94DF5" w:rsidRPr="00DC17F2" w:rsidRDefault="00C94DF5" w:rsidP="00C94DF5">
      <w:pPr>
        <w:spacing w:after="0" w:line="240" w:lineRule="auto"/>
        <w:jc w:val="center"/>
        <w:rPr>
          <w:rFonts w:ascii="Arial" w:hAnsi="Arial" w:cs="Arial"/>
          <w:b/>
          <w:sz w:val="20"/>
          <w:szCs w:val="20"/>
          <w:shd w:val="clear" w:color="auto" w:fill="FFFFFF"/>
        </w:rPr>
      </w:pPr>
    </w:p>
    <w:p w14:paraId="214F9D01" w14:textId="61C1A3FD" w:rsidR="00221760" w:rsidRDefault="00221760" w:rsidP="00C94DF5">
      <w:pPr>
        <w:spacing w:line="240" w:lineRule="auto"/>
        <w:jc w:val="right"/>
        <w:rPr>
          <w:rFonts w:ascii="Arial" w:hAnsi="Arial" w:cs="Arial"/>
          <w:i/>
          <w:iCs/>
          <w:sz w:val="20"/>
          <w:szCs w:val="20"/>
        </w:rPr>
      </w:pPr>
    </w:p>
    <w:p w14:paraId="5CBD0FF4" w14:textId="77777777" w:rsidR="00B42C04" w:rsidRPr="00DC17F2" w:rsidRDefault="00B42C04" w:rsidP="00C94DF5">
      <w:pPr>
        <w:spacing w:line="240" w:lineRule="auto"/>
        <w:jc w:val="right"/>
        <w:rPr>
          <w:rFonts w:ascii="Arial" w:hAnsi="Arial" w:cs="Arial"/>
          <w:i/>
          <w:iCs/>
          <w:sz w:val="20"/>
          <w:szCs w:val="20"/>
        </w:rPr>
      </w:pPr>
    </w:p>
    <w:p w14:paraId="73DE613B" w14:textId="77777777" w:rsidR="00C94DF5" w:rsidRPr="00DC17F2" w:rsidRDefault="00C94DF5" w:rsidP="00C94DF5">
      <w:pPr>
        <w:spacing w:line="240" w:lineRule="auto"/>
        <w:rPr>
          <w:rFonts w:ascii="Arial" w:hAnsi="Arial" w:cs="Arial"/>
          <w:sz w:val="20"/>
          <w:szCs w:val="20"/>
        </w:rPr>
      </w:pPr>
    </w:p>
    <w:p w14:paraId="354517B5" w14:textId="77777777" w:rsidR="00C94DF5" w:rsidRPr="00154416" w:rsidRDefault="00C94DF5" w:rsidP="00C94DF5">
      <w:pPr>
        <w:spacing w:after="0" w:line="240" w:lineRule="auto"/>
        <w:jc w:val="both"/>
        <w:rPr>
          <w:rFonts w:ascii="Arial" w:hAnsi="Arial" w:cs="Arial"/>
          <w:b/>
        </w:rPr>
      </w:pPr>
      <w:r w:rsidRPr="00154416">
        <w:rPr>
          <w:rFonts w:ascii="Arial" w:hAnsi="Arial" w:cs="Arial"/>
          <w:b/>
        </w:rPr>
        <w:t xml:space="preserve">ABSTRACT </w:t>
      </w:r>
    </w:p>
    <w:p w14:paraId="36AB5D96" w14:textId="7F1AE16B" w:rsidR="00C94DF5" w:rsidRPr="00DC17F2" w:rsidRDefault="00367786"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color w:val="000000" w:themeColor="text1"/>
          <w:sz w:val="20"/>
          <w:szCs w:val="20"/>
          <w:shd w:val="clear" w:color="auto" w:fill="FFFFFF"/>
        </w:rPr>
      </w:pPr>
      <w:r w:rsidRPr="00DC17F2">
        <w:rPr>
          <w:rFonts w:ascii="Arial" w:hAnsi="Arial" w:cs="Arial"/>
          <w:b/>
          <w:sz w:val="20"/>
          <w:szCs w:val="20"/>
        </w:rPr>
        <w:t xml:space="preserve">Aims: </w:t>
      </w:r>
      <w:r w:rsidRPr="00DC17F2">
        <w:rPr>
          <w:rFonts w:ascii="Arial" w:hAnsi="Arial" w:cs="Arial"/>
          <w:color w:val="000000" w:themeColor="text1"/>
          <w:sz w:val="20"/>
          <w:szCs w:val="20"/>
          <w:shd w:val="clear" w:color="auto" w:fill="FFFFFF"/>
        </w:rPr>
        <w:t>Determine dietary acrylamide intake</w:t>
      </w:r>
      <w:r w:rsidR="003D19F3" w:rsidRPr="00DC17F2">
        <w:rPr>
          <w:rFonts w:ascii="Arial" w:hAnsi="Arial" w:cs="Arial"/>
          <w:color w:val="000000" w:themeColor="text1"/>
          <w:sz w:val="20"/>
          <w:szCs w:val="20"/>
          <w:shd w:val="clear" w:color="auto" w:fill="FFFFFF"/>
        </w:rPr>
        <w:t xml:space="preserve"> </w:t>
      </w:r>
      <w:r w:rsidR="000B27AB" w:rsidRPr="00DC17F2">
        <w:rPr>
          <w:rFonts w:ascii="Arial" w:hAnsi="Arial" w:cs="Arial"/>
          <w:color w:val="000000" w:themeColor="text1"/>
          <w:sz w:val="20"/>
          <w:szCs w:val="20"/>
          <w:shd w:val="clear" w:color="auto" w:fill="FFFFFF"/>
        </w:rPr>
        <w:t>and c</w:t>
      </w:r>
      <w:r w:rsidR="00677011" w:rsidRPr="00DC17F2">
        <w:rPr>
          <w:rFonts w:ascii="Arial" w:hAnsi="Arial" w:cs="Arial"/>
          <w:color w:val="000000" w:themeColor="text1"/>
          <w:sz w:val="20"/>
          <w:szCs w:val="20"/>
          <w:shd w:val="clear" w:color="auto" w:fill="FFFFFF"/>
        </w:rPr>
        <w:t xml:space="preserve">ategorize health risks associated with exposure </w:t>
      </w:r>
    </w:p>
    <w:p w14:paraId="01B60777" w14:textId="77777777"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color w:val="000000" w:themeColor="text1"/>
          <w:sz w:val="20"/>
          <w:szCs w:val="20"/>
          <w:shd w:val="clear" w:color="auto" w:fill="FFFFFF"/>
        </w:rPr>
      </w:pPr>
    </w:p>
    <w:p w14:paraId="67320D5F" w14:textId="5FEC0F40" w:rsidR="00C94DF5" w:rsidRPr="00DC17F2" w:rsidRDefault="00C94DF5" w:rsidP="001A35B9">
      <w:pPr>
        <w:pBdr>
          <w:top w:val="single" w:sz="4" w:space="1" w:color="auto"/>
          <w:left w:val="single" w:sz="4" w:space="4" w:color="auto"/>
          <w:bottom w:val="single" w:sz="4" w:space="0" w:color="auto"/>
          <w:right w:val="single" w:sz="4" w:space="4" w:color="auto"/>
        </w:pBdr>
        <w:spacing w:line="240" w:lineRule="auto"/>
        <w:jc w:val="both"/>
        <w:rPr>
          <w:rFonts w:ascii="Arial" w:hAnsi="Arial" w:cs="Arial"/>
          <w:sz w:val="20"/>
          <w:szCs w:val="20"/>
          <w:shd w:val="clear" w:color="auto" w:fill="FFFFFF"/>
        </w:rPr>
      </w:pPr>
      <w:r w:rsidRPr="00DC17F2">
        <w:rPr>
          <w:rFonts w:ascii="Arial" w:hAnsi="Arial" w:cs="Arial"/>
          <w:b/>
          <w:bCs/>
          <w:sz w:val="20"/>
          <w:szCs w:val="20"/>
          <w:shd w:val="clear" w:color="auto" w:fill="FFFFFF"/>
        </w:rPr>
        <w:t>Study design</w:t>
      </w:r>
      <w:r w:rsidRPr="00DC17F2">
        <w:rPr>
          <w:rFonts w:ascii="Arial" w:hAnsi="Arial" w:cs="Arial"/>
          <w:sz w:val="20"/>
          <w:szCs w:val="20"/>
          <w:shd w:val="clear" w:color="auto" w:fill="FFFFFF"/>
        </w:rPr>
        <w:t xml:space="preserve">: </w:t>
      </w:r>
      <w:r w:rsidR="005208BA" w:rsidRPr="00DC17F2">
        <w:rPr>
          <w:rFonts w:ascii="Arial" w:hAnsi="Arial" w:cs="Arial"/>
          <w:sz w:val="20"/>
          <w:szCs w:val="20"/>
          <w:shd w:val="clear" w:color="auto" w:fill="FFFFFF"/>
        </w:rPr>
        <w:t>Analytical cross-sectional</w:t>
      </w:r>
    </w:p>
    <w:p w14:paraId="0637D31A" w14:textId="3876FEC0" w:rsidR="00C94DF5" w:rsidRPr="00DC17F2" w:rsidRDefault="00C94DF5" w:rsidP="001A35B9">
      <w:pPr>
        <w:pBdr>
          <w:top w:val="single" w:sz="4" w:space="1" w:color="auto"/>
          <w:left w:val="single" w:sz="4" w:space="4" w:color="auto"/>
          <w:bottom w:val="single" w:sz="4" w:space="0" w:color="auto"/>
          <w:right w:val="single" w:sz="4" w:space="4" w:color="auto"/>
        </w:pBdr>
        <w:spacing w:line="240" w:lineRule="auto"/>
        <w:jc w:val="both"/>
        <w:rPr>
          <w:rFonts w:ascii="Arial" w:hAnsi="Arial" w:cs="Arial"/>
          <w:sz w:val="20"/>
          <w:szCs w:val="20"/>
          <w:shd w:val="clear" w:color="auto" w:fill="FFFFFF"/>
        </w:rPr>
      </w:pPr>
      <w:r w:rsidRPr="00DC17F2">
        <w:rPr>
          <w:rFonts w:ascii="Arial" w:hAnsi="Arial" w:cs="Arial"/>
          <w:b/>
          <w:bCs/>
          <w:sz w:val="20"/>
          <w:szCs w:val="20"/>
          <w:shd w:val="clear" w:color="auto" w:fill="FFFFFF"/>
        </w:rPr>
        <w:t>Place and Duration of Study:</w:t>
      </w:r>
      <w:r w:rsidRPr="00DC17F2">
        <w:rPr>
          <w:rFonts w:ascii="Arial" w:hAnsi="Arial" w:cs="Arial"/>
          <w:sz w:val="20"/>
          <w:szCs w:val="20"/>
          <w:shd w:val="clear" w:color="auto" w:fill="FFFFFF"/>
        </w:rPr>
        <w:t xml:space="preserve"> </w:t>
      </w:r>
      <w:r w:rsidR="006E05C8" w:rsidRPr="00DC17F2">
        <w:rPr>
          <w:rFonts w:ascii="Arial" w:hAnsi="Arial" w:cs="Arial"/>
          <w:sz w:val="20"/>
          <w:szCs w:val="20"/>
          <w:shd w:val="clear" w:color="auto" w:fill="FFFFFF"/>
        </w:rPr>
        <w:t>Kibera slum, Nairobi city county, 2021</w:t>
      </w:r>
    </w:p>
    <w:p w14:paraId="26AA3AE7" w14:textId="66E4DAF2"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bCs/>
          <w:sz w:val="20"/>
          <w:szCs w:val="20"/>
        </w:rPr>
      </w:pPr>
      <w:r w:rsidRPr="00DC17F2">
        <w:rPr>
          <w:rFonts w:ascii="Arial" w:hAnsi="Arial" w:cs="Arial"/>
          <w:b/>
          <w:sz w:val="20"/>
          <w:szCs w:val="20"/>
        </w:rPr>
        <w:t xml:space="preserve">Methodology: </w:t>
      </w:r>
      <w:r w:rsidR="00765B26" w:rsidRPr="00DC17F2">
        <w:rPr>
          <w:rFonts w:ascii="Arial" w:hAnsi="Arial" w:cs="Arial"/>
          <w:bCs/>
          <w:sz w:val="20"/>
          <w:szCs w:val="20"/>
        </w:rPr>
        <w:t xml:space="preserve">A </w:t>
      </w:r>
      <w:r w:rsidR="00765B26" w:rsidRPr="00DC17F2">
        <w:rPr>
          <w:rFonts w:ascii="Arial" w:hAnsi="Arial" w:cs="Arial"/>
          <w:color w:val="000000" w:themeColor="text1"/>
          <w:sz w:val="20"/>
          <w:szCs w:val="20"/>
          <w:shd w:val="clear" w:color="auto" w:fill="FFFFFF"/>
        </w:rPr>
        <w:t xml:space="preserve">total </w:t>
      </w:r>
      <w:r w:rsidR="00C332E8">
        <w:rPr>
          <w:rFonts w:ascii="Arial" w:hAnsi="Arial" w:cs="Arial"/>
          <w:color w:val="000000" w:themeColor="text1"/>
          <w:sz w:val="20"/>
          <w:szCs w:val="20"/>
          <w:shd w:val="clear" w:color="auto" w:fill="FFFFFF"/>
        </w:rPr>
        <w:t xml:space="preserve">of </w:t>
      </w:r>
      <w:r w:rsidR="00765B26" w:rsidRPr="00DC17F2">
        <w:rPr>
          <w:rFonts w:ascii="Arial" w:hAnsi="Arial" w:cs="Arial"/>
          <w:color w:val="000000" w:themeColor="text1"/>
          <w:sz w:val="20"/>
          <w:szCs w:val="20"/>
          <w:shd w:val="clear" w:color="auto" w:fill="FFFFFF"/>
        </w:rPr>
        <w:t xml:space="preserve">384 consumers aged 18 years and above of </w:t>
      </w:r>
      <w:r w:rsidR="00B367FB">
        <w:rPr>
          <w:rFonts w:ascii="Arial" w:hAnsi="Arial" w:cs="Arial"/>
          <w:color w:val="000000" w:themeColor="text1"/>
          <w:sz w:val="20"/>
          <w:szCs w:val="20"/>
          <w:shd w:val="clear" w:color="auto" w:fill="FFFFFF"/>
        </w:rPr>
        <w:t xml:space="preserve">at least one of the </w:t>
      </w:r>
      <w:r w:rsidR="00765B26" w:rsidRPr="00DC17F2">
        <w:rPr>
          <w:rFonts w:ascii="Arial" w:hAnsi="Arial" w:cs="Arial"/>
          <w:color w:val="000000" w:themeColor="text1"/>
          <w:sz w:val="20"/>
          <w:szCs w:val="20"/>
          <w:shd w:val="clear" w:color="auto" w:fill="FFFFFF"/>
        </w:rPr>
        <w:t xml:space="preserve">foods </w:t>
      </w:r>
      <w:r w:rsidR="00B367FB">
        <w:rPr>
          <w:rFonts w:ascii="Arial" w:hAnsi="Arial" w:cs="Arial"/>
          <w:color w:val="000000" w:themeColor="text1"/>
          <w:sz w:val="20"/>
          <w:szCs w:val="20"/>
          <w:shd w:val="clear" w:color="auto" w:fill="FFFFFF"/>
        </w:rPr>
        <w:t>of interest</w:t>
      </w:r>
      <w:r w:rsidR="00346C30">
        <w:rPr>
          <w:rFonts w:ascii="Arial" w:hAnsi="Arial" w:cs="Arial"/>
          <w:color w:val="000000" w:themeColor="text1"/>
          <w:sz w:val="20"/>
          <w:szCs w:val="20"/>
          <w:shd w:val="clear" w:color="auto" w:fill="FFFFFF"/>
        </w:rPr>
        <w:t xml:space="preserve"> </w:t>
      </w:r>
      <w:r w:rsidR="00765B26" w:rsidRPr="00DC17F2">
        <w:rPr>
          <w:rFonts w:ascii="Arial" w:hAnsi="Arial" w:cs="Arial"/>
          <w:color w:val="000000" w:themeColor="text1"/>
          <w:sz w:val="20"/>
          <w:szCs w:val="20"/>
          <w:shd w:val="clear" w:color="auto" w:fill="FFFFFF"/>
        </w:rPr>
        <w:t xml:space="preserve">were included. </w:t>
      </w:r>
      <w:r w:rsidR="00346C30">
        <w:rPr>
          <w:rFonts w:ascii="Arial" w:hAnsi="Arial" w:cs="Arial"/>
          <w:color w:val="000000" w:themeColor="text1"/>
          <w:sz w:val="20"/>
          <w:szCs w:val="20"/>
          <w:shd w:val="clear" w:color="auto" w:fill="FFFFFF"/>
        </w:rPr>
        <w:t xml:space="preserve">From </w:t>
      </w:r>
      <w:r w:rsidR="0047067F">
        <w:rPr>
          <w:rFonts w:ascii="Arial" w:hAnsi="Arial" w:cs="Arial"/>
          <w:color w:val="000000" w:themeColor="text1"/>
          <w:sz w:val="20"/>
          <w:szCs w:val="20"/>
          <w:shd w:val="clear" w:color="auto" w:fill="FFFFFF"/>
        </w:rPr>
        <w:t xml:space="preserve">the county (selected purposively), villages were selected using simple random sampling. </w:t>
      </w:r>
      <w:r w:rsidR="00765B26" w:rsidRPr="00DC17F2">
        <w:rPr>
          <w:rFonts w:ascii="Arial" w:hAnsi="Arial" w:cs="Arial"/>
          <w:color w:val="000000" w:themeColor="text1"/>
          <w:sz w:val="20"/>
          <w:szCs w:val="20"/>
          <w:shd w:val="clear" w:color="auto" w:fill="FFFFFF"/>
        </w:rPr>
        <w:t xml:space="preserve">Study </w:t>
      </w:r>
      <w:r w:rsidR="00810153">
        <w:rPr>
          <w:rFonts w:ascii="Arial" w:hAnsi="Arial" w:cs="Arial"/>
          <w:color w:val="000000" w:themeColor="text1"/>
          <w:sz w:val="20"/>
          <w:szCs w:val="20"/>
          <w:shd w:val="clear" w:color="auto" w:fill="FFFFFF"/>
        </w:rPr>
        <w:t xml:space="preserve">participants were conveniently </w:t>
      </w:r>
      <w:r w:rsidR="00D807D6">
        <w:rPr>
          <w:rFonts w:ascii="Arial" w:hAnsi="Arial" w:cs="Arial"/>
          <w:color w:val="000000" w:themeColor="text1"/>
          <w:sz w:val="20"/>
          <w:szCs w:val="20"/>
          <w:shd w:val="clear" w:color="auto" w:fill="FFFFFF"/>
        </w:rPr>
        <w:t>selected</w:t>
      </w:r>
      <w:r w:rsidR="00165A92">
        <w:rPr>
          <w:rFonts w:ascii="Arial" w:hAnsi="Arial" w:cs="Arial"/>
          <w:color w:val="000000" w:themeColor="text1"/>
          <w:sz w:val="20"/>
          <w:szCs w:val="20"/>
          <w:shd w:val="clear" w:color="auto" w:fill="FFFFFF"/>
        </w:rPr>
        <w:t>. F</w:t>
      </w:r>
      <w:r w:rsidR="00810153">
        <w:rPr>
          <w:rFonts w:ascii="Arial" w:hAnsi="Arial" w:cs="Arial"/>
          <w:color w:val="000000" w:themeColor="text1"/>
          <w:sz w:val="20"/>
          <w:szCs w:val="20"/>
          <w:shd w:val="clear" w:color="auto" w:fill="FFFFFF"/>
        </w:rPr>
        <w:t>ood frequency questionnaire</w:t>
      </w:r>
      <w:r w:rsidR="00165A92">
        <w:rPr>
          <w:rFonts w:ascii="Arial" w:hAnsi="Arial" w:cs="Arial"/>
          <w:color w:val="000000" w:themeColor="text1"/>
          <w:sz w:val="20"/>
          <w:szCs w:val="20"/>
          <w:shd w:val="clear" w:color="auto" w:fill="FFFFFF"/>
        </w:rPr>
        <w:t xml:space="preserve"> was</w:t>
      </w:r>
      <w:r w:rsidR="00810153">
        <w:rPr>
          <w:rFonts w:ascii="Arial" w:hAnsi="Arial" w:cs="Arial"/>
          <w:color w:val="000000" w:themeColor="text1"/>
          <w:sz w:val="20"/>
          <w:szCs w:val="20"/>
          <w:shd w:val="clear" w:color="auto" w:fill="FFFFFF"/>
        </w:rPr>
        <w:t xml:space="preserve"> used to collect dat</w:t>
      </w:r>
      <w:r w:rsidR="00165A92">
        <w:rPr>
          <w:rFonts w:ascii="Arial" w:hAnsi="Arial" w:cs="Arial"/>
          <w:color w:val="000000" w:themeColor="text1"/>
          <w:sz w:val="20"/>
          <w:szCs w:val="20"/>
          <w:shd w:val="clear" w:color="auto" w:fill="FFFFFF"/>
        </w:rPr>
        <w:t>a</w:t>
      </w:r>
      <w:r w:rsidR="00810153">
        <w:rPr>
          <w:rFonts w:ascii="Arial" w:hAnsi="Arial" w:cs="Arial"/>
          <w:color w:val="000000" w:themeColor="text1"/>
          <w:sz w:val="20"/>
          <w:szCs w:val="20"/>
          <w:shd w:val="clear" w:color="auto" w:fill="FFFFFF"/>
        </w:rPr>
        <w:t>.</w:t>
      </w:r>
      <w:r w:rsidR="00765B26" w:rsidRPr="00DC17F2">
        <w:rPr>
          <w:rFonts w:ascii="Arial" w:hAnsi="Arial" w:cs="Arial"/>
          <w:sz w:val="20"/>
          <w:szCs w:val="20"/>
        </w:rPr>
        <w:t xml:space="preserve"> SPSS version 20</w:t>
      </w:r>
      <w:r w:rsidR="00FB76F7">
        <w:rPr>
          <w:rFonts w:ascii="Arial" w:hAnsi="Arial" w:cs="Arial"/>
          <w:sz w:val="20"/>
          <w:szCs w:val="20"/>
        </w:rPr>
        <w:t xml:space="preserve"> was use to enter and analyze data</w:t>
      </w:r>
      <w:r w:rsidR="00765B26" w:rsidRPr="00DC17F2">
        <w:rPr>
          <w:rFonts w:ascii="Arial" w:hAnsi="Arial" w:cs="Arial"/>
          <w:sz w:val="20"/>
          <w:szCs w:val="20"/>
        </w:rPr>
        <w:t xml:space="preserve">. </w:t>
      </w:r>
      <w:r w:rsidR="00F175C8">
        <w:rPr>
          <w:rFonts w:ascii="Arial" w:hAnsi="Arial" w:cs="Arial"/>
          <w:color w:val="000000" w:themeColor="text1"/>
          <w:sz w:val="20"/>
          <w:szCs w:val="20"/>
          <w:shd w:val="clear" w:color="auto" w:fill="FFFFFF"/>
        </w:rPr>
        <w:t>D</w:t>
      </w:r>
      <w:r w:rsidR="00F175C8" w:rsidRPr="00DC17F2">
        <w:rPr>
          <w:rFonts w:ascii="Arial" w:hAnsi="Arial" w:cs="Arial"/>
          <w:color w:val="000000" w:themeColor="text1"/>
          <w:sz w:val="20"/>
          <w:szCs w:val="20"/>
          <w:shd w:val="clear" w:color="auto" w:fill="FFFFFF"/>
        </w:rPr>
        <w:t xml:space="preserve">ietary acrylamide intake was </w:t>
      </w:r>
      <w:r w:rsidR="0066459C">
        <w:rPr>
          <w:rFonts w:ascii="Arial" w:hAnsi="Arial" w:cs="Arial"/>
          <w:color w:val="000000" w:themeColor="text1"/>
          <w:sz w:val="20"/>
          <w:szCs w:val="20"/>
          <w:shd w:val="clear" w:color="auto" w:fill="FFFFFF"/>
        </w:rPr>
        <w:t>estimated</w:t>
      </w:r>
      <w:r w:rsidR="00F175C8" w:rsidRPr="00DC17F2">
        <w:rPr>
          <w:rFonts w:ascii="Arial" w:hAnsi="Arial" w:cs="Arial"/>
          <w:color w:val="000000" w:themeColor="text1"/>
          <w:sz w:val="20"/>
          <w:szCs w:val="20"/>
          <w:shd w:val="clear" w:color="auto" w:fill="FFFFFF"/>
        </w:rPr>
        <w:t xml:space="preserve"> by multiplying the concentration of acrylamide in the food, frequency of consumption and food portion size. </w:t>
      </w:r>
      <w:r w:rsidR="00794439">
        <w:rPr>
          <w:rFonts w:ascii="Arial" w:hAnsi="Arial" w:cs="Arial"/>
          <w:color w:val="000000" w:themeColor="text1"/>
          <w:sz w:val="20"/>
          <w:szCs w:val="20"/>
          <w:shd w:val="clear" w:color="auto" w:fill="FFFFFF"/>
        </w:rPr>
        <w:t xml:space="preserve">Risk </w:t>
      </w:r>
      <w:r w:rsidR="00285A88">
        <w:rPr>
          <w:rFonts w:ascii="Arial" w:hAnsi="Arial" w:cs="Arial"/>
          <w:color w:val="000000" w:themeColor="text1"/>
          <w:sz w:val="20"/>
          <w:szCs w:val="20"/>
          <w:shd w:val="clear" w:color="auto" w:fill="FFFFFF"/>
        </w:rPr>
        <w:t>categorization</w:t>
      </w:r>
      <w:r w:rsidR="00794439">
        <w:rPr>
          <w:rFonts w:ascii="Arial" w:hAnsi="Arial" w:cs="Arial"/>
          <w:color w:val="000000" w:themeColor="text1"/>
          <w:sz w:val="20"/>
          <w:szCs w:val="20"/>
          <w:shd w:val="clear" w:color="auto" w:fill="FFFFFF"/>
        </w:rPr>
        <w:t xml:space="preserve"> was done using MOEs calculated </w:t>
      </w:r>
      <w:r w:rsidR="00794439" w:rsidRPr="00DC17F2">
        <w:rPr>
          <w:rFonts w:ascii="Arial" w:hAnsi="Arial" w:cs="Arial"/>
          <w:color w:val="000000" w:themeColor="text1"/>
          <w:sz w:val="20"/>
          <w:szCs w:val="20"/>
        </w:rPr>
        <w:t>by dividing BMDL10 values</w:t>
      </w:r>
      <w:r w:rsidR="00285A88" w:rsidRPr="00285A88">
        <w:rPr>
          <w:rFonts w:ascii="Arial" w:hAnsi="Arial" w:cs="Arial"/>
          <w:color w:val="000000" w:themeColor="text1"/>
          <w:sz w:val="20"/>
          <w:szCs w:val="20"/>
        </w:rPr>
        <w:t xml:space="preserve"> </w:t>
      </w:r>
      <w:r w:rsidR="00285A88" w:rsidRPr="00DC17F2">
        <w:rPr>
          <w:rFonts w:ascii="Arial" w:hAnsi="Arial" w:cs="Arial"/>
          <w:color w:val="000000" w:themeColor="text1"/>
          <w:sz w:val="20"/>
          <w:szCs w:val="20"/>
        </w:rPr>
        <w:t>for peripheral neuropathy and for neoplastic effects</w:t>
      </w:r>
      <w:r w:rsidR="00EB169A">
        <w:rPr>
          <w:rFonts w:ascii="Arial" w:hAnsi="Arial" w:cs="Arial"/>
          <w:color w:val="000000" w:themeColor="text1"/>
          <w:sz w:val="20"/>
          <w:szCs w:val="20"/>
        </w:rPr>
        <w:t xml:space="preserve"> </w:t>
      </w:r>
      <w:r w:rsidR="00EB169A" w:rsidRPr="00DC17F2">
        <w:rPr>
          <w:rFonts w:ascii="Arial" w:hAnsi="Arial" w:cs="Arial"/>
          <w:color w:val="000000" w:themeColor="text1"/>
          <w:sz w:val="20"/>
          <w:szCs w:val="20"/>
        </w:rPr>
        <w:t>by acrylamide intake in mg/kg bodyweight per day.</w:t>
      </w:r>
    </w:p>
    <w:p w14:paraId="1C8C5744" w14:textId="77777777"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rPr>
      </w:pPr>
    </w:p>
    <w:p w14:paraId="74548104" w14:textId="323BF483"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shd w:val="clear" w:color="auto" w:fill="FFFFFF"/>
        </w:rPr>
      </w:pPr>
      <w:r w:rsidRPr="00DC17F2">
        <w:rPr>
          <w:rFonts w:ascii="Arial" w:hAnsi="Arial" w:cs="Arial"/>
          <w:b/>
          <w:sz w:val="20"/>
          <w:szCs w:val="20"/>
        </w:rPr>
        <w:t>Results:</w:t>
      </w:r>
      <w:r w:rsidR="00074E46">
        <w:rPr>
          <w:rFonts w:ascii="Arial" w:hAnsi="Arial" w:cs="Arial"/>
          <w:b/>
          <w:sz w:val="20"/>
          <w:szCs w:val="20"/>
        </w:rPr>
        <w:t xml:space="preserve"> </w:t>
      </w:r>
      <w:r w:rsidR="000B477C" w:rsidRPr="00DC17F2">
        <w:rPr>
          <w:rFonts w:ascii="Arial" w:hAnsi="Arial" w:cs="Arial"/>
          <w:color w:val="000000" w:themeColor="text1"/>
          <w:sz w:val="20"/>
          <w:szCs w:val="20"/>
          <w:shd w:val="clear" w:color="auto" w:fill="FFFFFF"/>
        </w:rPr>
        <w:t xml:space="preserve">The average dietary acrylamide intake was 17.008µg/day with chapati being the biggest contributor </w:t>
      </w:r>
      <w:r w:rsidR="001946E2">
        <w:rPr>
          <w:rFonts w:ascii="Arial" w:hAnsi="Arial" w:cs="Arial"/>
          <w:color w:val="000000" w:themeColor="text1"/>
          <w:sz w:val="20"/>
          <w:szCs w:val="20"/>
          <w:shd w:val="clear" w:color="auto" w:fill="FFFFFF"/>
        </w:rPr>
        <w:t xml:space="preserve">at </w:t>
      </w:r>
      <w:r w:rsidR="000B477C" w:rsidRPr="00DC17F2">
        <w:rPr>
          <w:rFonts w:ascii="Arial" w:hAnsi="Arial" w:cs="Arial"/>
          <w:color w:val="000000" w:themeColor="text1"/>
          <w:sz w:val="20"/>
          <w:szCs w:val="20"/>
          <w:shd w:val="clear" w:color="auto" w:fill="FFFFFF"/>
        </w:rPr>
        <w:t>38.19%</w:t>
      </w:r>
      <w:r w:rsidR="00074E46">
        <w:rPr>
          <w:rFonts w:ascii="Arial" w:hAnsi="Arial" w:cs="Arial"/>
          <w:color w:val="000000" w:themeColor="text1"/>
          <w:sz w:val="20"/>
          <w:szCs w:val="20"/>
          <w:shd w:val="clear" w:color="auto" w:fill="FFFFFF"/>
        </w:rPr>
        <w:t xml:space="preserve">. </w:t>
      </w:r>
      <w:r w:rsidR="005D71A5">
        <w:rPr>
          <w:rFonts w:ascii="Arial" w:hAnsi="Arial" w:cs="Arial"/>
          <w:color w:val="000000" w:themeColor="text1"/>
          <w:sz w:val="20"/>
          <w:szCs w:val="20"/>
          <w:shd w:val="clear" w:color="auto" w:fill="FFFFFF"/>
        </w:rPr>
        <w:t>Th</w:t>
      </w:r>
      <w:r w:rsidR="005D71A5" w:rsidRPr="00DC17F2">
        <w:rPr>
          <w:rFonts w:ascii="Arial" w:hAnsi="Arial" w:cs="Arial"/>
          <w:color w:val="000000" w:themeColor="text1"/>
          <w:sz w:val="20"/>
          <w:szCs w:val="20"/>
          <w:shd w:val="clear" w:color="auto" w:fill="FFFFFF"/>
        </w:rPr>
        <w:t xml:space="preserve">e mean dietary acrylamide intake </w:t>
      </w:r>
      <w:r w:rsidR="000B7A1D">
        <w:rPr>
          <w:rFonts w:ascii="Arial" w:hAnsi="Arial" w:cs="Arial"/>
          <w:color w:val="000000" w:themeColor="text1"/>
          <w:sz w:val="20"/>
          <w:szCs w:val="20"/>
          <w:shd w:val="clear" w:color="auto" w:fill="FFFFFF"/>
        </w:rPr>
        <w:t xml:space="preserve">in </w:t>
      </w:r>
      <w:r w:rsidR="005D71A5" w:rsidRPr="00DC17F2">
        <w:rPr>
          <w:rFonts w:ascii="Arial" w:hAnsi="Arial" w:cs="Arial"/>
          <w:color w:val="000000" w:themeColor="text1"/>
          <w:sz w:val="20"/>
          <w:szCs w:val="20"/>
          <w:shd w:val="clear" w:color="auto" w:fill="FFFFFF"/>
        </w:rPr>
        <w:t xml:space="preserve">µg/kg </w:t>
      </w:r>
      <w:r w:rsidR="008B51F1">
        <w:rPr>
          <w:rFonts w:ascii="Arial" w:hAnsi="Arial" w:cs="Arial"/>
          <w:color w:val="000000" w:themeColor="text1"/>
          <w:sz w:val="20"/>
          <w:szCs w:val="20"/>
          <w:shd w:val="clear" w:color="auto" w:fill="FFFFFF"/>
        </w:rPr>
        <w:t xml:space="preserve">per </w:t>
      </w:r>
      <w:r w:rsidR="00342EA9">
        <w:rPr>
          <w:rFonts w:ascii="Arial" w:hAnsi="Arial" w:cs="Arial"/>
          <w:color w:val="000000" w:themeColor="text1"/>
          <w:sz w:val="20"/>
          <w:szCs w:val="20"/>
          <w:shd w:val="clear" w:color="auto" w:fill="FFFFFF"/>
        </w:rPr>
        <w:t>kilogram</w:t>
      </w:r>
      <w:r w:rsidR="005B6958">
        <w:rPr>
          <w:rFonts w:ascii="Arial" w:hAnsi="Arial" w:cs="Arial"/>
          <w:color w:val="000000" w:themeColor="text1"/>
          <w:sz w:val="20"/>
          <w:szCs w:val="20"/>
          <w:shd w:val="clear" w:color="auto" w:fill="FFFFFF"/>
        </w:rPr>
        <w:t xml:space="preserve"> of</w:t>
      </w:r>
      <w:r w:rsidR="00342EA9">
        <w:rPr>
          <w:rFonts w:ascii="Arial" w:hAnsi="Arial" w:cs="Arial"/>
          <w:color w:val="000000" w:themeColor="text1"/>
          <w:sz w:val="20"/>
          <w:szCs w:val="20"/>
          <w:shd w:val="clear" w:color="auto" w:fill="FFFFFF"/>
        </w:rPr>
        <w:t xml:space="preserve"> </w:t>
      </w:r>
      <w:r w:rsidR="005D71A5" w:rsidRPr="00DC17F2">
        <w:rPr>
          <w:rFonts w:ascii="Arial" w:hAnsi="Arial" w:cs="Arial"/>
          <w:color w:val="000000" w:themeColor="text1"/>
          <w:sz w:val="20"/>
          <w:szCs w:val="20"/>
          <w:shd w:val="clear" w:color="auto" w:fill="FFFFFF"/>
        </w:rPr>
        <w:t>body weight</w:t>
      </w:r>
      <w:r w:rsidR="007309D5">
        <w:rPr>
          <w:rFonts w:ascii="Arial" w:hAnsi="Arial" w:cs="Arial"/>
          <w:color w:val="000000" w:themeColor="text1"/>
          <w:sz w:val="20"/>
          <w:szCs w:val="20"/>
          <w:shd w:val="clear" w:color="auto" w:fill="FFFFFF"/>
        </w:rPr>
        <w:t xml:space="preserve"> per </w:t>
      </w:r>
      <w:r w:rsidR="005D71A5" w:rsidRPr="00DC17F2">
        <w:rPr>
          <w:rFonts w:ascii="Arial" w:hAnsi="Arial" w:cs="Arial"/>
          <w:color w:val="000000" w:themeColor="text1"/>
          <w:sz w:val="20"/>
          <w:szCs w:val="20"/>
          <w:shd w:val="clear" w:color="auto" w:fill="FFFFFF"/>
        </w:rPr>
        <w:t>day for</w:t>
      </w:r>
      <w:r w:rsidR="00D27844">
        <w:rPr>
          <w:rFonts w:ascii="Arial" w:hAnsi="Arial" w:cs="Arial"/>
          <w:color w:val="000000" w:themeColor="text1"/>
          <w:sz w:val="20"/>
          <w:szCs w:val="20"/>
          <w:shd w:val="clear" w:color="auto" w:fill="FFFFFF"/>
        </w:rPr>
        <w:t xml:space="preserve"> </w:t>
      </w:r>
      <w:r w:rsidR="005D71A5" w:rsidRPr="00DC17F2">
        <w:rPr>
          <w:rFonts w:ascii="Arial" w:hAnsi="Arial" w:cs="Arial"/>
          <w:color w:val="000000" w:themeColor="text1"/>
          <w:sz w:val="20"/>
          <w:szCs w:val="20"/>
          <w:shd w:val="clear" w:color="auto" w:fill="FFFFFF"/>
        </w:rPr>
        <w:t xml:space="preserve">consumers was 0.254±0.051µg/kg </w:t>
      </w:r>
      <w:proofErr w:type="spellStart"/>
      <w:r w:rsidR="005D71A5" w:rsidRPr="00DC17F2">
        <w:rPr>
          <w:rFonts w:ascii="Arial" w:hAnsi="Arial" w:cs="Arial"/>
          <w:color w:val="000000" w:themeColor="text1"/>
          <w:sz w:val="20"/>
          <w:szCs w:val="20"/>
          <w:shd w:val="clear" w:color="auto" w:fill="FFFFFF"/>
        </w:rPr>
        <w:t>bw</w:t>
      </w:r>
      <w:proofErr w:type="spellEnd"/>
      <w:r w:rsidR="005D71A5" w:rsidRPr="00DC17F2">
        <w:rPr>
          <w:rFonts w:ascii="Arial" w:hAnsi="Arial" w:cs="Arial"/>
          <w:color w:val="000000" w:themeColor="text1"/>
          <w:sz w:val="20"/>
          <w:szCs w:val="20"/>
          <w:shd w:val="clear" w:color="auto" w:fill="FFFFFF"/>
        </w:rPr>
        <w:t>/da</w:t>
      </w:r>
      <w:r w:rsidR="005D71A5">
        <w:rPr>
          <w:rFonts w:ascii="Arial" w:hAnsi="Arial" w:cs="Arial"/>
          <w:color w:val="000000" w:themeColor="text1"/>
          <w:sz w:val="20"/>
          <w:szCs w:val="20"/>
          <w:shd w:val="clear" w:color="auto" w:fill="FFFFFF"/>
        </w:rPr>
        <w:t>y.</w:t>
      </w:r>
      <w:r w:rsidR="00330675">
        <w:rPr>
          <w:rFonts w:ascii="Arial" w:hAnsi="Arial" w:cs="Arial"/>
          <w:color w:val="000000" w:themeColor="text1"/>
          <w:sz w:val="20"/>
          <w:szCs w:val="20"/>
          <w:shd w:val="clear" w:color="auto" w:fill="FFFFFF"/>
        </w:rPr>
        <w:t xml:space="preserve"> </w:t>
      </w:r>
      <w:r w:rsidR="007F6953" w:rsidRPr="00DC17F2">
        <w:rPr>
          <w:rFonts w:ascii="Arial" w:hAnsi="Arial" w:cs="Arial"/>
          <w:bCs/>
          <w:color w:val="000000" w:themeColor="text1"/>
          <w:sz w:val="20"/>
          <w:szCs w:val="20"/>
          <w:shd w:val="clear" w:color="auto" w:fill="FFFFFF"/>
        </w:rPr>
        <w:t>For peripheral neuropathy, the mean MOE (</w:t>
      </w:r>
      <w:r w:rsidR="007F6953" w:rsidRPr="00DC17F2">
        <w:rPr>
          <w:rFonts w:ascii="Arial" w:hAnsi="Arial" w:cs="Arial"/>
          <w:color w:val="000000" w:themeColor="text1"/>
          <w:sz w:val="20"/>
          <w:szCs w:val="20"/>
        </w:rPr>
        <w:t xml:space="preserve">1693) </w:t>
      </w:r>
      <w:r w:rsidR="007F6953" w:rsidRPr="00DC17F2">
        <w:rPr>
          <w:rFonts w:ascii="Arial" w:hAnsi="Arial" w:cs="Arial"/>
          <w:bCs/>
          <w:color w:val="000000" w:themeColor="text1"/>
          <w:sz w:val="20"/>
          <w:szCs w:val="20"/>
          <w:shd w:val="clear" w:color="auto" w:fill="FFFFFF"/>
        </w:rPr>
        <w:t xml:space="preserve">for all consumers was </w:t>
      </w:r>
      <w:r w:rsidR="007F6953" w:rsidRPr="00DC17F2">
        <w:rPr>
          <w:rFonts w:ascii="Arial" w:hAnsi="Arial" w:cs="Arial"/>
          <w:color w:val="000000" w:themeColor="text1"/>
          <w:sz w:val="20"/>
          <w:szCs w:val="20"/>
        </w:rPr>
        <w:t>above 100 hence of no public health concern for this category of effects.</w:t>
      </w:r>
      <w:r w:rsidR="007F6953" w:rsidRPr="007F6953">
        <w:rPr>
          <w:rFonts w:ascii="Arial" w:hAnsi="Arial" w:cs="Arial"/>
          <w:color w:val="000000" w:themeColor="text1"/>
          <w:sz w:val="20"/>
          <w:szCs w:val="20"/>
        </w:rPr>
        <w:t xml:space="preserve"> </w:t>
      </w:r>
      <w:r w:rsidR="00D27844">
        <w:rPr>
          <w:rFonts w:ascii="Arial" w:hAnsi="Arial" w:cs="Arial"/>
          <w:color w:val="000000" w:themeColor="text1"/>
          <w:sz w:val="20"/>
          <w:szCs w:val="20"/>
        </w:rPr>
        <w:t>However,</w:t>
      </w:r>
      <w:r w:rsidR="00B3137A">
        <w:rPr>
          <w:rFonts w:ascii="Arial" w:hAnsi="Arial" w:cs="Arial"/>
          <w:color w:val="000000" w:themeColor="text1"/>
          <w:sz w:val="20"/>
          <w:szCs w:val="20"/>
        </w:rPr>
        <w:t xml:space="preserve"> f</w:t>
      </w:r>
      <w:r w:rsidR="007F6953" w:rsidRPr="00DC17F2">
        <w:rPr>
          <w:rFonts w:ascii="Arial" w:hAnsi="Arial" w:cs="Arial"/>
          <w:color w:val="000000" w:themeColor="text1"/>
          <w:sz w:val="20"/>
          <w:szCs w:val="20"/>
        </w:rPr>
        <w:t>or neoplastic effects, the mean MOE (669) and all</w:t>
      </w:r>
      <w:r w:rsidR="008429E2">
        <w:rPr>
          <w:rFonts w:ascii="Arial" w:hAnsi="Arial" w:cs="Arial"/>
          <w:color w:val="000000" w:themeColor="text1"/>
          <w:sz w:val="20"/>
          <w:szCs w:val="20"/>
        </w:rPr>
        <w:t xml:space="preserve"> other</w:t>
      </w:r>
      <w:r w:rsidR="007F6953" w:rsidRPr="00DC17F2">
        <w:rPr>
          <w:rFonts w:ascii="Arial" w:hAnsi="Arial" w:cs="Arial"/>
          <w:color w:val="000000" w:themeColor="text1"/>
          <w:sz w:val="20"/>
          <w:szCs w:val="20"/>
        </w:rPr>
        <w:t xml:space="preserve"> </w:t>
      </w:r>
      <w:r w:rsidR="00A3143D">
        <w:rPr>
          <w:rFonts w:ascii="Arial" w:hAnsi="Arial" w:cs="Arial"/>
          <w:color w:val="000000" w:themeColor="text1"/>
          <w:sz w:val="20"/>
          <w:szCs w:val="20"/>
        </w:rPr>
        <w:t xml:space="preserve">obtained </w:t>
      </w:r>
      <w:r w:rsidR="007F6953" w:rsidRPr="00DC17F2">
        <w:rPr>
          <w:rFonts w:ascii="Arial" w:hAnsi="Arial" w:cs="Arial"/>
          <w:color w:val="000000" w:themeColor="text1"/>
          <w:sz w:val="20"/>
          <w:szCs w:val="20"/>
        </w:rPr>
        <w:t xml:space="preserve">MOEs were less than 10,000 which implies high </w:t>
      </w:r>
      <w:r w:rsidR="007F6953" w:rsidRPr="00DC17F2">
        <w:rPr>
          <w:rFonts w:ascii="Arial" w:hAnsi="Arial" w:cs="Arial"/>
          <w:bCs/>
          <w:color w:val="000000" w:themeColor="text1"/>
          <w:sz w:val="20"/>
          <w:szCs w:val="20"/>
          <w:shd w:val="clear" w:color="auto" w:fill="FFFFFF"/>
        </w:rPr>
        <w:t xml:space="preserve">risk of public health concern for </w:t>
      </w:r>
      <w:r w:rsidR="00B42ACE">
        <w:rPr>
          <w:rFonts w:ascii="Arial" w:hAnsi="Arial" w:cs="Arial"/>
          <w:bCs/>
          <w:color w:val="000000" w:themeColor="text1"/>
          <w:sz w:val="20"/>
          <w:szCs w:val="20"/>
          <w:shd w:val="clear" w:color="auto" w:fill="FFFFFF"/>
        </w:rPr>
        <w:t>this category</w:t>
      </w:r>
      <w:r w:rsidR="00A247E6">
        <w:rPr>
          <w:rFonts w:ascii="Arial" w:hAnsi="Arial" w:cs="Arial"/>
          <w:bCs/>
          <w:color w:val="000000" w:themeColor="text1"/>
          <w:sz w:val="20"/>
          <w:szCs w:val="20"/>
          <w:shd w:val="clear" w:color="auto" w:fill="FFFFFF"/>
        </w:rPr>
        <w:t xml:space="preserve"> of effects</w:t>
      </w:r>
      <w:r w:rsidR="007F6953" w:rsidRPr="00DC17F2">
        <w:rPr>
          <w:rFonts w:ascii="Arial" w:hAnsi="Arial" w:cs="Arial"/>
          <w:bCs/>
          <w:color w:val="000000" w:themeColor="text1"/>
          <w:sz w:val="20"/>
          <w:szCs w:val="20"/>
          <w:shd w:val="clear" w:color="auto" w:fill="FFFFFF"/>
        </w:rPr>
        <w:t>, for all consumers.</w:t>
      </w:r>
    </w:p>
    <w:p w14:paraId="69A85C21" w14:textId="77777777"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shd w:val="clear" w:color="auto" w:fill="FFFFFF"/>
        </w:rPr>
      </w:pPr>
    </w:p>
    <w:p w14:paraId="5358427F" w14:textId="680FC9EB"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shd w:val="clear" w:color="auto" w:fill="FFFFFF"/>
        </w:rPr>
      </w:pPr>
      <w:r w:rsidRPr="00DC17F2">
        <w:rPr>
          <w:rFonts w:ascii="Arial" w:hAnsi="Arial" w:cs="Arial"/>
          <w:b/>
          <w:sz w:val="20"/>
          <w:szCs w:val="20"/>
        </w:rPr>
        <w:t>Conclusion:</w:t>
      </w:r>
      <w:r w:rsidR="00AB4AC4" w:rsidRPr="00DC17F2">
        <w:rPr>
          <w:rFonts w:ascii="Arial" w:hAnsi="Arial" w:cs="Arial"/>
          <w:color w:val="000000" w:themeColor="text1"/>
          <w:sz w:val="20"/>
          <w:szCs w:val="20"/>
          <w:shd w:val="clear" w:color="auto" w:fill="FFFFFF"/>
        </w:rPr>
        <w:t xml:space="preserve"> Experimental studies</w:t>
      </w:r>
      <w:r w:rsidR="007F53A0">
        <w:rPr>
          <w:rFonts w:ascii="Arial" w:hAnsi="Arial" w:cs="Arial"/>
          <w:color w:val="000000" w:themeColor="text1"/>
          <w:sz w:val="20"/>
          <w:szCs w:val="20"/>
          <w:shd w:val="clear" w:color="auto" w:fill="FFFFFF"/>
        </w:rPr>
        <w:t xml:space="preserve"> </w:t>
      </w:r>
      <w:r w:rsidR="00AB4AC4" w:rsidRPr="00DC17F2">
        <w:rPr>
          <w:rFonts w:ascii="Arial" w:hAnsi="Arial" w:cs="Arial"/>
          <w:color w:val="000000" w:themeColor="text1"/>
          <w:sz w:val="20"/>
          <w:szCs w:val="20"/>
          <w:shd w:val="clear" w:color="auto" w:fill="FFFFFF"/>
        </w:rPr>
        <w:t xml:space="preserve">have </w:t>
      </w:r>
      <w:r w:rsidR="007F53A0">
        <w:rPr>
          <w:rFonts w:ascii="Arial" w:hAnsi="Arial" w:cs="Arial"/>
          <w:color w:val="000000" w:themeColor="text1"/>
          <w:sz w:val="20"/>
          <w:szCs w:val="20"/>
          <w:shd w:val="clear" w:color="auto" w:fill="FFFFFF"/>
        </w:rPr>
        <w:t>shown</w:t>
      </w:r>
      <w:r w:rsidR="00AB4AC4" w:rsidRPr="00DC17F2">
        <w:rPr>
          <w:rFonts w:ascii="Arial" w:hAnsi="Arial" w:cs="Arial"/>
          <w:color w:val="000000" w:themeColor="text1"/>
          <w:sz w:val="20"/>
          <w:szCs w:val="20"/>
          <w:shd w:val="clear" w:color="auto" w:fill="FFFFFF"/>
        </w:rPr>
        <w:t xml:space="preserve"> acrylamide to be </w:t>
      </w:r>
      <w:r w:rsidR="00CD3DFC">
        <w:rPr>
          <w:rFonts w:ascii="Arial" w:hAnsi="Arial" w:cs="Arial"/>
          <w:color w:val="000000" w:themeColor="text1"/>
          <w:sz w:val="20"/>
          <w:szCs w:val="20"/>
          <w:shd w:val="clear" w:color="auto" w:fill="FFFFFF"/>
        </w:rPr>
        <w:t>carcinogenic</w:t>
      </w:r>
      <w:r w:rsidR="001E5015">
        <w:rPr>
          <w:rFonts w:ascii="Arial" w:hAnsi="Arial" w:cs="Arial"/>
          <w:color w:val="000000" w:themeColor="text1"/>
          <w:sz w:val="20"/>
          <w:szCs w:val="20"/>
          <w:shd w:val="clear" w:color="auto" w:fill="FFFFFF"/>
        </w:rPr>
        <w:t xml:space="preserve"> a</w:t>
      </w:r>
      <w:r w:rsidR="00AB4AC4" w:rsidRPr="00DC17F2">
        <w:rPr>
          <w:rFonts w:ascii="Arial" w:hAnsi="Arial" w:cs="Arial"/>
          <w:color w:val="000000" w:themeColor="text1"/>
          <w:sz w:val="20"/>
          <w:szCs w:val="20"/>
          <w:shd w:val="clear" w:color="auto" w:fill="FFFFFF"/>
        </w:rPr>
        <w:t xml:space="preserve">nd </w:t>
      </w:r>
      <w:r w:rsidR="00D44F8D">
        <w:rPr>
          <w:rFonts w:ascii="Arial" w:hAnsi="Arial" w:cs="Arial"/>
          <w:color w:val="000000" w:themeColor="text1"/>
          <w:sz w:val="20"/>
          <w:szCs w:val="20"/>
          <w:shd w:val="clear" w:color="auto" w:fill="FFFFFF"/>
        </w:rPr>
        <w:t xml:space="preserve">also </w:t>
      </w:r>
      <w:r w:rsidR="001A04EE">
        <w:rPr>
          <w:rFonts w:ascii="Arial" w:hAnsi="Arial" w:cs="Arial"/>
          <w:color w:val="000000" w:themeColor="text1"/>
          <w:sz w:val="20"/>
          <w:szCs w:val="20"/>
          <w:shd w:val="clear" w:color="auto" w:fill="FFFFFF"/>
        </w:rPr>
        <w:t>associated</w:t>
      </w:r>
      <w:r w:rsidR="008B3138">
        <w:rPr>
          <w:rFonts w:ascii="Arial" w:hAnsi="Arial" w:cs="Arial"/>
          <w:color w:val="000000" w:themeColor="text1"/>
          <w:sz w:val="20"/>
          <w:szCs w:val="20"/>
          <w:shd w:val="clear" w:color="auto" w:fill="FFFFFF"/>
        </w:rPr>
        <w:t xml:space="preserve"> with </w:t>
      </w:r>
      <w:r w:rsidR="00DC4618">
        <w:rPr>
          <w:rFonts w:ascii="Arial" w:hAnsi="Arial" w:cs="Arial"/>
          <w:color w:val="000000" w:themeColor="text1"/>
          <w:sz w:val="20"/>
          <w:szCs w:val="20"/>
          <w:shd w:val="clear" w:color="auto" w:fill="FFFFFF"/>
        </w:rPr>
        <w:t>non-neoplastic health issues</w:t>
      </w:r>
      <w:r w:rsidR="00D06F92">
        <w:rPr>
          <w:rFonts w:ascii="Arial" w:hAnsi="Arial" w:cs="Arial"/>
          <w:color w:val="000000" w:themeColor="text1"/>
          <w:sz w:val="20"/>
          <w:szCs w:val="20"/>
          <w:shd w:val="clear" w:color="auto" w:fill="FFFFFF"/>
        </w:rPr>
        <w:t xml:space="preserve">. </w:t>
      </w:r>
      <w:r w:rsidR="00C70BA6">
        <w:rPr>
          <w:rFonts w:ascii="Arial" w:hAnsi="Arial" w:cs="Arial"/>
          <w:color w:val="000000" w:themeColor="text1"/>
          <w:sz w:val="20"/>
          <w:szCs w:val="20"/>
          <w:shd w:val="clear" w:color="auto" w:fill="FFFFFF"/>
        </w:rPr>
        <w:t>In this study, t</w:t>
      </w:r>
      <w:r w:rsidR="00730B72" w:rsidRPr="00DC17F2">
        <w:rPr>
          <w:rFonts w:ascii="Arial" w:hAnsi="Arial" w:cs="Arial"/>
          <w:color w:val="000000" w:themeColor="text1"/>
          <w:sz w:val="20"/>
          <w:szCs w:val="20"/>
          <w:shd w:val="clear" w:color="auto" w:fill="FFFFFF"/>
        </w:rPr>
        <w:t>he mean MOE obtained for neoplastic effects is of high risk of public health concern while that for non-neoplastic effects is of no public health concern</w:t>
      </w:r>
      <w:r w:rsidR="00730B72">
        <w:rPr>
          <w:rFonts w:ascii="Arial" w:hAnsi="Arial" w:cs="Arial"/>
          <w:color w:val="000000" w:themeColor="text1"/>
          <w:sz w:val="20"/>
          <w:szCs w:val="20"/>
          <w:shd w:val="clear" w:color="auto" w:fill="FFFFFF"/>
        </w:rPr>
        <w:t xml:space="preserve">. </w:t>
      </w:r>
      <w:r w:rsidR="001F33CE" w:rsidRPr="00DC17F2">
        <w:rPr>
          <w:rFonts w:ascii="Arial" w:hAnsi="Arial" w:cs="Arial"/>
          <w:color w:val="000000" w:themeColor="text1"/>
          <w:sz w:val="20"/>
          <w:szCs w:val="20"/>
          <w:shd w:val="clear" w:color="auto" w:fill="FFFFFF"/>
        </w:rPr>
        <w:t xml:space="preserve">Therefore, </w:t>
      </w:r>
      <w:r w:rsidR="00AA17F5">
        <w:rPr>
          <w:rFonts w:ascii="Arial" w:hAnsi="Arial" w:cs="Arial"/>
          <w:color w:val="000000" w:themeColor="text1"/>
          <w:sz w:val="20"/>
          <w:szCs w:val="20"/>
          <w:shd w:val="clear" w:color="auto" w:fill="FFFFFF"/>
        </w:rPr>
        <w:t>in relation to</w:t>
      </w:r>
      <w:r w:rsidR="001F33CE" w:rsidRPr="00DC17F2">
        <w:rPr>
          <w:rFonts w:ascii="Arial" w:hAnsi="Arial" w:cs="Arial"/>
          <w:color w:val="000000" w:themeColor="text1"/>
          <w:sz w:val="20"/>
          <w:szCs w:val="20"/>
          <w:shd w:val="clear" w:color="auto" w:fill="FFFFFF"/>
        </w:rPr>
        <w:t xml:space="preserve"> neoplastic effects, there is need for consumers to diversify their diet</w:t>
      </w:r>
      <w:r w:rsidR="004433F3">
        <w:rPr>
          <w:rFonts w:ascii="Arial" w:hAnsi="Arial" w:cs="Arial"/>
          <w:color w:val="000000" w:themeColor="text1"/>
          <w:sz w:val="20"/>
          <w:szCs w:val="20"/>
          <w:shd w:val="clear" w:color="auto" w:fill="FFFFFF"/>
        </w:rPr>
        <w:t>s</w:t>
      </w:r>
      <w:r w:rsidR="001F33CE" w:rsidRPr="00DC17F2">
        <w:rPr>
          <w:rFonts w:ascii="Arial" w:hAnsi="Arial" w:cs="Arial"/>
          <w:color w:val="000000" w:themeColor="text1"/>
          <w:sz w:val="20"/>
          <w:szCs w:val="20"/>
          <w:shd w:val="clear" w:color="auto" w:fill="FFFFFF"/>
        </w:rPr>
        <w:t xml:space="preserve"> and eat acrylamide forming foods in moderation</w:t>
      </w:r>
      <w:r w:rsidR="004433F3">
        <w:rPr>
          <w:rFonts w:ascii="Arial" w:hAnsi="Arial" w:cs="Arial"/>
          <w:color w:val="000000" w:themeColor="text1"/>
          <w:sz w:val="20"/>
          <w:szCs w:val="20"/>
          <w:shd w:val="clear" w:color="auto" w:fill="FFFFFF"/>
        </w:rPr>
        <w:t>.</w:t>
      </w:r>
      <w:r w:rsidR="001F33CE" w:rsidRPr="00DC17F2">
        <w:rPr>
          <w:rFonts w:ascii="Arial" w:hAnsi="Arial" w:cs="Arial"/>
          <w:color w:val="000000" w:themeColor="text1"/>
          <w:sz w:val="20"/>
          <w:szCs w:val="20"/>
          <w:shd w:val="clear" w:color="auto" w:fill="FFFFFF"/>
        </w:rPr>
        <w:t xml:space="preserve"> </w:t>
      </w:r>
      <w:r w:rsidR="004433F3">
        <w:rPr>
          <w:rFonts w:ascii="Arial" w:hAnsi="Arial" w:cs="Arial"/>
          <w:color w:val="000000" w:themeColor="text1"/>
          <w:sz w:val="20"/>
          <w:szCs w:val="20"/>
          <w:shd w:val="clear" w:color="auto" w:fill="FFFFFF"/>
        </w:rPr>
        <w:t>E</w:t>
      </w:r>
      <w:r w:rsidR="001F33CE" w:rsidRPr="00DC17F2">
        <w:rPr>
          <w:rFonts w:ascii="Arial" w:hAnsi="Arial" w:cs="Arial"/>
          <w:color w:val="000000" w:themeColor="text1"/>
          <w:sz w:val="20"/>
          <w:szCs w:val="20"/>
          <w:shd w:val="clear" w:color="auto" w:fill="FFFFFF"/>
        </w:rPr>
        <w:t>ach food containing acrylamide contributes to the overall acrylamide</w:t>
      </w:r>
      <w:r w:rsidR="005728F8">
        <w:rPr>
          <w:rFonts w:ascii="Arial" w:hAnsi="Arial" w:cs="Arial"/>
          <w:color w:val="000000" w:themeColor="text1"/>
          <w:sz w:val="20"/>
          <w:szCs w:val="20"/>
          <w:shd w:val="clear" w:color="auto" w:fill="FFFFFF"/>
        </w:rPr>
        <w:t xml:space="preserve"> exposure</w:t>
      </w:r>
      <w:r w:rsidR="003E43AD">
        <w:rPr>
          <w:rFonts w:ascii="Arial" w:hAnsi="Arial" w:cs="Arial"/>
          <w:color w:val="000000" w:themeColor="text1"/>
          <w:sz w:val="20"/>
          <w:szCs w:val="20"/>
          <w:shd w:val="clear" w:color="auto" w:fill="FFFFFF"/>
        </w:rPr>
        <w:t>.</w:t>
      </w:r>
    </w:p>
    <w:p w14:paraId="7BFBDDC5" w14:textId="2A87C7EA" w:rsidR="00C94DF5" w:rsidRPr="00DC17F2" w:rsidRDefault="00C94DF5" w:rsidP="00F20322">
      <w:pPr>
        <w:spacing w:before="240" w:line="240" w:lineRule="auto"/>
        <w:rPr>
          <w:rFonts w:ascii="Arial" w:hAnsi="Arial" w:cs="Arial"/>
          <w:b/>
          <w:i/>
          <w:iCs/>
          <w:sz w:val="20"/>
          <w:szCs w:val="20"/>
        </w:rPr>
      </w:pPr>
      <w:r w:rsidRPr="00DC17F2">
        <w:rPr>
          <w:rFonts w:ascii="Arial" w:hAnsi="Arial" w:cs="Arial"/>
          <w:b/>
          <w:i/>
          <w:iCs/>
          <w:sz w:val="20"/>
          <w:szCs w:val="20"/>
        </w:rPr>
        <w:t>Keywords</w:t>
      </w:r>
      <w:r w:rsidRPr="00DC17F2">
        <w:rPr>
          <w:rFonts w:ascii="Arial" w:hAnsi="Arial" w:cs="Arial"/>
          <w:bCs/>
          <w:i/>
          <w:iCs/>
          <w:sz w:val="20"/>
          <w:szCs w:val="20"/>
        </w:rPr>
        <w:t>:</w:t>
      </w:r>
      <w:r w:rsidRPr="00DC17F2">
        <w:rPr>
          <w:rFonts w:ascii="Arial" w:hAnsi="Arial" w:cs="Arial"/>
          <w:b/>
          <w:i/>
          <w:iCs/>
          <w:sz w:val="20"/>
          <w:szCs w:val="20"/>
        </w:rPr>
        <w:t xml:space="preserve"> </w:t>
      </w:r>
      <w:r w:rsidR="003F6352">
        <w:rPr>
          <w:rFonts w:ascii="Arial" w:hAnsi="Arial" w:cs="Arial"/>
          <w:bCs/>
          <w:i/>
          <w:iCs/>
          <w:sz w:val="20"/>
          <w:szCs w:val="20"/>
        </w:rPr>
        <w:t>A</w:t>
      </w:r>
      <w:r w:rsidR="00C222B9" w:rsidRPr="00DC17F2">
        <w:rPr>
          <w:rFonts w:ascii="Arial" w:hAnsi="Arial" w:cs="Arial"/>
          <w:bCs/>
          <w:i/>
          <w:iCs/>
          <w:sz w:val="20"/>
          <w:szCs w:val="20"/>
        </w:rPr>
        <w:t>crylamide,</w:t>
      </w:r>
      <w:r w:rsidR="00C222B9" w:rsidRPr="00DC17F2">
        <w:rPr>
          <w:rFonts w:ascii="Arial" w:hAnsi="Arial" w:cs="Arial"/>
          <w:b/>
          <w:i/>
          <w:iCs/>
          <w:sz w:val="20"/>
          <w:szCs w:val="20"/>
        </w:rPr>
        <w:t xml:space="preserve"> </w:t>
      </w:r>
      <w:r w:rsidR="000A65F4" w:rsidRPr="00DC17F2">
        <w:rPr>
          <w:rFonts w:ascii="Arial" w:hAnsi="Arial" w:cs="Arial"/>
          <w:color w:val="000000" w:themeColor="text1"/>
          <w:sz w:val="20"/>
          <w:szCs w:val="20"/>
          <w:shd w:val="clear" w:color="auto" w:fill="FFFFFF"/>
        </w:rPr>
        <w:t>dietary acrylamide, acrylamide intake</w:t>
      </w:r>
      <w:r w:rsidR="004B2352" w:rsidRPr="00DC17F2">
        <w:rPr>
          <w:rFonts w:ascii="Arial" w:hAnsi="Arial" w:cs="Arial"/>
          <w:color w:val="000000" w:themeColor="text1"/>
          <w:sz w:val="20"/>
          <w:szCs w:val="20"/>
          <w:shd w:val="clear" w:color="auto" w:fill="FFFFFF"/>
        </w:rPr>
        <w:t>, acrylamide exposure, health risks</w:t>
      </w:r>
    </w:p>
    <w:p w14:paraId="781BC3B0" w14:textId="1643EE05" w:rsidR="00C94DF5" w:rsidRPr="00154416" w:rsidRDefault="00C94DF5" w:rsidP="00434842">
      <w:pPr>
        <w:pStyle w:val="ListParagraph"/>
        <w:numPr>
          <w:ilvl w:val="0"/>
          <w:numId w:val="32"/>
        </w:numPr>
        <w:spacing w:before="240" w:line="240" w:lineRule="auto"/>
        <w:jc w:val="both"/>
        <w:rPr>
          <w:rFonts w:ascii="Arial" w:hAnsi="Arial" w:cs="Arial"/>
          <w:b/>
        </w:rPr>
      </w:pPr>
      <w:r w:rsidRPr="00154416">
        <w:rPr>
          <w:rFonts w:ascii="Arial" w:hAnsi="Arial" w:cs="Arial"/>
          <w:b/>
        </w:rPr>
        <w:t>INTRODUCTION</w:t>
      </w:r>
    </w:p>
    <w:p w14:paraId="70EEC7FB" w14:textId="2435A5A3" w:rsidR="008826A6" w:rsidRDefault="00E73D10" w:rsidP="008826A6">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Acrylamide naturally occurs in many foods eaten on daily basis which implies that almost everyone is exposed on a daily basis (EFSA, 2015). Coffee and its substitutes, chips, and potato crisps as well as wheat breads have the highest levels of acrylamide (</w:t>
      </w:r>
      <w:proofErr w:type="spellStart"/>
      <w:r w:rsidRPr="00DC17F2">
        <w:rPr>
          <w:rFonts w:ascii="Arial" w:hAnsi="Arial" w:cs="Arial"/>
          <w:color w:val="000000" w:themeColor="text1"/>
          <w:sz w:val="20"/>
          <w:szCs w:val="20"/>
        </w:rPr>
        <w:t>Hamzalıoglu</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i/>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2019). After intake, acrylamide gets absorbed into the bloodstream</w:t>
      </w:r>
      <w:r w:rsidR="00725C14">
        <w:rPr>
          <w:rFonts w:ascii="Arial" w:hAnsi="Arial" w:cs="Arial"/>
          <w:color w:val="000000" w:themeColor="text1"/>
          <w:sz w:val="20"/>
          <w:szCs w:val="20"/>
          <w:shd w:val="clear" w:color="auto" w:fill="FFFFFF"/>
        </w:rPr>
        <w:t xml:space="preserve"> and</w:t>
      </w:r>
      <w:r w:rsidRPr="00DC17F2">
        <w:rPr>
          <w:rFonts w:ascii="Arial" w:hAnsi="Arial" w:cs="Arial"/>
          <w:color w:val="000000" w:themeColor="text1"/>
          <w:sz w:val="20"/>
          <w:szCs w:val="20"/>
          <w:shd w:val="clear" w:color="auto" w:fill="FFFFFF"/>
        </w:rPr>
        <w:t xml:space="preserve"> distributed all over the body. Therefore, it has a potential for causing adverse health effects in the whole human body (EFSA, 2015). Nevertheless, acrylamide exposure and the total risk are determined by considering both the acrylamide levels in food and the amount consumed (</w:t>
      </w:r>
      <w:proofErr w:type="spellStart"/>
      <w:r w:rsidRPr="00DC17F2">
        <w:rPr>
          <w:rFonts w:ascii="Arial" w:hAnsi="Arial" w:cs="Arial"/>
          <w:color w:val="000000" w:themeColor="text1"/>
          <w:sz w:val="20"/>
          <w:szCs w:val="20"/>
        </w:rPr>
        <w:t>Hamzalıoglu</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i/>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2019</w:t>
      </w:r>
      <w:r w:rsidR="002C03DB">
        <w:rPr>
          <w:rFonts w:ascii="Arial" w:hAnsi="Arial" w:cs="Arial"/>
          <w:color w:val="000000" w:themeColor="text1"/>
          <w:sz w:val="20"/>
          <w:szCs w:val="20"/>
          <w:shd w:val="clear" w:color="auto" w:fill="FFFFFF"/>
        </w:rPr>
        <w:t xml:space="preserve">; </w:t>
      </w:r>
      <w:proofErr w:type="spellStart"/>
      <w:r w:rsidR="002C03DB" w:rsidRPr="00C3476F">
        <w:rPr>
          <w:rFonts w:ascii="Arial" w:hAnsi="Arial" w:cs="Arial"/>
          <w:color w:val="000000" w:themeColor="text1"/>
          <w:sz w:val="20"/>
          <w:szCs w:val="20"/>
        </w:rPr>
        <w:t>Pekmezci</w:t>
      </w:r>
      <w:proofErr w:type="spellEnd"/>
      <w:r w:rsidR="0080324F">
        <w:rPr>
          <w:rFonts w:ascii="Arial" w:hAnsi="Arial" w:cs="Arial"/>
          <w:color w:val="000000" w:themeColor="text1"/>
          <w:sz w:val="20"/>
          <w:szCs w:val="20"/>
        </w:rPr>
        <w:t xml:space="preserve"> </w:t>
      </w:r>
      <w:r w:rsidR="002C03DB" w:rsidRPr="00C3476F">
        <w:rPr>
          <w:rFonts w:ascii="Arial" w:hAnsi="Arial" w:cs="Arial"/>
          <w:color w:val="000000" w:themeColor="text1"/>
          <w:sz w:val="20"/>
          <w:szCs w:val="20"/>
        </w:rPr>
        <w:t>&amp; Basaran,</w:t>
      </w:r>
      <w:r w:rsidR="0080324F">
        <w:rPr>
          <w:rFonts w:ascii="Arial" w:hAnsi="Arial" w:cs="Arial"/>
          <w:color w:val="000000" w:themeColor="text1"/>
          <w:sz w:val="20"/>
          <w:szCs w:val="20"/>
        </w:rPr>
        <w:t xml:space="preserve"> </w:t>
      </w:r>
      <w:r w:rsidR="002C03DB" w:rsidRPr="00C3476F">
        <w:rPr>
          <w:rFonts w:ascii="Arial" w:hAnsi="Arial" w:cs="Arial"/>
          <w:color w:val="000000" w:themeColor="text1"/>
          <w:sz w:val="20"/>
          <w:szCs w:val="20"/>
        </w:rPr>
        <w:t>2024).</w:t>
      </w:r>
      <w:r w:rsidRPr="00DC17F2">
        <w:rPr>
          <w:rFonts w:ascii="Arial" w:hAnsi="Arial" w:cs="Arial"/>
          <w:color w:val="000000" w:themeColor="text1"/>
          <w:sz w:val="20"/>
          <w:szCs w:val="20"/>
          <w:shd w:val="clear" w:color="auto" w:fill="FFFFFF"/>
        </w:rPr>
        <w:t xml:space="preserve">). Experimental studies involving animals have proven acrylamide to be carcinogenic, neurotoxic and harmful to the reproductive system and human development (EFSA, 2015). </w:t>
      </w:r>
    </w:p>
    <w:p w14:paraId="06B46C50" w14:textId="0F34A01A" w:rsidR="00E73D10" w:rsidRPr="00DC17F2" w:rsidRDefault="00E73D10" w:rsidP="008826A6">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There is no set daily tolerable intake of acrylamide. However, experts set a range of acrylamide dose</w:t>
      </w:r>
      <w:r w:rsidR="004A7464"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within which a small </w:t>
      </w:r>
      <w:proofErr w:type="spellStart"/>
      <w:r w:rsidRPr="00DC17F2">
        <w:rPr>
          <w:rFonts w:ascii="Arial" w:hAnsi="Arial" w:cs="Arial"/>
          <w:color w:val="000000" w:themeColor="text1"/>
          <w:sz w:val="20"/>
          <w:szCs w:val="20"/>
          <w:shd w:val="clear" w:color="auto" w:fill="FFFFFF"/>
        </w:rPr>
        <w:t>tumour</w:t>
      </w:r>
      <w:proofErr w:type="spellEnd"/>
      <w:r w:rsidRPr="00DC17F2">
        <w:rPr>
          <w:rFonts w:ascii="Arial" w:hAnsi="Arial" w:cs="Arial"/>
          <w:color w:val="000000" w:themeColor="text1"/>
          <w:sz w:val="20"/>
          <w:szCs w:val="20"/>
          <w:shd w:val="clear" w:color="auto" w:fill="FFFFFF"/>
        </w:rPr>
        <w:t xml:space="preserve"> that is measurable as well as other likely health effects can occur. The dose range lower limit which is referred to as Benchmark Dose Lower Confidence Limit (BMDL</w:t>
      </w:r>
      <w:r w:rsidRPr="00DC17F2">
        <w:rPr>
          <w:rFonts w:ascii="Arial" w:hAnsi="Arial" w:cs="Arial"/>
          <w:color w:val="000000" w:themeColor="text1"/>
          <w:sz w:val="20"/>
          <w:szCs w:val="20"/>
          <w:shd w:val="clear" w:color="auto" w:fill="FFFFFF"/>
          <w:vertAlign w:val="subscript"/>
        </w:rPr>
        <w:t>10</w:t>
      </w:r>
      <w:r w:rsidRPr="00DC17F2">
        <w:rPr>
          <w:rFonts w:ascii="Arial" w:hAnsi="Arial" w:cs="Arial"/>
          <w:color w:val="000000" w:themeColor="text1"/>
          <w:sz w:val="20"/>
          <w:szCs w:val="20"/>
          <w:shd w:val="clear" w:color="auto" w:fill="FFFFFF"/>
        </w:rPr>
        <w:t xml:space="preserve">) was set at 0.17mg/kg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and 0.43mg/kg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neoplastic effects and for other effects including neurological changes, respectively. EFSA (2015) </w:t>
      </w:r>
      <w:r w:rsidRPr="00DC17F2">
        <w:rPr>
          <w:rFonts w:ascii="Arial" w:hAnsi="Arial" w:cs="Arial"/>
          <w:color w:val="000000" w:themeColor="text1"/>
          <w:sz w:val="20"/>
          <w:szCs w:val="20"/>
          <w:shd w:val="clear" w:color="auto" w:fill="FFFFFF"/>
        </w:rPr>
        <w:lastRenderedPageBreak/>
        <w:t xml:space="preserve">stated that for substances that are genotoxic and those that are carcinogenic, a margin of exposure (MOE) of more than 10,000 is of low public health concern. For non-neoplastic effects, an MOE of more than 100 is of no public health concern. </w:t>
      </w:r>
    </w:p>
    <w:p w14:paraId="70C095F8" w14:textId="52AE1494" w:rsidR="00B53DFD" w:rsidRDefault="000C09C9" w:rsidP="00AB282C">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Though</w:t>
      </w:r>
      <w:r w:rsidR="00E73D10" w:rsidRPr="00DC17F2">
        <w:rPr>
          <w:rFonts w:ascii="Arial" w:hAnsi="Arial" w:cs="Arial"/>
          <w:color w:val="000000" w:themeColor="text1"/>
          <w:sz w:val="20"/>
          <w:szCs w:val="20"/>
          <w:shd w:val="clear" w:color="auto" w:fill="FFFFFF"/>
        </w:rPr>
        <w:t xml:space="preserve"> dietary acrylamide is less likely to cause acute neurotoxicity (EFSA, 2015)</w:t>
      </w:r>
      <w:r w:rsidR="00A12DD3">
        <w:rPr>
          <w:rFonts w:ascii="Arial" w:hAnsi="Arial" w:cs="Arial"/>
          <w:color w:val="000000" w:themeColor="text1"/>
          <w:sz w:val="20"/>
          <w:szCs w:val="20"/>
          <w:shd w:val="clear" w:color="auto" w:fill="FFFFFF"/>
        </w:rPr>
        <w:t>. However</w:t>
      </w:r>
      <w:r>
        <w:rPr>
          <w:rFonts w:ascii="Arial" w:hAnsi="Arial" w:cs="Arial"/>
          <w:color w:val="000000" w:themeColor="text1"/>
          <w:sz w:val="20"/>
          <w:szCs w:val="20"/>
          <w:shd w:val="clear" w:color="auto" w:fill="FFFFFF"/>
        </w:rPr>
        <w:t xml:space="preserve">, </w:t>
      </w:r>
      <w:r w:rsidR="00E73D10" w:rsidRPr="00DC17F2">
        <w:rPr>
          <w:rFonts w:ascii="Arial" w:hAnsi="Arial" w:cs="Arial"/>
          <w:color w:val="000000" w:themeColor="text1"/>
          <w:sz w:val="20"/>
          <w:szCs w:val="20"/>
          <w:shd w:val="clear" w:color="auto" w:fill="FFFFFF"/>
        </w:rPr>
        <w:t>prolonged exposure to small doses may lead to accumulation in the body</w:t>
      </w:r>
      <w:r w:rsidR="002E5F97" w:rsidRPr="00DC17F2">
        <w:rPr>
          <w:rFonts w:ascii="Arial" w:hAnsi="Arial" w:cs="Arial"/>
          <w:color w:val="000000" w:themeColor="text1"/>
          <w:sz w:val="20"/>
          <w:szCs w:val="20"/>
          <w:shd w:val="clear" w:color="auto" w:fill="FFFFFF"/>
        </w:rPr>
        <w:t xml:space="preserve"> which</w:t>
      </w:r>
      <w:r w:rsidR="00E73D10" w:rsidRPr="00DC17F2">
        <w:rPr>
          <w:rFonts w:ascii="Arial" w:hAnsi="Arial" w:cs="Arial"/>
          <w:color w:val="000000" w:themeColor="text1"/>
          <w:sz w:val="20"/>
          <w:szCs w:val="20"/>
          <w:shd w:val="clear" w:color="auto" w:fill="FFFFFF"/>
        </w:rPr>
        <w:t xml:space="preserve"> may eventually cause undesirable neurotoxic effects later on in life (</w:t>
      </w:r>
      <w:proofErr w:type="spellStart"/>
      <w:r w:rsidR="00E73D10" w:rsidRPr="00DC17F2">
        <w:rPr>
          <w:rFonts w:ascii="Arial" w:hAnsi="Arial" w:cs="Arial"/>
          <w:color w:val="000000" w:themeColor="text1"/>
          <w:sz w:val="20"/>
          <w:szCs w:val="20"/>
          <w:shd w:val="clear" w:color="auto" w:fill="FFFFFF"/>
        </w:rPr>
        <w:t>Erkekoglu</w:t>
      </w:r>
      <w:proofErr w:type="spellEnd"/>
      <w:r w:rsidR="00E73D10" w:rsidRPr="00DC17F2">
        <w:rPr>
          <w:rFonts w:ascii="Arial" w:hAnsi="Arial" w:cs="Arial"/>
          <w:color w:val="000000" w:themeColor="text1"/>
          <w:sz w:val="20"/>
          <w:szCs w:val="20"/>
          <w:shd w:val="clear" w:color="auto" w:fill="FFFFFF"/>
        </w:rPr>
        <w:t xml:space="preserve"> &amp; Baydar, 2014). In a study conducted on acrylamide levels in bread in Iran, </w:t>
      </w:r>
      <w:r w:rsidR="00186A57">
        <w:rPr>
          <w:rFonts w:ascii="Arial" w:hAnsi="Arial" w:cs="Arial"/>
          <w:color w:val="000000" w:themeColor="text1"/>
          <w:sz w:val="20"/>
          <w:szCs w:val="20"/>
          <w:shd w:val="clear" w:color="auto" w:fill="FFFFFF"/>
        </w:rPr>
        <w:t>t</w:t>
      </w:r>
      <w:r w:rsidR="00E73D10" w:rsidRPr="00DC17F2">
        <w:rPr>
          <w:rFonts w:ascii="Arial" w:hAnsi="Arial" w:cs="Arial"/>
          <w:color w:val="000000" w:themeColor="text1"/>
          <w:sz w:val="20"/>
          <w:szCs w:val="20"/>
          <w:shd w:val="clear" w:color="auto" w:fill="FFFFFF"/>
        </w:rPr>
        <w:t>he findings showed that all the bread consumers were at risk of developing cancer. Their daily exposure to acrylamide from the bread they consumed was a concern. The incremental lifetime cancer risk (ILCR) following dietary exposure to acrylamide was way higher than the lifetime risk of cancer value (1.00E-5) that is permissible for all age groups (</w:t>
      </w:r>
      <w:proofErr w:type="spellStart"/>
      <w:r w:rsidR="00E73D10" w:rsidRPr="00DC17F2">
        <w:rPr>
          <w:rFonts w:ascii="Arial" w:hAnsi="Arial" w:cs="Arial"/>
          <w:color w:val="000000" w:themeColor="text1"/>
          <w:sz w:val="20"/>
          <w:szCs w:val="20"/>
          <w:shd w:val="clear" w:color="auto" w:fill="FFFFFF"/>
        </w:rPr>
        <w:t>Eslamizad</w:t>
      </w:r>
      <w:proofErr w:type="spellEnd"/>
      <w:r w:rsidR="00E73D10" w:rsidRPr="00DC17F2">
        <w:rPr>
          <w:rFonts w:ascii="Arial" w:hAnsi="Arial" w:cs="Arial"/>
          <w:color w:val="000000" w:themeColor="text1"/>
          <w:sz w:val="20"/>
          <w:szCs w:val="20"/>
          <w:shd w:val="clear" w:color="auto" w:fill="FFFFFF"/>
        </w:rPr>
        <w:t xml:space="preserve"> </w:t>
      </w:r>
      <w:r w:rsidR="00E73D10" w:rsidRPr="00DC17F2">
        <w:rPr>
          <w:rFonts w:ascii="Arial" w:hAnsi="Arial" w:cs="Arial"/>
          <w:i/>
          <w:color w:val="000000" w:themeColor="text1"/>
          <w:sz w:val="20"/>
          <w:szCs w:val="20"/>
          <w:shd w:val="clear" w:color="auto" w:fill="FFFFFF"/>
        </w:rPr>
        <w:t>et al.,</w:t>
      </w:r>
      <w:r w:rsidR="00E73D10" w:rsidRPr="00DC17F2">
        <w:rPr>
          <w:rFonts w:ascii="Arial" w:hAnsi="Arial" w:cs="Arial"/>
          <w:color w:val="000000" w:themeColor="text1"/>
          <w:sz w:val="20"/>
          <w:szCs w:val="20"/>
          <w:shd w:val="clear" w:color="auto" w:fill="FFFFFF"/>
        </w:rPr>
        <w:t xml:space="preserve"> 2019).  </w:t>
      </w:r>
    </w:p>
    <w:p w14:paraId="44B7E1C0" w14:textId="478D6C11" w:rsidR="00E73D10" w:rsidRPr="00DC17F2" w:rsidRDefault="00F3453A" w:rsidP="00AB282C">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w:t>
      </w:r>
      <w:r w:rsidR="003A6253" w:rsidRPr="00DC17F2">
        <w:rPr>
          <w:rFonts w:ascii="Arial" w:hAnsi="Arial" w:cs="Arial"/>
          <w:color w:val="000000" w:themeColor="text1"/>
          <w:sz w:val="20"/>
          <w:szCs w:val="20"/>
          <w:shd w:val="clear" w:color="auto" w:fill="FFFFFF"/>
        </w:rPr>
        <w:t xml:space="preserve">is </w:t>
      </w:r>
      <w:r w:rsidRPr="00DC17F2">
        <w:rPr>
          <w:rFonts w:ascii="Arial" w:hAnsi="Arial" w:cs="Arial"/>
          <w:color w:val="000000" w:themeColor="text1"/>
          <w:sz w:val="20"/>
          <w:szCs w:val="20"/>
          <w:shd w:val="clear" w:color="auto" w:fill="FFFFFF"/>
        </w:rPr>
        <w:t xml:space="preserve">study focused on 7 foods of interest </w:t>
      </w:r>
      <w:r w:rsidR="00690D71" w:rsidRPr="00DC17F2">
        <w:rPr>
          <w:rFonts w:ascii="Arial" w:hAnsi="Arial" w:cs="Arial"/>
          <w:color w:val="000000" w:themeColor="text1"/>
          <w:sz w:val="20"/>
          <w:szCs w:val="20"/>
          <w:shd w:val="clear" w:color="auto" w:fill="FFFFFF"/>
        </w:rPr>
        <w:t xml:space="preserve">which </w:t>
      </w:r>
      <w:r w:rsidR="00F87CD1" w:rsidRPr="00DC17F2">
        <w:rPr>
          <w:rFonts w:ascii="Arial" w:hAnsi="Arial" w:cs="Arial"/>
          <w:color w:val="000000" w:themeColor="text1"/>
          <w:sz w:val="20"/>
          <w:szCs w:val="20"/>
          <w:shd w:val="clear" w:color="auto" w:fill="FFFFFF"/>
        </w:rPr>
        <w:t xml:space="preserve">included </w:t>
      </w:r>
      <w:r w:rsidR="00FC31C2" w:rsidRPr="00DC17F2">
        <w:rPr>
          <w:rFonts w:ascii="Arial" w:hAnsi="Arial" w:cs="Arial"/>
          <w:color w:val="000000" w:themeColor="text1"/>
          <w:sz w:val="20"/>
          <w:szCs w:val="20"/>
          <w:shd w:val="clear" w:color="auto" w:fill="FFFFFF"/>
        </w:rPr>
        <w:t xml:space="preserve">potato fried </w:t>
      </w:r>
      <w:r w:rsidR="00F87CD1" w:rsidRPr="00DC17F2">
        <w:rPr>
          <w:rFonts w:ascii="Arial" w:hAnsi="Arial" w:cs="Arial"/>
          <w:color w:val="000000" w:themeColor="text1"/>
          <w:sz w:val="20"/>
          <w:szCs w:val="20"/>
        </w:rPr>
        <w:t xml:space="preserve">chips, crisps, </w:t>
      </w:r>
      <w:proofErr w:type="spellStart"/>
      <w:r w:rsidR="00F87CD1" w:rsidRPr="00DC17F2">
        <w:rPr>
          <w:rFonts w:ascii="Arial" w:hAnsi="Arial" w:cs="Arial"/>
          <w:color w:val="000000" w:themeColor="text1"/>
          <w:sz w:val="20"/>
          <w:szCs w:val="20"/>
        </w:rPr>
        <w:t>bhajia</w:t>
      </w:r>
      <w:proofErr w:type="spellEnd"/>
      <w:r w:rsidR="00F87CD1" w:rsidRPr="00DC17F2">
        <w:rPr>
          <w:rFonts w:ascii="Arial" w:hAnsi="Arial" w:cs="Arial"/>
          <w:color w:val="000000" w:themeColor="text1"/>
          <w:sz w:val="20"/>
          <w:szCs w:val="20"/>
        </w:rPr>
        <w:t>, chapatti, mandazi, samosa and coffee</w:t>
      </w:r>
      <w:r w:rsidR="00FC31C2" w:rsidRPr="00DC17F2">
        <w:rPr>
          <w:rFonts w:ascii="Arial" w:hAnsi="Arial" w:cs="Arial"/>
          <w:color w:val="000000" w:themeColor="text1"/>
          <w:sz w:val="20"/>
          <w:szCs w:val="20"/>
        </w:rPr>
        <w:t>.</w:t>
      </w:r>
      <w:r w:rsidR="00690D71" w:rsidRPr="00DC17F2">
        <w:rPr>
          <w:rFonts w:ascii="Arial" w:hAnsi="Arial" w:cs="Arial"/>
          <w:color w:val="000000" w:themeColor="text1"/>
          <w:sz w:val="20"/>
          <w:szCs w:val="20"/>
        </w:rPr>
        <w:t xml:space="preserve"> The</w:t>
      </w:r>
      <w:r w:rsidR="009F519A" w:rsidRPr="00DC17F2">
        <w:rPr>
          <w:rFonts w:ascii="Arial" w:hAnsi="Arial" w:cs="Arial"/>
          <w:color w:val="000000" w:themeColor="text1"/>
          <w:sz w:val="20"/>
          <w:szCs w:val="20"/>
        </w:rPr>
        <w:t xml:space="preserve">y were selected because the </w:t>
      </w:r>
      <w:r w:rsidR="00690D71" w:rsidRPr="00DC17F2">
        <w:rPr>
          <w:rFonts w:ascii="Arial" w:hAnsi="Arial" w:cs="Arial"/>
          <w:color w:val="000000" w:themeColor="text1"/>
          <w:sz w:val="20"/>
          <w:szCs w:val="20"/>
          <w:shd w:val="clear" w:color="auto" w:fill="FFFFFF"/>
        </w:rPr>
        <w:t xml:space="preserve">topmost sources of dietary acrylamide include potato products like potato crisps and chips; cereal grain products </w:t>
      </w:r>
      <w:r w:rsidR="00A6237E" w:rsidRPr="00DC17F2">
        <w:rPr>
          <w:rFonts w:ascii="Arial" w:hAnsi="Arial" w:cs="Arial"/>
          <w:color w:val="000000" w:themeColor="text1"/>
          <w:sz w:val="20"/>
          <w:szCs w:val="20"/>
          <w:shd w:val="clear" w:color="auto" w:fill="FFFFFF"/>
        </w:rPr>
        <w:t>like</w:t>
      </w:r>
      <w:r w:rsidR="00690D71" w:rsidRPr="00DC17F2">
        <w:rPr>
          <w:rFonts w:ascii="Arial" w:hAnsi="Arial" w:cs="Arial"/>
          <w:color w:val="000000" w:themeColor="text1"/>
          <w:sz w:val="20"/>
          <w:szCs w:val="20"/>
          <w:shd w:val="clear" w:color="auto" w:fill="FFFFFF"/>
        </w:rPr>
        <w:t xml:space="preserve"> wheat bread, and; roasted coffee (Elias </w:t>
      </w:r>
      <w:r w:rsidR="00690D71" w:rsidRPr="00DC17F2">
        <w:rPr>
          <w:rFonts w:ascii="Arial" w:hAnsi="Arial" w:cs="Arial"/>
          <w:i/>
          <w:color w:val="000000" w:themeColor="text1"/>
          <w:sz w:val="20"/>
          <w:szCs w:val="20"/>
          <w:shd w:val="clear" w:color="auto" w:fill="FFFFFF"/>
        </w:rPr>
        <w:t>et al.,</w:t>
      </w:r>
      <w:r w:rsidR="00690D71" w:rsidRPr="00DC17F2">
        <w:rPr>
          <w:rFonts w:ascii="Arial" w:hAnsi="Arial" w:cs="Arial"/>
          <w:color w:val="000000" w:themeColor="text1"/>
          <w:sz w:val="20"/>
          <w:szCs w:val="20"/>
          <w:shd w:val="clear" w:color="auto" w:fill="FFFFFF"/>
        </w:rPr>
        <w:t xml:space="preserve"> 2017; Esposito </w:t>
      </w:r>
      <w:r w:rsidR="00690D71" w:rsidRPr="00DC17F2">
        <w:rPr>
          <w:rFonts w:ascii="Arial" w:hAnsi="Arial" w:cs="Arial"/>
          <w:i/>
          <w:color w:val="000000" w:themeColor="text1"/>
          <w:sz w:val="20"/>
          <w:szCs w:val="20"/>
          <w:shd w:val="clear" w:color="auto" w:fill="FFFFFF"/>
        </w:rPr>
        <w:t>et al.,</w:t>
      </w:r>
      <w:r w:rsidR="00690D71" w:rsidRPr="00DC17F2">
        <w:rPr>
          <w:rFonts w:ascii="Arial" w:hAnsi="Arial" w:cs="Arial"/>
          <w:color w:val="000000" w:themeColor="text1"/>
          <w:sz w:val="20"/>
          <w:szCs w:val="20"/>
          <w:shd w:val="clear" w:color="auto" w:fill="FFFFFF"/>
        </w:rPr>
        <w:t xml:space="preserve"> 2017)</w:t>
      </w:r>
    </w:p>
    <w:p w14:paraId="5EC929E2" w14:textId="55926F12" w:rsidR="00C94DF5" w:rsidRPr="00154416" w:rsidRDefault="00C94DF5" w:rsidP="00434842">
      <w:pPr>
        <w:pStyle w:val="ListParagraph"/>
        <w:numPr>
          <w:ilvl w:val="0"/>
          <w:numId w:val="32"/>
        </w:numPr>
        <w:spacing w:line="240" w:lineRule="auto"/>
        <w:jc w:val="both"/>
        <w:rPr>
          <w:rFonts w:ascii="Arial" w:hAnsi="Arial" w:cs="Arial"/>
          <w:b/>
        </w:rPr>
      </w:pPr>
      <w:r w:rsidRPr="00154416">
        <w:rPr>
          <w:rFonts w:ascii="Arial" w:hAnsi="Arial" w:cs="Arial"/>
          <w:b/>
        </w:rPr>
        <w:t>MATERIALS AND METHODS</w:t>
      </w:r>
    </w:p>
    <w:p w14:paraId="6828F972" w14:textId="7B2C1330" w:rsidR="00F05693" w:rsidRPr="00871D36" w:rsidRDefault="00F05693" w:rsidP="00C4506C">
      <w:pPr>
        <w:spacing w:after="0" w:line="240" w:lineRule="auto"/>
        <w:jc w:val="both"/>
        <w:rPr>
          <w:rFonts w:ascii="Arial" w:hAnsi="Arial" w:cs="Arial"/>
          <w:b/>
          <w:bCs/>
          <w:color w:val="000000" w:themeColor="text1"/>
          <w:shd w:val="clear" w:color="auto" w:fill="FFFFFF"/>
        </w:rPr>
      </w:pPr>
      <w:r w:rsidRPr="00871D36">
        <w:rPr>
          <w:rFonts w:ascii="Arial" w:hAnsi="Arial" w:cs="Arial"/>
          <w:b/>
          <w:bCs/>
          <w:color w:val="000000" w:themeColor="text1"/>
          <w:shd w:val="clear" w:color="auto" w:fill="FFFFFF"/>
        </w:rPr>
        <w:t>2.1 Research design and location</w:t>
      </w:r>
    </w:p>
    <w:p w14:paraId="11D1C3DB" w14:textId="472684F9" w:rsidR="00F05693" w:rsidRPr="00DC17F2" w:rsidRDefault="005E4AC6" w:rsidP="00D8037C">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Analytical cross-sectional study design was </w:t>
      </w:r>
      <w:r w:rsidR="002C08F2" w:rsidRPr="00DC17F2">
        <w:rPr>
          <w:rFonts w:ascii="Arial" w:hAnsi="Arial" w:cs="Arial"/>
          <w:color w:val="000000" w:themeColor="text1"/>
          <w:sz w:val="20"/>
          <w:szCs w:val="20"/>
          <w:shd w:val="clear" w:color="auto" w:fill="FFFFFF"/>
        </w:rPr>
        <w:t>used</w:t>
      </w:r>
      <w:r w:rsidRPr="00DC17F2">
        <w:rPr>
          <w:rFonts w:ascii="Arial" w:hAnsi="Arial" w:cs="Arial"/>
          <w:color w:val="000000" w:themeColor="text1"/>
          <w:sz w:val="20"/>
          <w:szCs w:val="20"/>
          <w:shd w:val="clear" w:color="auto" w:fill="FFFFFF"/>
        </w:rPr>
        <w:t xml:space="preserve"> </w:t>
      </w:r>
      <w:r w:rsidR="00E73F46" w:rsidRPr="00DC17F2">
        <w:rPr>
          <w:rFonts w:ascii="Arial" w:hAnsi="Arial" w:cs="Arial"/>
          <w:color w:val="000000" w:themeColor="text1"/>
          <w:sz w:val="20"/>
          <w:szCs w:val="20"/>
          <w:shd w:val="clear" w:color="auto" w:fill="FFFFFF"/>
        </w:rPr>
        <w:t>in</w:t>
      </w:r>
      <w:r w:rsidRPr="00DC17F2">
        <w:rPr>
          <w:rFonts w:ascii="Arial" w:hAnsi="Arial" w:cs="Arial"/>
          <w:color w:val="000000" w:themeColor="text1"/>
          <w:sz w:val="20"/>
          <w:szCs w:val="20"/>
          <w:shd w:val="clear" w:color="auto" w:fill="FFFFFF"/>
        </w:rPr>
        <w:t xml:space="preserve"> the determination of dietary acrylamide intake</w:t>
      </w:r>
      <w:r w:rsidR="004C2CC9" w:rsidRPr="00DC17F2">
        <w:rPr>
          <w:rFonts w:ascii="Arial" w:hAnsi="Arial" w:cs="Arial"/>
          <w:color w:val="000000" w:themeColor="text1"/>
          <w:sz w:val="20"/>
          <w:szCs w:val="20"/>
          <w:shd w:val="clear" w:color="auto" w:fill="FFFFFF"/>
        </w:rPr>
        <w:t xml:space="preserve"> and </w:t>
      </w:r>
      <w:r w:rsidR="00D52E1E" w:rsidRPr="00DC17F2">
        <w:rPr>
          <w:rFonts w:ascii="Arial" w:hAnsi="Arial" w:cs="Arial"/>
          <w:color w:val="000000" w:themeColor="text1"/>
          <w:sz w:val="20"/>
          <w:szCs w:val="20"/>
          <w:shd w:val="clear" w:color="auto" w:fill="FFFFFF"/>
        </w:rPr>
        <w:t xml:space="preserve">health </w:t>
      </w:r>
      <w:r w:rsidR="004C2CC9" w:rsidRPr="00DC17F2">
        <w:rPr>
          <w:rFonts w:ascii="Arial" w:hAnsi="Arial" w:cs="Arial"/>
          <w:color w:val="000000" w:themeColor="text1"/>
          <w:sz w:val="20"/>
          <w:szCs w:val="20"/>
          <w:shd w:val="clear" w:color="auto" w:fill="FFFFFF"/>
        </w:rPr>
        <w:t>risk categorization</w:t>
      </w:r>
      <w:r w:rsidRPr="00DC17F2">
        <w:rPr>
          <w:rFonts w:ascii="Arial" w:hAnsi="Arial" w:cs="Arial"/>
          <w:color w:val="000000" w:themeColor="text1"/>
          <w:sz w:val="20"/>
          <w:szCs w:val="20"/>
          <w:shd w:val="clear" w:color="auto" w:fill="FFFFFF"/>
        </w:rPr>
        <w:t>.</w:t>
      </w:r>
      <w:r w:rsidR="00A41E79" w:rsidRPr="00DC17F2">
        <w:rPr>
          <w:rFonts w:ascii="Arial" w:hAnsi="Arial" w:cs="Arial"/>
          <w:color w:val="000000" w:themeColor="text1"/>
          <w:sz w:val="20"/>
          <w:szCs w:val="20"/>
          <w:shd w:val="clear" w:color="auto" w:fill="FFFFFF"/>
        </w:rPr>
        <w:t xml:space="preserve"> </w:t>
      </w:r>
      <w:r w:rsidR="00F250CE" w:rsidRPr="00DC17F2">
        <w:rPr>
          <w:rFonts w:ascii="Arial" w:hAnsi="Arial" w:cs="Arial"/>
          <w:color w:val="000000" w:themeColor="text1"/>
          <w:sz w:val="20"/>
          <w:szCs w:val="20"/>
          <w:shd w:val="clear" w:color="auto" w:fill="FFFFFF"/>
        </w:rPr>
        <w:t xml:space="preserve">The study </w:t>
      </w:r>
      <w:r w:rsidR="00C55B7D" w:rsidRPr="00DC17F2">
        <w:rPr>
          <w:rFonts w:ascii="Arial" w:hAnsi="Arial" w:cs="Arial"/>
          <w:color w:val="000000" w:themeColor="text1"/>
          <w:sz w:val="20"/>
          <w:szCs w:val="20"/>
          <w:shd w:val="clear" w:color="auto" w:fill="FFFFFF"/>
        </w:rPr>
        <w:t xml:space="preserve">location </w:t>
      </w:r>
      <w:r w:rsidR="00F250CE" w:rsidRPr="00DC17F2">
        <w:rPr>
          <w:rFonts w:ascii="Arial" w:hAnsi="Arial" w:cs="Arial"/>
          <w:color w:val="000000" w:themeColor="text1"/>
          <w:sz w:val="20"/>
          <w:szCs w:val="20"/>
          <w:shd w:val="clear" w:color="auto" w:fill="FFFFFF"/>
        </w:rPr>
        <w:t>was Kibera informal settlement</w:t>
      </w:r>
      <w:r w:rsidR="0097099E" w:rsidRPr="00DC17F2">
        <w:rPr>
          <w:rFonts w:ascii="Arial" w:hAnsi="Arial" w:cs="Arial"/>
          <w:color w:val="000000" w:themeColor="text1"/>
          <w:sz w:val="20"/>
          <w:szCs w:val="20"/>
          <w:shd w:val="clear" w:color="auto" w:fill="FFFFFF"/>
        </w:rPr>
        <w:t xml:space="preserve">, </w:t>
      </w:r>
      <w:r w:rsidR="00F250CE" w:rsidRPr="00DC17F2">
        <w:rPr>
          <w:rFonts w:ascii="Arial" w:hAnsi="Arial" w:cs="Arial"/>
          <w:color w:val="000000" w:themeColor="text1"/>
          <w:sz w:val="20"/>
          <w:szCs w:val="20"/>
          <w:shd w:val="clear" w:color="auto" w:fill="FFFFFF"/>
        </w:rPr>
        <w:t>Nairobi City County</w:t>
      </w:r>
      <w:r w:rsidR="0097099E" w:rsidRPr="00DC17F2">
        <w:rPr>
          <w:rFonts w:ascii="Arial" w:hAnsi="Arial" w:cs="Arial"/>
          <w:color w:val="000000" w:themeColor="text1"/>
          <w:sz w:val="20"/>
          <w:szCs w:val="20"/>
          <w:shd w:val="clear" w:color="auto" w:fill="FFFFFF"/>
        </w:rPr>
        <w:t>, Kenya</w:t>
      </w:r>
      <w:r w:rsidR="00F250CE" w:rsidRPr="00DC17F2">
        <w:rPr>
          <w:rFonts w:ascii="Arial" w:hAnsi="Arial" w:cs="Arial"/>
          <w:color w:val="000000" w:themeColor="text1"/>
          <w:sz w:val="20"/>
          <w:szCs w:val="20"/>
          <w:shd w:val="clear" w:color="auto" w:fill="FFFFFF"/>
        </w:rPr>
        <w:t xml:space="preserve">. </w:t>
      </w:r>
      <w:r w:rsidR="006C1208" w:rsidRPr="00DC17F2">
        <w:rPr>
          <w:rFonts w:ascii="Arial" w:hAnsi="Arial" w:cs="Arial"/>
          <w:color w:val="000000" w:themeColor="text1"/>
          <w:sz w:val="20"/>
          <w:szCs w:val="20"/>
          <w:shd w:val="clear" w:color="auto" w:fill="FFFFFF"/>
        </w:rPr>
        <w:t>It</w:t>
      </w:r>
      <w:r w:rsidR="00F250CE" w:rsidRPr="00DC17F2">
        <w:rPr>
          <w:rFonts w:ascii="Arial" w:hAnsi="Arial" w:cs="Arial"/>
          <w:color w:val="000000" w:themeColor="text1"/>
          <w:sz w:val="20"/>
          <w:szCs w:val="20"/>
          <w:shd w:val="clear" w:color="auto" w:fill="FFFFFF"/>
        </w:rPr>
        <w:t xml:space="preserve"> was selected </w:t>
      </w:r>
      <w:r w:rsidR="00871271" w:rsidRPr="00DC17F2">
        <w:rPr>
          <w:rFonts w:ascii="Arial" w:hAnsi="Arial" w:cs="Arial"/>
          <w:color w:val="000000" w:themeColor="text1"/>
          <w:sz w:val="20"/>
          <w:szCs w:val="20"/>
          <w:shd w:val="clear" w:color="auto" w:fill="FFFFFF"/>
        </w:rPr>
        <w:t xml:space="preserve">purposively </w:t>
      </w:r>
      <w:r w:rsidR="00A34297" w:rsidRPr="00DC17F2">
        <w:rPr>
          <w:rFonts w:ascii="Arial" w:hAnsi="Arial" w:cs="Arial"/>
          <w:color w:val="000000" w:themeColor="text1"/>
          <w:sz w:val="20"/>
          <w:szCs w:val="20"/>
          <w:shd w:val="clear" w:color="auto" w:fill="FFFFFF"/>
        </w:rPr>
        <w:t>for being the</w:t>
      </w:r>
      <w:r w:rsidR="00F250CE" w:rsidRPr="00DC17F2">
        <w:rPr>
          <w:rFonts w:ascii="Arial" w:hAnsi="Arial" w:cs="Arial"/>
          <w:color w:val="000000" w:themeColor="text1"/>
          <w:sz w:val="20"/>
          <w:szCs w:val="20"/>
          <w:shd w:val="clear" w:color="auto" w:fill="FFFFFF"/>
        </w:rPr>
        <w:t xml:space="preserve"> largest informal settlement in Kenya</w:t>
      </w:r>
      <w:r w:rsidR="00070959" w:rsidRPr="00DC17F2">
        <w:rPr>
          <w:rFonts w:ascii="Arial" w:hAnsi="Arial" w:cs="Arial"/>
          <w:color w:val="000000" w:themeColor="text1"/>
          <w:sz w:val="20"/>
          <w:szCs w:val="20"/>
          <w:shd w:val="clear" w:color="auto" w:fill="FFFFFF"/>
        </w:rPr>
        <w:t xml:space="preserve"> </w:t>
      </w:r>
      <w:r w:rsidR="00803FD4" w:rsidRPr="00DC17F2">
        <w:rPr>
          <w:rFonts w:ascii="Arial" w:hAnsi="Arial" w:cs="Arial"/>
          <w:color w:val="000000" w:themeColor="text1"/>
          <w:sz w:val="20"/>
          <w:szCs w:val="20"/>
          <w:shd w:val="clear" w:color="auto" w:fill="FFFFFF"/>
        </w:rPr>
        <w:t xml:space="preserve">and for ease </w:t>
      </w:r>
      <w:r w:rsidR="00A74F9A" w:rsidRPr="00DC17F2">
        <w:rPr>
          <w:rFonts w:ascii="Arial" w:hAnsi="Arial" w:cs="Arial"/>
          <w:color w:val="000000" w:themeColor="text1"/>
          <w:sz w:val="20"/>
          <w:szCs w:val="20"/>
          <w:shd w:val="clear" w:color="auto" w:fill="FFFFFF"/>
        </w:rPr>
        <w:t xml:space="preserve">of obtaining data in a slum setting. </w:t>
      </w:r>
    </w:p>
    <w:p w14:paraId="1709A244" w14:textId="77777777" w:rsidR="00F05693" w:rsidRPr="00DC17F2" w:rsidRDefault="00F05693" w:rsidP="00D8037C">
      <w:pPr>
        <w:spacing w:after="0" w:line="240" w:lineRule="auto"/>
        <w:jc w:val="both"/>
        <w:rPr>
          <w:rFonts w:ascii="Arial" w:hAnsi="Arial" w:cs="Arial"/>
          <w:color w:val="000000" w:themeColor="text1"/>
          <w:sz w:val="20"/>
          <w:szCs w:val="20"/>
          <w:shd w:val="clear" w:color="auto" w:fill="FFFFFF"/>
        </w:rPr>
      </w:pPr>
    </w:p>
    <w:p w14:paraId="1DA5FEC8" w14:textId="3168FDCF" w:rsidR="00AD1B89" w:rsidRPr="00871D36" w:rsidRDefault="00AD1B89" w:rsidP="00D8037C">
      <w:pPr>
        <w:spacing w:after="0" w:line="240" w:lineRule="auto"/>
        <w:jc w:val="both"/>
        <w:rPr>
          <w:rFonts w:ascii="Arial" w:hAnsi="Arial" w:cs="Arial"/>
          <w:b/>
          <w:bCs/>
          <w:color w:val="000000" w:themeColor="text1"/>
          <w:shd w:val="clear" w:color="auto" w:fill="FFFFFF"/>
        </w:rPr>
      </w:pPr>
      <w:r w:rsidRPr="00871D36">
        <w:rPr>
          <w:rFonts w:ascii="Arial" w:hAnsi="Arial" w:cs="Arial"/>
          <w:b/>
          <w:bCs/>
          <w:color w:val="000000" w:themeColor="text1"/>
          <w:shd w:val="clear" w:color="auto" w:fill="FFFFFF"/>
        </w:rPr>
        <w:t xml:space="preserve">2.2 </w:t>
      </w:r>
      <w:r w:rsidR="00F05693" w:rsidRPr="00871D36">
        <w:rPr>
          <w:rFonts w:ascii="Arial" w:hAnsi="Arial" w:cs="Arial"/>
          <w:b/>
          <w:bCs/>
          <w:color w:val="000000" w:themeColor="text1"/>
          <w:shd w:val="clear" w:color="auto" w:fill="FFFFFF"/>
        </w:rPr>
        <w:t>S</w:t>
      </w:r>
      <w:r w:rsidR="00784F98" w:rsidRPr="00871D36">
        <w:rPr>
          <w:rFonts w:ascii="Arial" w:hAnsi="Arial" w:cs="Arial"/>
          <w:b/>
          <w:bCs/>
          <w:color w:val="000000" w:themeColor="text1"/>
          <w:shd w:val="clear" w:color="auto" w:fill="FFFFFF"/>
        </w:rPr>
        <w:t>tudy population, sample size</w:t>
      </w:r>
      <w:r w:rsidRPr="00871D36">
        <w:rPr>
          <w:rFonts w:ascii="Arial" w:hAnsi="Arial" w:cs="Arial"/>
          <w:b/>
          <w:bCs/>
          <w:color w:val="000000" w:themeColor="text1"/>
          <w:shd w:val="clear" w:color="auto" w:fill="FFFFFF"/>
        </w:rPr>
        <w:t xml:space="preserve"> and sampling </w:t>
      </w:r>
    </w:p>
    <w:p w14:paraId="43427830" w14:textId="7D5799B2" w:rsidR="000B75AB" w:rsidRDefault="009A3372" w:rsidP="000B75AB">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The study </w:t>
      </w:r>
      <w:r w:rsidR="00FF2AAF" w:rsidRPr="00DC17F2">
        <w:rPr>
          <w:rFonts w:ascii="Arial" w:hAnsi="Arial" w:cs="Arial"/>
          <w:color w:val="000000" w:themeColor="text1"/>
          <w:sz w:val="20"/>
          <w:szCs w:val="20"/>
        </w:rPr>
        <w:t xml:space="preserve">included </w:t>
      </w:r>
      <w:r w:rsidRPr="00DC17F2">
        <w:rPr>
          <w:rFonts w:ascii="Arial" w:hAnsi="Arial" w:cs="Arial"/>
          <w:color w:val="000000" w:themeColor="text1"/>
          <w:sz w:val="20"/>
          <w:szCs w:val="20"/>
        </w:rPr>
        <w:t xml:space="preserve">consumers of </w:t>
      </w:r>
      <w:r w:rsidR="003E64A1" w:rsidRPr="00DC17F2">
        <w:rPr>
          <w:rFonts w:ascii="Arial" w:hAnsi="Arial" w:cs="Arial"/>
          <w:color w:val="000000" w:themeColor="text1"/>
          <w:sz w:val="20"/>
          <w:szCs w:val="20"/>
        </w:rPr>
        <w:t xml:space="preserve">at least one of the foods </w:t>
      </w:r>
      <w:r w:rsidR="0081722D" w:rsidRPr="00DC17F2">
        <w:rPr>
          <w:rFonts w:ascii="Arial" w:hAnsi="Arial" w:cs="Arial"/>
          <w:color w:val="000000" w:themeColor="text1"/>
          <w:sz w:val="20"/>
          <w:szCs w:val="20"/>
        </w:rPr>
        <w:t>of int</w:t>
      </w:r>
      <w:r w:rsidR="00454528" w:rsidRPr="00DC17F2">
        <w:rPr>
          <w:rFonts w:ascii="Arial" w:hAnsi="Arial" w:cs="Arial"/>
          <w:color w:val="000000" w:themeColor="text1"/>
          <w:sz w:val="20"/>
          <w:szCs w:val="20"/>
        </w:rPr>
        <w:t>e</w:t>
      </w:r>
      <w:r w:rsidR="0081722D" w:rsidRPr="00DC17F2">
        <w:rPr>
          <w:rFonts w:ascii="Arial" w:hAnsi="Arial" w:cs="Arial"/>
          <w:color w:val="000000" w:themeColor="text1"/>
          <w:sz w:val="20"/>
          <w:szCs w:val="20"/>
        </w:rPr>
        <w:t>rest</w:t>
      </w:r>
      <w:r w:rsidR="00037053" w:rsidRPr="00DC17F2">
        <w:rPr>
          <w:rFonts w:ascii="Arial" w:hAnsi="Arial" w:cs="Arial"/>
          <w:color w:val="000000" w:themeColor="text1"/>
          <w:sz w:val="20"/>
          <w:szCs w:val="20"/>
        </w:rPr>
        <w:t xml:space="preserve"> </w:t>
      </w:r>
      <w:r w:rsidR="00FF2AAF" w:rsidRPr="00DC17F2">
        <w:rPr>
          <w:rFonts w:ascii="Arial" w:hAnsi="Arial" w:cs="Arial"/>
          <w:color w:val="000000" w:themeColor="text1"/>
          <w:sz w:val="20"/>
          <w:szCs w:val="20"/>
        </w:rPr>
        <w:t>who</w:t>
      </w:r>
      <w:r w:rsidR="00566E7F" w:rsidRPr="00DC17F2">
        <w:rPr>
          <w:rFonts w:ascii="Arial" w:hAnsi="Arial" w:cs="Arial"/>
          <w:color w:val="000000" w:themeColor="text1"/>
          <w:sz w:val="20"/>
          <w:szCs w:val="20"/>
        </w:rPr>
        <w:t xml:space="preserve"> were above 18 years of age</w:t>
      </w:r>
      <w:r w:rsidR="00327E6B" w:rsidRPr="00DC17F2">
        <w:rPr>
          <w:rFonts w:ascii="Arial" w:hAnsi="Arial" w:cs="Arial"/>
          <w:color w:val="000000" w:themeColor="text1"/>
          <w:sz w:val="20"/>
          <w:szCs w:val="20"/>
        </w:rPr>
        <w:t xml:space="preserve"> and </w:t>
      </w:r>
      <w:r w:rsidR="00566E7F" w:rsidRPr="00DC17F2">
        <w:rPr>
          <w:rFonts w:ascii="Arial" w:hAnsi="Arial" w:cs="Arial"/>
          <w:color w:val="000000" w:themeColor="text1"/>
          <w:sz w:val="20"/>
          <w:szCs w:val="20"/>
        </w:rPr>
        <w:t xml:space="preserve">willing to </w:t>
      </w:r>
      <w:r w:rsidR="00747B82" w:rsidRPr="00DC17F2">
        <w:rPr>
          <w:rFonts w:ascii="Arial" w:hAnsi="Arial" w:cs="Arial"/>
          <w:color w:val="000000" w:themeColor="text1"/>
          <w:sz w:val="20"/>
          <w:szCs w:val="20"/>
        </w:rPr>
        <w:t>participate</w:t>
      </w:r>
      <w:r w:rsidR="00566E7F" w:rsidRPr="00DC17F2">
        <w:rPr>
          <w:rFonts w:ascii="Arial" w:hAnsi="Arial" w:cs="Arial"/>
          <w:color w:val="000000" w:themeColor="text1"/>
          <w:sz w:val="20"/>
          <w:szCs w:val="20"/>
        </w:rPr>
        <w:t xml:space="preserve"> in the study.</w:t>
      </w:r>
      <w:r w:rsidR="00871271" w:rsidRPr="00DC17F2">
        <w:rPr>
          <w:rFonts w:ascii="Arial" w:hAnsi="Arial" w:cs="Arial"/>
          <w:color w:val="000000" w:themeColor="text1"/>
          <w:sz w:val="20"/>
          <w:szCs w:val="20"/>
        </w:rPr>
        <w:t xml:space="preserve"> </w:t>
      </w:r>
      <w:r w:rsidR="00BF1467" w:rsidRPr="00DC17F2">
        <w:rPr>
          <w:rFonts w:ascii="Arial" w:hAnsi="Arial" w:cs="Arial"/>
          <w:color w:val="000000" w:themeColor="text1"/>
          <w:sz w:val="20"/>
          <w:szCs w:val="20"/>
        </w:rPr>
        <w:t>The</w:t>
      </w:r>
      <w:r w:rsidR="00004B16" w:rsidRPr="00DC17F2">
        <w:rPr>
          <w:rFonts w:ascii="Arial" w:hAnsi="Arial" w:cs="Arial"/>
          <w:color w:val="000000" w:themeColor="text1"/>
          <w:sz w:val="20"/>
          <w:szCs w:val="20"/>
        </w:rPr>
        <w:t xml:space="preserve">y </w:t>
      </w:r>
      <w:r w:rsidR="00D8037C" w:rsidRPr="00DC17F2">
        <w:rPr>
          <w:rFonts w:ascii="Arial" w:hAnsi="Arial" w:cs="Arial"/>
          <w:color w:val="000000" w:themeColor="text1"/>
          <w:sz w:val="20"/>
          <w:szCs w:val="20"/>
        </w:rPr>
        <w:t xml:space="preserve">were recruited from </w:t>
      </w:r>
      <w:r w:rsidR="00557A5C" w:rsidRPr="00DC17F2">
        <w:rPr>
          <w:rFonts w:ascii="Arial" w:hAnsi="Arial" w:cs="Arial"/>
          <w:color w:val="000000" w:themeColor="text1"/>
          <w:sz w:val="20"/>
          <w:szCs w:val="20"/>
        </w:rPr>
        <w:t>their</w:t>
      </w:r>
      <w:r w:rsidR="00D8037C" w:rsidRPr="00DC17F2">
        <w:rPr>
          <w:rFonts w:ascii="Arial" w:hAnsi="Arial" w:cs="Arial"/>
          <w:color w:val="000000" w:themeColor="text1"/>
          <w:sz w:val="20"/>
          <w:szCs w:val="20"/>
        </w:rPr>
        <w:t xml:space="preserve"> villages </w:t>
      </w:r>
      <w:r w:rsidR="001B152F" w:rsidRPr="00DC17F2">
        <w:rPr>
          <w:rFonts w:ascii="Arial" w:hAnsi="Arial" w:cs="Arial"/>
          <w:color w:val="000000" w:themeColor="text1"/>
          <w:sz w:val="20"/>
          <w:szCs w:val="20"/>
        </w:rPr>
        <w:t>using convenient sampling</w:t>
      </w:r>
      <w:r w:rsidR="00DA6D84">
        <w:rPr>
          <w:rFonts w:ascii="Arial" w:hAnsi="Arial" w:cs="Arial"/>
          <w:color w:val="000000" w:themeColor="text1"/>
          <w:sz w:val="20"/>
          <w:szCs w:val="20"/>
        </w:rPr>
        <w:t xml:space="preserve"> </w:t>
      </w:r>
      <w:r w:rsidR="00712494">
        <w:rPr>
          <w:rFonts w:ascii="Arial" w:hAnsi="Arial" w:cs="Arial"/>
          <w:color w:val="000000" w:themeColor="text1"/>
          <w:sz w:val="20"/>
          <w:szCs w:val="20"/>
        </w:rPr>
        <w:t>owing to security issues in the area</w:t>
      </w:r>
      <w:r w:rsidR="00A4213C">
        <w:rPr>
          <w:rFonts w:ascii="Arial" w:hAnsi="Arial" w:cs="Arial"/>
          <w:color w:val="000000" w:themeColor="text1"/>
          <w:sz w:val="20"/>
          <w:szCs w:val="20"/>
        </w:rPr>
        <w:t>. This was done</w:t>
      </w:r>
      <w:r w:rsidR="001B152F" w:rsidRPr="00DC17F2">
        <w:rPr>
          <w:rFonts w:ascii="Arial" w:hAnsi="Arial" w:cs="Arial"/>
          <w:color w:val="000000" w:themeColor="text1"/>
          <w:sz w:val="20"/>
          <w:szCs w:val="20"/>
        </w:rPr>
        <w:t xml:space="preserve"> </w:t>
      </w:r>
      <w:r w:rsidR="00D947B6" w:rsidRPr="00DC17F2">
        <w:rPr>
          <w:rFonts w:ascii="Arial" w:hAnsi="Arial" w:cs="Arial"/>
          <w:color w:val="000000" w:themeColor="text1"/>
          <w:sz w:val="20"/>
          <w:szCs w:val="20"/>
        </w:rPr>
        <w:t xml:space="preserve">proportionate to the population sizes of the </w:t>
      </w:r>
      <w:r w:rsidR="00623D5E" w:rsidRPr="00DC17F2">
        <w:rPr>
          <w:rFonts w:ascii="Arial" w:hAnsi="Arial" w:cs="Arial"/>
          <w:color w:val="000000" w:themeColor="text1"/>
          <w:sz w:val="20"/>
          <w:szCs w:val="20"/>
        </w:rPr>
        <w:t>villages</w:t>
      </w:r>
      <w:r w:rsidR="00623D5E">
        <w:rPr>
          <w:rFonts w:ascii="Arial" w:hAnsi="Arial" w:cs="Arial"/>
          <w:color w:val="000000" w:themeColor="text1"/>
          <w:sz w:val="20"/>
          <w:szCs w:val="20"/>
        </w:rPr>
        <w:t>.</w:t>
      </w:r>
      <w:r w:rsidR="00623D5E" w:rsidRPr="00DC17F2">
        <w:rPr>
          <w:rFonts w:ascii="Arial" w:hAnsi="Arial" w:cs="Arial"/>
          <w:color w:val="000000" w:themeColor="text1"/>
          <w:sz w:val="20"/>
          <w:szCs w:val="20"/>
        </w:rPr>
        <w:t xml:space="preserve"> </w:t>
      </w:r>
      <w:r w:rsidR="0037077D">
        <w:rPr>
          <w:rFonts w:ascii="Arial" w:hAnsi="Arial" w:cs="Arial"/>
          <w:color w:val="000000" w:themeColor="text1"/>
          <w:sz w:val="20"/>
          <w:szCs w:val="20"/>
        </w:rPr>
        <w:t xml:space="preserve">The </w:t>
      </w:r>
      <w:r w:rsidR="00DF04B0">
        <w:rPr>
          <w:rFonts w:ascii="Arial" w:hAnsi="Arial" w:cs="Arial"/>
          <w:color w:val="000000" w:themeColor="text1"/>
          <w:sz w:val="20"/>
          <w:szCs w:val="20"/>
        </w:rPr>
        <w:t xml:space="preserve">villages were </w:t>
      </w:r>
      <w:r w:rsidR="0037077D" w:rsidRPr="00DC17F2">
        <w:rPr>
          <w:rFonts w:ascii="Arial" w:hAnsi="Arial" w:cs="Arial"/>
          <w:color w:val="000000" w:themeColor="text1"/>
          <w:sz w:val="20"/>
          <w:szCs w:val="20"/>
        </w:rPr>
        <w:t>selected using simple random sampling</w:t>
      </w:r>
      <w:r w:rsidR="0037077D">
        <w:rPr>
          <w:rFonts w:ascii="Arial" w:hAnsi="Arial" w:cs="Arial"/>
          <w:color w:val="000000" w:themeColor="text1"/>
          <w:sz w:val="20"/>
          <w:szCs w:val="20"/>
        </w:rPr>
        <w:t xml:space="preserve"> which gave each of the villages an equal chance of selection. </w:t>
      </w:r>
      <w:r w:rsidR="00623D5E" w:rsidRPr="00DC17F2">
        <w:rPr>
          <w:rFonts w:ascii="Arial" w:hAnsi="Arial" w:cs="Arial"/>
          <w:color w:val="000000" w:themeColor="text1"/>
          <w:sz w:val="20"/>
          <w:szCs w:val="20"/>
        </w:rPr>
        <w:t>Fisher’s</w:t>
      </w:r>
      <w:r w:rsidR="00A2606F" w:rsidRPr="00DC17F2">
        <w:rPr>
          <w:rFonts w:ascii="Arial" w:hAnsi="Arial" w:cs="Arial"/>
          <w:color w:val="000000" w:themeColor="text1"/>
          <w:sz w:val="20"/>
          <w:szCs w:val="20"/>
        </w:rPr>
        <w:t xml:space="preserve"> (1998) formula </w:t>
      </w:r>
      <w:r w:rsidR="004A6146" w:rsidRPr="00DC17F2">
        <w:rPr>
          <w:rFonts w:ascii="Arial" w:hAnsi="Arial" w:cs="Arial"/>
          <w:color w:val="000000" w:themeColor="text1"/>
          <w:sz w:val="20"/>
          <w:szCs w:val="20"/>
        </w:rPr>
        <w:t>(n= Z</w:t>
      </w:r>
      <w:r w:rsidR="004A6146" w:rsidRPr="00DC17F2">
        <w:rPr>
          <w:rFonts w:ascii="Arial" w:hAnsi="Arial" w:cs="Arial"/>
          <w:color w:val="000000" w:themeColor="text1"/>
          <w:sz w:val="20"/>
          <w:szCs w:val="20"/>
          <w:vertAlign w:val="superscript"/>
        </w:rPr>
        <w:t>2</w:t>
      </w:r>
      <w:r w:rsidR="004A6146" w:rsidRPr="00DC17F2">
        <w:rPr>
          <w:rFonts w:ascii="Arial" w:hAnsi="Arial" w:cs="Arial"/>
          <w:color w:val="000000" w:themeColor="text1"/>
          <w:sz w:val="20"/>
          <w:szCs w:val="20"/>
        </w:rPr>
        <w:t>pq/d</w:t>
      </w:r>
      <w:r w:rsidR="004A6146" w:rsidRPr="00DC17F2">
        <w:rPr>
          <w:rFonts w:ascii="Arial" w:hAnsi="Arial" w:cs="Arial"/>
          <w:color w:val="000000" w:themeColor="text1"/>
          <w:sz w:val="20"/>
          <w:szCs w:val="20"/>
          <w:vertAlign w:val="superscript"/>
        </w:rPr>
        <w:t>2</w:t>
      </w:r>
      <w:r w:rsidR="005014E1" w:rsidRPr="00DC17F2">
        <w:rPr>
          <w:rFonts w:ascii="Arial" w:hAnsi="Arial" w:cs="Arial"/>
          <w:color w:val="000000" w:themeColor="text1"/>
          <w:sz w:val="20"/>
          <w:szCs w:val="20"/>
        </w:rPr>
        <w:t>)</w:t>
      </w:r>
      <w:r w:rsidR="004A6146" w:rsidRPr="00DC17F2">
        <w:rPr>
          <w:rFonts w:ascii="Arial" w:hAnsi="Arial" w:cs="Arial"/>
          <w:color w:val="000000" w:themeColor="text1"/>
          <w:sz w:val="20"/>
          <w:szCs w:val="20"/>
        </w:rPr>
        <w:t xml:space="preserve"> </w:t>
      </w:r>
      <w:r w:rsidR="00A2606F" w:rsidRPr="00DC17F2">
        <w:rPr>
          <w:rFonts w:ascii="Arial" w:hAnsi="Arial" w:cs="Arial"/>
          <w:color w:val="000000" w:themeColor="text1"/>
          <w:sz w:val="20"/>
          <w:szCs w:val="20"/>
        </w:rPr>
        <w:t>was used to determine the sample size</w:t>
      </w:r>
      <w:r w:rsidR="000B75AB">
        <w:rPr>
          <w:rFonts w:ascii="Arial" w:hAnsi="Arial" w:cs="Arial"/>
          <w:color w:val="000000" w:themeColor="text1"/>
          <w:sz w:val="20"/>
          <w:szCs w:val="20"/>
        </w:rPr>
        <w:t xml:space="preserve"> </w:t>
      </w:r>
      <w:r w:rsidR="003350C4">
        <w:rPr>
          <w:rFonts w:ascii="Arial" w:hAnsi="Arial" w:cs="Arial"/>
          <w:color w:val="000000" w:themeColor="text1"/>
          <w:sz w:val="20"/>
          <w:szCs w:val="20"/>
        </w:rPr>
        <w:t>of 3</w:t>
      </w:r>
      <w:r w:rsidR="000B75AB">
        <w:rPr>
          <w:rFonts w:ascii="Arial" w:hAnsi="Arial" w:cs="Arial"/>
          <w:color w:val="000000" w:themeColor="text1"/>
          <w:sz w:val="20"/>
          <w:szCs w:val="20"/>
        </w:rPr>
        <w:t xml:space="preserve">84 </w:t>
      </w:r>
      <w:r w:rsidR="003D0E21">
        <w:rPr>
          <w:rFonts w:ascii="Arial" w:hAnsi="Arial" w:cs="Arial"/>
          <w:color w:val="000000" w:themeColor="text1"/>
          <w:sz w:val="20"/>
          <w:szCs w:val="20"/>
        </w:rPr>
        <w:t>consumers</w:t>
      </w:r>
      <w:r w:rsidR="00A2606F" w:rsidRPr="00DC17F2">
        <w:rPr>
          <w:rFonts w:ascii="Arial" w:hAnsi="Arial" w:cs="Arial"/>
          <w:color w:val="000000" w:themeColor="text1"/>
          <w:sz w:val="20"/>
          <w:szCs w:val="20"/>
        </w:rPr>
        <w:t>.</w:t>
      </w:r>
    </w:p>
    <w:p w14:paraId="5DA2CF10" w14:textId="14C058A3" w:rsidR="003D1C8B" w:rsidRPr="00871D36" w:rsidRDefault="000B75AB" w:rsidP="007D6810">
      <w:pPr>
        <w:spacing w:after="0" w:line="240" w:lineRule="auto"/>
        <w:jc w:val="both"/>
        <w:rPr>
          <w:rFonts w:ascii="Arial" w:hAnsi="Arial" w:cs="Arial"/>
          <w:b/>
          <w:bCs/>
          <w:color w:val="000000" w:themeColor="text1"/>
        </w:rPr>
      </w:pPr>
      <w:r w:rsidRPr="00871D36">
        <w:rPr>
          <w:rFonts w:ascii="Arial" w:hAnsi="Arial" w:cs="Arial"/>
          <w:b/>
          <w:bCs/>
          <w:color w:val="000000" w:themeColor="text1"/>
        </w:rPr>
        <w:t>2.3</w:t>
      </w:r>
      <w:r w:rsidRPr="00871D36">
        <w:rPr>
          <w:rFonts w:ascii="Arial" w:hAnsi="Arial" w:cs="Arial"/>
          <w:color w:val="000000" w:themeColor="text1"/>
        </w:rPr>
        <w:t xml:space="preserve"> </w:t>
      </w:r>
      <w:r w:rsidR="003D1C8B" w:rsidRPr="00871D36">
        <w:rPr>
          <w:rFonts w:ascii="Arial" w:hAnsi="Arial" w:cs="Arial"/>
          <w:b/>
          <w:bCs/>
          <w:color w:val="000000" w:themeColor="text1"/>
        </w:rPr>
        <w:t>Research instruments</w:t>
      </w:r>
    </w:p>
    <w:p w14:paraId="0326525B" w14:textId="6BA2E67D" w:rsidR="0063221F" w:rsidRDefault="003C155E" w:rsidP="00B45EF7">
      <w:pPr>
        <w:spacing w:line="240" w:lineRule="auto"/>
        <w:jc w:val="both"/>
        <w:rPr>
          <w:rFonts w:ascii="Times New Roman" w:hAnsi="Times New Roman" w:cs="Times New Roman"/>
          <w:color w:val="000000" w:themeColor="text1"/>
          <w:sz w:val="24"/>
          <w:szCs w:val="24"/>
        </w:rPr>
      </w:pPr>
      <w:r w:rsidRPr="00DC17F2">
        <w:rPr>
          <w:rFonts w:ascii="Arial" w:hAnsi="Arial" w:cs="Arial"/>
          <w:color w:val="000000" w:themeColor="text1"/>
          <w:sz w:val="20"/>
          <w:szCs w:val="20"/>
        </w:rPr>
        <w:t xml:space="preserve">To assess dietary intake of acrylamide, </w:t>
      </w:r>
      <w:r w:rsidR="00174215" w:rsidRPr="00DC17F2">
        <w:rPr>
          <w:rFonts w:ascii="Arial" w:hAnsi="Arial" w:cs="Arial"/>
          <w:color w:val="000000" w:themeColor="text1"/>
          <w:sz w:val="20"/>
          <w:szCs w:val="20"/>
        </w:rPr>
        <w:t>f</w:t>
      </w:r>
      <w:r w:rsidRPr="00DC17F2">
        <w:rPr>
          <w:rFonts w:ascii="Arial" w:hAnsi="Arial" w:cs="Arial"/>
          <w:color w:val="000000" w:themeColor="text1"/>
          <w:sz w:val="20"/>
          <w:szCs w:val="20"/>
        </w:rPr>
        <w:t xml:space="preserve">ood frequency questionnaires were used as used by Kito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(2020).</w:t>
      </w:r>
      <w:r w:rsidR="00B51644" w:rsidRPr="00DC17F2">
        <w:rPr>
          <w:rFonts w:ascii="Arial" w:hAnsi="Arial" w:cs="Arial"/>
          <w:color w:val="000000" w:themeColor="text1"/>
          <w:sz w:val="20"/>
          <w:szCs w:val="20"/>
        </w:rPr>
        <w:t xml:space="preserve"> </w:t>
      </w:r>
      <w:proofErr w:type="spellStart"/>
      <w:r w:rsidR="001B15EA" w:rsidRPr="00DC17F2">
        <w:rPr>
          <w:rFonts w:ascii="Arial" w:hAnsi="Arial" w:cs="Arial"/>
          <w:color w:val="000000" w:themeColor="text1"/>
          <w:sz w:val="20"/>
          <w:szCs w:val="20"/>
        </w:rPr>
        <w:t>Fisberg</w:t>
      </w:r>
      <w:proofErr w:type="spellEnd"/>
      <w:r w:rsidR="001B15EA" w:rsidRPr="00DC17F2">
        <w:rPr>
          <w:rFonts w:ascii="Arial" w:hAnsi="Arial" w:cs="Arial"/>
          <w:color w:val="000000" w:themeColor="text1"/>
          <w:sz w:val="20"/>
          <w:szCs w:val="20"/>
        </w:rPr>
        <w:t xml:space="preserve"> </w:t>
      </w:r>
      <w:r w:rsidR="001B15EA" w:rsidRPr="00DC17F2">
        <w:rPr>
          <w:rFonts w:ascii="Arial" w:hAnsi="Arial" w:cs="Arial"/>
          <w:i/>
          <w:color w:val="000000" w:themeColor="text1"/>
          <w:sz w:val="20"/>
          <w:szCs w:val="20"/>
        </w:rPr>
        <w:t>et al.</w:t>
      </w:r>
      <w:r w:rsidR="001B15EA" w:rsidRPr="00DC17F2">
        <w:rPr>
          <w:rFonts w:ascii="Arial" w:hAnsi="Arial" w:cs="Arial"/>
          <w:color w:val="000000" w:themeColor="text1"/>
          <w:sz w:val="20"/>
          <w:szCs w:val="20"/>
        </w:rPr>
        <w:t xml:space="preserve"> (2008)</w:t>
      </w:r>
      <w:r w:rsidR="008F39D1">
        <w:rPr>
          <w:rFonts w:ascii="Arial" w:hAnsi="Arial" w:cs="Arial"/>
          <w:color w:val="000000" w:themeColor="text1"/>
          <w:sz w:val="20"/>
          <w:szCs w:val="20"/>
        </w:rPr>
        <w:t xml:space="preserve">, </w:t>
      </w:r>
      <w:r w:rsidR="001B15EA" w:rsidRPr="00DC17F2">
        <w:rPr>
          <w:rFonts w:ascii="Arial" w:hAnsi="Arial" w:cs="Arial"/>
          <w:color w:val="000000" w:themeColor="text1"/>
          <w:sz w:val="20"/>
          <w:szCs w:val="20"/>
        </w:rPr>
        <w:t>De Castro Selem</w:t>
      </w:r>
      <w:r w:rsidR="001B15EA" w:rsidRPr="00DC17F2">
        <w:rPr>
          <w:rFonts w:ascii="Arial" w:hAnsi="Arial" w:cs="Arial"/>
          <w:i/>
          <w:color w:val="000000" w:themeColor="text1"/>
          <w:sz w:val="20"/>
          <w:szCs w:val="20"/>
        </w:rPr>
        <w:t xml:space="preserve"> et al.</w:t>
      </w:r>
      <w:r w:rsidR="001B15EA" w:rsidRPr="00DC17F2">
        <w:rPr>
          <w:rFonts w:ascii="Arial" w:hAnsi="Arial" w:cs="Arial"/>
          <w:color w:val="000000" w:themeColor="text1"/>
          <w:sz w:val="20"/>
          <w:szCs w:val="20"/>
        </w:rPr>
        <w:t xml:space="preserve"> (2014)</w:t>
      </w:r>
      <w:r w:rsidR="00087541">
        <w:rPr>
          <w:rFonts w:ascii="Arial" w:hAnsi="Arial" w:cs="Arial"/>
          <w:color w:val="000000" w:themeColor="text1"/>
          <w:sz w:val="20"/>
          <w:szCs w:val="20"/>
        </w:rPr>
        <w:t xml:space="preserve"> and </w:t>
      </w:r>
      <w:r w:rsidR="00DB089F">
        <w:rPr>
          <w:rFonts w:ascii="Arial" w:hAnsi="Arial" w:cs="Arial"/>
          <w:color w:val="000000" w:themeColor="text1"/>
          <w:sz w:val="20"/>
          <w:szCs w:val="20"/>
        </w:rPr>
        <w:t>Fikadu et al. (2024)</w:t>
      </w:r>
      <w:r w:rsidR="001B15EA" w:rsidRPr="00DC17F2">
        <w:rPr>
          <w:rFonts w:ascii="Arial" w:hAnsi="Arial" w:cs="Arial"/>
          <w:color w:val="000000" w:themeColor="text1"/>
          <w:sz w:val="20"/>
          <w:szCs w:val="20"/>
        </w:rPr>
        <w:t xml:space="preserve"> in their </w:t>
      </w:r>
      <w:r w:rsidR="00B51644" w:rsidRPr="00DC17F2">
        <w:rPr>
          <w:rFonts w:ascii="Arial" w:hAnsi="Arial" w:cs="Arial"/>
          <w:color w:val="000000" w:themeColor="text1"/>
          <w:sz w:val="20"/>
          <w:szCs w:val="20"/>
        </w:rPr>
        <w:t>f</w:t>
      </w:r>
      <w:r w:rsidR="001B15EA" w:rsidRPr="00DC17F2">
        <w:rPr>
          <w:rFonts w:ascii="Arial" w:hAnsi="Arial" w:cs="Arial"/>
          <w:color w:val="000000" w:themeColor="text1"/>
          <w:sz w:val="20"/>
          <w:szCs w:val="20"/>
        </w:rPr>
        <w:t xml:space="preserve">ood </w:t>
      </w:r>
      <w:r w:rsidR="00B51644" w:rsidRPr="00DC17F2">
        <w:rPr>
          <w:rFonts w:ascii="Arial" w:hAnsi="Arial" w:cs="Arial"/>
          <w:color w:val="000000" w:themeColor="text1"/>
          <w:sz w:val="20"/>
          <w:szCs w:val="20"/>
        </w:rPr>
        <w:t>f</w:t>
      </w:r>
      <w:r w:rsidR="001B15EA" w:rsidRPr="00DC17F2">
        <w:rPr>
          <w:rFonts w:ascii="Arial" w:hAnsi="Arial" w:cs="Arial"/>
          <w:color w:val="000000" w:themeColor="text1"/>
          <w:sz w:val="20"/>
          <w:szCs w:val="20"/>
        </w:rPr>
        <w:t xml:space="preserve">requency </w:t>
      </w:r>
      <w:r w:rsidR="00B51644" w:rsidRPr="00DC17F2">
        <w:rPr>
          <w:rFonts w:ascii="Arial" w:hAnsi="Arial" w:cs="Arial"/>
          <w:color w:val="000000" w:themeColor="text1"/>
          <w:sz w:val="20"/>
          <w:szCs w:val="20"/>
        </w:rPr>
        <w:t>q</w:t>
      </w:r>
      <w:r w:rsidR="001B15EA" w:rsidRPr="00DC17F2">
        <w:rPr>
          <w:rFonts w:ascii="Arial" w:hAnsi="Arial" w:cs="Arial"/>
          <w:color w:val="000000" w:themeColor="text1"/>
          <w:sz w:val="20"/>
          <w:szCs w:val="20"/>
        </w:rPr>
        <w:t xml:space="preserve">uestionnaire (FFQ) studies concluded that FFQ is an appropriate tool for estimation of food </w:t>
      </w:r>
      <w:r w:rsidR="001B15EA" w:rsidRPr="00B45EF7">
        <w:rPr>
          <w:rFonts w:ascii="Arial" w:hAnsi="Arial" w:cs="Arial"/>
          <w:color w:val="000000" w:themeColor="text1"/>
          <w:sz w:val="20"/>
          <w:szCs w:val="20"/>
        </w:rPr>
        <w:t xml:space="preserve">consumption among adults. </w:t>
      </w:r>
      <w:r w:rsidR="0063221F" w:rsidRPr="00B45EF7">
        <w:rPr>
          <w:rFonts w:ascii="Arial" w:hAnsi="Arial" w:cs="Arial"/>
          <w:color w:val="000000" w:themeColor="text1"/>
          <w:sz w:val="20"/>
          <w:szCs w:val="20"/>
        </w:rPr>
        <w:t>Validity testing was done by pretesting of the research instruments to ensure they measured what they were intended to measure (Hefner, 2018).</w:t>
      </w:r>
      <w:r w:rsidR="00F40BA4">
        <w:rPr>
          <w:rFonts w:ascii="Arial" w:hAnsi="Arial" w:cs="Arial"/>
          <w:color w:val="000000" w:themeColor="text1"/>
          <w:sz w:val="20"/>
          <w:szCs w:val="20"/>
        </w:rPr>
        <w:t xml:space="preserve"> To ensure</w:t>
      </w:r>
      <w:r w:rsidR="0063221F" w:rsidRPr="00B45EF7">
        <w:rPr>
          <w:rFonts w:ascii="Arial" w:hAnsi="Arial" w:cs="Arial"/>
          <w:color w:val="000000" w:themeColor="text1"/>
          <w:sz w:val="20"/>
          <w:szCs w:val="20"/>
        </w:rPr>
        <w:t xml:space="preserve"> </w:t>
      </w:r>
      <w:r w:rsidR="00323C9D" w:rsidRPr="00B45EF7">
        <w:rPr>
          <w:rFonts w:ascii="Arial" w:hAnsi="Arial" w:cs="Arial"/>
          <w:color w:val="000000" w:themeColor="text1"/>
          <w:sz w:val="20"/>
          <w:szCs w:val="20"/>
        </w:rPr>
        <w:t xml:space="preserve">reliability, well designed research instruments were used. Research assistants were trained before data collection and the principal investigator supervised the process. Expert laboratory technologists were involved in the preparation and analysis of the food samples collected. </w:t>
      </w:r>
    </w:p>
    <w:p w14:paraId="4A7E9055" w14:textId="029B7A10" w:rsidR="00C13253" w:rsidRDefault="00B20233" w:rsidP="00C13253">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shd w:val="clear" w:color="auto" w:fill="FFFFFF"/>
        </w:rPr>
        <w:t xml:space="preserve">Dietary acrylamide intake was determined using </w:t>
      </w:r>
      <w:r w:rsidRPr="00DC17F2">
        <w:rPr>
          <w:rFonts w:ascii="Arial" w:hAnsi="Arial" w:cs="Arial"/>
          <w:color w:val="000000" w:themeColor="text1"/>
          <w:sz w:val="20"/>
          <w:szCs w:val="20"/>
        </w:rPr>
        <w:t>food portion size measured in grams using a laboratory 4-digit weighing scale</w:t>
      </w:r>
      <w:r w:rsidR="007E22AB">
        <w:rPr>
          <w:rFonts w:ascii="Arial" w:hAnsi="Arial" w:cs="Arial"/>
          <w:color w:val="000000" w:themeColor="text1"/>
          <w:sz w:val="20"/>
          <w:szCs w:val="20"/>
        </w:rPr>
        <w:t xml:space="preserve">, </w:t>
      </w:r>
      <w:r w:rsidR="007E22AB" w:rsidRPr="00DC17F2">
        <w:rPr>
          <w:rFonts w:ascii="Arial" w:hAnsi="Arial" w:cs="Arial"/>
          <w:color w:val="000000" w:themeColor="text1"/>
          <w:sz w:val="20"/>
          <w:szCs w:val="20"/>
        </w:rPr>
        <w:t>frequency of eating and body weight of consumers</w:t>
      </w:r>
      <w:r w:rsidR="001B324C">
        <w:rPr>
          <w:rFonts w:ascii="Arial" w:hAnsi="Arial" w:cs="Arial"/>
          <w:color w:val="000000" w:themeColor="text1"/>
          <w:sz w:val="20"/>
          <w:szCs w:val="20"/>
        </w:rPr>
        <w:t xml:space="preserve">. </w:t>
      </w:r>
      <w:r w:rsidR="001B324C">
        <w:rPr>
          <w:rFonts w:ascii="Arial" w:hAnsi="Arial" w:cs="Arial"/>
          <w:color w:val="000000" w:themeColor="text1"/>
          <w:sz w:val="20"/>
          <w:szCs w:val="20"/>
          <w:shd w:val="clear" w:color="auto" w:fill="FFFFFF"/>
        </w:rPr>
        <w:t>C</w:t>
      </w:r>
      <w:r w:rsidR="001B324C" w:rsidRPr="00DC17F2">
        <w:rPr>
          <w:rFonts w:ascii="Arial" w:hAnsi="Arial" w:cs="Arial"/>
          <w:color w:val="000000" w:themeColor="text1"/>
          <w:sz w:val="20"/>
          <w:szCs w:val="20"/>
          <w:shd w:val="clear" w:color="auto" w:fill="FFFFFF"/>
        </w:rPr>
        <w:t>oncentration</w:t>
      </w:r>
      <w:r w:rsidRPr="00DC17F2">
        <w:rPr>
          <w:rFonts w:ascii="Arial" w:hAnsi="Arial" w:cs="Arial"/>
          <w:color w:val="000000" w:themeColor="text1"/>
          <w:sz w:val="20"/>
          <w:szCs w:val="20"/>
          <w:shd w:val="clear" w:color="auto" w:fill="FFFFFF"/>
        </w:rPr>
        <w:t xml:space="preserve"> of acrylamide in the food was determined using HPLC-UV and measured in mg/</w:t>
      </w:r>
      <w:r w:rsidR="00304208" w:rsidRPr="00DC17F2">
        <w:rPr>
          <w:rFonts w:ascii="Arial" w:hAnsi="Arial" w:cs="Arial"/>
          <w:color w:val="000000" w:themeColor="text1"/>
          <w:sz w:val="20"/>
          <w:szCs w:val="20"/>
          <w:shd w:val="clear" w:color="auto" w:fill="FFFFFF"/>
        </w:rPr>
        <w:t>kg</w:t>
      </w:r>
      <w:r w:rsidR="00304208">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rPr>
        <w:t xml:space="preserve"> Additionally, </w:t>
      </w:r>
      <w:r w:rsidRPr="00DC17F2">
        <w:rPr>
          <w:rFonts w:ascii="Arial" w:hAnsi="Arial" w:cs="Arial"/>
          <w:color w:val="000000" w:themeColor="text1"/>
          <w:sz w:val="20"/>
          <w:szCs w:val="20"/>
          <w:shd w:val="clear" w:color="auto" w:fill="FFFFFF"/>
        </w:rPr>
        <w:t xml:space="preserve">health risk categorization was done using the computed MOEs and the set BMDL values by European Food Safety Authority (EFSA, 2015). </w:t>
      </w:r>
    </w:p>
    <w:p w14:paraId="11754019" w14:textId="28A1FDEF" w:rsidR="00DE4389" w:rsidRPr="00871D36" w:rsidRDefault="00BB7427" w:rsidP="00871D36">
      <w:pPr>
        <w:spacing w:after="0" w:line="240" w:lineRule="auto"/>
        <w:jc w:val="both"/>
        <w:rPr>
          <w:rFonts w:ascii="Arial" w:hAnsi="Arial" w:cs="Arial"/>
          <w:b/>
          <w:bCs/>
          <w:color w:val="000000" w:themeColor="text1"/>
        </w:rPr>
      </w:pPr>
      <w:r w:rsidRPr="00871D36">
        <w:rPr>
          <w:rFonts w:ascii="Arial" w:hAnsi="Arial" w:cs="Arial"/>
          <w:b/>
          <w:bCs/>
          <w:color w:val="000000" w:themeColor="text1"/>
        </w:rPr>
        <w:t>2.4</w:t>
      </w:r>
      <w:r w:rsidRPr="00871D36">
        <w:rPr>
          <w:rFonts w:ascii="Arial" w:hAnsi="Arial" w:cs="Arial"/>
          <w:color w:val="000000" w:themeColor="text1"/>
        </w:rPr>
        <w:t xml:space="preserve"> </w:t>
      </w:r>
      <w:r w:rsidR="00FC59EB" w:rsidRPr="00871D36">
        <w:rPr>
          <w:rFonts w:ascii="Arial" w:hAnsi="Arial" w:cs="Arial"/>
          <w:b/>
          <w:bCs/>
          <w:color w:val="000000" w:themeColor="text1"/>
        </w:rPr>
        <w:t xml:space="preserve">Data analysis </w:t>
      </w:r>
    </w:p>
    <w:p w14:paraId="46AA5BB9" w14:textId="44CFDAE8" w:rsidR="0057240B" w:rsidRPr="00DC17F2" w:rsidRDefault="00034E59" w:rsidP="00577877">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Quantitative data was entered </w:t>
      </w:r>
      <w:r w:rsidR="00555758" w:rsidRPr="00DC17F2">
        <w:rPr>
          <w:rFonts w:ascii="Arial" w:hAnsi="Arial" w:cs="Arial"/>
          <w:color w:val="000000" w:themeColor="text1"/>
          <w:sz w:val="20"/>
          <w:szCs w:val="20"/>
        </w:rPr>
        <w:t>and analyzed</w:t>
      </w:r>
      <w:r w:rsidRPr="00DC17F2">
        <w:rPr>
          <w:rFonts w:ascii="Arial" w:hAnsi="Arial" w:cs="Arial"/>
          <w:color w:val="000000" w:themeColor="text1"/>
          <w:sz w:val="20"/>
          <w:szCs w:val="20"/>
        </w:rPr>
        <w:t xml:space="preserve"> using the SPSS version 20. </w:t>
      </w:r>
      <w:r w:rsidR="009737D3" w:rsidRPr="00DC17F2">
        <w:rPr>
          <w:rFonts w:ascii="Arial" w:hAnsi="Arial" w:cs="Arial"/>
          <w:color w:val="000000" w:themeColor="text1"/>
          <w:sz w:val="20"/>
          <w:szCs w:val="20"/>
        </w:rPr>
        <w:t xml:space="preserve">Relevant approvals </w:t>
      </w:r>
      <w:r w:rsidR="001E73EA" w:rsidRPr="00DC17F2">
        <w:rPr>
          <w:rFonts w:ascii="Arial" w:hAnsi="Arial" w:cs="Arial"/>
          <w:color w:val="000000" w:themeColor="text1"/>
          <w:sz w:val="20"/>
          <w:szCs w:val="20"/>
        </w:rPr>
        <w:t xml:space="preserve">and permission </w:t>
      </w:r>
      <w:r w:rsidR="005955EB" w:rsidRPr="00DC17F2">
        <w:rPr>
          <w:rFonts w:ascii="Arial" w:hAnsi="Arial" w:cs="Arial"/>
          <w:color w:val="000000" w:themeColor="text1"/>
          <w:sz w:val="20"/>
          <w:szCs w:val="20"/>
        </w:rPr>
        <w:t xml:space="preserve">to carry out the study </w:t>
      </w:r>
      <w:r w:rsidR="001E73EA" w:rsidRPr="00DC17F2">
        <w:rPr>
          <w:rFonts w:ascii="Arial" w:hAnsi="Arial" w:cs="Arial"/>
          <w:color w:val="000000" w:themeColor="text1"/>
          <w:sz w:val="20"/>
          <w:szCs w:val="20"/>
        </w:rPr>
        <w:t>were</w:t>
      </w:r>
      <w:r w:rsidR="005955EB" w:rsidRPr="00DC17F2">
        <w:rPr>
          <w:rFonts w:ascii="Arial" w:hAnsi="Arial" w:cs="Arial"/>
          <w:color w:val="000000" w:themeColor="text1"/>
          <w:sz w:val="20"/>
          <w:szCs w:val="20"/>
        </w:rPr>
        <w:t xml:space="preserve"> </w:t>
      </w:r>
      <w:r w:rsidR="00A75BD3" w:rsidRPr="00DC17F2">
        <w:rPr>
          <w:rFonts w:ascii="Arial" w:hAnsi="Arial" w:cs="Arial"/>
          <w:color w:val="000000" w:themeColor="text1"/>
          <w:sz w:val="20"/>
          <w:szCs w:val="20"/>
        </w:rPr>
        <w:t>sought and granted by</w:t>
      </w:r>
      <w:r w:rsidR="005955EB" w:rsidRPr="00DC17F2">
        <w:rPr>
          <w:rFonts w:ascii="Arial" w:hAnsi="Arial" w:cs="Arial"/>
          <w:color w:val="000000" w:themeColor="text1"/>
          <w:sz w:val="20"/>
          <w:szCs w:val="20"/>
        </w:rPr>
        <w:t xml:space="preserve"> </w:t>
      </w:r>
      <w:r w:rsidR="00CB5D1D" w:rsidRPr="00DC17F2">
        <w:rPr>
          <w:rFonts w:ascii="Arial" w:hAnsi="Arial" w:cs="Arial"/>
          <w:color w:val="000000" w:themeColor="text1"/>
          <w:sz w:val="20"/>
          <w:szCs w:val="20"/>
        </w:rPr>
        <w:t xml:space="preserve">the relevant authorities. </w:t>
      </w:r>
      <w:r w:rsidR="007577EB" w:rsidRPr="00DC17F2">
        <w:rPr>
          <w:rFonts w:ascii="Arial" w:hAnsi="Arial" w:cs="Arial"/>
          <w:color w:val="000000" w:themeColor="text1"/>
          <w:sz w:val="20"/>
          <w:szCs w:val="20"/>
        </w:rPr>
        <w:t xml:space="preserve">In addition, </w:t>
      </w:r>
      <w:r w:rsidR="005955EB" w:rsidRPr="00DC17F2">
        <w:rPr>
          <w:rFonts w:ascii="Arial" w:hAnsi="Arial" w:cs="Arial"/>
          <w:color w:val="000000" w:themeColor="text1"/>
          <w:sz w:val="20"/>
          <w:szCs w:val="20"/>
        </w:rPr>
        <w:t>informed consent was sought from the study participants</w:t>
      </w:r>
      <w:r w:rsidR="0057240B" w:rsidRPr="00DC17F2">
        <w:rPr>
          <w:rFonts w:ascii="Arial" w:hAnsi="Arial" w:cs="Arial"/>
          <w:color w:val="000000" w:themeColor="text1"/>
          <w:sz w:val="20"/>
          <w:szCs w:val="20"/>
        </w:rPr>
        <w:t xml:space="preserve"> before data collection.</w:t>
      </w:r>
    </w:p>
    <w:p w14:paraId="14A828AD" w14:textId="77777777" w:rsidR="000961BB" w:rsidRPr="001632F1" w:rsidRDefault="00C94DF5" w:rsidP="000925EA">
      <w:pPr>
        <w:pStyle w:val="ListParagraph"/>
        <w:numPr>
          <w:ilvl w:val="0"/>
          <w:numId w:val="32"/>
        </w:numPr>
        <w:spacing w:line="240" w:lineRule="auto"/>
        <w:jc w:val="both"/>
        <w:rPr>
          <w:rStyle w:val="markedcontent"/>
          <w:rFonts w:ascii="Arial" w:hAnsi="Arial" w:cs="Arial"/>
          <w:b/>
          <w:bCs/>
        </w:rPr>
      </w:pPr>
      <w:r w:rsidRPr="001632F1">
        <w:rPr>
          <w:rStyle w:val="markedcontent"/>
          <w:rFonts w:ascii="Arial" w:hAnsi="Arial" w:cs="Arial"/>
          <w:b/>
          <w:bCs/>
        </w:rPr>
        <w:t>RESULTS</w:t>
      </w:r>
    </w:p>
    <w:p w14:paraId="0C0FCC2C" w14:textId="77777777" w:rsidR="00511FCD" w:rsidRPr="00DC17F2" w:rsidRDefault="00511FCD" w:rsidP="00511FCD">
      <w:pPr>
        <w:pStyle w:val="ListParagraph"/>
        <w:spacing w:line="240" w:lineRule="auto"/>
        <w:jc w:val="both"/>
        <w:rPr>
          <w:rStyle w:val="markedcontent"/>
          <w:rFonts w:ascii="Arial" w:hAnsi="Arial" w:cs="Arial"/>
          <w:b/>
          <w:bCs/>
          <w:sz w:val="20"/>
          <w:szCs w:val="20"/>
        </w:rPr>
      </w:pPr>
    </w:p>
    <w:p w14:paraId="4D583249" w14:textId="4C457CF2" w:rsidR="000925EA" w:rsidRPr="001632F1" w:rsidRDefault="000925EA" w:rsidP="00A17196">
      <w:pPr>
        <w:pStyle w:val="ListParagraph"/>
        <w:numPr>
          <w:ilvl w:val="1"/>
          <w:numId w:val="33"/>
        </w:numPr>
        <w:spacing w:before="240" w:after="0" w:line="240" w:lineRule="auto"/>
        <w:jc w:val="both"/>
        <w:rPr>
          <w:rFonts w:ascii="Arial" w:hAnsi="Arial" w:cs="Arial"/>
          <w:b/>
          <w:bCs/>
        </w:rPr>
      </w:pPr>
      <w:r w:rsidRPr="001632F1">
        <w:rPr>
          <w:rFonts w:ascii="Arial" w:hAnsi="Arial" w:cs="Arial"/>
          <w:b/>
          <w:bCs/>
          <w:shd w:val="clear" w:color="auto" w:fill="FFFFFF"/>
        </w:rPr>
        <w:t xml:space="preserve">Dietary acrylamide </w:t>
      </w:r>
      <w:r w:rsidR="00C71ED7" w:rsidRPr="001632F1">
        <w:rPr>
          <w:rFonts w:ascii="Arial" w:hAnsi="Arial" w:cs="Arial"/>
          <w:b/>
          <w:bCs/>
          <w:shd w:val="clear" w:color="auto" w:fill="FFFFFF"/>
        </w:rPr>
        <w:t xml:space="preserve">among </w:t>
      </w:r>
      <w:r w:rsidR="00805E60" w:rsidRPr="001632F1">
        <w:rPr>
          <w:rFonts w:ascii="Arial" w:hAnsi="Arial" w:cs="Arial"/>
          <w:b/>
          <w:bCs/>
          <w:shd w:val="clear" w:color="auto" w:fill="FFFFFF"/>
        </w:rPr>
        <w:t>consumers</w:t>
      </w:r>
    </w:p>
    <w:p w14:paraId="68143ADD" w14:textId="77777777" w:rsidR="002A4AA7" w:rsidRPr="00DC17F2" w:rsidRDefault="002A4AA7" w:rsidP="00C71ED7">
      <w:pPr>
        <w:spacing w:before="240" w:after="0" w:line="240" w:lineRule="auto"/>
        <w:jc w:val="both"/>
        <w:rPr>
          <w:rFonts w:ascii="Arial" w:hAnsi="Arial" w:cs="Arial"/>
          <w:b/>
          <w:bCs/>
          <w:sz w:val="20"/>
          <w:szCs w:val="20"/>
        </w:rPr>
      </w:pPr>
      <w:r w:rsidRPr="00DC17F2">
        <w:rPr>
          <w:rFonts w:ascii="Arial" w:hAnsi="Arial" w:cs="Arial"/>
          <w:b/>
          <w:bCs/>
          <w:sz w:val="20"/>
          <w:szCs w:val="20"/>
        </w:rPr>
        <w:t xml:space="preserve">3.1.1 </w:t>
      </w:r>
      <w:r w:rsidRPr="00DC17F2">
        <w:rPr>
          <w:rFonts w:ascii="Arial" w:hAnsi="Arial" w:cs="Arial"/>
          <w:b/>
          <w:bCs/>
          <w:sz w:val="20"/>
          <w:szCs w:val="20"/>
          <w:shd w:val="clear" w:color="auto" w:fill="FFFFFF"/>
        </w:rPr>
        <w:t>Dietary acrylamide intake variables</w:t>
      </w:r>
    </w:p>
    <w:p w14:paraId="64437051" w14:textId="25E3EAB5" w:rsidR="007B2BDE" w:rsidRPr="00DC17F2" w:rsidRDefault="000925EA" w:rsidP="003C7BA4">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To calculate the dietary acrylamide intake among consumers, the</w:t>
      </w:r>
      <w:r w:rsidR="00F45C11" w:rsidRPr="00DC17F2">
        <w:rPr>
          <w:rFonts w:ascii="Arial" w:hAnsi="Arial" w:cs="Arial"/>
          <w:color w:val="000000" w:themeColor="text1"/>
          <w:sz w:val="20"/>
          <w:szCs w:val="20"/>
          <w:shd w:val="clear" w:color="auto" w:fill="FFFFFF"/>
        </w:rPr>
        <w:t>ir</w:t>
      </w:r>
      <w:r w:rsidRPr="00DC17F2">
        <w:rPr>
          <w:rFonts w:ascii="Arial" w:hAnsi="Arial" w:cs="Arial"/>
          <w:color w:val="000000" w:themeColor="text1"/>
          <w:sz w:val="20"/>
          <w:szCs w:val="20"/>
          <w:shd w:val="clear" w:color="auto" w:fill="FFFFFF"/>
        </w:rPr>
        <w:t xml:space="preserve"> body weights were taken; frequencies of consumption of selected foods were obtained; and, food portion sizes were calculated.</w:t>
      </w:r>
      <w:bookmarkStart w:id="0" w:name="_Toc138027700"/>
      <w:r w:rsidR="003C7BA4">
        <w:rPr>
          <w:rFonts w:ascii="Arial" w:hAnsi="Arial" w:cs="Arial"/>
          <w:color w:val="000000" w:themeColor="text1"/>
          <w:sz w:val="20"/>
          <w:szCs w:val="20"/>
          <w:shd w:val="clear" w:color="auto" w:fill="FFFFFF"/>
        </w:rPr>
        <w:t xml:space="preserve"> </w:t>
      </w:r>
      <w:bookmarkEnd w:id="0"/>
      <w:r w:rsidRPr="00DC17F2">
        <w:rPr>
          <w:rFonts w:ascii="Arial" w:hAnsi="Arial" w:cs="Arial"/>
          <w:color w:val="000000" w:themeColor="text1"/>
          <w:sz w:val="20"/>
          <w:szCs w:val="20"/>
          <w:shd w:val="clear" w:color="auto" w:fill="FFFFFF"/>
        </w:rPr>
        <w:t>Consumer weights ranged from 29kgs to 126.75kgs</w:t>
      </w:r>
      <w:r w:rsidR="001D3431">
        <w:rPr>
          <w:rFonts w:ascii="Arial" w:hAnsi="Arial" w:cs="Arial"/>
          <w:color w:val="000000" w:themeColor="text1"/>
          <w:sz w:val="20"/>
          <w:szCs w:val="20"/>
          <w:shd w:val="clear" w:color="auto" w:fill="FFFFFF"/>
        </w:rPr>
        <w:t xml:space="preserve"> with </w:t>
      </w:r>
      <w:r w:rsidR="0099325E" w:rsidRPr="00DC17F2">
        <w:rPr>
          <w:rFonts w:ascii="Arial" w:hAnsi="Arial" w:cs="Arial"/>
          <w:color w:val="000000" w:themeColor="text1"/>
          <w:sz w:val="20"/>
          <w:szCs w:val="20"/>
          <w:shd w:val="clear" w:color="auto" w:fill="FFFFFF"/>
        </w:rPr>
        <w:t>m</w:t>
      </w:r>
      <w:r w:rsidRPr="00DC17F2">
        <w:rPr>
          <w:rFonts w:ascii="Arial" w:hAnsi="Arial" w:cs="Arial"/>
          <w:color w:val="000000" w:themeColor="text1"/>
          <w:sz w:val="20"/>
          <w:szCs w:val="20"/>
          <w:shd w:val="clear" w:color="auto" w:fill="FFFFFF"/>
        </w:rPr>
        <w:t>ost (80%) between 50 and 75 kgs</w:t>
      </w:r>
      <w:r w:rsidR="003C7BA4">
        <w:rPr>
          <w:rFonts w:ascii="Arial" w:hAnsi="Arial" w:cs="Arial"/>
          <w:color w:val="000000" w:themeColor="text1"/>
          <w:sz w:val="20"/>
          <w:szCs w:val="20"/>
          <w:shd w:val="clear" w:color="auto" w:fill="FFFFFF"/>
        </w:rPr>
        <w:t>. T</w:t>
      </w:r>
      <w:r w:rsidR="00D858C6" w:rsidRPr="00DC17F2">
        <w:rPr>
          <w:rFonts w:ascii="Arial" w:hAnsi="Arial" w:cs="Arial"/>
          <w:color w:val="000000" w:themeColor="text1"/>
          <w:sz w:val="20"/>
          <w:szCs w:val="20"/>
          <w:shd w:val="clear" w:color="auto" w:fill="FFFFFF"/>
        </w:rPr>
        <w:t>he overall</w:t>
      </w:r>
      <w:r w:rsidRPr="00DC17F2">
        <w:rPr>
          <w:rFonts w:ascii="Arial" w:hAnsi="Arial" w:cs="Arial"/>
          <w:color w:val="000000" w:themeColor="text1"/>
          <w:sz w:val="20"/>
          <w:szCs w:val="20"/>
          <w:shd w:val="clear" w:color="auto" w:fill="FFFFFF"/>
        </w:rPr>
        <w:t xml:space="preserve"> mean weight </w:t>
      </w:r>
      <w:r w:rsidR="000B5317" w:rsidRPr="00DC17F2">
        <w:rPr>
          <w:rFonts w:ascii="Arial" w:hAnsi="Arial" w:cs="Arial"/>
          <w:color w:val="000000" w:themeColor="text1"/>
          <w:sz w:val="20"/>
          <w:szCs w:val="20"/>
          <w:shd w:val="clear" w:color="auto" w:fill="FFFFFF"/>
        </w:rPr>
        <w:t>was</w:t>
      </w:r>
      <w:r w:rsidRPr="00DC17F2">
        <w:rPr>
          <w:rFonts w:ascii="Arial" w:hAnsi="Arial" w:cs="Arial"/>
          <w:color w:val="000000" w:themeColor="text1"/>
          <w:sz w:val="20"/>
          <w:szCs w:val="20"/>
          <w:shd w:val="clear" w:color="auto" w:fill="FFFFFF"/>
        </w:rPr>
        <w:t xml:space="preserve"> 66.97kgs with standard deviation of 12.66. (Table </w:t>
      </w:r>
      <w:r w:rsidR="007B2BDE" w:rsidRPr="00DC17F2">
        <w:rPr>
          <w:rFonts w:ascii="Arial" w:hAnsi="Arial" w:cs="Arial"/>
          <w:color w:val="000000" w:themeColor="text1"/>
          <w:sz w:val="20"/>
          <w:szCs w:val="20"/>
          <w:shd w:val="clear" w:color="auto" w:fill="FFFFFF"/>
        </w:rPr>
        <w:t>1</w:t>
      </w:r>
      <w:r w:rsidRPr="00DC17F2">
        <w:rPr>
          <w:rFonts w:ascii="Arial" w:hAnsi="Arial" w:cs="Arial"/>
          <w:color w:val="000000" w:themeColor="text1"/>
          <w:sz w:val="20"/>
          <w:szCs w:val="20"/>
          <w:shd w:val="clear" w:color="auto" w:fill="FFFFFF"/>
        </w:rPr>
        <w:t>).</w:t>
      </w:r>
      <w:bookmarkStart w:id="1" w:name="_Toc89226752"/>
      <w:bookmarkStart w:id="2" w:name="_Toc92834650"/>
      <w:bookmarkStart w:id="3" w:name="_Toc138027753"/>
    </w:p>
    <w:p w14:paraId="19E581E1" w14:textId="77777777" w:rsidR="00714B96" w:rsidRDefault="00714B96" w:rsidP="00623D5E">
      <w:pPr>
        <w:spacing w:before="240" w:after="0" w:line="480" w:lineRule="auto"/>
        <w:jc w:val="both"/>
        <w:rPr>
          <w:rFonts w:ascii="Arial" w:hAnsi="Arial" w:cs="Arial"/>
          <w:b/>
          <w:bCs/>
          <w:sz w:val="20"/>
          <w:szCs w:val="20"/>
          <w:shd w:val="clear" w:color="auto" w:fill="FFFFFF"/>
        </w:rPr>
      </w:pPr>
    </w:p>
    <w:p w14:paraId="35FA7D4C" w14:textId="0BC183AF" w:rsidR="000925EA" w:rsidRPr="00DC17F2" w:rsidRDefault="000925EA" w:rsidP="00623D5E">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7B2BDE" w:rsidRPr="00DC17F2">
        <w:rPr>
          <w:rFonts w:ascii="Arial" w:hAnsi="Arial" w:cs="Arial"/>
          <w:b/>
          <w:bCs/>
          <w:sz w:val="20"/>
          <w:szCs w:val="20"/>
          <w:shd w:val="clear" w:color="auto" w:fill="FFFFFF"/>
        </w:rPr>
        <w:t xml:space="preserve">1. </w:t>
      </w:r>
      <w:r w:rsidRPr="00DC17F2">
        <w:rPr>
          <w:rFonts w:ascii="Arial" w:hAnsi="Arial" w:cs="Arial"/>
          <w:b/>
          <w:bCs/>
          <w:sz w:val="20"/>
          <w:szCs w:val="20"/>
          <w:shd w:val="clear" w:color="auto" w:fill="FFFFFF"/>
        </w:rPr>
        <w:t>Weights of consumers</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383"/>
        <w:gridCol w:w="1702"/>
        <w:gridCol w:w="1883"/>
      </w:tblGrid>
      <w:tr w:rsidR="000925EA" w:rsidRPr="00DC17F2" w14:paraId="1E0C45AB" w14:textId="77777777" w:rsidTr="00990C93">
        <w:tc>
          <w:tcPr>
            <w:tcW w:w="8630" w:type="dxa"/>
            <w:gridSpan w:val="4"/>
          </w:tcPr>
          <w:p w14:paraId="65A5A087"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Weight of Consumers (Kgs)</w:t>
            </w:r>
          </w:p>
        </w:tc>
      </w:tr>
      <w:tr w:rsidR="000925EA" w:rsidRPr="00DC17F2" w14:paraId="52956D46" w14:textId="77777777" w:rsidTr="00990C93">
        <w:tc>
          <w:tcPr>
            <w:tcW w:w="2662" w:type="dxa"/>
          </w:tcPr>
          <w:p w14:paraId="57D976CE"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p>
        </w:tc>
        <w:tc>
          <w:tcPr>
            <w:tcW w:w="2383" w:type="dxa"/>
          </w:tcPr>
          <w:p w14:paraId="4CAF93D4"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Consumers </w:t>
            </w:r>
          </w:p>
        </w:tc>
        <w:tc>
          <w:tcPr>
            <w:tcW w:w="1702" w:type="dxa"/>
          </w:tcPr>
          <w:p w14:paraId="06C70170"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Male </w:t>
            </w:r>
          </w:p>
        </w:tc>
        <w:tc>
          <w:tcPr>
            <w:tcW w:w="1883" w:type="dxa"/>
          </w:tcPr>
          <w:p w14:paraId="1B8EDBDD"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Female </w:t>
            </w:r>
          </w:p>
        </w:tc>
      </w:tr>
      <w:tr w:rsidR="000925EA" w:rsidRPr="00DC17F2" w14:paraId="06F562E9" w14:textId="77777777" w:rsidTr="00990C93">
        <w:tc>
          <w:tcPr>
            <w:tcW w:w="2662" w:type="dxa"/>
          </w:tcPr>
          <w:p w14:paraId="498DF4EA"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Mean (± standard deviation)</w:t>
            </w:r>
          </w:p>
        </w:tc>
        <w:tc>
          <w:tcPr>
            <w:tcW w:w="2383" w:type="dxa"/>
          </w:tcPr>
          <w:p w14:paraId="65F990B8"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66.97 ± 12.66</w:t>
            </w:r>
          </w:p>
        </w:tc>
        <w:tc>
          <w:tcPr>
            <w:tcW w:w="1702" w:type="dxa"/>
          </w:tcPr>
          <w:p w14:paraId="3231C94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65.81 ± 11.64</w:t>
            </w:r>
          </w:p>
        </w:tc>
        <w:tc>
          <w:tcPr>
            <w:tcW w:w="1883" w:type="dxa"/>
          </w:tcPr>
          <w:p w14:paraId="3B0341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67.83 ± 13.4</w:t>
            </w:r>
          </w:p>
        </w:tc>
      </w:tr>
      <w:tr w:rsidR="000925EA" w:rsidRPr="00DC17F2" w14:paraId="720823D7" w14:textId="77777777" w:rsidTr="00990C93">
        <w:tc>
          <w:tcPr>
            <w:tcW w:w="2662" w:type="dxa"/>
          </w:tcPr>
          <w:p w14:paraId="0EE0451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Median</w:t>
            </w:r>
          </w:p>
        </w:tc>
        <w:tc>
          <w:tcPr>
            <w:tcW w:w="2383" w:type="dxa"/>
          </w:tcPr>
          <w:p w14:paraId="4CC7188F"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65.55</w:t>
            </w:r>
          </w:p>
        </w:tc>
        <w:tc>
          <w:tcPr>
            <w:tcW w:w="1702" w:type="dxa"/>
          </w:tcPr>
          <w:p w14:paraId="0D060F4D"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64.78</w:t>
            </w:r>
          </w:p>
        </w:tc>
        <w:tc>
          <w:tcPr>
            <w:tcW w:w="1883" w:type="dxa"/>
          </w:tcPr>
          <w:p w14:paraId="3C85BF49"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66.31</w:t>
            </w:r>
          </w:p>
        </w:tc>
      </w:tr>
      <w:tr w:rsidR="000925EA" w:rsidRPr="00DC17F2" w14:paraId="3956A243" w14:textId="77777777" w:rsidTr="00990C93">
        <w:tc>
          <w:tcPr>
            <w:tcW w:w="2662" w:type="dxa"/>
          </w:tcPr>
          <w:p w14:paraId="3D53E4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Minimum</w:t>
            </w:r>
          </w:p>
        </w:tc>
        <w:tc>
          <w:tcPr>
            <w:tcW w:w="2383" w:type="dxa"/>
          </w:tcPr>
          <w:p w14:paraId="56728E11"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29.00</w:t>
            </w:r>
          </w:p>
        </w:tc>
        <w:tc>
          <w:tcPr>
            <w:tcW w:w="1702" w:type="dxa"/>
          </w:tcPr>
          <w:p w14:paraId="03C114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36.9</w:t>
            </w:r>
          </w:p>
        </w:tc>
        <w:tc>
          <w:tcPr>
            <w:tcW w:w="1883" w:type="dxa"/>
          </w:tcPr>
          <w:p w14:paraId="213CECD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29.00</w:t>
            </w:r>
          </w:p>
        </w:tc>
      </w:tr>
      <w:tr w:rsidR="000925EA" w:rsidRPr="00DC17F2" w14:paraId="3D8FF797" w14:textId="77777777" w:rsidTr="00990C93">
        <w:tc>
          <w:tcPr>
            <w:tcW w:w="2662" w:type="dxa"/>
          </w:tcPr>
          <w:p w14:paraId="4B9BB9FC"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Maximum</w:t>
            </w:r>
          </w:p>
        </w:tc>
        <w:tc>
          <w:tcPr>
            <w:tcW w:w="2383" w:type="dxa"/>
          </w:tcPr>
          <w:p w14:paraId="303AC3A0"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126.75</w:t>
            </w:r>
          </w:p>
        </w:tc>
        <w:tc>
          <w:tcPr>
            <w:tcW w:w="1702" w:type="dxa"/>
          </w:tcPr>
          <w:p w14:paraId="596FAB1D"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114.50</w:t>
            </w:r>
          </w:p>
        </w:tc>
        <w:tc>
          <w:tcPr>
            <w:tcW w:w="1883" w:type="dxa"/>
          </w:tcPr>
          <w:p w14:paraId="2C04572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126.75</w:t>
            </w:r>
          </w:p>
        </w:tc>
      </w:tr>
    </w:tbl>
    <w:p w14:paraId="216F66F9" w14:textId="04F838AE" w:rsidR="00883CC4" w:rsidRPr="00DC17F2" w:rsidRDefault="00883CC4" w:rsidP="001243AE">
      <w:pPr>
        <w:spacing w:before="240" w:after="0" w:line="240" w:lineRule="auto"/>
        <w:jc w:val="both"/>
        <w:rPr>
          <w:rFonts w:ascii="Arial" w:hAnsi="Arial" w:cs="Arial"/>
          <w:color w:val="000000" w:themeColor="text1"/>
          <w:sz w:val="20"/>
          <w:szCs w:val="20"/>
          <w:shd w:val="clear" w:color="auto" w:fill="FFFFFF"/>
        </w:rPr>
      </w:pPr>
      <w:bookmarkStart w:id="4" w:name="_Toc89226753"/>
      <w:bookmarkStart w:id="5" w:name="_Toc92834651"/>
      <w:bookmarkStart w:id="6" w:name="_Toc138027754"/>
      <w:r w:rsidRPr="00DC17F2">
        <w:rPr>
          <w:rFonts w:ascii="Arial" w:hAnsi="Arial" w:cs="Arial"/>
          <w:color w:val="000000" w:themeColor="text1"/>
          <w:sz w:val="20"/>
          <w:szCs w:val="20"/>
          <w:shd w:val="clear" w:color="auto" w:fill="FFFFFF"/>
        </w:rPr>
        <w:t xml:space="preserve">The biggest proportion (22%) of consumers </w:t>
      </w:r>
      <w:r w:rsidR="008E080C"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chips ate once per week. Most (45.5%) consumers </w:t>
      </w:r>
      <w:r w:rsidR="00B91D41"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crisps ate less than once a month or never. Chapatti was the most frequently consumed with a median of 5-6 chapatis per week. The least frequently consumed food was </w:t>
      </w:r>
      <w:proofErr w:type="gramStart"/>
      <w:r w:rsidRPr="00DC17F2">
        <w:rPr>
          <w:rFonts w:ascii="Arial" w:hAnsi="Arial" w:cs="Arial"/>
          <w:color w:val="000000" w:themeColor="text1"/>
          <w:sz w:val="20"/>
          <w:szCs w:val="20"/>
          <w:shd w:val="clear" w:color="auto" w:fill="FFFFFF"/>
        </w:rPr>
        <w:t>crisps</w:t>
      </w:r>
      <w:proofErr w:type="gramEnd"/>
      <w:r w:rsidRPr="00DC17F2">
        <w:rPr>
          <w:rFonts w:ascii="Arial" w:hAnsi="Arial" w:cs="Arial"/>
          <w:color w:val="000000" w:themeColor="text1"/>
          <w:sz w:val="20"/>
          <w:szCs w:val="20"/>
          <w:shd w:val="clear" w:color="auto" w:fill="FFFFFF"/>
        </w:rPr>
        <w:t xml:space="preserve"> with a median of once or less than once per month</w:t>
      </w:r>
      <w:r w:rsidR="00053361" w:rsidRPr="00053361">
        <w:rPr>
          <w:rFonts w:ascii="Arial" w:hAnsi="Arial" w:cs="Arial"/>
          <w:color w:val="000000" w:themeColor="text1"/>
          <w:sz w:val="20"/>
          <w:szCs w:val="20"/>
          <w:shd w:val="clear" w:color="auto" w:fill="FFFFFF"/>
        </w:rPr>
        <w:t xml:space="preserve"> </w:t>
      </w:r>
      <w:r w:rsidR="00053361">
        <w:rPr>
          <w:rFonts w:ascii="Arial" w:hAnsi="Arial" w:cs="Arial"/>
          <w:color w:val="000000" w:themeColor="text1"/>
          <w:sz w:val="20"/>
          <w:szCs w:val="20"/>
          <w:shd w:val="clear" w:color="auto" w:fill="FFFFFF"/>
        </w:rPr>
        <w:t>(</w:t>
      </w:r>
      <w:r w:rsidR="00053361" w:rsidRPr="00DC17F2">
        <w:rPr>
          <w:rFonts w:ascii="Arial" w:hAnsi="Arial" w:cs="Arial"/>
          <w:color w:val="000000" w:themeColor="text1"/>
          <w:sz w:val="20"/>
          <w:szCs w:val="20"/>
          <w:shd w:val="clear" w:color="auto" w:fill="FFFFFF"/>
        </w:rPr>
        <w:t>Table 2</w:t>
      </w:r>
      <w:r w:rsidR="00053361">
        <w:rPr>
          <w:rFonts w:ascii="Arial" w:hAnsi="Arial" w:cs="Arial"/>
          <w:color w:val="000000" w:themeColor="text1"/>
          <w:sz w:val="20"/>
          <w:szCs w:val="20"/>
          <w:shd w:val="clear" w:color="auto" w:fill="FFFFFF"/>
        </w:rPr>
        <w:t>)</w:t>
      </w:r>
      <w:r w:rsidR="00746877" w:rsidRPr="00DC17F2">
        <w:rPr>
          <w:rFonts w:ascii="Arial" w:hAnsi="Arial" w:cs="Arial"/>
          <w:color w:val="000000" w:themeColor="text1"/>
          <w:sz w:val="20"/>
          <w:szCs w:val="20"/>
          <w:shd w:val="clear" w:color="auto" w:fill="FFFFFF"/>
        </w:rPr>
        <w:t>.</w:t>
      </w:r>
    </w:p>
    <w:p w14:paraId="467AC684" w14:textId="04A93C95" w:rsidR="000925EA" w:rsidRPr="00DC17F2" w:rsidRDefault="000925EA" w:rsidP="004A7492">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F77DB7" w:rsidRPr="00DC17F2">
        <w:rPr>
          <w:rFonts w:ascii="Arial" w:hAnsi="Arial" w:cs="Arial"/>
          <w:b/>
          <w:bCs/>
          <w:sz w:val="20"/>
          <w:szCs w:val="20"/>
          <w:shd w:val="clear" w:color="auto" w:fill="FFFFFF"/>
        </w:rPr>
        <w:t>2</w:t>
      </w:r>
      <w:r w:rsidR="00F66E2C" w:rsidRPr="00DC17F2">
        <w:rPr>
          <w:rFonts w:ascii="Arial" w:hAnsi="Arial" w:cs="Arial"/>
          <w:b/>
          <w:bCs/>
          <w:sz w:val="20"/>
          <w:szCs w:val="20"/>
          <w:shd w:val="clear" w:color="auto" w:fill="FFFFFF"/>
        </w:rPr>
        <w:t xml:space="preserve">. </w:t>
      </w:r>
      <w:r w:rsidRPr="00DC17F2">
        <w:rPr>
          <w:rFonts w:ascii="Arial" w:hAnsi="Arial" w:cs="Arial"/>
          <w:b/>
          <w:bCs/>
          <w:sz w:val="20"/>
          <w:szCs w:val="20"/>
          <w:shd w:val="clear" w:color="auto" w:fill="FFFFFF"/>
        </w:rPr>
        <w:t>Frequency of consuming selected foods</w:t>
      </w:r>
      <w:bookmarkEnd w:id="4"/>
      <w:bookmarkEnd w:id="5"/>
      <w:bookmarkEnd w:id="6"/>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139"/>
        <w:gridCol w:w="1184"/>
        <w:gridCol w:w="1139"/>
        <w:gridCol w:w="1139"/>
        <w:gridCol w:w="1139"/>
        <w:gridCol w:w="1139"/>
        <w:gridCol w:w="1139"/>
      </w:tblGrid>
      <w:tr w:rsidR="000925EA" w:rsidRPr="00DC17F2" w14:paraId="7FBC103B" w14:textId="77777777" w:rsidTr="00990C93">
        <w:tc>
          <w:tcPr>
            <w:tcW w:w="8740" w:type="dxa"/>
            <w:gridSpan w:val="8"/>
          </w:tcPr>
          <w:p w14:paraId="6F1E7D5B"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Frequency of consuming selected foods </w:t>
            </w:r>
          </w:p>
        </w:tc>
      </w:tr>
      <w:tr w:rsidR="000925EA" w:rsidRPr="00DC17F2" w14:paraId="0AFEDBAB" w14:textId="77777777" w:rsidTr="00990C93">
        <w:tc>
          <w:tcPr>
            <w:tcW w:w="1207" w:type="dxa"/>
          </w:tcPr>
          <w:p w14:paraId="6CC79128"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No of times </w:t>
            </w:r>
          </w:p>
        </w:tc>
        <w:tc>
          <w:tcPr>
            <w:tcW w:w="1111" w:type="dxa"/>
            <w:vAlign w:val="center"/>
          </w:tcPr>
          <w:p w14:paraId="3F1890C2"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tc>
        <w:tc>
          <w:tcPr>
            <w:tcW w:w="996" w:type="dxa"/>
            <w:vAlign w:val="center"/>
          </w:tcPr>
          <w:p w14:paraId="2C764B9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tc>
        <w:tc>
          <w:tcPr>
            <w:tcW w:w="1036" w:type="dxa"/>
            <w:vAlign w:val="bottom"/>
          </w:tcPr>
          <w:p w14:paraId="513F26B7"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Bhajia</w:t>
            </w:r>
          </w:p>
        </w:tc>
        <w:tc>
          <w:tcPr>
            <w:tcW w:w="1183" w:type="dxa"/>
            <w:vAlign w:val="center"/>
          </w:tcPr>
          <w:p w14:paraId="7EBD172A"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tc>
        <w:tc>
          <w:tcPr>
            <w:tcW w:w="1123" w:type="dxa"/>
            <w:vAlign w:val="center"/>
          </w:tcPr>
          <w:p w14:paraId="372E9A8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tc>
        <w:tc>
          <w:tcPr>
            <w:tcW w:w="1036" w:type="dxa"/>
            <w:vAlign w:val="center"/>
          </w:tcPr>
          <w:p w14:paraId="11EBC31B"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tc>
        <w:tc>
          <w:tcPr>
            <w:tcW w:w="1036" w:type="dxa"/>
            <w:vAlign w:val="center"/>
          </w:tcPr>
          <w:p w14:paraId="1CA898E9"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tc>
      </w:tr>
      <w:tr w:rsidR="000925EA" w:rsidRPr="00DC17F2" w14:paraId="65E22525" w14:textId="77777777" w:rsidTr="00990C93">
        <w:tc>
          <w:tcPr>
            <w:tcW w:w="1207" w:type="dxa"/>
          </w:tcPr>
          <w:p w14:paraId="6E3DEB5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Never or &lt;1/month</w:t>
            </w:r>
          </w:p>
        </w:tc>
        <w:tc>
          <w:tcPr>
            <w:tcW w:w="1111" w:type="dxa"/>
          </w:tcPr>
          <w:p w14:paraId="587B2A1F" w14:textId="48048373"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44(13.1%)</w:t>
            </w:r>
          </w:p>
        </w:tc>
        <w:tc>
          <w:tcPr>
            <w:tcW w:w="996" w:type="dxa"/>
          </w:tcPr>
          <w:p w14:paraId="080BD14A" w14:textId="28F4A971"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110</w:t>
            </w:r>
            <w:r w:rsidR="00962D8D">
              <w:rPr>
                <w:rFonts w:ascii="Arial" w:hAnsi="Arial" w:cs="Arial"/>
                <w:b/>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45.5%</w:t>
            </w:r>
          </w:p>
        </w:tc>
        <w:tc>
          <w:tcPr>
            <w:tcW w:w="1036" w:type="dxa"/>
          </w:tcPr>
          <w:p w14:paraId="4868B82F" w14:textId="12A3264A"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71(26.2%)</w:t>
            </w:r>
          </w:p>
        </w:tc>
        <w:tc>
          <w:tcPr>
            <w:tcW w:w="1183" w:type="dxa"/>
          </w:tcPr>
          <w:p w14:paraId="746EB4AB" w14:textId="39ACBCE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10(2.8%)</w:t>
            </w:r>
          </w:p>
        </w:tc>
        <w:tc>
          <w:tcPr>
            <w:tcW w:w="1123" w:type="dxa"/>
          </w:tcPr>
          <w:p w14:paraId="5615FCE8" w14:textId="05799544"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28(8.5%)</w:t>
            </w:r>
          </w:p>
        </w:tc>
        <w:tc>
          <w:tcPr>
            <w:tcW w:w="1036" w:type="dxa"/>
          </w:tcPr>
          <w:p w14:paraId="249422A1" w14:textId="55DF8889"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59(21.9%)</w:t>
            </w:r>
          </w:p>
        </w:tc>
        <w:tc>
          <w:tcPr>
            <w:tcW w:w="1036" w:type="dxa"/>
          </w:tcPr>
          <w:p w14:paraId="620145DD" w14:textId="1F7A27A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64</w:t>
            </w:r>
            <w:r w:rsidR="006D5A72">
              <w:rPr>
                <w:rFonts w:ascii="Arial" w:hAnsi="Arial" w:cs="Arial"/>
                <w:b/>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24.1%)</w:t>
            </w:r>
          </w:p>
        </w:tc>
      </w:tr>
      <w:tr w:rsidR="000925EA" w:rsidRPr="00DC17F2" w14:paraId="6264831A" w14:textId="77777777" w:rsidTr="00990C93">
        <w:tc>
          <w:tcPr>
            <w:tcW w:w="1207" w:type="dxa"/>
          </w:tcPr>
          <w:p w14:paraId="2FB7F1EE"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1 per month</w:t>
            </w:r>
          </w:p>
        </w:tc>
        <w:tc>
          <w:tcPr>
            <w:tcW w:w="1111" w:type="dxa"/>
          </w:tcPr>
          <w:p w14:paraId="3EC90A1B" w14:textId="7033BE3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45(13.4%)</w:t>
            </w:r>
          </w:p>
        </w:tc>
        <w:tc>
          <w:tcPr>
            <w:tcW w:w="996" w:type="dxa"/>
          </w:tcPr>
          <w:p w14:paraId="4195950F" w14:textId="3F4B5B8A"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color w:val="000000" w:themeColor="text1"/>
                <w:sz w:val="20"/>
                <w:szCs w:val="20"/>
                <w:shd w:val="clear" w:color="auto" w:fill="FFFFFF"/>
              </w:rPr>
              <w:t>53</w:t>
            </w:r>
            <w:r w:rsidR="00962D8D">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21.9%)</w:t>
            </w:r>
          </w:p>
        </w:tc>
        <w:tc>
          <w:tcPr>
            <w:tcW w:w="1036" w:type="dxa"/>
          </w:tcPr>
          <w:p w14:paraId="228445D4" w14:textId="18008D1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38(14.0%)</w:t>
            </w:r>
          </w:p>
        </w:tc>
        <w:tc>
          <w:tcPr>
            <w:tcW w:w="1183" w:type="dxa"/>
          </w:tcPr>
          <w:p w14:paraId="4777A6A3" w14:textId="32D6A90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16(4.5%)</w:t>
            </w:r>
          </w:p>
        </w:tc>
        <w:tc>
          <w:tcPr>
            <w:tcW w:w="1123" w:type="dxa"/>
          </w:tcPr>
          <w:p w14:paraId="5440A623" w14:textId="2460106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17(5.2%)</w:t>
            </w:r>
          </w:p>
        </w:tc>
        <w:tc>
          <w:tcPr>
            <w:tcW w:w="1036" w:type="dxa"/>
          </w:tcPr>
          <w:p w14:paraId="4F326E45" w14:textId="7B85CC3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35(13.0%)</w:t>
            </w:r>
          </w:p>
        </w:tc>
        <w:tc>
          <w:tcPr>
            <w:tcW w:w="1036" w:type="dxa"/>
          </w:tcPr>
          <w:p w14:paraId="5CBD39F0" w14:textId="2C4FE71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26(9.8%)</w:t>
            </w:r>
          </w:p>
        </w:tc>
      </w:tr>
      <w:tr w:rsidR="000925EA" w:rsidRPr="00DC17F2" w14:paraId="48D8C78D" w14:textId="77777777" w:rsidTr="00990C93">
        <w:tc>
          <w:tcPr>
            <w:tcW w:w="1207" w:type="dxa"/>
          </w:tcPr>
          <w:p w14:paraId="45067142"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1 per Week</w:t>
            </w:r>
          </w:p>
        </w:tc>
        <w:tc>
          <w:tcPr>
            <w:tcW w:w="1111" w:type="dxa"/>
          </w:tcPr>
          <w:p w14:paraId="2333D1A3" w14:textId="0C157CAF"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74(22.0%)</w:t>
            </w:r>
          </w:p>
        </w:tc>
        <w:tc>
          <w:tcPr>
            <w:tcW w:w="996" w:type="dxa"/>
          </w:tcPr>
          <w:p w14:paraId="15FE19D5" w14:textId="4D15234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30(12.4%)</w:t>
            </w:r>
          </w:p>
        </w:tc>
        <w:tc>
          <w:tcPr>
            <w:tcW w:w="1036" w:type="dxa"/>
          </w:tcPr>
          <w:p w14:paraId="5031BC05" w14:textId="6832A67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54(19.9%)</w:t>
            </w:r>
          </w:p>
        </w:tc>
        <w:tc>
          <w:tcPr>
            <w:tcW w:w="1183" w:type="dxa"/>
          </w:tcPr>
          <w:p w14:paraId="1F06FC23" w14:textId="7020431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43(12.2%)</w:t>
            </w:r>
          </w:p>
        </w:tc>
        <w:tc>
          <w:tcPr>
            <w:tcW w:w="1123" w:type="dxa"/>
          </w:tcPr>
          <w:p w14:paraId="6A0388E7" w14:textId="1462B3F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35(10.6%)</w:t>
            </w:r>
          </w:p>
        </w:tc>
        <w:tc>
          <w:tcPr>
            <w:tcW w:w="1036" w:type="dxa"/>
          </w:tcPr>
          <w:p w14:paraId="24A7FCFB" w14:textId="56F8D2D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55(20.4%)</w:t>
            </w:r>
          </w:p>
        </w:tc>
        <w:tc>
          <w:tcPr>
            <w:tcW w:w="1036" w:type="dxa"/>
          </w:tcPr>
          <w:p w14:paraId="5BA0F4B6" w14:textId="10614AC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35(13.2%)</w:t>
            </w:r>
          </w:p>
        </w:tc>
      </w:tr>
      <w:tr w:rsidR="000925EA" w:rsidRPr="00DC17F2" w14:paraId="12ABDC6D" w14:textId="77777777" w:rsidTr="00990C93">
        <w:tc>
          <w:tcPr>
            <w:tcW w:w="1207" w:type="dxa"/>
          </w:tcPr>
          <w:p w14:paraId="3F6C5978"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c>
          <w:tcPr>
            <w:tcW w:w="1111" w:type="dxa"/>
          </w:tcPr>
          <w:p w14:paraId="3AB123FD" w14:textId="2F5CEF5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50(14.9%)</w:t>
            </w:r>
          </w:p>
        </w:tc>
        <w:tc>
          <w:tcPr>
            <w:tcW w:w="996" w:type="dxa"/>
          </w:tcPr>
          <w:p w14:paraId="38BE811E" w14:textId="3EF627D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14(5.8%)</w:t>
            </w:r>
          </w:p>
        </w:tc>
        <w:tc>
          <w:tcPr>
            <w:tcW w:w="1036" w:type="dxa"/>
          </w:tcPr>
          <w:p w14:paraId="7F6C3E6D" w14:textId="7A2A0D8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42(15.5%)</w:t>
            </w:r>
          </w:p>
        </w:tc>
        <w:tc>
          <w:tcPr>
            <w:tcW w:w="1183" w:type="dxa"/>
          </w:tcPr>
          <w:p w14:paraId="76A3D654" w14:textId="20BAD4B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39(11.0%)</w:t>
            </w:r>
          </w:p>
        </w:tc>
        <w:tc>
          <w:tcPr>
            <w:tcW w:w="1123" w:type="dxa"/>
          </w:tcPr>
          <w:p w14:paraId="066242BD" w14:textId="299F9F9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48(14.6%)</w:t>
            </w:r>
          </w:p>
        </w:tc>
        <w:tc>
          <w:tcPr>
            <w:tcW w:w="1036" w:type="dxa"/>
          </w:tcPr>
          <w:p w14:paraId="02A707A2" w14:textId="22BC7E9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33(12.2%)</w:t>
            </w:r>
          </w:p>
        </w:tc>
        <w:tc>
          <w:tcPr>
            <w:tcW w:w="1036" w:type="dxa"/>
          </w:tcPr>
          <w:p w14:paraId="5CDC8374" w14:textId="7F7D8914"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22(8.3%)</w:t>
            </w:r>
          </w:p>
        </w:tc>
      </w:tr>
      <w:tr w:rsidR="000925EA" w:rsidRPr="00DC17F2" w14:paraId="2DEFB359" w14:textId="77777777" w:rsidTr="00990C93">
        <w:tc>
          <w:tcPr>
            <w:tcW w:w="1207" w:type="dxa"/>
          </w:tcPr>
          <w:p w14:paraId="6633FF90"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3-4 per week</w:t>
            </w:r>
          </w:p>
        </w:tc>
        <w:tc>
          <w:tcPr>
            <w:tcW w:w="1111" w:type="dxa"/>
          </w:tcPr>
          <w:p w14:paraId="73E01977" w14:textId="1B558A36"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56(16.7%)</w:t>
            </w:r>
          </w:p>
        </w:tc>
        <w:tc>
          <w:tcPr>
            <w:tcW w:w="996" w:type="dxa"/>
          </w:tcPr>
          <w:p w14:paraId="773DE87B" w14:textId="04642C6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13(5.4%)</w:t>
            </w:r>
          </w:p>
        </w:tc>
        <w:tc>
          <w:tcPr>
            <w:tcW w:w="1036" w:type="dxa"/>
          </w:tcPr>
          <w:p w14:paraId="1D0CB970" w14:textId="3A5516F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32(11.8%)</w:t>
            </w:r>
          </w:p>
        </w:tc>
        <w:tc>
          <w:tcPr>
            <w:tcW w:w="1183" w:type="dxa"/>
          </w:tcPr>
          <w:p w14:paraId="0C32AFD1" w14:textId="3A7F915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53(15.0%)</w:t>
            </w:r>
          </w:p>
        </w:tc>
        <w:tc>
          <w:tcPr>
            <w:tcW w:w="1123" w:type="dxa"/>
          </w:tcPr>
          <w:p w14:paraId="0F8FAC43" w14:textId="6BBA43E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40(12.2%)</w:t>
            </w:r>
          </w:p>
        </w:tc>
        <w:tc>
          <w:tcPr>
            <w:tcW w:w="1036" w:type="dxa"/>
          </w:tcPr>
          <w:p w14:paraId="15D036D2" w14:textId="3451E29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33(12.2%)</w:t>
            </w:r>
          </w:p>
        </w:tc>
        <w:tc>
          <w:tcPr>
            <w:tcW w:w="1036" w:type="dxa"/>
          </w:tcPr>
          <w:p w14:paraId="6FD3DDC5" w14:textId="0E00C29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24(9.0%)</w:t>
            </w:r>
          </w:p>
        </w:tc>
      </w:tr>
      <w:tr w:rsidR="000925EA" w:rsidRPr="00DC17F2" w14:paraId="33928167" w14:textId="77777777" w:rsidTr="00990C93">
        <w:tc>
          <w:tcPr>
            <w:tcW w:w="1207" w:type="dxa"/>
          </w:tcPr>
          <w:p w14:paraId="5FC01CA5"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5-6 per week</w:t>
            </w:r>
          </w:p>
        </w:tc>
        <w:tc>
          <w:tcPr>
            <w:tcW w:w="1111" w:type="dxa"/>
          </w:tcPr>
          <w:p w14:paraId="6817D26F" w14:textId="3BA3EB4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17(5.1%)</w:t>
            </w:r>
          </w:p>
        </w:tc>
        <w:tc>
          <w:tcPr>
            <w:tcW w:w="996" w:type="dxa"/>
          </w:tcPr>
          <w:p w14:paraId="74F0ED1F" w14:textId="1208C443"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w:t>
            </w:r>
          </w:p>
        </w:tc>
        <w:tc>
          <w:tcPr>
            <w:tcW w:w="1036" w:type="dxa"/>
          </w:tcPr>
          <w:p w14:paraId="59C5C7AE" w14:textId="6D5F849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10(3.7%)</w:t>
            </w:r>
          </w:p>
        </w:tc>
        <w:tc>
          <w:tcPr>
            <w:tcW w:w="1183" w:type="dxa"/>
          </w:tcPr>
          <w:p w14:paraId="138A3D26" w14:textId="4AF802D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65(18.4%)</w:t>
            </w:r>
          </w:p>
        </w:tc>
        <w:tc>
          <w:tcPr>
            <w:tcW w:w="1123" w:type="dxa"/>
          </w:tcPr>
          <w:p w14:paraId="3958939A" w14:textId="63CC3C9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51(15.5%)</w:t>
            </w:r>
          </w:p>
        </w:tc>
        <w:tc>
          <w:tcPr>
            <w:tcW w:w="1036" w:type="dxa"/>
          </w:tcPr>
          <w:p w14:paraId="162348A6" w14:textId="446F86D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14(5.2%)</w:t>
            </w:r>
          </w:p>
        </w:tc>
        <w:tc>
          <w:tcPr>
            <w:tcW w:w="1036" w:type="dxa"/>
          </w:tcPr>
          <w:p w14:paraId="62A6C9A4" w14:textId="4E3624A6"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26(9.8%)</w:t>
            </w:r>
          </w:p>
        </w:tc>
      </w:tr>
      <w:tr w:rsidR="000925EA" w:rsidRPr="00DC17F2" w14:paraId="62207A01" w14:textId="77777777" w:rsidTr="00990C93">
        <w:tc>
          <w:tcPr>
            <w:tcW w:w="1207" w:type="dxa"/>
          </w:tcPr>
          <w:p w14:paraId="167B2AAE"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lastRenderedPageBreak/>
              <w:t>1 per day</w:t>
            </w:r>
          </w:p>
        </w:tc>
        <w:tc>
          <w:tcPr>
            <w:tcW w:w="1111" w:type="dxa"/>
          </w:tcPr>
          <w:p w14:paraId="0E211C06" w14:textId="1A86867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36(10.7%)</w:t>
            </w:r>
          </w:p>
        </w:tc>
        <w:tc>
          <w:tcPr>
            <w:tcW w:w="996" w:type="dxa"/>
          </w:tcPr>
          <w:p w14:paraId="273CB83F" w14:textId="755E0B7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12(5.0%)</w:t>
            </w:r>
          </w:p>
        </w:tc>
        <w:tc>
          <w:tcPr>
            <w:tcW w:w="1036" w:type="dxa"/>
          </w:tcPr>
          <w:p w14:paraId="5F7506DA" w14:textId="046F1DF5"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14(5.2%)</w:t>
            </w:r>
          </w:p>
        </w:tc>
        <w:tc>
          <w:tcPr>
            <w:tcW w:w="1183" w:type="dxa"/>
          </w:tcPr>
          <w:p w14:paraId="2794BB5A" w14:textId="2792919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52(14.7%)</w:t>
            </w:r>
          </w:p>
        </w:tc>
        <w:tc>
          <w:tcPr>
            <w:tcW w:w="1123" w:type="dxa"/>
          </w:tcPr>
          <w:p w14:paraId="0FE44397" w14:textId="2D3DBCA2"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55(16.7%)</w:t>
            </w:r>
          </w:p>
        </w:tc>
        <w:tc>
          <w:tcPr>
            <w:tcW w:w="1036" w:type="dxa"/>
          </w:tcPr>
          <w:p w14:paraId="4301ADCE" w14:textId="0595A05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26(9.6%)</w:t>
            </w:r>
          </w:p>
        </w:tc>
        <w:tc>
          <w:tcPr>
            <w:tcW w:w="1036" w:type="dxa"/>
          </w:tcPr>
          <w:p w14:paraId="32758949" w14:textId="0E28CF92"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50(18.8%)</w:t>
            </w:r>
          </w:p>
        </w:tc>
      </w:tr>
      <w:tr w:rsidR="000925EA" w:rsidRPr="00DC17F2" w14:paraId="38A8DFB7" w14:textId="77777777" w:rsidTr="00990C93">
        <w:tc>
          <w:tcPr>
            <w:tcW w:w="1207" w:type="dxa"/>
          </w:tcPr>
          <w:p w14:paraId="12F552F4"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day</w:t>
            </w:r>
          </w:p>
        </w:tc>
        <w:tc>
          <w:tcPr>
            <w:tcW w:w="1111" w:type="dxa"/>
          </w:tcPr>
          <w:p w14:paraId="687C2544" w14:textId="35E27F5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14(4.2%)</w:t>
            </w:r>
          </w:p>
        </w:tc>
        <w:tc>
          <w:tcPr>
            <w:tcW w:w="996" w:type="dxa"/>
          </w:tcPr>
          <w:p w14:paraId="7DAE9E9B" w14:textId="33E9C45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w:t>
            </w:r>
          </w:p>
        </w:tc>
        <w:tc>
          <w:tcPr>
            <w:tcW w:w="1036" w:type="dxa"/>
          </w:tcPr>
          <w:p w14:paraId="2F0798A5" w14:textId="35DCE5F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10(3.7%)</w:t>
            </w:r>
          </w:p>
        </w:tc>
        <w:tc>
          <w:tcPr>
            <w:tcW w:w="1183" w:type="dxa"/>
          </w:tcPr>
          <w:p w14:paraId="5177C0FD" w14:textId="3CE8BF6D"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 (21.2%)</w:t>
            </w:r>
          </w:p>
        </w:tc>
        <w:tc>
          <w:tcPr>
            <w:tcW w:w="1123" w:type="dxa"/>
          </w:tcPr>
          <w:p w14:paraId="7A339BF3" w14:textId="347A60C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55(16.7%)</w:t>
            </w:r>
          </w:p>
        </w:tc>
        <w:tc>
          <w:tcPr>
            <w:tcW w:w="1036" w:type="dxa"/>
          </w:tcPr>
          <w:p w14:paraId="28F2A4A7" w14:textId="5835954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15(5.6%)</w:t>
            </w:r>
          </w:p>
        </w:tc>
        <w:tc>
          <w:tcPr>
            <w:tcW w:w="1036" w:type="dxa"/>
          </w:tcPr>
          <w:p w14:paraId="7FA35961" w14:textId="4EAFD0A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19(7.1%)</w:t>
            </w:r>
          </w:p>
        </w:tc>
      </w:tr>
      <w:tr w:rsidR="000925EA" w:rsidRPr="00DC17F2" w14:paraId="533FE0EA" w14:textId="77777777" w:rsidTr="00990C93">
        <w:tc>
          <w:tcPr>
            <w:tcW w:w="1207" w:type="dxa"/>
          </w:tcPr>
          <w:p w14:paraId="419B4486"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Median no of times</w:t>
            </w:r>
          </w:p>
        </w:tc>
        <w:tc>
          <w:tcPr>
            <w:tcW w:w="1111" w:type="dxa"/>
          </w:tcPr>
          <w:p w14:paraId="7CA0A8B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c>
          <w:tcPr>
            <w:tcW w:w="996" w:type="dxa"/>
          </w:tcPr>
          <w:p w14:paraId="3A762F41"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month</w:t>
            </w:r>
          </w:p>
        </w:tc>
        <w:tc>
          <w:tcPr>
            <w:tcW w:w="1036" w:type="dxa"/>
          </w:tcPr>
          <w:p w14:paraId="62FFAD4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week</w:t>
            </w:r>
          </w:p>
        </w:tc>
        <w:tc>
          <w:tcPr>
            <w:tcW w:w="1183" w:type="dxa"/>
          </w:tcPr>
          <w:p w14:paraId="05A830E7"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5-6 per week</w:t>
            </w:r>
          </w:p>
        </w:tc>
        <w:tc>
          <w:tcPr>
            <w:tcW w:w="1123" w:type="dxa"/>
          </w:tcPr>
          <w:p w14:paraId="2068BDCD"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3-4 per week</w:t>
            </w:r>
          </w:p>
        </w:tc>
        <w:tc>
          <w:tcPr>
            <w:tcW w:w="1036" w:type="dxa"/>
          </w:tcPr>
          <w:p w14:paraId="6D461792"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week</w:t>
            </w:r>
          </w:p>
        </w:tc>
        <w:tc>
          <w:tcPr>
            <w:tcW w:w="1036" w:type="dxa"/>
          </w:tcPr>
          <w:p w14:paraId="35031B6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r>
    </w:tbl>
    <w:p w14:paraId="54A45350"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574E7BFC" w14:textId="3936F8AC" w:rsidR="0032656C" w:rsidRPr="00DC17F2" w:rsidRDefault="0032656C" w:rsidP="0030454C">
      <w:pPr>
        <w:rPr>
          <w:rFonts w:ascii="Arial" w:hAnsi="Arial" w:cs="Arial"/>
          <w:color w:val="000000" w:themeColor="text1"/>
          <w:sz w:val="20"/>
          <w:szCs w:val="20"/>
          <w:shd w:val="clear" w:color="auto" w:fill="FFFFFF"/>
        </w:rPr>
      </w:pPr>
      <w:bookmarkStart w:id="7" w:name="_Toc89226754"/>
      <w:bookmarkStart w:id="8" w:name="_Toc92834652"/>
      <w:bookmarkStart w:id="9" w:name="_Toc138027755"/>
      <w:r w:rsidRPr="00DC17F2">
        <w:rPr>
          <w:rFonts w:ascii="Arial" w:hAnsi="Arial" w:cs="Arial"/>
          <w:color w:val="000000" w:themeColor="text1"/>
          <w:sz w:val="20"/>
          <w:szCs w:val="20"/>
          <w:shd w:val="clear" w:color="auto" w:fill="FFFFFF"/>
        </w:rPr>
        <w:t>Majority of</w:t>
      </w:r>
      <w:r w:rsidR="0030454C" w:rsidRPr="00DC17F2">
        <w:rPr>
          <w:rFonts w:ascii="Arial" w:hAnsi="Arial" w:cs="Arial"/>
          <w:color w:val="000000" w:themeColor="text1"/>
          <w:sz w:val="20"/>
          <w:szCs w:val="20"/>
          <w:shd w:val="clear" w:color="auto" w:fill="FFFFFF"/>
        </w:rPr>
        <w:t xml:space="preserve"> the</w:t>
      </w:r>
      <w:r w:rsidRPr="00DC17F2">
        <w:rPr>
          <w:rFonts w:ascii="Arial" w:hAnsi="Arial" w:cs="Arial"/>
          <w:color w:val="000000" w:themeColor="text1"/>
          <w:sz w:val="20"/>
          <w:szCs w:val="20"/>
          <w:shd w:val="clear" w:color="auto" w:fill="FFFFFF"/>
        </w:rPr>
        <w:t xml:space="preserve"> consumers of chips</w:t>
      </w:r>
      <w:r w:rsidR="005A41A3">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crisps</w:t>
      </w:r>
      <w:r w:rsidR="005A41A3">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Bhajia</w:t>
      </w:r>
      <w:r w:rsidR="005A41A3">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samosa and coffee took a small portion </w:t>
      </w:r>
      <w:r w:rsidR="0093164A">
        <w:rPr>
          <w:rFonts w:ascii="Arial" w:hAnsi="Arial" w:cs="Arial"/>
          <w:color w:val="000000" w:themeColor="text1"/>
          <w:sz w:val="20"/>
          <w:szCs w:val="20"/>
          <w:shd w:val="clear" w:color="auto" w:fill="FFFFFF"/>
        </w:rPr>
        <w:t>wh</w:t>
      </w:r>
      <w:r w:rsidR="00234759">
        <w:rPr>
          <w:rFonts w:ascii="Arial" w:hAnsi="Arial" w:cs="Arial"/>
          <w:color w:val="000000" w:themeColor="text1"/>
          <w:sz w:val="20"/>
          <w:szCs w:val="20"/>
          <w:shd w:val="clear" w:color="auto" w:fill="FFFFFF"/>
        </w:rPr>
        <w:t xml:space="preserve">ile the </w:t>
      </w:r>
      <w:r w:rsidRPr="00DC17F2">
        <w:rPr>
          <w:rFonts w:ascii="Arial" w:hAnsi="Arial" w:cs="Arial"/>
          <w:color w:val="000000" w:themeColor="text1"/>
          <w:sz w:val="20"/>
          <w:szCs w:val="20"/>
          <w:shd w:val="clear" w:color="auto" w:fill="FFFFFF"/>
        </w:rPr>
        <w:t xml:space="preserve">least </w:t>
      </w:r>
      <w:r w:rsidR="009B522E" w:rsidRPr="00DC17F2">
        <w:rPr>
          <w:rFonts w:ascii="Arial" w:hAnsi="Arial" w:cs="Arial"/>
          <w:color w:val="000000" w:themeColor="text1"/>
          <w:sz w:val="20"/>
          <w:szCs w:val="20"/>
          <w:shd w:val="clear" w:color="auto" w:fill="FFFFFF"/>
        </w:rPr>
        <w:t>proportion</w:t>
      </w:r>
      <w:r w:rsidR="00193106">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took a large portion every time they consumed the</w:t>
      </w:r>
      <w:r w:rsidR="00CC6882" w:rsidRPr="00DC17F2">
        <w:rPr>
          <w:rFonts w:ascii="Arial" w:hAnsi="Arial" w:cs="Arial"/>
          <w:color w:val="000000" w:themeColor="text1"/>
          <w:sz w:val="20"/>
          <w:szCs w:val="20"/>
          <w:shd w:val="clear" w:color="auto" w:fill="FFFFFF"/>
        </w:rPr>
        <w:t>m</w:t>
      </w:r>
      <w:r w:rsidRPr="00DC17F2">
        <w:rPr>
          <w:rFonts w:ascii="Arial" w:hAnsi="Arial" w:cs="Arial"/>
          <w:color w:val="000000" w:themeColor="text1"/>
          <w:sz w:val="20"/>
          <w:szCs w:val="20"/>
          <w:shd w:val="clear" w:color="auto" w:fill="FFFFFF"/>
        </w:rPr>
        <w:t xml:space="preserve">.  Most consumers of chapatti (56.6%) and mandazi (40.8%) </w:t>
      </w:r>
      <w:r w:rsidR="006463D5" w:rsidRPr="00DC17F2">
        <w:rPr>
          <w:rFonts w:ascii="Arial" w:hAnsi="Arial" w:cs="Arial"/>
          <w:color w:val="000000" w:themeColor="text1"/>
          <w:sz w:val="20"/>
          <w:szCs w:val="20"/>
          <w:shd w:val="clear" w:color="auto" w:fill="FFFFFF"/>
        </w:rPr>
        <w:t>took</w:t>
      </w:r>
      <w:r w:rsidRPr="00DC17F2">
        <w:rPr>
          <w:rFonts w:ascii="Arial" w:hAnsi="Arial" w:cs="Arial"/>
          <w:color w:val="000000" w:themeColor="text1"/>
          <w:sz w:val="20"/>
          <w:szCs w:val="20"/>
          <w:shd w:val="clear" w:color="auto" w:fill="FFFFFF"/>
        </w:rPr>
        <w:t xml:space="preserve"> medium size</w:t>
      </w:r>
      <w:r w:rsidR="006463D5"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The least (18.3%) of chapati </w:t>
      </w:r>
      <w:r w:rsidR="008E0EC4" w:rsidRPr="00DC17F2">
        <w:rPr>
          <w:rFonts w:ascii="Arial" w:hAnsi="Arial" w:cs="Arial"/>
          <w:color w:val="000000" w:themeColor="text1"/>
          <w:sz w:val="20"/>
          <w:szCs w:val="20"/>
          <w:shd w:val="clear" w:color="auto" w:fill="FFFFFF"/>
        </w:rPr>
        <w:t xml:space="preserve">consumers </w:t>
      </w:r>
      <w:r w:rsidRPr="00DC17F2">
        <w:rPr>
          <w:rFonts w:ascii="Arial" w:hAnsi="Arial" w:cs="Arial"/>
          <w:color w:val="000000" w:themeColor="text1"/>
          <w:sz w:val="20"/>
          <w:szCs w:val="20"/>
          <w:shd w:val="clear" w:color="auto" w:fill="FFFFFF"/>
        </w:rPr>
        <w:t>took small one</w:t>
      </w:r>
      <w:r w:rsidR="008E0EC4"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while the least (23.2%) of mandazi </w:t>
      </w:r>
      <w:r w:rsidR="002A2FAE" w:rsidRPr="00DC17F2">
        <w:rPr>
          <w:rFonts w:ascii="Arial" w:hAnsi="Arial" w:cs="Arial"/>
          <w:color w:val="000000" w:themeColor="text1"/>
          <w:sz w:val="20"/>
          <w:szCs w:val="20"/>
          <w:shd w:val="clear" w:color="auto" w:fill="FFFFFF"/>
        </w:rPr>
        <w:t xml:space="preserve">consumers took </w:t>
      </w:r>
      <w:r w:rsidRPr="00DC17F2">
        <w:rPr>
          <w:rFonts w:ascii="Arial" w:hAnsi="Arial" w:cs="Arial"/>
          <w:color w:val="000000" w:themeColor="text1"/>
          <w:sz w:val="20"/>
          <w:szCs w:val="20"/>
          <w:shd w:val="clear" w:color="auto" w:fill="FFFFFF"/>
        </w:rPr>
        <w:t>large one</w:t>
      </w:r>
      <w:r w:rsidR="002A2FAE"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Most of the consumers </w:t>
      </w:r>
      <w:r w:rsidR="00812177" w:rsidRPr="00DC17F2">
        <w:rPr>
          <w:rFonts w:ascii="Arial" w:hAnsi="Arial" w:cs="Arial"/>
          <w:color w:val="000000" w:themeColor="text1"/>
          <w:sz w:val="20"/>
          <w:szCs w:val="20"/>
          <w:shd w:val="clear" w:color="auto" w:fill="FFFFFF"/>
        </w:rPr>
        <w:t>took</w:t>
      </w:r>
      <w:r w:rsidRPr="00DC17F2">
        <w:rPr>
          <w:rFonts w:ascii="Arial" w:hAnsi="Arial" w:cs="Arial"/>
          <w:color w:val="000000" w:themeColor="text1"/>
          <w:sz w:val="20"/>
          <w:szCs w:val="20"/>
          <w:shd w:val="clear" w:color="auto" w:fill="FFFFFF"/>
        </w:rPr>
        <w:t xml:space="preserve"> small portion</w:t>
      </w:r>
      <w:r w:rsidR="00812177"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on average while large portion</w:t>
      </w:r>
      <w:r w:rsidR="000C78FD"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w:t>
      </w:r>
      <w:r w:rsidR="000C78FD" w:rsidRPr="00DC17F2">
        <w:rPr>
          <w:rFonts w:ascii="Arial" w:hAnsi="Arial" w:cs="Arial"/>
          <w:color w:val="000000" w:themeColor="text1"/>
          <w:sz w:val="20"/>
          <w:szCs w:val="20"/>
          <w:shd w:val="clear" w:color="auto" w:fill="FFFFFF"/>
        </w:rPr>
        <w:t>ere</w:t>
      </w:r>
      <w:r w:rsidRPr="00DC17F2">
        <w:rPr>
          <w:rFonts w:ascii="Arial" w:hAnsi="Arial" w:cs="Arial"/>
          <w:color w:val="000000" w:themeColor="text1"/>
          <w:sz w:val="20"/>
          <w:szCs w:val="20"/>
          <w:shd w:val="clear" w:color="auto" w:fill="FFFFFF"/>
        </w:rPr>
        <w:t xml:space="preserve"> the least consumed</w:t>
      </w:r>
      <w:r w:rsidR="00053361">
        <w:rPr>
          <w:rFonts w:ascii="Arial" w:hAnsi="Arial" w:cs="Arial"/>
          <w:color w:val="000000" w:themeColor="text1"/>
          <w:sz w:val="20"/>
          <w:szCs w:val="20"/>
          <w:shd w:val="clear" w:color="auto" w:fill="FFFFFF"/>
        </w:rPr>
        <w:t xml:space="preserve"> </w:t>
      </w:r>
      <w:r w:rsidR="00053361" w:rsidRPr="00DC17F2">
        <w:rPr>
          <w:rFonts w:ascii="Arial" w:hAnsi="Arial" w:cs="Arial"/>
          <w:color w:val="000000" w:themeColor="text1"/>
          <w:sz w:val="20"/>
          <w:szCs w:val="20"/>
          <w:shd w:val="clear" w:color="auto" w:fill="FFFFFF"/>
        </w:rPr>
        <w:t>(Table 3).</w:t>
      </w:r>
    </w:p>
    <w:p w14:paraId="4E0E2454" w14:textId="7AC900BF" w:rsidR="000925EA" w:rsidRPr="00DC17F2" w:rsidRDefault="000925EA" w:rsidP="004A7492">
      <w:pPr>
        <w:spacing w:line="480" w:lineRule="auto"/>
        <w:rPr>
          <w:rFonts w:ascii="Arial" w:eastAsiaTheme="majorEastAsia"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1C0F2E" w:rsidRPr="00DC17F2">
        <w:rPr>
          <w:rFonts w:ascii="Arial" w:hAnsi="Arial" w:cs="Arial"/>
          <w:b/>
          <w:bCs/>
          <w:sz w:val="20"/>
          <w:szCs w:val="20"/>
          <w:shd w:val="clear" w:color="auto" w:fill="FFFFFF"/>
        </w:rPr>
        <w:t xml:space="preserve">3. </w:t>
      </w:r>
      <w:r w:rsidRPr="00DC17F2">
        <w:rPr>
          <w:rFonts w:ascii="Arial" w:hAnsi="Arial" w:cs="Arial"/>
          <w:b/>
          <w:bCs/>
          <w:sz w:val="20"/>
          <w:szCs w:val="20"/>
          <w:shd w:val="clear" w:color="auto" w:fill="FFFFFF"/>
        </w:rPr>
        <w:t>Food portion sizes eaten by consumers</w:t>
      </w:r>
      <w:bookmarkEnd w:id="7"/>
      <w:bookmarkEnd w:id="8"/>
      <w:bookmarkEnd w:id="9"/>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50"/>
        <w:gridCol w:w="1250"/>
        <w:gridCol w:w="1139"/>
        <w:gridCol w:w="1250"/>
        <w:gridCol w:w="1250"/>
        <w:gridCol w:w="1139"/>
        <w:gridCol w:w="1139"/>
      </w:tblGrid>
      <w:tr w:rsidR="000925EA" w:rsidRPr="00DC17F2" w14:paraId="4DEE9C84" w14:textId="77777777" w:rsidTr="00990C93">
        <w:tc>
          <w:tcPr>
            <w:tcW w:w="8995" w:type="dxa"/>
            <w:gridSpan w:val="8"/>
          </w:tcPr>
          <w:p w14:paraId="0F9478E5"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Food portion sizes eaten by consumers </w:t>
            </w:r>
          </w:p>
        </w:tc>
      </w:tr>
      <w:tr w:rsidR="000925EA" w:rsidRPr="00DC17F2" w14:paraId="347A6E06" w14:textId="77777777" w:rsidTr="00990C93">
        <w:tc>
          <w:tcPr>
            <w:tcW w:w="1083" w:type="dxa"/>
          </w:tcPr>
          <w:p w14:paraId="55F75E0D"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Portion sizes</w:t>
            </w:r>
          </w:p>
        </w:tc>
        <w:tc>
          <w:tcPr>
            <w:tcW w:w="1070" w:type="dxa"/>
            <w:vAlign w:val="center"/>
          </w:tcPr>
          <w:p w14:paraId="0DDFFA5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p w14:paraId="64944288"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325)</w:t>
            </w:r>
          </w:p>
        </w:tc>
        <w:tc>
          <w:tcPr>
            <w:tcW w:w="1073" w:type="dxa"/>
            <w:vAlign w:val="center"/>
          </w:tcPr>
          <w:p w14:paraId="26C9549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p w14:paraId="14BE0D8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153)</w:t>
            </w:r>
          </w:p>
        </w:tc>
        <w:tc>
          <w:tcPr>
            <w:tcW w:w="1084" w:type="dxa"/>
            <w:vAlign w:val="bottom"/>
          </w:tcPr>
          <w:p w14:paraId="5A18C4A2"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Bhajia</w:t>
            </w:r>
          </w:p>
          <w:p w14:paraId="033C7297"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(n= 238)</w:t>
            </w:r>
          </w:p>
        </w:tc>
        <w:tc>
          <w:tcPr>
            <w:tcW w:w="1183" w:type="dxa"/>
            <w:vAlign w:val="center"/>
          </w:tcPr>
          <w:p w14:paraId="4104C85F"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p w14:paraId="6F87C339"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(n= 311)</w:t>
            </w:r>
          </w:p>
        </w:tc>
        <w:tc>
          <w:tcPr>
            <w:tcW w:w="1169" w:type="dxa"/>
            <w:vAlign w:val="center"/>
          </w:tcPr>
          <w:p w14:paraId="465942F7"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p w14:paraId="696ACEE0"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272)</w:t>
            </w:r>
          </w:p>
        </w:tc>
        <w:tc>
          <w:tcPr>
            <w:tcW w:w="1073" w:type="dxa"/>
            <w:vAlign w:val="center"/>
          </w:tcPr>
          <w:p w14:paraId="418F5CB7"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p w14:paraId="33E49D3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187)</w:t>
            </w:r>
          </w:p>
        </w:tc>
        <w:tc>
          <w:tcPr>
            <w:tcW w:w="1260" w:type="dxa"/>
            <w:vAlign w:val="center"/>
          </w:tcPr>
          <w:p w14:paraId="646F29EE"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p w14:paraId="17A87418"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186)</w:t>
            </w:r>
          </w:p>
        </w:tc>
      </w:tr>
      <w:tr w:rsidR="000925EA" w:rsidRPr="00DC17F2" w14:paraId="178931EA" w14:textId="77777777" w:rsidTr="00990C93">
        <w:tc>
          <w:tcPr>
            <w:tcW w:w="1083" w:type="dxa"/>
          </w:tcPr>
          <w:p w14:paraId="57DBA396"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Small</w:t>
            </w:r>
          </w:p>
        </w:tc>
        <w:tc>
          <w:tcPr>
            <w:tcW w:w="1070" w:type="dxa"/>
          </w:tcPr>
          <w:p w14:paraId="201F8F4E" w14:textId="08394D8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184(56.6%)</w:t>
            </w:r>
          </w:p>
        </w:tc>
        <w:tc>
          <w:tcPr>
            <w:tcW w:w="1073" w:type="dxa"/>
          </w:tcPr>
          <w:p w14:paraId="75C966B2" w14:textId="195F2DE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105(68.6%)</w:t>
            </w:r>
          </w:p>
        </w:tc>
        <w:tc>
          <w:tcPr>
            <w:tcW w:w="1084" w:type="dxa"/>
          </w:tcPr>
          <w:p w14:paraId="4A759FD1" w14:textId="737196D4"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160(67.2)</w:t>
            </w:r>
          </w:p>
        </w:tc>
        <w:tc>
          <w:tcPr>
            <w:tcW w:w="1183" w:type="dxa"/>
          </w:tcPr>
          <w:p w14:paraId="1D80F729" w14:textId="67B42E4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57(18.3%)</w:t>
            </w:r>
          </w:p>
        </w:tc>
        <w:tc>
          <w:tcPr>
            <w:tcW w:w="1169" w:type="dxa"/>
          </w:tcPr>
          <w:p w14:paraId="77969863" w14:textId="06602134"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98(36.0%)</w:t>
            </w:r>
          </w:p>
        </w:tc>
        <w:tc>
          <w:tcPr>
            <w:tcW w:w="1073" w:type="dxa"/>
          </w:tcPr>
          <w:p w14:paraId="67610C84" w14:textId="30E67F5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98(52.4%)</w:t>
            </w:r>
          </w:p>
        </w:tc>
        <w:tc>
          <w:tcPr>
            <w:tcW w:w="1260" w:type="dxa"/>
          </w:tcPr>
          <w:p w14:paraId="112A1C37" w14:textId="15AFEFF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79(42.9%)</w:t>
            </w:r>
          </w:p>
        </w:tc>
      </w:tr>
      <w:tr w:rsidR="000925EA" w:rsidRPr="00DC17F2" w14:paraId="3F078CCB" w14:textId="77777777" w:rsidTr="00990C93">
        <w:tc>
          <w:tcPr>
            <w:tcW w:w="1083" w:type="dxa"/>
          </w:tcPr>
          <w:p w14:paraId="054C9FE0"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Medium</w:t>
            </w:r>
          </w:p>
        </w:tc>
        <w:tc>
          <w:tcPr>
            <w:tcW w:w="1070" w:type="dxa"/>
          </w:tcPr>
          <w:p w14:paraId="679DFAE3" w14:textId="1995BBE3"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96(29.5%)</w:t>
            </w:r>
          </w:p>
        </w:tc>
        <w:tc>
          <w:tcPr>
            <w:tcW w:w="1073" w:type="dxa"/>
          </w:tcPr>
          <w:p w14:paraId="32AEBE3E" w14:textId="2055AF2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31(20.3%)</w:t>
            </w:r>
          </w:p>
        </w:tc>
        <w:tc>
          <w:tcPr>
            <w:tcW w:w="1084" w:type="dxa"/>
          </w:tcPr>
          <w:p w14:paraId="74C519F3" w14:textId="122E6F0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49(20.6%)</w:t>
            </w:r>
          </w:p>
        </w:tc>
        <w:tc>
          <w:tcPr>
            <w:tcW w:w="1183" w:type="dxa"/>
          </w:tcPr>
          <w:p w14:paraId="48817FC7" w14:textId="1A650D1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176(56.6%)</w:t>
            </w:r>
          </w:p>
        </w:tc>
        <w:tc>
          <w:tcPr>
            <w:tcW w:w="1169" w:type="dxa"/>
          </w:tcPr>
          <w:p w14:paraId="2B0FE2EA" w14:textId="31B33C9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111(40.8%)</w:t>
            </w:r>
          </w:p>
        </w:tc>
        <w:tc>
          <w:tcPr>
            <w:tcW w:w="1073" w:type="dxa"/>
          </w:tcPr>
          <w:p w14:paraId="1B80FAE2" w14:textId="44291B0B"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51(27.3%)</w:t>
            </w:r>
          </w:p>
        </w:tc>
        <w:tc>
          <w:tcPr>
            <w:tcW w:w="1260" w:type="dxa"/>
          </w:tcPr>
          <w:p w14:paraId="3E257BB4" w14:textId="77FF3DD3"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71(38.6%)</w:t>
            </w:r>
          </w:p>
        </w:tc>
      </w:tr>
      <w:tr w:rsidR="000925EA" w:rsidRPr="00DC17F2" w14:paraId="5A5AD56C" w14:textId="77777777" w:rsidTr="00990C93">
        <w:tc>
          <w:tcPr>
            <w:tcW w:w="1083" w:type="dxa"/>
          </w:tcPr>
          <w:p w14:paraId="1FB130DF"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Large</w:t>
            </w:r>
          </w:p>
        </w:tc>
        <w:tc>
          <w:tcPr>
            <w:tcW w:w="1070" w:type="dxa"/>
          </w:tcPr>
          <w:p w14:paraId="6BACAEC7" w14:textId="10EE548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45(13.8%)</w:t>
            </w:r>
          </w:p>
        </w:tc>
        <w:tc>
          <w:tcPr>
            <w:tcW w:w="1073" w:type="dxa"/>
          </w:tcPr>
          <w:p w14:paraId="5ABA0B57" w14:textId="222DFBB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17(11.1%)</w:t>
            </w:r>
          </w:p>
        </w:tc>
        <w:tc>
          <w:tcPr>
            <w:tcW w:w="1084" w:type="dxa"/>
          </w:tcPr>
          <w:p w14:paraId="2E51FCF8" w14:textId="591E743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29(12.2%)</w:t>
            </w:r>
          </w:p>
        </w:tc>
        <w:tc>
          <w:tcPr>
            <w:tcW w:w="1183" w:type="dxa"/>
          </w:tcPr>
          <w:p w14:paraId="1A62934F" w14:textId="005C7E6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78(25.1%)</w:t>
            </w:r>
          </w:p>
        </w:tc>
        <w:tc>
          <w:tcPr>
            <w:tcW w:w="1169" w:type="dxa"/>
          </w:tcPr>
          <w:p w14:paraId="52B9EFAD" w14:textId="7769FFE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63(23.2%)</w:t>
            </w:r>
          </w:p>
        </w:tc>
        <w:tc>
          <w:tcPr>
            <w:tcW w:w="1073" w:type="dxa"/>
          </w:tcPr>
          <w:p w14:paraId="422C9F9B" w14:textId="388AE32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38(20.3%)</w:t>
            </w:r>
          </w:p>
        </w:tc>
        <w:tc>
          <w:tcPr>
            <w:tcW w:w="1260" w:type="dxa"/>
          </w:tcPr>
          <w:p w14:paraId="44F3DC65" w14:textId="5D7D06E1"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34(18.5%)</w:t>
            </w:r>
          </w:p>
        </w:tc>
      </w:tr>
      <w:tr w:rsidR="000925EA" w:rsidRPr="00DC17F2" w14:paraId="3DCC01CC" w14:textId="77777777" w:rsidTr="00990C93">
        <w:tc>
          <w:tcPr>
            <w:tcW w:w="1083" w:type="dxa"/>
          </w:tcPr>
          <w:p w14:paraId="69BA7C0E"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Median </w:t>
            </w:r>
          </w:p>
        </w:tc>
        <w:tc>
          <w:tcPr>
            <w:tcW w:w="1070" w:type="dxa"/>
          </w:tcPr>
          <w:p w14:paraId="32360D8A"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073" w:type="dxa"/>
          </w:tcPr>
          <w:p w14:paraId="5EB2228D"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084" w:type="dxa"/>
          </w:tcPr>
          <w:p w14:paraId="72E456A2"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183" w:type="dxa"/>
          </w:tcPr>
          <w:p w14:paraId="3CDC75C5"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c>
          <w:tcPr>
            <w:tcW w:w="1169" w:type="dxa"/>
          </w:tcPr>
          <w:p w14:paraId="709ED636"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c>
          <w:tcPr>
            <w:tcW w:w="1073" w:type="dxa"/>
          </w:tcPr>
          <w:p w14:paraId="188CD90B"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260" w:type="dxa"/>
          </w:tcPr>
          <w:p w14:paraId="6E6F458C"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r>
    </w:tbl>
    <w:p w14:paraId="566DC55A"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35BEEF66" w14:textId="006C1ED5" w:rsidR="00A55BF2" w:rsidRPr="00DC17F2" w:rsidRDefault="00641210" w:rsidP="00307F86">
      <w:pPr>
        <w:spacing w:before="240" w:after="0" w:line="240" w:lineRule="auto"/>
        <w:jc w:val="both"/>
        <w:rPr>
          <w:rFonts w:ascii="Arial" w:hAnsi="Arial" w:cs="Arial"/>
          <w:color w:val="000000" w:themeColor="text1"/>
          <w:sz w:val="20"/>
          <w:szCs w:val="20"/>
          <w:shd w:val="clear" w:color="auto" w:fill="FFFFFF"/>
        </w:rPr>
      </w:pPr>
      <w:bookmarkStart w:id="10" w:name="_Toc89226755"/>
      <w:bookmarkStart w:id="11" w:name="_Toc92834653"/>
      <w:bookmarkStart w:id="12" w:name="_Toc138027756"/>
      <w:r>
        <w:rPr>
          <w:rFonts w:ascii="Arial" w:hAnsi="Arial" w:cs="Arial"/>
          <w:color w:val="000000" w:themeColor="text1"/>
          <w:sz w:val="20"/>
          <w:szCs w:val="20"/>
          <w:shd w:val="clear" w:color="auto" w:fill="FFFFFF"/>
        </w:rPr>
        <w:t>Majority</w:t>
      </w:r>
      <w:r w:rsidR="00A55BF2" w:rsidRPr="00DC17F2">
        <w:rPr>
          <w:rFonts w:ascii="Arial" w:hAnsi="Arial" w:cs="Arial"/>
          <w:color w:val="000000" w:themeColor="text1"/>
          <w:sz w:val="20"/>
          <w:szCs w:val="20"/>
          <w:shd w:val="clear" w:color="auto" w:fill="FFFFFF"/>
        </w:rPr>
        <w:t xml:space="preserve"> of the consumers of chips (69.6%), crisps (73.0%), Bhajia (70.6%), mandazi (41.2%), samosa (46.2%) and coffee (64.7%) took one portion in one sitting. </w:t>
      </w:r>
      <w:r w:rsidR="00B87AD9">
        <w:rPr>
          <w:rFonts w:ascii="Arial" w:hAnsi="Arial" w:cs="Arial"/>
          <w:color w:val="000000" w:themeColor="text1"/>
          <w:sz w:val="20"/>
          <w:szCs w:val="20"/>
          <w:shd w:val="clear" w:color="auto" w:fill="FFFFFF"/>
        </w:rPr>
        <w:t>T</w:t>
      </w:r>
      <w:r w:rsidR="00A55BF2" w:rsidRPr="00DC17F2">
        <w:rPr>
          <w:rFonts w:ascii="Arial" w:hAnsi="Arial" w:cs="Arial"/>
          <w:color w:val="000000" w:themeColor="text1"/>
          <w:sz w:val="20"/>
          <w:szCs w:val="20"/>
          <w:shd w:val="clear" w:color="auto" w:fill="FFFFFF"/>
        </w:rPr>
        <w:t>he largest proportion</w:t>
      </w:r>
      <w:r w:rsidR="00E93826">
        <w:rPr>
          <w:rFonts w:ascii="Arial" w:hAnsi="Arial" w:cs="Arial"/>
          <w:color w:val="000000" w:themeColor="text1"/>
          <w:sz w:val="20"/>
          <w:szCs w:val="20"/>
          <w:shd w:val="clear" w:color="auto" w:fill="FFFFFF"/>
        </w:rPr>
        <w:t xml:space="preserve"> </w:t>
      </w:r>
      <w:r w:rsidR="00E93826" w:rsidRPr="00DC17F2">
        <w:rPr>
          <w:rFonts w:ascii="Arial" w:hAnsi="Arial" w:cs="Arial"/>
          <w:color w:val="000000" w:themeColor="text1"/>
          <w:sz w:val="20"/>
          <w:szCs w:val="20"/>
          <w:shd w:val="clear" w:color="auto" w:fill="FFFFFF"/>
        </w:rPr>
        <w:t>(39.5</w:t>
      </w:r>
      <w:r w:rsidR="005F2D1F" w:rsidRPr="00DC17F2">
        <w:rPr>
          <w:rFonts w:ascii="Arial" w:hAnsi="Arial" w:cs="Arial"/>
          <w:color w:val="000000" w:themeColor="text1"/>
          <w:sz w:val="20"/>
          <w:szCs w:val="20"/>
          <w:shd w:val="clear" w:color="auto" w:fill="FFFFFF"/>
        </w:rPr>
        <w:t xml:space="preserve">%) </w:t>
      </w:r>
      <w:r w:rsidR="005F2D1F">
        <w:rPr>
          <w:rFonts w:ascii="Arial" w:hAnsi="Arial" w:cs="Arial"/>
          <w:color w:val="000000" w:themeColor="text1"/>
          <w:sz w:val="20"/>
          <w:szCs w:val="20"/>
          <w:shd w:val="clear" w:color="auto" w:fill="FFFFFF"/>
        </w:rPr>
        <w:t>among</w:t>
      </w:r>
      <w:r w:rsidR="00B87AD9">
        <w:rPr>
          <w:rFonts w:ascii="Arial" w:hAnsi="Arial" w:cs="Arial"/>
          <w:color w:val="000000" w:themeColor="text1"/>
          <w:sz w:val="20"/>
          <w:szCs w:val="20"/>
          <w:shd w:val="clear" w:color="auto" w:fill="FFFFFF"/>
        </w:rPr>
        <w:t xml:space="preserve"> </w:t>
      </w:r>
      <w:r w:rsidR="00B87AD9" w:rsidRPr="00DC17F2">
        <w:rPr>
          <w:rFonts w:ascii="Arial" w:hAnsi="Arial" w:cs="Arial"/>
          <w:color w:val="000000" w:themeColor="text1"/>
          <w:sz w:val="20"/>
          <w:szCs w:val="20"/>
          <w:shd w:val="clear" w:color="auto" w:fill="FFFFFF"/>
        </w:rPr>
        <w:t xml:space="preserve">chapatti consumers </w:t>
      </w:r>
      <w:r w:rsidR="00A55BF2" w:rsidRPr="00DC17F2">
        <w:rPr>
          <w:rFonts w:ascii="Arial" w:hAnsi="Arial" w:cs="Arial"/>
          <w:color w:val="000000" w:themeColor="text1"/>
          <w:sz w:val="20"/>
          <w:szCs w:val="20"/>
          <w:shd w:val="clear" w:color="auto" w:fill="FFFFFF"/>
        </w:rPr>
        <w:t>took two portions</w:t>
      </w:r>
      <w:r w:rsidR="001D404A">
        <w:rPr>
          <w:rFonts w:ascii="Arial" w:hAnsi="Arial" w:cs="Arial"/>
          <w:color w:val="000000" w:themeColor="text1"/>
          <w:sz w:val="20"/>
          <w:szCs w:val="20"/>
          <w:shd w:val="clear" w:color="auto" w:fill="FFFFFF"/>
        </w:rPr>
        <w:t xml:space="preserve">. </w:t>
      </w:r>
      <w:r w:rsidR="00662AEF" w:rsidRPr="00DC17F2">
        <w:rPr>
          <w:rFonts w:ascii="Arial" w:hAnsi="Arial" w:cs="Arial"/>
          <w:color w:val="000000" w:themeColor="text1"/>
          <w:sz w:val="20"/>
          <w:szCs w:val="20"/>
          <w:shd w:val="clear" w:color="auto" w:fill="FFFFFF"/>
        </w:rPr>
        <w:t>T</w:t>
      </w:r>
      <w:r w:rsidR="00A55BF2" w:rsidRPr="00DC17F2">
        <w:rPr>
          <w:rFonts w:ascii="Arial" w:hAnsi="Arial" w:cs="Arial"/>
          <w:color w:val="000000" w:themeColor="text1"/>
          <w:sz w:val="20"/>
          <w:szCs w:val="20"/>
          <w:shd w:val="clear" w:color="auto" w:fill="FFFFFF"/>
        </w:rPr>
        <w:t xml:space="preserve">he </w:t>
      </w:r>
      <w:r w:rsidR="00662AEF" w:rsidRPr="00DC17F2">
        <w:rPr>
          <w:rFonts w:ascii="Arial" w:hAnsi="Arial" w:cs="Arial"/>
          <w:color w:val="000000" w:themeColor="text1"/>
          <w:sz w:val="20"/>
          <w:szCs w:val="20"/>
          <w:shd w:val="clear" w:color="auto" w:fill="FFFFFF"/>
        </w:rPr>
        <w:t xml:space="preserve">average </w:t>
      </w:r>
      <w:r w:rsidR="00A55BF2" w:rsidRPr="00DC17F2">
        <w:rPr>
          <w:rFonts w:ascii="Arial" w:hAnsi="Arial" w:cs="Arial"/>
          <w:color w:val="000000" w:themeColor="text1"/>
          <w:sz w:val="20"/>
          <w:szCs w:val="20"/>
          <w:shd w:val="clear" w:color="auto" w:fill="FFFFFF"/>
        </w:rPr>
        <w:t xml:space="preserve">number of portions consumed for all foods was less than two (2). Mandazi was leading </w:t>
      </w:r>
      <w:r w:rsidR="00F354AE">
        <w:rPr>
          <w:rFonts w:ascii="Arial" w:hAnsi="Arial" w:cs="Arial"/>
          <w:color w:val="000000" w:themeColor="text1"/>
          <w:sz w:val="20"/>
          <w:szCs w:val="20"/>
          <w:shd w:val="clear" w:color="auto" w:fill="FFFFFF"/>
        </w:rPr>
        <w:t>with</w:t>
      </w:r>
      <w:r w:rsidR="00A55BF2" w:rsidRPr="00DC17F2">
        <w:rPr>
          <w:rFonts w:ascii="Arial" w:hAnsi="Arial" w:cs="Arial"/>
          <w:color w:val="000000" w:themeColor="text1"/>
          <w:sz w:val="20"/>
          <w:szCs w:val="20"/>
          <w:shd w:val="clear" w:color="auto" w:fill="FFFFFF"/>
        </w:rPr>
        <w:t xml:space="preserve"> 1.85 per sitting</w:t>
      </w:r>
      <w:r w:rsidR="004B727D" w:rsidRPr="00DC17F2">
        <w:rPr>
          <w:rFonts w:ascii="Arial" w:hAnsi="Arial" w:cs="Arial"/>
          <w:color w:val="000000" w:themeColor="text1"/>
          <w:sz w:val="20"/>
          <w:szCs w:val="20"/>
          <w:shd w:val="clear" w:color="auto" w:fill="FFFFFF"/>
        </w:rPr>
        <w:t xml:space="preserve"> with</w:t>
      </w:r>
      <w:r w:rsidR="00A55BF2" w:rsidRPr="00DC17F2">
        <w:rPr>
          <w:rFonts w:ascii="Arial" w:hAnsi="Arial" w:cs="Arial"/>
          <w:color w:val="000000" w:themeColor="text1"/>
          <w:sz w:val="20"/>
          <w:szCs w:val="20"/>
          <w:shd w:val="clear" w:color="auto" w:fill="FFFFFF"/>
        </w:rPr>
        <w:t xml:space="preserve"> crisps </w:t>
      </w:r>
      <w:r w:rsidR="00B836C6">
        <w:rPr>
          <w:rFonts w:ascii="Arial" w:hAnsi="Arial" w:cs="Arial"/>
          <w:color w:val="000000" w:themeColor="text1"/>
          <w:sz w:val="20"/>
          <w:szCs w:val="20"/>
          <w:shd w:val="clear" w:color="auto" w:fill="FFFFFF"/>
        </w:rPr>
        <w:t>(</w:t>
      </w:r>
      <w:r w:rsidR="00A34B4C">
        <w:rPr>
          <w:rFonts w:ascii="Arial" w:hAnsi="Arial" w:cs="Arial"/>
          <w:color w:val="000000" w:themeColor="text1"/>
          <w:sz w:val="20"/>
          <w:szCs w:val="20"/>
          <w:shd w:val="clear" w:color="auto" w:fill="FFFFFF"/>
        </w:rPr>
        <w:t>Table</w:t>
      </w:r>
      <w:r w:rsidR="00053361">
        <w:rPr>
          <w:rFonts w:ascii="Arial" w:hAnsi="Arial" w:cs="Arial"/>
          <w:color w:val="000000" w:themeColor="text1"/>
          <w:sz w:val="20"/>
          <w:szCs w:val="20"/>
          <w:shd w:val="clear" w:color="auto" w:fill="FFFFFF"/>
        </w:rPr>
        <w:t xml:space="preserve"> 4</w:t>
      </w:r>
      <w:r w:rsidR="00A34B4C">
        <w:rPr>
          <w:rFonts w:ascii="Arial" w:hAnsi="Arial" w:cs="Arial"/>
          <w:color w:val="000000" w:themeColor="text1"/>
          <w:sz w:val="20"/>
          <w:szCs w:val="20"/>
          <w:shd w:val="clear" w:color="auto" w:fill="FFFFFF"/>
        </w:rPr>
        <w:t>)</w:t>
      </w:r>
      <w:r w:rsidR="00A8022F" w:rsidRPr="00DC17F2">
        <w:rPr>
          <w:rFonts w:ascii="Arial" w:hAnsi="Arial" w:cs="Arial"/>
          <w:color w:val="000000" w:themeColor="text1"/>
          <w:sz w:val="20"/>
          <w:szCs w:val="20"/>
          <w:shd w:val="clear" w:color="auto" w:fill="FFFFFF"/>
        </w:rPr>
        <w:t>.</w:t>
      </w:r>
    </w:p>
    <w:p w14:paraId="358EE676" w14:textId="741E7C1E" w:rsidR="000925EA" w:rsidRPr="00DC17F2" w:rsidRDefault="000925EA" w:rsidP="004A7492">
      <w:pPr>
        <w:spacing w:before="240" w:after="0" w:line="480" w:lineRule="auto"/>
        <w:jc w:val="both"/>
        <w:rPr>
          <w:rFonts w:ascii="Arial" w:hAnsi="Arial" w:cs="Arial"/>
          <w:b/>
          <w:bCs/>
          <w:sz w:val="20"/>
          <w:szCs w:val="20"/>
          <w:shd w:val="clear" w:color="auto" w:fill="FFFFFF"/>
        </w:rPr>
      </w:pPr>
      <w:r w:rsidRPr="00DC17F2">
        <w:rPr>
          <w:rFonts w:ascii="Arial" w:hAnsi="Arial" w:cs="Arial"/>
          <w:b/>
          <w:bCs/>
          <w:sz w:val="20"/>
          <w:szCs w:val="20"/>
          <w:shd w:val="clear" w:color="auto" w:fill="FFFFFF"/>
        </w:rPr>
        <w:t xml:space="preserve">Table </w:t>
      </w:r>
      <w:r w:rsidR="006D5EC0" w:rsidRPr="00DC17F2">
        <w:rPr>
          <w:rFonts w:ascii="Arial" w:hAnsi="Arial" w:cs="Arial"/>
          <w:b/>
          <w:bCs/>
          <w:sz w:val="20"/>
          <w:szCs w:val="20"/>
          <w:shd w:val="clear" w:color="auto" w:fill="FFFFFF"/>
        </w:rPr>
        <w:t xml:space="preserve">4. </w:t>
      </w:r>
      <w:r w:rsidRPr="00DC17F2">
        <w:rPr>
          <w:rFonts w:ascii="Arial" w:hAnsi="Arial" w:cs="Arial"/>
          <w:b/>
          <w:bCs/>
          <w:sz w:val="20"/>
          <w:szCs w:val="20"/>
          <w:shd w:val="clear" w:color="auto" w:fill="FFFFFF"/>
        </w:rPr>
        <w:t>Number of portions consumed in one sitting</w:t>
      </w:r>
      <w:bookmarkEnd w:id="10"/>
      <w:bookmarkEnd w:id="11"/>
      <w:bookmarkEnd w:id="12"/>
      <w:r w:rsidRPr="00DC17F2">
        <w:rPr>
          <w:rFonts w:ascii="Arial" w:hAnsi="Arial" w:cs="Arial"/>
          <w:b/>
          <w:bCs/>
          <w:sz w:val="20"/>
          <w:szCs w:val="20"/>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250"/>
        <w:gridCol w:w="1166"/>
        <w:gridCol w:w="1250"/>
        <w:gridCol w:w="1250"/>
        <w:gridCol w:w="1250"/>
        <w:gridCol w:w="1139"/>
        <w:gridCol w:w="1139"/>
      </w:tblGrid>
      <w:tr w:rsidR="000925EA" w:rsidRPr="00DC17F2" w14:paraId="2389F9C6" w14:textId="77777777" w:rsidTr="003B3851">
        <w:tc>
          <w:tcPr>
            <w:tcW w:w="8661" w:type="dxa"/>
            <w:gridSpan w:val="8"/>
          </w:tcPr>
          <w:p w14:paraId="462C10B6" w14:textId="4547D686"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Number of portions </w:t>
            </w:r>
            <w:r w:rsidR="000B67A9" w:rsidRPr="00DC17F2">
              <w:rPr>
                <w:rFonts w:ascii="Arial" w:hAnsi="Arial" w:cs="Arial"/>
                <w:b/>
                <w:color w:val="000000" w:themeColor="text1"/>
                <w:sz w:val="20"/>
                <w:szCs w:val="20"/>
                <w:shd w:val="clear" w:color="auto" w:fill="FFFFFF"/>
              </w:rPr>
              <w:t>per sitting</w:t>
            </w:r>
          </w:p>
        </w:tc>
      </w:tr>
      <w:tr w:rsidR="000925EA" w:rsidRPr="00DC17F2" w14:paraId="1FFEE9DD" w14:textId="77777777" w:rsidTr="003B3851">
        <w:tc>
          <w:tcPr>
            <w:tcW w:w="1016" w:type="dxa"/>
          </w:tcPr>
          <w:p w14:paraId="7F3FEABB"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No of portions </w:t>
            </w:r>
          </w:p>
        </w:tc>
        <w:tc>
          <w:tcPr>
            <w:tcW w:w="1049" w:type="dxa"/>
            <w:vAlign w:val="center"/>
          </w:tcPr>
          <w:p w14:paraId="521D04E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tc>
        <w:tc>
          <w:tcPr>
            <w:tcW w:w="1166" w:type="dxa"/>
            <w:vAlign w:val="center"/>
          </w:tcPr>
          <w:p w14:paraId="3E525DF3"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tc>
        <w:tc>
          <w:tcPr>
            <w:tcW w:w="1044" w:type="dxa"/>
            <w:vAlign w:val="bottom"/>
          </w:tcPr>
          <w:p w14:paraId="78EAFE0D"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Bhajia</w:t>
            </w:r>
          </w:p>
        </w:tc>
        <w:tc>
          <w:tcPr>
            <w:tcW w:w="1183" w:type="dxa"/>
            <w:vAlign w:val="center"/>
          </w:tcPr>
          <w:p w14:paraId="6A214390"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tc>
        <w:tc>
          <w:tcPr>
            <w:tcW w:w="1123" w:type="dxa"/>
            <w:vAlign w:val="center"/>
          </w:tcPr>
          <w:p w14:paraId="1929DB7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tc>
        <w:tc>
          <w:tcPr>
            <w:tcW w:w="1044" w:type="dxa"/>
            <w:vAlign w:val="center"/>
          </w:tcPr>
          <w:p w14:paraId="75D5D44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tc>
        <w:tc>
          <w:tcPr>
            <w:tcW w:w="1036" w:type="dxa"/>
            <w:vAlign w:val="center"/>
          </w:tcPr>
          <w:p w14:paraId="273E66E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tc>
      </w:tr>
      <w:tr w:rsidR="000925EA" w:rsidRPr="00DC17F2" w14:paraId="52BA068E" w14:textId="77777777" w:rsidTr="003B3851">
        <w:tc>
          <w:tcPr>
            <w:tcW w:w="1016" w:type="dxa"/>
          </w:tcPr>
          <w:p w14:paraId="115E885F"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w:t>
            </w:r>
          </w:p>
        </w:tc>
        <w:tc>
          <w:tcPr>
            <w:tcW w:w="1049" w:type="dxa"/>
          </w:tcPr>
          <w:p w14:paraId="72A26A1E" w14:textId="73A2252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192(69.6%)</w:t>
            </w:r>
          </w:p>
        </w:tc>
        <w:tc>
          <w:tcPr>
            <w:tcW w:w="1166" w:type="dxa"/>
          </w:tcPr>
          <w:p w14:paraId="5BCDF749" w14:textId="2E781E1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92(73.0%)</w:t>
            </w:r>
          </w:p>
        </w:tc>
        <w:tc>
          <w:tcPr>
            <w:tcW w:w="1044" w:type="dxa"/>
          </w:tcPr>
          <w:p w14:paraId="07948510" w14:textId="51261E0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132(70.6%)</w:t>
            </w:r>
          </w:p>
        </w:tc>
        <w:tc>
          <w:tcPr>
            <w:tcW w:w="1183" w:type="dxa"/>
          </w:tcPr>
          <w:p w14:paraId="67C16C9C" w14:textId="3E5A168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109(38.1%)</w:t>
            </w:r>
          </w:p>
        </w:tc>
        <w:tc>
          <w:tcPr>
            <w:tcW w:w="1123" w:type="dxa"/>
          </w:tcPr>
          <w:p w14:paraId="0270868D" w14:textId="211F372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105(41.2%)</w:t>
            </w:r>
          </w:p>
        </w:tc>
        <w:tc>
          <w:tcPr>
            <w:tcW w:w="1044" w:type="dxa"/>
          </w:tcPr>
          <w:p w14:paraId="31E67596" w14:textId="45937B2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85(46.2%)</w:t>
            </w:r>
          </w:p>
        </w:tc>
        <w:tc>
          <w:tcPr>
            <w:tcW w:w="1036" w:type="dxa"/>
          </w:tcPr>
          <w:p w14:paraId="7139D555" w14:textId="45E96D6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90(64.7%)</w:t>
            </w:r>
          </w:p>
        </w:tc>
      </w:tr>
      <w:tr w:rsidR="000925EA" w:rsidRPr="00DC17F2" w14:paraId="39469573" w14:textId="77777777" w:rsidTr="003B3851">
        <w:tc>
          <w:tcPr>
            <w:tcW w:w="1016" w:type="dxa"/>
          </w:tcPr>
          <w:p w14:paraId="459A45FC"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w:t>
            </w:r>
          </w:p>
        </w:tc>
        <w:tc>
          <w:tcPr>
            <w:tcW w:w="1049" w:type="dxa"/>
          </w:tcPr>
          <w:p w14:paraId="4A7BAA90" w14:textId="51597E0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58(21.0%)</w:t>
            </w:r>
          </w:p>
        </w:tc>
        <w:tc>
          <w:tcPr>
            <w:tcW w:w="1166" w:type="dxa"/>
          </w:tcPr>
          <w:p w14:paraId="054B443C" w14:textId="71439AF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24(19.0%)</w:t>
            </w:r>
          </w:p>
        </w:tc>
        <w:tc>
          <w:tcPr>
            <w:tcW w:w="1044" w:type="dxa"/>
          </w:tcPr>
          <w:p w14:paraId="3385772E" w14:textId="499CF52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38(20.3%)</w:t>
            </w:r>
          </w:p>
        </w:tc>
        <w:tc>
          <w:tcPr>
            <w:tcW w:w="1183" w:type="dxa"/>
          </w:tcPr>
          <w:p w14:paraId="223A0132" w14:textId="2576E4D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113(39.5%)</w:t>
            </w:r>
          </w:p>
        </w:tc>
        <w:tc>
          <w:tcPr>
            <w:tcW w:w="1123" w:type="dxa"/>
          </w:tcPr>
          <w:p w14:paraId="264C9AB5" w14:textId="5D36D57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82(32.2%)</w:t>
            </w:r>
          </w:p>
        </w:tc>
        <w:tc>
          <w:tcPr>
            <w:tcW w:w="1044" w:type="dxa"/>
          </w:tcPr>
          <w:p w14:paraId="63D7C66D" w14:textId="1BA9092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58(31.5%)</w:t>
            </w:r>
          </w:p>
        </w:tc>
        <w:tc>
          <w:tcPr>
            <w:tcW w:w="1036" w:type="dxa"/>
          </w:tcPr>
          <w:p w14:paraId="67E43809" w14:textId="3ED0265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29(20.9%)</w:t>
            </w:r>
          </w:p>
        </w:tc>
      </w:tr>
      <w:tr w:rsidR="000925EA" w:rsidRPr="00DC17F2" w14:paraId="67D91AF4" w14:textId="77777777" w:rsidTr="003B3851">
        <w:tc>
          <w:tcPr>
            <w:tcW w:w="1016" w:type="dxa"/>
          </w:tcPr>
          <w:p w14:paraId="63E030FF"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w:t>
            </w:r>
          </w:p>
        </w:tc>
        <w:tc>
          <w:tcPr>
            <w:tcW w:w="1049" w:type="dxa"/>
          </w:tcPr>
          <w:p w14:paraId="2AC486C5" w14:textId="525B619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26(9.4%)</w:t>
            </w:r>
          </w:p>
        </w:tc>
        <w:tc>
          <w:tcPr>
            <w:tcW w:w="1166" w:type="dxa"/>
          </w:tcPr>
          <w:p w14:paraId="50730F21" w14:textId="080E0D6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10(7.9%)</w:t>
            </w:r>
          </w:p>
        </w:tc>
        <w:tc>
          <w:tcPr>
            <w:tcW w:w="1044" w:type="dxa"/>
          </w:tcPr>
          <w:p w14:paraId="69183D7A" w14:textId="1E25ECE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17(9.1%)</w:t>
            </w:r>
          </w:p>
        </w:tc>
        <w:tc>
          <w:tcPr>
            <w:tcW w:w="1183" w:type="dxa"/>
          </w:tcPr>
          <w:p w14:paraId="61FB5F03" w14:textId="090529A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64(22.5%)</w:t>
            </w:r>
          </w:p>
        </w:tc>
        <w:tc>
          <w:tcPr>
            <w:tcW w:w="1123" w:type="dxa"/>
          </w:tcPr>
          <w:p w14:paraId="0378F34D" w14:textId="1A69347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68(26.7%)</w:t>
            </w:r>
          </w:p>
        </w:tc>
        <w:tc>
          <w:tcPr>
            <w:tcW w:w="1044" w:type="dxa"/>
          </w:tcPr>
          <w:p w14:paraId="521A7217" w14:textId="510E9F0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41(33.2%)</w:t>
            </w:r>
          </w:p>
        </w:tc>
        <w:tc>
          <w:tcPr>
            <w:tcW w:w="1036" w:type="dxa"/>
          </w:tcPr>
          <w:p w14:paraId="5B97C122" w14:textId="38F8D68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20(14.4%)</w:t>
            </w:r>
          </w:p>
        </w:tc>
      </w:tr>
      <w:tr w:rsidR="000925EA" w:rsidRPr="00DC17F2" w14:paraId="36C73E3E" w14:textId="77777777" w:rsidTr="003B3851">
        <w:trPr>
          <w:trHeight w:val="413"/>
        </w:trPr>
        <w:tc>
          <w:tcPr>
            <w:tcW w:w="1016" w:type="dxa"/>
          </w:tcPr>
          <w:p w14:paraId="0EEBE82C"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lastRenderedPageBreak/>
              <w:t>Mean</w:t>
            </w:r>
          </w:p>
        </w:tc>
        <w:tc>
          <w:tcPr>
            <w:tcW w:w="1049" w:type="dxa"/>
          </w:tcPr>
          <w:p w14:paraId="0B36982F"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1.4</w:t>
            </w:r>
          </w:p>
        </w:tc>
        <w:tc>
          <w:tcPr>
            <w:tcW w:w="1166" w:type="dxa"/>
          </w:tcPr>
          <w:p w14:paraId="4878FF64"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1.34</w:t>
            </w:r>
          </w:p>
        </w:tc>
        <w:tc>
          <w:tcPr>
            <w:tcW w:w="1044" w:type="dxa"/>
          </w:tcPr>
          <w:p w14:paraId="64EA81A2"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1.39</w:t>
            </w:r>
          </w:p>
        </w:tc>
        <w:tc>
          <w:tcPr>
            <w:tcW w:w="1183" w:type="dxa"/>
          </w:tcPr>
          <w:p w14:paraId="137C09AF"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1.84</w:t>
            </w:r>
          </w:p>
        </w:tc>
        <w:tc>
          <w:tcPr>
            <w:tcW w:w="1123" w:type="dxa"/>
          </w:tcPr>
          <w:p w14:paraId="188C2C49"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1.85</w:t>
            </w:r>
          </w:p>
        </w:tc>
        <w:tc>
          <w:tcPr>
            <w:tcW w:w="1044" w:type="dxa"/>
          </w:tcPr>
          <w:p w14:paraId="548B985A"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1.76</w:t>
            </w:r>
          </w:p>
        </w:tc>
        <w:tc>
          <w:tcPr>
            <w:tcW w:w="1036" w:type="dxa"/>
          </w:tcPr>
          <w:p w14:paraId="0A609881"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1.5 cups</w:t>
            </w:r>
          </w:p>
        </w:tc>
      </w:tr>
    </w:tbl>
    <w:p w14:paraId="396627AF" w14:textId="21C84040" w:rsidR="001A6870" w:rsidRPr="00DC17F2" w:rsidRDefault="001A6870" w:rsidP="001575A7">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The highest average weight for solid food was 121.79g (chips) </w:t>
      </w:r>
      <w:r w:rsidR="000F5FA2">
        <w:rPr>
          <w:rFonts w:ascii="Arial" w:hAnsi="Arial" w:cs="Arial"/>
          <w:color w:val="000000" w:themeColor="text1"/>
          <w:sz w:val="20"/>
          <w:szCs w:val="20"/>
          <w:shd w:val="clear" w:color="auto" w:fill="FFFFFF"/>
        </w:rPr>
        <w:t>with c</w:t>
      </w:r>
      <w:r w:rsidR="000F5FA2" w:rsidRPr="00DC17F2">
        <w:rPr>
          <w:rFonts w:ascii="Arial" w:hAnsi="Arial" w:cs="Arial"/>
          <w:color w:val="000000" w:themeColor="text1"/>
          <w:sz w:val="20"/>
          <w:szCs w:val="20"/>
          <w:shd w:val="clear" w:color="auto" w:fill="FFFFFF"/>
        </w:rPr>
        <w:t xml:space="preserve">hips sample </w:t>
      </w:r>
      <w:r w:rsidR="000F5FA2">
        <w:rPr>
          <w:rFonts w:ascii="Arial" w:hAnsi="Arial" w:cs="Arial"/>
          <w:color w:val="000000" w:themeColor="text1"/>
          <w:sz w:val="20"/>
          <w:szCs w:val="20"/>
          <w:shd w:val="clear" w:color="auto" w:fill="FFFFFF"/>
        </w:rPr>
        <w:t>being the</w:t>
      </w:r>
      <w:r w:rsidR="000F5FA2" w:rsidRPr="00DC17F2">
        <w:rPr>
          <w:rFonts w:ascii="Arial" w:hAnsi="Arial" w:cs="Arial"/>
          <w:color w:val="000000" w:themeColor="text1"/>
          <w:sz w:val="20"/>
          <w:szCs w:val="20"/>
          <w:shd w:val="clear" w:color="auto" w:fill="FFFFFF"/>
        </w:rPr>
        <w:t xml:space="preserve"> weightiest (223g).</w:t>
      </w:r>
      <w:r w:rsidRPr="00DC17F2">
        <w:rPr>
          <w:rFonts w:ascii="Arial" w:hAnsi="Arial" w:cs="Arial"/>
          <w:color w:val="000000" w:themeColor="text1"/>
          <w:sz w:val="20"/>
          <w:szCs w:val="20"/>
          <w:shd w:val="clear" w:color="auto" w:fill="FFFFFF"/>
        </w:rPr>
        <w:t xml:space="preserve"> Brewed coffee samples had maximum and minimum weights of 193g and 120g respectively with an average weight of 156.15g</w:t>
      </w:r>
      <w:r w:rsidR="00A34B4C">
        <w:rPr>
          <w:rFonts w:ascii="Arial" w:hAnsi="Arial" w:cs="Arial"/>
          <w:color w:val="000000" w:themeColor="text1"/>
          <w:sz w:val="20"/>
          <w:szCs w:val="20"/>
          <w:shd w:val="clear" w:color="auto" w:fill="FFFFFF"/>
        </w:rPr>
        <w:t xml:space="preserve"> (Table 5)</w:t>
      </w:r>
      <w:r w:rsidRPr="00DC17F2">
        <w:rPr>
          <w:rFonts w:ascii="Arial" w:hAnsi="Arial" w:cs="Arial"/>
          <w:color w:val="000000" w:themeColor="text1"/>
          <w:sz w:val="20"/>
          <w:szCs w:val="20"/>
          <w:shd w:val="clear" w:color="auto" w:fill="FFFFFF"/>
        </w:rPr>
        <w:t>.</w:t>
      </w:r>
    </w:p>
    <w:p w14:paraId="347CFC6B" w14:textId="30958242" w:rsidR="000925EA" w:rsidRPr="00DC17F2" w:rsidRDefault="000925EA" w:rsidP="00892433">
      <w:pPr>
        <w:spacing w:line="480" w:lineRule="auto"/>
        <w:rPr>
          <w:rFonts w:ascii="Arial" w:hAnsi="Arial" w:cs="Arial"/>
          <w:b/>
          <w:bCs/>
          <w:sz w:val="20"/>
          <w:szCs w:val="20"/>
          <w:shd w:val="clear" w:color="auto" w:fill="FFFFFF"/>
        </w:rPr>
      </w:pPr>
      <w:bookmarkStart w:id="13" w:name="_Toc89226756"/>
      <w:bookmarkStart w:id="14" w:name="_Toc92834654"/>
      <w:bookmarkStart w:id="15" w:name="_Toc138027757"/>
      <w:r w:rsidRPr="00DC17F2">
        <w:rPr>
          <w:rFonts w:ascii="Arial" w:hAnsi="Arial" w:cs="Arial"/>
          <w:b/>
          <w:bCs/>
          <w:sz w:val="20"/>
          <w:szCs w:val="20"/>
          <w:shd w:val="clear" w:color="auto" w:fill="FFFFFF"/>
        </w:rPr>
        <w:t xml:space="preserve">Table </w:t>
      </w:r>
      <w:r w:rsidR="00A8022F" w:rsidRPr="00DC17F2">
        <w:rPr>
          <w:rFonts w:ascii="Arial" w:hAnsi="Arial" w:cs="Arial"/>
          <w:b/>
          <w:bCs/>
          <w:sz w:val="20"/>
          <w:szCs w:val="20"/>
          <w:shd w:val="clear" w:color="auto" w:fill="FFFFFF"/>
        </w:rPr>
        <w:t>5.</w:t>
      </w:r>
      <w:r w:rsidRPr="00DC17F2">
        <w:rPr>
          <w:rFonts w:ascii="Arial" w:hAnsi="Arial" w:cs="Arial"/>
          <w:b/>
          <w:bCs/>
          <w:sz w:val="20"/>
          <w:szCs w:val="20"/>
          <w:shd w:val="clear" w:color="auto" w:fill="FFFFFF"/>
        </w:rPr>
        <w:t xml:space="preserve"> Weights of food samples in grams (g)</w:t>
      </w:r>
      <w:bookmarkEnd w:id="13"/>
      <w:bookmarkEnd w:id="14"/>
      <w:bookmarkEnd w:id="15"/>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60"/>
        <w:gridCol w:w="2137"/>
        <w:gridCol w:w="1687"/>
        <w:gridCol w:w="2160"/>
      </w:tblGrid>
      <w:tr w:rsidR="000925EA" w:rsidRPr="00DC17F2" w14:paraId="0187B041" w14:textId="77777777" w:rsidTr="00990C93">
        <w:tc>
          <w:tcPr>
            <w:tcW w:w="1368" w:type="dxa"/>
          </w:tcPr>
          <w:p w14:paraId="39EC63B2"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Food type</w:t>
            </w:r>
          </w:p>
        </w:tc>
        <w:tc>
          <w:tcPr>
            <w:tcW w:w="1260" w:type="dxa"/>
          </w:tcPr>
          <w:p w14:paraId="3CB980CD"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N</w:t>
            </w:r>
          </w:p>
        </w:tc>
        <w:tc>
          <w:tcPr>
            <w:tcW w:w="2137" w:type="dxa"/>
          </w:tcPr>
          <w:p w14:paraId="338F09D9"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Average (g)  </w:t>
            </w:r>
          </w:p>
        </w:tc>
        <w:tc>
          <w:tcPr>
            <w:tcW w:w="1687" w:type="dxa"/>
          </w:tcPr>
          <w:p w14:paraId="1179875A"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Minimum (g)</w:t>
            </w:r>
          </w:p>
        </w:tc>
        <w:tc>
          <w:tcPr>
            <w:tcW w:w="2160" w:type="dxa"/>
          </w:tcPr>
          <w:p w14:paraId="7E4A400A"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Maximum (g)</w:t>
            </w:r>
          </w:p>
        </w:tc>
      </w:tr>
      <w:tr w:rsidR="000925EA" w:rsidRPr="00DC17F2" w14:paraId="6CD389BA" w14:textId="77777777" w:rsidTr="00990C93">
        <w:tc>
          <w:tcPr>
            <w:tcW w:w="1368" w:type="dxa"/>
          </w:tcPr>
          <w:p w14:paraId="4D81616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Chips</w:t>
            </w:r>
          </w:p>
        </w:tc>
        <w:tc>
          <w:tcPr>
            <w:tcW w:w="1260" w:type="dxa"/>
          </w:tcPr>
          <w:p w14:paraId="77820082"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w:t>
            </w:r>
          </w:p>
        </w:tc>
        <w:tc>
          <w:tcPr>
            <w:tcW w:w="2137" w:type="dxa"/>
          </w:tcPr>
          <w:p w14:paraId="515A75F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121.79</w:t>
            </w:r>
          </w:p>
        </w:tc>
        <w:tc>
          <w:tcPr>
            <w:tcW w:w="1687" w:type="dxa"/>
          </w:tcPr>
          <w:p w14:paraId="166C263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73</w:t>
            </w:r>
          </w:p>
        </w:tc>
        <w:tc>
          <w:tcPr>
            <w:tcW w:w="2160" w:type="dxa"/>
          </w:tcPr>
          <w:p w14:paraId="4E0339F7"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223</w:t>
            </w:r>
          </w:p>
        </w:tc>
      </w:tr>
      <w:tr w:rsidR="000925EA" w:rsidRPr="00DC17F2" w14:paraId="75DC6646" w14:textId="77777777" w:rsidTr="00990C93">
        <w:tc>
          <w:tcPr>
            <w:tcW w:w="1368" w:type="dxa"/>
          </w:tcPr>
          <w:p w14:paraId="0A578BF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Crisps</w:t>
            </w:r>
          </w:p>
        </w:tc>
        <w:tc>
          <w:tcPr>
            <w:tcW w:w="1260" w:type="dxa"/>
          </w:tcPr>
          <w:p w14:paraId="5BA19C6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w:t>
            </w:r>
          </w:p>
        </w:tc>
        <w:tc>
          <w:tcPr>
            <w:tcW w:w="2137" w:type="dxa"/>
          </w:tcPr>
          <w:p w14:paraId="61FA3086"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15.5</w:t>
            </w:r>
          </w:p>
        </w:tc>
        <w:tc>
          <w:tcPr>
            <w:tcW w:w="1687" w:type="dxa"/>
          </w:tcPr>
          <w:p w14:paraId="5624705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w:t>
            </w:r>
          </w:p>
        </w:tc>
        <w:tc>
          <w:tcPr>
            <w:tcW w:w="2160" w:type="dxa"/>
          </w:tcPr>
          <w:p w14:paraId="4EF7073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w:t>
            </w:r>
          </w:p>
        </w:tc>
      </w:tr>
      <w:tr w:rsidR="000925EA" w:rsidRPr="00DC17F2" w14:paraId="7586C0B0" w14:textId="77777777" w:rsidTr="00990C93">
        <w:tc>
          <w:tcPr>
            <w:tcW w:w="1368" w:type="dxa"/>
          </w:tcPr>
          <w:p w14:paraId="234C8C7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Bhajia</w:t>
            </w:r>
          </w:p>
        </w:tc>
        <w:tc>
          <w:tcPr>
            <w:tcW w:w="1260" w:type="dxa"/>
          </w:tcPr>
          <w:p w14:paraId="4AB53640"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w:t>
            </w:r>
          </w:p>
        </w:tc>
        <w:tc>
          <w:tcPr>
            <w:tcW w:w="2137" w:type="dxa"/>
          </w:tcPr>
          <w:p w14:paraId="24EF159C"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84.6</w:t>
            </w:r>
          </w:p>
        </w:tc>
        <w:tc>
          <w:tcPr>
            <w:tcW w:w="1687" w:type="dxa"/>
          </w:tcPr>
          <w:p w14:paraId="031CCBC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65.6</w:t>
            </w:r>
          </w:p>
        </w:tc>
        <w:tc>
          <w:tcPr>
            <w:tcW w:w="2160" w:type="dxa"/>
          </w:tcPr>
          <w:p w14:paraId="02C25D6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118</w:t>
            </w:r>
          </w:p>
        </w:tc>
      </w:tr>
      <w:tr w:rsidR="000925EA" w:rsidRPr="00DC17F2" w14:paraId="613C5F59" w14:textId="77777777" w:rsidTr="00990C93">
        <w:tc>
          <w:tcPr>
            <w:tcW w:w="1368" w:type="dxa"/>
          </w:tcPr>
          <w:p w14:paraId="4D9B299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Chapati</w:t>
            </w:r>
          </w:p>
        </w:tc>
        <w:tc>
          <w:tcPr>
            <w:tcW w:w="1260" w:type="dxa"/>
          </w:tcPr>
          <w:p w14:paraId="5496D886"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27</w:t>
            </w:r>
          </w:p>
        </w:tc>
        <w:tc>
          <w:tcPr>
            <w:tcW w:w="2137" w:type="dxa"/>
          </w:tcPr>
          <w:p w14:paraId="39FD6AA4"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51.04</w:t>
            </w:r>
          </w:p>
        </w:tc>
        <w:tc>
          <w:tcPr>
            <w:tcW w:w="1687" w:type="dxa"/>
          </w:tcPr>
          <w:p w14:paraId="49F0E6E0"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w:t>
            </w:r>
          </w:p>
        </w:tc>
        <w:tc>
          <w:tcPr>
            <w:tcW w:w="2160" w:type="dxa"/>
          </w:tcPr>
          <w:p w14:paraId="39D5FC4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96</w:t>
            </w:r>
          </w:p>
        </w:tc>
      </w:tr>
      <w:tr w:rsidR="000925EA" w:rsidRPr="00DC17F2" w14:paraId="106849EB" w14:textId="77777777" w:rsidTr="00990C93">
        <w:tc>
          <w:tcPr>
            <w:tcW w:w="1368" w:type="dxa"/>
          </w:tcPr>
          <w:p w14:paraId="6422C99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Mandazi</w:t>
            </w:r>
          </w:p>
        </w:tc>
        <w:tc>
          <w:tcPr>
            <w:tcW w:w="1260" w:type="dxa"/>
          </w:tcPr>
          <w:p w14:paraId="259BE9F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23</w:t>
            </w:r>
          </w:p>
        </w:tc>
        <w:tc>
          <w:tcPr>
            <w:tcW w:w="2137" w:type="dxa"/>
          </w:tcPr>
          <w:p w14:paraId="696C63B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28.12</w:t>
            </w:r>
          </w:p>
        </w:tc>
        <w:tc>
          <w:tcPr>
            <w:tcW w:w="1687" w:type="dxa"/>
          </w:tcPr>
          <w:p w14:paraId="7E3AC81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w:t>
            </w:r>
          </w:p>
        </w:tc>
        <w:tc>
          <w:tcPr>
            <w:tcW w:w="2160" w:type="dxa"/>
          </w:tcPr>
          <w:p w14:paraId="301AD4F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57</w:t>
            </w:r>
          </w:p>
        </w:tc>
      </w:tr>
      <w:tr w:rsidR="000925EA" w:rsidRPr="00DC17F2" w14:paraId="6A227708" w14:textId="77777777" w:rsidTr="00990C93">
        <w:tc>
          <w:tcPr>
            <w:tcW w:w="1368" w:type="dxa"/>
          </w:tcPr>
          <w:p w14:paraId="0BE8757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Samosa</w:t>
            </w:r>
          </w:p>
        </w:tc>
        <w:tc>
          <w:tcPr>
            <w:tcW w:w="1260" w:type="dxa"/>
          </w:tcPr>
          <w:p w14:paraId="6FEF3FC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w:t>
            </w:r>
          </w:p>
        </w:tc>
        <w:tc>
          <w:tcPr>
            <w:tcW w:w="2137" w:type="dxa"/>
          </w:tcPr>
          <w:p w14:paraId="486F990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56.64</w:t>
            </w:r>
          </w:p>
        </w:tc>
        <w:tc>
          <w:tcPr>
            <w:tcW w:w="1687" w:type="dxa"/>
          </w:tcPr>
          <w:p w14:paraId="7C4F720B"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w:t>
            </w:r>
          </w:p>
        </w:tc>
        <w:tc>
          <w:tcPr>
            <w:tcW w:w="2160" w:type="dxa"/>
          </w:tcPr>
          <w:p w14:paraId="0ED7068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98</w:t>
            </w:r>
          </w:p>
        </w:tc>
      </w:tr>
      <w:tr w:rsidR="000925EA" w:rsidRPr="00DC17F2" w14:paraId="57579BD1" w14:textId="77777777" w:rsidTr="00990C93">
        <w:trPr>
          <w:trHeight w:val="134"/>
        </w:trPr>
        <w:tc>
          <w:tcPr>
            <w:tcW w:w="1368" w:type="dxa"/>
          </w:tcPr>
          <w:p w14:paraId="473D4FC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Coffee</w:t>
            </w:r>
          </w:p>
        </w:tc>
        <w:tc>
          <w:tcPr>
            <w:tcW w:w="1260" w:type="dxa"/>
          </w:tcPr>
          <w:p w14:paraId="1629CE3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w:t>
            </w:r>
          </w:p>
        </w:tc>
        <w:tc>
          <w:tcPr>
            <w:tcW w:w="2137" w:type="dxa"/>
          </w:tcPr>
          <w:p w14:paraId="5CD9272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156.15</w:t>
            </w:r>
          </w:p>
        </w:tc>
        <w:tc>
          <w:tcPr>
            <w:tcW w:w="1687" w:type="dxa"/>
          </w:tcPr>
          <w:p w14:paraId="11BF600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120</w:t>
            </w:r>
          </w:p>
        </w:tc>
        <w:tc>
          <w:tcPr>
            <w:tcW w:w="2160" w:type="dxa"/>
          </w:tcPr>
          <w:p w14:paraId="75D3BF1C"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193</w:t>
            </w:r>
          </w:p>
        </w:tc>
      </w:tr>
    </w:tbl>
    <w:p w14:paraId="4FB6101A" w14:textId="35520E46" w:rsidR="00D62B60" w:rsidRPr="00DC17F2" w:rsidRDefault="00D62B60" w:rsidP="00C71ED7">
      <w:pPr>
        <w:pStyle w:val="ListParagraph"/>
        <w:numPr>
          <w:ilvl w:val="2"/>
          <w:numId w:val="34"/>
        </w:num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color w:val="000000" w:themeColor="text1"/>
          <w:sz w:val="20"/>
          <w:szCs w:val="20"/>
          <w:shd w:val="clear" w:color="auto" w:fill="FFFFFF"/>
        </w:rPr>
        <w:t xml:space="preserve">Dietary acrylamide intake </w:t>
      </w:r>
    </w:p>
    <w:p w14:paraId="3A6D3B05" w14:textId="69BF4DE5" w:rsidR="00625275" w:rsidRPr="00DC17F2" w:rsidRDefault="000925EA" w:rsidP="00731A2B">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Estimation of dietary acrylamide intake</w:t>
      </w:r>
      <w:r w:rsidR="00A7021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was done by multiplying the concentration of acrylamide in the food, frequency of consumption and food portion size. The total acrylamide intake was determined by sum</w:t>
      </w:r>
      <w:r w:rsidR="003006C9" w:rsidRPr="00DC17F2">
        <w:rPr>
          <w:rFonts w:ascii="Arial" w:hAnsi="Arial" w:cs="Arial"/>
          <w:color w:val="000000" w:themeColor="text1"/>
          <w:sz w:val="20"/>
          <w:szCs w:val="20"/>
          <w:shd w:val="clear" w:color="auto" w:fill="FFFFFF"/>
        </w:rPr>
        <w:t xml:space="preserve">ming </w:t>
      </w:r>
      <w:r w:rsidRPr="00DC17F2">
        <w:rPr>
          <w:rFonts w:ascii="Arial" w:hAnsi="Arial" w:cs="Arial"/>
          <w:color w:val="000000" w:themeColor="text1"/>
          <w:sz w:val="20"/>
          <w:szCs w:val="20"/>
          <w:shd w:val="clear" w:color="auto" w:fill="FFFFFF"/>
        </w:rPr>
        <w:t>acrylamide intake for each of the foods.</w:t>
      </w:r>
      <w:r w:rsidR="000F7D5E">
        <w:rPr>
          <w:rFonts w:ascii="Arial" w:hAnsi="Arial" w:cs="Arial"/>
          <w:color w:val="000000" w:themeColor="text1"/>
          <w:sz w:val="20"/>
          <w:szCs w:val="20"/>
          <w:shd w:val="clear" w:color="auto" w:fill="FFFFFF"/>
        </w:rPr>
        <w:t xml:space="preserve"> </w:t>
      </w:r>
      <w:r w:rsidR="004F1296" w:rsidRPr="00DC17F2">
        <w:rPr>
          <w:rFonts w:ascii="Arial" w:hAnsi="Arial" w:cs="Arial"/>
          <w:color w:val="000000" w:themeColor="text1"/>
          <w:sz w:val="20"/>
          <w:szCs w:val="20"/>
          <w:shd w:val="clear" w:color="auto" w:fill="FFFFFF"/>
        </w:rPr>
        <w:t>The average dietary acrylamide intake was 17.008µg/day</w:t>
      </w:r>
      <w:r w:rsidR="002F2C59" w:rsidRPr="00DC17F2">
        <w:rPr>
          <w:rFonts w:ascii="Arial" w:hAnsi="Arial" w:cs="Arial"/>
          <w:color w:val="000000" w:themeColor="text1"/>
          <w:sz w:val="20"/>
          <w:szCs w:val="20"/>
          <w:shd w:val="clear" w:color="auto" w:fill="FFFFFF"/>
        </w:rPr>
        <w:t xml:space="preserve"> with c</w:t>
      </w:r>
      <w:r w:rsidR="004F1296" w:rsidRPr="00DC17F2">
        <w:rPr>
          <w:rFonts w:ascii="Arial" w:hAnsi="Arial" w:cs="Arial"/>
          <w:color w:val="000000" w:themeColor="text1"/>
          <w:sz w:val="20"/>
          <w:szCs w:val="20"/>
          <w:shd w:val="clear" w:color="auto" w:fill="FFFFFF"/>
        </w:rPr>
        <w:t xml:space="preserve">hapati </w:t>
      </w:r>
      <w:r w:rsidR="00631B04" w:rsidRPr="00DC17F2">
        <w:rPr>
          <w:rFonts w:ascii="Arial" w:hAnsi="Arial" w:cs="Arial"/>
          <w:color w:val="000000" w:themeColor="text1"/>
          <w:sz w:val="20"/>
          <w:szCs w:val="20"/>
          <w:shd w:val="clear" w:color="auto" w:fill="FFFFFF"/>
        </w:rPr>
        <w:t xml:space="preserve">being the biggest contributor </w:t>
      </w:r>
      <w:r w:rsidR="004F1296" w:rsidRPr="00DC17F2">
        <w:rPr>
          <w:rFonts w:ascii="Arial" w:hAnsi="Arial" w:cs="Arial"/>
          <w:color w:val="000000" w:themeColor="text1"/>
          <w:sz w:val="20"/>
          <w:szCs w:val="20"/>
          <w:shd w:val="clear" w:color="auto" w:fill="FFFFFF"/>
        </w:rPr>
        <w:t>(38.19%)</w:t>
      </w:r>
      <w:r w:rsidR="007A5936">
        <w:rPr>
          <w:rFonts w:ascii="Arial" w:hAnsi="Arial" w:cs="Arial"/>
          <w:color w:val="000000" w:themeColor="text1"/>
          <w:sz w:val="20"/>
          <w:szCs w:val="20"/>
          <w:shd w:val="clear" w:color="auto" w:fill="FFFFFF"/>
        </w:rPr>
        <w:t xml:space="preserve"> </w:t>
      </w:r>
      <w:r w:rsidR="004F1296" w:rsidRPr="00DC17F2">
        <w:rPr>
          <w:rFonts w:ascii="Arial" w:hAnsi="Arial" w:cs="Arial"/>
          <w:color w:val="000000" w:themeColor="text1"/>
          <w:sz w:val="20"/>
          <w:szCs w:val="20"/>
          <w:shd w:val="clear" w:color="auto" w:fill="FFFFFF"/>
        </w:rPr>
        <w:t xml:space="preserve">(Table </w:t>
      </w:r>
      <w:r w:rsidR="00625275" w:rsidRPr="00DC17F2">
        <w:rPr>
          <w:rFonts w:ascii="Arial" w:hAnsi="Arial" w:cs="Arial"/>
          <w:color w:val="000000" w:themeColor="text1"/>
          <w:sz w:val="20"/>
          <w:szCs w:val="20"/>
          <w:shd w:val="clear" w:color="auto" w:fill="FFFFFF"/>
        </w:rPr>
        <w:t>6</w:t>
      </w:r>
      <w:r w:rsidR="004F1296" w:rsidRPr="00DC17F2">
        <w:rPr>
          <w:rFonts w:ascii="Arial" w:hAnsi="Arial" w:cs="Arial"/>
          <w:color w:val="000000" w:themeColor="text1"/>
          <w:sz w:val="20"/>
          <w:szCs w:val="20"/>
          <w:shd w:val="clear" w:color="auto" w:fill="FFFFFF"/>
        </w:rPr>
        <w:t xml:space="preserve">). </w:t>
      </w:r>
      <w:r w:rsidR="000F7D5E" w:rsidRPr="00DC17F2">
        <w:rPr>
          <w:rFonts w:ascii="Arial" w:hAnsi="Arial" w:cs="Arial"/>
          <w:color w:val="000000" w:themeColor="text1"/>
          <w:sz w:val="20"/>
          <w:szCs w:val="20"/>
          <w:shd w:val="clear" w:color="auto" w:fill="FFFFFF"/>
        </w:rPr>
        <w:t xml:space="preserve">A cup of brewed coffee is made using 7-10grams of ground coffee which gives an average of 8.5grams per cup (Andueza </w:t>
      </w:r>
      <w:r w:rsidR="000F7D5E" w:rsidRPr="00DC17F2">
        <w:rPr>
          <w:rFonts w:ascii="Arial" w:hAnsi="Arial" w:cs="Arial"/>
          <w:i/>
          <w:color w:val="000000" w:themeColor="text1"/>
          <w:sz w:val="20"/>
          <w:szCs w:val="20"/>
          <w:shd w:val="clear" w:color="auto" w:fill="FFFFFF"/>
        </w:rPr>
        <w:t>et al.,</w:t>
      </w:r>
      <w:r w:rsidR="000F7D5E" w:rsidRPr="00DC17F2">
        <w:rPr>
          <w:rFonts w:ascii="Arial" w:hAnsi="Arial" w:cs="Arial"/>
          <w:color w:val="000000" w:themeColor="text1"/>
          <w:sz w:val="20"/>
          <w:szCs w:val="20"/>
          <w:shd w:val="clear" w:color="auto" w:fill="FFFFFF"/>
        </w:rPr>
        <w:t xml:space="preserve"> 2007; Romani </w:t>
      </w:r>
      <w:r w:rsidR="000F7D5E" w:rsidRPr="00DC17F2">
        <w:rPr>
          <w:rFonts w:ascii="Arial" w:hAnsi="Arial" w:cs="Arial"/>
          <w:i/>
          <w:color w:val="000000" w:themeColor="text1"/>
          <w:sz w:val="20"/>
          <w:szCs w:val="20"/>
          <w:shd w:val="clear" w:color="auto" w:fill="FFFFFF"/>
        </w:rPr>
        <w:t>et al.,</w:t>
      </w:r>
      <w:r w:rsidR="000F7D5E" w:rsidRPr="00DC17F2">
        <w:rPr>
          <w:rFonts w:ascii="Arial" w:hAnsi="Arial" w:cs="Arial"/>
          <w:color w:val="000000" w:themeColor="text1"/>
          <w:sz w:val="20"/>
          <w:szCs w:val="20"/>
          <w:shd w:val="clear" w:color="auto" w:fill="FFFFFF"/>
        </w:rPr>
        <w:t xml:space="preserve"> 2004).</w:t>
      </w:r>
    </w:p>
    <w:p w14:paraId="2AF11F6E" w14:textId="77777777" w:rsidR="004F1296" w:rsidRPr="00DC17F2" w:rsidRDefault="004F1296" w:rsidP="00EA0715">
      <w:pPr>
        <w:spacing w:after="0" w:line="240" w:lineRule="auto"/>
        <w:jc w:val="both"/>
        <w:rPr>
          <w:rFonts w:ascii="Arial" w:hAnsi="Arial" w:cs="Arial"/>
          <w:color w:val="000000" w:themeColor="text1"/>
          <w:sz w:val="20"/>
          <w:szCs w:val="20"/>
          <w:shd w:val="clear" w:color="auto" w:fill="FFFFFF"/>
        </w:rPr>
      </w:pPr>
    </w:p>
    <w:p w14:paraId="0743D8B4" w14:textId="689909FB" w:rsidR="000925EA" w:rsidRPr="00DC17F2" w:rsidRDefault="000925EA" w:rsidP="004023C9">
      <w:pPr>
        <w:spacing w:line="480" w:lineRule="auto"/>
        <w:rPr>
          <w:rFonts w:ascii="Arial" w:hAnsi="Arial" w:cs="Arial"/>
          <w:b/>
          <w:bCs/>
          <w:sz w:val="20"/>
          <w:szCs w:val="20"/>
          <w:shd w:val="clear" w:color="auto" w:fill="FFFFFF"/>
        </w:rPr>
      </w:pPr>
      <w:bookmarkStart w:id="16" w:name="_Toc138027758"/>
      <w:r w:rsidRPr="00DC17F2">
        <w:rPr>
          <w:rFonts w:ascii="Arial" w:hAnsi="Arial" w:cs="Arial"/>
          <w:color w:val="000000" w:themeColor="text1"/>
          <w:sz w:val="20"/>
          <w:szCs w:val="20"/>
          <w:shd w:val="clear" w:color="auto" w:fill="FFFFFF"/>
        </w:rPr>
        <w:br w:type="page"/>
      </w:r>
      <w:r w:rsidRPr="00DC17F2">
        <w:rPr>
          <w:rFonts w:ascii="Arial" w:hAnsi="Arial" w:cs="Arial"/>
          <w:b/>
          <w:bCs/>
          <w:sz w:val="20"/>
          <w:szCs w:val="20"/>
          <w:shd w:val="clear" w:color="auto" w:fill="FFFFFF"/>
        </w:rPr>
        <w:lastRenderedPageBreak/>
        <w:t xml:space="preserve">Table </w:t>
      </w:r>
      <w:r w:rsidR="002F0F58" w:rsidRPr="00DC17F2">
        <w:rPr>
          <w:rFonts w:ascii="Arial" w:hAnsi="Arial" w:cs="Arial"/>
          <w:b/>
          <w:bCs/>
          <w:sz w:val="20"/>
          <w:szCs w:val="20"/>
          <w:shd w:val="clear" w:color="auto" w:fill="FFFFFF"/>
        </w:rPr>
        <w:t xml:space="preserve">6. </w:t>
      </w:r>
      <w:r w:rsidRPr="00DC17F2">
        <w:rPr>
          <w:rFonts w:ascii="Arial" w:hAnsi="Arial" w:cs="Arial"/>
          <w:b/>
          <w:bCs/>
          <w:sz w:val="20"/>
          <w:szCs w:val="20"/>
          <w:shd w:val="clear" w:color="auto" w:fill="FFFFFF"/>
        </w:rPr>
        <w:t>Dietary acrylamide intake</w:t>
      </w:r>
      <w:bookmarkEnd w:id="16"/>
      <w:r w:rsidRPr="00DC17F2">
        <w:rPr>
          <w:rFonts w:ascii="Arial" w:hAnsi="Arial" w:cs="Arial"/>
          <w:b/>
          <w:bCs/>
          <w:sz w:val="20"/>
          <w:szCs w:val="20"/>
          <w:shd w:val="clear" w:color="auto" w:fill="FFFFFF"/>
        </w:rPr>
        <w:t xml:space="preserve"> </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00"/>
        <w:gridCol w:w="990"/>
        <w:gridCol w:w="900"/>
        <w:gridCol w:w="1079"/>
        <w:gridCol w:w="1171"/>
        <w:gridCol w:w="990"/>
        <w:gridCol w:w="900"/>
        <w:gridCol w:w="900"/>
        <w:gridCol w:w="9"/>
      </w:tblGrid>
      <w:tr w:rsidR="000925EA" w:rsidRPr="00DC17F2" w14:paraId="516E6CB4" w14:textId="77777777" w:rsidTr="00990C93">
        <w:tc>
          <w:tcPr>
            <w:tcW w:w="9454" w:type="dxa"/>
            <w:gridSpan w:val="10"/>
          </w:tcPr>
          <w:p w14:paraId="50DD3606" w14:textId="77777777" w:rsidR="000925EA" w:rsidRPr="00DC17F2" w:rsidRDefault="000925EA" w:rsidP="004023C9">
            <w:pPr>
              <w:spacing w:after="0" w:line="480" w:lineRule="auto"/>
              <w:rPr>
                <w:rFonts w:ascii="Arial" w:hAnsi="Arial" w:cs="Arial"/>
                <w:b/>
                <w:color w:val="000000" w:themeColor="text1"/>
                <w:sz w:val="20"/>
                <w:szCs w:val="20"/>
              </w:rPr>
            </w:pPr>
            <w:bookmarkStart w:id="17" w:name="_Toc89226757"/>
            <w:r w:rsidRPr="00DC17F2">
              <w:rPr>
                <w:rFonts w:ascii="Arial" w:hAnsi="Arial" w:cs="Arial"/>
                <w:b/>
                <w:color w:val="000000" w:themeColor="text1"/>
                <w:sz w:val="20"/>
                <w:szCs w:val="20"/>
                <w:shd w:val="clear" w:color="auto" w:fill="FFFFFF"/>
              </w:rPr>
              <w:t>Dietary acrylamide intake</w:t>
            </w:r>
            <w:bookmarkEnd w:id="17"/>
          </w:p>
        </w:tc>
      </w:tr>
      <w:tr w:rsidR="000925EA" w:rsidRPr="00DC17F2" w14:paraId="6F6EBF17" w14:textId="77777777" w:rsidTr="00990C93">
        <w:trPr>
          <w:gridAfter w:val="1"/>
          <w:wAfter w:w="9" w:type="dxa"/>
        </w:trPr>
        <w:tc>
          <w:tcPr>
            <w:tcW w:w="1615" w:type="dxa"/>
          </w:tcPr>
          <w:p w14:paraId="144D1E25" w14:textId="53B9565F" w:rsidR="000925EA" w:rsidRPr="00DC17F2" w:rsidRDefault="00BE55B1"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Acrylamide c</w:t>
            </w:r>
            <w:r w:rsidR="000925EA" w:rsidRPr="00DC17F2">
              <w:rPr>
                <w:rFonts w:ascii="Arial" w:hAnsi="Arial" w:cs="Arial"/>
                <w:b/>
                <w:color w:val="000000" w:themeColor="text1"/>
                <w:sz w:val="20"/>
                <w:szCs w:val="20"/>
                <w:shd w:val="clear" w:color="auto" w:fill="FFFFFF"/>
              </w:rPr>
              <w:t>oncentration</w:t>
            </w:r>
          </w:p>
        </w:tc>
        <w:tc>
          <w:tcPr>
            <w:tcW w:w="900" w:type="dxa"/>
            <w:vAlign w:val="center"/>
          </w:tcPr>
          <w:p w14:paraId="6D8A225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Chips</w:t>
            </w:r>
          </w:p>
        </w:tc>
        <w:tc>
          <w:tcPr>
            <w:tcW w:w="990" w:type="dxa"/>
            <w:vAlign w:val="center"/>
          </w:tcPr>
          <w:p w14:paraId="67556170"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Crisps</w:t>
            </w:r>
          </w:p>
        </w:tc>
        <w:tc>
          <w:tcPr>
            <w:tcW w:w="900" w:type="dxa"/>
            <w:vAlign w:val="center"/>
          </w:tcPr>
          <w:p w14:paraId="5187F81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Bhajia</w:t>
            </w:r>
          </w:p>
        </w:tc>
        <w:tc>
          <w:tcPr>
            <w:tcW w:w="1079" w:type="dxa"/>
            <w:vAlign w:val="center"/>
          </w:tcPr>
          <w:p w14:paraId="6845E54B"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Chapati</w:t>
            </w:r>
          </w:p>
        </w:tc>
        <w:tc>
          <w:tcPr>
            <w:tcW w:w="1171" w:type="dxa"/>
            <w:vAlign w:val="center"/>
          </w:tcPr>
          <w:p w14:paraId="5C7A650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Mandazi</w:t>
            </w:r>
          </w:p>
        </w:tc>
        <w:tc>
          <w:tcPr>
            <w:tcW w:w="990" w:type="dxa"/>
            <w:vAlign w:val="center"/>
          </w:tcPr>
          <w:p w14:paraId="5E81D3B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Samosa</w:t>
            </w:r>
          </w:p>
        </w:tc>
        <w:tc>
          <w:tcPr>
            <w:tcW w:w="900" w:type="dxa"/>
            <w:vAlign w:val="center"/>
          </w:tcPr>
          <w:p w14:paraId="35A50DF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Coffee</w:t>
            </w:r>
          </w:p>
        </w:tc>
        <w:tc>
          <w:tcPr>
            <w:tcW w:w="900" w:type="dxa"/>
          </w:tcPr>
          <w:p w14:paraId="1814C24D"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Total</w:t>
            </w:r>
          </w:p>
        </w:tc>
      </w:tr>
      <w:tr w:rsidR="000925EA" w:rsidRPr="00DC17F2" w14:paraId="1F98D56E" w14:textId="77777777" w:rsidTr="00990C93">
        <w:trPr>
          <w:gridAfter w:val="1"/>
          <w:wAfter w:w="9" w:type="dxa"/>
        </w:trPr>
        <w:tc>
          <w:tcPr>
            <w:tcW w:w="1615" w:type="dxa"/>
          </w:tcPr>
          <w:p w14:paraId="06A5BB4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Minimum (µg/kg) </w:t>
            </w:r>
          </w:p>
        </w:tc>
        <w:tc>
          <w:tcPr>
            <w:tcW w:w="900" w:type="dxa"/>
            <w:vAlign w:val="center"/>
          </w:tcPr>
          <w:p w14:paraId="1F0DAE04"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47.3</w:t>
            </w:r>
          </w:p>
        </w:tc>
        <w:tc>
          <w:tcPr>
            <w:tcW w:w="990" w:type="dxa"/>
            <w:vAlign w:val="center"/>
          </w:tcPr>
          <w:p w14:paraId="6AD99D8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59.9</w:t>
            </w:r>
          </w:p>
        </w:tc>
        <w:tc>
          <w:tcPr>
            <w:tcW w:w="900" w:type="dxa"/>
            <w:vAlign w:val="center"/>
          </w:tcPr>
          <w:p w14:paraId="397D283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60.9</w:t>
            </w:r>
          </w:p>
        </w:tc>
        <w:tc>
          <w:tcPr>
            <w:tcW w:w="1079" w:type="dxa"/>
            <w:vAlign w:val="center"/>
          </w:tcPr>
          <w:p w14:paraId="117CE70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57.9 </w:t>
            </w:r>
          </w:p>
        </w:tc>
        <w:tc>
          <w:tcPr>
            <w:tcW w:w="1171" w:type="dxa"/>
            <w:vAlign w:val="center"/>
          </w:tcPr>
          <w:p w14:paraId="7FB6D21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44.1</w:t>
            </w:r>
          </w:p>
        </w:tc>
        <w:tc>
          <w:tcPr>
            <w:tcW w:w="990" w:type="dxa"/>
            <w:vAlign w:val="center"/>
          </w:tcPr>
          <w:p w14:paraId="23A706E4"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61.5</w:t>
            </w:r>
          </w:p>
        </w:tc>
        <w:tc>
          <w:tcPr>
            <w:tcW w:w="900" w:type="dxa"/>
            <w:vAlign w:val="center"/>
          </w:tcPr>
          <w:p w14:paraId="59C00B6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64</w:t>
            </w:r>
          </w:p>
        </w:tc>
        <w:tc>
          <w:tcPr>
            <w:tcW w:w="900" w:type="dxa"/>
          </w:tcPr>
          <w:p w14:paraId="37825F8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43C74836" w14:textId="77777777" w:rsidTr="00990C93">
        <w:trPr>
          <w:gridAfter w:val="1"/>
          <w:wAfter w:w="9" w:type="dxa"/>
        </w:trPr>
        <w:tc>
          <w:tcPr>
            <w:tcW w:w="1615" w:type="dxa"/>
          </w:tcPr>
          <w:p w14:paraId="4540A6B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Maximum (µg/kg) </w:t>
            </w:r>
          </w:p>
        </w:tc>
        <w:tc>
          <w:tcPr>
            <w:tcW w:w="900" w:type="dxa"/>
          </w:tcPr>
          <w:p w14:paraId="5C47A3F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186.2</w:t>
            </w:r>
          </w:p>
        </w:tc>
        <w:tc>
          <w:tcPr>
            <w:tcW w:w="990" w:type="dxa"/>
          </w:tcPr>
          <w:p w14:paraId="43697E5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246.9</w:t>
            </w:r>
          </w:p>
        </w:tc>
        <w:tc>
          <w:tcPr>
            <w:tcW w:w="900" w:type="dxa"/>
          </w:tcPr>
          <w:p w14:paraId="41209A0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180.4</w:t>
            </w:r>
          </w:p>
        </w:tc>
        <w:tc>
          <w:tcPr>
            <w:tcW w:w="1079" w:type="dxa"/>
          </w:tcPr>
          <w:p w14:paraId="1AC126B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187.5</w:t>
            </w:r>
          </w:p>
        </w:tc>
        <w:tc>
          <w:tcPr>
            <w:tcW w:w="1171" w:type="dxa"/>
          </w:tcPr>
          <w:p w14:paraId="7EF78BE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167.7</w:t>
            </w:r>
          </w:p>
        </w:tc>
        <w:tc>
          <w:tcPr>
            <w:tcW w:w="990" w:type="dxa"/>
          </w:tcPr>
          <w:p w14:paraId="79BF110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108.9</w:t>
            </w:r>
          </w:p>
        </w:tc>
        <w:tc>
          <w:tcPr>
            <w:tcW w:w="900" w:type="dxa"/>
          </w:tcPr>
          <w:p w14:paraId="31FE34E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226.9</w:t>
            </w:r>
          </w:p>
        </w:tc>
        <w:tc>
          <w:tcPr>
            <w:tcW w:w="900" w:type="dxa"/>
          </w:tcPr>
          <w:p w14:paraId="004074A3" w14:textId="77777777" w:rsidR="000925EA" w:rsidRPr="00DC17F2" w:rsidRDefault="000925EA" w:rsidP="004023C9">
            <w:pPr>
              <w:spacing w:after="0" w:line="480" w:lineRule="auto"/>
              <w:jc w:val="both"/>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060A94CD" w14:textId="77777777" w:rsidTr="00990C93">
        <w:trPr>
          <w:gridAfter w:val="1"/>
          <w:wAfter w:w="9" w:type="dxa"/>
        </w:trPr>
        <w:tc>
          <w:tcPr>
            <w:tcW w:w="1615" w:type="dxa"/>
          </w:tcPr>
          <w:p w14:paraId="4F2A25E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Average (µg/kg) </w:t>
            </w:r>
          </w:p>
        </w:tc>
        <w:tc>
          <w:tcPr>
            <w:tcW w:w="900" w:type="dxa"/>
            <w:vAlign w:val="center"/>
          </w:tcPr>
          <w:p w14:paraId="1EFCA81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85.91</w:t>
            </w:r>
          </w:p>
        </w:tc>
        <w:tc>
          <w:tcPr>
            <w:tcW w:w="990" w:type="dxa"/>
            <w:vAlign w:val="center"/>
          </w:tcPr>
          <w:p w14:paraId="5DC97BC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99.33</w:t>
            </w:r>
          </w:p>
        </w:tc>
        <w:tc>
          <w:tcPr>
            <w:tcW w:w="900" w:type="dxa"/>
            <w:vAlign w:val="center"/>
          </w:tcPr>
          <w:p w14:paraId="159D8F8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78.27</w:t>
            </w:r>
          </w:p>
        </w:tc>
        <w:tc>
          <w:tcPr>
            <w:tcW w:w="1079" w:type="dxa"/>
            <w:vAlign w:val="center"/>
          </w:tcPr>
          <w:p w14:paraId="5898F86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88.04</w:t>
            </w:r>
          </w:p>
        </w:tc>
        <w:tc>
          <w:tcPr>
            <w:tcW w:w="1171" w:type="dxa"/>
            <w:vAlign w:val="center"/>
          </w:tcPr>
          <w:p w14:paraId="7F7E5BA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73.56</w:t>
            </w:r>
          </w:p>
        </w:tc>
        <w:tc>
          <w:tcPr>
            <w:tcW w:w="990" w:type="dxa"/>
            <w:vAlign w:val="center"/>
          </w:tcPr>
          <w:p w14:paraId="2D8E5C5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77.39</w:t>
            </w:r>
          </w:p>
        </w:tc>
        <w:tc>
          <w:tcPr>
            <w:tcW w:w="900" w:type="dxa"/>
            <w:vAlign w:val="center"/>
          </w:tcPr>
          <w:p w14:paraId="49799DF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130.28</w:t>
            </w:r>
          </w:p>
        </w:tc>
        <w:tc>
          <w:tcPr>
            <w:tcW w:w="900" w:type="dxa"/>
          </w:tcPr>
          <w:p w14:paraId="59AE128D"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6506B379" w14:textId="77777777" w:rsidTr="00990C93">
        <w:tc>
          <w:tcPr>
            <w:tcW w:w="9454" w:type="dxa"/>
            <w:gridSpan w:val="10"/>
          </w:tcPr>
          <w:p w14:paraId="5EFB2D53" w14:textId="1ADA68F0"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 xml:space="preserve">Weight </w:t>
            </w:r>
            <w:r w:rsidR="0014294E" w:rsidRPr="00DC17F2">
              <w:rPr>
                <w:rFonts w:ascii="Arial" w:hAnsi="Arial" w:cs="Arial"/>
                <w:b/>
                <w:color w:val="000000" w:themeColor="text1"/>
                <w:sz w:val="20"/>
                <w:szCs w:val="20"/>
                <w:shd w:val="clear" w:color="auto" w:fill="FFFFFF"/>
              </w:rPr>
              <w:t>of food</w:t>
            </w:r>
          </w:p>
        </w:tc>
      </w:tr>
      <w:tr w:rsidR="000925EA" w:rsidRPr="00DC17F2" w14:paraId="2203BC85" w14:textId="77777777" w:rsidTr="00990C93">
        <w:trPr>
          <w:gridAfter w:val="1"/>
          <w:wAfter w:w="9" w:type="dxa"/>
        </w:trPr>
        <w:tc>
          <w:tcPr>
            <w:tcW w:w="1615" w:type="dxa"/>
          </w:tcPr>
          <w:p w14:paraId="4D201F7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Minimum (g)</w:t>
            </w:r>
          </w:p>
        </w:tc>
        <w:tc>
          <w:tcPr>
            <w:tcW w:w="900" w:type="dxa"/>
          </w:tcPr>
          <w:p w14:paraId="64650C3F"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73</w:t>
            </w:r>
          </w:p>
        </w:tc>
        <w:tc>
          <w:tcPr>
            <w:tcW w:w="990" w:type="dxa"/>
            <w:vAlign w:val="center"/>
          </w:tcPr>
          <w:p w14:paraId="1393C72C"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w:t>
            </w:r>
          </w:p>
        </w:tc>
        <w:tc>
          <w:tcPr>
            <w:tcW w:w="900" w:type="dxa"/>
            <w:vAlign w:val="center"/>
          </w:tcPr>
          <w:p w14:paraId="274CA73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65.6</w:t>
            </w:r>
          </w:p>
        </w:tc>
        <w:tc>
          <w:tcPr>
            <w:tcW w:w="1079" w:type="dxa"/>
            <w:vAlign w:val="center"/>
          </w:tcPr>
          <w:p w14:paraId="42B8E19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30</w:t>
            </w:r>
          </w:p>
        </w:tc>
        <w:tc>
          <w:tcPr>
            <w:tcW w:w="1171" w:type="dxa"/>
            <w:vAlign w:val="center"/>
          </w:tcPr>
          <w:p w14:paraId="49B2750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14</w:t>
            </w:r>
          </w:p>
        </w:tc>
        <w:tc>
          <w:tcPr>
            <w:tcW w:w="990" w:type="dxa"/>
            <w:vAlign w:val="center"/>
          </w:tcPr>
          <w:p w14:paraId="5E408953"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30</w:t>
            </w:r>
          </w:p>
        </w:tc>
        <w:tc>
          <w:tcPr>
            <w:tcW w:w="900" w:type="dxa"/>
            <w:vAlign w:val="center"/>
          </w:tcPr>
          <w:p w14:paraId="6CE111B0"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120</w:t>
            </w:r>
          </w:p>
        </w:tc>
        <w:tc>
          <w:tcPr>
            <w:tcW w:w="900" w:type="dxa"/>
          </w:tcPr>
          <w:p w14:paraId="1170734B"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793C811B" w14:textId="77777777" w:rsidTr="00990C93">
        <w:trPr>
          <w:gridAfter w:val="1"/>
          <w:wAfter w:w="9" w:type="dxa"/>
        </w:trPr>
        <w:tc>
          <w:tcPr>
            <w:tcW w:w="1615" w:type="dxa"/>
          </w:tcPr>
          <w:p w14:paraId="0463FD9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Maximum (g)</w:t>
            </w:r>
          </w:p>
        </w:tc>
        <w:tc>
          <w:tcPr>
            <w:tcW w:w="900" w:type="dxa"/>
          </w:tcPr>
          <w:p w14:paraId="0B04DB2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223</w:t>
            </w:r>
          </w:p>
        </w:tc>
        <w:tc>
          <w:tcPr>
            <w:tcW w:w="990" w:type="dxa"/>
            <w:vAlign w:val="center"/>
          </w:tcPr>
          <w:p w14:paraId="5457673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50</w:t>
            </w:r>
          </w:p>
        </w:tc>
        <w:tc>
          <w:tcPr>
            <w:tcW w:w="900" w:type="dxa"/>
            <w:vAlign w:val="center"/>
          </w:tcPr>
          <w:p w14:paraId="381E935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118</w:t>
            </w:r>
          </w:p>
        </w:tc>
        <w:tc>
          <w:tcPr>
            <w:tcW w:w="1079" w:type="dxa"/>
            <w:vAlign w:val="center"/>
          </w:tcPr>
          <w:p w14:paraId="0807A14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96</w:t>
            </w:r>
          </w:p>
        </w:tc>
        <w:tc>
          <w:tcPr>
            <w:tcW w:w="1171" w:type="dxa"/>
            <w:vAlign w:val="center"/>
          </w:tcPr>
          <w:p w14:paraId="27C35333"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57</w:t>
            </w:r>
          </w:p>
        </w:tc>
        <w:tc>
          <w:tcPr>
            <w:tcW w:w="990" w:type="dxa"/>
            <w:vAlign w:val="center"/>
          </w:tcPr>
          <w:p w14:paraId="0B5B91A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98</w:t>
            </w:r>
          </w:p>
        </w:tc>
        <w:tc>
          <w:tcPr>
            <w:tcW w:w="900" w:type="dxa"/>
            <w:vAlign w:val="center"/>
          </w:tcPr>
          <w:p w14:paraId="52EFDAD5"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193</w:t>
            </w:r>
          </w:p>
        </w:tc>
        <w:tc>
          <w:tcPr>
            <w:tcW w:w="900" w:type="dxa"/>
          </w:tcPr>
          <w:p w14:paraId="56AB006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5A7B0878" w14:textId="77777777" w:rsidTr="00990C93">
        <w:trPr>
          <w:gridAfter w:val="1"/>
          <w:wAfter w:w="9" w:type="dxa"/>
        </w:trPr>
        <w:tc>
          <w:tcPr>
            <w:tcW w:w="1615" w:type="dxa"/>
          </w:tcPr>
          <w:p w14:paraId="2131E06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Average (g)</w:t>
            </w:r>
          </w:p>
        </w:tc>
        <w:tc>
          <w:tcPr>
            <w:tcW w:w="900" w:type="dxa"/>
          </w:tcPr>
          <w:p w14:paraId="117A58A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121</w:t>
            </w:r>
          </w:p>
        </w:tc>
        <w:tc>
          <w:tcPr>
            <w:tcW w:w="990" w:type="dxa"/>
            <w:vAlign w:val="center"/>
          </w:tcPr>
          <w:p w14:paraId="1DA725C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15.5</w:t>
            </w:r>
          </w:p>
        </w:tc>
        <w:tc>
          <w:tcPr>
            <w:tcW w:w="900" w:type="dxa"/>
            <w:vAlign w:val="center"/>
          </w:tcPr>
          <w:p w14:paraId="3062195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84.6</w:t>
            </w:r>
          </w:p>
        </w:tc>
        <w:tc>
          <w:tcPr>
            <w:tcW w:w="1079" w:type="dxa"/>
            <w:vAlign w:val="center"/>
          </w:tcPr>
          <w:p w14:paraId="3E72FFB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51.04</w:t>
            </w:r>
          </w:p>
        </w:tc>
        <w:tc>
          <w:tcPr>
            <w:tcW w:w="1171" w:type="dxa"/>
            <w:vAlign w:val="center"/>
          </w:tcPr>
          <w:p w14:paraId="5CC8D28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28.12</w:t>
            </w:r>
          </w:p>
        </w:tc>
        <w:tc>
          <w:tcPr>
            <w:tcW w:w="990" w:type="dxa"/>
            <w:vAlign w:val="center"/>
          </w:tcPr>
          <w:p w14:paraId="1F41E7C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56.64</w:t>
            </w:r>
          </w:p>
        </w:tc>
        <w:tc>
          <w:tcPr>
            <w:tcW w:w="900" w:type="dxa"/>
            <w:vAlign w:val="center"/>
          </w:tcPr>
          <w:p w14:paraId="3E65897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156.15</w:t>
            </w:r>
          </w:p>
        </w:tc>
        <w:tc>
          <w:tcPr>
            <w:tcW w:w="900" w:type="dxa"/>
          </w:tcPr>
          <w:p w14:paraId="58589C8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5FFA424C" w14:textId="77777777" w:rsidTr="00990C93">
        <w:tc>
          <w:tcPr>
            <w:tcW w:w="9454" w:type="dxa"/>
            <w:gridSpan w:val="10"/>
          </w:tcPr>
          <w:p w14:paraId="3D00BA5C" w14:textId="64BC6ADF" w:rsidR="000925EA" w:rsidRPr="00DC17F2" w:rsidRDefault="0014294E"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Food p</w:t>
            </w:r>
            <w:r w:rsidR="000925EA" w:rsidRPr="00DC17F2">
              <w:rPr>
                <w:rFonts w:ascii="Arial" w:hAnsi="Arial" w:cs="Arial"/>
                <w:b/>
                <w:color w:val="000000" w:themeColor="text1"/>
                <w:sz w:val="20"/>
                <w:szCs w:val="20"/>
                <w:shd w:val="clear" w:color="auto" w:fill="FFFFFF"/>
              </w:rPr>
              <w:t xml:space="preserve">ortion </w:t>
            </w:r>
            <w:r w:rsidRPr="00DC17F2">
              <w:rPr>
                <w:rFonts w:ascii="Arial" w:hAnsi="Arial" w:cs="Arial"/>
                <w:b/>
                <w:color w:val="000000" w:themeColor="text1"/>
                <w:sz w:val="20"/>
                <w:szCs w:val="20"/>
                <w:shd w:val="clear" w:color="auto" w:fill="FFFFFF"/>
              </w:rPr>
              <w:t>size</w:t>
            </w:r>
          </w:p>
        </w:tc>
      </w:tr>
      <w:tr w:rsidR="000925EA" w:rsidRPr="00DC17F2" w14:paraId="2CE67E4B" w14:textId="77777777" w:rsidTr="00990C93">
        <w:trPr>
          <w:gridAfter w:val="1"/>
          <w:wAfter w:w="9" w:type="dxa"/>
        </w:trPr>
        <w:tc>
          <w:tcPr>
            <w:tcW w:w="1615" w:type="dxa"/>
          </w:tcPr>
          <w:p w14:paraId="1ECE468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Average number </w:t>
            </w:r>
          </w:p>
        </w:tc>
        <w:tc>
          <w:tcPr>
            <w:tcW w:w="900" w:type="dxa"/>
          </w:tcPr>
          <w:p w14:paraId="6A73CE7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1.4 </w:t>
            </w:r>
          </w:p>
        </w:tc>
        <w:tc>
          <w:tcPr>
            <w:tcW w:w="990" w:type="dxa"/>
          </w:tcPr>
          <w:p w14:paraId="77C4213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1.34</w:t>
            </w:r>
          </w:p>
        </w:tc>
        <w:tc>
          <w:tcPr>
            <w:tcW w:w="900" w:type="dxa"/>
          </w:tcPr>
          <w:p w14:paraId="3A3A219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1.39</w:t>
            </w:r>
          </w:p>
        </w:tc>
        <w:tc>
          <w:tcPr>
            <w:tcW w:w="1079" w:type="dxa"/>
          </w:tcPr>
          <w:p w14:paraId="6327F1D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1.84</w:t>
            </w:r>
          </w:p>
        </w:tc>
        <w:tc>
          <w:tcPr>
            <w:tcW w:w="1171" w:type="dxa"/>
          </w:tcPr>
          <w:p w14:paraId="0E75268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1.85</w:t>
            </w:r>
          </w:p>
        </w:tc>
        <w:tc>
          <w:tcPr>
            <w:tcW w:w="990" w:type="dxa"/>
          </w:tcPr>
          <w:p w14:paraId="3F542B6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1.76</w:t>
            </w:r>
          </w:p>
        </w:tc>
        <w:tc>
          <w:tcPr>
            <w:tcW w:w="900" w:type="dxa"/>
          </w:tcPr>
          <w:p w14:paraId="1B124C9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 cups</w:t>
            </w:r>
          </w:p>
        </w:tc>
        <w:tc>
          <w:tcPr>
            <w:tcW w:w="900" w:type="dxa"/>
          </w:tcPr>
          <w:p w14:paraId="2810F07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w:t>
            </w:r>
          </w:p>
        </w:tc>
      </w:tr>
      <w:tr w:rsidR="000925EA" w:rsidRPr="00DC17F2" w14:paraId="72EBF5AA" w14:textId="77777777" w:rsidTr="00990C93">
        <w:tc>
          <w:tcPr>
            <w:tcW w:w="9454" w:type="dxa"/>
            <w:gridSpan w:val="10"/>
          </w:tcPr>
          <w:p w14:paraId="2187D465" w14:textId="77777777" w:rsidR="000925EA" w:rsidRPr="00DC17F2" w:rsidRDefault="000925EA"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Consumption </w:t>
            </w:r>
          </w:p>
        </w:tc>
      </w:tr>
      <w:tr w:rsidR="000925EA" w:rsidRPr="00DC17F2" w14:paraId="744466BA" w14:textId="77777777" w:rsidTr="00990C93">
        <w:trPr>
          <w:gridAfter w:val="1"/>
          <w:wAfter w:w="9" w:type="dxa"/>
        </w:trPr>
        <w:tc>
          <w:tcPr>
            <w:tcW w:w="1615" w:type="dxa"/>
          </w:tcPr>
          <w:p w14:paraId="613C65D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Frequency </w:t>
            </w:r>
          </w:p>
        </w:tc>
        <w:tc>
          <w:tcPr>
            <w:tcW w:w="900" w:type="dxa"/>
          </w:tcPr>
          <w:p w14:paraId="651B659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2/week</w:t>
            </w:r>
          </w:p>
        </w:tc>
        <w:tc>
          <w:tcPr>
            <w:tcW w:w="990" w:type="dxa"/>
          </w:tcPr>
          <w:p w14:paraId="6714F0B9"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1/month</w:t>
            </w:r>
          </w:p>
        </w:tc>
        <w:tc>
          <w:tcPr>
            <w:tcW w:w="900" w:type="dxa"/>
          </w:tcPr>
          <w:p w14:paraId="2963E31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1/week</w:t>
            </w:r>
          </w:p>
        </w:tc>
        <w:tc>
          <w:tcPr>
            <w:tcW w:w="1079" w:type="dxa"/>
          </w:tcPr>
          <w:p w14:paraId="780CBDA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5-6/week</w:t>
            </w:r>
          </w:p>
        </w:tc>
        <w:tc>
          <w:tcPr>
            <w:tcW w:w="1171" w:type="dxa"/>
          </w:tcPr>
          <w:p w14:paraId="1BD5968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3-4/week</w:t>
            </w:r>
          </w:p>
        </w:tc>
        <w:tc>
          <w:tcPr>
            <w:tcW w:w="990" w:type="dxa"/>
          </w:tcPr>
          <w:p w14:paraId="6BFB81B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1/week</w:t>
            </w:r>
          </w:p>
        </w:tc>
        <w:tc>
          <w:tcPr>
            <w:tcW w:w="900" w:type="dxa"/>
          </w:tcPr>
          <w:p w14:paraId="2AAB514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2/week</w:t>
            </w:r>
          </w:p>
        </w:tc>
        <w:tc>
          <w:tcPr>
            <w:tcW w:w="900" w:type="dxa"/>
          </w:tcPr>
          <w:p w14:paraId="095A9CF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w:t>
            </w:r>
          </w:p>
        </w:tc>
      </w:tr>
      <w:tr w:rsidR="000925EA" w:rsidRPr="00DC17F2" w14:paraId="693D036C" w14:textId="77777777" w:rsidTr="00990C93">
        <w:tc>
          <w:tcPr>
            <w:tcW w:w="9454" w:type="dxa"/>
            <w:gridSpan w:val="10"/>
          </w:tcPr>
          <w:p w14:paraId="7F25D3D8" w14:textId="77777777" w:rsidR="000925EA" w:rsidRPr="00DC17F2" w:rsidRDefault="000925EA"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Dietary intake/day</w:t>
            </w:r>
          </w:p>
        </w:tc>
      </w:tr>
      <w:tr w:rsidR="000925EA" w:rsidRPr="00DC17F2" w14:paraId="4A40679B" w14:textId="77777777" w:rsidTr="00990C93">
        <w:trPr>
          <w:gridAfter w:val="1"/>
          <w:wAfter w:w="9" w:type="dxa"/>
        </w:trPr>
        <w:tc>
          <w:tcPr>
            <w:tcW w:w="1615" w:type="dxa"/>
          </w:tcPr>
          <w:p w14:paraId="64B92D1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 (µg/day)</w:t>
            </w:r>
          </w:p>
        </w:tc>
        <w:tc>
          <w:tcPr>
            <w:tcW w:w="900" w:type="dxa"/>
          </w:tcPr>
          <w:p w14:paraId="2F04741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2.509</w:t>
            </w:r>
          </w:p>
        </w:tc>
        <w:tc>
          <w:tcPr>
            <w:tcW w:w="990" w:type="dxa"/>
          </w:tcPr>
          <w:p w14:paraId="58E5BBC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0.022</w:t>
            </w:r>
          </w:p>
        </w:tc>
        <w:tc>
          <w:tcPr>
            <w:tcW w:w="900" w:type="dxa"/>
          </w:tcPr>
          <w:p w14:paraId="0061374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1.02</w:t>
            </w:r>
          </w:p>
        </w:tc>
        <w:tc>
          <w:tcPr>
            <w:tcW w:w="1079" w:type="dxa"/>
          </w:tcPr>
          <w:p w14:paraId="2C91856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3.818</w:t>
            </w:r>
          </w:p>
        </w:tc>
        <w:tc>
          <w:tcPr>
            <w:tcW w:w="1171" w:type="dxa"/>
          </w:tcPr>
          <w:p w14:paraId="65B8145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0.952</w:t>
            </w:r>
          </w:p>
        </w:tc>
        <w:tc>
          <w:tcPr>
            <w:tcW w:w="990" w:type="dxa"/>
          </w:tcPr>
          <w:p w14:paraId="61F0435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0.584</w:t>
            </w:r>
          </w:p>
        </w:tc>
        <w:tc>
          <w:tcPr>
            <w:tcW w:w="900" w:type="dxa"/>
          </w:tcPr>
          <w:p w14:paraId="59551BC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0.816</w:t>
            </w:r>
          </w:p>
        </w:tc>
        <w:tc>
          <w:tcPr>
            <w:tcW w:w="900" w:type="dxa"/>
            <w:vAlign w:val="bottom"/>
          </w:tcPr>
          <w:p w14:paraId="31169434" w14:textId="77777777" w:rsidR="000925EA" w:rsidRPr="00DC17F2" w:rsidRDefault="000925EA" w:rsidP="004023C9">
            <w:pPr>
              <w:spacing w:after="0" w:line="480" w:lineRule="auto"/>
              <w:jc w:val="right"/>
              <w:rPr>
                <w:rFonts w:ascii="Arial" w:hAnsi="Arial" w:cs="Arial"/>
                <w:b/>
                <w:color w:val="000000" w:themeColor="text1"/>
                <w:sz w:val="20"/>
                <w:szCs w:val="20"/>
              </w:rPr>
            </w:pPr>
            <w:r w:rsidRPr="00DC17F2">
              <w:rPr>
                <w:rFonts w:ascii="Arial" w:hAnsi="Arial" w:cs="Arial"/>
                <w:b/>
                <w:color w:val="000000" w:themeColor="text1"/>
                <w:sz w:val="20"/>
                <w:szCs w:val="20"/>
              </w:rPr>
              <w:t>9.721</w:t>
            </w:r>
          </w:p>
        </w:tc>
      </w:tr>
      <w:tr w:rsidR="000925EA" w:rsidRPr="00DC17F2" w14:paraId="72C3F355" w14:textId="77777777" w:rsidTr="00990C93">
        <w:trPr>
          <w:gridAfter w:val="1"/>
          <w:wAfter w:w="9" w:type="dxa"/>
        </w:trPr>
        <w:tc>
          <w:tcPr>
            <w:tcW w:w="1615" w:type="dxa"/>
          </w:tcPr>
          <w:p w14:paraId="23D3818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 (µg/day)</w:t>
            </w:r>
          </w:p>
        </w:tc>
        <w:tc>
          <w:tcPr>
            <w:tcW w:w="900" w:type="dxa"/>
          </w:tcPr>
          <w:p w14:paraId="041DA25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7.663</w:t>
            </w:r>
          </w:p>
        </w:tc>
        <w:tc>
          <w:tcPr>
            <w:tcW w:w="990" w:type="dxa"/>
          </w:tcPr>
          <w:p w14:paraId="7FE9AC3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0.222</w:t>
            </w:r>
          </w:p>
        </w:tc>
        <w:tc>
          <w:tcPr>
            <w:tcW w:w="900" w:type="dxa"/>
          </w:tcPr>
          <w:p w14:paraId="42806DD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1.834</w:t>
            </w:r>
          </w:p>
        </w:tc>
        <w:tc>
          <w:tcPr>
            <w:tcW w:w="1079" w:type="dxa"/>
          </w:tcPr>
          <w:p w14:paraId="5402528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12.219</w:t>
            </w:r>
          </w:p>
        </w:tc>
        <w:tc>
          <w:tcPr>
            <w:tcW w:w="1171" w:type="dxa"/>
          </w:tcPr>
          <w:p w14:paraId="7824F03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3.878</w:t>
            </w:r>
          </w:p>
        </w:tc>
        <w:tc>
          <w:tcPr>
            <w:tcW w:w="990" w:type="dxa"/>
          </w:tcPr>
          <w:p w14:paraId="3C1F57E6"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1.907</w:t>
            </w:r>
          </w:p>
        </w:tc>
        <w:tc>
          <w:tcPr>
            <w:tcW w:w="900" w:type="dxa"/>
          </w:tcPr>
          <w:p w14:paraId="197BF32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2.893</w:t>
            </w:r>
          </w:p>
        </w:tc>
        <w:tc>
          <w:tcPr>
            <w:tcW w:w="900" w:type="dxa"/>
            <w:vAlign w:val="bottom"/>
          </w:tcPr>
          <w:p w14:paraId="432B64B9" w14:textId="77777777" w:rsidR="000925EA" w:rsidRPr="00DC17F2" w:rsidRDefault="000925EA" w:rsidP="004023C9">
            <w:pPr>
              <w:spacing w:after="0" w:line="480" w:lineRule="auto"/>
              <w:jc w:val="right"/>
              <w:rPr>
                <w:rFonts w:ascii="Arial" w:hAnsi="Arial" w:cs="Arial"/>
                <w:b/>
                <w:color w:val="000000" w:themeColor="text1"/>
                <w:sz w:val="20"/>
                <w:szCs w:val="20"/>
              </w:rPr>
            </w:pPr>
            <w:r w:rsidRPr="00DC17F2">
              <w:rPr>
                <w:rFonts w:ascii="Arial" w:hAnsi="Arial" w:cs="Arial"/>
                <w:b/>
                <w:color w:val="000000" w:themeColor="text1"/>
                <w:sz w:val="20"/>
                <w:szCs w:val="20"/>
              </w:rPr>
              <w:t>24.616</w:t>
            </w:r>
          </w:p>
        </w:tc>
      </w:tr>
      <w:tr w:rsidR="000925EA" w:rsidRPr="00DC17F2" w14:paraId="33D085A2" w14:textId="77777777" w:rsidTr="00990C93">
        <w:trPr>
          <w:gridAfter w:val="1"/>
          <w:wAfter w:w="9" w:type="dxa"/>
        </w:trPr>
        <w:tc>
          <w:tcPr>
            <w:tcW w:w="1615" w:type="dxa"/>
          </w:tcPr>
          <w:p w14:paraId="625AF3D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Average (µg/day)</w:t>
            </w:r>
          </w:p>
          <w:p w14:paraId="5648A78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contribution)</w:t>
            </w:r>
          </w:p>
        </w:tc>
        <w:tc>
          <w:tcPr>
            <w:tcW w:w="900" w:type="dxa"/>
          </w:tcPr>
          <w:p w14:paraId="3C4F3FD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4.458</w:t>
            </w:r>
          </w:p>
          <w:p w14:paraId="47508FC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(26.21)</w:t>
            </w:r>
          </w:p>
        </w:tc>
        <w:tc>
          <w:tcPr>
            <w:tcW w:w="990" w:type="dxa"/>
          </w:tcPr>
          <w:p w14:paraId="78A9282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0.063 </w:t>
            </w:r>
          </w:p>
          <w:p w14:paraId="0C77207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(0.37)</w:t>
            </w:r>
          </w:p>
        </w:tc>
        <w:tc>
          <w:tcPr>
            <w:tcW w:w="900" w:type="dxa"/>
          </w:tcPr>
          <w:p w14:paraId="512622A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1.315</w:t>
            </w:r>
          </w:p>
          <w:p w14:paraId="3F0CC9FF"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(7.73)</w:t>
            </w:r>
          </w:p>
        </w:tc>
        <w:tc>
          <w:tcPr>
            <w:tcW w:w="1079" w:type="dxa"/>
          </w:tcPr>
          <w:p w14:paraId="68AE073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6.496</w:t>
            </w:r>
          </w:p>
          <w:p w14:paraId="7758939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(38.19)</w:t>
            </w:r>
          </w:p>
        </w:tc>
        <w:tc>
          <w:tcPr>
            <w:tcW w:w="1171" w:type="dxa"/>
          </w:tcPr>
          <w:p w14:paraId="1C21E47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1.913</w:t>
            </w:r>
          </w:p>
          <w:p w14:paraId="5B45708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(11.25)</w:t>
            </w:r>
          </w:p>
        </w:tc>
        <w:tc>
          <w:tcPr>
            <w:tcW w:w="990" w:type="dxa"/>
          </w:tcPr>
          <w:p w14:paraId="11FAF51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1.102</w:t>
            </w:r>
          </w:p>
          <w:p w14:paraId="6398309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(6.48)</w:t>
            </w:r>
          </w:p>
        </w:tc>
        <w:tc>
          <w:tcPr>
            <w:tcW w:w="900" w:type="dxa"/>
          </w:tcPr>
          <w:p w14:paraId="608DF40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1.661</w:t>
            </w:r>
          </w:p>
          <w:p w14:paraId="40D7166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(9.77)</w:t>
            </w:r>
          </w:p>
        </w:tc>
        <w:tc>
          <w:tcPr>
            <w:tcW w:w="900" w:type="dxa"/>
            <w:vAlign w:val="bottom"/>
          </w:tcPr>
          <w:p w14:paraId="1682EB79" w14:textId="77777777" w:rsidR="000925EA" w:rsidRPr="00DC17F2" w:rsidRDefault="000925EA" w:rsidP="004023C9">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17.008</w:t>
            </w:r>
          </w:p>
          <w:p w14:paraId="37903F13" w14:textId="77777777" w:rsidR="000925EA" w:rsidRPr="00DC17F2" w:rsidRDefault="000925EA" w:rsidP="004023C9">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(100)</w:t>
            </w:r>
          </w:p>
        </w:tc>
      </w:tr>
    </w:tbl>
    <w:p w14:paraId="61A36780"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48436271" w14:textId="5429CAB4" w:rsidR="00612408" w:rsidRDefault="00E14279" w:rsidP="00612408">
      <w:pPr>
        <w:tabs>
          <w:tab w:val="left" w:pos="3645"/>
        </w:tabs>
        <w:spacing w:after="0" w:line="240" w:lineRule="auto"/>
        <w:jc w:val="both"/>
        <w:rPr>
          <w:rFonts w:ascii="Arial" w:hAnsi="Arial" w:cs="Arial"/>
          <w:color w:val="000000" w:themeColor="text1"/>
          <w:sz w:val="20"/>
          <w:szCs w:val="20"/>
          <w:shd w:val="clear" w:color="auto" w:fill="FFFFFF"/>
        </w:rPr>
      </w:pPr>
      <w:bookmarkStart w:id="18" w:name="_Toc89226758"/>
      <w:bookmarkStart w:id="19" w:name="_Toc92834656"/>
      <w:bookmarkStart w:id="20" w:name="_Toc138027759"/>
      <w:r w:rsidRPr="00DC17F2">
        <w:rPr>
          <w:rFonts w:ascii="Arial" w:hAnsi="Arial" w:cs="Arial"/>
          <w:color w:val="000000" w:themeColor="text1"/>
          <w:sz w:val="20"/>
          <w:szCs w:val="20"/>
          <w:shd w:val="clear" w:color="auto" w:fill="FFFFFF"/>
        </w:rPr>
        <w:t>The</w:t>
      </w:r>
      <w:r w:rsidR="00612408" w:rsidRPr="00DC17F2">
        <w:rPr>
          <w:rFonts w:ascii="Arial" w:hAnsi="Arial" w:cs="Arial"/>
          <w:color w:val="000000" w:themeColor="text1"/>
          <w:sz w:val="20"/>
          <w:szCs w:val="20"/>
          <w:shd w:val="clear" w:color="auto" w:fill="FFFFFF"/>
        </w:rPr>
        <w:t xml:space="preserve"> mean dietary acrylamide intake (µg/kg body weight/day) for all the consumers was 0.254±0.051µg/kg </w:t>
      </w:r>
      <w:proofErr w:type="spellStart"/>
      <w:r w:rsidR="00612408" w:rsidRPr="00DC17F2">
        <w:rPr>
          <w:rFonts w:ascii="Arial" w:hAnsi="Arial" w:cs="Arial"/>
          <w:color w:val="000000" w:themeColor="text1"/>
          <w:sz w:val="20"/>
          <w:szCs w:val="20"/>
          <w:shd w:val="clear" w:color="auto" w:fill="FFFFFF"/>
        </w:rPr>
        <w:t>bw</w:t>
      </w:r>
      <w:proofErr w:type="spellEnd"/>
      <w:r w:rsidR="00612408" w:rsidRPr="00DC17F2">
        <w:rPr>
          <w:rFonts w:ascii="Arial" w:hAnsi="Arial" w:cs="Arial"/>
          <w:color w:val="000000" w:themeColor="text1"/>
          <w:sz w:val="20"/>
          <w:szCs w:val="20"/>
          <w:shd w:val="clear" w:color="auto" w:fill="FFFFFF"/>
        </w:rPr>
        <w:t xml:space="preserve">/day. For males, the mean was 0.258±0.054µg/kg </w:t>
      </w:r>
      <w:proofErr w:type="spellStart"/>
      <w:r w:rsidR="00612408" w:rsidRPr="00DC17F2">
        <w:rPr>
          <w:rFonts w:ascii="Arial" w:hAnsi="Arial" w:cs="Arial"/>
          <w:color w:val="000000" w:themeColor="text1"/>
          <w:sz w:val="20"/>
          <w:szCs w:val="20"/>
          <w:shd w:val="clear" w:color="auto" w:fill="FFFFFF"/>
        </w:rPr>
        <w:t>bw</w:t>
      </w:r>
      <w:proofErr w:type="spellEnd"/>
      <w:r w:rsidR="00612408" w:rsidRPr="00DC17F2">
        <w:rPr>
          <w:rFonts w:ascii="Arial" w:hAnsi="Arial" w:cs="Arial"/>
          <w:color w:val="000000" w:themeColor="text1"/>
          <w:sz w:val="20"/>
          <w:szCs w:val="20"/>
          <w:shd w:val="clear" w:color="auto" w:fill="FFFFFF"/>
        </w:rPr>
        <w:t xml:space="preserve">/day while the mean for female consumers was 0.251±0.048µg/kg </w:t>
      </w:r>
      <w:proofErr w:type="spellStart"/>
      <w:r w:rsidR="00612408" w:rsidRPr="00DC17F2">
        <w:rPr>
          <w:rFonts w:ascii="Arial" w:hAnsi="Arial" w:cs="Arial"/>
          <w:color w:val="000000" w:themeColor="text1"/>
          <w:sz w:val="20"/>
          <w:szCs w:val="20"/>
          <w:shd w:val="clear" w:color="auto" w:fill="FFFFFF"/>
        </w:rPr>
        <w:t>bw</w:t>
      </w:r>
      <w:proofErr w:type="spellEnd"/>
      <w:r w:rsidR="00612408" w:rsidRPr="00DC17F2">
        <w:rPr>
          <w:rFonts w:ascii="Arial" w:hAnsi="Arial" w:cs="Arial"/>
          <w:color w:val="000000" w:themeColor="text1"/>
          <w:sz w:val="20"/>
          <w:szCs w:val="20"/>
          <w:shd w:val="clear" w:color="auto" w:fill="FFFFFF"/>
        </w:rPr>
        <w:t xml:space="preserve">/day (Table 7). </w:t>
      </w:r>
    </w:p>
    <w:p w14:paraId="2376CD5E" w14:textId="77777777" w:rsidR="00AD1E9B" w:rsidRDefault="00AD1E9B" w:rsidP="00612408">
      <w:pPr>
        <w:tabs>
          <w:tab w:val="left" w:pos="3645"/>
        </w:tabs>
        <w:spacing w:after="0" w:line="240" w:lineRule="auto"/>
        <w:jc w:val="both"/>
        <w:rPr>
          <w:rFonts w:ascii="Arial" w:hAnsi="Arial" w:cs="Arial"/>
          <w:color w:val="000000" w:themeColor="text1"/>
          <w:sz w:val="20"/>
          <w:szCs w:val="20"/>
          <w:shd w:val="clear" w:color="auto" w:fill="FFFFFF"/>
        </w:rPr>
      </w:pPr>
    </w:p>
    <w:p w14:paraId="7144040A" w14:textId="77777777" w:rsidR="00AD1E9B" w:rsidRPr="00DC17F2" w:rsidRDefault="00AD1E9B" w:rsidP="00612408">
      <w:pPr>
        <w:tabs>
          <w:tab w:val="left" w:pos="3645"/>
        </w:tabs>
        <w:spacing w:after="0" w:line="240" w:lineRule="auto"/>
        <w:jc w:val="both"/>
        <w:rPr>
          <w:rFonts w:ascii="Arial" w:hAnsi="Arial" w:cs="Arial"/>
          <w:color w:val="000000" w:themeColor="text1"/>
          <w:sz w:val="20"/>
          <w:szCs w:val="20"/>
          <w:shd w:val="clear" w:color="auto" w:fill="FFFFFF"/>
        </w:rPr>
      </w:pPr>
    </w:p>
    <w:p w14:paraId="5CBF3CB7" w14:textId="510EE9FA" w:rsidR="000925EA" w:rsidRPr="00DC17F2" w:rsidRDefault="000925EA" w:rsidP="008D4FC9">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lastRenderedPageBreak/>
        <w:t>Tabl</w:t>
      </w:r>
      <w:r w:rsidR="00171EE8" w:rsidRPr="00DC17F2">
        <w:rPr>
          <w:rFonts w:ascii="Arial" w:hAnsi="Arial" w:cs="Arial"/>
          <w:b/>
          <w:bCs/>
          <w:sz w:val="20"/>
          <w:szCs w:val="20"/>
          <w:shd w:val="clear" w:color="auto" w:fill="FFFFFF"/>
        </w:rPr>
        <w:t>e 7</w:t>
      </w:r>
      <w:r w:rsidR="006C1216" w:rsidRPr="00DC17F2">
        <w:rPr>
          <w:rFonts w:ascii="Arial" w:hAnsi="Arial" w:cs="Arial"/>
          <w:b/>
          <w:bCs/>
          <w:sz w:val="20"/>
          <w:szCs w:val="20"/>
          <w:shd w:val="clear" w:color="auto" w:fill="FFFFFF"/>
        </w:rPr>
        <w:t xml:space="preserve">. </w:t>
      </w:r>
      <w:r w:rsidRPr="00DC17F2">
        <w:rPr>
          <w:rFonts w:ascii="Arial" w:hAnsi="Arial" w:cs="Arial"/>
          <w:b/>
          <w:bCs/>
          <w:sz w:val="20"/>
          <w:szCs w:val="20"/>
          <w:shd w:val="clear" w:color="auto" w:fill="FFFFFF"/>
        </w:rPr>
        <w:t>Daily acrylamide intake µg/kg body weight/day</w:t>
      </w:r>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710"/>
        <w:gridCol w:w="2430"/>
        <w:gridCol w:w="2610"/>
      </w:tblGrid>
      <w:tr w:rsidR="000925EA" w:rsidRPr="00DC17F2" w14:paraId="0A24A698" w14:textId="77777777" w:rsidTr="00990C93">
        <w:tc>
          <w:tcPr>
            <w:tcW w:w="6858" w:type="dxa"/>
            <w:gridSpan w:val="3"/>
          </w:tcPr>
          <w:p w14:paraId="2F89207B"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Daily acrylamide intake (µg/kg body weight/day)</w:t>
            </w:r>
          </w:p>
        </w:tc>
        <w:tc>
          <w:tcPr>
            <w:tcW w:w="2610" w:type="dxa"/>
          </w:tcPr>
          <w:p w14:paraId="3AAFED05"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
        </w:tc>
      </w:tr>
      <w:tr w:rsidR="000925EA" w:rsidRPr="00DC17F2" w14:paraId="4268A699" w14:textId="77777777" w:rsidTr="00990C93">
        <w:tc>
          <w:tcPr>
            <w:tcW w:w="2718" w:type="dxa"/>
          </w:tcPr>
          <w:p w14:paraId="3B17DD86"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
        </w:tc>
        <w:tc>
          <w:tcPr>
            <w:tcW w:w="1710" w:type="dxa"/>
          </w:tcPr>
          <w:p w14:paraId="1D9A4263"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Mean ± SD</w:t>
            </w:r>
          </w:p>
        </w:tc>
        <w:tc>
          <w:tcPr>
            <w:tcW w:w="2430" w:type="dxa"/>
          </w:tcPr>
          <w:p w14:paraId="41F1883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w:t>
            </w:r>
            <w:r w:rsidRPr="00DC17F2">
              <w:rPr>
                <w:rFonts w:ascii="Arial" w:hAnsi="Arial" w:cs="Arial"/>
                <w:b/>
                <w:color w:val="000000" w:themeColor="text1"/>
                <w:sz w:val="20"/>
                <w:szCs w:val="20"/>
                <w:shd w:val="clear" w:color="auto" w:fill="FFFFFF"/>
                <w:vertAlign w:val="superscript"/>
              </w:rPr>
              <w:t>th</w:t>
            </w:r>
            <w:r w:rsidRPr="00DC17F2">
              <w:rPr>
                <w:rFonts w:ascii="Arial" w:hAnsi="Arial" w:cs="Arial"/>
                <w:b/>
                <w:color w:val="000000" w:themeColor="text1"/>
                <w:sz w:val="20"/>
                <w:szCs w:val="20"/>
                <w:shd w:val="clear" w:color="auto" w:fill="FFFFFF"/>
              </w:rPr>
              <w:t xml:space="preserve"> percentile </w:t>
            </w:r>
          </w:p>
        </w:tc>
        <w:tc>
          <w:tcPr>
            <w:tcW w:w="2610" w:type="dxa"/>
          </w:tcPr>
          <w:p w14:paraId="6A044F72"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95</w:t>
            </w:r>
            <w:r w:rsidRPr="00DC17F2">
              <w:rPr>
                <w:rFonts w:ascii="Arial" w:hAnsi="Arial" w:cs="Arial"/>
                <w:b/>
                <w:color w:val="000000" w:themeColor="text1"/>
                <w:sz w:val="20"/>
                <w:szCs w:val="20"/>
                <w:shd w:val="clear" w:color="auto" w:fill="FFFFFF"/>
                <w:vertAlign w:val="superscript"/>
              </w:rPr>
              <w:t>th</w:t>
            </w:r>
            <w:r w:rsidRPr="00DC17F2">
              <w:rPr>
                <w:rFonts w:ascii="Arial" w:hAnsi="Arial" w:cs="Arial"/>
                <w:b/>
                <w:color w:val="000000" w:themeColor="text1"/>
                <w:sz w:val="20"/>
                <w:szCs w:val="20"/>
                <w:shd w:val="clear" w:color="auto" w:fill="FFFFFF"/>
              </w:rPr>
              <w:t xml:space="preserve"> percentile </w:t>
            </w:r>
          </w:p>
        </w:tc>
      </w:tr>
      <w:tr w:rsidR="000925EA" w:rsidRPr="00DC17F2" w14:paraId="5FBB0FC1" w14:textId="77777777" w:rsidTr="00990C93">
        <w:tc>
          <w:tcPr>
            <w:tcW w:w="2718" w:type="dxa"/>
          </w:tcPr>
          <w:p w14:paraId="43CC21C9"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All consumers </w:t>
            </w:r>
          </w:p>
        </w:tc>
        <w:tc>
          <w:tcPr>
            <w:tcW w:w="1710" w:type="dxa"/>
          </w:tcPr>
          <w:p w14:paraId="0938EC92"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0.254 ±0.051</w:t>
            </w:r>
          </w:p>
        </w:tc>
        <w:tc>
          <w:tcPr>
            <w:tcW w:w="2430" w:type="dxa"/>
          </w:tcPr>
          <w:p w14:paraId="67D85AA1"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0.191</w:t>
            </w:r>
          </w:p>
        </w:tc>
        <w:tc>
          <w:tcPr>
            <w:tcW w:w="2610" w:type="dxa"/>
          </w:tcPr>
          <w:p w14:paraId="7219B82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0.351</w:t>
            </w:r>
          </w:p>
        </w:tc>
      </w:tr>
      <w:tr w:rsidR="000925EA" w:rsidRPr="00DC17F2" w14:paraId="1ACBB4DB" w14:textId="77777777" w:rsidTr="00990C93">
        <w:tc>
          <w:tcPr>
            <w:tcW w:w="2718" w:type="dxa"/>
          </w:tcPr>
          <w:p w14:paraId="2658398E"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Male  </w:t>
            </w:r>
          </w:p>
        </w:tc>
        <w:tc>
          <w:tcPr>
            <w:tcW w:w="1710" w:type="dxa"/>
          </w:tcPr>
          <w:p w14:paraId="21A4B948"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0.258 ±0.054</w:t>
            </w:r>
          </w:p>
        </w:tc>
        <w:tc>
          <w:tcPr>
            <w:tcW w:w="2430" w:type="dxa"/>
          </w:tcPr>
          <w:p w14:paraId="4764B794"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0.197</w:t>
            </w:r>
          </w:p>
        </w:tc>
        <w:tc>
          <w:tcPr>
            <w:tcW w:w="2610" w:type="dxa"/>
          </w:tcPr>
          <w:p w14:paraId="7DE379FC"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0.352</w:t>
            </w:r>
          </w:p>
        </w:tc>
      </w:tr>
      <w:tr w:rsidR="000925EA" w:rsidRPr="00DC17F2" w14:paraId="6C011EDB" w14:textId="77777777" w:rsidTr="00990C93">
        <w:tc>
          <w:tcPr>
            <w:tcW w:w="2718" w:type="dxa"/>
          </w:tcPr>
          <w:p w14:paraId="13E5F63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Female </w:t>
            </w:r>
          </w:p>
        </w:tc>
        <w:tc>
          <w:tcPr>
            <w:tcW w:w="1710" w:type="dxa"/>
          </w:tcPr>
          <w:p w14:paraId="7823B92D"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0.251 ±0.048</w:t>
            </w:r>
          </w:p>
        </w:tc>
        <w:tc>
          <w:tcPr>
            <w:tcW w:w="2430" w:type="dxa"/>
          </w:tcPr>
          <w:p w14:paraId="0D83F6B3"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0.186</w:t>
            </w:r>
          </w:p>
        </w:tc>
        <w:tc>
          <w:tcPr>
            <w:tcW w:w="2610" w:type="dxa"/>
          </w:tcPr>
          <w:p w14:paraId="1A9BF48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0.353</w:t>
            </w:r>
          </w:p>
        </w:tc>
      </w:tr>
    </w:tbl>
    <w:p w14:paraId="0209B7C4" w14:textId="77777777" w:rsidR="000925EA" w:rsidRPr="00DC17F2" w:rsidRDefault="000925EA" w:rsidP="000925EA">
      <w:pPr>
        <w:tabs>
          <w:tab w:val="left" w:pos="3645"/>
        </w:tabs>
        <w:spacing w:after="0" w:line="240" w:lineRule="auto"/>
        <w:jc w:val="both"/>
        <w:rPr>
          <w:rFonts w:ascii="Arial" w:hAnsi="Arial" w:cs="Arial"/>
          <w:color w:val="000000" w:themeColor="text1"/>
          <w:sz w:val="20"/>
          <w:szCs w:val="20"/>
          <w:shd w:val="clear" w:color="auto" w:fill="FFFFFF"/>
        </w:rPr>
      </w:pPr>
    </w:p>
    <w:p w14:paraId="21B4A189" w14:textId="7504774B" w:rsidR="00843173" w:rsidRPr="00DC17F2" w:rsidRDefault="00E02467" w:rsidP="00C8763B">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B</w:t>
      </w:r>
      <w:r w:rsidR="000925EA" w:rsidRPr="00DC17F2">
        <w:rPr>
          <w:rFonts w:ascii="Arial" w:hAnsi="Arial" w:cs="Arial"/>
          <w:color w:val="000000" w:themeColor="text1"/>
          <w:sz w:val="20"/>
          <w:szCs w:val="20"/>
          <w:shd w:val="clear" w:color="auto" w:fill="FFFFFF"/>
        </w:rPr>
        <w:t xml:space="preserve">ased on the average weight of consumers </w:t>
      </w:r>
      <w:r w:rsidR="00C8763B" w:rsidRPr="00DC17F2">
        <w:rPr>
          <w:rFonts w:ascii="Arial" w:hAnsi="Arial" w:cs="Arial"/>
          <w:color w:val="000000" w:themeColor="text1"/>
          <w:sz w:val="20"/>
          <w:szCs w:val="20"/>
          <w:shd w:val="clear" w:color="auto" w:fill="FFFFFF"/>
        </w:rPr>
        <w:t>(</w:t>
      </w:r>
      <w:r w:rsidR="000925EA" w:rsidRPr="00DC17F2">
        <w:rPr>
          <w:rFonts w:ascii="Arial" w:hAnsi="Arial" w:cs="Arial"/>
          <w:color w:val="000000" w:themeColor="text1"/>
          <w:sz w:val="20"/>
          <w:szCs w:val="20"/>
          <w:shd w:val="clear" w:color="auto" w:fill="FFFFFF"/>
        </w:rPr>
        <w:t xml:space="preserve">66.97kgs </w:t>
      </w:r>
      <w:r w:rsidR="006B7E67" w:rsidRPr="00DC17F2">
        <w:rPr>
          <w:rFonts w:ascii="Arial" w:hAnsi="Arial" w:cs="Arial"/>
          <w:color w:val="000000" w:themeColor="text1"/>
          <w:sz w:val="20"/>
          <w:szCs w:val="20"/>
          <w:shd w:val="clear" w:color="auto" w:fill="FFFFFF"/>
        </w:rPr>
        <w:t xml:space="preserve">from </w:t>
      </w:r>
      <w:r w:rsidR="000925EA" w:rsidRPr="00DC17F2">
        <w:rPr>
          <w:rFonts w:ascii="Arial" w:hAnsi="Arial" w:cs="Arial"/>
          <w:color w:val="000000" w:themeColor="text1"/>
          <w:sz w:val="20"/>
          <w:szCs w:val="20"/>
          <w:shd w:val="clear" w:color="auto" w:fill="FFFFFF"/>
        </w:rPr>
        <w:t xml:space="preserve">Table </w:t>
      </w:r>
      <w:r w:rsidR="004C00F4" w:rsidRPr="00DC17F2">
        <w:rPr>
          <w:rFonts w:ascii="Arial" w:hAnsi="Arial" w:cs="Arial"/>
          <w:color w:val="000000" w:themeColor="text1"/>
          <w:sz w:val="20"/>
          <w:szCs w:val="20"/>
          <w:shd w:val="clear" w:color="auto" w:fill="FFFFFF"/>
        </w:rPr>
        <w:t>1</w:t>
      </w:r>
      <w:r w:rsidR="000925EA" w:rsidRPr="00DC17F2">
        <w:rPr>
          <w:rFonts w:ascii="Arial" w:hAnsi="Arial" w:cs="Arial"/>
          <w:color w:val="000000" w:themeColor="text1"/>
          <w:sz w:val="20"/>
          <w:szCs w:val="20"/>
          <w:shd w:val="clear" w:color="auto" w:fill="FFFFFF"/>
        </w:rPr>
        <w:t>)</w:t>
      </w:r>
      <w:bookmarkStart w:id="21" w:name="_Toc89226759"/>
      <w:bookmarkStart w:id="22" w:name="_Toc92834657"/>
      <w:bookmarkStart w:id="23" w:name="_Toc138027760"/>
      <w:r w:rsidRPr="00DC17F2">
        <w:rPr>
          <w:rFonts w:ascii="Arial" w:hAnsi="Arial" w:cs="Arial"/>
          <w:color w:val="000000" w:themeColor="text1"/>
          <w:sz w:val="20"/>
          <w:szCs w:val="20"/>
          <w:shd w:val="clear" w:color="auto" w:fill="FFFFFF"/>
        </w:rPr>
        <w:t>, t</w:t>
      </w:r>
      <w:r w:rsidR="00843173" w:rsidRPr="00DC17F2">
        <w:rPr>
          <w:rFonts w:ascii="Arial" w:hAnsi="Arial" w:cs="Arial"/>
          <w:color w:val="000000" w:themeColor="text1"/>
          <w:sz w:val="20"/>
          <w:szCs w:val="20"/>
          <w:shd w:val="clear" w:color="auto" w:fill="FFFFFF"/>
        </w:rPr>
        <w:t xml:space="preserve">he highest mean exposure of dietary acrylamide/kg per body weight per day was from chapati </w:t>
      </w:r>
      <w:r w:rsidR="006B7E67" w:rsidRPr="00DC17F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 xml:space="preserve">0.097µg/kg </w:t>
      </w:r>
      <w:proofErr w:type="spellStart"/>
      <w:r w:rsidR="00843173" w:rsidRPr="00DC17F2">
        <w:rPr>
          <w:rFonts w:ascii="Arial" w:hAnsi="Arial" w:cs="Arial"/>
          <w:color w:val="000000" w:themeColor="text1"/>
          <w:sz w:val="20"/>
          <w:szCs w:val="20"/>
          <w:shd w:val="clear" w:color="auto" w:fill="FFFFFF"/>
        </w:rPr>
        <w:t>bw</w:t>
      </w:r>
      <w:proofErr w:type="spellEnd"/>
      <w:r w:rsidR="00843173" w:rsidRPr="00DC17F2">
        <w:rPr>
          <w:rFonts w:ascii="Arial" w:hAnsi="Arial" w:cs="Arial"/>
          <w:color w:val="000000" w:themeColor="text1"/>
          <w:sz w:val="20"/>
          <w:szCs w:val="20"/>
          <w:shd w:val="clear" w:color="auto" w:fill="FFFFFF"/>
        </w:rPr>
        <w:t>/day</w:t>
      </w:r>
      <w:r w:rsidR="006B7E67" w:rsidRPr="00DC17F2">
        <w:rPr>
          <w:rFonts w:ascii="Arial" w:hAnsi="Arial" w:cs="Arial"/>
          <w:color w:val="000000" w:themeColor="text1"/>
          <w:sz w:val="20"/>
          <w:szCs w:val="20"/>
          <w:shd w:val="clear" w:color="auto" w:fill="FFFFFF"/>
        </w:rPr>
        <w:t>)</w:t>
      </w:r>
      <w:r w:rsidR="008471A2" w:rsidRPr="00DC17F2">
        <w:rPr>
          <w:rFonts w:ascii="Arial" w:hAnsi="Arial" w:cs="Arial"/>
          <w:color w:val="000000" w:themeColor="text1"/>
          <w:sz w:val="20"/>
          <w:szCs w:val="20"/>
          <w:shd w:val="clear" w:color="auto" w:fill="FFFFFF"/>
        </w:rPr>
        <w:t xml:space="preserve"> </w:t>
      </w:r>
      <w:r w:rsidR="00C75C5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Table 8</w:t>
      </w:r>
      <w:r w:rsidR="00C75C5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w:t>
      </w:r>
      <w:r w:rsidR="00341E3B" w:rsidRPr="00DC17F2">
        <w:rPr>
          <w:rFonts w:ascii="Arial" w:hAnsi="Arial" w:cs="Arial"/>
          <w:sz w:val="20"/>
          <w:szCs w:val="20"/>
          <w:shd w:val="clear" w:color="auto" w:fill="FFFFFF"/>
        </w:rPr>
        <w:t xml:space="preserve"> </w:t>
      </w:r>
    </w:p>
    <w:p w14:paraId="05A0ABDB" w14:textId="31DD015E" w:rsidR="000925EA" w:rsidRPr="00DC17F2" w:rsidRDefault="000925EA" w:rsidP="008D4FC9">
      <w:pPr>
        <w:tabs>
          <w:tab w:val="left" w:pos="3645"/>
        </w:tabs>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F95B10" w:rsidRPr="00DC17F2">
        <w:rPr>
          <w:rFonts w:ascii="Arial" w:hAnsi="Arial" w:cs="Arial"/>
          <w:b/>
          <w:bCs/>
          <w:sz w:val="20"/>
          <w:szCs w:val="20"/>
          <w:shd w:val="clear" w:color="auto" w:fill="FFFFFF"/>
        </w:rPr>
        <w:t xml:space="preserve">8. </w:t>
      </w:r>
      <w:r w:rsidRPr="00DC17F2">
        <w:rPr>
          <w:rFonts w:ascii="Arial" w:hAnsi="Arial" w:cs="Arial"/>
          <w:b/>
          <w:bCs/>
          <w:sz w:val="20"/>
          <w:szCs w:val="20"/>
          <w:shd w:val="clear" w:color="auto" w:fill="FFFFFF"/>
        </w:rPr>
        <w:t>Dietary acrylamide intake/day per food</w:t>
      </w:r>
      <w:bookmarkEnd w:id="21"/>
      <w:bookmarkEnd w:id="22"/>
      <w:bookmarkEnd w:id="23"/>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900"/>
        <w:gridCol w:w="990"/>
        <w:gridCol w:w="1080"/>
        <w:gridCol w:w="1170"/>
        <w:gridCol w:w="1170"/>
        <w:gridCol w:w="900"/>
      </w:tblGrid>
      <w:tr w:rsidR="000925EA" w:rsidRPr="00DC17F2" w14:paraId="5BD19265" w14:textId="77777777" w:rsidTr="00990C93">
        <w:tc>
          <w:tcPr>
            <w:tcW w:w="8995" w:type="dxa"/>
            <w:gridSpan w:val="8"/>
          </w:tcPr>
          <w:p w14:paraId="7FEDAB4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Dietary acrylamide intake/day </w:t>
            </w:r>
          </w:p>
        </w:tc>
      </w:tr>
      <w:tr w:rsidR="000925EA" w:rsidRPr="00DC17F2" w14:paraId="2EF9BCEC" w14:textId="77777777" w:rsidTr="00990C93">
        <w:tc>
          <w:tcPr>
            <w:tcW w:w="1885" w:type="dxa"/>
          </w:tcPr>
          <w:p w14:paraId="11EA1C6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p>
        </w:tc>
        <w:tc>
          <w:tcPr>
            <w:tcW w:w="900" w:type="dxa"/>
          </w:tcPr>
          <w:p w14:paraId="5D50BB50"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Chips </w:t>
            </w:r>
          </w:p>
        </w:tc>
        <w:tc>
          <w:tcPr>
            <w:tcW w:w="900" w:type="dxa"/>
          </w:tcPr>
          <w:p w14:paraId="7D2EDDBA"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Crisps </w:t>
            </w:r>
          </w:p>
        </w:tc>
        <w:tc>
          <w:tcPr>
            <w:tcW w:w="990" w:type="dxa"/>
          </w:tcPr>
          <w:p w14:paraId="09FD1778"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Bhajia</w:t>
            </w:r>
          </w:p>
        </w:tc>
        <w:tc>
          <w:tcPr>
            <w:tcW w:w="1080" w:type="dxa"/>
          </w:tcPr>
          <w:p w14:paraId="4D7A037A"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Chapati</w:t>
            </w:r>
          </w:p>
        </w:tc>
        <w:tc>
          <w:tcPr>
            <w:tcW w:w="1170" w:type="dxa"/>
          </w:tcPr>
          <w:p w14:paraId="5CE43197"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Mandazi</w:t>
            </w:r>
          </w:p>
        </w:tc>
        <w:tc>
          <w:tcPr>
            <w:tcW w:w="1170" w:type="dxa"/>
          </w:tcPr>
          <w:p w14:paraId="394F58A1"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Samosa</w:t>
            </w:r>
          </w:p>
        </w:tc>
        <w:tc>
          <w:tcPr>
            <w:tcW w:w="900" w:type="dxa"/>
          </w:tcPr>
          <w:p w14:paraId="3407EC1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Coffee</w:t>
            </w:r>
          </w:p>
        </w:tc>
      </w:tr>
      <w:tr w:rsidR="000925EA" w:rsidRPr="00DC17F2" w14:paraId="0112B75B" w14:textId="77777777" w:rsidTr="00990C93">
        <w:tc>
          <w:tcPr>
            <w:tcW w:w="1885" w:type="dxa"/>
          </w:tcPr>
          <w:p w14:paraId="3DD17FE7"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Average (µg/day)</w:t>
            </w:r>
          </w:p>
        </w:tc>
        <w:tc>
          <w:tcPr>
            <w:tcW w:w="900" w:type="dxa"/>
          </w:tcPr>
          <w:p w14:paraId="2924966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4.458</w:t>
            </w:r>
          </w:p>
        </w:tc>
        <w:tc>
          <w:tcPr>
            <w:tcW w:w="900" w:type="dxa"/>
          </w:tcPr>
          <w:p w14:paraId="7BAB1DA5"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0.063 </w:t>
            </w:r>
          </w:p>
        </w:tc>
        <w:tc>
          <w:tcPr>
            <w:tcW w:w="990" w:type="dxa"/>
          </w:tcPr>
          <w:p w14:paraId="6E9D4B88"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1.315</w:t>
            </w:r>
          </w:p>
        </w:tc>
        <w:tc>
          <w:tcPr>
            <w:tcW w:w="1080" w:type="dxa"/>
          </w:tcPr>
          <w:p w14:paraId="2367A5B5"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6.496</w:t>
            </w:r>
          </w:p>
        </w:tc>
        <w:tc>
          <w:tcPr>
            <w:tcW w:w="1170" w:type="dxa"/>
          </w:tcPr>
          <w:p w14:paraId="5A4CC9A0"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1.913</w:t>
            </w:r>
          </w:p>
        </w:tc>
        <w:tc>
          <w:tcPr>
            <w:tcW w:w="1170" w:type="dxa"/>
          </w:tcPr>
          <w:p w14:paraId="4EDFD3CB"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1.102</w:t>
            </w:r>
          </w:p>
        </w:tc>
        <w:tc>
          <w:tcPr>
            <w:tcW w:w="900" w:type="dxa"/>
          </w:tcPr>
          <w:p w14:paraId="7BCCF653"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1.661</w:t>
            </w:r>
          </w:p>
        </w:tc>
      </w:tr>
      <w:tr w:rsidR="000925EA" w:rsidRPr="00DC17F2" w14:paraId="596D9828" w14:textId="77777777" w:rsidTr="00990C93">
        <w:tc>
          <w:tcPr>
            <w:tcW w:w="1885" w:type="dxa"/>
          </w:tcPr>
          <w:p w14:paraId="4610D26F"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Average (µg/kg </w:t>
            </w:r>
            <w:proofErr w:type="spellStart"/>
            <w:r w:rsidRPr="00DC17F2">
              <w:rPr>
                <w:rFonts w:ascii="Arial" w:hAnsi="Arial" w:cs="Arial"/>
                <w:b/>
                <w:color w:val="000000" w:themeColor="text1"/>
                <w:sz w:val="20"/>
                <w:szCs w:val="20"/>
                <w:shd w:val="clear" w:color="auto" w:fill="FFFFFF"/>
              </w:rPr>
              <w:t>bw</w:t>
            </w:r>
            <w:proofErr w:type="spellEnd"/>
            <w:r w:rsidRPr="00DC17F2">
              <w:rPr>
                <w:rFonts w:ascii="Arial" w:hAnsi="Arial" w:cs="Arial"/>
                <w:b/>
                <w:color w:val="000000" w:themeColor="text1"/>
                <w:sz w:val="20"/>
                <w:szCs w:val="20"/>
                <w:shd w:val="clear" w:color="auto" w:fill="FFFFFF"/>
              </w:rPr>
              <w:t>/day)</w:t>
            </w:r>
          </w:p>
        </w:tc>
        <w:tc>
          <w:tcPr>
            <w:tcW w:w="900" w:type="dxa"/>
          </w:tcPr>
          <w:p w14:paraId="0E65C4E5"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0.067</w:t>
            </w:r>
          </w:p>
        </w:tc>
        <w:tc>
          <w:tcPr>
            <w:tcW w:w="900" w:type="dxa"/>
          </w:tcPr>
          <w:p w14:paraId="713F3897"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0.001</w:t>
            </w:r>
          </w:p>
        </w:tc>
        <w:tc>
          <w:tcPr>
            <w:tcW w:w="990" w:type="dxa"/>
          </w:tcPr>
          <w:p w14:paraId="216AE9ED"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0.002</w:t>
            </w:r>
          </w:p>
        </w:tc>
        <w:tc>
          <w:tcPr>
            <w:tcW w:w="1080" w:type="dxa"/>
          </w:tcPr>
          <w:p w14:paraId="1D9CE052"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0.097</w:t>
            </w:r>
          </w:p>
        </w:tc>
        <w:tc>
          <w:tcPr>
            <w:tcW w:w="1170" w:type="dxa"/>
          </w:tcPr>
          <w:p w14:paraId="26567E9C"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0.029</w:t>
            </w:r>
          </w:p>
        </w:tc>
        <w:tc>
          <w:tcPr>
            <w:tcW w:w="1170" w:type="dxa"/>
          </w:tcPr>
          <w:p w14:paraId="5F43F1D3"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0.016</w:t>
            </w:r>
          </w:p>
        </w:tc>
        <w:tc>
          <w:tcPr>
            <w:tcW w:w="900" w:type="dxa"/>
          </w:tcPr>
          <w:p w14:paraId="4CA10C9C"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0.025</w:t>
            </w:r>
          </w:p>
        </w:tc>
      </w:tr>
    </w:tbl>
    <w:p w14:paraId="2FE6D936" w14:textId="77777777" w:rsidR="00341E3B" w:rsidRPr="00DC17F2" w:rsidRDefault="00341E3B" w:rsidP="000925EA">
      <w:pPr>
        <w:spacing w:line="480" w:lineRule="auto"/>
        <w:jc w:val="both"/>
        <w:rPr>
          <w:rFonts w:ascii="Arial" w:hAnsi="Arial" w:cs="Arial"/>
          <w:sz w:val="20"/>
          <w:szCs w:val="20"/>
          <w:shd w:val="clear" w:color="auto" w:fill="FFFFFF"/>
        </w:rPr>
      </w:pPr>
      <w:bookmarkStart w:id="24" w:name="_Toc89226761"/>
      <w:bookmarkStart w:id="25" w:name="_Toc92834659"/>
    </w:p>
    <w:p w14:paraId="67B2F574" w14:textId="577F6271" w:rsidR="00341E3B" w:rsidRPr="00DC17F2" w:rsidRDefault="00341E3B" w:rsidP="00341E3B">
      <w:pPr>
        <w:pStyle w:val="ListParagraph"/>
        <w:numPr>
          <w:ilvl w:val="1"/>
          <w:numId w:val="34"/>
        </w:numPr>
        <w:spacing w:after="0" w:line="480" w:lineRule="auto"/>
        <w:jc w:val="both"/>
        <w:rPr>
          <w:rFonts w:ascii="Arial" w:hAnsi="Arial" w:cs="Arial"/>
          <w:b/>
          <w:bCs/>
          <w:color w:val="000000" w:themeColor="text1"/>
          <w:sz w:val="20"/>
          <w:szCs w:val="20"/>
        </w:rPr>
      </w:pPr>
      <w:r w:rsidRPr="00DC17F2">
        <w:rPr>
          <w:rFonts w:ascii="Arial" w:hAnsi="Arial" w:cs="Arial"/>
          <w:b/>
          <w:bCs/>
          <w:sz w:val="20"/>
          <w:szCs w:val="20"/>
          <w:shd w:val="clear" w:color="auto" w:fill="FFFFFF"/>
        </w:rPr>
        <w:t>Health risks associated with acrylamide exposure among consumers of selected foods</w:t>
      </w:r>
      <w:r w:rsidRPr="00DC17F2">
        <w:rPr>
          <w:rFonts w:ascii="Arial" w:hAnsi="Arial" w:cs="Arial"/>
          <w:b/>
          <w:bCs/>
          <w:color w:val="000000" w:themeColor="text1"/>
          <w:sz w:val="20"/>
          <w:szCs w:val="20"/>
        </w:rPr>
        <w:t xml:space="preserve"> </w:t>
      </w:r>
    </w:p>
    <w:p w14:paraId="7C706089" w14:textId="58563758" w:rsidR="005E127F" w:rsidRPr="00DC17F2" w:rsidRDefault="005E127F" w:rsidP="00263901">
      <w:pPr>
        <w:spacing w:line="240" w:lineRule="auto"/>
        <w:jc w:val="both"/>
        <w:rPr>
          <w:rFonts w:ascii="Arial" w:hAnsi="Arial" w:cs="Arial"/>
          <w:b/>
          <w:color w:val="000000" w:themeColor="text1"/>
          <w:sz w:val="20"/>
          <w:szCs w:val="20"/>
          <w:shd w:val="clear" w:color="auto" w:fill="FFFFFF"/>
        </w:rPr>
      </w:pPr>
      <w:bookmarkStart w:id="26" w:name="_Toc89226762"/>
      <w:bookmarkStart w:id="27" w:name="_Toc92834660"/>
      <w:bookmarkStart w:id="28" w:name="_Toc138027761"/>
      <w:bookmarkEnd w:id="24"/>
      <w:bookmarkEnd w:id="25"/>
      <w:r w:rsidRPr="00DC17F2">
        <w:rPr>
          <w:rFonts w:ascii="Arial" w:hAnsi="Arial" w:cs="Arial"/>
          <w:bCs/>
          <w:color w:val="000000" w:themeColor="text1"/>
          <w:sz w:val="20"/>
          <w:szCs w:val="20"/>
          <w:shd w:val="clear" w:color="auto" w:fill="FFFFFF"/>
        </w:rPr>
        <w:t xml:space="preserve">For peripheral neuropathy, the mean MOE </w:t>
      </w:r>
      <w:r w:rsidR="008558F3" w:rsidRPr="00DC17F2">
        <w:rPr>
          <w:rFonts w:ascii="Arial" w:hAnsi="Arial" w:cs="Arial"/>
          <w:bCs/>
          <w:color w:val="000000" w:themeColor="text1"/>
          <w:sz w:val="20"/>
          <w:szCs w:val="20"/>
          <w:shd w:val="clear" w:color="auto" w:fill="FFFFFF"/>
        </w:rPr>
        <w:t>(</w:t>
      </w:r>
      <w:r w:rsidR="008558F3" w:rsidRPr="00DC17F2">
        <w:rPr>
          <w:rFonts w:ascii="Arial" w:hAnsi="Arial" w:cs="Arial"/>
          <w:color w:val="000000" w:themeColor="text1"/>
          <w:sz w:val="20"/>
          <w:szCs w:val="20"/>
        </w:rPr>
        <w:t xml:space="preserve">1693) </w:t>
      </w:r>
      <w:r w:rsidRPr="00DC17F2">
        <w:rPr>
          <w:rFonts w:ascii="Arial" w:hAnsi="Arial" w:cs="Arial"/>
          <w:bCs/>
          <w:color w:val="000000" w:themeColor="text1"/>
          <w:sz w:val="20"/>
          <w:szCs w:val="20"/>
          <w:shd w:val="clear" w:color="auto" w:fill="FFFFFF"/>
        </w:rPr>
        <w:t>for all consumers was</w:t>
      </w:r>
      <w:r w:rsidR="008558F3" w:rsidRPr="00DC17F2">
        <w:rPr>
          <w:rFonts w:ascii="Arial" w:hAnsi="Arial" w:cs="Arial"/>
          <w:bCs/>
          <w:color w:val="000000" w:themeColor="text1"/>
          <w:sz w:val="20"/>
          <w:szCs w:val="20"/>
          <w:shd w:val="clear" w:color="auto" w:fill="FFFFFF"/>
        </w:rPr>
        <w:t xml:space="preserve"> </w:t>
      </w:r>
      <w:r w:rsidRPr="00DC17F2">
        <w:rPr>
          <w:rFonts w:ascii="Arial" w:hAnsi="Arial" w:cs="Arial"/>
          <w:color w:val="000000" w:themeColor="text1"/>
          <w:sz w:val="20"/>
          <w:szCs w:val="20"/>
        </w:rPr>
        <w:t>above 100 hence of no public health concern for this category of effects. Consequently, none of the consumers was at risk for non-neoplastic effects.</w:t>
      </w:r>
      <w:r w:rsidR="001911B4" w:rsidRPr="00DC17F2">
        <w:rPr>
          <w:rFonts w:ascii="Arial" w:hAnsi="Arial" w:cs="Arial"/>
          <w:color w:val="000000" w:themeColor="text1"/>
          <w:sz w:val="20"/>
          <w:szCs w:val="20"/>
        </w:rPr>
        <w:t xml:space="preserve"> </w:t>
      </w:r>
      <w:bookmarkStart w:id="29" w:name="_Toc92834689"/>
      <w:r w:rsidRPr="00DC17F2">
        <w:rPr>
          <w:rFonts w:ascii="Arial" w:hAnsi="Arial" w:cs="Arial"/>
          <w:color w:val="000000" w:themeColor="text1"/>
          <w:sz w:val="20"/>
          <w:szCs w:val="20"/>
        </w:rPr>
        <w:t xml:space="preserve">For neoplastic effects, the mean MOE </w:t>
      </w:r>
      <w:r w:rsidR="001911B4" w:rsidRPr="00DC17F2">
        <w:rPr>
          <w:rFonts w:ascii="Arial" w:hAnsi="Arial" w:cs="Arial"/>
          <w:color w:val="000000" w:themeColor="text1"/>
          <w:sz w:val="20"/>
          <w:szCs w:val="20"/>
        </w:rPr>
        <w:t xml:space="preserve">(669) </w:t>
      </w:r>
      <w:r w:rsidRPr="00DC17F2">
        <w:rPr>
          <w:rFonts w:ascii="Arial" w:hAnsi="Arial" w:cs="Arial"/>
          <w:color w:val="000000" w:themeColor="text1"/>
          <w:sz w:val="20"/>
          <w:szCs w:val="20"/>
        </w:rPr>
        <w:t xml:space="preserve">for </w:t>
      </w:r>
      <w:r w:rsidR="00662B67" w:rsidRPr="00DC17F2">
        <w:rPr>
          <w:rFonts w:ascii="Arial" w:hAnsi="Arial" w:cs="Arial"/>
          <w:color w:val="000000" w:themeColor="text1"/>
          <w:sz w:val="20"/>
          <w:szCs w:val="20"/>
        </w:rPr>
        <w:t xml:space="preserve">all </w:t>
      </w:r>
      <w:r w:rsidRPr="00DC17F2">
        <w:rPr>
          <w:rFonts w:ascii="Arial" w:hAnsi="Arial" w:cs="Arial"/>
          <w:color w:val="000000" w:themeColor="text1"/>
          <w:sz w:val="20"/>
          <w:szCs w:val="20"/>
        </w:rPr>
        <w:t xml:space="preserve">consumers </w:t>
      </w:r>
      <w:r w:rsidR="004C1229" w:rsidRPr="00DC17F2">
        <w:rPr>
          <w:rFonts w:ascii="Arial" w:hAnsi="Arial" w:cs="Arial"/>
          <w:color w:val="000000" w:themeColor="text1"/>
          <w:sz w:val="20"/>
          <w:szCs w:val="20"/>
        </w:rPr>
        <w:t>and all obtained MOEs were</w:t>
      </w:r>
      <w:r w:rsidRPr="00DC17F2">
        <w:rPr>
          <w:rFonts w:ascii="Arial" w:hAnsi="Arial" w:cs="Arial"/>
          <w:color w:val="000000" w:themeColor="text1"/>
          <w:sz w:val="20"/>
          <w:szCs w:val="20"/>
        </w:rPr>
        <w:t xml:space="preserve"> </w:t>
      </w:r>
      <w:r w:rsidR="00F6768D" w:rsidRPr="00DC17F2">
        <w:rPr>
          <w:rFonts w:ascii="Arial" w:hAnsi="Arial" w:cs="Arial"/>
          <w:color w:val="000000" w:themeColor="text1"/>
          <w:sz w:val="20"/>
          <w:szCs w:val="20"/>
        </w:rPr>
        <w:t>less th</w:t>
      </w:r>
      <w:r w:rsidR="00F02460" w:rsidRPr="00DC17F2">
        <w:rPr>
          <w:rFonts w:ascii="Arial" w:hAnsi="Arial" w:cs="Arial"/>
          <w:color w:val="000000" w:themeColor="text1"/>
          <w:sz w:val="20"/>
          <w:szCs w:val="20"/>
        </w:rPr>
        <w:t>an 10,000</w:t>
      </w:r>
      <w:r w:rsidR="004C1229" w:rsidRPr="00DC17F2">
        <w:rPr>
          <w:rFonts w:ascii="Arial" w:hAnsi="Arial" w:cs="Arial"/>
          <w:color w:val="000000" w:themeColor="text1"/>
          <w:sz w:val="20"/>
          <w:szCs w:val="20"/>
        </w:rPr>
        <w:t xml:space="preserve"> which</w:t>
      </w:r>
      <w:r w:rsidR="00A12CB3" w:rsidRPr="00DC17F2">
        <w:rPr>
          <w:rFonts w:ascii="Arial" w:hAnsi="Arial" w:cs="Arial"/>
          <w:color w:val="000000" w:themeColor="text1"/>
          <w:sz w:val="20"/>
          <w:szCs w:val="20"/>
        </w:rPr>
        <w:t xml:space="preserve"> impl</w:t>
      </w:r>
      <w:r w:rsidR="009F6CA3" w:rsidRPr="00DC17F2">
        <w:rPr>
          <w:rFonts w:ascii="Arial" w:hAnsi="Arial" w:cs="Arial"/>
          <w:color w:val="000000" w:themeColor="text1"/>
          <w:sz w:val="20"/>
          <w:szCs w:val="20"/>
        </w:rPr>
        <w:t>ies</w:t>
      </w:r>
      <w:r w:rsidR="00A12CB3" w:rsidRPr="00DC17F2">
        <w:rPr>
          <w:rFonts w:ascii="Arial" w:hAnsi="Arial" w:cs="Arial"/>
          <w:color w:val="000000" w:themeColor="text1"/>
          <w:sz w:val="20"/>
          <w:szCs w:val="20"/>
        </w:rPr>
        <w:t xml:space="preserve"> high </w:t>
      </w:r>
      <w:r w:rsidR="00902D99" w:rsidRPr="00DC17F2">
        <w:rPr>
          <w:rFonts w:ascii="Arial" w:hAnsi="Arial" w:cs="Arial"/>
          <w:bCs/>
          <w:color w:val="000000" w:themeColor="text1"/>
          <w:sz w:val="20"/>
          <w:szCs w:val="20"/>
          <w:shd w:val="clear" w:color="auto" w:fill="FFFFFF"/>
        </w:rPr>
        <w:t xml:space="preserve">risk of </w:t>
      </w:r>
      <w:r w:rsidRPr="00DC17F2">
        <w:rPr>
          <w:rFonts w:ascii="Arial" w:hAnsi="Arial" w:cs="Arial"/>
          <w:bCs/>
          <w:color w:val="000000" w:themeColor="text1"/>
          <w:sz w:val="20"/>
          <w:szCs w:val="20"/>
          <w:shd w:val="clear" w:color="auto" w:fill="FFFFFF"/>
        </w:rPr>
        <w:t>public health</w:t>
      </w:r>
      <w:r w:rsidR="00902D99" w:rsidRPr="00DC17F2">
        <w:rPr>
          <w:rFonts w:ascii="Arial" w:hAnsi="Arial" w:cs="Arial"/>
          <w:bCs/>
          <w:color w:val="000000" w:themeColor="text1"/>
          <w:sz w:val="20"/>
          <w:szCs w:val="20"/>
          <w:shd w:val="clear" w:color="auto" w:fill="FFFFFF"/>
        </w:rPr>
        <w:t xml:space="preserve"> </w:t>
      </w:r>
      <w:r w:rsidRPr="00DC17F2">
        <w:rPr>
          <w:rFonts w:ascii="Arial" w:hAnsi="Arial" w:cs="Arial"/>
          <w:bCs/>
          <w:color w:val="000000" w:themeColor="text1"/>
          <w:sz w:val="20"/>
          <w:szCs w:val="20"/>
          <w:shd w:val="clear" w:color="auto" w:fill="FFFFFF"/>
        </w:rPr>
        <w:t>concern for neoplastic effects</w:t>
      </w:r>
      <w:r w:rsidR="00EF3DF3" w:rsidRPr="00DC17F2">
        <w:rPr>
          <w:rFonts w:ascii="Arial" w:hAnsi="Arial" w:cs="Arial"/>
          <w:bCs/>
          <w:color w:val="000000" w:themeColor="text1"/>
          <w:sz w:val="20"/>
          <w:szCs w:val="20"/>
          <w:shd w:val="clear" w:color="auto" w:fill="FFFFFF"/>
        </w:rPr>
        <w:t xml:space="preserve">, for </w:t>
      </w:r>
      <w:bookmarkEnd w:id="29"/>
      <w:r w:rsidRPr="00DC17F2">
        <w:rPr>
          <w:rFonts w:ascii="Arial" w:hAnsi="Arial" w:cs="Arial"/>
          <w:bCs/>
          <w:color w:val="000000" w:themeColor="text1"/>
          <w:sz w:val="20"/>
          <w:szCs w:val="20"/>
          <w:shd w:val="clear" w:color="auto" w:fill="FFFFFF"/>
        </w:rPr>
        <w:t>all the consumers</w:t>
      </w:r>
      <w:r w:rsidR="00C1275D">
        <w:rPr>
          <w:rFonts w:ascii="Arial" w:hAnsi="Arial" w:cs="Arial"/>
          <w:bCs/>
          <w:color w:val="000000" w:themeColor="text1"/>
          <w:sz w:val="20"/>
          <w:szCs w:val="20"/>
          <w:shd w:val="clear" w:color="auto" w:fill="FFFFFF"/>
        </w:rPr>
        <w:t xml:space="preserve"> </w:t>
      </w:r>
      <w:r w:rsidR="00723B9A">
        <w:rPr>
          <w:rFonts w:ascii="Arial" w:hAnsi="Arial" w:cs="Arial"/>
          <w:bCs/>
          <w:color w:val="000000" w:themeColor="text1"/>
          <w:sz w:val="20"/>
          <w:szCs w:val="20"/>
          <w:shd w:val="clear" w:color="auto" w:fill="FFFFFF"/>
        </w:rPr>
        <w:t>(</w:t>
      </w:r>
      <w:r w:rsidR="00D44E52">
        <w:rPr>
          <w:rFonts w:ascii="Arial" w:hAnsi="Arial" w:cs="Arial"/>
          <w:bCs/>
          <w:color w:val="000000" w:themeColor="text1"/>
          <w:sz w:val="20"/>
          <w:szCs w:val="20"/>
          <w:shd w:val="clear" w:color="auto" w:fill="FFFFFF"/>
        </w:rPr>
        <w:t>T</w:t>
      </w:r>
      <w:r w:rsidR="00C1275D">
        <w:rPr>
          <w:rFonts w:ascii="Arial" w:hAnsi="Arial" w:cs="Arial"/>
          <w:bCs/>
          <w:color w:val="000000" w:themeColor="text1"/>
          <w:sz w:val="20"/>
          <w:szCs w:val="20"/>
          <w:shd w:val="clear" w:color="auto" w:fill="FFFFFF"/>
        </w:rPr>
        <w:t>able 9</w:t>
      </w:r>
      <w:r w:rsidR="00D44E52">
        <w:rPr>
          <w:rFonts w:ascii="Arial" w:hAnsi="Arial" w:cs="Arial"/>
          <w:bCs/>
          <w:color w:val="000000" w:themeColor="text1"/>
          <w:sz w:val="20"/>
          <w:szCs w:val="20"/>
          <w:shd w:val="clear" w:color="auto" w:fill="FFFFFF"/>
        </w:rPr>
        <w:t>)</w:t>
      </w:r>
      <w:r w:rsidRPr="00DC17F2">
        <w:rPr>
          <w:rFonts w:ascii="Arial" w:hAnsi="Arial" w:cs="Arial"/>
          <w:bCs/>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 xml:space="preserve"> </w:t>
      </w:r>
    </w:p>
    <w:p w14:paraId="1BA8AE70" w14:textId="195CE752" w:rsidR="000925EA" w:rsidRPr="00DC17F2" w:rsidRDefault="000925EA" w:rsidP="001316F3">
      <w:pPr>
        <w:spacing w:after="0" w:line="480" w:lineRule="auto"/>
        <w:jc w:val="both"/>
        <w:rPr>
          <w:rFonts w:ascii="Arial" w:hAnsi="Arial" w:cs="Arial"/>
          <w:b/>
          <w:bCs/>
          <w:color w:val="000000" w:themeColor="text1"/>
          <w:sz w:val="20"/>
          <w:szCs w:val="20"/>
        </w:rPr>
      </w:pPr>
      <w:r w:rsidRPr="00DC17F2">
        <w:rPr>
          <w:rFonts w:ascii="Arial" w:hAnsi="Arial" w:cs="Arial"/>
          <w:b/>
          <w:bCs/>
          <w:sz w:val="20"/>
          <w:szCs w:val="20"/>
        </w:rPr>
        <w:t xml:space="preserve">Table </w:t>
      </w:r>
      <w:r w:rsidR="00147F09" w:rsidRPr="00DC17F2">
        <w:rPr>
          <w:rFonts w:ascii="Arial" w:hAnsi="Arial" w:cs="Arial"/>
          <w:b/>
          <w:bCs/>
          <w:sz w:val="20"/>
          <w:szCs w:val="20"/>
        </w:rPr>
        <w:t xml:space="preserve">9. </w:t>
      </w:r>
      <w:r w:rsidRPr="00DC17F2">
        <w:rPr>
          <w:rFonts w:ascii="Arial" w:hAnsi="Arial" w:cs="Arial"/>
          <w:b/>
          <w:bCs/>
          <w:sz w:val="20"/>
          <w:szCs w:val="20"/>
        </w:rPr>
        <w:t>Computed MOEs for total acrylamide intake</w:t>
      </w:r>
      <w:bookmarkEnd w:id="26"/>
      <w:r w:rsidRPr="00DC17F2">
        <w:rPr>
          <w:rFonts w:ascii="Arial" w:hAnsi="Arial" w:cs="Arial"/>
          <w:b/>
          <w:bCs/>
          <w:sz w:val="20"/>
          <w:szCs w:val="20"/>
        </w:rPr>
        <w:t xml:space="preserve"> and category of health risk</w:t>
      </w:r>
      <w:bookmarkEnd w:id="27"/>
      <w:bookmarkEnd w:id="28"/>
    </w:p>
    <w:tbl>
      <w:tblPr>
        <w:tblW w:w="10080"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440"/>
        <w:gridCol w:w="2160"/>
        <w:gridCol w:w="1620"/>
        <w:gridCol w:w="1890"/>
      </w:tblGrid>
      <w:tr w:rsidR="000925EA" w:rsidRPr="00DC17F2" w14:paraId="0FD95195" w14:textId="77777777" w:rsidTr="00990C93">
        <w:tc>
          <w:tcPr>
            <w:tcW w:w="2970" w:type="dxa"/>
            <w:gridSpan w:val="2"/>
            <w:vMerge w:val="restart"/>
          </w:tcPr>
          <w:p w14:paraId="3138CF89" w14:textId="77777777" w:rsidR="000925EA" w:rsidRPr="00DC17F2" w:rsidRDefault="000925EA" w:rsidP="001316F3">
            <w:pPr>
              <w:spacing w:after="0" w:line="480" w:lineRule="auto"/>
              <w:rPr>
                <w:rFonts w:ascii="Arial" w:hAnsi="Arial" w:cs="Arial"/>
                <w:b/>
                <w:bCs/>
                <w:color w:val="000000" w:themeColor="text1"/>
                <w:sz w:val="20"/>
                <w:szCs w:val="20"/>
              </w:rPr>
            </w:pPr>
          </w:p>
          <w:p w14:paraId="6B7E943B" w14:textId="77777777" w:rsidR="000925EA" w:rsidRPr="00DC17F2" w:rsidRDefault="000925EA" w:rsidP="001316F3">
            <w:pPr>
              <w:spacing w:after="0" w:line="480" w:lineRule="auto"/>
              <w:rPr>
                <w:rFonts w:ascii="Arial" w:hAnsi="Arial" w:cs="Arial"/>
                <w:b/>
                <w:bCs/>
                <w:color w:val="000000" w:themeColor="text1"/>
                <w:sz w:val="20"/>
                <w:szCs w:val="20"/>
              </w:rPr>
            </w:pPr>
            <w:bookmarkStart w:id="30" w:name="_Toc92834661"/>
            <w:r w:rsidRPr="00DC17F2">
              <w:rPr>
                <w:rFonts w:ascii="Arial" w:hAnsi="Arial" w:cs="Arial"/>
                <w:b/>
                <w:bCs/>
                <w:color w:val="000000" w:themeColor="text1"/>
                <w:sz w:val="20"/>
                <w:szCs w:val="20"/>
              </w:rPr>
              <w:t xml:space="preserve">Total acrylamide intake (mg/kg </w:t>
            </w:r>
            <w:proofErr w:type="spellStart"/>
            <w:r w:rsidRPr="00DC17F2">
              <w:rPr>
                <w:rFonts w:ascii="Arial" w:hAnsi="Arial" w:cs="Arial"/>
                <w:b/>
                <w:bCs/>
                <w:color w:val="000000" w:themeColor="text1"/>
                <w:sz w:val="20"/>
                <w:szCs w:val="20"/>
              </w:rPr>
              <w:t>bw</w:t>
            </w:r>
            <w:proofErr w:type="spellEnd"/>
            <w:r w:rsidRPr="00DC17F2">
              <w:rPr>
                <w:rFonts w:ascii="Arial" w:hAnsi="Arial" w:cs="Arial"/>
                <w:b/>
                <w:bCs/>
                <w:color w:val="000000" w:themeColor="text1"/>
                <w:sz w:val="20"/>
                <w:szCs w:val="20"/>
              </w:rPr>
              <w:t>/day)</w:t>
            </w:r>
            <w:bookmarkEnd w:id="30"/>
          </w:p>
        </w:tc>
        <w:tc>
          <w:tcPr>
            <w:tcW w:w="3600" w:type="dxa"/>
            <w:gridSpan w:val="2"/>
          </w:tcPr>
          <w:p w14:paraId="720996FD" w14:textId="3C17EF96" w:rsidR="000925EA" w:rsidRPr="00DC17F2" w:rsidRDefault="000925EA" w:rsidP="001316F3">
            <w:pPr>
              <w:spacing w:after="0" w:line="480" w:lineRule="auto"/>
              <w:rPr>
                <w:rFonts w:ascii="Arial" w:hAnsi="Arial" w:cs="Arial"/>
                <w:b/>
                <w:bCs/>
                <w:color w:val="000000" w:themeColor="text1"/>
                <w:sz w:val="20"/>
                <w:szCs w:val="20"/>
              </w:rPr>
            </w:pPr>
            <w:bookmarkStart w:id="31" w:name="_Toc89226764"/>
            <w:bookmarkStart w:id="32" w:name="_Toc92834662"/>
            <w:r w:rsidRPr="00DC17F2">
              <w:rPr>
                <w:rFonts w:ascii="Arial" w:hAnsi="Arial" w:cs="Arial"/>
                <w:b/>
                <w:bCs/>
                <w:color w:val="000000" w:themeColor="text1"/>
                <w:sz w:val="20"/>
                <w:szCs w:val="20"/>
              </w:rPr>
              <w:t xml:space="preserve">MOE for </w:t>
            </w:r>
            <w:bookmarkStart w:id="33" w:name="_Toc89226767"/>
            <w:r w:rsidRPr="00DC17F2">
              <w:rPr>
                <w:rFonts w:ascii="Arial" w:hAnsi="Arial" w:cs="Arial"/>
                <w:b/>
                <w:bCs/>
                <w:color w:val="000000" w:themeColor="text1"/>
                <w:sz w:val="20"/>
                <w:szCs w:val="20"/>
              </w:rPr>
              <w:t>Peripheral neuropathy</w:t>
            </w:r>
            <w:bookmarkEnd w:id="33"/>
            <w:r w:rsidRPr="00DC17F2">
              <w:rPr>
                <w:rFonts w:ascii="Arial" w:hAnsi="Arial" w:cs="Arial"/>
                <w:b/>
                <w:bCs/>
                <w:color w:val="000000" w:themeColor="text1"/>
                <w:sz w:val="20"/>
                <w:szCs w:val="20"/>
              </w:rPr>
              <w:t xml:space="preserve"> (</w:t>
            </w:r>
            <w:bookmarkStart w:id="34" w:name="_Toc89226766"/>
            <w:r w:rsidRPr="00DC17F2">
              <w:rPr>
                <w:rFonts w:ascii="Arial" w:hAnsi="Arial" w:cs="Arial"/>
                <w:b/>
                <w:bCs/>
                <w:color w:val="000000" w:themeColor="text1"/>
                <w:sz w:val="20"/>
                <w:szCs w:val="20"/>
              </w:rPr>
              <w:t>BMDL10</w:t>
            </w:r>
            <w:bookmarkEnd w:id="34"/>
            <w:r w:rsidRPr="00DC17F2">
              <w:rPr>
                <w:rFonts w:ascii="Arial" w:hAnsi="Arial" w:cs="Arial"/>
                <w:b/>
                <w:bCs/>
                <w:color w:val="000000" w:themeColor="text1"/>
                <w:sz w:val="20"/>
                <w:szCs w:val="20"/>
              </w:rPr>
              <w:t xml:space="preserve"> = 0.43mg/kg </w:t>
            </w:r>
            <w:proofErr w:type="spellStart"/>
            <w:r w:rsidRPr="00DC17F2">
              <w:rPr>
                <w:rFonts w:ascii="Arial" w:hAnsi="Arial" w:cs="Arial"/>
                <w:b/>
                <w:bCs/>
                <w:color w:val="000000" w:themeColor="text1"/>
                <w:sz w:val="20"/>
                <w:szCs w:val="20"/>
              </w:rPr>
              <w:t>bw</w:t>
            </w:r>
            <w:proofErr w:type="spellEnd"/>
            <w:r w:rsidRPr="00DC17F2">
              <w:rPr>
                <w:rFonts w:ascii="Arial" w:hAnsi="Arial" w:cs="Arial"/>
                <w:b/>
                <w:bCs/>
                <w:color w:val="000000" w:themeColor="text1"/>
                <w:sz w:val="20"/>
                <w:szCs w:val="20"/>
              </w:rPr>
              <w:t>/day)</w:t>
            </w:r>
            <w:bookmarkEnd w:id="31"/>
            <w:bookmarkEnd w:id="32"/>
          </w:p>
        </w:tc>
        <w:tc>
          <w:tcPr>
            <w:tcW w:w="3510" w:type="dxa"/>
            <w:gridSpan w:val="2"/>
          </w:tcPr>
          <w:p w14:paraId="74F255FA" w14:textId="7D4F19B1" w:rsidR="000925EA" w:rsidRPr="00DC17F2" w:rsidRDefault="000925EA" w:rsidP="001316F3">
            <w:pPr>
              <w:spacing w:after="0" w:line="480" w:lineRule="auto"/>
              <w:rPr>
                <w:rFonts w:ascii="Arial" w:hAnsi="Arial" w:cs="Arial"/>
                <w:b/>
                <w:bCs/>
                <w:color w:val="000000" w:themeColor="text1"/>
                <w:sz w:val="20"/>
                <w:szCs w:val="20"/>
              </w:rPr>
            </w:pPr>
            <w:bookmarkStart w:id="35" w:name="_Toc89226765"/>
            <w:bookmarkStart w:id="36" w:name="_Toc92834663"/>
            <w:r w:rsidRPr="00DC17F2">
              <w:rPr>
                <w:rFonts w:ascii="Arial" w:hAnsi="Arial" w:cs="Arial"/>
                <w:b/>
                <w:bCs/>
                <w:color w:val="000000" w:themeColor="text1"/>
                <w:sz w:val="20"/>
                <w:szCs w:val="20"/>
              </w:rPr>
              <w:t xml:space="preserve">MOE for </w:t>
            </w:r>
            <w:bookmarkStart w:id="37" w:name="_Toc89226769"/>
            <w:r w:rsidRPr="00DC17F2">
              <w:rPr>
                <w:rFonts w:ascii="Arial" w:hAnsi="Arial" w:cs="Arial"/>
                <w:b/>
                <w:bCs/>
                <w:color w:val="000000" w:themeColor="text1"/>
                <w:sz w:val="20"/>
                <w:szCs w:val="20"/>
              </w:rPr>
              <w:t>Neoplastic effects</w:t>
            </w:r>
            <w:bookmarkEnd w:id="37"/>
            <w:r w:rsidRPr="00DC17F2">
              <w:rPr>
                <w:rFonts w:ascii="Arial" w:hAnsi="Arial" w:cs="Arial"/>
                <w:b/>
                <w:bCs/>
                <w:color w:val="000000" w:themeColor="text1"/>
                <w:sz w:val="20"/>
                <w:szCs w:val="20"/>
              </w:rPr>
              <w:t xml:space="preserve"> (BMDL10= 0.17mg/kg </w:t>
            </w:r>
            <w:proofErr w:type="spellStart"/>
            <w:r w:rsidRPr="00DC17F2">
              <w:rPr>
                <w:rFonts w:ascii="Arial" w:hAnsi="Arial" w:cs="Arial"/>
                <w:b/>
                <w:bCs/>
                <w:color w:val="000000" w:themeColor="text1"/>
                <w:sz w:val="20"/>
                <w:szCs w:val="20"/>
              </w:rPr>
              <w:t>bw</w:t>
            </w:r>
            <w:proofErr w:type="spellEnd"/>
            <w:r w:rsidRPr="00DC17F2">
              <w:rPr>
                <w:rFonts w:ascii="Arial" w:hAnsi="Arial" w:cs="Arial"/>
                <w:b/>
                <w:bCs/>
                <w:color w:val="000000" w:themeColor="text1"/>
                <w:sz w:val="20"/>
                <w:szCs w:val="20"/>
              </w:rPr>
              <w:t>/day)</w:t>
            </w:r>
            <w:bookmarkEnd w:id="35"/>
            <w:bookmarkEnd w:id="36"/>
          </w:p>
        </w:tc>
      </w:tr>
      <w:tr w:rsidR="000925EA" w:rsidRPr="00DC17F2" w14:paraId="3E9181E1" w14:textId="77777777" w:rsidTr="00990C93">
        <w:tc>
          <w:tcPr>
            <w:tcW w:w="2970" w:type="dxa"/>
            <w:gridSpan w:val="2"/>
            <w:vMerge/>
          </w:tcPr>
          <w:p w14:paraId="1F1B7B0D" w14:textId="77777777" w:rsidR="000925EA" w:rsidRPr="00DC17F2" w:rsidRDefault="000925EA" w:rsidP="001316F3">
            <w:pPr>
              <w:spacing w:after="0" w:line="480" w:lineRule="auto"/>
              <w:rPr>
                <w:rFonts w:ascii="Arial" w:hAnsi="Arial" w:cs="Arial"/>
                <w:b/>
                <w:bCs/>
                <w:color w:val="000000" w:themeColor="text1"/>
                <w:sz w:val="20"/>
                <w:szCs w:val="20"/>
              </w:rPr>
            </w:pPr>
          </w:p>
        </w:tc>
        <w:tc>
          <w:tcPr>
            <w:tcW w:w="1440" w:type="dxa"/>
          </w:tcPr>
          <w:p w14:paraId="7C4C64DB" w14:textId="77777777" w:rsidR="000925EA" w:rsidRPr="00DC17F2" w:rsidRDefault="000925EA" w:rsidP="001316F3">
            <w:pPr>
              <w:spacing w:after="0" w:line="480" w:lineRule="auto"/>
              <w:rPr>
                <w:rFonts w:ascii="Arial" w:hAnsi="Arial" w:cs="Arial"/>
                <w:b/>
                <w:bCs/>
                <w:color w:val="000000" w:themeColor="text1"/>
                <w:sz w:val="20"/>
                <w:szCs w:val="20"/>
              </w:rPr>
            </w:pPr>
            <w:bookmarkStart w:id="38" w:name="_Toc92834664"/>
            <w:r w:rsidRPr="00DC17F2">
              <w:rPr>
                <w:rFonts w:ascii="Arial" w:hAnsi="Arial" w:cs="Arial"/>
                <w:b/>
                <w:bCs/>
                <w:color w:val="000000" w:themeColor="text1"/>
                <w:sz w:val="20"/>
                <w:szCs w:val="20"/>
              </w:rPr>
              <w:t>Calculated MOE</w:t>
            </w:r>
            <w:bookmarkEnd w:id="38"/>
          </w:p>
        </w:tc>
        <w:tc>
          <w:tcPr>
            <w:tcW w:w="2160" w:type="dxa"/>
          </w:tcPr>
          <w:p w14:paraId="19C61C2C" w14:textId="77777777" w:rsidR="000925EA" w:rsidRPr="00DC17F2" w:rsidRDefault="000925EA" w:rsidP="001316F3">
            <w:pPr>
              <w:spacing w:after="0" w:line="480" w:lineRule="auto"/>
              <w:rPr>
                <w:rFonts w:ascii="Arial" w:hAnsi="Arial" w:cs="Arial"/>
                <w:b/>
                <w:bCs/>
                <w:color w:val="000000" w:themeColor="text1"/>
                <w:sz w:val="20"/>
                <w:szCs w:val="20"/>
              </w:rPr>
            </w:pPr>
            <w:bookmarkStart w:id="39" w:name="_Toc92834665"/>
          </w:p>
          <w:p w14:paraId="60338C24" w14:textId="77777777" w:rsidR="000925EA" w:rsidRPr="00DC17F2" w:rsidRDefault="000925EA" w:rsidP="001316F3">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Category of risk</w:t>
            </w:r>
            <w:bookmarkEnd w:id="39"/>
          </w:p>
        </w:tc>
        <w:tc>
          <w:tcPr>
            <w:tcW w:w="1620" w:type="dxa"/>
          </w:tcPr>
          <w:p w14:paraId="349417D9" w14:textId="77777777" w:rsidR="000925EA" w:rsidRPr="00DC17F2" w:rsidRDefault="000925EA" w:rsidP="001316F3">
            <w:pPr>
              <w:spacing w:after="0" w:line="480" w:lineRule="auto"/>
              <w:rPr>
                <w:rFonts w:ascii="Arial" w:hAnsi="Arial" w:cs="Arial"/>
                <w:b/>
                <w:bCs/>
                <w:color w:val="000000" w:themeColor="text1"/>
                <w:sz w:val="20"/>
                <w:szCs w:val="20"/>
              </w:rPr>
            </w:pPr>
            <w:bookmarkStart w:id="40" w:name="_Toc92834666"/>
            <w:r w:rsidRPr="00DC17F2">
              <w:rPr>
                <w:rFonts w:ascii="Arial" w:hAnsi="Arial" w:cs="Arial"/>
                <w:b/>
                <w:bCs/>
                <w:color w:val="000000" w:themeColor="text1"/>
                <w:sz w:val="20"/>
                <w:szCs w:val="20"/>
              </w:rPr>
              <w:t>Calculated MOE</w:t>
            </w:r>
            <w:bookmarkEnd w:id="40"/>
          </w:p>
        </w:tc>
        <w:tc>
          <w:tcPr>
            <w:tcW w:w="1890" w:type="dxa"/>
          </w:tcPr>
          <w:p w14:paraId="3063A059" w14:textId="77777777" w:rsidR="000925EA" w:rsidRPr="00DC17F2" w:rsidRDefault="000925EA" w:rsidP="001316F3">
            <w:pPr>
              <w:spacing w:after="0" w:line="480" w:lineRule="auto"/>
              <w:rPr>
                <w:rFonts w:ascii="Arial" w:hAnsi="Arial" w:cs="Arial"/>
                <w:b/>
                <w:bCs/>
                <w:color w:val="000000" w:themeColor="text1"/>
                <w:sz w:val="20"/>
                <w:szCs w:val="20"/>
              </w:rPr>
            </w:pPr>
            <w:bookmarkStart w:id="41" w:name="_Toc92834667"/>
          </w:p>
          <w:p w14:paraId="790B38DD" w14:textId="77777777" w:rsidR="000925EA" w:rsidRPr="00DC17F2" w:rsidRDefault="000925EA" w:rsidP="001316F3">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Category of risk</w:t>
            </w:r>
            <w:bookmarkEnd w:id="41"/>
          </w:p>
        </w:tc>
      </w:tr>
      <w:tr w:rsidR="000925EA" w:rsidRPr="00DC17F2" w14:paraId="2C999D45" w14:textId="77777777" w:rsidTr="00990C93">
        <w:tc>
          <w:tcPr>
            <w:tcW w:w="10080" w:type="dxa"/>
            <w:gridSpan w:val="6"/>
          </w:tcPr>
          <w:p w14:paraId="6F30577F" w14:textId="77777777" w:rsidR="000925EA" w:rsidRPr="00DC17F2" w:rsidRDefault="000925EA" w:rsidP="001316F3">
            <w:pPr>
              <w:spacing w:after="0" w:line="480" w:lineRule="auto"/>
              <w:rPr>
                <w:rFonts w:ascii="Arial" w:hAnsi="Arial" w:cs="Arial"/>
                <w:color w:val="000000" w:themeColor="text1"/>
                <w:sz w:val="20"/>
                <w:szCs w:val="20"/>
              </w:rPr>
            </w:pPr>
            <w:bookmarkStart w:id="42" w:name="_Toc89226772"/>
            <w:bookmarkStart w:id="43" w:name="_Toc92834668"/>
            <w:r w:rsidRPr="00DC17F2">
              <w:rPr>
                <w:rFonts w:ascii="Arial" w:hAnsi="Arial" w:cs="Arial"/>
                <w:color w:val="000000" w:themeColor="text1"/>
                <w:sz w:val="20"/>
                <w:szCs w:val="20"/>
              </w:rPr>
              <w:t>All consumers</w:t>
            </w:r>
            <w:bookmarkEnd w:id="42"/>
            <w:bookmarkEnd w:id="43"/>
            <w:r w:rsidRPr="00DC17F2">
              <w:rPr>
                <w:rFonts w:ascii="Arial" w:hAnsi="Arial" w:cs="Arial"/>
                <w:color w:val="000000" w:themeColor="text1"/>
                <w:sz w:val="20"/>
                <w:szCs w:val="20"/>
              </w:rPr>
              <w:t xml:space="preserve"> </w:t>
            </w:r>
          </w:p>
        </w:tc>
      </w:tr>
      <w:tr w:rsidR="000925EA" w:rsidRPr="00DC17F2" w14:paraId="561661BB" w14:textId="77777777" w:rsidTr="00990C93">
        <w:tc>
          <w:tcPr>
            <w:tcW w:w="1710" w:type="dxa"/>
          </w:tcPr>
          <w:p w14:paraId="1C333CE8" w14:textId="77777777" w:rsidR="000925EA" w:rsidRPr="00DC17F2" w:rsidRDefault="000925EA" w:rsidP="001316F3">
            <w:pPr>
              <w:spacing w:after="0" w:line="480" w:lineRule="auto"/>
              <w:rPr>
                <w:rFonts w:ascii="Arial" w:hAnsi="Arial" w:cs="Arial"/>
                <w:b/>
                <w:color w:val="000000" w:themeColor="text1"/>
                <w:sz w:val="20"/>
                <w:szCs w:val="20"/>
              </w:rPr>
            </w:pPr>
            <w:bookmarkStart w:id="44" w:name="_Toc89226773"/>
            <w:bookmarkStart w:id="45" w:name="_Toc92834669"/>
            <w:r w:rsidRPr="00DC17F2">
              <w:rPr>
                <w:rFonts w:ascii="Arial" w:hAnsi="Arial" w:cs="Arial"/>
                <w:b/>
                <w:color w:val="000000" w:themeColor="text1"/>
                <w:sz w:val="20"/>
                <w:szCs w:val="20"/>
              </w:rPr>
              <w:lastRenderedPageBreak/>
              <w:t>Mean</w:t>
            </w:r>
            <w:bookmarkEnd w:id="44"/>
            <w:bookmarkEnd w:id="45"/>
            <w:r w:rsidRPr="00DC17F2">
              <w:rPr>
                <w:rFonts w:ascii="Arial" w:hAnsi="Arial" w:cs="Arial"/>
                <w:b/>
                <w:color w:val="000000" w:themeColor="text1"/>
                <w:sz w:val="20"/>
                <w:szCs w:val="20"/>
              </w:rPr>
              <w:t xml:space="preserve"> </w:t>
            </w:r>
          </w:p>
        </w:tc>
        <w:tc>
          <w:tcPr>
            <w:tcW w:w="1260" w:type="dxa"/>
          </w:tcPr>
          <w:p w14:paraId="74B445C7"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42E5D7A8" w14:textId="77777777" w:rsidR="000925EA" w:rsidRPr="00DC17F2" w:rsidRDefault="000925EA" w:rsidP="001316F3">
            <w:pPr>
              <w:spacing w:after="0" w:line="480" w:lineRule="auto"/>
              <w:rPr>
                <w:rFonts w:ascii="Arial" w:hAnsi="Arial" w:cs="Arial"/>
                <w:b/>
                <w:color w:val="000000" w:themeColor="text1"/>
                <w:sz w:val="20"/>
                <w:szCs w:val="20"/>
              </w:rPr>
            </w:pPr>
            <w:bookmarkStart w:id="46" w:name="_Toc89226774"/>
            <w:bookmarkStart w:id="47" w:name="_Toc92834670"/>
            <w:r w:rsidRPr="00DC17F2">
              <w:rPr>
                <w:rFonts w:ascii="Arial" w:hAnsi="Arial" w:cs="Arial"/>
                <w:b/>
                <w:color w:val="000000" w:themeColor="text1"/>
                <w:sz w:val="20"/>
                <w:szCs w:val="20"/>
                <w:shd w:val="clear" w:color="auto" w:fill="FFFFFF"/>
              </w:rPr>
              <w:t>0.000254</w:t>
            </w:r>
            <w:bookmarkEnd w:id="46"/>
            <w:bookmarkEnd w:id="47"/>
          </w:p>
        </w:tc>
        <w:tc>
          <w:tcPr>
            <w:tcW w:w="1440" w:type="dxa"/>
            <w:vAlign w:val="bottom"/>
          </w:tcPr>
          <w:p w14:paraId="068F2552"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1693</w:t>
            </w:r>
          </w:p>
        </w:tc>
        <w:tc>
          <w:tcPr>
            <w:tcW w:w="2160" w:type="dxa"/>
          </w:tcPr>
          <w:p w14:paraId="3C9773B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193FCEF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669</w:t>
            </w:r>
          </w:p>
        </w:tc>
        <w:tc>
          <w:tcPr>
            <w:tcW w:w="1890" w:type="dxa"/>
          </w:tcPr>
          <w:p w14:paraId="3FF2864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High </w:t>
            </w:r>
          </w:p>
        </w:tc>
      </w:tr>
      <w:tr w:rsidR="000925EA" w:rsidRPr="00DC17F2" w14:paraId="366E722D" w14:textId="77777777" w:rsidTr="00990C93">
        <w:tc>
          <w:tcPr>
            <w:tcW w:w="1710" w:type="dxa"/>
          </w:tcPr>
          <w:p w14:paraId="33B01A27" w14:textId="77777777" w:rsidR="000925EA" w:rsidRPr="00DC17F2" w:rsidRDefault="000925EA" w:rsidP="001316F3">
            <w:pPr>
              <w:spacing w:after="0" w:line="480" w:lineRule="auto"/>
              <w:rPr>
                <w:rFonts w:ascii="Arial" w:hAnsi="Arial" w:cs="Arial"/>
                <w:b/>
                <w:color w:val="000000" w:themeColor="text1"/>
                <w:sz w:val="20"/>
                <w:szCs w:val="20"/>
              </w:rPr>
            </w:pPr>
            <w:bookmarkStart w:id="48" w:name="_Toc92834671"/>
            <w:bookmarkStart w:id="49" w:name="_Toc89226775"/>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48"/>
            <w:r w:rsidRPr="00DC17F2">
              <w:rPr>
                <w:rFonts w:ascii="Arial" w:hAnsi="Arial" w:cs="Arial"/>
                <w:b/>
                <w:color w:val="000000" w:themeColor="text1"/>
                <w:sz w:val="20"/>
                <w:szCs w:val="20"/>
              </w:rPr>
              <w:t xml:space="preserve"> </w:t>
            </w:r>
            <w:bookmarkEnd w:id="49"/>
          </w:p>
        </w:tc>
        <w:tc>
          <w:tcPr>
            <w:tcW w:w="1260" w:type="dxa"/>
          </w:tcPr>
          <w:p w14:paraId="05E80E22"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50" w:name="_Toc89226776"/>
            <w:bookmarkStart w:id="51" w:name="_Toc92834672"/>
            <w:r w:rsidRPr="00DC17F2">
              <w:rPr>
                <w:rFonts w:ascii="Arial" w:hAnsi="Arial" w:cs="Arial"/>
                <w:b/>
                <w:color w:val="000000" w:themeColor="text1"/>
                <w:sz w:val="20"/>
                <w:szCs w:val="20"/>
                <w:shd w:val="clear" w:color="auto" w:fill="FFFFFF"/>
              </w:rPr>
              <w:t>0.000191</w:t>
            </w:r>
            <w:bookmarkEnd w:id="50"/>
            <w:bookmarkEnd w:id="51"/>
          </w:p>
        </w:tc>
        <w:tc>
          <w:tcPr>
            <w:tcW w:w="1440" w:type="dxa"/>
            <w:vAlign w:val="bottom"/>
          </w:tcPr>
          <w:p w14:paraId="3272D82A"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2251</w:t>
            </w:r>
          </w:p>
        </w:tc>
        <w:tc>
          <w:tcPr>
            <w:tcW w:w="2160" w:type="dxa"/>
          </w:tcPr>
          <w:p w14:paraId="7ADB845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5272046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890</w:t>
            </w:r>
          </w:p>
        </w:tc>
        <w:tc>
          <w:tcPr>
            <w:tcW w:w="1890" w:type="dxa"/>
          </w:tcPr>
          <w:p w14:paraId="7B20DA9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4AA6395F" w14:textId="77777777" w:rsidTr="00990C93">
        <w:tc>
          <w:tcPr>
            <w:tcW w:w="1710" w:type="dxa"/>
          </w:tcPr>
          <w:p w14:paraId="461EFF7D" w14:textId="77777777" w:rsidR="000925EA" w:rsidRPr="00DC17F2" w:rsidRDefault="000925EA" w:rsidP="001316F3">
            <w:pPr>
              <w:spacing w:after="0" w:line="480" w:lineRule="auto"/>
              <w:rPr>
                <w:rFonts w:ascii="Arial" w:hAnsi="Arial" w:cs="Arial"/>
                <w:b/>
                <w:color w:val="000000" w:themeColor="text1"/>
                <w:sz w:val="20"/>
                <w:szCs w:val="20"/>
              </w:rPr>
            </w:pPr>
            <w:bookmarkStart w:id="52" w:name="_Toc92834673"/>
            <w:bookmarkStart w:id="53" w:name="_Toc89226777"/>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52"/>
            <w:r w:rsidRPr="00DC17F2">
              <w:rPr>
                <w:rFonts w:ascii="Arial" w:hAnsi="Arial" w:cs="Arial"/>
                <w:b/>
                <w:color w:val="000000" w:themeColor="text1"/>
                <w:sz w:val="20"/>
                <w:szCs w:val="20"/>
              </w:rPr>
              <w:t xml:space="preserve"> </w:t>
            </w:r>
            <w:bookmarkEnd w:id="53"/>
          </w:p>
        </w:tc>
        <w:tc>
          <w:tcPr>
            <w:tcW w:w="1260" w:type="dxa"/>
          </w:tcPr>
          <w:p w14:paraId="2E3C41C4" w14:textId="77777777" w:rsidR="000925EA" w:rsidRPr="00DC17F2" w:rsidRDefault="000925EA" w:rsidP="001316F3">
            <w:pPr>
              <w:spacing w:after="0" w:line="480" w:lineRule="auto"/>
              <w:rPr>
                <w:rFonts w:ascii="Arial" w:hAnsi="Arial" w:cs="Arial"/>
                <w:b/>
                <w:color w:val="000000" w:themeColor="text1"/>
                <w:sz w:val="20"/>
                <w:szCs w:val="20"/>
              </w:rPr>
            </w:pPr>
            <w:bookmarkStart w:id="54" w:name="_Toc89226778"/>
            <w:bookmarkStart w:id="55" w:name="_Toc92834674"/>
            <w:r w:rsidRPr="00DC17F2">
              <w:rPr>
                <w:rFonts w:ascii="Arial" w:hAnsi="Arial" w:cs="Arial"/>
                <w:b/>
                <w:color w:val="000000" w:themeColor="text1"/>
                <w:sz w:val="20"/>
                <w:szCs w:val="20"/>
                <w:shd w:val="clear" w:color="auto" w:fill="FFFFFF"/>
              </w:rPr>
              <w:t>0.000351</w:t>
            </w:r>
            <w:bookmarkEnd w:id="54"/>
            <w:bookmarkEnd w:id="55"/>
          </w:p>
        </w:tc>
        <w:tc>
          <w:tcPr>
            <w:tcW w:w="1440" w:type="dxa"/>
            <w:vAlign w:val="bottom"/>
          </w:tcPr>
          <w:p w14:paraId="58B3D07F"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1225</w:t>
            </w:r>
          </w:p>
        </w:tc>
        <w:tc>
          <w:tcPr>
            <w:tcW w:w="2160" w:type="dxa"/>
          </w:tcPr>
          <w:p w14:paraId="05527F3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48E81E9A"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484</w:t>
            </w:r>
          </w:p>
        </w:tc>
        <w:tc>
          <w:tcPr>
            <w:tcW w:w="1890" w:type="dxa"/>
          </w:tcPr>
          <w:p w14:paraId="0BEAD2D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570353E4" w14:textId="77777777" w:rsidTr="00990C93">
        <w:tc>
          <w:tcPr>
            <w:tcW w:w="10080" w:type="dxa"/>
            <w:gridSpan w:val="6"/>
          </w:tcPr>
          <w:p w14:paraId="65F3DA1C" w14:textId="77777777" w:rsidR="000925EA" w:rsidRPr="00DC17F2" w:rsidRDefault="000925EA" w:rsidP="001316F3">
            <w:pPr>
              <w:spacing w:after="0" w:line="480" w:lineRule="auto"/>
              <w:rPr>
                <w:rFonts w:ascii="Arial" w:hAnsi="Arial" w:cs="Arial"/>
                <w:b/>
                <w:color w:val="000000" w:themeColor="text1"/>
                <w:sz w:val="20"/>
                <w:szCs w:val="20"/>
              </w:rPr>
            </w:pPr>
            <w:bookmarkStart w:id="56" w:name="_Toc89226779"/>
            <w:r w:rsidRPr="00DC17F2">
              <w:rPr>
                <w:rFonts w:ascii="Arial" w:hAnsi="Arial" w:cs="Arial"/>
                <w:b/>
                <w:color w:val="000000" w:themeColor="text1"/>
                <w:sz w:val="20"/>
                <w:szCs w:val="20"/>
              </w:rPr>
              <w:t>Males</w:t>
            </w:r>
            <w:bookmarkEnd w:id="56"/>
          </w:p>
        </w:tc>
      </w:tr>
      <w:tr w:rsidR="000925EA" w:rsidRPr="00DC17F2" w14:paraId="19686948" w14:textId="77777777" w:rsidTr="00990C93">
        <w:tc>
          <w:tcPr>
            <w:tcW w:w="1710" w:type="dxa"/>
          </w:tcPr>
          <w:p w14:paraId="35B62500" w14:textId="77777777" w:rsidR="000925EA" w:rsidRPr="00DC17F2" w:rsidRDefault="000925EA" w:rsidP="001316F3">
            <w:pPr>
              <w:spacing w:after="0" w:line="480" w:lineRule="auto"/>
              <w:rPr>
                <w:rFonts w:ascii="Arial" w:hAnsi="Arial" w:cs="Arial"/>
                <w:b/>
                <w:color w:val="000000" w:themeColor="text1"/>
                <w:sz w:val="20"/>
                <w:szCs w:val="20"/>
              </w:rPr>
            </w:pPr>
            <w:bookmarkStart w:id="57" w:name="_Toc89226780"/>
            <w:bookmarkStart w:id="58" w:name="_Toc92834675"/>
            <w:r w:rsidRPr="00DC17F2">
              <w:rPr>
                <w:rFonts w:ascii="Arial" w:hAnsi="Arial" w:cs="Arial"/>
                <w:b/>
                <w:color w:val="000000" w:themeColor="text1"/>
                <w:sz w:val="20"/>
                <w:szCs w:val="20"/>
              </w:rPr>
              <w:t>Mean</w:t>
            </w:r>
            <w:bookmarkEnd w:id="57"/>
            <w:bookmarkEnd w:id="58"/>
            <w:r w:rsidRPr="00DC17F2">
              <w:rPr>
                <w:rFonts w:ascii="Arial" w:hAnsi="Arial" w:cs="Arial"/>
                <w:b/>
                <w:color w:val="000000" w:themeColor="text1"/>
                <w:sz w:val="20"/>
                <w:szCs w:val="20"/>
              </w:rPr>
              <w:t xml:space="preserve"> </w:t>
            </w:r>
          </w:p>
        </w:tc>
        <w:tc>
          <w:tcPr>
            <w:tcW w:w="1260" w:type="dxa"/>
          </w:tcPr>
          <w:p w14:paraId="27B63C4E"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153444DF" w14:textId="77777777" w:rsidR="000925EA" w:rsidRPr="00DC17F2" w:rsidRDefault="000925EA" w:rsidP="001316F3">
            <w:pPr>
              <w:spacing w:after="0" w:line="480" w:lineRule="auto"/>
              <w:rPr>
                <w:rFonts w:ascii="Arial" w:hAnsi="Arial" w:cs="Arial"/>
                <w:b/>
                <w:color w:val="000000" w:themeColor="text1"/>
                <w:sz w:val="20"/>
                <w:szCs w:val="20"/>
              </w:rPr>
            </w:pPr>
            <w:bookmarkStart w:id="59" w:name="_Toc89226781"/>
            <w:bookmarkStart w:id="60" w:name="_Toc92834676"/>
            <w:r w:rsidRPr="00DC17F2">
              <w:rPr>
                <w:rFonts w:ascii="Arial" w:hAnsi="Arial" w:cs="Arial"/>
                <w:b/>
                <w:color w:val="000000" w:themeColor="text1"/>
                <w:sz w:val="20"/>
                <w:szCs w:val="20"/>
                <w:shd w:val="clear" w:color="auto" w:fill="FFFFFF"/>
              </w:rPr>
              <w:t>0.000258</w:t>
            </w:r>
            <w:bookmarkEnd w:id="59"/>
            <w:bookmarkEnd w:id="60"/>
          </w:p>
        </w:tc>
        <w:tc>
          <w:tcPr>
            <w:tcW w:w="1440" w:type="dxa"/>
            <w:vAlign w:val="bottom"/>
          </w:tcPr>
          <w:p w14:paraId="1142CBE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1667</w:t>
            </w:r>
          </w:p>
        </w:tc>
        <w:tc>
          <w:tcPr>
            <w:tcW w:w="2160" w:type="dxa"/>
          </w:tcPr>
          <w:p w14:paraId="4A94E27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4CC0B3A4"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658</w:t>
            </w:r>
          </w:p>
        </w:tc>
        <w:tc>
          <w:tcPr>
            <w:tcW w:w="1890" w:type="dxa"/>
          </w:tcPr>
          <w:p w14:paraId="17B86E33"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035AC280" w14:textId="77777777" w:rsidTr="00990C93">
        <w:tc>
          <w:tcPr>
            <w:tcW w:w="1710" w:type="dxa"/>
          </w:tcPr>
          <w:p w14:paraId="559B9EF6" w14:textId="77777777" w:rsidR="000925EA" w:rsidRPr="00DC17F2" w:rsidRDefault="000925EA" w:rsidP="001316F3">
            <w:pPr>
              <w:spacing w:after="0" w:line="480" w:lineRule="auto"/>
              <w:rPr>
                <w:rFonts w:ascii="Arial" w:hAnsi="Arial" w:cs="Arial"/>
                <w:b/>
                <w:color w:val="000000" w:themeColor="text1"/>
                <w:sz w:val="20"/>
                <w:szCs w:val="20"/>
              </w:rPr>
            </w:pPr>
            <w:bookmarkStart w:id="61" w:name="_Toc92834677"/>
            <w:bookmarkStart w:id="62" w:name="_Toc89226782"/>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61"/>
            <w:r w:rsidRPr="00DC17F2">
              <w:rPr>
                <w:rFonts w:ascii="Arial" w:hAnsi="Arial" w:cs="Arial"/>
                <w:b/>
                <w:color w:val="000000" w:themeColor="text1"/>
                <w:sz w:val="20"/>
                <w:szCs w:val="20"/>
              </w:rPr>
              <w:t xml:space="preserve"> </w:t>
            </w:r>
            <w:bookmarkEnd w:id="62"/>
          </w:p>
        </w:tc>
        <w:tc>
          <w:tcPr>
            <w:tcW w:w="1260" w:type="dxa"/>
          </w:tcPr>
          <w:p w14:paraId="4E2E18DC"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63" w:name="_Toc89226783"/>
            <w:bookmarkStart w:id="64" w:name="_Toc92834678"/>
            <w:r w:rsidRPr="00DC17F2">
              <w:rPr>
                <w:rFonts w:ascii="Arial" w:hAnsi="Arial" w:cs="Arial"/>
                <w:b/>
                <w:color w:val="000000" w:themeColor="text1"/>
                <w:sz w:val="20"/>
                <w:szCs w:val="20"/>
                <w:shd w:val="clear" w:color="auto" w:fill="FFFFFF"/>
              </w:rPr>
              <w:t>0.000197</w:t>
            </w:r>
            <w:bookmarkEnd w:id="63"/>
            <w:bookmarkEnd w:id="64"/>
          </w:p>
        </w:tc>
        <w:tc>
          <w:tcPr>
            <w:tcW w:w="1440" w:type="dxa"/>
            <w:vAlign w:val="bottom"/>
          </w:tcPr>
          <w:p w14:paraId="597C936D"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2183</w:t>
            </w:r>
          </w:p>
        </w:tc>
        <w:tc>
          <w:tcPr>
            <w:tcW w:w="2160" w:type="dxa"/>
          </w:tcPr>
          <w:p w14:paraId="1B309ED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334A09E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862</w:t>
            </w:r>
          </w:p>
        </w:tc>
        <w:tc>
          <w:tcPr>
            <w:tcW w:w="1890" w:type="dxa"/>
          </w:tcPr>
          <w:p w14:paraId="3A69AE9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2B543F77" w14:textId="77777777" w:rsidTr="00990C93">
        <w:tc>
          <w:tcPr>
            <w:tcW w:w="1710" w:type="dxa"/>
          </w:tcPr>
          <w:p w14:paraId="4BE46976" w14:textId="77777777" w:rsidR="000925EA" w:rsidRPr="00DC17F2" w:rsidRDefault="000925EA" w:rsidP="001316F3">
            <w:pPr>
              <w:spacing w:after="0" w:line="480" w:lineRule="auto"/>
              <w:rPr>
                <w:rFonts w:ascii="Arial" w:hAnsi="Arial" w:cs="Arial"/>
                <w:b/>
                <w:color w:val="000000" w:themeColor="text1"/>
                <w:sz w:val="20"/>
                <w:szCs w:val="20"/>
              </w:rPr>
            </w:pPr>
            <w:bookmarkStart w:id="65" w:name="_Toc92834679"/>
            <w:bookmarkStart w:id="66" w:name="_Toc89226784"/>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65"/>
            <w:r w:rsidRPr="00DC17F2">
              <w:rPr>
                <w:rFonts w:ascii="Arial" w:hAnsi="Arial" w:cs="Arial"/>
                <w:b/>
                <w:color w:val="000000" w:themeColor="text1"/>
                <w:sz w:val="20"/>
                <w:szCs w:val="20"/>
              </w:rPr>
              <w:t xml:space="preserve"> </w:t>
            </w:r>
            <w:bookmarkEnd w:id="66"/>
          </w:p>
        </w:tc>
        <w:tc>
          <w:tcPr>
            <w:tcW w:w="1260" w:type="dxa"/>
          </w:tcPr>
          <w:p w14:paraId="14AEC037" w14:textId="77777777" w:rsidR="000925EA" w:rsidRPr="00DC17F2" w:rsidRDefault="000925EA" w:rsidP="001316F3">
            <w:pPr>
              <w:spacing w:after="0" w:line="480" w:lineRule="auto"/>
              <w:rPr>
                <w:rFonts w:ascii="Arial" w:hAnsi="Arial" w:cs="Arial"/>
                <w:b/>
                <w:color w:val="000000" w:themeColor="text1"/>
                <w:sz w:val="20"/>
                <w:szCs w:val="20"/>
              </w:rPr>
            </w:pPr>
            <w:bookmarkStart w:id="67" w:name="_Toc89226785"/>
            <w:bookmarkStart w:id="68" w:name="_Toc92834680"/>
            <w:r w:rsidRPr="00DC17F2">
              <w:rPr>
                <w:rFonts w:ascii="Arial" w:hAnsi="Arial" w:cs="Arial"/>
                <w:b/>
                <w:color w:val="000000" w:themeColor="text1"/>
                <w:sz w:val="20"/>
                <w:szCs w:val="20"/>
                <w:shd w:val="clear" w:color="auto" w:fill="FFFFFF"/>
              </w:rPr>
              <w:t>0.000352</w:t>
            </w:r>
            <w:bookmarkEnd w:id="67"/>
            <w:bookmarkEnd w:id="68"/>
          </w:p>
        </w:tc>
        <w:tc>
          <w:tcPr>
            <w:tcW w:w="1440" w:type="dxa"/>
            <w:vAlign w:val="bottom"/>
          </w:tcPr>
          <w:p w14:paraId="0F10CA7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1222</w:t>
            </w:r>
          </w:p>
        </w:tc>
        <w:tc>
          <w:tcPr>
            <w:tcW w:w="2160" w:type="dxa"/>
          </w:tcPr>
          <w:p w14:paraId="1234BBF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0C1C6A39"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482</w:t>
            </w:r>
          </w:p>
        </w:tc>
        <w:tc>
          <w:tcPr>
            <w:tcW w:w="1890" w:type="dxa"/>
          </w:tcPr>
          <w:p w14:paraId="3923BE9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377F2043" w14:textId="77777777" w:rsidTr="00990C93">
        <w:tc>
          <w:tcPr>
            <w:tcW w:w="10080" w:type="dxa"/>
            <w:gridSpan w:val="6"/>
          </w:tcPr>
          <w:p w14:paraId="5A137512" w14:textId="77777777" w:rsidR="000925EA" w:rsidRPr="00DC17F2" w:rsidRDefault="000925EA" w:rsidP="001316F3">
            <w:pPr>
              <w:spacing w:after="0" w:line="480" w:lineRule="auto"/>
              <w:rPr>
                <w:rFonts w:ascii="Arial" w:hAnsi="Arial" w:cs="Arial"/>
                <w:b/>
                <w:color w:val="000000" w:themeColor="text1"/>
                <w:sz w:val="20"/>
                <w:szCs w:val="20"/>
              </w:rPr>
            </w:pPr>
            <w:bookmarkStart w:id="69" w:name="_Toc89226786"/>
            <w:r w:rsidRPr="00DC17F2">
              <w:rPr>
                <w:rFonts w:ascii="Arial" w:hAnsi="Arial" w:cs="Arial"/>
                <w:b/>
                <w:color w:val="000000" w:themeColor="text1"/>
                <w:sz w:val="20"/>
                <w:szCs w:val="20"/>
              </w:rPr>
              <w:t>Females</w:t>
            </w:r>
            <w:bookmarkEnd w:id="69"/>
          </w:p>
        </w:tc>
      </w:tr>
      <w:tr w:rsidR="000925EA" w:rsidRPr="00DC17F2" w14:paraId="106DD944" w14:textId="77777777" w:rsidTr="00990C93">
        <w:tc>
          <w:tcPr>
            <w:tcW w:w="1710" w:type="dxa"/>
          </w:tcPr>
          <w:p w14:paraId="23057352" w14:textId="77777777" w:rsidR="000925EA" w:rsidRPr="00DC17F2" w:rsidRDefault="000925EA" w:rsidP="001316F3">
            <w:pPr>
              <w:spacing w:after="0" w:line="480" w:lineRule="auto"/>
              <w:rPr>
                <w:rFonts w:ascii="Arial" w:hAnsi="Arial" w:cs="Arial"/>
                <w:b/>
                <w:color w:val="000000" w:themeColor="text1"/>
                <w:sz w:val="20"/>
                <w:szCs w:val="20"/>
              </w:rPr>
            </w:pPr>
            <w:bookmarkStart w:id="70" w:name="_Toc92834681"/>
            <w:bookmarkStart w:id="71" w:name="_Toc89226787"/>
            <w:r w:rsidRPr="00DC17F2">
              <w:rPr>
                <w:rFonts w:ascii="Arial" w:hAnsi="Arial" w:cs="Arial"/>
                <w:b/>
                <w:color w:val="000000" w:themeColor="text1"/>
                <w:sz w:val="20"/>
                <w:szCs w:val="20"/>
              </w:rPr>
              <w:t>Mean</w:t>
            </w:r>
            <w:bookmarkEnd w:id="70"/>
            <w:r w:rsidRPr="00DC17F2">
              <w:rPr>
                <w:rFonts w:ascii="Arial" w:hAnsi="Arial" w:cs="Arial"/>
                <w:b/>
                <w:color w:val="000000" w:themeColor="text1"/>
                <w:sz w:val="20"/>
                <w:szCs w:val="20"/>
              </w:rPr>
              <w:t xml:space="preserve"> </w:t>
            </w:r>
            <w:bookmarkEnd w:id="71"/>
          </w:p>
        </w:tc>
        <w:tc>
          <w:tcPr>
            <w:tcW w:w="1260" w:type="dxa"/>
          </w:tcPr>
          <w:p w14:paraId="2325E77C"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002E3999" w14:textId="77777777" w:rsidR="000925EA" w:rsidRPr="00DC17F2" w:rsidRDefault="000925EA" w:rsidP="001316F3">
            <w:pPr>
              <w:spacing w:after="0" w:line="480" w:lineRule="auto"/>
              <w:rPr>
                <w:rFonts w:ascii="Arial" w:hAnsi="Arial" w:cs="Arial"/>
                <w:b/>
                <w:color w:val="000000" w:themeColor="text1"/>
                <w:sz w:val="20"/>
                <w:szCs w:val="20"/>
              </w:rPr>
            </w:pPr>
            <w:bookmarkStart w:id="72" w:name="_Toc89226788"/>
            <w:bookmarkStart w:id="73" w:name="_Toc92834682"/>
            <w:r w:rsidRPr="00DC17F2">
              <w:rPr>
                <w:rFonts w:ascii="Arial" w:hAnsi="Arial" w:cs="Arial"/>
                <w:b/>
                <w:color w:val="000000" w:themeColor="text1"/>
                <w:sz w:val="20"/>
                <w:szCs w:val="20"/>
                <w:shd w:val="clear" w:color="auto" w:fill="FFFFFF"/>
              </w:rPr>
              <w:t>0.000252</w:t>
            </w:r>
            <w:bookmarkEnd w:id="72"/>
            <w:bookmarkEnd w:id="73"/>
          </w:p>
        </w:tc>
        <w:tc>
          <w:tcPr>
            <w:tcW w:w="1440" w:type="dxa"/>
            <w:vAlign w:val="bottom"/>
          </w:tcPr>
          <w:p w14:paraId="086442E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1706</w:t>
            </w:r>
          </w:p>
        </w:tc>
        <w:tc>
          <w:tcPr>
            <w:tcW w:w="2160" w:type="dxa"/>
          </w:tcPr>
          <w:p w14:paraId="0966703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39EC5C0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674</w:t>
            </w:r>
          </w:p>
        </w:tc>
        <w:tc>
          <w:tcPr>
            <w:tcW w:w="1890" w:type="dxa"/>
          </w:tcPr>
          <w:p w14:paraId="3B92F92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3F99F6A2" w14:textId="77777777" w:rsidTr="00990C93">
        <w:tc>
          <w:tcPr>
            <w:tcW w:w="1710" w:type="dxa"/>
          </w:tcPr>
          <w:p w14:paraId="6134B5BB" w14:textId="77777777" w:rsidR="000925EA" w:rsidRPr="00DC17F2" w:rsidRDefault="000925EA" w:rsidP="001316F3">
            <w:pPr>
              <w:spacing w:after="0" w:line="480" w:lineRule="auto"/>
              <w:rPr>
                <w:rFonts w:ascii="Arial" w:hAnsi="Arial" w:cs="Arial"/>
                <w:b/>
                <w:color w:val="000000" w:themeColor="text1"/>
                <w:sz w:val="20"/>
                <w:szCs w:val="20"/>
              </w:rPr>
            </w:pPr>
            <w:bookmarkStart w:id="74" w:name="_Toc92834683"/>
            <w:bookmarkStart w:id="75" w:name="_Toc89226789"/>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74"/>
            <w:r w:rsidRPr="00DC17F2">
              <w:rPr>
                <w:rFonts w:ascii="Arial" w:hAnsi="Arial" w:cs="Arial"/>
                <w:b/>
                <w:color w:val="000000" w:themeColor="text1"/>
                <w:sz w:val="20"/>
                <w:szCs w:val="20"/>
              </w:rPr>
              <w:t xml:space="preserve"> </w:t>
            </w:r>
            <w:bookmarkEnd w:id="75"/>
          </w:p>
        </w:tc>
        <w:tc>
          <w:tcPr>
            <w:tcW w:w="1260" w:type="dxa"/>
          </w:tcPr>
          <w:p w14:paraId="3E2CB155"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76" w:name="_Toc89226790"/>
            <w:bookmarkStart w:id="77" w:name="_Toc92834684"/>
            <w:r w:rsidRPr="00DC17F2">
              <w:rPr>
                <w:rFonts w:ascii="Arial" w:hAnsi="Arial" w:cs="Arial"/>
                <w:b/>
                <w:color w:val="000000" w:themeColor="text1"/>
                <w:sz w:val="20"/>
                <w:szCs w:val="20"/>
                <w:shd w:val="clear" w:color="auto" w:fill="FFFFFF"/>
              </w:rPr>
              <w:t>0.000186</w:t>
            </w:r>
            <w:bookmarkEnd w:id="76"/>
            <w:bookmarkEnd w:id="77"/>
          </w:p>
        </w:tc>
        <w:tc>
          <w:tcPr>
            <w:tcW w:w="1440" w:type="dxa"/>
            <w:vAlign w:val="bottom"/>
          </w:tcPr>
          <w:p w14:paraId="539BE10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2312</w:t>
            </w:r>
          </w:p>
        </w:tc>
        <w:tc>
          <w:tcPr>
            <w:tcW w:w="2160" w:type="dxa"/>
          </w:tcPr>
          <w:p w14:paraId="1E14602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0EBA4C4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913</w:t>
            </w:r>
          </w:p>
        </w:tc>
        <w:tc>
          <w:tcPr>
            <w:tcW w:w="1890" w:type="dxa"/>
          </w:tcPr>
          <w:p w14:paraId="1C0D26E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7F757585" w14:textId="77777777" w:rsidTr="00990C93">
        <w:tc>
          <w:tcPr>
            <w:tcW w:w="1710" w:type="dxa"/>
          </w:tcPr>
          <w:p w14:paraId="10977DB8" w14:textId="77777777" w:rsidR="000925EA" w:rsidRPr="00DC17F2" w:rsidRDefault="000925EA" w:rsidP="001316F3">
            <w:pPr>
              <w:spacing w:after="0" w:line="480" w:lineRule="auto"/>
              <w:rPr>
                <w:rFonts w:ascii="Arial" w:hAnsi="Arial" w:cs="Arial"/>
                <w:b/>
                <w:color w:val="000000" w:themeColor="text1"/>
                <w:sz w:val="20"/>
                <w:szCs w:val="20"/>
              </w:rPr>
            </w:pPr>
            <w:bookmarkStart w:id="78" w:name="_Toc92834685"/>
            <w:bookmarkStart w:id="79" w:name="_Toc89226791"/>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78"/>
            <w:r w:rsidRPr="00DC17F2">
              <w:rPr>
                <w:rFonts w:ascii="Arial" w:hAnsi="Arial" w:cs="Arial"/>
                <w:b/>
                <w:color w:val="000000" w:themeColor="text1"/>
                <w:sz w:val="20"/>
                <w:szCs w:val="20"/>
              </w:rPr>
              <w:t xml:space="preserve"> </w:t>
            </w:r>
            <w:bookmarkEnd w:id="79"/>
          </w:p>
        </w:tc>
        <w:tc>
          <w:tcPr>
            <w:tcW w:w="1260" w:type="dxa"/>
          </w:tcPr>
          <w:p w14:paraId="1EBEBFA8" w14:textId="77777777" w:rsidR="000925EA" w:rsidRPr="00DC17F2" w:rsidRDefault="000925EA" w:rsidP="001316F3">
            <w:pPr>
              <w:spacing w:after="0" w:line="480" w:lineRule="auto"/>
              <w:rPr>
                <w:rFonts w:ascii="Arial" w:hAnsi="Arial" w:cs="Arial"/>
                <w:b/>
                <w:color w:val="000000" w:themeColor="text1"/>
                <w:sz w:val="20"/>
                <w:szCs w:val="20"/>
              </w:rPr>
            </w:pPr>
            <w:bookmarkStart w:id="80" w:name="_Toc89226792"/>
            <w:bookmarkStart w:id="81" w:name="_Toc92834686"/>
            <w:r w:rsidRPr="00DC17F2">
              <w:rPr>
                <w:rFonts w:ascii="Arial" w:hAnsi="Arial" w:cs="Arial"/>
                <w:b/>
                <w:color w:val="000000" w:themeColor="text1"/>
                <w:sz w:val="20"/>
                <w:szCs w:val="20"/>
                <w:shd w:val="clear" w:color="auto" w:fill="FFFFFF"/>
              </w:rPr>
              <w:t>0.000353</w:t>
            </w:r>
            <w:bookmarkEnd w:id="80"/>
            <w:bookmarkEnd w:id="81"/>
          </w:p>
        </w:tc>
        <w:tc>
          <w:tcPr>
            <w:tcW w:w="1440" w:type="dxa"/>
            <w:vAlign w:val="bottom"/>
          </w:tcPr>
          <w:p w14:paraId="16CB524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1218</w:t>
            </w:r>
          </w:p>
        </w:tc>
        <w:tc>
          <w:tcPr>
            <w:tcW w:w="2160" w:type="dxa"/>
          </w:tcPr>
          <w:p w14:paraId="111FEA6D"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1071046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481</w:t>
            </w:r>
          </w:p>
        </w:tc>
        <w:tc>
          <w:tcPr>
            <w:tcW w:w="1890" w:type="dxa"/>
          </w:tcPr>
          <w:p w14:paraId="5AC2D51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2E89D1F4" w14:textId="77777777" w:rsidTr="00990C93">
        <w:trPr>
          <w:trHeight w:val="440"/>
        </w:trPr>
        <w:tc>
          <w:tcPr>
            <w:tcW w:w="2970" w:type="dxa"/>
            <w:gridSpan w:val="2"/>
          </w:tcPr>
          <w:p w14:paraId="6E081E71" w14:textId="77777777" w:rsidR="000925EA" w:rsidRPr="00DC17F2" w:rsidRDefault="000925EA" w:rsidP="001316F3">
            <w:pPr>
              <w:spacing w:after="0" w:line="480" w:lineRule="auto"/>
              <w:rPr>
                <w:rFonts w:ascii="Arial" w:hAnsi="Arial" w:cs="Arial"/>
                <w:color w:val="000000" w:themeColor="text1"/>
                <w:sz w:val="20"/>
                <w:szCs w:val="20"/>
                <w:shd w:val="clear" w:color="auto" w:fill="FFFFFF"/>
              </w:rPr>
            </w:pPr>
            <w:bookmarkStart w:id="82" w:name="_Toc92834687"/>
            <w:r w:rsidRPr="00DC17F2">
              <w:rPr>
                <w:rFonts w:ascii="Arial" w:hAnsi="Arial" w:cs="Arial"/>
                <w:color w:val="000000" w:themeColor="text1"/>
                <w:sz w:val="20"/>
                <w:szCs w:val="20"/>
              </w:rPr>
              <w:t>Recommended MOE</w:t>
            </w:r>
            <w:bookmarkEnd w:id="82"/>
          </w:p>
        </w:tc>
        <w:tc>
          <w:tcPr>
            <w:tcW w:w="1440" w:type="dxa"/>
            <w:vAlign w:val="bottom"/>
          </w:tcPr>
          <w:p w14:paraId="4884C6CB"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≥100</w:t>
            </w:r>
          </w:p>
        </w:tc>
        <w:tc>
          <w:tcPr>
            <w:tcW w:w="2160" w:type="dxa"/>
          </w:tcPr>
          <w:p w14:paraId="28CB2966" w14:textId="77777777" w:rsidR="000925EA" w:rsidRPr="00DC17F2" w:rsidRDefault="000925EA" w:rsidP="001316F3">
            <w:pPr>
              <w:spacing w:after="0" w:line="480" w:lineRule="auto"/>
              <w:rPr>
                <w:rFonts w:ascii="Arial" w:hAnsi="Arial" w:cs="Arial"/>
                <w:color w:val="000000" w:themeColor="text1"/>
                <w:sz w:val="20"/>
                <w:szCs w:val="20"/>
              </w:rPr>
            </w:pPr>
          </w:p>
        </w:tc>
        <w:tc>
          <w:tcPr>
            <w:tcW w:w="1620" w:type="dxa"/>
            <w:vAlign w:val="bottom"/>
          </w:tcPr>
          <w:p w14:paraId="14FFE4C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≥10000</w:t>
            </w:r>
          </w:p>
        </w:tc>
        <w:tc>
          <w:tcPr>
            <w:tcW w:w="1890" w:type="dxa"/>
          </w:tcPr>
          <w:p w14:paraId="37F78A85" w14:textId="77777777" w:rsidR="000925EA" w:rsidRPr="00DC17F2" w:rsidRDefault="000925EA" w:rsidP="001316F3">
            <w:pPr>
              <w:spacing w:after="0" w:line="480" w:lineRule="auto"/>
              <w:rPr>
                <w:rFonts w:ascii="Arial" w:hAnsi="Arial" w:cs="Arial"/>
                <w:color w:val="000000" w:themeColor="text1"/>
                <w:sz w:val="20"/>
                <w:szCs w:val="20"/>
              </w:rPr>
            </w:pPr>
          </w:p>
        </w:tc>
      </w:tr>
    </w:tbl>
    <w:p w14:paraId="20FDF7A3" w14:textId="6A60CFA8" w:rsidR="001D04ED" w:rsidRPr="00DC17F2" w:rsidRDefault="001D04ED" w:rsidP="009267A5">
      <w:pPr>
        <w:spacing w:before="240"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MOEs for chips (6418), chapatti (4433), Mandazi (5862) and coffee (6800) were less than 10,000. These figures suggest a </w:t>
      </w:r>
      <w:r w:rsidR="00DB3C12" w:rsidRPr="00DC17F2">
        <w:rPr>
          <w:rFonts w:ascii="Arial" w:hAnsi="Arial" w:cs="Arial"/>
          <w:color w:val="000000" w:themeColor="text1"/>
          <w:sz w:val="20"/>
          <w:szCs w:val="20"/>
        </w:rPr>
        <w:t xml:space="preserve">high risk of </w:t>
      </w:r>
      <w:r w:rsidRPr="00DC17F2">
        <w:rPr>
          <w:rFonts w:ascii="Arial" w:hAnsi="Arial" w:cs="Arial"/>
          <w:color w:val="000000" w:themeColor="text1"/>
          <w:sz w:val="20"/>
          <w:szCs w:val="20"/>
          <w:shd w:val="clear" w:color="auto" w:fill="FFFFFF"/>
        </w:rPr>
        <w:t>public health</w:t>
      </w:r>
      <w:r w:rsidR="00B6467B"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concern for neoplastic effects. The rest of the MOEs were of low public health concern for neoplastic effects (EFSA, 2015). For non-neoplastic effects, the MOEs calculated </w:t>
      </w:r>
      <w:r w:rsidRPr="00DC17F2">
        <w:rPr>
          <w:rFonts w:ascii="Arial" w:hAnsi="Arial" w:cs="Arial"/>
          <w:color w:val="000000" w:themeColor="text1"/>
          <w:sz w:val="20"/>
          <w:szCs w:val="20"/>
        </w:rPr>
        <w:t>for the specific foods consumed individually</w:t>
      </w:r>
      <w:r w:rsidRPr="00DC17F2">
        <w:rPr>
          <w:rFonts w:ascii="Arial" w:hAnsi="Arial" w:cs="Arial"/>
          <w:color w:val="000000" w:themeColor="text1"/>
          <w:sz w:val="20"/>
          <w:szCs w:val="20"/>
          <w:shd w:val="clear" w:color="auto" w:fill="FFFFFF"/>
        </w:rPr>
        <w:t xml:space="preserve"> were all more than 100 hence of no public health concern</w:t>
      </w:r>
      <w:r w:rsidR="00807B7F">
        <w:rPr>
          <w:rFonts w:ascii="Arial" w:hAnsi="Arial" w:cs="Arial"/>
          <w:color w:val="000000" w:themeColor="text1"/>
          <w:sz w:val="20"/>
          <w:szCs w:val="20"/>
          <w:shd w:val="clear" w:color="auto" w:fill="FFFFFF"/>
        </w:rPr>
        <w:t xml:space="preserve"> </w:t>
      </w:r>
      <w:r w:rsidR="00723B9A">
        <w:rPr>
          <w:rFonts w:ascii="Arial" w:hAnsi="Arial" w:cs="Arial"/>
          <w:color w:val="000000" w:themeColor="text1"/>
          <w:sz w:val="20"/>
          <w:szCs w:val="20"/>
          <w:shd w:val="clear" w:color="auto" w:fill="FFFFFF"/>
        </w:rPr>
        <w:t>(</w:t>
      </w:r>
      <w:r w:rsidR="00807B7F">
        <w:rPr>
          <w:rFonts w:ascii="Arial" w:hAnsi="Arial" w:cs="Arial"/>
          <w:color w:val="000000" w:themeColor="text1"/>
          <w:sz w:val="20"/>
          <w:szCs w:val="20"/>
          <w:shd w:val="clear" w:color="auto" w:fill="FFFFFF"/>
        </w:rPr>
        <w:t>Table 10</w:t>
      </w:r>
      <w:r w:rsidR="00723B9A">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w:t>
      </w:r>
    </w:p>
    <w:p w14:paraId="0EFD3B44" w14:textId="3594BD16" w:rsidR="000925EA" w:rsidRPr="00DC17F2" w:rsidRDefault="000925EA" w:rsidP="001C2E5B">
      <w:pPr>
        <w:spacing w:after="0" w:line="480" w:lineRule="auto"/>
        <w:rPr>
          <w:rFonts w:ascii="Arial" w:eastAsiaTheme="majorEastAsia" w:hAnsi="Arial" w:cs="Arial"/>
          <w:b/>
          <w:bCs/>
          <w:color w:val="000000" w:themeColor="text1"/>
          <w:sz w:val="20"/>
          <w:szCs w:val="20"/>
          <w:shd w:val="clear" w:color="auto" w:fill="FFFFFF"/>
        </w:rPr>
      </w:pPr>
      <w:bookmarkStart w:id="83" w:name="_Toc89226798"/>
      <w:bookmarkStart w:id="84" w:name="_Toc92834691"/>
      <w:bookmarkStart w:id="85" w:name="_Toc138027762"/>
      <w:r w:rsidRPr="00DC17F2">
        <w:rPr>
          <w:rFonts w:ascii="Arial" w:hAnsi="Arial" w:cs="Arial"/>
          <w:b/>
          <w:bCs/>
          <w:sz w:val="20"/>
          <w:szCs w:val="20"/>
          <w:shd w:val="clear" w:color="auto" w:fill="FFFFFF"/>
        </w:rPr>
        <w:t xml:space="preserve">Table </w:t>
      </w:r>
      <w:r w:rsidR="00F55F3D" w:rsidRPr="00DC17F2">
        <w:rPr>
          <w:rFonts w:ascii="Arial" w:hAnsi="Arial" w:cs="Arial"/>
          <w:b/>
          <w:bCs/>
          <w:sz w:val="20"/>
          <w:szCs w:val="20"/>
          <w:shd w:val="clear" w:color="auto" w:fill="FFFFFF"/>
        </w:rPr>
        <w:t>10.</w:t>
      </w:r>
      <w:r w:rsidRPr="00DC17F2">
        <w:rPr>
          <w:rFonts w:ascii="Arial" w:hAnsi="Arial" w:cs="Arial"/>
          <w:b/>
          <w:bCs/>
          <w:sz w:val="20"/>
          <w:szCs w:val="20"/>
          <w:shd w:val="clear" w:color="auto" w:fill="FFFFFF"/>
        </w:rPr>
        <w:t xml:space="preserve"> Computed MOEs for the specific foods</w:t>
      </w:r>
      <w:bookmarkEnd w:id="83"/>
      <w:r w:rsidRPr="00DC17F2">
        <w:rPr>
          <w:rFonts w:ascii="Arial" w:hAnsi="Arial" w:cs="Arial"/>
          <w:b/>
          <w:bCs/>
          <w:sz w:val="20"/>
          <w:szCs w:val="20"/>
          <w:shd w:val="clear" w:color="auto" w:fill="FFFFFF"/>
        </w:rPr>
        <w:t xml:space="preserve"> and category of health risk</w:t>
      </w:r>
      <w:bookmarkEnd w:id="84"/>
      <w:bookmarkEnd w:id="85"/>
      <w:r w:rsidRPr="00DC17F2">
        <w:rPr>
          <w:rFonts w:ascii="Arial" w:hAnsi="Arial" w:cs="Arial"/>
          <w:b/>
          <w:bCs/>
          <w:sz w:val="20"/>
          <w:szCs w:val="20"/>
          <w:shd w:val="clear" w:color="auto" w:fill="FFFFFF"/>
        </w:rPr>
        <w:t xml:space="preserve"> </w:t>
      </w:r>
    </w:p>
    <w:tbl>
      <w:tblPr>
        <w:tblW w:w="970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70"/>
        <w:gridCol w:w="1080"/>
        <w:gridCol w:w="1080"/>
        <w:gridCol w:w="1080"/>
        <w:gridCol w:w="1170"/>
        <w:gridCol w:w="1080"/>
        <w:gridCol w:w="1046"/>
        <w:gridCol w:w="25"/>
      </w:tblGrid>
      <w:tr w:rsidR="000925EA" w:rsidRPr="00DC17F2" w14:paraId="180BECF6" w14:textId="77777777" w:rsidTr="00990C93">
        <w:tc>
          <w:tcPr>
            <w:tcW w:w="9706" w:type="dxa"/>
            <w:gridSpan w:val="9"/>
          </w:tcPr>
          <w:p w14:paraId="23D75CB2"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Dietary acrylamide intake/day </w:t>
            </w:r>
          </w:p>
        </w:tc>
      </w:tr>
      <w:tr w:rsidR="000925EA" w:rsidRPr="00DC17F2" w14:paraId="2BB7FA3A" w14:textId="77777777" w:rsidTr="00990C93">
        <w:trPr>
          <w:gridAfter w:val="1"/>
          <w:wAfter w:w="25" w:type="dxa"/>
        </w:trPr>
        <w:tc>
          <w:tcPr>
            <w:tcW w:w="1975" w:type="dxa"/>
          </w:tcPr>
          <w:p w14:paraId="1C8E5A1C" w14:textId="77777777" w:rsidR="000925EA" w:rsidRPr="00DC17F2" w:rsidRDefault="000925EA" w:rsidP="001C2E5B">
            <w:pPr>
              <w:spacing w:after="0" w:line="480" w:lineRule="auto"/>
              <w:jc w:val="both"/>
              <w:rPr>
                <w:rFonts w:ascii="Arial" w:hAnsi="Arial" w:cs="Arial"/>
                <w:color w:val="000000" w:themeColor="text1"/>
                <w:sz w:val="20"/>
                <w:szCs w:val="20"/>
                <w:shd w:val="clear" w:color="auto" w:fill="FFFFFF"/>
              </w:rPr>
            </w:pPr>
          </w:p>
        </w:tc>
        <w:tc>
          <w:tcPr>
            <w:tcW w:w="1170" w:type="dxa"/>
          </w:tcPr>
          <w:p w14:paraId="1C239541"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Chips </w:t>
            </w:r>
          </w:p>
        </w:tc>
        <w:tc>
          <w:tcPr>
            <w:tcW w:w="1080" w:type="dxa"/>
          </w:tcPr>
          <w:p w14:paraId="1C21911E"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Crisps </w:t>
            </w:r>
          </w:p>
        </w:tc>
        <w:tc>
          <w:tcPr>
            <w:tcW w:w="1080" w:type="dxa"/>
          </w:tcPr>
          <w:p w14:paraId="4EC8EFB5"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Bhajia</w:t>
            </w:r>
          </w:p>
        </w:tc>
        <w:tc>
          <w:tcPr>
            <w:tcW w:w="1080" w:type="dxa"/>
          </w:tcPr>
          <w:p w14:paraId="0DA0DB5B"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Chapati</w:t>
            </w:r>
          </w:p>
        </w:tc>
        <w:tc>
          <w:tcPr>
            <w:tcW w:w="1170" w:type="dxa"/>
          </w:tcPr>
          <w:p w14:paraId="6F0BFB69"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Mandazi</w:t>
            </w:r>
          </w:p>
        </w:tc>
        <w:tc>
          <w:tcPr>
            <w:tcW w:w="1080" w:type="dxa"/>
          </w:tcPr>
          <w:p w14:paraId="39B8E4AE"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Samosa</w:t>
            </w:r>
          </w:p>
        </w:tc>
        <w:tc>
          <w:tcPr>
            <w:tcW w:w="1046" w:type="dxa"/>
          </w:tcPr>
          <w:p w14:paraId="0529B2AB"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Coffee</w:t>
            </w:r>
          </w:p>
        </w:tc>
      </w:tr>
      <w:tr w:rsidR="000925EA" w:rsidRPr="00DC17F2" w14:paraId="213AEEDD" w14:textId="77777777" w:rsidTr="00990C93">
        <w:trPr>
          <w:gridAfter w:val="1"/>
          <w:wAfter w:w="25" w:type="dxa"/>
        </w:trPr>
        <w:tc>
          <w:tcPr>
            <w:tcW w:w="1975" w:type="dxa"/>
          </w:tcPr>
          <w:p w14:paraId="4C074E1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w:t>
            </w:r>
          </w:p>
        </w:tc>
        <w:tc>
          <w:tcPr>
            <w:tcW w:w="1170" w:type="dxa"/>
          </w:tcPr>
          <w:p w14:paraId="4F4B01E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0.067</w:t>
            </w:r>
          </w:p>
        </w:tc>
        <w:tc>
          <w:tcPr>
            <w:tcW w:w="1080" w:type="dxa"/>
          </w:tcPr>
          <w:p w14:paraId="0B959E7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0.001</w:t>
            </w:r>
          </w:p>
        </w:tc>
        <w:tc>
          <w:tcPr>
            <w:tcW w:w="1080" w:type="dxa"/>
          </w:tcPr>
          <w:p w14:paraId="05ED0C0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0.002</w:t>
            </w:r>
          </w:p>
        </w:tc>
        <w:tc>
          <w:tcPr>
            <w:tcW w:w="1080" w:type="dxa"/>
          </w:tcPr>
          <w:p w14:paraId="71F254D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0.097</w:t>
            </w:r>
          </w:p>
        </w:tc>
        <w:tc>
          <w:tcPr>
            <w:tcW w:w="1170" w:type="dxa"/>
          </w:tcPr>
          <w:p w14:paraId="78AE553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0.029</w:t>
            </w:r>
          </w:p>
        </w:tc>
        <w:tc>
          <w:tcPr>
            <w:tcW w:w="1080" w:type="dxa"/>
          </w:tcPr>
          <w:p w14:paraId="5308CC6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0.016</w:t>
            </w:r>
          </w:p>
        </w:tc>
        <w:tc>
          <w:tcPr>
            <w:tcW w:w="1046" w:type="dxa"/>
          </w:tcPr>
          <w:p w14:paraId="1396F4D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0.025</w:t>
            </w:r>
          </w:p>
        </w:tc>
      </w:tr>
      <w:tr w:rsidR="000925EA" w:rsidRPr="00DC17F2" w14:paraId="2154E395" w14:textId="77777777" w:rsidTr="00990C93">
        <w:trPr>
          <w:gridAfter w:val="1"/>
          <w:wAfter w:w="25" w:type="dxa"/>
        </w:trPr>
        <w:tc>
          <w:tcPr>
            <w:tcW w:w="1975" w:type="dxa"/>
          </w:tcPr>
          <w:p w14:paraId="6CEA4E34"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lastRenderedPageBreak/>
              <w:t xml:space="preserve">Mg/kg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/day</w:t>
            </w:r>
          </w:p>
        </w:tc>
        <w:tc>
          <w:tcPr>
            <w:tcW w:w="1170" w:type="dxa"/>
          </w:tcPr>
          <w:p w14:paraId="73C70A6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0.000067</w:t>
            </w:r>
          </w:p>
        </w:tc>
        <w:tc>
          <w:tcPr>
            <w:tcW w:w="1080" w:type="dxa"/>
          </w:tcPr>
          <w:p w14:paraId="35E66E94"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0.000001</w:t>
            </w:r>
          </w:p>
        </w:tc>
        <w:tc>
          <w:tcPr>
            <w:tcW w:w="1080" w:type="dxa"/>
          </w:tcPr>
          <w:p w14:paraId="642CEBE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0.000002</w:t>
            </w:r>
          </w:p>
        </w:tc>
        <w:tc>
          <w:tcPr>
            <w:tcW w:w="1080" w:type="dxa"/>
          </w:tcPr>
          <w:p w14:paraId="2A639381"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0.000097</w:t>
            </w:r>
          </w:p>
        </w:tc>
        <w:tc>
          <w:tcPr>
            <w:tcW w:w="1170" w:type="dxa"/>
          </w:tcPr>
          <w:p w14:paraId="491E7C60"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0.000029</w:t>
            </w:r>
          </w:p>
        </w:tc>
        <w:tc>
          <w:tcPr>
            <w:tcW w:w="1080" w:type="dxa"/>
          </w:tcPr>
          <w:p w14:paraId="319657C7"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0.000016</w:t>
            </w:r>
          </w:p>
        </w:tc>
        <w:tc>
          <w:tcPr>
            <w:tcW w:w="1046" w:type="dxa"/>
          </w:tcPr>
          <w:p w14:paraId="6FB22C2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0.000025</w:t>
            </w:r>
          </w:p>
        </w:tc>
      </w:tr>
      <w:tr w:rsidR="000925EA" w:rsidRPr="00DC17F2" w14:paraId="5D8932F2" w14:textId="77777777" w:rsidTr="00990C93">
        <w:trPr>
          <w:gridAfter w:val="1"/>
          <w:wAfter w:w="25" w:type="dxa"/>
        </w:trPr>
        <w:tc>
          <w:tcPr>
            <w:tcW w:w="1975" w:type="dxa"/>
          </w:tcPr>
          <w:p w14:paraId="50AB9814" w14:textId="77777777" w:rsidR="000925EA" w:rsidRPr="00DC17F2" w:rsidRDefault="000925EA" w:rsidP="001C2E5B">
            <w:pPr>
              <w:spacing w:after="0" w:line="480" w:lineRule="auto"/>
              <w:rPr>
                <w:rFonts w:ascii="Arial" w:hAnsi="Arial" w:cs="Arial"/>
                <w:color w:val="000000" w:themeColor="text1"/>
                <w:sz w:val="20"/>
                <w:szCs w:val="20"/>
              </w:rPr>
            </w:pPr>
            <w:bookmarkStart w:id="86" w:name="_Toc89226799"/>
            <w:bookmarkStart w:id="87" w:name="_Toc92834692"/>
            <w:r w:rsidRPr="00DC17F2">
              <w:rPr>
                <w:rFonts w:ascii="Arial" w:hAnsi="Arial" w:cs="Arial"/>
                <w:color w:val="000000" w:themeColor="text1"/>
                <w:sz w:val="20"/>
                <w:szCs w:val="20"/>
              </w:rPr>
              <w:t xml:space="preserve">MOE for Neoplastic effects (0.17mg/kg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/day)</w:t>
            </w:r>
            <w:bookmarkEnd w:id="86"/>
            <w:bookmarkEnd w:id="87"/>
          </w:p>
        </w:tc>
        <w:tc>
          <w:tcPr>
            <w:tcW w:w="1170" w:type="dxa"/>
          </w:tcPr>
          <w:p w14:paraId="61F62602" w14:textId="77777777" w:rsidR="000925EA" w:rsidRPr="00DC17F2" w:rsidRDefault="000925EA" w:rsidP="001C2E5B">
            <w:pPr>
              <w:spacing w:after="0" w:line="480" w:lineRule="auto"/>
              <w:rPr>
                <w:rFonts w:ascii="Arial" w:hAnsi="Arial" w:cs="Arial"/>
                <w:color w:val="000000" w:themeColor="text1"/>
                <w:sz w:val="20"/>
                <w:szCs w:val="20"/>
              </w:rPr>
            </w:pPr>
            <w:bookmarkStart w:id="88" w:name="_Toc89226800"/>
            <w:bookmarkStart w:id="89" w:name="_Toc92834693"/>
            <w:r w:rsidRPr="00DC17F2">
              <w:rPr>
                <w:rFonts w:ascii="Arial" w:hAnsi="Arial" w:cs="Arial"/>
                <w:color w:val="000000" w:themeColor="text1"/>
                <w:sz w:val="20"/>
                <w:szCs w:val="20"/>
              </w:rPr>
              <w:t>2537</w:t>
            </w:r>
            <w:bookmarkEnd w:id="88"/>
            <w:bookmarkEnd w:id="89"/>
          </w:p>
        </w:tc>
        <w:tc>
          <w:tcPr>
            <w:tcW w:w="1080" w:type="dxa"/>
          </w:tcPr>
          <w:p w14:paraId="3B1D0666" w14:textId="77777777" w:rsidR="000925EA" w:rsidRPr="00DC17F2" w:rsidRDefault="000925EA" w:rsidP="001C2E5B">
            <w:pPr>
              <w:spacing w:after="0" w:line="480" w:lineRule="auto"/>
              <w:rPr>
                <w:rFonts w:ascii="Arial" w:hAnsi="Arial" w:cs="Arial"/>
                <w:color w:val="000000" w:themeColor="text1"/>
                <w:sz w:val="20"/>
                <w:szCs w:val="20"/>
              </w:rPr>
            </w:pPr>
            <w:bookmarkStart w:id="90" w:name="_Toc89226801"/>
            <w:bookmarkStart w:id="91" w:name="_Toc92834694"/>
            <w:r w:rsidRPr="00DC17F2">
              <w:rPr>
                <w:rFonts w:ascii="Arial" w:hAnsi="Arial" w:cs="Arial"/>
                <w:color w:val="000000" w:themeColor="text1"/>
                <w:sz w:val="20"/>
                <w:szCs w:val="20"/>
              </w:rPr>
              <w:t>170000</w:t>
            </w:r>
            <w:bookmarkEnd w:id="90"/>
            <w:bookmarkEnd w:id="91"/>
          </w:p>
        </w:tc>
        <w:tc>
          <w:tcPr>
            <w:tcW w:w="1080" w:type="dxa"/>
          </w:tcPr>
          <w:p w14:paraId="638B5191"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85000</w:t>
            </w:r>
          </w:p>
        </w:tc>
        <w:tc>
          <w:tcPr>
            <w:tcW w:w="1080" w:type="dxa"/>
          </w:tcPr>
          <w:p w14:paraId="72C511B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1753</w:t>
            </w:r>
          </w:p>
        </w:tc>
        <w:tc>
          <w:tcPr>
            <w:tcW w:w="1170" w:type="dxa"/>
          </w:tcPr>
          <w:p w14:paraId="0D44DAB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5862</w:t>
            </w:r>
          </w:p>
        </w:tc>
        <w:tc>
          <w:tcPr>
            <w:tcW w:w="1080" w:type="dxa"/>
          </w:tcPr>
          <w:p w14:paraId="25868A0D"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10625</w:t>
            </w:r>
          </w:p>
        </w:tc>
        <w:tc>
          <w:tcPr>
            <w:tcW w:w="1046" w:type="dxa"/>
          </w:tcPr>
          <w:p w14:paraId="356ACEB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6800</w:t>
            </w:r>
          </w:p>
        </w:tc>
      </w:tr>
      <w:tr w:rsidR="000925EA" w:rsidRPr="00DC17F2" w14:paraId="424AB050" w14:textId="77777777" w:rsidTr="00990C93">
        <w:trPr>
          <w:gridAfter w:val="1"/>
          <w:wAfter w:w="25" w:type="dxa"/>
          <w:trHeight w:val="1088"/>
        </w:trPr>
        <w:tc>
          <w:tcPr>
            <w:tcW w:w="1975" w:type="dxa"/>
          </w:tcPr>
          <w:p w14:paraId="73746067" w14:textId="77777777" w:rsidR="000925EA" w:rsidRPr="00DC17F2" w:rsidRDefault="000925EA" w:rsidP="001C2E5B">
            <w:pPr>
              <w:spacing w:after="0" w:line="480" w:lineRule="auto"/>
              <w:rPr>
                <w:rFonts w:ascii="Arial" w:hAnsi="Arial" w:cs="Arial"/>
                <w:color w:val="000000" w:themeColor="text1"/>
                <w:sz w:val="20"/>
                <w:szCs w:val="20"/>
              </w:rPr>
            </w:pPr>
            <w:bookmarkStart w:id="92" w:name="_Toc92834695"/>
            <w:r w:rsidRPr="00DC17F2">
              <w:rPr>
                <w:rFonts w:ascii="Arial" w:hAnsi="Arial" w:cs="Arial"/>
                <w:color w:val="000000" w:themeColor="text1"/>
                <w:sz w:val="20"/>
                <w:szCs w:val="20"/>
              </w:rPr>
              <w:t>Category of risk for Neoplastic effects (≥10000)</w:t>
            </w:r>
            <w:bookmarkEnd w:id="92"/>
          </w:p>
        </w:tc>
        <w:tc>
          <w:tcPr>
            <w:tcW w:w="1170" w:type="dxa"/>
          </w:tcPr>
          <w:p w14:paraId="52A33E3C"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High </w:t>
            </w:r>
          </w:p>
        </w:tc>
        <w:tc>
          <w:tcPr>
            <w:tcW w:w="1080" w:type="dxa"/>
          </w:tcPr>
          <w:p w14:paraId="5B977683" w14:textId="77777777" w:rsidR="000925EA" w:rsidRPr="00DC17F2" w:rsidRDefault="000925EA" w:rsidP="001C2E5B">
            <w:pPr>
              <w:spacing w:after="0" w:line="480" w:lineRule="auto"/>
              <w:rPr>
                <w:rFonts w:ascii="Arial" w:hAnsi="Arial" w:cs="Arial"/>
                <w:color w:val="000000" w:themeColor="text1"/>
                <w:sz w:val="20"/>
                <w:szCs w:val="20"/>
              </w:rPr>
            </w:pPr>
            <w:bookmarkStart w:id="93" w:name="_Toc92834697"/>
            <w:r w:rsidRPr="00DC17F2">
              <w:rPr>
                <w:rFonts w:ascii="Arial" w:hAnsi="Arial" w:cs="Arial"/>
                <w:color w:val="000000" w:themeColor="text1"/>
                <w:sz w:val="20"/>
                <w:szCs w:val="20"/>
              </w:rPr>
              <w:t>Low</w:t>
            </w:r>
            <w:bookmarkEnd w:id="93"/>
            <w:r w:rsidRPr="00DC17F2">
              <w:rPr>
                <w:rFonts w:ascii="Arial" w:hAnsi="Arial" w:cs="Arial"/>
                <w:color w:val="000000" w:themeColor="text1"/>
                <w:sz w:val="20"/>
                <w:szCs w:val="20"/>
              </w:rPr>
              <w:t xml:space="preserve"> </w:t>
            </w:r>
          </w:p>
        </w:tc>
        <w:tc>
          <w:tcPr>
            <w:tcW w:w="1080" w:type="dxa"/>
          </w:tcPr>
          <w:p w14:paraId="5CAA5CF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Low </w:t>
            </w:r>
          </w:p>
        </w:tc>
        <w:tc>
          <w:tcPr>
            <w:tcW w:w="1080" w:type="dxa"/>
          </w:tcPr>
          <w:p w14:paraId="0EBCBC8F"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c>
          <w:tcPr>
            <w:tcW w:w="1170" w:type="dxa"/>
          </w:tcPr>
          <w:p w14:paraId="799A6B19"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c>
          <w:tcPr>
            <w:tcW w:w="1080" w:type="dxa"/>
          </w:tcPr>
          <w:p w14:paraId="340BA44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Low </w:t>
            </w:r>
          </w:p>
        </w:tc>
        <w:tc>
          <w:tcPr>
            <w:tcW w:w="1046" w:type="dxa"/>
          </w:tcPr>
          <w:p w14:paraId="3DAA1DE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r>
      <w:tr w:rsidR="000925EA" w:rsidRPr="00DC17F2" w14:paraId="33D95DCC" w14:textId="77777777" w:rsidTr="00990C93">
        <w:trPr>
          <w:gridAfter w:val="1"/>
          <w:wAfter w:w="25" w:type="dxa"/>
        </w:trPr>
        <w:tc>
          <w:tcPr>
            <w:tcW w:w="1975" w:type="dxa"/>
          </w:tcPr>
          <w:p w14:paraId="465AD523" w14:textId="77777777" w:rsidR="000925EA" w:rsidRPr="00DC17F2" w:rsidRDefault="000925EA" w:rsidP="001C2E5B">
            <w:pPr>
              <w:spacing w:after="0" w:line="480" w:lineRule="auto"/>
              <w:rPr>
                <w:rFonts w:ascii="Arial" w:hAnsi="Arial" w:cs="Arial"/>
                <w:color w:val="000000" w:themeColor="text1"/>
                <w:sz w:val="20"/>
                <w:szCs w:val="20"/>
              </w:rPr>
            </w:pPr>
            <w:bookmarkStart w:id="94" w:name="_Toc89226802"/>
            <w:bookmarkStart w:id="95" w:name="_Toc92834698"/>
            <w:r w:rsidRPr="00DC17F2">
              <w:rPr>
                <w:rFonts w:ascii="Arial" w:hAnsi="Arial" w:cs="Arial"/>
                <w:color w:val="000000" w:themeColor="text1"/>
                <w:sz w:val="20"/>
                <w:szCs w:val="20"/>
              </w:rPr>
              <w:t xml:space="preserve">MOE for </w:t>
            </w:r>
            <w:bookmarkEnd w:id="94"/>
            <w:r w:rsidRPr="00DC17F2">
              <w:rPr>
                <w:rFonts w:ascii="Arial" w:hAnsi="Arial" w:cs="Arial"/>
                <w:color w:val="000000" w:themeColor="text1"/>
                <w:sz w:val="20"/>
                <w:szCs w:val="20"/>
              </w:rPr>
              <w:t>Peripheral neuropathy</w:t>
            </w:r>
            <w:bookmarkEnd w:id="95"/>
          </w:p>
          <w:p w14:paraId="25AF8505" w14:textId="77777777" w:rsidR="000925EA" w:rsidRPr="00DC17F2" w:rsidRDefault="000925EA" w:rsidP="001C2E5B">
            <w:pPr>
              <w:spacing w:after="0" w:line="480" w:lineRule="auto"/>
              <w:rPr>
                <w:rFonts w:ascii="Arial" w:hAnsi="Arial" w:cs="Arial"/>
                <w:color w:val="000000" w:themeColor="text1"/>
                <w:sz w:val="20"/>
                <w:szCs w:val="20"/>
              </w:rPr>
            </w:pPr>
            <w:bookmarkStart w:id="96" w:name="_Toc89226803"/>
            <w:bookmarkStart w:id="97" w:name="_Toc92834699"/>
            <w:r w:rsidRPr="00DC17F2">
              <w:rPr>
                <w:rFonts w:ascii="Arial" w:hAnsi="Arial" w:cs="Arial"/>
                <w:color w:val="000000" w:themeColor="text1"/>
                <w:sz w:val="20"/>
                <w:szCs w:val="20"/>
              </w:rPr>
              <w:t xml:space="preserve">(0.43mg/kg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/day)</w:t>
            </w:r>
            <w:bookmarkEnd w:id="96"/>
            <w:bookmarkEnd w:id="97"/>
          </w:p>
        </w:tc>
        <w:tc>
          <w:tcPr>
            <w:tcW w:w="1170" w:type="dxa"/>
          </w:tcPr>
          <w:p w14:paraId="598EDA78" w14:textId="77777777" w:rsidR="000925EA" w:rsidRPr="00DC17F2" w:rsidRDefault="000925EA" w:rsidP="001C2E5B">
            <w:pPr>
              <w:spacing w:after="0" w:line="480" w:lineRule="auto"/>
              <w:rPr>
                <w:rFonts w:ascii="Arial" w:hAnsi="Arial" w:cs="Arial"/>
                <w:color w:val="000000" w:themeColor="text1"/>
                <w:sz w:val="20"/>
                <w:szCs w:val="20"/>
              </w:rPr>
            </w:pPr>
            <w:bookmarkStart w:id="98" w:name="_Toc89226804"/>
            <w:bookmarkStart w:id="99" w:name="_Toc92834700"/>
            <w:r w:rsidRPr="00DC17F2">
              <w:rPr>
                <w:rFonts w:ascii="Arial" w:hAnsi="Arial" w:cs="Arial"/>
                <w:color w:val="000000" w:themeColor="text1"/>
                <w:sz w:val="20"/>
                <w:szCs w:val="20"/>
              </w:rPr>
              <w:t>6418</w:t>
            </w:r>
            <w:bookmarkEnd w:id="98"/>
            <w:bookmarkEnd w:id="99"/>
          </w:p>
        </w:tc>
        <w:tc>
          <w:tcPr>
            <w:tcW w:w="1080" w:type="dxa"/>
          </w:tcPr>
          <w:p w14:paraId="58601CA3" w14:textId="77777777" w:rsidR="000925EA" w:rsidRPr="00DC17F2" w:rsidRDefault="000925EA" w:rsidP="001C2E5B">
            <w:pPr>
              <w:spacing w:after="0" w:line="480" w:lineRule="auto"/>
              <w:rPr>
                <w:rFonts w:ascii="Arial" w:hAnsi="Arial" w:cs="Arial"/>
                <w:color w:val="000000" w:themeColor="text1"/>
                <w:sz w:val="20"/>
                <w:szCs w:val="20"/>
              </w:rPr>
            </w:pPr>
            <w:bookmarkStart w:id="100" w:name="_Toc89226805"/>
            <w:bookmarkStart w:id="101" w:name="_Toc92834701"/>
            <w:r w:rsidRPr="00DC17F2">
              <w:rPr>
                <w:rFonts w:ascii="Arial" w:hAnsi="Arial" w:cs="Arial"/>
                <w:color w:val="000000" w:themeColor="text1"/>
                <w:sz w:val="20"/>
                <w:szCs w:val="20"/>
              </w:rPr>
              <w:t>430000</w:t>
            </w:r>
            <w:bookmarkEnd w:id="100"/>
            <w:bookmarkEnd w:id="101"/>
          </w:p>
        </w:tc>
        <w:tc>
          <w:tcPr>
            <w:tcW w:w="1080" w:type="dxa"/>
          </w:tcPr>
          <w:p w14:paraId="7A377A65"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215000</w:t>
            </w:r>
          </w:p>
        </w:tc>
        <w:tc>
          <w:tcPr>
            <w:tcW w:w="1080" w:type="dxa"/>
          </w:tcPr>
          <w:p w14:paraId="3D5F6516"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4433</w:t>
            </w:r>
          </w:p>
        </w:tc>
        <w:tc>
          <w:tcPr>
            <w:tcW w:w="1170" w:type="dxa"/>
          </w:tcPr>
          <w:p w14:paraId="0FB5C227"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14828</w:t>
            </w:r>
          </w:p>
        </w:tc>
        <w:tc>
          <w:tcPr>
            <w:tcW w:w="1080" w:type="dxa"/>
          </w:tcPr>
          <w:p w14:paraId="4AE61EBF"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26875</w:t>
            </w:r>
          </w:p>
        </w:tc>
        <w:tc>
          <w:tcPr>
            <w:tcW w:w="1046" w:type="dxa"/>
          </w:tcPr>
          <w:p w14:paraId="79365149"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17200</w:t>
            </w:r>
          </w:p>
        </w:tc>
      </w:tr>
      <w:tr w:rsidR="000925EA" w:rsidRPr="00DC17F2" w14:paraId="6C22696E" w14:textId="77777777" w:rsidTr="00990C93">
        <w:trPr>
          <w:gridAfter w:val="1"/>
          <w:wAfter w:w="25" w:type="dxa"/>
          <w:trHeight w:val="1277"/>
        </w:trPr>
        <w:tc>
          <w:tcPr>
            <w:tcW w:w="1975" w:type="dxa"/>
          </w:tcPr>
          <w:p w14:paraId="34F033C0" w14:textId="77777777" w:rsidR="000925EA" w:rsidRPr="00DC17F2" w:rsidRDefault="000925EA" w:rsidP="001C2E5B">
            <w:pPr>
              <w:spacing w:after="0" w:line="480" w:lineRule="auto"/>
              <w:rPr>
                <w:rFonts w:ascii="Arial" w:hAnsi="Arial" w:cs="Arial"/>
                <w:color w:val="000000" w:themeColor="text1"/>
                <w:sz w:val="20"/>
                <w:szCs w:val="20"/>
              </w:rPr>
            </w:pPr>
            <w:bookmarkStart w:id="102" w:name="_Toc92834702"/>
            <w:r w:rsidRPr="00DC17F2">
              <w:rPr>
                <w:rFonts w:ascii="Arial" w:hAnsi="Arial" w:cs="Arial"/>
                <w:color w:val="000000" w:themeColor="text1"/>
                <w:sz w:val="20"/>
                <w:szCs w:val="20"/>
              </w:rPr>
              <w:t>Category of risk for Peripheral neuropathy (≥100)</w:t>
            </w:r>
            <w:bookmarkEnd w:id="102"/>
          </w:p>
        </w:tc>
        <w:tc>
          <w:tcPr>
            <w:tcW w:w="1170" w:type="dxa"/>
          </w:tcPr>
          <w:p w14:paraId="7DFE2204"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196BE86B"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5BC0192D"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7392B80C"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170" w:type="dxa"/>
          </w:tcPr>
          <w:p w14:paraId="5EABA95B"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7A8CF1C7"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46" w:type="dxa"/>
          </w:tcPr>
          <w:p w14:paraId="0C246AD0"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r>
    </w:tbl>
    <w:p w14:paraId="7F337FD1" w14:textId="77777777" w:rsidR="000925EA" w:rsidRPr="00DC17F2" w:rsidRDefault="000925EA" w:rsidP="000925EA">
      <w:pPr>
        <w:spacing w:after="0" w:line="240" w:lineRule="auto"/>
        <w:jc w:val="both"/>
        <w:rPr>
          <w:rFonts w:ascii="Arial" w:hAnsi="Arial" w:cs="Arial"/>
          <w:color w:val="000000" w:themeColor="text1"/>
          <w:sz w:val="20"/>
          <w:szCs w:val="20"/>
        </w:rPr>
      </w:pPr>
      <w:bookmarkStart w:id="103" w:name="_Toc89226806"/>
    </w:p>
    <w:p w14:paraId="75BB73A0" w14:textId="77777777" w:rsidR="000925EA" w:rsidRPr="00DC17F2" w:rsidRDefault="000925EA" w:rsidP="000925EA">
      <w:pPr>
        <w:spacing w:after="0" w:line="240" w:lineRule="auto"/>
        <w:jc w:val="both"/>
        <w:rPr>
          <w:rFonts w:ascii="Arial" w:hAnsi="Arial" w:cs="Arial"/>
          <w:color w:val="000000" w:themeColor="text1"/>
          <w:sz w:val="20"/>
          <w:szCs w:val="20"/>
        </w:rPr>
      </w:pPr>
    </w:p>
    <w:bookmarkEnd w:id="103"/>
    <w:p w14:paraId="569A6242" w14:textId="77777777" w:rsidR="00C94DF5" w:rsidRPr="001C2E5B" w:rsidRDefault="00C94DF5" w:rsidP="00C94DF5">
      <w:pPr>
        <w:spacing w:line="240" w:lineRule="auto"/>
        <w:jc w:val="both"/>
        <w:rPr>
          <w:rStyle w:val="markedcontent"/>
          <w:rFonts w:ascii="Arial" w:hAnsi="Arial" w:cs="Arial"/>
          <w:b/>
          <w:bCs/>
        </w:rPr>
      </w:pPr>
    </w:p>
    <w:p w14:paraId="756E5755" w14:textId="71A29FB9" w:rsidR="00C94DF5" w:rsidRPr="001C2E5B" w:rsidRDefault="00C94DF5" w:rsidP="00AC4DEE">
      <w:pPr>
        <w:pStyle w:val="ListParagraph"/>
        <w:numPr>
          <w:ilvl w:val="0"/>
          <w:numId w:val="32"/>
        </w:numPr>
        <w:spacing w:line="240" w:lineRule="auto"/>
        <w:jc w:val="both"/>
        <w:rPr>
          <w:rStyle w:val="markedcontent"/>
          <w:rFonts w:ascii="Arial" w:hAnsi="Arial" w:cs="Arial"/>
          <w:b/>
          <w:bCs/>
        </w:rPr>
      </w:pPr>
      <w:r w:rsidRPr="001C2E5B">
        <w:rPr>
          <w:rStyle w:val="markedcontent"/>
          <w:rFonts w:ascii="Arial" w:hAnsi="Arial" w:cs="Arial"/>
          <w:b/>
          <w:bCs/>
        </w:rPr>
        <w:t xml:space="preserve">DISCUSSION </w:t>
      </w:r>
    </w:p>
    <w:p w14:paraId="751318AE" w14:textId="77777777" w:rsidR="00FC354C" w:rsidRPr="001C2E5B" w:rsidRDefault="00C44A46" w:rsidP="009473A3">
      <w:pPr>
        <w:spacing w:line="240" w:lineRule="auto"/>
        <w:jc w:val="both"/>
        <w:rPr>
          <w:rFonts w:ascii="Arial" w:hAnsi="Arial" w:cs="Arial"/>
          <w:b/>
          <w:bCs/>
          <w:color w:val="000000" w:themeColor="text1"/>
          <w:shd w:val="clear" w:color="auto" w:fill="FFFFFF"/>
        </w:rPr>
      </w:pPr>
      <w:r w:rsidRPr="001C2E5B">
        <w:rPr>
          <w:rFonts w:ascii="Arial" w:hAnsi="Arial" w:cs="Arial"/>
          <w:b/>
          <w:bCs/>
          <w:color w:val="000000" w:themeColor="text1"/>
          <w:shd w:val="clear" w:color="auto" w:fill="FFFFFF"/>
        </w:rPr>
        <w:t>4.1 Dietary</w:t>
      </w:r>
      <w:r w:rsidR="00FC354C" w:rsidRPr="001C2E5B">
        <w:rPr>
          <w:rFonts w:ascii="Arial" w:hAnsi="Arial" w:cs="Arial"/>
          <w:b/>
          <w:bCs/>
          <w:color w:val="000000" w:themeColor="text1"/>
          <w:shd w:val="clear" w:color="auto" w:fill="FFFFFF"/>
        </w:rPr>
        <w:t xml:space="preserve"> a</w:t>
      </w:r>
      <w:r w:rsidRPr="001C2E5B">
        <w:rPr>
          <w:rFonts w:ascii="Arial" w:hAnsi="Arial" w:cs="Arial"/>
          <w:b/>
          <w:bCs/>
          <w:color w:val="000000" w:themeColor="text1"/>
          <w:shd w:val="clear" w:color="auto" w:fill="FFFFFF"/>
        </w:rPr>
        <w:t xml:space="preserve">crylamide intake </w:t>
      </w:r>
    </w:p>
    <w:p w14:paraId="4A095858" w14:textId="6851C6CE" w:rsidR="00730F73" w:rsidRPr="00DC17F2" w:rsidRDefault="005F5E42" w:rsidP="009473A3">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 this study, t</w:t>
      </w:r>
      <w:r w:rsidR="00730F73" w:rsidRPr="00DC17F2">
        <w:rPr>
          <w:rFonts w:ascii="Arial" w:hAnsi="Arial" w:cs="Arial"/>
          <w:color w:val="000000" w:themeColor="text1"/>
          <w:sz w:val="20"/>
          <w:szCs w:val="20"/>
          <w:shd w:val="clear" w:color="auto" w:fill="FFFFFF"/>
        </w:rPr>
        <w:t>he biggest proportion</w:t>
      </w:r>
      <w:r w:rsidR="001248EF" w:rsidRPr="00DC17F2">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 xml:space="preserve">of consumers </w:t>
      </w:r>
      <w:r w:rsidR="001248EF" w:rsidRPr="00DC17F2">
        <w:rPr>
          <w:rFonts w:ascii="Arial" w:hAnsi="Arial" w:cs="Arial"/>
          <w:color w:val="000000" w:themeColor="text1"/>
          <w:sz w:val="20"/>
          <w:szCs w:val="20"/>
          <w:shd w:val="clear" w:color="auto" w:fill="FFFFFF"/>
        </w:rPr>
        <w:t>of</w:t>
      </w:r>
      <w:r w:rsidR="00730F73" w:rsidRPr="00DC17F2">
        <w:rPr>
          <w:rFonts w:ascii="Arial" w:hAnsi="Arial" w:cs="Arial"/>
          <w:color w:val="000000" w:themeColor="text1"/>
          <w:sz w:val="20"/>
          <w:szCs w:val="20"/>
          <w:shd w:val="clear" w:color="auto" w:fill="FFFFFF"/>
        </w:rPr>
        <w:t xml:space="preserve"> chips ate once per week</w:t>
      </w:r>
      <w:r w:rsidR="006D4E8D">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 xml:space="preserve">This agrees with a study where most (21.0%) of the consumers of chips consumed once per week (Abong’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2021a). </w:t>
      </w:r>
      <w:r w:rsidR="005C1777">
        <w:rPr>
          <w:rFonts w:ascii="Arial" w:hAnsi="Arial" w:cs="Arial"/>
          <w:color w:val="000000" w:themeColor="text1"/>
          <w:sz w:val="20"/>
          <w:szCs w:val="20"/>
          <w:shd w:val="clear" w:color="auto" w:fill="FFFFFF"/>
        </w:rPr>
        <w:t>Majority</w:t>
      </w:r>
      <w:r w:rsidR="00730F73" w:rsidRPr="00DC17F2">
        <w:rPr>
          <w:rFonts w:ascii="Arial" w:hAnsi="Arial" w:cs="Arial"/>
          <w:color w:val="000000" w:themeColor="text1"/>
          <w:sz w:val="20"/>
          <w:szCs w:val="20"/>
          <w:shd w:val="clear" w:color="auto" w:fill="FFFFFF"/>
        </w:rPr>
        <w:t xml:space="preserve"> </w:t>
      </w:r>
      <w:r w:rsidR="005C1777" w:rsidRPr="00DC17F2">
        <w:rPr>
          <w:rFonts w:ascii="Arial" w:hAnsi="Arial" w:cs="Arial"/>
          <w:color w:val="000000" w:themeColor="text1"/>
          <w:sz w:val="20"/>
          <w:szCs w:val="20"/>
          <w:shd w:val="clear" w:color="auto" w:fill="FFFFFF"/>
        </w:rPr>
        <w:t xml:space="preserve">of crisps </w:t>
      </w:r>
      <w:r w:rsidR="00730F73" w:rsidRPr="00DC17F2">
        <w:rPr>
          <w:rFonts w:ascii="Arial" w:hAnsi="Arial" w:cs="Arial"/>
          <w:color w:val="000000" w:themeColor="text1"/>
          <w:sz w:val="20"/>
          <w:szCs w:val="20"/>
          <w:shd w:val="clear" w:color="auto" w:fill="FFFFFF"/>
        </w:rPr>
        <w:t xml:space="preserve">consumers ate less than once a month or never as compared to 75% who bought crisps 2-5 times monthly as reported by Abong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(2010) in Nairobi. However, daily consumption was consistent for the two studies where this study reported 5.0% who ate crisps daily and Abong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(2010) reported that 4.0% of the respondents bought crisps daily. These results differ widely from that reported by </w:t>
      </w:r>
      <w:proofErr w:type="spellStart"/>
      <w:r w:rsidR="00730F73" w:rsidRPr="00DC17F2">
        <w:rPr>
          <w:rFonts w:ascii="Arial" w:hAnsi="Arial" w:cs="Arial"/>
          <w:color w:val="000000" w:themeColor="text1"/>
          <w:sz w:val="20"/>
          <w:szCs w:val="20"/>
          <w:shd w:val="clear" w:color="auto" w:fill="FFFFFF"/>
        </w:rPr>
        <w:t>Obimbo</w:t>
      </w:r>
      <w:proofErr w:type="spellEnd"/>
      <w:r w:rsidR="00730F73" w:rsidRPr="00DC17F2">
        <w:rPr>
          <w:rFonts w:ascii="Arial" w:hAnsi="Arial" w:cs="Arial"/>
          <w:color w:val="000000" w:themeColor="text1"/>
          <w:sz w:val="20"/>
          <w:szCs w:val="20"/>
          <w:shd w:val="clear" w:color="auto" w:fill="FFFFFF"/>
        </w:rPr>
        <w:t xml:space="preserve">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 that most of the respondents consumed crisps on a daily basis. The difference may be because this current study was conducted in a purely slum area where money is little </w:t>
      </w:r>
      <w:r w:rsidR="001761ED">
        <w:rPr>
          <w:rFonts w:ascii="Arial" w:hAnsi="Arial" w:cs="Arial"/>
          <w:color w:val="000000" w:themeColor="text1"/>
          <w:sz w:val="20"/>
          <w:szCs w:val="20"/>
          <w:shd w:val="clear" w:color="auto" w:fill="FFFFFF"/>
        </w:rPr>
        <w:t>with</w:t>
      </w:r>
      <w:r w:rsidR="00730F73" w:rsidRPr="00DC17F2">
        <w:rPr>
          <w:rFonts w:ascii="Arial" w:hAnsi="Arial" w:cs="Arial"/>
          <w:color w:val="000000" w:themeColor="text1"/>
          <w:sz w:val="20"/>
          <w:szCs w:val="20"/>
          <w:shd w:val="clear" w:color="auto" w:fill="FFFFFF"/>
        </w:rPr>
        <w:t xml:space="preserve"> varied needs compet</w:t>
      </w:r>
      <w:r w:rsidR="001761ED">
        <w:rPr>
          <w:rFonts w:ascii="Arial" w:hAnsi="Arial" w:cs="Arial"/>
          <w:color w:val="000000" w:themeColor="text1"/>
          <w:sz w:val="20"/>
          <w:szCs w:val="20"/>
          <w:shd w:val="clear" w:color="auto" w:fill="FFFFFF"/>
        </w:rPr>
        <w:t>ing</w:t>
      </w:r>
      <w:r w:rsidR="00730F73" w:rsidRPr="00DC17F2">
        <w:rPr>
          <w:rFonts w:ascii="Arial" w:hAnsi="Arial" w:cs="Arial"/>
          <w:color w:val="000000" w:themeColor="text1"/>
          <w:sz w:val="20"/>
          <w:szCs w:val="20"/>
          <w:shd w:val="clear" w:color="auto" w:fill="FFFFFF"/>
        </w:rPr>
        <w:t xml:space="preserve"> for the money</w:t>
      </w:r>
      <w:r w:rsidR="00362DD0">
        <w:rPr>
          <w:rFonts w:ascii="Arial" w:hAnsi="Arial" w:cs="Arial"/>
          <w:color w:val="000000" w:themeColor="text1"/>
          <w:sz w:val="20"/>
          <w:szCs w:val="20"/>
          <w:shd w:val="clear" w:color="auto" w:fill="FFFFFF"/>
        </w:rPr>
        <w:t>.</w:t>
      </w:r>
    </w:p>
    <w:p w14:paraId="638F094C" w14:textId="7FF4F7B5" w:rsidR="00730F73" w:rsidRPr="00DC17F2" w:rsidRDefault="00730F73" w:rsidP="009473A3">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Chapatti was the most frequently consumed among the seven selected foods with a median of 5-6 chapatis per week followed by mandazi with a median of 3-4 per week. This is corroborated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(2021b) who reported that the wheat-based product that was processed the most in Nairobi was chapatti. Th</w:t>
      </w:r>
      <w:r w:rsidR="00CB0849">
        <w:rPr>
          <w:rFonts w:ascii="Arial" w:hAnsi="Arial" w:cs="Arial"/>
          <w:color w:val="000000" w:themeColor="text1"/>
          <w:sz w:val="20"/>
          <w:szCs w:val="20"/>
          <w:shd w:val="clear" w:color="auto" w:fill="FFFFFF"/>
        </w:rPr>
        <w:t>e</w:t>
      </w:r>
      <w:r w:rsidRPr="00DC17F2">
        <w:rPr>
          <w:rFonts w:ascii="Arial" w:hAnsi="Arial" w:cs="Arial"/>
          <w:color w:val="000000" w:themeColor="text1"/>
          <w:sz w:val="20"/>
          <w:szCs w:val="20"/>
          <w:shd w:val="clear" w:color="auto" w:fill="FFFFFF"/>
        </w:rPr>
        <w:t xml:space="preserve"> frequent consumption of chapati may be due to the fact that chapatti majorly forms part of the main meal unlike other food items in this category. The finding that the biggest proportion (16.7%) of mandazi consumers </w:t>
      </w:r>
      <w:r w:rsidR="009C2100">
        <w:rPr>
          <w:rFonts w:ascii="Arial" w:hAnsi="Arial" w:cs="Arial"/>
          <w:color w:val="000000" w:themeColor="text1"/>
          <w:sz w:val="20"/>
          <w:szCs w:val="20"/>
          <w:shd w:val="clear" w:color="auto" w:fill="FFFFFF"/>
        </w:rPr>
        <w:t>ate</w:t>
      </w:r>
      <w:r w:rsidRPr="00DC17F2">
        <w:rPr>
          <w:rFonts w:ascii="Arial" w:hAnsi="Arial" w:cs="Arial"/>
          <w:color w:val="000000" w:themeColor="text1"/>
          <w:sz w:val="20"/>
          <w:szCs w:val="20"/>
          <w:shd w:val="clear" w:color="auto" w:fill="FFFFFF"/>
        </w:rPr>
        <w:t xml:space="preserve"> them daily is </w:t>
      </w:r>
      <w:r w:rsidR="004E3B54" w:rsidRPr="00DC17F2">
        <w:rPr>
          <w:rFonts w:ascii="Arial" w:hAnsi="Arial" w:cs="Arial"/>
          <w:color w:val="000000" w:themeColor="text1"/>
          <w:sz w:val="20"/>
          <w:szCs w:val="20"/>
          <w:shd w:val="clear" w:color="auto" w:fill="FFFFFF"/>
        </w:rPr>
        <w:t>comparable</w:t>
      </w:r>
      <w:r w:rsidRPr="00DC17F2">
        <w:rPr>
          <w:rFonts w:ascii="Arial" w:hAnsi="Arial" w:cs="Arial"/>
          <w:color w:val="000000" w:themeColor="text1"/>
          <w:sz w:val="20"/>
          <w:szCs w:val="20"/>
          <w:shd w:val="clear" w:color="auto" w:fill="FFFFFF"/>
        </w:rPr>
        <w:t xml:space="preserve"> to the finding by </w:t>
      </w:r>
      <w:proofErr w:type="spellStart"/>
      <w:r w:rsidRPr="00DC17F2">
        <w:rPr>
          <w:rFonts w:ascii="Arial" w:hAnsi="Arial" w:cs="Arial"/>
          <w:color w:val="000000" w:themeColor="text1"/>
          <w:sz w:val="20"/>
          <w:szCs w:val="20"/>
          <w:shd w:val="clear" w:color="auto" w:fill="FFFFFF"/>
        </w:rPr>
        <w:t>Obimbo</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(2021)</w:t>
      </w:r>
      <w:r w:rsidR="007B65B0">
        <w:rPr>
          <w:rFonts w:ascii="Arial" w:hAnsi="Arial" w:cs="Arial"/>
          <w:color w:val="000000" w:themeColor="text1"/>
          <w:sz w:val="20"/>
          <w:szCs w:val="20"/>
          <w:shd w:val="clear" w:color="auto" w:fill="FFFFFF"/>
        </w:rPr>
        <w:t>. It noted</w:t>
      </w:r>
      <w:r w:rsidRPr="00DC17F2">
        <w:rPr>
          <w:rFonts w:ascii="Arial" w:hAnsi="Arial" w:cs="Arial"/>
          <w:color w:val="000000" w:themeColor="text1"/>
          <w:sz w:val="20"/>
          <w:szCs w:val="20"/>
          <w:shd w:val="clear" w:color="auto" w:fill="FFFFFF"/>
        </w:rPr>
        <w:t xml:space="preserve"> that most (83.6%) ate mandazi daily</w:t>
      </w:r>
      <w:r w:rsidR="0036618D" w:rsidRPr="0036618D">
        <w:rPr>
          <w:rFonts w:ascii="Arial" w:hAnsi="Arial" w:cs="Arial"/>
          <w:color w:val="000000" w:themeColor="text1"/>
          <w:sz w:val="20"/>
          <w:szCs w:val="20"/>
          <w:shd w:val="clear" w:color="auto" w:fill="FFFFFF"/>
        </w:rPr>
        <w:t xml:space="preserve"> </w:t>
      </w:r>
      <w:r w:rsidR="0036618D">
        <w:rPr>
          <w:rFonts w:ascii="Arial" w:hAnsi="Arial" w:cs="Arial"/>
          <w:color w:val="000000" w:themeColor="text1"/>
          <w:sz w:val="20"/>
          <w:szCs w:val="20"/>
          <w:shd w:val="clear" w:color="auto" w:fill="FFFFFF"/>
        </w:rPr>
        <w:t xml:space="preserve">in a study on </w:t>
      </w:r>
      <w:r w:rsidR="0036618D" w:rsidRPr="00DC17F2">
        <w:rPr>
          <w:rFonts w:ascii="Arial" w:hAnsi="Arial" w:cs="Arial"/>
          <w:color w:val="000000" w:themeColor="text1"/>
          <w:sz w:val="20"/>
          <w:szCs w:val="20"/>
          <w:shd w:val="clear" w:color="auto" w:fill="FFFFFF"/>
        </w:rPr>
        <w:t>child bearing women</w:t>
      </w:r>
      <w:r w:rsidRPr="00DC17F2">
        <w:rPr>
          <w:rFonts w:ascii="Arial" w:hAnsi="Arial" w:cs="Arial"/>
          <w:color w:val="000000" w:themeColor="text1"/>
          <w:sz w:val="20"/>
          <w:szCs w:val="20"/>
          <w:shd w:val="clear" w:color="auto" w:fill="FFFFFF"/>
        </w:rPr>
        <w:t xml:space="preserve">. However, the number of consumers consuming mandazi for the two studies differed widely. </w:t>
      </w:r>
      <w:r w:rsidR="005B4EFE">
        <w:rPr>
          <w:rFonts w:ascii="Arial" w:hAnsi="Arial" w:cs="Arial"/>
          <w:color w:val="000000" w:themeColor="text1"/>
          <w:sz w:val="20"/>
          <w:szCs w:val="20"/>
          <w:shd w:val="clear" w:color="auto" w:fill="FFFFFF"/>
        </w:rPr>
        <w:t xml:space="preserve">It is important to note that this </w:t>
      </w:r>
      <w:r w:rsidRPr="00DC17F2">
        <w:rPr>
          <w:rFonts w:ascii="Arial" w:hAnsi="Arial" w:cs="Arial"/>
          <w:color w:val="000000" w:themeColor="text1"/>
          <w:sz w:val="20"/>
          <w:szCs w:val="20"/>
          <w:shd w:val="clear" w:color="auto" w:fill="FFFFFF"/>
        </w:rPr>
        <w:t xml:space="preserve">study </w:t>
      </w:r>
      <w:r w:rsidR="00D103D2">
        <w:rPr>
          <w:rFonts w:ascii="Arial" w:hAnsi="Arial" w:cs="Arial"/>
          <w:color w:val="000000" w:themeColor="text1"/>
          <w:sz w:val="20"/>
          <w:szCs w:val="20"/>
          <w:shd w:val="clear" w:color="auto" w:fill="FFFFFF"/>
        </w:rPr>
        <w:t xml:space="preserve">targeted </w:t>
      </w:r>
      <w:r w:rsidR="006B2126">
        <w:rPr>
          <w:rFonts w:ascii="Arial" w:hAnsi="Arial" w:cs="Arial"/>
          <w:color w:val="000000" w:themeColor="text1"/>
          <w:sz w:val="20"/>
          <w:szCs w:val="20"/>
          <w:shd w:val="clear" w:color="auto" w:fill="FFFFFF"/>
        </w:rPr>
        <w:t>all</w:t>
      </w:r>
      <w:r w:rsidRPr="00DC17F2">
        <w:rPr>
          <w:rFonts w:ascii="Arial" w:hAnsi="Arial" w:cs="Arial"/>
          <w:color w:val="000000" w:themeColor="text1"/>
          <w:sz w:val="20"/>
          <w:szCs w:val="20"/>
          <w:shd w:val="clear" w:color="auto" w:fill="FFFFFF"/>
        </w:rPr>
        <w:t xml:space="preserve"> adult consumers.</w:t>
      </w:r>
    </w:p>
    <w:p w14:paraId="0164A6F1" w14:textId="7038BF3D" w:rsidR="00730F73" w:rsidRPr="00DC17F2" w:rsidRDefault="00730F73" w:rsidP="00B61AC0">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average dietary acrylamide intake from the selected foods was</w:t>
      </w:r>
      <w:r w:rsidR="00ED7E89">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17.008µg/day. Kito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w:t>
      </w:r>
      <w:r w:rsidR="00271E06">
        <w:rPr>
          <w:rFonts w:ascii="Arial" w:hAnsi="Arial" w:cs="Arial"/>
          <w:color w:val="000000" w:themeColor="text1"/>
          <w:sz w:val="20"/>
          <w:szCs w:val="20"/>
          <w:shd w:val="clear" w:color="auto" w:fill="FFFFFF"/>
        </w:rPr>
        <w:t>however</w:t>
      </w:r>
      <w:r w:rsidR="00020B14">
        <w:rPr>
          <w:rFonts w:ascii="Arial" w:hAnsi="Arial" w:cs="Arial"/>
          <w:color w:val="000000" w:themeColor="text1"/>
          <w:sz w:val="20"/>
          <w:szCs w:val="20"/>
          <w:shd w:val="clear" w:color="auto" w:fill="FFFFFF"/>
        </w:rPr>
        <w:t xml:space="preserve"> reported a lower mean, </w:t>
      </w:r>
      <w:r w:rsidRPr="00DC17F2">
        <w:rPr>
          <w:rFonts w:ascii="Arial" w:hAnsi="Arial" w:cs="Arial"/>
          <w:color w:val="000000" w:themeColor="text1"/>
          <w:sz w:val="20"/>
          <w:szCs w:val="20"/>
          <w:shd w:val="clear" w:color="auto" w:fill="FFFFFF"/>
        </w:rPr>
        <w:t>9.69µg/day</w:t>
      </w:r>
      <w:r w:rsidR="00020B14">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for all the consumers. In a study in Iran, the average dietary acrylamide intake was higher (23.1µg/day) than for this current study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Another study in Poland reported a </w:t>
      </w:r>
      <w:r w:rsidRPr="00DC17F2">
        <w:rPr>
          <w:rFonts w:ascii="Arial" w:hAnsi="Arial" w:cs="Arial"/>
          <w:color w:val="000000" w:themeColor="text1"/>
          <w:sz w:val="20"/>
          <w:szCs w:val="20"/>
          <w:shd w:val="clear" w:color="auto" w:fill="FFFFFF"/>
        </w:rPr>
        <w:lastRenderedPageBreak/>
        <w:t>value (43.9µg/day) that was more than two times the value found in this study (</w:t>
      </w:r>
      <w:proofErr w:type="spellStart"/>
      <w:r w:rsidRPr="00DC17F2">
        <w:rPr>
          <w:rFonts w:ascii="Arial" w:hAnsi="Arial" w:cs="Arial"/>
          <w:color w:val="000000" w:themeColor="text1"/>
          <w:sz w:val="20"/>
          <w:szCs w:val="20"/>
          <w:shd w:val="clear" w:color="auto" w:fill="FFFFFF"/>
        </w:rPr>
        <w:t>Mojska</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2010). The difference in acrylamide intake per day may </w:t>
      </w:r>
      <w:r w:rsidR="00B93EA2" w:rsidRPr="00DC17F2">
        <w:rPr>
          <w:rFonts w:ascii="Arial" w:hAnsi="Arial" w:cs="Arial"/>
          <w:color w:val="000000" w:themeColor="text1"/>
          <w:sz w:val="20"/>
          <w:szCs w:val="20"/>
          <w:shd w:val="clear" w:color="auto" w:fill="FFFFFF"/>
        </w:rPr>
        <w:t>be</w:t>
      </w:r>
      <w:r w:rsidRPr="00DC17F2">
        <w:rPr>
          <w:rFonts w:ascii="Arial" w:hAnsi="Arial" w:cs="Arial"/>
          <w:color w:val="000000" w:themeColor="text1"/>
          <w:sz w:val="20"/>
          <w:szCs w:val="20"/>
          <w:shd w:val="clear" w:color="auto" w:fill="FFFFFF"/>
        </w:rPr>
        <w:t xml:space="preserve"> brought about by the consumption patterns of acrylamide containing food.</w:t>
      </w:r>
    </w:p>
    <w:p w14:paraId="12033E19" w14:textId="1661C98E" w:rsidR="00730F73" w:rsidRPr="00DC17F2" w:rsidRDefault="00730F73" w:rsidP="004840AD">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Chapatti was the top contributor of daily dietary acrylamide exposure at 6.496µg/day (38.19%). </w:t>
      </w:r>
      <w:r w:rsidR="00772466">
        <w:rPr>
          <w:rFonts w:ascii="Arial" w:hAnsi="Arial" w:cs="Arial"/>
          <w:color w:val="000000" w:themeColor="text1"/>
          <w:sz w:val="20"/>
          <w:szCs w:val="20"/>
          <w:shd w:val="clear" w:color="auto" w:fill="FFFFFF"/>
        </w:rPr>
        <w:t>C</w:t>
      </w:r>
      <w:r w:rsidR="00772466" w:rsidRPr="00DC17F2">
        <w:rPr>
          <w:rFonts w:ascii="Arial" w:hAnsi="Arial" w:cs="Arial"/>
          <w:color w:val="000000" w:themeColor="text1"/>
          <w:sz w:val="20"/>
          <w:szCs w:val="20"/>
          <w:shd w:val="clear" w:color="auto" w:fill="FFFFFF"/>
        </w:rPr>
        <w:t xml:space="preserve">hapatti was consumed by the biggest proportion (21.2%) of consumers at the rate of 2 per day. </w:t>
      </w:r>
      <w:r w:rsidR="003D359E">
        <w:rPr>
          <w:rFonts w:ascii="Arial" w:hAnsi="Arial" w:cs="Arial"/>
          <w:color w:val="000000" w:themeColor="text1"/>
          <w:sz w:val="20"/>
          <w:szCs w:val="20"/>
          <w:shd w:val="clear" w:color="auto" w:fill="FFFFFF"/>
        </w:rPr>
        <w:t xml:space="preserve">In their study, </w:t>
      </w:r>
      <w:r w:rsidR="00772466" w:rsidRPr="00DC17F2">
        <w:rPr>
          <w:rFonts w:ascii="Arial" w:hAnsi="Arial" w:cs="Arial"/>
          <w:color w:val="000000" w:themeColor="text1"/>
          <w:sz w:val="20"/>
          <w:szCs w:val="20"/>
          <w:shd w:val="clear" w:color="auto" w:fill="FFFFFF"/>
        </w:rPr>
        <w:t xml:space="preserve">Abong’ </w:t>
      </w:r>
      <w:r w:rsidR="00772466" w:rsidRPr="00DC17F2">
        <w:rPr>
          <w:rFonts w:ascii="Arial" w:hAnsi="Arial" w:cs="Arial"/>
          <w:i/>
          <w:color w:val="000000" w:themeColor="text1"/>
          <w:sz w:val="20"/>
          <w:szCs w:val="20"/>
          <w:shd w:val="clear" w:color="auto" w:fill="FFFFFF"/>
        </w:rPr>
        <w:t>et al.</w:t>
      </w:r>
      <w:r w:rsidR="00772466" w:rsidRPr="00DC17F2">
        <w:rPr>
          <w:rFonts w:ascii="Arial" w:hAnsi="Arial" w:cs="Arial"/>
          <w:color w:val="000000" w:themeColor="text1"/>
          <w:sz w:val="20"/>
          <w:szCs w:val="20"/>
          <w:shd w:val="clear" w:color="auto" w:fill="FFFFFF"/>
        </w:rPr>
        <w:t xml:space="preserve"> (2021b) </w:t>
      </w:r>
      <w:r w:rsidR="00772466">
        <w:rPr>
          <w:rFonts w:ascii="Arial" w:hAnsi="Arial" w:cs="Arial"/>
          <w:color w:val="000000" w:themeColor="text1"/>
          <w:sz w:val="20"/>
          <w:szCs w:val="20"/>
          <w:shd w:val="clear" w:color="auto" w:fill="FFFFFF"/>
        </w:rPr>
        <w:t>also</w:t>
      </w:r>
      <w:r w:rsidR="00772466" w:rsidRPr="00DC17F2">
        <w:rPr>
          <w:rFonts w:ascii="Arial" w:hAnsi="Arial" w:cs="Arial"/>
          <w:color w:val="000000" w:themeColor="text1"/>
          <w:sz w:val="20"/>
          <w:szCs w:val="20"/>
          <w:shd w:val="clear" w:color="auto" w:fill="FFFFFF"/>
        </w:rPr>
        <w:t xml:space="preserve"> reported that chapatti was the most processed wheat-based product in Nairobi.</w:t>
      </w:r>
      <w:r w:rsidR="003D359E">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rPr>
        <w:t xml:space="preserve">As a type of bread, chapatti contributed to dietary acrylamide exposure of 0.097µg/kg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 xml:space="preserve">/day. This figure is quite low as compared to a study in North Macedonia which found acrylamide exposure through bread to contribute 0.394µg/kg </w:t>
      </w:r>
      <w:proofErr w:type="spellStart"/>
      <w:r w:rsidRPr="00DC17F2">
        <w:rPr>
          <w:rFonts w:ascii="Arial" w:hAnsi="Arial" w:cs="Arial"/>
          <w:color w:val="000000" w:themeColor="text1"/>
          <w:sz w:val="20"/>
          <w:szCs w:val="20"/>
        </w:rPr>
        <w:t>bw</w:t>
      </w:r>
      <w:proofErr w:type="spellEnd"/>
      <w:r w:rsidRPr="00DC17F2">
        <w:rPr>
          <w:rFonts w:ascii="Arial" w:hAnsi="Arial" w:cs="Arial"/>
          <w:color w:val="000000" w:themeColor="text1"/>
          <w:sz w:val="20"/>
          <w:szCs w:val="20"/>
        </w:rPr>
        <w:t xml:space="preserve">/day </w:t>
      </w:r>
      <w:r w:rsidRPr="00DC17F2">
        <w:rPr>
          <w:rFonts w:ascii="Arial" w:hAnsi="Arial" w:cs="Arial"/>
          <w:color w:val="000000" w:themeColor="text1"/>
          <w:sz w:val="20"/>
          <w:szCs w:val="20"/>
          <w:shd w:val="clear" w:color="auto" w:fill="FFFFFF"/>
        </w:rPr>
        <w:t>(</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 </w:t>
      </w:r>
      <w:r w:rsidRPr="00DC17F2">
        <w:rPr>
          <w:rFonts w:ascii="Arial" w:hAnsi="Arial" w:cs="Arial"/>
          <w:color w:val="000000" w:themeColor="text1"/>
          <w:sz w:val="20"/>
          <w:szCs w:val="20"/>
          <w:shd w:val="clear" w:color="auto" w:fill="FFFFFF"/>
        </w:rPr>
        <w:t xml:space="preserve"> The difference </w:t>
      </w:r>
      <w:r w:rsidR="001000FF">
        <w:rPr>
          <w:rFonts w:ascii="Arial" w:hAnsi="Arial" w:cs="Arial"/>
          <w:color w:val="000000" w:themeColor="text1"/>
          <w:sz w:val="20"/>
          <w:szCs w:val="20"/>
          <w:shd w:val="clear" w:color="auto" w:fill="FFFFFF"/>
        </w:rPr>
        <w:t>here</w:t>
      </w:r>
      <w:r w:rsidRPr="00DC17F2">
        <w:rPr>
          <w:rFonts w:ascii="Arial" w:hAnsi="Arial" w:cs="Arial"/>
          <w:color w:val="000000" w:themeColor="text1"/>
          <w:sz w:val="20"/>
          <w:szCs w:val="20"/>
          <w:shd w:val="clear" w:color="auto" w:fill="FFFFFF"/>
        </w:rPr>
        <w:t xml:space="preserve"> may </w:t>
      </w:r>
      <w:r w:rsidR="00E852EC" w:rsidRPr="00DC17F2">
        <w:rPr>
          <w:rFonts w:ascii="Arial" w:hAnsi="Arial" w:cs="Arial"/>
          <w:color w:val="000000" w:themeColor="text1"/>
          <w:sz w:val="20"/>
          <w:szCs w:val="20"/>
          <w:shd w:val="clear" w:color="auto" w:fill="FFFFFF"/>
        </w:rPr>
        <w:t>be</w:t>
      </w:r>
      <w:r w:rsidRPr="00DC17F2">
        <w:rPr>
          <w:rFonts w:ascii="Arial" w:hAnsi="Arial" w:cs="Arial"/>
          <w:color w:val="000000" w:themeColor="text1"/>
          <w:sz w:val="20"/>
          <w:szCs w:val="20"/>
          <w:shd w:val="clear" w:color="auto" w:fill="FFFFFF"/>
        </w:rPr>
        <w:t xml:space="preserve"> brought about by body weights of consumers and consumption patterns </w:t>
      </w:r>
      <w:r w:rsidR="00C9148F" w:rsidRPr="00DC17F2">
        <w:rPr>
          <w:rFonts w:ascii="Arial" w:hAnsi="Arial" w:cs="Arial"/>
          <w:color w:val="000000" w:themeColor="text1"/>
          <w:sz w:val="20"/>
          <w:szCs w:val="20"/>
          <w:shd w:val="clear" w:color="auto" w:fill="FFFFFF"/>
        </w:rPr>
        <w:t>(</w:t>
      </w:r>
      <w:proofErr w:type="spellStart"/>
      <w:r w:rsidRPr="00DC17F2">
        <w:rPr>
          <w:rFonts w:ascii="Arial" w:hAnsi="Arial" w:cs="Arial"/>
          <w:color w:val="000000" w:themeColor="text1"/>
          <w:sz w:val="20"/>
          <w:szCs w:val="20"/>
          <w:shd w:val="clear" w:color="auto" w:fill="FFFFFF"/>
        </w:rPr>
        <w:t>Streekstra</w:t>
      </w:r>
      <w:proofErr w:type="spellEnd"/>
      <w:r w:rsidRPr="00DC17F2">
        <w:rPr>
          <w:rFonts w:ascii="Arial" w:hAnsi="Arial" w:cs="Arial"/>
          <w:color w:val="000000" w:themeColor="text1"/>
          <w:sz w:val="20"/>
          <w:szCs w:val="20"/>
          <w:shd w:val="clear" w:color="auto" w:fill="FFFFFF"/>
        </w:rPr>
        <w:t xml:space="preserve"> and Livingston</w:t>
      </w:r>
      <w:r w:rsidR="00C9148F"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2020).</w:t>
      </w:r>
      <w:r w:rsidR="00920125"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The lowest mean contributor of dietary acrylamide was </w:t>
      </w:r>
      <w:proofErr w:type="gramStart"/>
      <w:r w:rsidRPr="00DC17F2">
        <w:rPr>
          <w:rFonts w:ascii="Arial" w:hAnsi="Arial" w:cs="Arial"/>
          <w:color w:val="000000" w:themeColor="text1"/>
          <w:sz w:val="20"/>
          <w:szCs w:val="20"/>
          <w:shd w:val="clear" w:color="auto" w:fill="FFFFFF"/>
        </w:rPr>
        <w:t>crisps</w:t>
      </w:r>
      <w:proofErr w:type="gramEnd"/>
      <w:r w:rsidRPr="00DC17F2">
        <w:rPr>
          <w:rFonts w:ascii="Arial" w:hAnsi="Arial" w:cs="Arial"/>
          <w:color w:val="000000" w:themeColor="text1"/>
          <w:sz w:val="20"/>
          <w:szCs w:val="20"/>
          <w:shd w:val="clear" w:color="auto" w:fill="FFFFFF"/>
        </w:rPr>
        <w:t xml:space="preserve"> at 0.063µg/kg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although crisps had the highest mean acrylamide content among all the food samples analyzed. This agrees with the finding of this study that crisps </w:t>
      </w:r>
      <w:proofErr w:type="gramStart"/>
      <w:r w:rsidRPr="00DC17F2">
        <w:rPr>
          <w:rFonts w:ascii="Arial" w:hAnsi="Arial" w:cs="Arial"/>
          <w:color w:val="000000" w:themeColor="text1"/>
          <w:sz w:val="20"/>
          <w:szCs w:val="20"/>
          <w:shd w:val="clear" w:color="auto" w:fill="FFFFFF"/>
        </w:rPr>
        <w:t>was</w:t>
      </w:r>
      <w:proofErr w:type="gramEnd"/>
      <w:r w:rsidRPr="00DC17F2">
        <w:rPr>
          <w:rFonts w:ascii="Arial" w:hAnsi="Arial" w:cs="Arial"/>
          <w:color w:val="000000" w:themeColor="text1"/>
          <w:sz w:val="20"/>
          <w:szCs w:val="20"/>
          <w:shd w:val="clear" w:color="auto" w:fill="FFFFFF"/>
        </w:rPr>
        <w:t xml:space="preserve"> least frequently consumed</w:t>
      </w:r>
      <w:r w:rsidR="005731BD">
        <w:rPr>
          <w:rFonts w:ascii="Arial" w:hAnsi="Arial" w:cs="Arial"/>
          <w:color w:val="000000" w:themeColor="text1"/>
          <w:sz w:val="20"/>
          <w:szCs w:val="20"/>
          <w:shd w:val="clear" w:color="auto" w:fill="FFFFFF"/>
        </w:rPr>
        <w:t>.</w:t>
      </w:r>
    </w:p>
    <w:p w14:paraId="2E2542EE" w14:textId="70661F47" w:rsidR="00730F73" w:rsidRPr="00DC17F2" w:rsidRDefault="00AF777F" w:rsidP="00A50A49">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w:t>
      </w:r>
      <w:r w:rsidR="00730F73" w:rsidRPr="00DC17F2">
        <w:rPr>
          <w:rFonts w:ascii="Arial" w:hAnsi="Arial" w:cs="Arial"/>
          <w:color w:val="000000" w:themeColor="text1"/>
          <w:sz w:val="20"/>
          <w:szCs w:val="20"/>
          <w:shd w:val="clear" w:color="auto" w:fill="FFFFFF"/>
        </w:rPr>
        <w:t xml:space="preserve"> cup/serving of coffee had approximately1.107µg of acrylamide. This </w:t>
      </w:r>
      <w:r w:rsidR="004840AD">
        <w:rPr>
          <w:rFonts w:ascii="Arial" w:hAnsi="Arial" w:cs="Arial"/>
          <w:color w:val="000000" w:themeColor="text1"/>
          <w:sz w:val="20"/>
          <w:szCs w:val="20"/>
          <w:shd w:val="clear" w:color="auto" w:fill="FFFFFF"/>
        </w:rPr>
        <w:t>figure</w:t>
      </w:r>
      <w:r w:rsidR="00730F73" w:rsidRPr="00DC17F2">
        <w:rPr>
          <w:rFonts w:ascii="Arial" w:hAnsi="Arial" w:cs="Arial"/>
          <w:color w:val="000000" w:themeColor="text1"/>
          <w:sz w:val="20"/>
          <w:szCs w:val="20"/>
          <w:shd w:val="clear" w:color="auto" w:fill="FFFFFF"/>
        </w:rPr>
        <w:t xml:space="preserve"> is lower than that reported in </w:t>
      </w:r>
      <w:r w:rsidRPr="00DC17F2">
        <w:rPr>
          <w:rFonts w:ascii="Arial" w:hAnsi="Arial" w:cs="Arial"/>
          <w:color w:val="000000" w:themeColor="text1"/>
          <w:sz w:val="20"/>
          <w:szCs w:val="20"/>
          <w:shd w:val="clear" w:color="auto" w:fill="FFFFFF"/>
        </w:rPr>
        <w:t xml:space="preserve">a </w:t>
      </w:r>
      <w:r w:rsidR="00730F73" w:rsidRPr="00DC17F2">
        <w:rPr>
          <w:rFonts w:ascii="Arial" w:hAnsi="Arial" w:cs="Arial"/>
          <w:color w:val="000000" w:themeColor="text1"/>
          <w:sz w:val="20"/>
          <w:szCs w:val="20"/>
          <w:shd w:val="clear" w:color="auto" w:fill="FFFFFF"/>
        </w:rPr>
        <w:t xml:space="preserve">Romanian market </w:t>
      </w:r>
      <w:r w:rsidRPr="00DC17F2">
        <w:rPr>
          <w:rFonts w:ascii="Arial" w:hAnsi="Arial" w:cs="Arial"/>
          <w:color w:val="000000" w:themeColor="text1"/>
          <w:sz w:val="20"/>
          <w:szCs w:val="20"/>
          <w:shd w:val="clear" w:color="auto" w:fill="FFFFFF"/>
        </w:rPr>
        <w:t xml:space="preserve">study </w:t>
      </w:r>
      <w:r w:rsidR="0005632D"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2.20ug</w:t>
      </w:r>
      <w:r w:rsidR="0005632D" w:rsidRPr="00DC17F2">
        <w:rPr>
          <w:rFonts w:ascii="Arial" w:hAnsi="Arial" w:cs="Arial"/>
          <w:color w:val="000000" w:themeColor="text1"/>
          <w:sz w:val="20"/>
          <w:szCs w:val="20"/>
          <w:shd w:val="clear" w:color="auto" w:fill="FFFFFF"/>
        </w:rPr>
        <w:t>)</w:t>
      </w:r>
      <w:r w:rsidR="004E4D30" w:rsidRPr="00DC17F2">
        <w:rPr>
          <w:rFonts w:ascii="Arial" w:hAnsi="Arial" w:cs="Arial"/>
          <w:color w:val="000000" w:themeColor="text1"/>
          <w:sz w:val="20"/>
          <w:szCs w:val="20"/>
          <w:shd w:val="clear" w:color="auto" w:fill="FFFFFF"/>
        </w:rPr>
        <w:t xml:space="preserve"> </w:t>
      </w:r>
      <w:r w:rsidR="00B93231" w:rsidRPr="00DC17F2">
        <w:rPr>
          <w:rFonts w:ascii="Arial" w:hAnsi="Arial" w:cs="Arial"/>
          <w:color w:val="000000" w:themeColor="text1"/>
          <w:sz w:val="20"/>
          <w:szCs w:val="20"/>
          <w:shd w:val="clear" w:color="auto" w:fill="FFFFFF"/>
        </w:rPr>
        <w:t xml:space="preserve">by </w:t>
      </w:r>
      <w:proofErr w:type="spellStart"/>
      <w:r w:rsidR="00730F73" w:rsidRPr="00DC17F2">
        <w:rPr>
          <w:rFonts w:ascii="Arial" w:hAnsi="Arial" w:cs="Arial"/>
          <w:color w:val="000000" w:themeColor="text1"/>
          <w:sz w:val="20"/>
          <w:szCs w:val="20"/>
          <w:shd w:val="clear" w:color="auto" w:fill="FFFFFF"/>
        </w:rPr>
        <w:t>Pogurschi</w:t>
      </w:r>
      <w:proofErr w:type="spellEnd"/>
      <w:r w:rsidR="00730F73" w:rsidRPr="00DC17F2">
        <w:rPr>
          <w:rFonts w:ascii="Arial" w:hAnsi="Arial" w:cs="Arial"/>
          <w:color w:val="000000" w:themeColor="text1"/>
          <w:sz w:val="20"/>
          <w:szCs w:val="20"/>
          <w:shd w:val="clear" w:color="auto" w:fill="FFFFFF"/>
        </w:rPr>
        <w:t xml:space="preserve">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w:t>
      </w:r>
      <w:r w:rsidR="00B93231"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2021)</w:t>
      </w:r>
      <w:r w:rsidR="00B93231" w:rsidRPr="00DC17F2">
        <w:rPr>
          <w:rFonts w:ascii="Arial" w:hAnsi="Arial" w:cs="Arial"/>
          <w:color w:val="000000" w:themeColor="text1"/>
          <w:sz w:val="20"/>
          <w:szCs w:val="20"/>
          <w:shd w:val="clear" w:color="auto" w:fill="FFFFFF"/>
        </w:rPr>
        <w:t xml:space="preserve"> and </w:t>
      </w:r>
      <w:r w:rsidR="00730F73" w:rsidRPr="00DC17F2">
        <w:rPr>
          <w:rFonts w:ascii="Arial" w:hAnsi="Arial" w:cs="Arial"/>
          <w:color w:val="000000" w:themeColor="text1"/>
          <w:sz w:val="20"/>
          <w:szCs w:val="20"/>
          <w:shd w:val="clear" w:color="auto" w:fill="FFFFFF"/>
        </w:rPr>
        <w:t xml:space="preserve">in Saudi Arabia </w:t>
      </w:r>
      <w:r w:rsidR="004A3965"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2.1µg</w:t>
      </w:r>
      <w:r w:rsidR="00FC042E" w:rsidRPr="00DC17F2">
        <w:rPr>
          <w:rFonts w:ascii="Arial" w:hAnsi="Arial" w:cs="Arial"/>
          <w:color w:val="000000" w:themeColor="text1"/>
          <w:sz w:val="20"/>
          <w:szCs w:val="20"/>
          <w:shd w:val="clear" w:color="auto" w:fill="FFFFFF"/>
        </w:rPr>
        <w:t>) by</w:t>
      </w:r>
      <w:r w:rsidR="00730F73" w:rsidRPr="00DC17F2">
        <w:rPr>
          <w:rFonts w:ascii="Arial" w:hAnsi="Arial" w:cs="Arial"/>
          <w:color w:val="000000" w:themeColor="text1"/>
          <w:sz w:val="20"/>
          <w:szCs w:val="20"/>
          <w:shd w:val="clear" w:color="auto" w:fill="FFFFFF"/>
        </w:rPr>
        <w:t xml:space="preserve"> Alshawi</w:t>
      </w:r>
      <w:r w:rsidR="00FC042E" w:rsidRPr="00DC17F2">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 xml:space="preserve">2019). This may have been contributed by the setting of the study where cost minimization is important. Vendors may use little coffee to brew a lot of coffee so as to make more profit out of minimal input. However, the results are not far from those reported </w:t>
      </w:r>
      <w:r w:rsidR="003A018D">
        <w:rPr>
          <w:rFonts w:ascii="Arial" w:hAnsi="Arial" w:cs="Arial"/>
          <w:color w:val="000000" w:themeColor="text1"/>
          <w:sz w:val="20"/>
          <w:szCs w:val="20"/>
          <w:shd w:val="clear" w:color="auto" w:fill="FFFFFF"/>
        </w:rPr>
        <w:t>by</w:t>
      </w:r>
      <w:r w:rsidR="00215E5C">
        <w:rPr>
          <w:rFonts w:ascii="Arial" w:hAnsi="Arial" w:cs="Arial"/>
          <w:color w:val="000000" w:themeColor="text1"/>
          <w:sz w:val="20"/>
          <w:szCs w:val="20"/>
          <w:shd w:val="clear" w:color="auto" w:fill="FFFFFF"/>
        </w:rPr>
        <w:t xml:space="preserve"> a</w:t>
      </w:r>
      <w:r w:rsidR="00730F73" w:rsidRPr="00DC17F2">
        <w:rPr>
          <w:rFonts w:ascii="Arial" w:hAnsi="Arial" w:cs="Arial"/>
          <w:color w:val="000000" w:themeColor="text1"/>
          <w:sz w:val="20"/>
          <w:szCs w:val="20"/>
          <w:shd w:val="clear" w:color="auto" w:fill="FFFFFF"/>
        </w:rPr>
        <w:t xml:space="preserve"> study in Spain which </w:t>
      </w:r>
      <w:r w:rsidR="00EC2BA8">
        <w:rPr>
          <w:rFonts w:ascii="Arial" w:hAnsi="Arial" w:cs="Arial"/>
          <w:color w:val="000000" w:themeColor="text1"/>
          <w:sz w:val="20"/>
          <w:szCs w:val="20"/>
          <w:shd w:val="clear" w:color="auto" w:fill="FFFFFF"/>
        </w:rPr>
        <w:t>found</w:t>
      </w:r>
      <w:r w:rsidR="00730F73" w:rsidRPr="00DC17F2">
        <w:rPr>
          <w:rFonts w:ascii="Arial" w:hAnsi="Arial" w:cs="Arial"/>
          <w:color w:val="000000" w:themeColor="text1"/>
          <w:sz w:val="20"/>
          <w:szCs w:val="20"/>
          <w:shd w:val="clear" w:color="auto" w:fill="FFFFFF"/>
        </w:rPr>
        <w:t xml:space="preserve"> acrylamide exposure of 1.6µg/cup</w:t>
      </w:r>
      <w:r w:rsidR="007A1719">
        <w:rPr>
          <w:rFonts w:ascii="Arial" w:hAnsi="Arial" w:cs="Arial"/>
          <w:color w:val="000000" w:themeColor="text1"/>
          <w:sz w:val="20"/>
          <w:szCs w:val="20"/>
          <w:shd w:val="clear" w:color="auto" w:fill="FFFFFF"/>
        </w:rPr>
        <w:t xml:space="preserve">. The study </w:t>
      </w:r>
      <w:r w:rsidR="008C6646">
        <w:rPr>
          <w:rFonts w:ascii="Arial" w:hAnsi="Arial" w:cs="Arial"/>
          <w:color w:val="000000" w:themeColor="text1"/>
          <w:sz w:val="20"/>
          <w:szCs w:val="20"/>
          <w:shd w:val="clear" w:color="auto" w:fill="FFFFFF"/>
        </w:rPr>
        <w:t>also reported d</w:t>
      </w:r>
      <w:r w:rsidR="00730F73" w:rsidRPr="00DC17F2">
        <w:rPr>
          <w:rFonts w:ascii="Arial" w:hAnsi="Arial" w:cs="Arial"/>
          <w:color w:val="000000" w:themeColor="text1"/>
          <w:sz w:val="20"/>
          <w:szCs w:val="20"/>
          <w:shd w:val="clear" w:color="auto" w:fill="FFFFFF"/>
        </w:rPr>
        <w:t>aily acrylamide intake of 2.6µg/person/day</w:t>
      </w:r>
      <w:r w:rsidR="00A50A49" w:rsidRPr="00DC17F2">
        <w:rPr>
          <w:rFonts w:ascii="Arial" w:hAnsi="Arial" w:cs="Arial"/>
          <w:color w:val="000000" w:themeColor="text1"/>
          <w:sz w:val="20"/>
          <w:szCs w:val="20"/>
          <w:shd w:val="clear" w:color="auto" w:fill="FFFFFF"/>
        </w:rPr>
        <w:t xml:space="preserve"> and </w:t>
      </w:r>
      <w:r w:rsidR="00730F73" w:rsidRPr="00DC17F2">
        <w:rPr>
          <w:rFonts w:ascii="Arial" w:hAnsi="Arial" w:cs="Arial"/>
          <w:color w:val="000000" w:themeColor="text1"/>
          <w:sz w:val="20"/>
          <w:szCs w:val="20"/>
          <w:shd w:val="clear" w:color="auto" w:fill="FFFFFF"/>
        </w:rPr>
        <w:t xml:space="preserve">coffee intake </w:t>
      </w:r>
      <w:r w:rsidR="00A50A49" w:rsidRPr="00DC17F2">
        <w:rPr>
          <w:rFonts w:ascii="Arial" w:hAnsi="Arial" w:cs="Arial"/>
          <w:color w:val="000000" w:themeColor="text1"/>
          <w:sz w:val="20"/>
          <w:szCs w:val="20"/>
          <w:shd w:val="clear" w:color="auto" w:fill="FFFFFF"/>
        </w:rPr>
        <w:t>at</w:t>
      </w:r>
      <w:r w:rsidR="00730F73" w:rsidRPr="00DC17F2">
        <w:rPr>
          <w:rFonts w:ascii="Arial" w:hAnsi="Arial" w:cs="Arial"/>
          <w:color w:val="000000" w:themeColor="text1"/>
          <w:sz w:val="20"/>
          <w:szCs w:val="20"/>
          <w:shd w:val="clear" w:color="auto" w:fill="FFFFFF"/>
        </w:rPr>
        <w:t xml:space="preserve"> 1.64 cups per person per day (Mesias and Morale, 2016). </w:t>
      </w:r>
    </w:p>
    <w:p w14:paraId="668576A8" w14:textId="40FDC209" w:rsidR="00730F73" w:rsidRPr="00DC17F2" w:rsidRDefault="00730F73" w:rsidP="009A46E6">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Dietary acrylamide intake from coffee was estimated to be 0.025µg/kg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which accounts for 9.77% of the total acrylamide exposure per day. This is close to findings by </w:t>
      </w:r>
      <w:proofErr w:type="spellStart"/>
      <w:r w:rsidRPr="00DC17F2">
        <w:rPr>
          <w:rFonts w:ascii="Arial" w:hAnsi="Arial" w:cs="Arial"/>
          <w:color w:val="000000" w:themeColor="text1"/>
          <w:sz w:val="20"/>
          <w:szCs w:val="20"/>
          <w:shd w:val="clear" w:color="auto" w:fill="FFFFFF"/>
        </w:rPr>
        <w:t>Pogurschi</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and by Mesias and Morales (2016) where daily exposure by consuming coffee were 0.031 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and 0.037µg/kg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respectively. It is also </w:t>
      </w:r>
      <w:r w:rsidR="00BD3843" w:rsidRPr="00DC17F2">
        <w:rPr>
          <w:rFonts w:ascii="Arial" w:hAnsi="Arial" w:cs="Arial"/>
          <w:color w:val="000000" w:themeColor="text1"/>
          <w:sz w:val="20"/>
          <w:szCs w:val="20"/>
          <w:shd w:val="clear" w:color="auto" w:fill="FFFFFF"/>
        </w:rPr>
        <w:t>comparable</w:t>
      </w:r>
      <w:r w:rsidRPr="00DC17F2">
        <w:rPr>
          <w:rFonts w:ascii="Arial" w:hAnsi="Arial" w:cs="Arial"/>
          <w:color w:val="000000" w:themeColor="text1"/>
          <w:sz w:val="20"/>
          <w:szCs w:val="20"/>
          <w:shd w:val="clear" w:color="auto" w:fill="FFFFFF"/>
        </w:rPr>
        <w:t xml:space="preserve"> to a result (0.021µg/kg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reported in a Korean study on dietary acrylamide exposure (Lee &amp; Kim, 2020). The exposure level falls between 0.0003- 0.456µg/kg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roasted coffee and between 0.000- 0.565 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instant coffee as reviewed by </w:t>
      </w:r>
      <w:proofErr w:type="spellStart"/>
      <w:r w:rsidRPr="00DC17F2">
        <w:rPr>
          <w:rFonts w:ascii="Arial" w:hAnsi="Arial" w:cs="Arial"/>
          <w:color w:val="000000" w:themeColor="text1"/>
          <w:sz w:val="20"/>
          <w:szCs w:val="20"/>
          <w:shd w:val="clear" w:color="auto" w:fill="FFFFFF"/>
        </w:rPr>
        <w:t>Arisseto</w:t>
      </w:r>
      <w:proofErr w:type="spellEnd"/>
      <w:r w:rsidRPr="00DC17F2">
        <w:rPr>
          <w:rFonts w:ascii="Arial" w:hAnsi="Arial" w:cs="Arial"/>
          <w:color w:val="000000" w:themeColor="text1"/>
          <w:sz w:val="20"/>
          <w:szCs w:val="20"/>
          <w:shd w:val="clear" w:color="auto" w:fill="FFFFFF"/>
        </w:rPr>
        <w:t xml:space="preserve"> and Vincente (2015) for adults. As earlier reported, coffee was an average contributor of dietary acrylamide</w:t>
      </w:r>
      <w:r w:rsidR="009A46E6" w:rsidRPr="00DC17F2">
        <w:rPr>
          <w:rFonts w:ascii="Arial" w:hAnsi="Arial" w:cs="Arial"/>
          <w:color w:val="000000" w:themeColor="text1"/>
          <w:sz w:val="20"/>
          <w:szCs w:val="20"/>
          <w:shd w:val="clear" w:color="auto" w:fill="FFFFFF"/>
        </w:rPr>
        <w:t xml:space="preserve"> which</w:t>
      </w:r>
      <w:r w:rsidRPr="00DC17F2">
        <w:rPr>
          <w:rFonts w:ascii="Arial" w:hAnsi="Arial" w:cs="Arial"/>
          <w:color w:val="000000" w:themeColor="text1"/>
          <w:sz w:val="20"/>
          <w:szCs w:val="20"/>
          <w:shd w:val="clear" w:color="auto" w:fill="FFFFFF"/>
        </w:rPr>
        <w:t xml:space="preserve"> differs slightly from results reported in other studies where coffee is among the major contributors of daily dietary acrylamide intake. In Italian, French and Japanese adults, coffee is considered as among the top three contributors (Mancini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2015; Liu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2019; Nagata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2015). In Finnish adults and Netherlands women, coffee was the top contributor (Hirvonen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2011; </w:t>
      </w:r>
      <w:proofErr w:type="spellStart"/>
      <w:r w:rsidRPr="00DC17F2">
        <w:rPr>
          <w:rFonts w:ascii="Arial" w:hAnsi="Arial" w:cs="Arial"/>
          <w:color w:val="000000" w:themeColor="text1"/>
          <w:sz w:val="20"/>
          <w:szCs w:val="20"/>
          <w:shd w:val="clear" w:color="auto" w:fill="FFFFFF"/>
        </w:rPr>
        <w:t>Hogervorst</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2007). The difference may be because of frequency of coffee consumption and the amount of coffee used to brew a cup of coffee.</w:t>
      </w:r>
    </w:p>
    <w:p w14:paraId="2925EED6" w14:textId="289A25EB" w:rsidR="00730F73" w:rsidRPr="00DC17F2" w:rsidRDefault="00730F73" w:rsidP="00797110">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Acrylamide exposure from chips was 4.458µg/day (1.4 portions) which translate</w:t>
      </w:r>
      <w:r w:rsidR="008F3460">
        <w:rPr>
          <w:rFonts w:ascii="Arial" w:hAnsi="Arial" w:cs="Arial"/>
          <w:color w:val="000000" w:themeColor="text1"/>
          <w:sz w:val="20"/>
          <w:szCs w:val="20"/>
          <w:shd w:val="clear" w:color="auto" w:fill="FFFFFF"/>
        </w:rPr>
        <w:t>d</w:t>
      </w:r>
      <w:r w:rsidRPr="00DC17F2">
        <w:rPr>
          <w:rFonts w:ascii="Arial" w:hAnsi="Arial" w:cs="Arial"/>
          <w:color w:val="000000" w:themeColor="text1"/>
          <w:sz w:val="20"/>
          <w:szCs w:val="20"/>
          <w:shd w:val="clear" w:color="auto" w:fill="FFFFFF"/>
        </w:rPr>
        <w:t xml:space="preserve"> to 3.184µg per serving. This figure</w:t>
      </w:r>
      <w:r w:rsidR="00797110"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is comparable to that reported in a Romanian market study where potato chips acrylamide exposure per serving was 4.00µg (</w:t>
      </w:r>
      <w:proofErr w:type="spellStart"/>
      <w:r w:rsidRPr="00DC17F2">
        <w:rPr>
          <w:rFonts w:ascii="Arial" w:hAnsi="Arial" w:cs="Arial"/>
          <w:color w:val="000000" w:themeColor="text1"/>
          <w:sz w:val="20"/>
          <w:szCs w:val="20"/>
          <w:shd w:val="clear" w:color="auto" w:fill="FFFFFF"/>
        </w:rPr>
        <w:t>Pogurschi</w:t>
      </w:r>
      <w:proofErr w:type="spellEnd"/>
      <w:r w:rsidRPr="00DC17F2">
        <w:rPr>
          <w:rFonts w:ascii="Arial" w:hAnsi="Arial" w:cs="Arial"/>
          <w:color w:val="000000" w:themeColor="text1"/>
          <w:sz w:val="20"/>
          <w:szCs w:val="20"/>
          <w:shd w:val="clear" w:color="auto" w:fill="FFFFFF"/>
        </w:rPr>
        <w:t xml:space="preserve">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The mean acrylamide intake for chips was 0.067µg/kg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which agrees with the result reported in North Macedonia of 0.041µg/kg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w:t>
      </w:r>
      <w:r w:rsidRPr="00DC17F2">
        <w:rPr>
          <w:rFonts w:ascii="Arial" w:hAnsi="Arial" w:cs="Arial"/>
          <w:color w:val="000000" w:themeColor="text1"/>
          <w:sz w:val="20"/>
          <w:szCs w:val="20"/>
          <w:shd w:val="clear" w:color="auto" w:fill="FFFFFF"/>
        </w:rPr>
        <w:t xml:space="preserve">. A study in Korea found a very low value of 0.001µg/kg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(Lee &amp; Kim, 2020). A higher figure was reported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(2021a) for street chips at 0.693µg/kg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Mihai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estimated daily acrylamide exposure from potato fries and reported a value of 30.66µg/day and 0.44µg/kg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These values are quite high as compared to the values obtained in this study. The difference may be attributed to various factors affecting acrylamide formation before and during cooking of food</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Rydberg </w:t>
      </w:r>
      <w:r w:rsidRPr="00DC17F2">
        <w:rPr>
          <w:rFonts w:ascii="Arial" w:hAnsi="Arial" w:cs="Arial"/>
          <w:i/>
          <w:color w:val="000000" w:themeColor="text1"/>
          <w:sz w:val="20"/>
          <w:szCs w:val="20"/>
          <w:shd w:val="clear" w:color="auto" w:fill="FFFFFF"/>
        </w:rPr>
        <w:t>et al.</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2005</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Yang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(2016)</w:t>
      </w:r>
      <w:r w:rsidR="006947EB">
        <w:rPr>
          <w:rFonts w:ascii="Arial" w:hAnsi="Arial" w:cs="Arial"/>
          <w:color w:val="000000" w:themeColor="text1"/>
          <w:sz w:val="20"/>
          <w:szCs w:val="20"/>
          <w:shd w:val="clear" w:color="auto" w:fill="FFFFFF"/>
        </w:rPr>
        <w:t>.</w:t>
      </w:r>
    </w:p>
    <w:p w14:paraId="2F485F7C" w14:textId="36469DA8" w:rsidR="00730F73" w:rsidRPr="00DC17F2" w:rsidRDefault="005F059C" w:rsidP="00E46A3E">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w:t>
      </w:r>
      <w:r w:rsidR="00730F73" w:rsidRPr="00DC17F2">
        <w:rPr>
          <w:rFonts w:ascii="Arial" w:hAnsi="Arial" w:cs="Arial"/>
          <w:color w:val="000000" w:themeColor="text1"/>
          <w:sz w:val="20"/>
          <w:szCs w:val="20"/>
          <w:shd w:val="clear" w:color="auto" w:fill="FFFFFF"/>
        </w:rPr>
        <w:t xml:space="preserve"> mean acrylamide intake for crisps was 0.001µg/kg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 xml:space="preserve">/day. This result is </w:t>
      </w:r>
      <w:r w:rsidRPr="00DC17F2">
        <w:rPr>
          <w:rFonts w:ascii="Arial" w:hAnsi="Arial" w:cs="Arial"/>
          <w:color w:val="000000" w:themeColor="text1"/>
          <w:sz w:val="20"/>
          <w:szCs w:val="20"/>
          <w:shd w:val="clear" w:color="auto" w:fill="FFFFFF"/>
        </w:rPr>
        <w:t>consistent</w:t>
      </w:r>
      <w:r w:rsidR="00730F73"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with</w:t>
      </w:r>
      <w:r w:rsidR="00730F73" w:rsidRPr="00DC17F2">
        <w:rPr>
          <w:rFonts w:ascii="Arial" w:hAnsi="Arial" w:cs="Arial"/>
          <w:color w:val="000000" w:themeColor="text1"/>
          <w:sz w:val="20"/>
          <w:szCs w:val="20"/>
          <w:shd w:val="clear" w:color="auto" w:fill="FFFFFF"/>
        </w:rPr>
        <w:t xml:space="preserve"> </w:t>
      </w:r>
      <w:r w:rsidR="00402270">
        <w:rPr>
          <w:rFonts w:ascii="Arial" w:hAnsi="Arial" w:cs="Arial"/>
          <w:color w:val="000000" w:themeColor="text1"/>
          <w:sz w:val="20"/>
          <w:szCs w:val="20"/>
          <w:shd w:val="clear" w:color="auto" w:fill="FFFFFF"/>
        </w:rPr>
        <w:t>that</w:t>
      </w:r>
      <w:r w:rsidR="00730F73" w:rsidRPr="00DC17F2">
        <w:rPr>
          <w:rFonts w:ascii="Arial" w:hAnsi="Arial" w:cs="Arial"/>
          <w:color w:val="000000" w:themeColor="text1"/>
          <w:sz w:val="20"/>
          <w:szCs w:val="20"/>
          <w:shd w:val="clear" w:color="auto" w:fill="FFFFFF"/>
        </w:rPr>
        <w:t xml:space="preserve"> (0.002µg/kg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 xml:space="preserve">/day) reported by Lee and Kim (2020) in Korea. </w:t>
      </w:r>
      <w:r w:rsidR="004F23E0">
        <w:rPr>
          <w:rFonts w:ascii="Arial" w:hAnsi="Arial" w:cs="Arial"/>
          <w:color w:val="000000" w:themeColor="text1"/>
          <w:sz w:val="20"/>
          <w:szCs w:val="20"/>
          <w:shd w:val="clear" w:color="auto" w:fill="FFFFFF"/>
        </w:rPr>
        <w:t>However, it</w:t>
      </w:r>
      <w:r w:rsidR="00730F73" w:rsidRPr="00DC17F2">
        <w:rPr>
          <w:rFonts w:ascii="Arial" w:hAnsi="Arial" w:cs="Arial"/>
          <w:color w:val="000000" w:themeColor="text1"/>
          <w:sz w:val="20"/>
          <w:szCs w:val="20"/>
          <w:shd w:val="clear" w:color="auto" w:fill="FFFFFF"/>
        </w:rPr>
        <w:t xml:space="preserve"> is very low as compared to results of a Nairobi (Kenya) </w:t>
      </w:r>
      <w:r w:rsidR="00DA291B">
        <w:rPr>
          <w:rFonts w:ascii="Arial" w:hAnsi="Arial" w:cs="Arial"/>
          <w:color w:val="000000" w:themeColor="text1"/>
          <w:sz w:val="20"/>
          <w:szCs w:val="20"/>
          <w:shd w:val="clear" w:color="auto" w:fill="FFFFFF"/>
        </w:rPr>
        <w:t xml:space="preserve">study </w:t>
      </w:r>
      <w:r w:rsidR="00730F73" w:rsidRPr="00DC17F2">
        <w:rPr>
          <w:rFonts w:ascii="Arial" w:hAnsi="Arial" w:cs="Arial"/>
          <w:color w:val="000000" w:themeColor="text1"/>
          <w:sz w:val="20"/>
          <w:szCs w:val="20"/>
          <w:shd w:val="clear" w:color="auto" w:fill="FFFFFF"/>
        </w:rPr>
        <w:t xml:space="preserve">which reported acrylamide intake of 1.57µg/kg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 xml:space="preserve">/day for crisps (Abong’ </w:t>
      </w:r>
      <w:r w:rsidR="00730F73" w:rsidRPr="00DC17F2">
        <w:rPr>
          <w:rFonts w:ascii="Arial" w:hAnsi="Arial" w:cs="Arial"/>
          <w:i/>
          <w:color w:val="000000" w:themeColor="text1"/>
          <w:sz w:val="20"/>
          <w:szCs w:val="20"/>
          <w:shd w:val="clear" w:color="auto" w:fill="FFFFFF"/>
        </w:rPr>
        <w:t xml:space="preserve">et al., </w:t>
      </w:r>
      <w:r w:rsidR="00730F73" w:rsidRPr="00DC17F2">
        <w:rPr>
          <w:rFonts w:ascii="Arial" w:hAnsi="Arial" w:cs="Arial"/>
          <w:color w:val="000000" w:themeColor="text1"/>
          <w:sz w:val="20"/>
          <w:szCs w:val="20"/>
          <w:shd w:val="clear" w:color="auto" w:fill="FFFFFF"/>
        </w:rPr>
        <w:t xml:space="preserve">2020). A study in North Macedonia </w:t>
      </w:r>
      <w:r w:rsidR="002A35DC">
        <w:rPr>
          <w:rFonts w:ascii="Arial" w:hAnsi="Arial" w:cs="Arial"/>
          <w:color w:val="000000" w:themeColor="text1"/>
          <w:sz w:val="20"/>
          <w:szCs w:val="20"/>
          <w:shd w:val="clear" w:color="auto" w:fill="FFFFFF"/>
        </w:rPr>
        <w:t>found</w:t>
      </w:r>
      <w:r w:rsidR="00730F73" w:rsidRPr="00DC17F2">
        <w:rPr>
          <w:rFonts w:ascii="Arial" w:hAnsi="Arial" w:cs="Arial"/>
          <w:color w:val="000000" w:themeColor="text1"/>
          <w:sz w:val="20"/>
          <w:szCs w:val="20"/>
          <w:shd w:val="clear" w:color="auto" w:fill="FFFFFF"/>
        </w:rPr>
        <w:t xml:space="preserve"> a higher figure of 0.065 for potato crisps and 0.042 for general crisps which are quite high compared to the result for this study (</w:t>
      </w:r>
      <w:proofErr w:type="spellStart"/>
      <w:r w:rsidR="00730F73" w:rsidRPr="00DC17F2">
        <w:rPr>
          <w:rFonts w:ascii="Arial" w:hAnsi="Arial" w:cs="Arial"/>
          <w:color w:val="000000" w:themeColor="text1"/>
          <w:sz w:val="20"/>
          <w:szCs w:val="20"/>
        </w:rPr>
        <w:t>Dimitrieska-Stojkovikj</w:t>
      </w:r>
      <w:proofErr w:type="spellEnd"/>
      <w:r w:rsidR="00730F73" w:rsidRPr="00DC17F2">
        <w:rPr>
          <w:rFonts w:ascii="Arial" w:hAnsi="Arial" w:cs="Arial"/>
          <w:color w:val="000000" w:themeColor="text1"/>
          <w:sz w:val="20"/>
          <w:szCs w:val="20"/>
        </w:rPr>
        <w:t xml:space="preserve"> </w:t>
      </w:r>
      <w:r w:rsidR="00730F73" w:rsidRPr="00DC17F2">
        <w:rPr>
          <w:rFonts w:ascii="Arial" w:hAnsi="Arial" w:cs="Arial"/>
          <w:i/>
          <w:color w:val="000000" w:themeColor="text1"/>
          <w:sz w:val="20"/>
          <w:szCs w:val="20"/>
        </w:rPr>
        <w:t>et al.,</w:t>
      </w:r>
      <w:r w:rsidR="00730F73" w:rsidRPr="00DC17F2">
        <w:rPr>
          <w:rFonts w:ascii="Arial" w:hAnsi="Arial" w:cs="Arial"/>
          <w:color w:val="000000" w:themeColor="text1"/>
          <w:sz w:val="20"/>
          <w:szCs w:val="20"/>
        </w:rPr>
        <w:t xml:space="preserve"> 2019)</w:t>
      </w:r>
      <w:r w:rsidR="00730F73" w:rsidRPr="00DC17F2">
        <w:rPr>
          <w:rFonts w:ascii="Arial" w:hAnsi="Arial" w:cs="Arial"/>
          <w:color w:val="000000" w:themeColor="text1"/>
          <w:sz w:val="20"/>
          <w:szCs w:val="20"/>
          <w:shd w:val="clear" w:color="auto" w:fill="FFFFFF"/>
        </w:rPr>
        <w:t xml:space="preserve">. Mihai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 in a study done in Romania also reported higher values of 19.33µg/day and 0.27µg/kg </w:t>
      </w:r>
      <w:proofErr w:type="spellStart"/>
      <w:r w:rsidR="00730F73" w:rsidRPr="00DC17F2">
        <w:rPr>
          <w:rFonts w:ascii="Arial" w:hAnsi="Arial" w:cs="Arial"/>
          <w:color w:val="000000" w:themeColor="text1"/>
          <w:sz w:val="20"/>
          <w:szCs w:val="20"/>
          <w:shd w:val="clear" w:color="auto" w:fill="FFFFFF"/>
        </w:rPr>
        <w:t>bw</w:t>
      </w:r>
      <w:proofErr w:type="spellEnd"/>
      <w:r w:rsidR="00730F73" w:rsidRPr="00DC17F2">
        <w:rPr>
          <w:rFonts w:ascii="Arial" w:hAnsi="Arial" w:cs="Arial"/>
          <w:color w:val="000000" w:themeColor="text1"/>
          <w:sz w:val="20"/>
          <w:szCs w:val="20"/>
          <w:shd w:val="clear" w:color="auto" w:fill="FFFFFF"/>
        </w:rPr>
        <w:t>/day. The difference in acrylamide intake per day from crisps may be due a difference in the consumption frequency</w:t>
      </w:r>
      <w:r w:rsidR="00B3000B">
        <w:rPr>
          <w:rFonts w:ascii="Arial" w:hAnsi="Arial" w:cs="Arial"/>
          <w:color w:val="000000" w:themeColor="text1"/>
          <w:sz w:val="20"/>
          <w:szCs w:val="20"/>
          <w:shd w:val="clear" w:color="auto" w:fill="FFFFFF"/>
        </w:rPr>
        <w:t>. T</w:t>
      </w:r>
      <w:r w:rsidR="00730F73" w:rsidRPr="00DC17F2">
        <w:rPr>
          <w:rFonts w:ascii="Arial" w:hAnsi="Arial" w:cs="Arial"/>
          <w:color w:val="000000" w:themeColor="text1"/>
          <w:sz w:val="20"/>
          <w:szCs w:val="20"/>
          <w:shd w:val="clear" w:color="auto" w:fill="FFFFFF"/>
        </w:rPr>
        <w:t>h</w:t>
      </w:r>
      <w:r w:rsidR="00B3000B">
        <w:rPr>
          <w:rFonts w:ascii="Arial" w:hAnsi="Arial" w:cs="Arial"/>
          <w:color w:val="000000" w:themeColor="text1"/>
          <w:sz w:val="20"/>
          <w:szCs w:val="20"/>
          <w:shd w:val="clear" w:color="auto" w:fill="FFFFFF"/>
        </w:rPr>
        <w:t>e</w:t>
      </w:r>
      <w:r w:rsidR="00730F73" w:rsidRPr="00DC17F2">
        <w:rPr>
          <w:rFonts w:ascii="Arial" w:hAnsi="Arial" w:cs="Arial"/>
          <w:color w:val="000000" w:themeColor="text1"/>
          <w:sz w:val="20"/>
          <w:szCs w:val="20"/>
          <w:shd w:val="clear" w:color="auto" w:fill="FFFFFF"/>
        </w:rPr>
        <w:t xml:space="preserve"> current study was conducted in a slum area and getting a meal is of utmost importance as compared to eating snacks like crisps.</w:t>
      </w:r>
    </w:p>
    <w:p w14:paraId="0683E66D" w14:textId="41C3F5F5" w:rsidR="00730F73" w:rsidRPr="00DC17F2" w:rsidRDefault="00730F73" w:rsidP="005B46AC">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The mean dietary acrylamide intake (µg/kg body weight/day) for all the consumers </w:t>
      </w:r>
      <w:r w:rsidR="00372F94">
        <w:rPr>
          <w:rFonts w:ascii="Arial" w:hAnsi="Arial" w:cs="Arial"/>
          <w:color w:val="000000" w:themeColor="text1"/>
          <w:sz w:val="20"/>
          <w:szCs w:val="20"/>
          <w:shd w:val="clear" w:color="auto" w:fill="FFFFFF"/>
        </w:rPr>
        <w:t>was</w:t>
      </w:r>
      <w:r w:rsidRPr="00DC17F2">
        <w:rPr>
          <w:rFonts w:ascii="Arial" w:hAnsi="Arial" w:cs="Arial"/>
          <w:color w:val="000000" w:themeColor="text1"/>
          <w:sz w:val="20"/>
          <w:szCs w:val="20"/>
          <w:shd w:val="clear" w:color="auto" w:fill="FFFFFF"/>
        </w:rPr>
        <w:t xml:space="preserve">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w:t>
      </w:r>
      <w:r w:rsidR="00CD5458">
        <w:rPr>
          <w:rFonts w:ascii="Arial" w:hAnsi="Arial" w:cs="Arial"/>
          <w:color w:val="000000" w:themeColor="text1"/>
          <w:sz w:val="20"/>
          <w:szCs w:val="20"/>
          <w:shd w:val="clear" w:color="auto" w:fill="FFFFFF"/>
        </w:rPr>
        <w:t>day</w:t>
      </w:r>
      <w:r w:rsidRPr="00DC17F2">
        <w:rPr>
          <w:rFonts w:ascii="Arial" w:hAnsi="Arial" w:cs="Arial"/>
          <w:color w:val="000000" w:themeColor="text1"/>
          <w:sz w:val="20"/>
          <w:szCs w:val="20"/>
          <w:shd w:val="clear" w:color="auto" w:fill="FFFFFF"/>
        </w:rPr>
        <w:t>. Th</w:t>
      </w:r>
      <w:r w:rsidR="00385884">
        <w:rPr>
          <w:rFonts w:ascii="Arial" w:hAnsi="Arial" w:cs="Arial"/>
          <w:color w:val="000000" w:themeColor="text1"/>
          <w:sz w:val="20"/>
          <w:szCs w:val="20"/>
          <w:shd w:val="clear" w:color="auto" w:fill="FFFFFF"/>
        </w:rPr>
        <w:t>is</w:t>
      </w:r>
      <w:r w:rsidRPr="00DC17F2">
        <w:rPr>
          <w:rFonts w:ascii="Arial" w:hAnsi="Arial" w:cs="Arial"/>
          <w:color w:val="000000" w:themeColor="text1"/>
          <w:sz w:val="20"/>
          <w:szCs w:val="20"/>
          <w:shd w:val="clear" w:color="auto" w:fill="FFFFFF"/>
        </w:rPr>
        <w:t xml:space="preserve"> </w:t>
      </w:r>
      <w:r w:rsidR="00385884">
        <w:rPr>
          <w:rFonts w:ascii="Arial" w:hAnsi="Arial" w:cs="Arial"/>
          <w:color w:val="000000" w:themeColor="text1"/>
          <w:sz w:val="20"/>
          <w:szCs w:val="20"/>
          <w:shd w:val="clear" w:color="auto" w:fill="FFFFFF"/>
        </w:rPr>
        <w:t>figure</w:t>
      </w:r>
      <w:r w:rsidRPr="00DC17F2">
        <w:rPr>
          <w:rFonts w:ascii="Arial" w:hAnsi="Arial" w:cs="Arial"/>
          <w:color w:val="000000" w:themeColor="text1"/>
          <w:sz w:val="20"/>
          <w:szCs w:val="20"/>
          <w:shd w:val="clear" w:color="auto" w:fill="FFFFFF"/>
        </w:rPr>
        <w:t xml:space="preserve"> </w:t>
      </w:r>
      <w:r w:rsidR="00385884">
        <w:rPr>
          <w:rFonts w:ascii="Arial" w:hAnsi="Arial" w:cs="Arial"/>
          <w:color w:val="000000" w:themeColor="text1"/>
          <w:sz w:val="20"/>
          <w:szCs w:val="20"/>
          <w:shd w:val="clear" w:color="auto" w:fill="FFFFFF"/>
        </w:rPr>
        <w:t>is</w:t>
      </w:r>
      <w:r w:rsidRPr="00DC17F2">
        <w:rPr>
          <w:rFonts w:ascii="Arial" w:hAnsi="Arial" w:cs="Arial"/>
          <w:color w:val="000000" w:themeColor="text1"/>
          <w:sz w:val="20"/>
          <w:szCs w:val="20"/>
          <w:shd w:val="clear" w:color="auto" w:fill="FFFFFF"/>
        </w:rPr>
        <w:t xml:space="preserve"> a bit low compared with EFSA (2015) estimated mean of 0.3 to 1.1µg/kg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adults. The result is also lower than that </w:t>
      </w:r>
      <w:r w:rsidR="003F66CD">
        <w:rPr>
          <w:rFonts w:ascii="Arial" w:hAnsi="Arial" w:cs="Arial"/>
          <w:color w:val="000000" w:themeColor="text1"/>
          <w:sz w:val="20"/>
          <w:szCs w:val="20"/>
          <w:shd w:val="clear" w:color="auto" w:fill="FFFFFF"/>
        </w:rPr>
        <w:t>(</w:t>
      </w:r>
      <w:r w:rsidR="003F66CD" w:rsidRPr="00DC17F2">
        <w:rPr>
          <w:rFonts w:ascii="Arial" w:hAnsi="Arial" w:cs="Arial"/>
          <w:color w:val="000000" w:themeColor="text1"/>
          <w:sz w:val="20"/>
          <w:szCs w:val="20"/>
        </w:rPr>
        <w:t xml:space="preserve">0.643µg/kg </w:t>
      </w:r>
      <w:proofErr w:type="spellStart"/>
      <w:r w:rsidR="003F66CD" w:rsidRPr="00DC17F2">
        <w:rPr>
          <w:rFonts w:ascii="Arial" w:hAnsi="Arial" w:cs="Arial"/>
          <w:color w:val="000000" w:themeColor="text1"/>
          <w:sz w:val="20"/>
          <w:szCs w:val="20"/>
        </w:rPr>
        <w:t>bw</w:t>
      </w:r>
      <w:proofErr w:type="spellEnd"/>
      <w:r w:rsidR="003F66CD" w:rsidRPr="00DC17F2">
        <w:rPr>
          <w:rFonts w:ascii="Arial" w:hAnsi="Arial" w:cs="Arial"/>
          <w:color w:val="000000" w:themeColor="text1"/>
          <w:sz w:val="20"/>
          <w:szCs w:val="20"/>
        </w:rPr>
        <w:t>/day</w:t>
      </w:r>
      <w:r w:rsidR="003F66CD">
        <w:rPr>
          <w:rFonts w:ascii="Arial" w:hAnsi="Arial" w:cs="Arial"/>
          <w:color w:val="000000" w:themeColor="text1"/>
          <w:sz w:val="20"/>
          <w:szCs w:val="20"/>
        </w:rPr>
        <w:t>)</w:t>
      </w:r>
      <w:r w:rsidR="003F66CD"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reported by </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w:t>
      </w:r>
      <w:r w:rsidR="003F66CD">
        <w:rPr>
          <w:rFonts w:ascii="Arial" w:hAnsi="Arial" w:cs="Arial"/>
          <w:color w:val="000000" w:themeColor="text1"/>
          <w:sz w:val="20"/>
          <w:szCs w:val="20"/>
        </w:rPr>
        <w:t xml:space="preserve">. </w:t>
      </w:r>
      <w:r w:rsidRPr="00DC17F2">
        <w:rPr>
          <w:rFonts w:ascii="Arial" w:hAnsi="Arial" w:cs="Arial"/>
          <w:color w:val="000000" w:themeColor="text1"/>
          <w:sz w:val="20"/>
          <w:szCs w:val="20"/>
          <w:shd w:val="clear" w:color="auto" w:fill="FFFFFF"/>
        </w:rPr>
        <w:t xml:space="preserve">This may be due to the fact that acrylamide was determined for only seven selected foods for this study. It may also be attributed to different food consumption practices in different regions. Also, compared to the results of a study by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in Tehran’s market, mean acrylamide dietary exposure for ages 18 to 60 was 0.61 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as </w:t>
      </w:r>
      <w:r w:rsidRPr="00DC17F2">
        <w:rPr>
          <w:rFonts w:ascii="Arial" w:hAnsi="Arial" w:cs="Arial"/>
          <w:color w:val="000000" w:themeColor="text1"/>
          <w:sz w:val="20"/>
          <w:szCs w:val="20"/>
          <w:shd w:val="clear" w:color="auto" w:fill="FFFFFF"/>
        </w:rPr>
        <w:lastRenderedPageBreak/>
        <w:t xml:space="preserve">compared to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this study. In Korea, Lee and Kim (2020) reported dietary acrylamide intake of 0.08µg/kg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adults aged 20-64years and 0.06µg/kg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for senior citizens (≥65 years). This figure is lower than the figure in this study. </w:t>
      </w:r>
    </w:p>
    <w:p w14:paraId="2D7B05AF" w14:textId="356D1611" w:rsidR="002E189A" w:rsidRPr="00DC17F2" w:rsidRDefault="00444682" w:rsidP="002E189A">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Additionally</w:t>
      </w:r>
      <w:r w:rsidR="00730F73" w:rsidRPr="00DC17F2">
        <w:rPr>
          <w:rFonts w:ascii="Arial" w:hAnsi="Arial" w:cs="Arial"/>
          <w:color w:val="000000" w:themeColor="text1"/>
          <w:sz w:val="20"/>
          <w:szCs w:val="20"/>
          <w:shd w:val="clear" w:color="auto" w:fill="FFFFFF"/>
        </w:rPr>
        <w:t>, mean acrylamide exposure for men was higher than for females. This result is in line with the finding on the weights of male and female consumers. The average weight of males was 65.81kgs while that of female consumers 67.83kgs. This finding is consistent with a study conducted in Tehran market where the estimated acrylamide exposure for men was higher across age groups than for girls and women</w:t>
      </w:r>
      <w:r w:rsidR="00B13B04" w:rsidRPr="00B13B04">
        <w:rPr>
          <w:rFonts w:ascii="Arial" w:hAnsi="Arial" w:cs="Arial"/>
          <w:color w:val="000000" w:themeColor="text1"/>
          <w:sz w:val="20"/>
          <w:szCs w:val="20"/>
          <w:shd w:val="clear" w:color="auto" w:fill="FFFFFF"/>
        </w:rPr>
        <w:t xml:space="preserve"> </w:t>
      </w:r>
      <w:r w:rsidR="00B13B04">
        <w:rPr>
          <w:rFonts w:ascii="Arial" w:hAnsi="Arial" w:cs="Arial"/>
          <w:color w:val="000000" w:themeColor="text1"/>
          <w:sz w:val="20"/>
          <w:szCs w:val="20"/>
          <w:shd w:val="clear" w:color="auto" w:fill="FFFFFF"/>
        </w:rPr>
        <w:t>(</w:t>
      </w:r>
      <w:r w:rsidR="00B13B04" w:rsidRPr="00DC17F2">
        <w:rPr>
          <w:rFonts w:ascii="Arial" w:hAnsi="Arial" w:cs="Arial"/>
          <w:color w:val="000000" w:themeColor="text1"/>
          <w:sz w:val="20"/>
          <w:szCs w:val="20"/>
          <w:shd w:val="clear" w:color="auto" w:fill="FFFFFF"/>
        </w:rPr>
        <w:t xml:space="preserve">Nematollahi </w:t>
      </w:r>
      <w:r w:rsidR="00B13B04" w:rsidRPr="00DC17F2">
        <w:rPr>
          <w:rFonts w:ascii="Arial" w:hAnsi="Arial" w:cs="Arial"/>
          <w:i/>
          <w:color w:val="000000" w:themeColor="text1"/>
          <w:sz w:val="20"/>
          <w:szCs w:val="20"/>
          <w:shd w:val="clear" w:color="auto" w:fill="FFFFFF"/>
        </w:rPr>
        <w:t>et al</w:t>
      </w:r>
      <w:r w:rsidR="00B13B04" w:rsidRPr="00DC17F2">
        <w:rPr>
          <w:rFonts w:ascii="Arial" w:hAnsi="Arial" w:cs="Arial"/>
          <w:color w:val="000000" w:themeColor="text1"/>
          <w:sz w:val="20"/>
          <w:szCs w:val="20"/>
          <w:shd w:val="clear" w:color="auto" w:fill="FFFFFF"/>
        </w:rPr>
        <w:t>.</w:t>
      </w:r>
      <w:r w:rsidR="00B13B04">
        <w:rPr>
          <w:rFonts w:ascii="Arial" w:hAnsi="Arial" w:cs="Arial"/>
          <w:color w:val="000000" w:themeColor="text1"/>
          <w:sz w:val="20"/>
          <w:szCs w:val="20"/>
          <w:shd w:val="clear" w:color="auto" w:fill="FFFFFF"/>
        </w:rPr>
        <w:t xml:space="preserve">, </w:t>
      </w:r>
      <w:r w:rsidR="00B13B04" w:rsidRPr="00DC17F2">
        <w:rPr>
          <w:rFonts w:ascii="Arial" w:hAnsi="Arial" w:cs="Arial"/>
          <w:color w:val="000000" w:themeColor="text1"/>
          <w:sz w:val="20"/>
          <w:szCs w:val="20"/>
          <w:shd w:val="clear" w:color="auto" w:fill="FFFFFF"/>
        </w:rPr>
        <w:t>2020)</w:t>
      </w:r>
      <w:r w:rsidR="00730F73" w:rsidRPr="00DC17F2">
        <w:rPr>
          <w:rFonts w:ascii="Arial" w:hAnsi="Arial" w:cs="Arial"/>
          <w:color w:val="000000" w:themeColor="text1"/>
          <w:sz w:val="20"/>
          <w:szCs w:val="20"/>
          <w:shd w:val="clear" w:color="auto" w:fill="FFFFFF"/>
        </w:rPr>
        <w:t>. As the bodyweight of the consumer decreases, acrylamide exposure per bodyweight from the same food increases (EFSA, 2015).</w:t>
      </w:r>
      <w:bookmarkStart w:id="104" w:name="_Toc92834718"/>
      <w:bookmarkStart w:id="105" w:name="_Toc138027722"/>
    </w:p>
    <w:p w14:paraId="5C49C5D5" w14:textId="04F4A888" w:rsidR="00730F73" w:rsidRPr="008F6CC6" w:rsidRDefault="002E189A" w:rsidP="002E189A">
      <w:pPr>
        <w:tabs>
          <w:tab w:val="left" w:pos="3645"/>
        </w:tabs>
        <w:spacing w:before="240" w:line="240" w:lineRule="auto"/>
        <w:jc w:val="both"/>
        <w:rPr>
          <w:rFonts w:ascii="Arial" w:hAnsi="Arial" w:cs="Arial"/>
          <w:b/>
          <w:bCs/>
          <w:color w:val="000000" w:themeColor="text1"/>
          <w:shd w:val="clear" w:color="auto" w:fill="FFFFFF"/>
        </w:rPr>
      </w:pPr>
      <w:r w:rsidRPr="008F6CC6">
        <w:rPr>
          <w:rFonts w:ascii="Arial" w:hAnsi="Arial" w:cs="Arial"/>
          <w:b/>
          <w:bCs/>
          <w:color w:val="000000" w:themeColor="text1"/>
          <w:shd w:val="clear" w:color="auto" w:fill="FFFFFF"/>
        </w:rPr>
        <w:t>4.2</w:t>
      </w:r>
      <w:r w:rsidR="00730F73" w:rsidRPr="008F6CC6">
        <w:rPr>
          <w:rFonts w:ascii="Arial" w:hAnsi="Arial" w:cs="Arial"/>
          <w:b/>
          <w:bCs/>
        </w:rPr>
        <w:t xml:space="preserve"> Health risks associated with acrylamide exposure </w:t>
      </w:r>
      <w:bookmarkEnd w:id="104"/>
      <w:bookmarkEnd w:id="105"/>
    </w:p>
    <w:p w14:paraId="25943196" w14:textId="1F469C1C" w:rsidR="009255D9" w:rsidRPr="00DC17F2" w:rsidRDefault="00730F73" w:rsidP="00366CD5">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shd w:val="clear" w:color="auto" w:fill="FFFFFF"/>
        </w:rPr>
        <w:t xml:space="preserve">All the MOEs for the study were calculated based on the set CONTAM Panel values for BMDL10 (0.43mg/kg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for peripheral neuropathy and 0.17mg/kg</w:t>
      </w:r>
      <w:r w:rsidR="008F6CC6">
        <w:rPr>
          <w:rFonts w:ascii="Arial" w:hAnsi="Arial" w:cs="Arial"/>
          <w:color w:val="000000" w:themeColor="text1"/>
          <w:sz w:val="20"/>
          <w:szCs w:val="20"/>
          <w:shd w:val="clear" w:color="auto" w:fill="FFFFFF"/>
        </w:rPr>
        <w:t xml:space="preserve">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for neoplastic effects). In addition, the panel recommended MOE values of at least 10,000 and at least 100 for neoplastic and non-neoplastic effects, respectively</w:t>
      </w:r>
      <w:r w:rsidR="0023447B" w:rsidRPr="00DC17F2">
        <w:rPr>
          <w:rFonts w:ascii="Arial" w:hAnsi="Arial" w:cs="Arial"/>
          <w:color w:val="000000" w:themeColor="text1"/>
          <w:sz w:val="20"/>
          <w:szCs w:val="20"/>
          <w:shd w:val="clear" w:color="auto" w:fill="FFFFFF"/>
        </w:rPr>
        <w:t xml:space="preserve"> (EFSA, 2015)</w:t>
      </w:r>
      <w:r w:rsidRPr="00DC17F2">
        <w:rPr>
          <w:rFonts w:ascii="Arial" w:hAnsi="Arial" w:cs="Arial"/>
          <w:color w:val="000000" w:themeColor="text1"/>
          <w:sz w:val="20"/>
          <w:szCs w:val="20"/>
          <w:shd w:val="clear" w:color="auto" w:fill="FFFFFF"/>
        </w:rPr>
        <w:t>.</w:t>
      </w:r>
      <w:r w:rsidR="00366CD5"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Based on the average intake of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 xml:space="preserve">/day, MOE values were 669 and 1693 for neoplastic effects and peripheral neuropathy respectively. MOE for neoplastic effects was close to the MOE (470) reported by </w:t>
      </w:r>
      <w:proofErr w:type="spellStart"/>
      <w:r w:rsidRPr="00DC17F2">
        <w:rPr>
          <w:rFonts w:ascii="Arial" w:hAnsi="Arial" w:cs="Arial"/>
          <w:color w:val="000000" w:themeColor="text1"/>
          <w:sz w:val="20"/>
          <w:szCs w:val="20"/>
          <w:shd w:val="clear" w:color="auto" w:fill="FFFFFF"/>
        </w:rPr>
        <w:t>Deribew</w:t>
      </w:r>
      <w:proofErr w:type="spellEnd"/>
      <w:r w:rsidRPr="00DC17F2">
        <w:rPr>
          <w:rFonts w:ascii="Arial" w:hAnsi="Arial" w:cs="Arial"/>
          <w:color w:val="000000" w:themeColor="text1"/>
          <w:sz w:val="20"/>
          <w:szCs w:val="20"/>
          <w:shd w:val="clear" w:color="auto" w:fill="FFFFFF"/>
        </w:rPr>
        <w:t xml:space="preserve"> and Woldegiorgis (2021). </w:t>
      </w:r>
      <w:proofErr w:type="spellStart"/>
      <w:r w:rsidRPr="00DC17F2">
        <w:rPr>
          <w:rFonts w:ascii="Arial" w:hAnsi="Arial" w:cs="Arial"/>
          <w:color w:val="000000" w:themeColor="text1"/>
          <w:sz w:val="20"/>
          <w:szCs w:val="20"/>
        </w:rPr>
        <w:t>Dimitrieska-Stojkovikj</w:t>
      </w:r>
      <w:proofErr w:type="spellEnd"/>
      <w:r w:rsidRPr="00DC17F2">
        <w:rPr>
          <w:rFonts w:ascii="Arial" w:hAnsi="Arial" w:cs="Arial"/>
          <w:color w:val="000000" w:themeColor="text1"/>
          <w:sz w:val="20"/>
          <w:szCs w:val="20"/>
        </w:rPr>
        <w:t xml:space="preserve">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 reported much lower MOEs (264 and 528) for </w:t>
      </w:r>
      <w:r w:rsidRPr="00DC17F2">
        <w:rPr>
          <w:rFonts w:ascii="Arial" w:hAnsi="Arial" w:cs="Arial"/>
          <w:color w:val="000000" w:themeColor="text1"/>
          <w:sz w:val="20"/>
          <w:szCs w:val="20"/>
          <w:shd w:val="clear" w:color="auto" w:fill="FFFFFF"/>
        </w:rPr>
        <w:t>neoplastic effects and peripheral neuropathy respectively</w:t>
      </w:r>
      <w:r w:rsidRPr="00DC17F2">
        <w:rPr>
          <w:rFonts w:ascii="Arial" w:hAnsi="Arial" w:cs="Arial"/>
          <w:color w:val="000000" w:themeColor="text1"/>
          <w:sz w:val="20"/>
          <w:szCs w:val="20"/>
        </w:rPr>
        <w:t xml:space="preserve">. </w:t>
      </w:r>
    </w:p>
    <w:p w14:paraId="11519B7A" w14:textId="0302B9A2" w:rsidR="00730F73" w:rsidRPr="00DC17F2" w:rsidRDefault="00730F73" w:rsidP="00363F72">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MOE findings for this study agree with findings reported by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where MOE values based on neoplastic effects showed concern among all consumers as well as in male and female consumers separately. </w:t>
      </w:r>
      <w:r w:rsidRPr="00DC17F2">
        <w:rPr>
          <w:rFonts w:ascii="Arial" w:hAnsi="Arial" w:cs="Arial"/>
          <w:color w:val="000000" w:themeColor="text1"/>
          <w:sz w:val="20"/>
          <w:szCs w:val="20"/>
        </w:rPr>
        <w:t xml:space="preserve">In Korea, MOEs calculated were also lower than 10,000 for all the age groups which, like in this study, indicate a possible </w:t>
      </w:r>
      <w:r w:rsidR="004141B7" w:rsidRPr="00DC17F2">
        <w:rPr>
          <w:rFonts w:ascii="Arial" w:hAnsi="Arial" w:cs="Arial"/>
          <w:color w:val="000000" w:themeColor="text1"/>
          <w:sz w:val="20"/>
          <w:szCs w:val="20"/>
        </w:rPr>
        <w:t xml:space="preserve">high risk of </w:t>
      </w:r>
      <w:r w:rsidRPr="00DC17F2">
        <w:rPr>
          <w:rFonts w:ascii="Arial" w:hAnsi="Arial" w:cs="Arial"/>
          <w:color w:val="000000" w:themeColor="text1"/>
          <w:sz w:val="20"/>
          <w:szCs w:val="20"/>
        </w:rPr>
        <w:t>public health concern for genotoxic and cancer related effects (</w:t>
      </w:r>
      <w:r w:rsidRPr="00DC17F2">
        <w:rPr>
          <w:rFonts w:ascii="Arial" w:hAnsi="Arial" w:cs="Arial"/>
          <w:color w:val="000000" w:themeColor="text1"/>
          <w:sz w:val="20"/>
          <w:szCs w:val="20"/>
          <w:shd w:val="clear" w:color="auto" w:fill="FFFFFF"/>
        </w:rPr>
        <w:t>Lee &amp; Kim, 2020)</w:t>
      </w:r>
      <w:r w:rsidRPr="00DC17F2">
        <w:rPr>
          <w:rFonts w:ascii="Arial" w:hAnsi="Arial" w:cs="Arial"/>
          <w:color w:val="000000" w:themeColor="text1"/>
          <w:sz w:val="20"/>
          <w:szCs w:val="20"/>
        </w:rPr>
        <w:t xml:space="preserve">. Therefore, it is important to note that for this particular study, all the consumers would be at increased risk for development of neoplastic </w:t>
      </w:r>
      <w:r w:rsidR="00101C05" w:rsidRPr="00DC17F2">
        <w:rPr>
          <w:rFonts w:ascii="Arial" w:hAnsi="Arial" w:cs="Arial"/>
          <w:color w:val="000000" w:themeColor="text1"/>
          <w:sz w:val="20"/>
          <w:szCs w:val="20"/>
        </w:rPr>
        <w:t>effects</w:t>
      </w:r>
      <w:r w:rsidR="00101C05">
        <w:rPr>
          <w:rFonts w:ascii="Arial" w:hAnsi="Arial" w:cs="Arial"/>
          <w:color w:val="000000" w:themeColor="text1"/>
          <w:sz w:val="20"/>
          <w:szCs w:val="20"/>
        </w:rPr>
        <w:t>.</w:t>
      </w:r>
      <w:r w:rsidRPr="00DC17F2">
        <w:rPr>
          <w:rFonts w:ascii="Arial" w:hAnsi="Arial" w:cs="Arial"/>
          <w:color w:val="000000" w:themeColor="text1"/>
          <w:sz w:val="20"/>
          <w:szCs w:val="20"/>
          <w:shd w:val="clear" w:color="auto" w:fill="FFFFFF"/>
        </w:rPr>
        <w:t xml:space="preserve"> </w:t>
      </w:r>
    </w:p>
    <w:p w14:paraId="02C63FC9" w14:textId="3AF2CD34" w:rsidR="00730F73" w:rsidRPr="00DC17F2" w:rsidRDefault="00730F73" w:rsidP="0092748C">
      <w:pPr>
        <w:spacing w:line="240" w:lineRule="auto"/>
        <w:jc w:val="both"/>
        <w:rPr>
          <w:rFonts w:ascii="Arial" w:hAnsi="Arial" w:cs="Arial"/>
          <w:color w:val="000000" w:themeColor="text1"/>
          <w:sz w:val="20"/>
          <w:szCs w:val="20"/>
        </w:rPr>
      </w:pPr>
      <w:bookmarkStart w:id="106" w:name="_Toc89226824"/>
      <w:bookmarkStart w:id="107" w:name="_Toc92834719"/>
      <w:r w:rsidRPr="00DC17F2">
        <w:rPr>
          <w:rFonts w:ascii="Arial" w:hAnsi="Arial" w:cs="Arial"/>
          <w:color w:val="000000" w:themeColor="text1"/>
          <w:sz w:val="20"/>
          <w:szCs w:val="20"/>
        </w:rPr>
        <w:t xml:space="preserve">According to CONTAM panel, acrylamide levels encountered in food are less likely to cause the discussed health effects. However, the panel concluded that dietary acrylamide intake contributes significantly to the total acrylamide exposed to the general public and that it is important to </w:t>
      </w:r>
      <w:r w:rsidR="009F272D" w:rsidRPr="00DC17F2">
        <w:rPr>
          <w:rFonts w:ascii="Arial" w:hAnsi="Arial" w:cs="Arial"/>
          <w:color w:val="000000" w:themeColor="text1"/>
          <w:sz w:val="20"/>
          <w:szCs w:val="20"/>
        </w:rPr>
        <w:t>mitigate</w:t>
      </w:r>
      <w:r w:rsidRPr="00DC17F2">
        <w:rPr>
          <w:rFonts w:ascii="Arial" w:hAnsi="Arial" w:cs="Arial"/>
          <w:color w:val="000000" w:themeColor="text1"/>
          <w:sz w:val="20"/>
          <w:szCs w:val="20"/>
        </w:rPr>
        <w:t xml:space="preserve"> acrylamide in food (EFSA, 2015). Hence, it is important to avoid possible risk in the specific food types with MOEs less than 10,000 by reducing dietary exposure to </w:t>
      </w:r>
      <w:r w:rsidR="0092748C" w:rsidRPr="00DC17F2">
        <w:rPr>
          <w:rFonts w:ascii="Arial" w:hAnsi="Arial" w:cs="Arial"/>
          <w:color w:val="000000" w:themeColor="text1"/>
          <w:sz w:val="20"/>
          <w:szCs w:val="20"/>
        </w:rPr>
        <w:t>acrylamide</w:t>
      </w:r>
      <w:r w:rsidRPr="00DC17F2">
        <w:rPr>
          <w:rFonts w:ascii="Arial" w:hAnsi="Arial" w:cs="Arial"/>
          <w:color w:val="000000" w:themeColor="text1"/>
          <w:sz w:val="20"/>
          <w:szCs w:val="20"/>
        </w:rPr>
        <w:t>.</w:t>
      </w:r>
      <w:r w:rsidRPr="00DC17F2">
        <w:rPr>
          <w:rFonts w:ascii="Arial" w:hAnsi="Arial" w:cs="Arial"/>
          <w:color w:val="000000" w:themeColor="text1"/>
          <w:sz w:val="20"/>
          <w:szCs w:val="20"/>
          <w:shd w:val="clear" w:color="auto" w:fill="FFFFFF"/>
        </w:rPr>
        <w:t xml:space="preserve"> When cooking temperatures especially for potato-based products are reduced to a maximum of 175</w:t>
      </w:r>
      <w:r w:rsidRPr="00DC17F2">
        <w:rPr>
          <w:rFonts w:ascii="Arial" w:hAnsi="Arial" w:cs="Arial"/>
          <w:color w:val="000000" w:themeColor="text1"/>
          <w:sz w:val="20"/>
          <w:szCs w:val="20"/>
          <w:shd w:val="clear" w:color="auto" w:fill="FFFFFF"/>
          <w:vertAlign w:val="superscript"/>
        </w:rPr>
        <w:t>o</w:t>
      </w:r>
      <w:r w:rsidRPr="00DC17F2">
        <w:rPr>
          <w:rFonts w:ascii="Arial" w:hAnsi="Arial" w:cs="Arial"/>
          <w:color w:val="000000" w:themeColor="text1"/>
          <w:sz w:val="20"/>
          <w:szCs w:val="20"/>
          <w:shd w:val="clear" w:color="auto" w:fill="FFFFFF"/>
        </w:rPr>
        <w:t>C, acrylamide formation is minimized (EC, 2017/2158/EU; FDA, 2016; Rifai &amp; Saleh, 2020).</w:t>
      </w:r>
      <w:bookmarkEnd w:id="106"/>
      <w:bookmarkEnd w:id="107"/>
      <w:r w:rsidRPr="00DC17F2">
        <w:rPr>
          <w:rFonts w:ascii="Arial" w:hAnsi="Arial" w:cs="Arial"/>
          <w:color w:val="000000" w:themeColor="text1"/>
          <w:sz w:val="20"/>
          <w:szCs w:val="20"/>
          <w:shd w:val="clear" w:color="auto" w:fill="FFFFFF"/>
        </w:rPr>
        <w:t xml:space="preserve"> It is also of crucial importance for all consumers to diversify their diet to minimize dietary exposure to acrylamide</w:t>
      </w:r>
      <w:r w:rsidR="00022EC3">
        <w:rPr>
          <w:rFonts w:ascii="Arial" w:hAnsi="Arial" w:cs="Arial"/>
          <w:color w:val="000000" w:themeColor="text1"/>
          <w:sz w:val="20"/>
          <w:szCs w:val="20"/>
          <w:shd w:val="clear" w:color="auto" w:fill="FFFFFF"/>
        </w:rPr>
        <w:t xml:space="preserve"> </w:t>
      </w:r>
      <w:r w:rsidR="00A01799">
        <w:rPr>
          <w:rFonts w:ascii="Arial" w:hAnsi="Arial" w:cs="Arial"/>
          <w:color w:val="000000" w:themeColor="text1"/>
          <w:sz w:val="20"/>
          <w:szCs w:val="20"/>
          <w:shd w:val="clear" w:color="auto" w:fill="FFFFFF"/>
        </w:rPr>
        <w:t>(Basaran, 2024)</w:t>
      </w:r>
      <w:r w:rsidRPr="00DC17F2">
        <w:rPr>
          <w:rFonts w:ascii="Arial" w:hAnsi="Arial" w:cs="Arial"/>
          <w:color w:val="000000" w:themeColor="text1"/>
          <w:sz w:val="20"/>
          <w:szCs w:val="20"/>
          <w:shd w:val="clear" w:color="auto" w:fill="FFFFFF"/>
        </w:rPr>
        <w:t>.</w:t>
      </w:r>
    </w:p>
    <w:p w14:paraId="47CA00D9" w14:textId="256BBCE4" w:rsidR="00C94DF5" w:rsidRPr="00101C05" w:rsidRDefault="00C94DF5" w:rsidP="00C94DF5">
      <w:pPr>
        <w:spacing w:line="240" w:lineRule="auto"/>
        <w:jc w:val="both"/>
        <w:rPr>
          <w:rStyle w:val="markedcontent"/>
          <w:rFonts w:ascii="Arial" w:hAnsi="Arial" w:cs="Arial"/>
          <w:b/>
          <w:bCs/>
        </w:rPr>
      </w:pPr>
      <w:r w:rsidRPr="00101C05">
        <w:rPr>
          <w:rStyle w:val="markedcontent"/>
          <w:rFonts w:ascii="Arial" w:hAnsi="Arial" w:cs="Arial"/>
          <w:b/>
          <w:bCs/>
        </w:rPr>
        <w:t>CONCLUSION</w:t>
      </w:r>
    </w:p>
    <w:p w14:paraId="17152CFF" w14:textId="74953A63" w:rsidR="00DA58D7" w:rsidRPr="00DC17F2" w:rsidRDefault="00DA58D7" w:rsidP="00BD3FD2">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mean dietary acrylamide intake from the selected foods was 17.008µg/day</w:t>
      </w:r>
      <w:r w:rsidR="003B5C7E" w:rsidRPr="00DC17F2">
        <w:rPr>
          <w:rFonts w:ascii="Arial" w:hAnsi="Arial" w:cs="Arial"/>
          <w:color w:val="000000" w:themeColor="text1"/>
          <w:sz w:val="20"/>
          <w:szCs w:val="20"/>
          <w:shd w:val="clear" w:color="auto" w:fill="FFFFFF"/>
        </w:rPr>
        <w:t xml:space="preserve"> </w:t>
      </w:r>
      <w:r w:rsidR="00DD77B5" w:rsidRPr="00DC17F2">
        <w:rPr>
          <w:rFonts w:ascii="Arial" w:hAnsi="Arial" w:cs="Arial"/>
          <w:color w:val="000000" w:themeColor="text1"/>
          <w:sz w:val="20"/>
          <w:szCs w:val="20"/>
          <w:shd w:val="clear" w:color="auto" w:fill="FFFFFF"/>
        </w:rPr>
        <w:t>and the</w:t>
      </w:r>
      <w:r w:rsidRPr="00DC17F2">
        <w:rPr>
          <w:rFonts w:ascii="Arial" w:hAnsi="Arial" w:cs="Arial"/>
          <w:color w:val="000000" w:themeColor="text1"/>
          <w:sz w:val="20"/>
          <w:szCs w:val="20"/>
          <w:shd w:val="clear" w:color="auto" w:fill="FFFFFF"/>
        </w:rPr>
        <w:t xml:space="preserve"> mean dietary acrylamide intake body weight per day was 0.254µg/kg </w:t>
      </w:r>
      <w:proofErr w:type="spellStart"/>
      <w:r w:rsidRPr="00DC17F2">
        <w:rPr>
          <w:rFonts w:ascii="Arial" w:hAnsi="Arial" w:cs="Arial"/>
          <w:color w:val="000000" w:themeColor="text1"/>
          <w:sz w:val="20"/>
          <w:szCs w:val="20"/>
          <w:shd w:val="clear" w:color="auto" w:fill="FFFFFF"/>
        </w:rPr>
        <w:t>bw</w:t>
      </w:r>
      <w:proofErr w:type="spellEnd"/>
      <w:r w:rsidRPr="00DC17F2">
        <w:rPr>
          <w:rFonts w:ascii="Arial" w:hAnsi="Arial" w:cs="Arial"/>
          <w:color w:val="000000" w:themeColor="text1"/>
          <w:sz w:val="20"/>
          <w:szCs w:val="20"/>
          <w:shd w:val="clear" w:color="auto" w:fill="FFFFFF"/>
        </w:rPr>
        <w:t>/day for the selected foods. Though coffee had the highest mean acrylamide content, it contributed less than a tenth of the daily acrylamide dietary intake while chapatti was the topmost contributor. This shows that frequent consumption of acrylamide containing foods significantly contributes to dietary intake regardless of the concentration of acrylamide in the food.</w:t>
      </w:r>
    </w:p>
    <w:p w14:paraId="1122910A" w14:textId="4833715B" w:rsidR="00000723" w:rsidRPr="00DC17F2" w:rsidRDefault="008A4925" w:rsidP="00F54029">
      <w:pPr>
        <w:tabs>
          <w:tab w:val="left" w:pos="3645"/>
        </w:tabs>
        <w:spacing w:before="240"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w:t>
      </w:r>
      <w:r w:rsidR="00DA58D7" w:rsidRPr="00DC17F2">
        <w:rPr>
          <w:rFonts w:ascii="Arial" w:hAnsi="Arial" w:cs="Arial"/>
          <w:color w:val="000000" w:themeColor="text1"/>
          <w:sz w:val="20"/>
          <w:szCs w:val="20"/>
          <w:shd w:val="clear" w:color="auto" w:fill="FFFFFF"/>
        </w:rPr>
        <w:t xml:space="preserve">he mean MOE obtained </w:t>
      </w:r>
      <w:r w:rsidRPr="00DC17F2">
        <w:rPr>
          <w:rFonts w:ascii="Arial" w:hAnsi="Arial" w:cs="Arial"/>
          <w:color w:val="000000" w:themeColor="text1"/>
          <w:sz w:val="20"/>
          <w:szCs w:val="20"/>
          <w:shd w:val="clear" w:color="auto" w:fill="FFFFFF"/>
        </w:rPr>
        <w:t xml:space="preserve">for neoplastic effects </w:t>
      </w:r>
      <w:r w:rsidR="00DA58D7" w:rsidRPr="00DC17F2">
        <w:rPr>
          <w:rFonts w:ascii="Arial" w:hAnsi="Arial" w:cs="Arial"/>
          <w:color w:val="000000" w:themeColor="text1"/>
          <w:sz w:val="20"/>
          <w:szCs w:val="20"/>
          <w:shd w:val="clear" w:color="auto" w:fill="FFFFFF"/>
        </w:rPr>
        <w:t xml:space="preserve">is of </w:t>
      </w:r>
      <w:r w:rsidR="00713FE1" w:rsidRPr="00DC17F2">
        <w:rPr>
          <w:rFonts w:ascii="Arial" w:hAnsi="Arial" w:cs="Arial"/>
          <w:color w:val="000000" w:themeColor="text1"/>
          <w:sz w:val="20"/>
          <w:szCs w:val="20"/>
          <w:shd w:val="clear" w:color="auto" w:fill="FFFFFF"/>
        </w:rPr>
        <w:t xml:space="preserve">high risk of </w:t>
      </w:r>
      <w:r w:rsidR="00DA58D7" w:rsidRPr="00DC17F2">
        <w:rPr>
          <w:rFonts w:ascii="Arial" w:hAnsi="Arial" w:cs="Arial"/>
          <w:color w:val="000000" w:themeColor="text1"/>
          <w:sz w:val="20"/>
          <w:szCs w:val="20"/>
          <w:shd w:val="clear" w:color="auto" w:fill="FFFFFF"/>
        </w:rPr>
        <w:t xml:space="preserve">public health concern </w:t>
      </w:r>
      <w:r w:rsidR="00320213" w:rsidRPr="00DC17F2">
        <w:rPr>
          <w:rFonts w:ascii="Arial" w:hAnsi="Arial" w:cs="Arial"/>
          <w:color w:val="000000" w:themeColor="text1"/>
          <w:sz w:val="20"/>
          <w:szCs w:val="20"/>
          <w:shd w:val="clear" w:color="auto" w:fill="FFFFFF"/>
        </w:rPr>
        <w:t>while that</w:t>
      </w:r>
      <w:r w:rsidR="00DA58D7" w:rsidRPr="00DC17F2">
        <w:rPr>
          <w:rFonts w:ascii="Arial" w:hAnsi="Arial" w:cs="Arial"/>
          <w:color w:val="000000" w:themeColor="text1"/>
          <w:sz w:val="20"/>
          <w:szCs w:val="20"/>
          <w:shd w:val="clear" w:color="auto" w:fill="FFFFFF"/>
        </w:rPr>
        <w:t xml:space="preserve"> for non-neoplastic effects</w:t>
      </w:r>
      <w:r w:rsidR="00856621" w:rsidRPr="00DC17F2">
        <w:rPr>
          <w:rFonts w:ascii="Arial" w:hAnsi="Arial" w:cs="Arial"/>
          <w:color w:val="000000" w:themeColor="text1"/>
          <w:sz w:val="20"/>
          <w:szCs w:val="20"/>
          <w:shd w:val="clear" w:color="auto" w:fill="FFFFFF"/>
        </w:rPr>
        <w:t xml:space="preserve"> </w:t>
      </w:r>
      <w:r w:rsidR="00816715" w:rsidRPr="00DC17F2">
        <w:rPr>
          <w:rFonts w:ascii="Arial" w:hAnsi="Arial" w:cs="Arial"/>
          <w:color w:val="000000" w:themeColor="text1"/>
          <w:sz w:val="20"/>
          <w:szCs w:val="20"/>
          <w:shd w:val="clear" w:color="auto" w:fill="FFFFFF"/>
        </w:rPr>
        <w:t xml:space="preserve">is </w:t>
      </w:r>
      <w:r w:rsidR="00DA58D7" w:rsidRPr="00DC17F2">
        <w:rPr>
          <w:rFonts w:ascii="Arial" w:hAnsi="Arial" w:cs="Arial"/>
          <w:color w:val="000000" w:themeColor="text1"/>
          <w:sz w:val="20"/>
          <w:szCs w:val="20"/>
          <w:shd w:val="clear" w:color="auto" w:fill="FFFFFF"/>
        </w:rPr>
        <w:t>of no public health concern. For neoplastic effects,</w:t>
      </w:r>
      <w:r w:rsidR="00DA58D7" w:rsidRPr="00DC17F2">
        <w:rPr>
          <w:rFonts w:ascii="Arial" w:hAnsi="Arial" w:cs="Arial"/>
          <w:color w:val="000000" w:themeColor="text1"/>
          <w:sz w:val="20"/>
          <w:szCs w:val="20"/>
        </w:rPr>
        <w:t xml:space="preserve"> MOEs computed for consumption of chips, mandazi, coffee and chapatti were less than 10,000 hence of public health </w:t>
      </w:r>
      <w:r w:rsidR="00042F97" w:rsidRPr="00DC17F2">
        <w:rPr>
          <w:rFonts w:ascii="Arial" w:hAnsi="Arial" w:cs="Arial"/>
          <w:color w:val="000000" w:themeColor="text1"/>
          <w:sz w:val="20"/>
          <w:szCs w:val="20"/>
        </w:rPr>
        <w:t xml:space="preserve">high </w:t>
      </w:r>
      <w:r w:rsidR="00DA58D7" w:rsidRPr="00DC17F2">
        <w:rPr>
          <w:rFonts w:ascii="Arial" w:hAnsi="Arial" w:cs="Arial"/>
          <w:color w:val="000000" w:themeColor="text1"/>
          <w:sz w:val="20"/>
          <w:szCs w:val="20"/>
        </w:rPr>
        <w:t xml:space="preserve">risk </w:t>
      </w:r>
      <w:r w:rsidR="00DA58D7" w:rsidRPr="00DC17F2">
        <w:rPr>
          <w:rFonts w:ascii="Arial" w:hAnsi="Arial" w:cs="Arial"/>
          <w:color w:val="000000" w:themeColor="text1"/>
          <w:sz w:val="20"/>
          <w:szCs w:val="20"/>
          <w:shd w:val="clear" w:color="auto" w:fill="FFFFFF"/>
        </w:rPr>
        <w:t>of concern. Therefore, for neoplastic effects, there is need for caution when making food choices. However, for non-neoplastic effects, there is no cause for alarm.</w:t>
      </w:r>
      <w:r w:rsidR="00856621" w:rsidRPr="00DC17F2">
        <w:rPr>
          <w:rFonts w:ascii="Arial" w:hAnsi="Arial" w:cs="Arial"/>
          <w:color w:val="000000" w:themeColor="text1"/>
          <w:sz w:val="20"/>
          <w:szCs w:val="20"/>
          <w:shd w:val="clear" w:color="auto" w:fill="FFFFFF"/>
        </w:rPr>
        <w:t xml:space="preserve"> </w:t>
      </w:r>
      <w:r w:rsidR="006E47E5" w:rsidRPr="00DC17F2">
        <w:rPr>
          <w:rFonts w:ascii="Arial" w:hAnsi="Arial" w:cs="Arial"/>
          <w:color w:val="000000" w:themeColor="text1"/>
          <w:sz w:val="20"/>
          <w:szCs w:val="20"/>
          <w:shd w:val="clear" w:color="auto" w:fill="FFFFFF"/>
        </w:rPr>
        <w:t>Furthermore, t</w:t>
      </w:r>
      <w:r w:rsidR="00000723" w:rsidRPr="00DC17F2">
        <w:rPr>
          <w:rFonts w:ascii="Arial" w:hAnsi="Arial" w:cs="Arial"/>
          <w:color w:val="000000" w:themeColor="text1"/>
          <w:sz w:val="20"/>
          <w:szCs w:val="20"/>
          <w:shd w:val="clear" w:color="auto" w:fill="FFFFFF"/>
        </w:rPr>
        <w:t>here is need for consumers to diversify their diet and eat acrylamide forming foods in moderation because each food containing acrylamide contributes to dietary acrylamide intake and to the overall acrylamide exposure.</w:t>
      </w:r>
    </w:p>
    <w:p w14:paraId="686C3CAE" w14:textId="77777777" w:rsidR="00B42C04" w:rsidRDefault="00B42C04" w:rsidP="00C94DF5">
      <w:pPr>
        <w:spacing w:line="240" w:lineRule="auto"/>
        <w:jc w:val="both"/>
        <w:rPr>
          <w:rFonts w:ascii="Arial" w:hAnsi="Arial" w:cs="Arial"/>
          <w:b/>
          <w:bCs/>
          <w:shd w:val="clear" w:color="auto" w:fill="FFFFFF"/>
        </w:rPr>
      </w:pPr>
    </w:p>
    <w:p w14:paraId="480F0EC0" w14:textId="5C19E4D2" w:rsidR="00C94DF5" w:rsidRPr="006064A0" w:rsidRDefault="00C94DF5" w:rsidP="00C94DF5">
      <w:pPr>
        <w:spacing w:line="240" w:lineRule="auto"/>
        <w:jc w:val="both"/>
        <w:rPr>
          <w:rFonts w:ascii="Arial" w:hAnsi="Arial" w:cs="Arial"/>
          <w:b/>
          <w:bCs/>
          <w:shd w:val="clear" w:color="auto" w:fill="FFFFFF"/>
        </w:rPr>
      </w:pPr>
      <w:r w:rsidRPr="006064A0">
        <w:rPr>
          <w:rFonts w:ascii="Arial" w:hAnsi="Arial" w:cs="Arial"/>
          <w:b/>
          <w:bCs/>
          <w:shd w:val="clear" w:color="auto" w:fill="FFFFFF"/>
        </w:rPr>
        <w:t>CONSENT</w:t>
      </w:r>
    </w:p>
    <w:p w14:paraId="04B5C9E6" w14:textId="555BA55F" w:rsidR="00C94DF5" w:rsidRPr="00B108B3" w:rsidRDefault="00BC0773" w:rsidP="00C94DF5">
      <w:pPr>
        <w:spacing w:line="240" w:lineRule="auto"/>
        <w:jc w:val="both"/>
        <w:rPr>
          <w:rFonts w:ascii="Arial" w:hAnsi="Arial" w:cs="Arial"/>
          <w:sz w:val="20"/>
          <w:szCs w:val="20"/>
        </w:rPr>
      </w:pPr>
      <w:r>
        <w:rPr>
          <w:rFonts w:ascii="Arial" w:hAnsi="Arial" w:cs="Arial"/>
          <w:sz w:val="20"/>
          <w:szCs w:val="20"/>
        </w:rPr>
        <w:t>W</w:t>
      </w:r>
      <w:r w:rsidR="00C94DF5" w:rsidRPr="00B108B3">
        <w:rPr>
          <w:rFonts w:ascii="Arial" w:hAnsi="Arial" w:cs="Arial"/>
          <w:sz w:val="20"/>
          <w:szCs w:val="20"/>
        </w:rPr>
        <w:t>ritten informed consent was obtained from the study participants. A copy of the consent form is available for review by the Editorial office of this journal.</w:t>
      </w:r>
    </w:p>
    <w:p w14:paraId="4D0F307B" w14:textId="77777777" w:rsidR="00C94DF5" w:rsidRPr="00101C05" w:rsidRDefault="00C94DF5" w:rsidP="00C94DF5">
      <w:pPr>
        <w:spacing w:line="240" w:lineRule="auto"/>
        <w:jc w:val="both"/>
        <w:rPr>
          <w:rFonts w:ascii="Arial" w:hAnsi="Arial" w:cs="Arial"/>
          <w:b/>
          <w:bCs/>
        </w:rPr>
      </w:pPr>
      <w:r w:rsidRPr="00101C05">
        <w:rPr>
          <w:rFonts w:ascii="Arial" w:hAnsi="Arial" w:cs="Arial"/>
          <w:b/>
          <w:bCs/>
        </w:rPr>
        <w:lastRenderedPageBreak/>
        <w:t>ETHICAL APPROVAL</w:t>
      </w:r>
    </w:p>
    <w:p w14:paraId="6E96FFF2" w14:textId="7787A0E2" w:rsidR="00403015" w:rsidRPr="000E6BE1" w:rsidRDefault="00C94DF5" w:rsidP="00403015">
      <w:pPr>
        <w:jc w:val="both"/>
        <w:rPr>
          <w:rFonts w:ascii="Arial" w:hAnsi="Arial" w:cs="Arial"/>
          <w:sz w:val="20"/>
          <w:szCs w:val="20"/>
          <w:shd w:val="clear" w:color="auto" w:fill="FFFFFF"/>
        </w:rPr>
      </w:pPr>
      <w:r w:rsidRPr="000E6BE1">
        <w:rPr>
          <w:rFonts w:ascii="Arial" w:hAnsi="Arial" w:cs="Arial"/>
          <w:sz w:val="20"/>
          <w:szCs w:val="20"/>
          <w:shd w:val="clear" w:color="auto" w:fill="FFFFFF"/>
        </w:rPr>
        <w:t>All authors herewith declare that the study was approved by Kenyatta University Ethics Review Committee</w:t>
      </w:r>
      <w:r w:rsidR="004E3797" w:rsidRPr="000E6BE1">
        <w:rPr>
          <w:rFonts w:ascii="Arial" w:hAnsi="Arial" w:cs="Arial"/>
          <w:sz w:val="20"/>
          <w:szCs w:val="20"/>
          <w:shd w:val="clear" w:color="auto" w:fill="FFFFFF"/>
        </w:rPr>
        <w:t xml:space="preserve"> (</w:t>
      </w:r>
      <w:r w:rsidR="00403015" w:rsidRPr="000E6BE1">
        <w:rPr>
          <w:rFonts w:ascii="Arial" w:hAnsi="Arial" w:cs="Arial"/>
          <w:sz w:val="20"/>
          <w:szCs w:val="20"/>
          <w:shd w:val="clear" w:color="auto" w:fill="FFFFFF"/>
        </w:rPr>
        <w:t xml:space="preserve">approval number PKU/2230/11374). </w:t>
      </w:r>
    </w:p>
    <w:p w14:paraId="5AC3B3CD" w14:textId="3A375368" w:rsidR="00C94DF5" w:rsidRPr="000E6BE1" w:rsidRDefault="00403015" w:rsidP="000E6BE1">
      <w:pPr>
        <w:spacing w:after="240"/>
        <w:rPr>
          <w:rFonts w:ascii="Arial" w:eastAsia="Calibri" w:hAnsi="Arial" w:cs="Arial"/>
          <w:kern w:val="2"/>
          <w:sz w:val="20"/>
          <w:szCs w:val="20"/>
        </w:rPr>
      </w:pPr>
      <w:r w:rsidRPr="000E6BE1">
        <w:rPr>
          <w:rFonts w:ascii="Arial" w:eastAsia="Calibri" w:hAnsi="Arial" w:cs="Arial"/>
          <w:kern w:val="2"/>
          <w:sz w:val="20"/>
          <w:szCs w:val="20"/>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20D5A680" w14:textId="77777777" w:rsidR="00C94DF5" w:rsidRPr="00101C05" w:rsidRDefault="00C94DF5" w:rsidP="00C94DF5">
      <w:pPr>
        <w:spacing w:line="240" w:lineRule="auto"/>
        <w:jc w:val="both"/>
        <w:rPr>
          <w:rStyle w:val="markedcontent"/>
          <w:rFonts w:ascii="Arial" w:hAnsi="Arial" w:cs="Arial"/>
          <w:b/>
          <w:bCs/>
        </w:rPr>
      </w:pPr>
      <w:r w:rsidRPr="00101C05">
        <w:rPr>
          <w:rStyle w:val="markedcontent"/>
          <w:rFonts w:ascii="Arial" w:hAnsi="Arial" w:cs="Arial"/>
          <w:b/>
          <w:bCs/>
        </w:rPr>
        <w:t>REFERENCES</w:t>
      </w:r>
    </w:p>
    <w:p w14:paraId="4BBDE138" w14:textId="1DA0C33F" w:rsidR="000E38AD" w:rsidRPr="00A51A1D"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A51A1D">
        <w:rPr>
          <w:rFonts w:ascii="Arial" w:hAnsi="Arial" w:cs="Arial"/>
          <w:color w:val="000000" w:themeColor="text1"/>
          <w:sz w:val="20"/>
          <w:szCs w:val="20"/>
        </w:rPr>
        <w:t xml:space="preserve">EFSA (2015). Scientific Opinion on acrylamide in food. </w:t>
      </w:r>
      <w:r w:rsidRPr="00A51A1D">
        <w:rPr>
          <w:rFonts w:ascii="Arial" w:hAnsi="Arial" w:cs="Arial"/>
          <w:i/>
          <w:iCs/>
          <w:color w:val="000000" w:themeColor="text1"/>
          <w:sz w:val="20"/>
          <w:szCs w:val="20"/>
        </w:rPr>
        <w:t>EFSA Journal</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13</w:t>
      </w:r>
      <w:r w:rsidRPr="00A51A1D">
        <w:rPr>
          <w:rFonts w:ascii="Arial" w:hAnsi="Arial" w:cs="Arial"/>
          <w:color w:val="000000" w:themeColor="text1"/>
          <w:sz w:val="20"/>
          <w:szCs w:val="20"/>
        </w:rPr>
        <w:t xml:space="preserve">(6). </w:t>
      </w:r>
    </w:p>
    <w:p w14:paraId="4E75F796" w14:textId="77777777" w:rsidR="000E38AD" w:rsidRDefault="000E38AD" w:rsidP="00A51A1D">
      <w:pPr>
        <w:pStyle w:val="ListParagraph"/>
        <w:numPr>
          <w:ilvl w:val="0"/>
          <w:numId w:val="35"/>
        </w:numPr>
        <w:spacing w:after="0" w:line="240" w:lineRule="auto"/>
        <w:jc w:val="both"/>
        <w:rPr>
          <w:rFonts w:ascii="Arial" w:hAnsi="Arial" w:cs="Arial"/>
          <w:color w:val="000000" w:themeColor="text1"/>
          <w:sz w:val="20"/>
          <w:szCs w:val="20"/>
        </w:rPr>
      </w:pPr>
      <w:proofErr w:type="spellStart"/>
      <w:r w:rsidRPr="00275CEF">
        <w:rPr>
          <w:rFonts w:ascii="Arial" w:hAnsi="Arial" w:cs="Arial"/>
          <w:color w:val="000000" w:themeColor="text1"/>
          <w:sz w:val="20"/>
          <w:szCs w:val="20"/>
        </w:rPr>
        <w:t>Hamzalıoğlu</w:t>
      </w:r>
      <w:proofErr w:type="spellEnd"/>
      <w:r w:rsidRPr="00275CEF">
        <w:rPr>
          <w:rFonts w:ascii="Arial" w:hAnsi="Arial" w:cs="Arial"/>
          <w:color w:val="000000" w:themeColor="text1"/>
          <w:sz w:val="20"/>
          <w:szCs w:val="20"/>
        </w:rPr>
        <w:t xml:space="preserve">, A., </w:t>
      </w:r>
      <w:proofErr w:type="spellStart"/>
      <w:r w:rsidRPr="00275CEF">
        <w:rPr>
          <w:rFonts w:ascii="Arial" w:hAnsi="Arial" w:cs="Arial"/>
          <w:color w:val="000000" w:themeColor="text1"/>
          <w:sz w:val="20"/>
          <w:szCs w:val="20"/>
        </w:rPr>
        <w:t>Mogol</w:t>
      </w:r>
      <w:proofErr w:type="spellEnd"/>
      <w:r w:rsidRPr="00275CEF">
        <w:rPr>
          <w:rFonts w:ascii="Arial" w:hAnsi="Arial" w:cs="Arial"/>
          <w:color w:val="000000" w:themeColor="text1"/>
          <w:sz w:val="20"/>
          <w:szCs w:val="20"/>
        </w:rPr>
        <w:t xml:space="preserve">, B. A., &amp; Gökmen, V. (2019). Acrylamide: An Overview of the Chemistry and Occurrence in Foods. In: Melton L, Shahidi F, </w:t>
      </w:r>
      <w:proofErr w:type="spellStart"/>
      <w:r w:rsidRPr="00275CEF">
        <w:rPr>
          <w:rFonts w:ascii="Arial" w:hAnsi="Arial" w:cs="Arial"/>
          <w:color w:val="000000" w:themeColor="text1"/>
          <w:sz w:val="20"/>
          <w:szCs w:val="20"/>
        </w:rPr>
        <w:t>Varelis</w:t>
      </w:r>
      <w:proofErr w:type="spellEnd"/>
      <w:r w:rsidRPr="00275CEF">
        <w:rPr>
          <w:rFonts w:ascii="Arial" w:hAnsi="Arial" w:cs="Arial"/>
          <w:color w:val="000000" w:themeColor="text1"/>
          <w:sz w:val="20"/>
          <w:szCs w:val="20"/>
        </w:rPr>
        <w:t xml:space="preserve"> P, editors. Encyclopedia of food chemistry. Oxford: Academic Press, 492–499.</w:t>
      </w:r>
    </w:p>
    <w:p w14:paraId="1C777540" w14:textId="20C24268" w:rsidR="00C3476F" w:rsidRPr="00275CEF" w:rsidRDefault="00C3476F" w:rsidP="00A51A1D">
      <w:pPr>
        <w:pStyle w:val="ListParagraph"/>
        <w:numPr>
          <w:ilvl w:val="0"/>
          <w:numId w:val="35"/>
        </w:numPr>
        <w:spacing w:after="0" w:line="240" w:lineRule="auto"/>
        <w:jc w:val="both"/>
        <w:rPr>
          <w:rFonts w:ascii="Arial" w:hAnsi="Arial" w:cs="Arial"/>
          <w:color w:val="000000" w:themeColor="text1"/>
          <w:sz w:val="20"/>
          <w:szCs w:val="20"/>
        </w:rPr>
      </w:pPr>
      <w:proofErr w:type="spellStart"/>
      <w:r w:rsidRPr="00C3476F">
        <w:rPr>
          <w:rFonts w:ascii="Arial" w:hAnsi="Arial" w:cs="Arial"/>
          <w:color w:val="000000" w:themeColor="text1"/>
          <w:sz w:val="20"/>
          <w:szCs w:val="20"/>
        </w:rPr>
        <w:t>Pekmezci</w:t>
      </w:r>
      <w:proofErr w:type="spellEnd"/>
      <w:r w:rsidRPr="00C3476F">
        <w:rPr>
          <w:rFonts w:ascii="Arial" w:hAnsi="Arial" w:cs="Arial"/>
          <w:color w:val="000000" w:themeColor="text1"/>
          <w:sz w:val="20"/>
          <w:szCs w:val="20"/>
        </w:rPr>
        <w:t>, H., &amp; Basaran, B. (2024).</w:t>
      </w:r>
      <w:r>
        <w:rPr>
          <w:rFonts w:ascii="Arial" w:hAnsi="Arial" w:cs="Arial"/>
          <w:color w:val="000000" w:themeColor="text1"/>
          <w:sz w:val="20"/>
          <w:szCs w:val="20"/>
        </w:rPr>
        <w:t xml:space="preserve"> </w:t>
      </w:r>
      <w:r w:rsidRPr="00C3476F">
        <w:rPr>
          <w:rFonts w:ascii="Arial" w:hAnsi="Arial" w:cs="Arial"/>
          <w:color w:val="000000" w:themeColor="text1"/>
          <w:sz w:val="20"/>
          <w:szCs w:val="20"/>
        </w:rPr>
        <w:t>Dietary acrylamide exposure and health risk assessment of</w:t>
      </w:r>
      <w:r w:rsidR="00CA2D96">
        <w:rPr>
          <w:rFonts w:ascii="Arial" w:hAnsi="Arial" w:cs="Arial"/>
          <w:color w:val="000000" w:themeColor="text1"/>
          <w:sz w:val="20"/>
          <w:szCs w:val="20"/>
        </w:rPr>
        <w:t xml:space="preserve"> </w:t>
      </w:r>
      <w:r w:rsidRPr="00C3476F">
        <w:rPr>
          <w:rFonts w:ascii="Arial" w:hAnsi="Arial" w:cs="Arial"/>
          <w:color w:val="000000" w:themeColor="text1"/>
          <w:sz w:val="20"/>
          <w:szCs w:val="20"/>
        </w:rPr>
        <w:t>pregnant women: A case study from Türkiye. Food Science &amp;Nutrition, 12, 1133–1145. https://doi.org/10.1002/fsn3.3828</w:t>
      </w:r>
    </w:p>
    <w:p w14:paraId="1EA811F5" w14:textId="77777777" w:rsidR="000E38AD" w:rsidRPr="00A51A1D"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proofErr w:type="spellStart"/>
      <w:r w:rsidRPr="00A51A1D">
        <w:rPr>
          <w:rFonts w:ascii="Arial" w:hAnsi="Arial" w:cs="Arial"/>
          <w:color w:val="000000" w:themeColor="text1"/>
          <w:sz w:val="20"/>
          <w:szCs w:val="20"/>
        </w:rPr>
        <w:t>Erkekoglu</w:t>
      </w:r>
      <w:proofErr w:type="spellEnd"/>
      <w:r w:rsidRPr="00A51A1D">
        <w:rPr>
          <w:rFonts w:ascii="Arial" w:hAnsi="Arial" w:cs="Arial"/>
          <w:color w:val="000000" w:themeColor="text1"/>
          <w:sz w:val="20"/>
          <w:szCs w:val="20"/>
        </w:rPr>
        <w:t xml:space="preserve">, P., &amp; Baydar, T. (2013). Acrylamide neurotoxicity. </w:t>
      </w:r>
      <w:r w:rsidRPr="00A51A1D">
        <w:rPr>
          <w:rFonts w:ascii="Arial" w:hAnsi="Arial" w:cs="Arial"/>
          <w:i/>
          <w:iCs/>
          <w:color w:val="000000" w:themeColor="text1"/>
          <w:sz w:val="20"/>
          <w:szCs w:val="20"/>
        </w:rPr>
        <w:t>Nutritional Neuroscience</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17</w:t>
      </w:r>
      <w:r w:rsidRPr="00A51A1D">
        <w:rPr>
          <w:rFonts w:ascii="Arial" w:hAnsi="Arial" w:cs="Arial"/>
          <w:color w:val="000000" w:themeColor="text1"/>
          <w:sz w:val="20"/>
          <w:szCs w:val="20"/>
        </w:rPr>
        <w:t xml:space="preserve">(2), 49–57. </w:t>
      </w:r>
    </w:p>
    <w:p w14:paraId="2825D1C9"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Hogervorst</w:t>
      </w:r>
      <w:proofErr w:type="spellEnd"/>
      <w:r w:rsidRPr="00275CEF">
        <w:rPr>
          <w:rFonts w:ascii="Arial" w:hAnsi="Arial" w:cs="Arial"/>
          <w:color w:val="000000" w:themeColor="text1"/>
          <w:sz w:val="20"/>
          <w:szCs w:val="20"/>
        </w:rPr>
        <w:t xml:space="preserve">, J. G. F., Fortner, R. T., Mucci, L. A., </w:t>
      </w:r>
      <w:proofErr w:type="spellStart"/>
      <w:r w:rsidRPr="00275CEF">
        <w:rPr>
          <w:rFonts w:ascii="Arial" w:hAnsi="Arial" w:cs="Arial"/>
          <w:color w:val="000000" w:themeColor="text1"/>
          <w:sz w:val="20"/>
          <w:szCs w:val="20"/>
        </w:rPr>
        <w:t>Tworoger</w:t>
      </w:r>
      <w:proofErr w:type="spellEnd"/>
      <w:r w:rsidRPr="00275CEF">
        <w:rPr>
          <w:rFonts w:ascii="Arial" w:hAnsi="Arial" w:cs="Arial"/>
          <w:color w:val="000000" w:themeColor="text1"/>
          <w:sz w:val="20"/>
          <w:szCs w:val="20"/>
        </w:rPr>
        <w:t xml:space="preserve">, S. S., Eliassen, A. H., Hankinson, S. E., &amp; Wilson, K. M. (2013). Associations between Dietary Acrylamide Intake and Plasma Sex Hormone Levels.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22</w:t>
      </w:r>
      <w:r w:rsidRPr="00275CEF">
        <w:rPr>
          <w:rFonts w:ascii="Arial" w:hAnsi="Arial" w:cs="Arial"/>
          <w:color w:val="000000" w:themeColor="text1"/>
          <w:sz w:val="20"/>
          <w:szCs w:val="20"/>
        </w:rPr>
        <w:t>(11), 2024–2036.</w:t>
      </w:r>
    </w:p>
    <w:p w14:paraId="4DEDE75B"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Nagata, C., Konishi, K., Tamura, T., Wada, K., Tsuji, M., Hayashi, M., Takeda, N., &amp; Yasuda, K. (2015). Associations of Acrylamide Intake with Circulating Levels of Sex Hormones and Prolactin in Premenopausal Japanese Women.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24</w:t>
      </w:r>
      <w:r w:rsidRPr="00275CEF">
        <w:rPr>
          <w:rFonts w:ascii="Arial" w:hAnsi="Arial" w:cs="Arial"/>
          <w:color w:val="000000" w:themeColor="text1"/>
          <w:sz w:val="20"/>
          <w:szCs w:val="20"/>
        </w:rPr>
        <w:t xml:space="preserve">(1), 249–254. </w:t>
      </w:r>
    </w:p>
    <w:p w14:paraId="3AD17802"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proofErr w:type="spellStart"/>
      <w:r w:rsidRPr="00275CEF">
        <w:rPr>
          <w:rFonts w:ascii="Arial" w:hAnsi="Arial" w:cs="Arial"/>
          <w:color w:val="000000" w:themeColor="text1"/>
          <w:sz w:val="20"/>
          <w:szCs w:val="20"/>
        </w:rPr>
        <w:t>Eslamizad</w:t>
      </w:r>
      <w:proofErr w:type="spellEnd"/>
      <w:r w:rsidRPr="00275CEF">
        <w:rPr>
          <w:rFonts w:ascii="Arial" w:hAnsi="Arial" w:cs="Arial"/>
          <w:color w:val="000000" w:themeColor="text1"/>
          <w:sz w:val="20"/>
          <w:szCs w:val="20"/>
        </w:rPr>
        <w:t xml:space="preserve">, S., </w:t>
      </w:r>
      <w:proofErr w:type="spellStart"/>
      <w:r w:rsidRPr="00275CEF">
        <w:rPr>
          <w:rFonts w:ascii="Arial" w:hAnsi="Arial" w:cs="Arial"/>
          <w:color w:val="000000" w:themeColor="text1"/>
          <w:sz w:val="20"/>
          <w:szCs w:val="20"/>
        </w:rPr>
        <w:t>Kobarfard</w:t>
      </w:r>
      <w:proofErr w:type="spellEnd"/>
      <w:r w:rsidRPr="00275CEF">
        <w:rPr>
          <w:rFonts w:ascii="Arial" w:hAnsi="Arial" w:cs="Arial"/>
          <w:color w:val="000000" w:themeColor="text1"/>
          <w:sz w:val="20"/>
          <w:szCs w:val="20"/>
        </w:rPr>
        <w:t xml:space="preserve">, F., </w:t>
      </w:r>
      <w:proofErr w:type="spellStart"/>
      <w:r w:rsidRPr="00275CEF">
        <w:rPr>
          <w:rFonts w:ascii="Arial" w:hAnsi="Arial" w:cs="Arial"/>
          <w:color w:val="000000" w:themeColor="text1"/>
          <w:sz w:val="20"/>
          <w:szCs w:val="20"/>
        </w:rPr>
        <w:t>Tsitsimpikou</w:t>
      </w:r>
      <w:proofErr w:type="spellEnd"/>
      <w:r w:rsidRPr="00275CEF">
        <w:rPr>
          <w:rFonts w:ascii="Arial" w:hAnsi="Arial" w:cs="Arial"/>
          <w:color w:val="000000" w:themeColor="text1"/>
          <w:sz w:val="20"/>
          <w:szCs w:val="20"/>
        </w:rPr>
        <w:t xml:space="preserve">, C., Tsatsakis, A., Tabib, K., &amp; Yazdanpanah, H. (2019). Health risk assessment of acrylamide in bread in Iran using LC-MS/MS.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126</w:t>
      </w:r>
      <w:r w:rsidRPr="00275CEF">
        <w:rPr>
          <w:rFonts w:ascii="Arial" w:hAnsi="Arial" w:cs="Arial"/>
          <w:color w:val="000000" w:themeColor="text1"/>
          <w:sz w:val="20"/>
          <w:szCs w:val="20"/>
        </w:rPr>
        <w:t xml:space="preserve">, 162–168. </w:t>
      </w:r>
    </w:p>
    <w:p w14:paraId="10F5B86D" w14:textId="77777777" w:rsidR="000E38AD" w:rsidRPr="00275CEF" w:rsidRDefault="000E38AD" w:rsidP="00A51A1D">
      <w:pPr>
        <w:pStyle w:val="ListParagraph"/>
        <w:numPr>
          <w:ilvl w:val="0"/>
          <w:numId w:val="35"/>
        </w:numPr>
        <w:spacing w:after="0" w:line="240" w:lineRule="auto"/>
        <w:rPr>
          <w:rFonts w:ascii="Arial" w:hAnsi="Arial" w:cs="Arial"/>
          <w:i/>
          <w:iCs/>
          <w:color w:val="000000" w:themeColor="text1"/>
          <w:sz w:val="20"/>
          <w:szCs w:val="20"/>
        </w:rPr>
      </w:pPr>
      <w:r w:rsidRPr="00275CEF">
        <w:rPr>
          <w:rFonts w:ascii="Arial" w:hAnsi="Arial" w:cs="Arial"/>
          <w:color w:val="000000" w:themeColor="text1"/>
          <w:sz w:val="20"/>
          <w:szCs w:val="20"/>
        </w:rPr>
        <w:t xml:space="preserve">Elias, A., </w:t>
      </w:r>
      <w:proofErr w:type="spellStart"/>
      <w:r w:rsidRPr="00275CEF">
        <w:rPr>
          <w:rFonts w:ascii="Arial" w:hAnsi="Arial" w:cs="Arial"/>
          <w:color w:val="000000" w:themeColor="text1"/>
          <w:sz w:val="20"/>
          <w:szCs w:val="20"/>
        </w:rPr>
        <w:t>Roasto</w:t>
      </w:r>
      <w:proofErr w:type="spellEnd"/>
      <w:r w:rsidRPr="00275CEF">
        <w:rPr>
          <w:rFonts w:ascii="Arial" w:hAnsi="Arial" w:cs="Arial"/>
          <w:color w:val="000000" w:themeColor="text1"/>
          <w:sz w:val="20"/>
          <w:szCs w:val="20"/>
        </w:rPr>
        <w:t xml:space="preserve">, M., Reinik, M., Nelis, K., Nurk, E., &amp; Elias, T. (2017). Acrylamide in commercial foods and intake by infants in Estonia.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34</w:t>
      </w:r>
      <w:r w:rsidRPr="00275CEF">
        <w:rPr>
          <w:rFonts w:ascii="Arial" w:hAnsi="Arial" w:cs="Arial"/>
          <w:color w:val="000000" w:themeColor="text1"/>
          <w:sz w:val="20"/>
          <w:szCs w:val="20"/>
        </w:rPr>
        <w:t xml:space="preserve">(11), 1875–1884. </w:t>
      </w:r>
    </w:p>
    <w:p w14:paraId="3DB0DCF4" w14:textId="77777777" w:rsidR="000E38AD" w:rsidRPr="00275CEF" w:rsidRDefault="000E38AD" w:rsidP="00A51A1D">
      <w:pPr>
        <w:pStyle w:val="ListParagraph"/>
        <w:numPr>
          <w:ilvl w:val="0"/>
          <w:numId w:val="35"/>
        </w:numPr>
        <w:tabs>
          <w:tab w:val="left" w:pos="2430"/>
        </w:tabs>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Esposito, F., Nardone, A., Fasano, E., Triassi, M., &amp; Cirillo, T. (2017). Determination of acrylamide levels in potato crisps and other snacks and exposure risk assessment through a Margin of Exposure approach.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108</w:t>
      </w:r>
      <w:r w:rsidRPr="00275CEF">
        <w:rPr>
          <w:rFonts w:ascii="Arial" w:hAnsi="Arial" w:cs="Arial"/>
          <w:color w:val="000000" w:themeColor="text1"/>
          <w:sz w:val="20"/>
          <w:szCs w:val="20"/>
        </w:rPr>
        <w:t xml:space="preserve">, 249–256. </w:t>
      </w:r>
    </w:p>
    <w:p w14:paraId="76EC8BCD"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Fisher, L. D. (1998). Self-designing clinical trials. </w:t>
      </w:r>
      <w:r w:rsidRPr="00275CEF">
        <w:rPr>
          <w:rFonts w:ascii="Arial" w:hAnsi="Arial" w:cs="Arial"/>
          <w:i/>
          <w:iCs/>
          <w:color w:val="000000" w:themeColor="text1"/>
          <w:sz w:val="20"/>
          <w:szCs w:val="20"/>
        </w:rPr>
        <w:t>Statistics in medicine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(14), 1551–1562. </w:t>
      </w:r>
    </w:p>
    <w:p w14:paraId="1F5AC7B0"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Kito, K., Ishihara, J., Yamamoto, J., Hosoda, T., </w:t>
      </w:r>
      <w:proofErr w:type="spellStart"/>
      <w:r w:rsidRPr="00275CEF">
        <w:rPr>
          <w:rFonts w:ascii="Arial" w:hAnsi="Arial" w:cs="Arial"/>
          <w:color w:val="000000" w:themeColor="text1"/>
          <w:sz w:val="20"/>
          <w:szCs w:val="20"/>
        </w:rPr>
        <w:t>Kotemori</w:t>
      </w:r>
      <w:proofErr w:type="spellEnd"/>
      <w:r w:rsidRPr="00275CEF">
        <w:rPr>
          <w:rFonts w:ascii="Arial" w:hAnsi="Arial" w:cs="Arial"/>
          <w:color w:val="000000" w:themeColor="text1"/>
          <w:sz w:val="20"/>
          <w:szCs w:val="20"/>
        </w:rPr>
        <w:t xml:space="preserve">, A., </w:t>
      </w:r>
      <w:proofErr w:type="spellStart"/>
      <w:r w:rsidRPr="00275CEF">
        <w:rPr>
          <w:rFonts w:ascii="Arial" w:hAnsi="Arial" w:cs="Arial"/>
          <w:color w:val="000000" w:themeColor="text1"/>
          <w:sz w:val="20"/>
          <w:szCs w:val="20"/>
        </w:rPr>
        <w:t>Takachi</w:t>
      </w:r>
      <w:proofErr w:type="spellEnd"/>
      <w:r w:rsidRPr="00275CEF">
        <w:rPr>
          <w:rFonts w:ascii="Arial" w:hAnsi="Arial" w:cs="Arial"/>
          <w:color w:val="000000" w:themeColor="text1"/>
          <w:sz w:val="20"/>
          <w:szCs w:val="20"/>
        </w:rPr>
        <w:t xml:space="preserve">, R., Nakamura, K., Tanaka, J., Yamaji, T., Shimazu, T., Ishii, Y., Sawada, N., Iwasaki, M., Iso, H., </w:t>
      </w:r>
      <w:proofErr w:type="spellStart"/>
      <w:r w:rsidRPr="00275CEF">
        <w:rPr>
          <w:rFonts w:ascii="Arial" w:hAnsi="Arial" w:cs="Arial"/>
          <w:color w:val="000000" w:themeColor="text1"/>
          <w:sz w:val="20"/>
          <w:szCs w:val="20"/>
        </w:rPr>
        <w:t>Sobue</w:t>
      </w:r>
      <w:proofErr w:type="spellEnd"/>
      <w:r w:rsidRPr="00275CEF">
        <w:rPr>
          <w:rFonts w:ascii="Arial" w:hAnsi="Arial" w:cs="Arial"/>
          <w:color w:val="000000" w:themeColor="text1"/>
          <w:sz w:val="20"/>
          <w:szCs w:val="20"/>
        </w:rPr>
        <w:t xml:space="preserve">, T., &amp; </w:t>
      </w:r>
      <w:proofErr w:type="spellStart"/>
      <w:r w:rsidRPr="00275CEF">
        <w:rPr>
          <w:rFonts w:ascii="Arial" w:hAnsi="Arial" w:cs="Arial"/>
          <w:color w:val="000000" w:themeColor="text1"/>
          <w:sz w:val="20"/>
          <w:szCs w:val="20"/>
        </w:rPr>
        <w:t>Tsugane</w:t>
      </w:r>
      <w:proofErr w:type="spellEnd"/>
      <w:r w:rsidRPr="00275CEF">
        <w:rPr>
          <w:rFonts w:ascii="Arial" w:hAnsi="Arial" w:cs="Arial"/>
          <w:color w:val="000000" w:themeColor="text1"/>
          <w:sz w:val="20"/>
          <w:szCs w:val="20"/>
        </w:rPr>
        <w:t xml:space="preserve">, S. (2020). Variations in the estimated intake of acrylamide from food in the Japanese population. </w:t>
      </w:r>
      <w:r w:rsidRPr="00275CEF">
        <w:rPr>
          <w:rFonts w:ascii="Arial" w:hAnsi="Arial" w:cs="Arial"/>
          <w:i/>
          <w:iCs/>
          <w:color w:val="000000" w:themeColor="text1"/>
          <w:sz w:val="20"/>
          <w:szCs w:val="20"/>
        </w:rPr>
        <w:t>Nutrition Journal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19</w:t>
      </w:r>
      <w:r w:rsidRPr="00275CEF">
        <w:rPr>
          <w:rFonts w:ascii="Arial" w:hAnsi="Arial" w:cs="Arial"/>
          <w:color w:val="000000" w:themeColor="text1"/>
          <w:sz w:val="20"/>
          <w:szCs w:val="20"/>
        </w:rPr>
        <w:t xml:space="preserve">(1). </w:t>
      </w:r>
    </w:p>
    <w:p w14:paraId="78AB745D" w14:textId="77777777" w:rsidR="000E38AD" w:rsidRPr="00A51A1D" w:rsidRDefault="000E38AD" w:rsidP="00A51A1D">
      <w:pPr>
        <w:pStyle w:val="ListParagraph"/>
        <w:numPr>
          <w:ilvl w:val="0"/>
          <w:numId w:val="35"/>
        </w:numPr>
        <w:spacing w:after="0" w:line="240" w:lineRule="auto"/>
        <w:rPr>
          <w:rStyle w:val="Hyperlink"/>
          <w:rFonts w:ascii="Arial" w:hAnsi="Arial" w:cs="Arial"/>
          <w:b/>
          <w:color w:val="000000" w:themeColor="text1"/>
          <w:sz w:val="20"/>
          <w:szCs w:val="20"/>
        </w:rPr>
      </w:pPr>
      <w:proofErr w:type="spellStart"/>
      <w:r w:rsidRPr="00A51A1D">
        <w:rPr>
          <w:rFonts w:ascii="Arial" w:hAnsi="Arial" w:cs="Arial"/>
          <w:color w:val="000000" w:themeColor="text1"/>
          <w:sz w:val="20"/>
          <w:szCs w:val="20"/>
        </w:rPr>
        <w:t>Fisberg</w:t>
      </w:r>
      <w:proofErr w:type="spellEnd"/>
      <w:r w:rsidRPr="00A51A1D">
        <w:rPr>
          <w:rFonts w:ascii="Arial" w:hAnsi="Arial" w:cs="Arial"/>
          <w:color w:val="000000" w:themeColor="text1"/>
          <w:sz w:val="20"/>
          <w:szCs w:val="20"/>
        </w:rPr>
        <w:t xml:space="preserve">, R. M., Colucci, A. C. A., Morimoto, J. M., &amp; Marchioni, D. M. L. (2008). Food frequency questionnaire for adults from a population-based study. </w:t>
      </w:r>
      <w:proofErr w:type="spellStart"/>
      <w:r w:rsidRPr="00A51A1D">
        <w:rPr>
          <w:rFonts w:ascii="Arial" w:hAnsi="Arial" w:cs="Arial"/>
          <w:i/>
          <w:iCs/>
          <w:color w:val="000000" w:themeColor="text1"/>
          <w:sz w:val="20"/>
          <w:szCs w:val="20"/>
        </w:rPr>
        <w:t>Revista</w:t>
      </w:r>
      <w:proofErr w:type="spellEnd"/>
      <w:r w:rsidRPr="00A51A1D">
        <w:rPr>
          <w:rFonts w:ascii="Arial" w:hAnsi="Arial" w:cs="Arial"/>
          <w:i/>
          <w:iCs/>
          <w:color w:val="000000" w:themeColor="text1"/>
          <w:sz w:val="20"/>
          <w:szCs w:val="20"/>
        </w:rPr>
        <w:t xml:space="preserve"> De Saude Publica</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42</w:t>
      </w:r>
      <w:r w:rsidRPr="00A51A1D">
        <w:rPr>
          <w:rFonts w:ascii="Arial" w:hAnsi="Arial" w:cs="Arial"/>
          <w:color w:val="000000" w:themeColor="text1"/>
          <w:sz w:val="20"/>
          <w:szCs w:val="20"/>
        </w:rPr>
        <w:t xml:space="preserve">(3), 550–554. </w:t>
      </w:r>
    </w:p>
    <w:p w14:paraId="649C1449" w14:textId="77777777" w:rsidR="000E38AD"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De Castro Selem, S. S., De Carvalho, A. V., Verly, E., Junior, Carlos, J. V., Teixeira, J. A., Marchioni, D. M. L., &amp; </w:t>
      </w:r>
      <w:proofErr w:type="spellStart"/>
      <w:r w:rsidRPr="00275CEF">
        <w:rPr>
          <w:rFonts w:ascii="Arial" w:hAnsi="Arial" w:cs="Arial"/>
          <w:color w:val="000000" w:themeColor="text1"/>
          <w:sz w:val="20"/>
          <w:szCs w:val="20"/>
        </w:rPr>
        <w:t>Fisberg</w:t>
      </w:r>
      <w:proofErr w:type="spellEnd"/>
      <w:r w:rsidRPr="00275CEF">
        <w:rPr>
          <w:rFonts w:ascii="Arial" w:hAnsi="Arial" w:cs="Arial"/>
          <w:color w:val="000000" w:themeColor="text1"/>
          <w:sz w:val="20"/>
          <w:szCs w:val="20"/>
        </w:rPr>
        <w:t xml:space="preserve">, R. M. (2014). Validity and reproducibility of a food frequency questionnaire for adults of São Paulo, Brazil. </w:t>
      </w:r>
      <w:proofErr w:type="spellStart"/>
      <w:r w:rsidRPr="00275CEF">
        <w:rPr>
          <w:rFonts w:ascii="Arial" w:hAnsi="Arial" w:cs="Arial"/>
          <w:i/>
          <w:iCs/>
          <w:color w:val="000000" w:themeColor="text1"/>
          <w:sz w:val="20"/>
          <w:szCs w:val="20"/>
        </w:rPr>
        <w:t>Revista</w:t>
      </w:r>
      <w:proofErr w:type="spellEnd"/>
      <w:r w:rsidRPr="00275CEF">
        <w:rPr>
          <w:rFonts w:ascii="Arial" w:hAnsi="Arial" w:cs="Arial"/>
          <w:i/>
          <w:iCs/>
          <w:color w:val="000000" w:themeColor="text1"/>
          <w:sz w:val="20"/>
          <w:szCs w:val="20"/>
        </w:rPr>
        <w:t xml:space="preserve"> Brasileira </w:t>
      </w:r>
      <w:r w:rsidRPr="00ED3E5B">
        <w:rPr>
          <w:rFonts w:ascii="Arial" w:hAnsi="Arial" w:cs="Arial"/>
          <w:i/>
          <w:iCs/>
          <w:color w:val="000000" w:themeColor="text1"/>
          <w:sz w:val="20"/>
          <w:szCs w:val="20"/>
        </w:rPr>
        <w:t xml:space="preserve">De </w:t>
      </w:r>
      <w:proofErr w:type="spellStart"/>
      <w:r w:rsidRPr="00ED3E5B">
        <w:rPr>
          <w:rFonts w:ascii="Arial" w:hAnsi="Arial" w:cs="Arial"/>
          <w:i/>
          <w:iCs/>
          <w:color w:val="000000" w:themeColor="text1"/>
          <w:sz w:val="20"/>
          <w:szCs w:val="20"/>
        </w:rPr>
        <w:t>Epidemiologia</w:t>
      </w:r>
      <w:proofErr w:type="spellEnd"/>
      <w:r w:rsidRPr="00ED3E5B">
        <w:rPr>
          <w:rFonts w:ascii="Arial" w:hAnsi="Arial" w:cs="Arial"/>
          <w:color w:val="000000" w:themeColor="text1"/>
          <w:sz w:val="20"/>
          <w:szCs w:val="20"/>
        </w:rPr>
        <w:t xml:space="preserve">, </w:t>
      </w:r>
      <w:r w:rsidRPr="00ED3E5B">
        <w:rPr>
          <w:rFonts w:ascii="Arial" w:hAnsi="Arial" w:cs="Arial"/>
          <w:i/>
          <w:iCs/>
          <w:color w:val="000000" w:themeColor="text1"/>
          <w:sz w:val="20"/>
          <w:szCs w:val="20"/>
        </w:rPr>
        <w:t>17</w:t>
      </w:r>
      <w:r w:rsidRPr="00ED3E5B">
        <w:rPr>
          <w:rFonts w:ascii="Arial" w:hAnsi="Arial" w:cs="Arial"/>
          <w:color w:val="000000" w:themeColor="text1"/>
          <w:sz w:val="20"/>
          <w:szCs w:val="20"/>
        </w:rPr>
        <w:t xml:space="preserve">(4), 852–859. </w:t>
      </w:r>
    </w:p>
    <w:p w14:paraId="5B6C4F5E" w14:textId="7B39C4E7" w:rsidR="008F39D1" w:rsidRPr="00ED3E5B" w:rsidRDefault="008F39D1" w:rsidP="00A51A1D">
      <w:pPr>
        <w:pStyle w:val="ListParagraph"/>
        <w:numPr>
          <w:ilvl w:val="0"/>
          <w:numId w:val="35"/>
        </w:numPr>
        <w:spacing w:after="0" w:line="240" w:lineRule="auto"/>
        <w:rPr>
          <w:rFonts w:ascii="Arial" w:hAnsi="Arial" w:cs="Arial"/>
          <w:color w:val="000000" w:themeColor="text1"/>
          <w:sz w:val="20"/>
          <w:szCs w:val="20"/>
        </w:rPr>
      </w:pPr>
      <w:r w:rsidRPr="008F39D1">
        <w:rPr>
          <w:rFonts w:ascii="Arial" w:hAnsi="Arial" w:cs="Arial"/>
          <w:color w:val="000000" w:themeColor="text1"/>
          <w:sz w:val="20"/>
          <w:szCs w:val="20"/>
        </w:rPr>
        <w:t>Fikadu W</w:t>
      </w:r>
      <w:r w:rsidR="00CC27CB">
        <w:rPr>
          <w:rFonts w:ascii="Arial" w:hAnsi="Arial" w:cs="Arial"/>
          <w:color w:val="000000" w:themeColor="text1"/>
          <w:sz w:val="20"/>
          <w:szCs w:val="20"/>
        </w:rPr>
        <w:t>.</w:t>
      </w:r>
      <w:r w:rsidRPr="008F39D1">
        <w:rPr>
          <w:rFonts w:ascii="Arial" w:hAnsi="Arial" w:cs="Arial"/>
          <w:color w:val="000000" w:themeColor="text1"/>
          <w:sz w:val="20"/>
          <w:szCs w:val="20"/>
        </w:rPr>
        <w:t>, Mulugeta S</w:t>
      </w:r>
      <w:r w:rsidR="00CE51A4">
        <w:rPr>
          <w:rFonts w:ascii="Arial" w:hAnsi="Arial" w:cs="Arial"/>
          <w:color w:val="000000" w:themeColor="text1"/>
          <w:sz w:val="20"/>
          <w:szCs w:val="20"/>
        </w:rPr>
        <w:t>.,</w:t>
      </w:r>
      <w:r w:rsidRPr="008F39D1">
        <w:rPr>
          <w:rFonts w:ascii="Arial" w:hAnsi="Arial" w:cs="Arial"/>
          <w:color w:val="000000" w:themeColor="text1"/>
          <w:sz w:val="20"/>
          <w:szCs w:val="20"/>
        </w:rPr>
        <w:t xml:space="preserve"> </w:t>
      </w:r>
      <w:r w:rsidR="00F92AC7">
        <w:rPr>
          <w:rFonts w:ascii="Arial" w:hAnsi="Arial" w:cs="Arial"/>
          <w:color w:val="000000" w:themeColor="text1"/>
          <w:sz w:val="20"/>
          <w:szCs w:val="20"/>
        </w:rPr>
        <w:t>&amp;</w:t>
      </w:r>
      <w:r w:rsidRPr="008F39D1">
        <w:rPr>
          <w:rFonts w:ascii="Arial" w:hAnsi="Arial" w:cs="Arial"/>
          <w:color w:val="000000" w:themeColor="text1"/>
          <w:sz w:val="20"/>
          <w:szCs w:val="20"/>
        </w:rPr>
        <w:t xml:space="preserve"> Dejene Y</w:t>
      </w:r>
      <w:r w:rsidR="00F92AC7">
        <w:rPr>
          <w:rFonts w:ascii="Arial" w:hAnsi="Arial" w:cs="Arial"/>
          <w:color w:val="000000" w:themeColor="text1"/>
          <w:sz w:val="20"/>
          <w:szCs w:val="20"/>
        </w:rPr>
        <w:t>.</w:t>
      </w:r>
      <w:r w:rsidRPr="008F39D1">
        <w:rPr>
          <w:rFonts w:ascii="Arial" w:hAnsi="Arial" w:cs="Arial"/>
          <w:color w:val="000000" w:themeColor="text1"/>
          <w:sz w:val="20"/>
          <w:szCs w:val="20"/>
        </w:rPr>
        <w:t xml:space="preserve"> (2024) Validation of food frequency questionnaire for food intake of adults in Gida, West, Ethiopia. </w:t>
      </w:r>
      <w:r w:rsidRPr="008F39D1">
        <w:rPr>
          <w:rFonts w:ascii="Arial" w:hAnsi="Arial" w:cs="Arial"/>
          <w:i/>
          <w:iCs/>
          <w:color w:val="000000" w:themeColor="text1"/>
          <w:sz w:val="20"/>
          <w:szCs w:val="20"/>
        </w:rPr>
        <w:t>Front. Public Health</w:t>
      </w:r>
      <w:r w:rsidRPr="008F39D1">
        <w:rPr>
          <w:rFonts w:ascii="Arial" w:hAnsi="Arial" w:cs="Arial"/>
          <w:color w:val="000000" w:themeColor="text1"/>
          <w:sz w:val="20"/>
          <w:szCs w:val="20"/>
        </w:rPr>
        <w:t xml:space="preserve"> 12:1438008. </w:t>
      </w:r>
      <w:proofErr w:type="spellStart"/>
      <w:r w:rsidRPr="008F39D1">
        <w:rPr>
          <w:rFonts w:ascii="Arial" w:hAnsi="Arial" w:cs="Arial"/>
          <w:color w:val="000000" w:themeColor="text1"/>
          <w:sz w:val="20"/>
          <w:szCs w:val="20"/>
        </w:rPr>
        <w:t>doi</w:t>
      </w:r>
      <w:proofErr w:type="spellEnd"/>
      <w:r w:rsidRPr="008F39D1">
        <w:rPr>
          <w:rFonts w:ascii="Arial" w:hAnsi="Arial" w:cs="Arial"/>
          <w:color w:val="000000" w:themeColor="text1"/>
          <w:sz w:val="20"/>
          <w:szCs w:val="20"/>
        </w:rPr>
        <w:t>: 10.3389/fpubh.2024.1438008</w:t>
      </w:r>
    </w:p>
    <w:p w14:paraId="336F9B12" w14:textId="77777777" w:rsidR="00ED3E5B" w:rsidRPr="00ED3E5B" w:rsidRDefault="00ED3E5B" w:rsidP="00ED3E5B">
      <w:pPr>
        <w:pStyle w:val="ListParagraph"/>
        <w:numPr>
          <w:ilvl w:val="0"/>
          <w:numId w:val="35"/>
        </w:numPr>
        <w:spacing w:after="0" w:line="240" w:lineRule="auto"/>
        <w:jc w:val="both"/>
        <w:rPr>
          <w:rFonts w:ascii="Arial" w:hAnsi="Arial" w:cs="Arial"/>
          <w:color w:val="000000" w:themeColor="text1"/>
          <w:sz w:val="20"/>
          <w:szCs w:val="20"/>
        </w:rPr>
      </w:pPr>
      <w:r w:rsidRPr="00ED3E5B">
        <w:rPr>
          <w:rFonts w:ascii="Arial" w:hAnsi="Arial" w:cs="Arial"/>
          <w:color w:val="000000" w:themeColor="text1"/>
          <w:sz w:val="20"/>
          <w:szCs w:val="20"/>
        </w:rPr>
        <w:t>Hefner, V. (2018). The SAGE Encyclopedia of Communication Research Methods. SAGE Publications, Inc, Thousand Oaks.</w:t>
      </w:r>
    </w:p>
    <w:p w14:paraId="52C32224" w14:textId="1113B486"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ED3E5B">
        <w:rPr>
          <w:rFonts w:ascii="Arial" w:hAnsi="Arial" w:cs="Arial"/>
          <w:color w:val="000000" w:themeColor="text1"/>
          <w:sz w:val="20"/>
          <w:szCs w:val="20"/>
        </w:rPr>
        <w:t>Andueza, S., Vila, M. C., De Peña, M. P., &amp; Cid,</w:t>
      </w:r>
      <w:r w:rsidRPr="00275CEF">
        <w:rPr>
          <w:rFonts w:ascii="Arial" w:hAnsi="Arial" w:cs="Arial"/>
          <w:color w:val="000000" w:themeColor="text1"/>
          <w:sz w:val="20"/>
          <w:szCs w:val="20"/>
        </w:rPr>
        <w:t xml:space="preserve"> C. (2007). Influence of coffee/water ratio on the final quality of espresso coffee. </w:t>
      </w:r>
      <w:r w:rsidRPr="00275CEF">
        <w:rPr>
          <w:rFonts w:ascii="Arial" w:hAnsi="Arial" w:cs="Arial"/>
          <w:i/>
          <w:iCs/>
          <w:color w:val="000000" w:themeColor="text1"/>
          <w:sz w:val="20"/>
          <w:szCs w:val="20"/>
        </w:rPr>
        <w:t>Journal of the Science of Food and Agriculture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87</w:t>
      </w:r>
      <w:r w:rsidRPr="00275CEF">
        <w:rPr>
          <w:rFonts w:ascii="Arial" w:hAnsi="Arial" w:cs="Arial"/>
          <w:color w:val="000000" w:themeColor="text1"/>
          <w:sz w:val="20"/>
          <w:szCs w:val="20"/>
        </w:rPr>
        <w:t xml:space="preserve">(4), 586–592. </w:t>
      </w:r>
    </w:p>
    <w:p w14:paraId="23018EF4"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Romani S., Severini C., Fiore A. G and </w:t>
      </w:r>
      <w:proofErr w:type="spellStart"/>
      <w:r w:rsidRPr="00275CEF">
        <w:rPr>
          <w:rFonts w:ascii="Arial" w:hAnsi="Arial" w:cs="Arial"/>
          <w:color w:val="000000" w:themeColor="text1"/>
          <w:sz w:val="20"/>
          <w:szCs w:val="20"/>
        </w:rPr>
        <w:t>Pinnavaia</w:t>
      </w:r>
      <w:proofErr w:type="spellEnd"/>
      <w:r w:rsidRPr="00275CEF">
        <w:rPr>
          <w:rFonts w:ascii="Arial" w:hAnsi="Arial" w:cs="Arial"/>
          <w:color w:val="000000" w:themeColor="text1"/>
          <w:sz w:val="20"/>
          <w:szCs w:val="20"/>
        </w:rPr>
        <w:t xml:space="preserve"> G. G (2004). Quality of espresso coffee: A study performed through Italian coffee shops. In: </w:t>
      </w:r>
      <w:r w:rsidRPr="00275CEF">
        <w:rPr>
          <w:rFonts w:ascii="Arial" w:hAnsi="Arial" w:cs="Arial"/>
          <w:i/>
          <w:color w:val="000000" w:themeColor="text1"/>
          <w:sz w:val="20"/>
          <w:szCs w:val="20"/>
        </w:rPr>
        <w:t>International Scientific Colloquium on Coffee: Proceedings (20th ASIC</w:t>
      </w:r>
      <w:r w:rsidRPr="00275CEF">
        <w:rPr>
          <w:rFonts w:ascii="Arial" w:hAnsi="Arial" w:cs="Arial"/>
          <w:color w:val="000000" w:themeColor="text1"/>
          <w:sz w:val="20"/>
          <w:szCs w:val="20"/>
        </w:rPr>
        <w:t>); 11-15 October 2004; Bangalore, India.</w:t>
      </w:r>
    </w:p>
    <w:p w14:paraId="0DD5F23F" w14:textId="77777777" w:rsidR="000E38AD" w:rsidRPr="00275CEF" w:rsidRDefault="000E38AD" w:rsidP="00A51A1D">
      <w:pPr>
        <w:pStyle w:val="ListParagraph"/>
        <w:numPr>
          <w:ilvl w:val="0"/>
          <w:numId w:val="35"/>
        </w:numPr>
        <w:spacing w:after="0" w:line="240" w:lineRule="auto"/>
        <w:jc w:val="both"/>
        <w:rPr>
          <w:rStyle w:val="markedcontent"/>
          <w:rFonts w:ascii="Arial" w:hAnsi="Arial" w:cs="Arial"/>
          <w:color w:val="000000" w:themeColor="text1"/>
          <w:sz w:val="20"/>
          <w:szCs w:val="20"/>
        </w:rPr>
      </w:pPr>
      <w:r w:rsidRPr="00275CEF">
        <w:rPr>
          <w:rFonts w:ascii="Arial" w:hAnsi="Arial" w:cs="Arial"/>
          <w:color w:val="000000" w:themeColor="text1"/>
          <w:sz w:val="20"/>
          <w:szCs w:val="20"/>
        </w:rPr>
        <w:t xml:space="preserve">Abong’ G. O., Miriti J. W., Okoth M. W., Kabira J. N (2021a). Acrylamide Intake in Nairobi Kenya: A case of French Fries Consumers. </w:t>
      </w:r>
      <w:r w:rsidRPr="00275CEF">
        <w:rPr>
          <w:rFonts w:ascii="Arial" w:hAnsi="Arial" w:cs="Arial"/>
          <w:i/>
          <w:iCs/>
          <w:color w:val="000000" w:themeColor="text1"/>
          <w:sz w:val="20"/>
          <w:szCs w:val="20"/>
        </w:rPr>
        <w:t>East African Journal of Science, Technology and Innovation</w:t>
      </w:r>
      <w:r w:rsidRPr="00275CEF">
        <w:rPr>
          <w:rFonts w:ascii="Arial" w:hAnsi="Arial" w:cs="Arial"/>
          <w:color w:val="000000" w:themeColor="text1"/>
          <w:sz w:val="20"/>
          <w:szCs w:val="20"/>
        </w:rPr>
        <w:t xml:space="preserve">, 2 (Special issue); 1-13. </w:t>
      </w:r>
      <w:r w:rsidRPr="00275CEF">
        <w:rPr>
          <w:rStyle w:val="markedcontent"/>
          <w:rFonts w:ascii="Arial" w:hAnsi="Arial" w:cs="Arial"/>
          <w:color w:val="000000" w:themeColor="text1"/>
          <w:sz w:val="20"/>
          <w:szCs w:val="20"/>
        </w:rPr>
        <w:t xml:space="preserve">EISSN: 2707-0425 </w:t>
      </w:r>
    </w:p>
    <w:p w14:paraId="63BB18ED"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proofErr w:type="spellStart"/>
      <w:r w:rsidRPr="00275CEF">
        <w:rPr>
          <w:rFonts w:ascii="Arial" w:hAnsi="Arial" w:cs="Arial"/>
          <w:color w:val="000000" w:themeColor="text1"/>
          <w:sz w:val="20"/>
          <w:szCs w:val="20"/>
        </w:rPr>
        <w:t>Abong’G</w:t>
      </w:r>
      <w:proofErr w:type="spellEnd"/>
      <w:r w:rsidRPr="00275CEF">
        <w:rPr>
          <w:rFonts w:ascii="Arial" w:hAnsi="Arial" w:cs="Arial"/>
          <w:color w:val="000000" w:themeColor="text1"/>
          <w:sz w:val="20"/>
          <w:szCs w:val="20"/>
        </w:rPr>
        <w:t xml:space="preserve">. O, Okoth M. W, </w:t>
      </w:r>
      <w:proofErr w:type="spellStart"/>
      <w:r w:rsidRPr="00275CEF">
        <w:rPr>
          <w:rFonts w:ascii="Arial" w:hAnsi="Arial" w:cs="Arial"/>
          <w:color w:val="000000" w:themeColor="text1"/>
          <w:sz w:val="20"/>
          <w:szCs w:val="20"/>
        </w:rPr>
        <w:t>Imungi</w:t>
      </w:r>
      <w:proofErr w:type="spellEnd"/>
      <w:r w:rsidRPr="00275CEF">
        <w:rPr>
          <w:rFonts w:ascii="Arial" w:hAnsi="Arial" w:cs="Arial"/>
          <w:color w:val="000000" w:themeColor="text1"/>
          <w:sz w:val="20"/>
          <w:szCs w:val="20"/>
        </w:rPr>
        <w:t xml:space="preserve"> J. K and Kabira J. N (2010). Consumption patterns, diversity and characteristics of potato crisps in Nairobi, Kenya, </w:t>
      </w:r>
      <w:r w:rsidRPr="00275CEF">
        <w:rPr>
          <w:rFonts w:ascii="Arial" w:hAnsi="Arial" w:cs="Arial"/>
          <w:i/>
          <w:color w:val="000000" w:themeColor="text1"/>
          <w:sz w:val="20"/>
          <w:szCs w:val="20"/>
        </w:rPr>
        <w:t>Journal of Applied Biosciences</w:t>
      </w:r>
      <w:r w:rsidRPr="00275CEF">
        <w:rPr>
          <w:rFonts w:ascii="Arial" w:hAnsi="Arial" w:cs="Arial"/>
          <w:color w:val="000000" w:themeColor="text1"/>
          <w:sz w:val="20"/>
          <w:szCs w:val="20"/>
        </w:rPr>
        <w:t xml:space="preserve"> 32: 1942 – 1955</w:t>
      </w:r>
    </w:p>
    <w:p w14:paraId="1BB82539" w14:textId="77777777" w:rsidR="000E38AD" w:rsidRPr="00275CEF" w:rsidRDefault="000E38AD" w:rsidP="00A51A1D">
      <w:pPr>
        <w:pStyle w:val="ListParagraph"/>
        <w:numPr>
          <w:ilvl w:val="0"/>
          <w:numId w:val="35"/>
        </w:numPr>
        <w:spacing w:after="0" w:line="240" w:lineRule="auto"/>
        <w:jc w:val="both"/>
        <w:rPr>
          <w:rStyle w:val="markedcontent"/>
          <w:rFonts w:ascii="Arial" w:hAnsi="Arial" w:cs="Arial"/>
          <w:color w:val="000000" w:themeColor="text1"/>
          <w:sz w:val="20"/>
          <w:szCs w:val="20"/>
        </w:rPr>
      </w:pPr>
      <w:proofErr w:type="spellStart"/>
      <w:r w:rsidRPr="00275CEF">
        <w:rPr>
          <w:rStyle w:val="markedcontent"/>
          <w:rFonts w:ascii="Arial" w:hAnsi="Arial" w:cs="Arial"/>
          <w:color w:val="000000" w:themeColor="text1"/>
          <w:sz w:val="20"/>
          <w:szCs w:val="20"/>
        </w:rPr>
        <w:lastRenderedPageBreak/>
        <w:t>Obimbo</w:t>
      </w:r>
      <w:proofErr w:type="spellEnd"/>
      <w:r w:rsidRPr="00275CEF">
        <w:rPr>
          <w:rStyle w:val="markedcontent"/>
          <w:rFonts w:ascii="Arial" w:hAnsi="Arial" w:cs="Arial"/>
          <w:color w:val="000000" w:themeColor="text1"/>
          <w:sz w:val="20"/>
          <w:szCs w:val="20"/>
        </w:rPr>
        <w:t xml:space="preserve">, M. K., </w:t>
      </w:r>
      <w:proofErr w:type="spellStart"/>
      <w:r w:rsidRPr="00275CEF">
        <w:rPr>
          <w:rStyle w:val="markedcontent"/>
          <w:rFonts w:ascii="Arial" w:hAnsi="Arial" w:cs="Arial"/>
          <w:color w:val="000000" w:themeColor="text1"/>
          <w:sz w:val="20"/>
          <w:szCs w:val="20"/>
        </w:rPr>
        <w:t>Kimiywe</w:t>
      </w:r>
      <w:proofErr w:type="spellEnd"/>
      <w:r w:rsidRPr="00275CEF">
        <w:rPr>
          <w:rStyle w:val="markedcontent"/>
          <w:rFonts w:ascii="Arial" w:hAnsi="Arial" w:cs="Arial"/>
          <w:color w:val="000000" w:themeColor="text1"/>
          <w:sz w:val="20"/>
          <w:szCs w:val="20"/>
        </w:rPr>
        <w:t xml:space="preserve">, J., Ogada, J., &amp; </w:t>
      </w:r>
      <w:proofErr w:type="spellStart"/>
      <w:r w:rsidRPr="00275CEF">
        <w:rPr>
          <w:rStyle w:val="markedcontent"/>
          <w:rFonts w:ascii="Arial" w:hAnsi="Arial" w:cs="Arial"/>
          <w:color w:val="000000" w:themeColor="text1"/>
          <w:sz w:val="20"/>
          <w:szCs w:val="20"/>
        </w:rPr>
        <w:t>Lodenyo</w:t>
      </w:r>
      <w:proofErr w:type="spellEnd"/>
      <w:r w:rsidRPr="00275CEF">
        <w:rPr>
          <w:rStyle w:val="markedcontent"/>
          <w:rFonts w:ascii="Arial" w:hAnsi="Arial" w:cs="Arial"/>
          <w:color w:val="000000" w:themeColor="text1"/>
          <w:sz w:val="20"/>
          <w:szCs w:val="20"/>
        </w:rPr>
        <w:t xml:space="preserve">, O. (2021). Dietary Practices and Dyslipidemia in Child Bearing Women in Nairobi City County Kenya: A Cross-Sectional Study, </w:t>
      </w:r>
      <w:r w:rsidRPr="00275CEF">
        <w:rPr>
          <w:rStyle w:val="markedcontent"/>
          <w:rFonts w:ascii="Arial" w:hAnsi="Arial" w:cs="Arial"/>
          <w:i/>
          <w:color w:val="000000" w:themeColor="text1"/>
          <w:sz w:val="20"/>
          <w:szCs w:val="20"/>
        </w:rPr>
        <w:t xml:space="preserve">African Journal of Health Sciences </w:t>
      </w:r>
      <w:r w:rsidRPr="00275CEF">
        <w:rPr>
          <w:rStyle w:val="markedcontent"/>
          <w:rFonts w:ascii="Arial" w:hAnsi="Arial" w:cs="Arial"/>
          <w:color w:val="000000" w:themeColor="text1"/>
          <w:sz w:val="20"/>
          <w:szCs w:val="20"/>
        </w:rPr>
        <w:t xml:space="preserve">33(3); 56-72. </w:t>
      </w:r>
    </w:p>
    <w:p w14:paraId="0278CF7B"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Abong, G. O., Moyo, M., Geoffrey, E. O., &amp; </w:t>
      </w:r>
      <w:proofErr w:type="spellStart"/>
      <w:r w:rsidRPr="00275CEF">
        <w:rPr>
          <w:rFonts w:ascii="Arial" w:hAnsi="Arial" w:cs="Arial"/>
          <w:color w:val="000000" w:themeColor="text1"/>
          <w:sz w:val="20"/>
          <w:szCs w:val="20"/>
        </w:rPr>
        <w:t>Muzhingi</w:t>
      </w:r>
      <w:proofErr w:type="spellEnd"/>
      <w:r w:rsidRPr="00275CEF">
        <w:rPr>
          <w:rFonts w:ascii="Arial" w:hAnsi="Arial" w:cs="Arial"/>
          <w:color w:val="000000" w:themeColor="text1"/>
          <w:sz w:val="20"/>
          <w:szCs w:val="20"/>
        </w:rPr>
        <w:t xml:space="preserve">, T. (2021b). Profiling of processors for baked and fried </w:t>
      </w:r>
      <w:proofErr w:type="gramStart"/>
      <w:r w:rsidRPr="00275CEF">
        <w:rPr>
          <w:rFonts w:ascii="Arial" w:hAnsi="Arial" w:cs="Arial"/>
          <w:color w:val="000000" w:themeColor="text1"/>
          <w:sz w:val="20"/>
          <w:szCs w:val="20"/>
        </w:rPr>
        <w:t>wheat based</w:t>
      </w:r>
      <w:proofErr w:type="gramEnd"/>
      <w:r w:rsidRPr="00275CEF">
        <w:rPr>
          <w:rFonts w:ascii="Arial" w:hAnsi="Arial" w:cs="Arial"/>
          <w:color w:val="000000" w:themeColor="text1"/>
          <w:sz w:val="20"/>
          <w:szCs w:val="20"/>
        </w:rPr>
        <w:t xml:space="preserve"> products in Nairobi Kenya. </w:t>
      </w:r>
      <w:r w:rsidRPr="00275CEF">
        <w:rPr>
          <w:rFonts w:ascii="Arial" w:hAnsi="Arial" w:cs="Arial"/>
          <w:i/>
          <w:iCs/>
          <w:color w:val="000000" w:themeColor="text1"/>
          <w:sz w:val="20"/>
          <w:szCs w:val="20"/>
        </w:rPr>
        <w:t>African Journal of Food Science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15</w:t>
      </w:r>
      <w:r w:rsidRPr="00275CEF">
        <w:rPr>
          <w:rFonts w:ascii="Arial" w:hAnsi="Arial" w:cs="Arial"/>
          <w:color w:val="000000" w:themeColor="text1"/>
          <w:sz w:val="20"/>
          <w:szCs w:val="20"/>
        </w:rPr>
        <w:t xml:space="preserve">(7), 281–288. </w:t>
      </w:r>
    </w:p>
    <w:p w14:paraId="6FBC5801"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Nematollahi, A., Kamankesh, M., Hosseini, H., Ghasemi, J., Hosseini-Esfahani, F., Mohammadi, A., &amp; </w:t>
      </w:r>
      <w:proofErr w:type="spellStart"/>
      <w:r w:rsidRPr="00275CEF">
        <w:rPr>
          <w:rFonts w:ascii="Arial" w:hAnsi="Arial" w:cs="Arial"/>
          <w:color w:val="000000" w:themeColor="text1"/>
          <w:sz w:val="20"/>
          <w:szCs w:val="20"/>
        </w:rPr>
        <w:t>Bandosz</w:t>
      </w:r>
      <w:proofErr w:type="spellEnd"/>
      <w:r w:rsidRPr="00275CEF">
        <w:rPr>
          <w:rFonts w:ascii="Arial" w:hAnsi="Arial" w:cs="Arial"/>
          <w:color w:val="000000" w:themeColor="text1"/>
          <w:sz w:val="20"/>
          <w:szCs w:val="20"/>
        </w:rPr>
        <w:t xml:space="preserve">, T. J. (2020). Acrylamide content of collected food products from Tehran’s market: a risk assessment study. </w:t>
      </w:r>
      <w:r w:rsidRPr="00275CEF">
        <w:rPr>
          <w:rFonts w:ascii="Arial" w:hAnsi="Arial" w:cs="Arial"/>
          <w:i/>
          <w:iCs/>
          <w:color w:val="000000" w:themeColor="text1"/>
          <w:sz w:val="20"/>
          <w:szCs w:val="20"/>
        </w:rPr>
        <w:t>Environmental Science and Pollution Research</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27</w:t>
      </w:r>
      <w:r w:rsidRPr="00275CEF">
        <w:rPr>
          <w:rFonts w:ascii="Arial" w:hAnsi="Arial" w:cs="Arial"/>
          <w:color w:val="000000" w:themeColor="text1"/>
          <w:sz w:val="20"/>
          <w:szCs w:val="20"/>
        </w:rPr>
        <w:t xml:space="preserve">(24), 30558–30570. </w:t>
      </w:r>
    </w:p>
    <w:p w14:paraId="278912A8"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Mojska</w:t>
      </w:r>
      <w:proofErr w:type="spellEnd"/>
      <w:r w:rsidRPr="00275CEF">
        <w:rPr>
          <w:rFonts w:ascii="Arial" w:hAnsi="Arial" w:cs="Arial"/>
          <w:color w:val="000000" w:themeColor="text1"/>
          <w:sz w:val="20"/>
          <w:szCs w:val="20"/>
        </w:rPr>
        <w:t xml:space="preserve">, H., </w:t>
      </w:r>
      <w:proofErr w:type="spellStart"/>
      <w:r w:rsidRPr="00275CEF">
        <w:rPr>
          <w:rFonts w:ascii="Arial" w:hAnsi="Arial" w:cs="Arial"/>
          <w:color w:val="000000" w:themeColor="text1"/>
          <w:sz w:val="20"/>
          <w:szCs w:val="20"/>
        </w:rPr>
        <w:t>Gielecińska</w:t>
      </w:r>
      <w:proofErr w:type="spellEnd"/>
      <w:r w:rsidRPr="00275CEF">
        <w:rPr>
          <w:rFonts w:ascii="Arial" w:hAnsi="Arial" w:cs="Arial"/>
          <w:color w:val="000000" w:themeColor="text1"/>
          <w:sz w:val="20"/>
          <w:szCs w:val="20"/>
        </w:rPr>
        <w:t xml:space="preserve">, I., </w:t>
      </w:r>
      <w:proofErr w:type="spellStart"/>
      <w:r w:rsidRPr="00275CEF">
        <w:rPr>
          <w:rFonts w:ascii="Arial" w:hAnsi="Arial" w:cs="Arial"/>
          <w:color w:val="000000" w:themeColor="text1"/>
          <w:sz w:val="20"/>
          <w:szCs w:val="20"/>
        </w:rPr>
        <w:t>Szponar</w:t>
      </w:r>
      <w:proofErr w:type="spellEnd"/>
      <w:r w:rsidRPr="00275CEF">
        <w:rPr>
          <w:rFonts w:ascii="Arial" w:hAnsi="Arial" w:cs="Arial"/>
          <w:color w:val="000000" w:themeColor="text1"/>
          <w:sz w:val="20"/>
          <w:szCs w:val="20"/>
        </w:rPr>
        <w:t xml:space="preserve">, L., &amp; </w:t>
      </w:r>
      <w:proofErr w:type="spellStart"/>
      <w:r w:rsidRPr="00275CEF">
        <w:rPr>
          <w:rFonts w:ascii="Arial" w:hAnsi="Arial" w:cs="Arial"/>
          <w:color w:val="000000" w:themeColor="text1"/>
          <w:sz w:val="20"/>
          <w:szCs w:val="20"/>
        </w:rPr>
        <w:t>Ołtarzewski</w:t>
      </w:r>
      <w:proofErr w:type="spellEnd"/>
      <w:r w:rsidRPr="00275CEF">
        <w:rPr>
          <w:rFonts w:ascii="Arial" w:hAnsi="Arial" w:cs="Arial"/>
          <w:color w:val="000000" w:themeColor="text1"/>
          <w:sz w:val="20"/>
          <w:szCs w:val="20"/>
        </w:rPr>
        <w:t xml:space="preserve">, M. (2010). Estimation of the dietary acrylamide exposure of the Polish population.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48</w:t>
      </w:r>
      <w:r w:rsidRPr="00275CEF">
        <w:rPr>
          <w:rFonts w:ascii="Arial" w:hAnsi="Arial" w:cs="Arial"/>
          <w:color w:val="000000" w:themeColor="text1"/>
          <w:sz w:val="20"/>
          <w:szCs w:val="20"/>
        </w:rPr>
        <w:t xml:space="preserve">(8–9), 2090–2096. </w:t>
      </w:r>
    </w:p>
    <w:p w14:paraId="509D7DFD"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Dimitrieska-Stojkovikj</w:t>
      </w:r>
      <w:proofErr w:type="spellEnd"/>
      <w:r w:rsidRPr="00275CEF">
        <w:rPr>
          <w:rFonts w:ascii="Arial" w:hAnsi="Arial" w:cs="Arial"/>
          <w:color w:val="000000" w:themeColor="text1"/>
          <w:sz w:val="20"/>
          <w:szCs w:val="20"/>
        </w:rPr>
        <w:t xml:space="preserve">, E., </w:t>
      </w:r>
      <w:proofErr w:type="spellStart"/>
      <w:r w:rsidRPr="00275CEF">
        <w:rPr>
          <w:rFonts w:ascii="Arial" w:hAnsi="Arial" w:cs="Arial"/>
          <w:color w:val="000000" w:themeColor="text1"/>
          <w:sz w:val="20"/>
          <w:szCs w:val="20"/>
        </w:rPr>
        <w:t>Angeleska</w:t>
      </w:r>
      <w:proofErr w:type="spellEnd"/>
      <w:r w:rsidRPr="00275CEF">
        <w:rPr>
          <w:rFonts w:ascii="Arial" w:hAnsi="Arial" w:cs="Arial"/>
          <w:color w:val="000000" w:themeColor="text1"/>
          <w:sz w:val="20"/>
          <w:szCs w:val="20"/>
        </w:rPr>
        <w:t xml:space="preserve">, A., </w:t>
      </w:r>
      <w:proofErr w:type="spellStart"/>
      <w:r w:rsidRPr="00275CEF">
        <w:rPr>
          <w:rFonts w:ascii="Arial" w:hAnsi="Arial" w:cs="Arial"/>
          <w:color w:val="000000" w:themeColor="text1"/>
          <w:sz w:val="20"/>
          <w:szCs w:val="20"/>
        </w:rPr>
        <w:t>Stojanovska-Dimzoska</w:t>
      </w:r>
      <w:proofErr w:type="spellEnd"/>
      <w:r w:rsidRPr="00275CEF">
        <w:rPr>
          <w:rFonts w:ascii="Arial" w:hAnsi="Arial" w:cs="Arial"/>
          <w:color w:val="000000" w:themeColor="text1"/>
          <w:sz w:val="20"/>
          <w:szCs w:val="20"/>
        </w:rPr>
        <w:t xml:space="preserve">, B., </w:t>
      </w:r>
      <w:proofErr w:type="spellStart"/>
      <w:r w:rsidRPr="00275CEF">
        <w:rPr>
          <w:rFonts w:ascii="Arial" w:hAnsi="Arial" w:cs="Arial"/>
          <w:color w:val="000000" w:themeColor="text1"/>
          <w:sz w:val="20"/>
          <w:szCs w:val="20"/>
        </w:rPr>
        <w:t>Hajrilai</w:t>
      </w:r>
      <w:proofErr w:type="spellEnd"/>
      <w:r w:rsidRPr="00275CEF">
        <w:rPr>
          <w:rFonts w:ascii="Arial" w:hAnsi="Arial" w:cs="Arial"/>
          <w:color w:val="000000" w:themeColor="text1"/>
          <w:sz w:val="20"/>
          <w:szCs w:val="20"/>
        </w:rPr>
        <w:t xml:space="preserve">-Musliu, Z., </w:t>
      </w:r>
      <w:proofErr w:type="spellStart"/>
      <w:r w:rsidRPr="00275CEF">
        <w:rPr>
          <w:rFonts w:ascii="Arial" w:hAnsi="Arial" w:cs="Arial"/>
          <w:color w:val="000000" w:themeColor="text1"/>
          <w:sz w:val="20"/>
          <w:szCs w:val="20"/>
        </w:rPr>
        <w:t>Koceva</w:t>
      </w:r>
      <w:proofErr w:type="spellEnd"/>
      <w:r w:rsidRPr="00275CEF">
        <w:rPr>
          <w:rFonts w:ascii="Arial" w:hAnsi="Arial" w:cs="Arial"/>
          <w:color w:val="000000" w:themeColor="text1"/>
          <w:sz w:val="20"/>
          <w:szCs w:val="20"/>
        </w:rPr>
        <w:t xml:space="preserve">, D., Uzunov, R., Ilievska, G., Stojković, G., &amp; Jankuloski, D. (2019). Acrylamide Content in Food Commodities Consumed in North Macedonia and Its Risk Assessment in the Population. </w:t>
      </w:r>
      <w:r w:rsidRPr="00275CEF">
        <w:rPr>
          <w:rFonts w:ascii="Arial" w:hAnsi="Arial" w:cs="Arial"/>
          <w:i/>
          <w:iCs/>
          <w:color w:val="000000" w:themeColor="text1"/>
          <w:sz w:val="20"/>
          <w:szCs w:val="20"/>
        </w:rPr>
        <w:t>Journal of Food Quality and Hazards Control</w:t>
      </w:r>
      <w:r w:rsidRPr="00275CEF">
        <w:rPr>
          <w:rFonts w:ascii="Arial" w:hAnsi="Arial" w:cs="Arial"/>
          <w:color w:val="000000" w:themeColor="text1"/>
          <w:sz w:val="20"/>
          <w:szCs w:val="20"/>
        </w:rPr>
        <w:t xml:space="preserve">. </w:t>
      </w:r>
      <w:hyperlink r:id="rId7" w:history="1">
        <w:r w:rsidRPr="00275CEF">
          <w:rPr>
            <w:rStyle w:val="Hyperlink"/>
            <w:rFonts w:ascii="Arial" w:hAnsi="Arial" w:cs="Arial"/>
            <w:color w:val="000000" w:themeColor="text1"/>
            <w:sz w:val="20"/>
            <w:szCs w:val="20"/>
          </w:rPr>
          <w:t>https://doi.org/10.18502/jfqhc.6.3.1383</w:t>
        </w:r>
      </w:hyperlink>
      <w:r w:rsidRPr="00275CEF">
        <w:rPr>
          <w:rStyle w:val="Hyperlink"/>
          <w:rFonts w:ascii="Arial" w:hAnsi="Arial" w:cs="Arial"/>
          <w:color w:val="000000" w:themeColor="text1"/>
          <w:sz w:val="20"/>
          <w:szCs w:val="20"/>
        </w:rPr>
        <w:t>.</w:t>
      </w:r>
    </w:p>
    <w:p w14:paraId="44F72D46" w14:textId="77777777" w:rsidR="000E38AD" w:rsidRPr="00275CEF" w:rsidRDefault="000E38AD" w:rsidP="00A51A1D">
      <w:pPr>
        <w:pStyle w:val="ListParagraph"/>
        <w:numPr>
          <w:ilvl w:val="0"/>
          <w:numId w:val="35"/>
        </w:numPr>
        <w:spacing w:line="240" w:lineRule="auto"/>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Streekstra</w:t>
      </w:r>
      <w:proofErr w:type="spellEnd"/>
      <w:r w:rsidRPr="00275CEF">
        <w:rPr>
          <w:rFonts w:ascii="Arial" w:hAnsi="Arial" w:cs="Arial"/>
          <w:color w:val="000000" w:themeColor="text1"/>
          <w:sz w:val="20"/>
          <w:szCs w:val="20"/>
        </w:rPr>
        <w:t xml:space="preserve">, H., &amp; Livingston, A. (2020). Acrylamide in bread and baked products. In </w:t>
      </w:r>
      <w:r w:rsidRPr="00275CEF">
        <w:rPr>
          <w:rFonts w:ascii="Arial" w:hAnsi="Arial" w:cs="Arial"/>
          <w:i/>
          <w:iCs/>
          <w:color w:val="000000" w:themeColor="text1"/>
          <w:sz w:val="20"/>
          <w:szCs w:val="20"/>
        </w:rPr>
        <w:t>Elsevier eBooks</w:t>
      </w:r>
      <w:r w:rsidRPr="00275CEF">
        <w:rPr>
          <w:rFonts w:ascii="Arial" w:hAnsi="Arial" w:cs="Arial"/>
          <w:color w:val="000000" w:themeColor="text1"/>
          <w:sz w:val="20"/>
          <w:szCs w:val="20"/>
        </w:rPr>
        <w:t xml:space="preserve"> (pp. 289–321). </w:t>
      </w:r>
    </w:p>
    <w:p w14:paraId="1F1D54DC" w14:textId="77777777" w:rsidR="000E38AD" w:rsidRPr="00A51A1D"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proofErr w:type="spellStart"/>
      <w:r w:rsidRPr="00A51A1D">
        <w:rPr>
          <w:rFonts w:ascii="Arial" w:hAnsi="Arial" w:cs="Arial"/>
          <w:color w:val="000000" w:themeColor="text1"/>
          <w:sz w:val="20"/>
          <w:szCs w:val="20"/>
        </w:rPr>
        <w:t>Pogurschi</w:t>
      </w:r>
      <w:proofErr w:type="spellEnd"/>
      <w:r w:rsidRPr="00A51A1D">
        <w:rPr>
          <w:rFonts w:ascii="Arial" w:hAnsi="Arial" w:cs="Arial"/>
          <w:color w:val="000000" w:themeColor="text1"/>
          <w:sz w:val="20"/>
          <w:szCs w:val="20"/>
        </w:rPr>
        <w:t xml:space="preserve">, E., </w:t>
      </w:r>
      <w:proofErr w:type="spellStart"/>
      <w:r w:rsidRPr="00A51A1D">
        <w:rPr>
          <w:rFonts w:ascii="Arial" w:hAnsi="Arial" w:cs="Arial"/>
          <w:color w:val="000000" w:themeColor="text1"/>
          <w:sz w:val="20"/>
          <w:szCs w:val="20"/>
        </w:rPr>
        <w:t>Zugravu</w:t>
      </w:r>
      <w:proofErr w:type="spellEnd"/>
      <w:r w:rsidRPr="00A51A1D">
        <w:rPr>
          <w:rFonts w:ascii="Arial" w:hAnsi="Arial" w:cs="Arial"/>
          <w:color w:val="000000" w:themeColor="text1"/>
          <w:sz w:val="20"/>
          <w:szCs w:val="20"/>
        </w:rPr>
        <w:t xml:space="preserve">, C., Ranga, I. N., </w:t>
      </w:r>
      <w:proofErr w:type="spellStart"/>
      <w:r w:rsidRPr="00A51A1D">
        <w:rPr>
          <w:rFonts w:ascii="Arial" w:hAnsi="Arial" w:cs="Arial"/>
          <w:color w:val="000000" w:themeColor="text1"/>
          <w:sz w:val="20"/>
          <w:szCs w:val="20"/>
        </w:rPr>
        <w:t>Trifunschi</w:t>
      </w:r>
      <w:proofErr w:type="spellEnd"/>
      <w:r w:rsidRPr="00A51A1D">
        <w:rPr>
          <w:rFonts w:ascii="Arial" w:hAnsi="Arial" w:cs="Arial"/>
          <w:color w:val="000000" w:themeColor="text1"/>
          <w:sz w:val="20"/>
          <w:szCs w:val="20"/>
        </w:rPr>
        <w:t xml:space="preserve">, S., Munteanu, M., Popa, D., Tudorache, M., &amp; </w:t>
      </w:r>
      <w:proofErr w:type="spellStart"/>
      <w:r w:rsidRPr="00A51A1D">
        <w:rPr>
          <w:rFonts w:ascii="Arial" w:hAnsi="Arial" w:cs="Arial"/>
          <w:color w:val="000000" w:themeColor="text1"/>
          <w:sz w:val="20"/>
          <w:szCs w:val="20"/>
        </w:rPr>
        <w:t>Custura</w:t>
      </w:r>
      <w:proofErr w:type="spellEnd"/>
      <w:r w:rsidRPr="00A51A1D">
        <w:rPr>
          <w:rFonts w:ascii="Arial" w:hAnsi="Arial" w:cs="Arial"/>
          <w:color w:val="000000" w:themeColor="text1"/>
          <w:sz w:val="20"/>
          <w:szCs w:val="20"/>
        </w:rPr>
        <w:t xml:space="preserve">, I. (2021). Determination of Acrylamide in Selected Foods from the Romanian Market. </w:t>
      </w:r>
      <w:r w:rsidRPr="00A51A1D">
        <w:rPr>
          <w:rFonts w:ascii="Arial" w:hAnsi="Arial" w:cs="Arial"/>
          <w:i/>
          <w:iCs/>
          <w:color w:val="000000" w:themeColor="text1"/>
          <w:sz w:val="20"/>
          <w:szCs w:val="20"/>
        </w:rPr>
        <w:t>Foods</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10</w:t>
      </w:r>
      <w:r w:rsidRPr="00A51A1D">
        <w:rPr>
          <w:rFonts w:ascii="Arial" w:hAnsi="Arial" w:cs="Arial"/>
          <w:color w:val="000000" w:themeColor="text1"/>
          <w:sz w:val="20"/>
          <w:szCs w:val="20"/>
        </w:rPr>
        <w:t xml:space="preserve">(9), 2110. </w:t>
      </w:r>
    </w:p>
    <w:p w14:paraId="434D4CC5"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Alshawi, A. H. (2019). The Effect of Different Roasting Durations on the Acrylamide Concentrations in the Arabic Coffee Beverages. </w:t>
      </w:r>
      <w:r w:rsidRPr="00275CEF">
        <w:rPr>
          <w:rFonts w:ascii="Arial" w:hAnsi="Arial" w:cs="Arial"/>
          <w:i/>
          <w:iCs/>
          <w:color w:val="000000" w:themeColor="text1"/>
          <w:sz w:val="20"/>
          <w:szCs w:val="20"/>
        </w:rPr>
        <w:t>Current Nutrition &amp; Food Science</w:t>
      </w:r>
      <w:r w:rsidRPr="00275CEF">
        <w:rPr>
          <w:rFonts w:ascii="Arial" w:hAnsi="Arial" w:cs="Arial"/>
          <w:color w:val="000000" w:themeColor="text1"/>
          <w:sz w:val="20"/>
          <w:szCs w:val="20"/>
        </w:rPr>
        <w:t xml:space="preserve">. </w:t>
      </w:r>
      <w:hyperlink r:id="rId8" w:history="1">
        <w:r w:rsidRPr="00275CEF">
          <w:rPr>
            <w:rStyle w:val="Hyperlink"/>
            <w:rFonts w:ascii="Arial" w:hAnsi="Arial" w:cs="Arial"/>
            <w:color w:val="000000" w:themeColor="text1"/>
            <w:sz w:val="20"/>
            <w:szCs w:val="20"/>
          </w:rPr>
          <w:t>https://doi.org/10.2174/1573401314666180515115709</w:t>
        </w:r>
      </w:hyperlink>
      <w:r w:rsidRPr="00275CEF">
        <w:rPr>
          <w:rStyle w:val="Hyperlink"/>
          <w:rFonts w:ascii="Arial" w:hAnsi="Arial" w:cs="Arial"/>
          <w:color w:val="000000" w:themeColor="text1"/>
          <w:sz w:val="20"/>
          <w:szCs w:val="20"/>
        </w:rPr>
        <w:t>.</w:t>
      </w:r>
    </w:p>
    <w:p w14:paraId="0786FB09" w14:textId="77777777" w:rsidR="000E38AD" w:rsidRPr="00275CEF" w:rsidRDefault="000E38AD" w:rsidP="000E38AD">
      <w:pPr>
        <w:spacing w:after="0" w:line="240" w:lineRule="auto"/>
        <w:jc w:val="both"/>
        <w:rPr>
          <w:rFonts w:ascii="Arial" w:hAnsi="Arial" w:cs="Arial"/>
          <w:color w:val="000000" w:themeColor="text1"/>
          <w:sz w:val="20"/>
          <w:szCs w:val="20"/>
          <w:shd w:val="clear" w:color="auto" w:fill="FFFFFF"/>
        </w:rPr>
      </w:pPr>
    </w:p>
    <w:p w14:paraId="60593719"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Mesías, M., &amp; Morales, F. J. (2016). Acrylamide in coffee: Estimation of exposure from vending machines. </w:t>
      </w:r>
      <w:r w:rsidRPr="00275CEF">
        <w:rPr>
          <w:rFonts w:ascii="Arial" w:hAnsi="Arial" w:cs="Arial"/>
          <w:i/>
          <w:iCs/>
          <w:color w:val="000000" w:themeColor="text1"/>
          <w:sz w:val="20"/>
          <w:szCs w:val="20"/>
        </w:rPr>
        <w:t>Journal of Food Composition and Analysis</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48</w:t>
      </w:r>
      <w:r w:rsidRPr="00275CEF">
        <w:rPr>
          <w:rFonts w:ascii="Arial" w:hAnsi="Arial" w:cs="Arial"/>
          <w:color w:val="000000" w:themeColor="text1"/>
          <w:sz w:val="20"/>
          <w:szCs w:val="20"/>
        </w:rPr>
        <w:t xml:space="preserve">, 8–12. </w:t>
      </w:r>
    </w:p>
    <w:p w14:paraId="59A3A813"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Lee, S., &amp; Kim, H. J. (2020). Dietary Exposure to Acrylamide and Associated Health Risks for the Korean Population. </w:t>
      </w:r>
      <w:r w:rsidRPr="00275CEF">
        <w:rPr>
          <w:rFonts w:ascii="Arial" w:hAnsi="Arial" w:cs="Arial"/>
          <w:i/>
          <w:iCs/>
          <w:color w:val="000000" w:themeColor="text1"/>
          <w:sz w:val="20"/>
          <w:szCs w:val="20"/>
        </w:rPr>
        <w:t>International Journal of Environmental Research and Public Health</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(20), 7619. </w:t>
      </w:r>
    </w:p>
    <w:p w14:paraId="7673D39D"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Arisseto</w:t>
      </w:r>
      <w:proofErr w:type="spellEnd"/>
      <w:r w:rsidRPr="00275CEF">
        <w:rPr>
          <w:rFonts w:ascii="Arial" w:hAnsi="Arial" w:cs="Arial"/>
          <w:color w:val="000000" w:themeColor="text1"/>
          <w:sz w:val="20"/>
          <w:szCs w:val="20"/>
        </w:rPr>
        <w:t xml:space="preserve">, A. P., &amp; Vicente, E. (2015). Estimate of Acrylamide Intake from Coffee and Health Risk Assessment. In </w:t>
      </w:r>
      <w:r w:rsidRPr="00275CEF">
        <w:rPr>
          <w:rFonts w:ascii="Arial" w:hAnsi="Arial" w:cs="Arial"/>
          <w:i/>
          <w:iCs/>
          <w:color w:val="000000" w:themeColor="text1"/>
          <w:sz w:val="20"/>
          <w:szCs w:val="20"/>
        </w:rPr>
        <w:t>Elsevier eBooks</w:t>
      </w:r>
      <w:r w:rsidRPr="00275CEF">
        <w:rPr>
          <w:rFonts w:ascii="Arial" w:hAnsi="Arial" w:cs="Arial"/>
          <w:color w:val="000000" w:themeColor="text1"/>
          <w:sz w:val="20"/>
          <w:szCs w:val="20"/>
        </w:rPr>
        <w:t xml:space="preserve"> (pp. 575–584). </w:t>
      </w:r>
    </w:p>
    <w:p w14:paraId="548A31C2"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Mancini, F., </w:t>
      </w:r>
      <w:proofErr w:type="spellStart"/>
      <w:r w:rsidRPr="00275CEF">
        <w:rPr>
          <w:rFonts w:ascii="Arial" w:hAnsi="Arial" w:cs="Arial"/>
          <w:color w:val="000000" w:themeColor="text1"/>
          <w:sz w:val="20"/>
          <w:szCs w:val="20"/>
        </w:rPr>
        <w:t>Sirot</w:t>
      </w:r>
      <w:proofErr w:type="spellEnd"/>
      <w:r w:rsidRPr="00275CEF">
        <w:rPr>
          <w:rFonts w:ascii="Arial" w:hAnsi="Arial" w:cs="Arial"/>
          <w:color w:val="000000" w:themeColor="text1"/>
          <w:sz w:val="20"/>
          <w:szCs w:val="20"/>
        </w:rPr>
        <w:t xml:space="preserve">, V., Busani, L., </w:t>
      </w:r>
      <w:proofErr w:type="spellStart"/>
      <w:r w:rsidRPr="00275CEF">
        <w:rPr>
          <w:rFonts w:ascii="Arial" w:hAnsi="Arial" w:cs="Arial"/>
          <w:color w:val="000000" w:themeColor="text1"/>
          <w:sz w:val="20"/>
          <w:szCs w:val="20"/>
        </w:rPr>
        <w:t>Volatier</w:t>
      </w:r>
      <w:proofErr w:type="spellEnd"/>
      <w:r w:rsidRPr="00275CEF">
        <w:rPr>
          <w:rFonts w:ascii="Arial" w:hAnsi="Arial" w:cs="Arial"/>
          <w:color w:val="000000" w:themeColor="text1"/>
          <w:sz w:val="20"/>
          <w:szCs w:val="20"/>
        </w:rPr>
        <w:t xml:space="preserve">, J., &amp; Hulin, M. (2015). Use and impact of usual intake models on dietary exposure estimate and risk assessment of chemical substances: a practical example for cadmium, acrylamide and </w:t>
      </w:r>
      <w:proofErr w:type="spellStart"/>
      <w:r w:rsidRPr="00275CEF">
        <w:rPr>
          <w:rFonts w:ascii="Arial" w:hAnsi="Arial" w:cs="Arial"/>
          <w:color w:val="000000" w:themeColor="text1"/>
          <w:sz w:val="20"/>
          <w:szCs w:val="20"/>
        </w:rPr>
        <w:t>sulphites</w:t>
      </w:r>
      <w:proofErr w:type="spellEnd"/>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32</w:t>
      </w:r>
      <w:r w:rsidRPr="00275CEF">
        <w:rPr>
          <w:rFonts w:ascii="Arial" w:hAnsi="Arial" w:cs="Arial"/>
          <w:color w:val="000000" w:themeColor="text1"/>
          <w:sz w:val="20"/>
          <w:szCs w:val="20"/>
        </w:rPr>
        <w:t xml:space="preserve">(7), 1065–1074. </w:t>
      </w:r>
    </w:p>
    <w:p w14:paraId="54A3C5E7"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Liu, R., </w:t>
      </w:r>
      <w:proofErr w:type="spellStart"/>
      <w:r w:rsidRPr="00275CEF">
        <w:rPr>
          <w:rFonts w:ascii="Arial" w:hAnsi="Arial" w:cs="Arial"/>
          <w:color w:val="000000" w:themeColor="text1"/>
          <w:sz w:val="20"/>
          <w:szCs w:val="20"/>
        </w:rPr>
        <w:t>Sobue</w:t>
      </w:r>
      <w:proofErr w:type="spellEnd"/>
      <w:r w:rsidRPr="00275CEF">
        <w:rPr>
          <w:rFonts w:ascii="Arial" w:hAnsi="Arial" w:cs="Arial"/>
          <w:color w:val="000000" w:themeColor="text1"/>
          <w:sz w:val="20"/>
          <w:szCs w:val="20"/>
        </w:rPr>
        <w:t xml:space="preserve">, T., Kitamura, T., Ishihara, J., </w:t>
      </w:r>
      <w:proofErr w:type="spellStart"/>
      <w:r w:rsidRPr="00275CEF">
        <w:rPr>
          <w:rFonts w:ascii="Arial" w:hAnsi="Arial" w:cs="Arial"/>
          <w:color w:val="000000" w:themeColor="text1"/>
          <w:sz w:val="20"/>
          <w:szCs w:val="20"/>
        </w:rPr>
        <w:t>Kotemori</w:t>
      </w:r>
      <w:proofErr w:type="spellEnd"/>
      <w:r w:rsidRPr="00275CEF">
        <w:rPr>
          <w:rFonts w:ascii="Arial" w:hAnsi="Arial" w:cs="Arial"/>
          <w:color w:val="000000" w:themeColor="text1"/>
          <w:sz w:val="20"/>
          <w:szCs w:val="20"/>
        </w:rPr>
        <w:t xml:space="preserve">, A., Zha, L., Ikeda, S., Sawada, N., Iwasaki, M., &amp; </w:t>
      </w:r>
      <w:proofErr w:type="spellStart"/>
      <w:r w:rsidRPr="00275CEF">
        <w:rPr>
          <w:rFonts w:ascii="Arial" w:hAnsi="Arial" w:cs="Arial"/>
          <w:color w:val="000000" w:themeColor="text1"/>
          <w:sz w:val="20"/>
          <w:szCs w:val="20"/>
        </w:rPr>
        <w:t>Tsugane</w:t>
      </w:r>
      <w:proofErr w:type="spellEnd"/>
      <w:r w:rsidRPr="00275CEF">
        <w:rPr>
          <w:rFonts w:ascii="Arial" w:hAnsi="Arial" w:cs="Arial"/>
          <w:color w:val="000000" w:themeColor="text1"/>
          <w:sz w:val="20"/>
          <w:szCs w:val="20"/>
        </w:rPr>
        <w:t xml:space="preserve">, S. (2019). Dietary Acrylamide Intake and Risk of Esophageal, Gastric, and Colorectal Cancer: The Japan Public Health Center–Based Prospective Study.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28</w:t>
      </w:r>
      <w:r w:rsidRPr="00275CEF">
        <w:rPr>
          <w:rFonts w:ascii="Arial" w:hAnsi="Arial" w:cs="Arial"/>
          <w:color w:val="000000" w:themeColor="text1"/>
          <w:sz w:val="20"/>
          <w:szCs w:val="20"/>
        </w:rPr>
        <w:t xml:space="preserve">(9), 1461–1468. </w:t>
      </w:r>
    </w:p>
    <w:p w14:paraId="29EC145F"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Hirvonen, T., </w:t>
      </w:r>
      <w:proofErr w:type="spellStart"/>
      <w:r w:rsidRPr="00275CEF">
        <w:rPr>
          <w:rFonts w:ascii="Arial" w:hAnsi="Arial" w:cs="Arial"/>
          <w:color w:val="000000" w:themeColor="text1"/>
          <w:sz w:val="20"/>
          <w:szCs w:val="20"/>
        </w:rPr>
        <w:t>Jestoi</w:t>
      </w:r>
      <w:proofErr w:type="spellEnd"/>
      <w:r w:rsidRPr="00275CEF">
        <w:rPr>
          <w:rFonts w:ascii="Arial" w:hAnsi="Arial" w:cs="Arial"/>
          <w:color w:val="000000" w:themeColor="text1"/>
          <w:sz w:val="20"/>
          <w:szCs w:val="20"/>
        </w:rPr>
        <w:t xml:space="preserve">, M., Tapanainen, H., </w:t>
      </w:r>
      <w:proofErr w:type="spellStart"/>
      <w:r w:rsidRPr="00275CEF">
        <w:rPr>
          <w:rFonts w:ascii="Arial" w:hAnsi="Arial" w:cs="Arial"/>
          <w:color w:val="000000" w:themeColor="text1"/>
          <w:sz w:val="20"/>
          <w:szCs w:val="20"/>
        </w:rPr>
        <w:t>Valsta</w:t>
      </w:r>
      <w:proofErr w:type="spellEnd"/>
      <w:r w:rsidRPr="00275CEF">
        <w:rPr>
          <w:rFonts w:ascii="Arial" w:hAnsi="Arial" w:cs="Arial"/>
          <w:color w:val="000000" w:themeColor="text1"/>
          <w:sz w:val="20"/>
          <w:szCs w:val="20"/>
        </w:rPr>
        <w:t xml:space="preserve">, L., Virtanen, S. M., </w:t>
      </w:r>
      <w:proofErr w:type="spellStart"/>
      <w:r w:rsidRPr="00275CEF">
        <w:rPr>
          <w:rFonts w:ascii="Arial" w:hAnsi="Arial" w:cs="Arial"/>
          <w:color w:val="000000" w:themeColor="text1"/>
          <w:sz w:val="20"/>
          <w:szCs w:val="20"/>
        </w:rPr>
        <w:t>Sinkko</w:t>
      </w:r>
      <w:proofErr w:type="spellEnd"/>
      <w:r w:rsidRPr="00275CEF">
        <w:rPr>
          <w:rFonts w:ascii="Arial" w:hAnsi="Arial" w:cs="Arial"/>
          <w:color w:val="000000" w:themeColor="text1"/>
          <w:sz w:val="20"/>
          <w:szCs w:val="20"/>
        </w:rPr>
        <w:t>, H., Kronberg-</w:t>
      </w:r>
      <w:proofErr w:type="spellStart"/>
      <w:r w:rsidRPr="00275CEF">
        <w:rPr>
          <w:rFonts w:ascii="Arial" w:hAnsi="Arial" w:cs="Arial"/>
          <w:color w:val="000000" w:themeColor="text1"/>
          <w:sz w:val="20"/>
          <w:szCs w:val="20"/>
        </w:rPr>
        <w:t>Kippilä</w:t>
      </w:r>
      <w:proofErr w:type="spellEnd"/>
      <w:r w:rsidRPr="00275CEF">
        <w:rPr>
          <w:rFonts w:ascii="Arial" w:hAnsi="Arial" w:cs="Arial"/>
          <w:color w:val="000000" w:themeColor="text1"/>
          <w:sz w:val="20"/>
          <w:szCs w:val="20"/>
        </w:rPr>
        <w:t xml:space="preserve">, C., </w:t>
      </w:r>
      <w:proofErr w:type="spellStart"/>
      <w:r w:rsidRPr="00275CEF">
        <w:rPr>
          <w:rFonts w:ascii="Arial" w:hAnsi="Arial" w:cs="Arial"/>
          <w:color w:val="000000" w:themeColor="text1"/>
          <w:sz w:val="20"/>
          <w:szCs w:val="20"/>
        </w:rPr>
        <w:t>Kontto</w:t>
      </w:r>
      <w:proofErr w:type="spellEnd"/>
      <w:r w:rsidRPr="00275CEF">
        <w:rPr>
          <w:rFonts w:ascii="Arial" w:hAnsi="Arial" w:cs="Arial"/>
          <w:color w:val="000000" w:themeColor="text1"/>
          <w:sz w:val="20"/>
          <w:szCs w:val="20"/>
        </w:rPr>
        <w:t xml:space="preserve">, J., </w:t>
      </w:r>
      <w:proofErr w:type="spellStart"/>
      <w:r w:rsidRPr="00275CEF">
        <w:rPr>
          <w:rFonts w:ascii="Arial" w:hAnsi="Arial" w:cs="Arial"/>
          <w:color w:val="000000" w:themeColor="text1"/>
          <w:sz w:val="20"/>
          <w:szCs w:val="20"/>
        </w:rPr>
        <w:t>Virtamo</w:t>
      </w:r>
      <w:proofErr w:type="spellEnd"/>
      <w:r w:rsidRPr="00275CEF">
        <w:rPr>
          <w:rFonts w:ascii="Arial" w:hAnsi="Arial" w:cs="Arial"/>
          <w:color w:val="000000" w:themeColor="text1"/>
          <w:sz w:val="20"/>
          <w:szCs w:val="20"/>
        </w:rPr>
        <w:t xml:space="preserve">, J., </w:t>
      </w:r>
      <w:proofErr w:type="spellStart"/>
      <w:r w:rsidRPr="00275CEF">
        <w:rPr>
          <w:rFonts w:ascii="Arial" w:hAnsi="Arial" w:cs="Arial"/>
          <w:color w:val="000000" w:themeColor="text1"/>
          <w:sz w:val="20"/>
          <w:szCs w:val="20"/>
        </w:rPr>
        <w:t>Simell</w:t>
      </w:r>
      <w:proofErr w:type="spellEnd"/>
      <w:r w:rsidRPr="00275CEF">
        <w:rPr>
          <w:rFonts w:ascii="Arial" w:hAnsi="Arial" w:cs="Arial"/>
          <w:color w:val="000000" w:themeColor="text1"/>
          <w:sz w:val="20"/>
          <w:szCs w:val="20"/>
        </w:rPr>
        <w:t xml:space="preserve">, O., &amp; Peltonen, K. (2011). Dietary acrylamide exposure among Finnish adults and children: the potential effect of reduction measures.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28</w:t>
      </w:r>
      <w:r w:rsidRPr="00275CEF">
        <w:rPr>
          <w:rFonts w:ascii="Arial" w:hAnsi="Arial" w:cs="Arial"/>
          <w:color w:val="000000" w:themeColor="text1"/>
          <w:sz w:val="20"/>
          <w:szCs w:val="20"/>
        </w:rPr>
        <w:t xml:space="preserve">(11), 1483–1491. </w:t>
      </w:r>
    </w:p>
    <w:p w14:paraId="60D6581A"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Hogervorst</w:t>
      </w:r>
      <w:proofErr w:type="spellEnd"/>
      <w:r w:rsidRPr="00275CEF">
        <w:rPr>
          <w:rFonts w:ascii="Arial" w:hAnsi="Arial" w:cs="Arial"/>
          <w:color w:val="000000" w:themeColor="text1"/>
          <w:sz w:val="20"/>
          <w:szCs w:val="20"/>
        </w:rPr>
        <w:t xml:space="preserve">, J. G. F., Schouten, L. J., </w:t>
      </w:r>
      <w:proofErr w:type="spellStart"/>
      <w:r w:rsidRPr="00275CEF">
        <w:rPr>
          <w:rFonts w:ascii="Arial" w:hAnsi="Arial" w:cs="Arial"/>
          <w:color w:val="000000" w:themeColor="text1"/>
          <w:sz w:val="20"/>
          <w:szCs w:val="20"/>
        </w:rPr>
        <w:t>Konings</w:t>
      </w:r>
      <w:proofErr w:type="spellEnd"/>
      <w:r w:rsidRPr="00275CEF">
        <w:rPr>
          <w:rFonts w:ascii="Arial" w:hAnsi="Arial" w:cs="Arial"/>
          <w:color w:val="000000" w:themeColor="text1"/>
          <w:sz w:val="20"/>
          <w:szCs w:val="20"/>
        </w:rPr>
        <w:t xml:space="preserve">, E. J. M., Goldbohm, R., &amp; Van Den Brandt, P. A. (2007). A Prospective Study of Dietary Acrylamide Intake and the Risk of Endometrial, Ovarian, and Breast Cancer.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16</w:t>
      </w:r>
      <w:r w:rsidRPr="00275CEF">
        <w:rPr>
          <w:rFonts w:ascii="Arial" w:hAnsi="Arial" w:cs="Arial"/>
          <w:color w:val="000000" w:themeColor="text1"/>
          <w:sz w:val="20"/>
          <w:szCs w:val="20"/>
        </w:rPr>
        <w:t xml:space="preserve">(11), 2304–2313. </w:t>
      </w:r>
    </w:p>
    <w:p w14:paraId="19FEC440"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Mihai, A., </w:t>
      </w:r>
      <w:proofErr w:type="spellStart"/>
      <w:r w:rsidRPr="00275CEF">
        <w:rPr>
          <w:rFonts w:ascii="Arial" w:hAnsi="Arial" w:cs="Arial"/>
          <w:color w:val="000000" w:themeColor="text1"/>
          <w:sz w:val="20"/>
          <w:szCs w:val="20"/>
        </w:rPr>
        <w:t>Negoiță</w:t>
      </w:r>
      <w:proofErr w:type="spellEnd"/>
      <w:r w:rsidRPr="00275CEF">
        <w:rPr>
          <w:rFonts w:ascii="Arial" w:hAnsi="Arial" w:cs="Arial"/>
          <w:color w:val="000000" w:themeColor="text1"/>
          <w:sz w:val="20"/>
          <w:szCs w:val="20"/>
        </w:rPr>
        <w:t xml:space="preserve">, M., &amp; </w:t>
      </w:r>
      <w:proofErr w:type="spellStart"/>
      <w:r w:rsidRPr="00275CEF">
        <w:rPr>
          <w:rFonts w:ascii="Arial" w:hAnsi="Arial" w:cs="Arial"/>
          <w:color w:val="000000" w:themeColor="text1"/>
          <w:sz w:val="20"/>
          <w:szCs w:val="20"/>
        </w:rPr>
        <w:t>Horneț</w:t>
      </w:r>
      <w:proofErr w:type="spellEnd"/>
      <w:r w:rsidRPr="00275CEF">
        <w:rPr>
          <w:rFonts w:ascii="Arial" w:hAnsi="Arial" w:cs="Arial"/>
          <w:color w:val="000000" w:themeColor="text1"/>
          <w:sz w:val="20"/>
          <w:szCs w:val="20"/>
        </w:rPr>
        <w:t xml:space="preserve">, G. (2021). Assessment of acrylamide in potato chips and French fries consumed by the Romanian population. </w:t>
      </w:r>
      <w:r w:rsidRPr="00275CEF">
        <w:rPr>
          <w:rFonts w:ascii="Arial" w:hAnsi="Arial" w:cs="Arial"/>
          <w:i/>
          <w:iCs/>
          <w:color w:val="000000" w:themeColor="text1"/>
          <w:sz w:val="20"/>
          <w:szCs w:val="20"/>
        </w:rPr>
        <w:t>Journal of Food Processing and Preservation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46</w:t>
      </w:r>
      <w:r w:rsidRPr="00275CEF">
        <w:rPr>
          <w:rFonts w:ascii="Arial" w:hAnsi="Arial" w:cs="Arial"/>
          <w:color w:val="000000" w:themeColor="text1"/>
          <w:sz w:val="20"/>
          <w:szCs w:val="20"/>
        </w:rPr>
        <w:t xml:space="preserve">(6). </w:t>
      </w:r>
    </w:p>
    <w:p w14:paraId="5DBB86D1" w14:textId="77777777" w:rsidR="000E38AD" w:rsidRPr="00275CEF" w:rsidRDefault="000E38AD" w:rsidP="00A51A1D">
      <w:pPr>
        <w:pStyle w:val="ListParagraph"/>
        <w:numPr>
          <w:ilvl w:val="0"/>
          <w:numId w:val="35"/>
        </w:numPr>
        <w:spacing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Rydberg, P. A., Eriksson, S., </w:t>
      </w:r>
      <w:proofErr w:type="spellStart"/>
      <w:r w:rsidRPr="00275CEF">
        <w:rPr>
          <w:rFonts w:ascii="Arial" w:hAnsi="Arial" w:cs="Arial"/>
          <w:color w:val="000000" w:themeColor="text1"/>
          <w:sz w:val="20"/>
          <w:szCs w:val="20"/>
        </w:rPr>
        <w:t>Tareke</w:t>
      </w:r>
      <w:proofErr w:type="spellEnd"/>
      <w:r w:rsidRPr="00275CEF">
        <w:rPr>
          <w:rFonts w:ascii="Arial" w:hAnsi="Arial" w:cs="Arial"/>
          <w:color w:val="000000" w:themeColor="text1"/>
          <w:sz w:val="20"/>
          <w:szCs w:val="20"/>
        </w:rPr>
        <w:t xml:space="preserve">, E., Karlsson, P., Ehrenberg, L., &amp; </w:t>
      </w:r>
      <w:proofErr w:type="spellStart"/>
      <w:r w:rsidRPr="00275CEF">
        <w:rPr>
          <w:rFonts w:ascii="Arial" w:hAnsi="Arial" w:cs="Arial"/>
          <w:color w:val="000000" w:themeColor="text1"/>
          <w:sz w:val="20"/>
          <w:szCs w:val="20"/>
        </w:rPr>
        <w:t>Törnqvist</w:t>
      </w:r>
      <w:proofErr w:type="spellEnd"/>
      <w:r w:rsidRPr="00275CEF">
        <w:rPr>
          <w:rFonts w:ascii="Arial" w:hAnsi="Arial" w:cs="Arial"/>
          <w:color w:val="000000" w:themeColor="text1"/>
          <w:sz w:val="20"/>
          <w:szCs w:val="20"/>
        </w:rPr>
        <w:t xml:space="preserve">, M. (2005). Factors That Influence the Acrylamide Content of Heated Foods. In </w:t>
      </w:r>
      <w:r w:rsidRPr="00275CEF">
        <w:rPr>
          <w:rFonts w:ascii="Arial" w:hAnsi="Arial" w:cs="Arial"/>
          <w:i/>
          <w:iCs/>
          <w:color w:val="000000" w:themeColor="text1"/>
          <w:sz w:val="20"/>
          <w:szCs w:val="20"/>
        </w:rPr>
        <w:t>Springer eBooks</w:t>
      </w:r>
      <w:r w:rsidRPr="00275CEF">
        <w:rPr>
          <w:rFonts w:ascii="Arial" w:hAnsi="Arial" w:cs="Arial"/>
          <w:color w:val="000000" w:themeColor="text1"/>
          <w:sz w:val="20"/>
          <w:szCs w:val="20"/>
        </w:rPr>
        <w:t xml:space="preserve"> (pp. 317–328). </w:t>
      </w:r>
    </w:p>
    <w:p w14:paraId="0F150B1C"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Yang, Y., </w:t>
      </w:r>
      <w:proofErr w:type="spellStart"/>
      <w:r w:rsidRPr="00275CEF">
        <w:rPr>
          <w:rFonts w:ascii="Arial" w:hAnsi="Arial" w:cs="Arial"/>
          <w:color w:val="000000" w:themeColor="text1"/>
          <w:sz w:val="20"/>
          <w:szCs w:val="20"/>
        </w:rPr>
        <w:t>Achaerandio</w:t>
      </w:r>
      <w:proofErr w:type="spellEnd"/>
      <w:r w:rsidRPr="00275CEF">
        <w:rPr>
          <w:rFonts w:ascii="Arial" w:hAnsi="Arial" w:cs="Arial"/>
          <w:color w:val="000000" w:themeColor="text1"/>
          <w:sz w:val="20"/>
          <w:szCs w:val="20"/>
        </w:rPr>
        <w:t xml:space="preserve">, I., &amp; </w:t>
      </w:r>
      <w:proofErr w:type="spellStart"/>
      <w:r w:rsidRPr="00275CEF">
        <w:rPr>
          <w:rFonts w:ascii="Arial" w:hAnsi="Arial" w:cs="Arial"/>
          <w:color w:val="000000" w:themeColor="text1"/>
          <w:sz w:val="20"/>
          <w:szCs w:val="20"/>
        </w:rPr>
        <w:t>Pujolà</w:t>
      </w:r>
      <w:proofErr w:type="spellEnd"/>
      <w:r w:rsidRPr="00275CEF">
        <w:rPr>
          <w:rFonts w:ascii="Arial" w:hAnsi="Arial" w:cs="Arial"/>
          <w:color w:val="000000" w:themeColor="text1"/>
          <w:sz w:val="20"/>
          <w:szCs w:val="20"/>
        </w:rPr>
        <w:t xml:space="preserve">, M. (2016). Influence of the frying process and potato cultivar on acrylamide formation in French fries. </w:t>
      </w:r>
      <w:r w:rsidRPr="00275CEF">
        <w:rPr>
          <w:rFonts w:ascii="Arial" w:hAnsi="Arial" w:cs="Arial"/>
          <w:i/>
          <w:iCs/>
          <w:color w:val="000000" w:themeColor="text1"/>
          <w:sz w:val="20"/>
          <w:szCs w:val="20"/>
        </w:rPr>
        <w:t>Food Control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62</w:t>
      </w:r>
      <w:r w:rsidRPr="00275CEF">
        <w:rPr>
          <w:rFonts w:ascii="Arial" w:hAnsi="Arial" w:cs="Arial"/>
          <w:color w:val="000000" w:themeColor="text1"/>
          <w:sz w:val="20"/>
          <w:szCs w:val="20"/>
        </w:rPr>
        <w:t xml:space="preserve">, 216–223. </w:t>
      </w:r>
    </w:p>
    <w:p w14:paraId="3557DB35" w14:textId="6DF478EC"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Abong, G. O., </w:t>
      </w:r>
      <w:proofErr w:type="gramStart"/>
      <w:r w:rsidRPr="00275CEF">
        <w:rPr>
          <w:rFonts w:ascii="Arial" w:hAnsi="Arial" w:cs="Arial"/>
          <w:color w:val="000000" w:themeColor="text1"/>
          <w:sz w:val="20"/>
          <w:szCs w:val="20"/>
        </w:rPr>
        <w:t>Ogolla</w:t>
      </w:r>
      <w:r w:rsidR="008435DB" w:rsidRPr="00275CEF">
        <w:rPr>
          <w:rFonts w:ascii="Arial" w:hAnsi="Arial" w:cs="Arial"/>
          <w:color w:val="000000" w:themeColor="text1"/>
          <w:sz w:val="20"/>
          <w:szCs w:val="20"/>
        </w:rPr>
        <w:t>,.</w:t>
      </w:r>
      <w:proofErr w:type="gramEnd"/>
      <w:r w:rsidRPr="00275CEF">
        <w:rPr>
          <w:rFonts w:ascii="Arial" w:hAnsi="Arial" w:cs="Arial"/>
          <w:color w:val="000000" w:themeColor="text1"/>
          <w:sz w:val="20"/>
          <w:szCs w:val="20"/>
        </w:rPr>
        <w:t xml:space="preserve"> A., Okoth, M. W., De Meulenaer, B., Kabira, J. N., Karanja, P. N., &amp; Liesbeth, J. (2020). Dietary acrylamide intake by potato crisps consumers: A case of Nairobi County. </w:t>
      </w:r>
      <w:r w:rsidRPr="00275CEF">
        <w:rPr>
          <w:rFonts w:ascii="Arial" w:hAnsi="Arial" w:cs="Arial"/>
          <w:i/>
          <w:iCs/>
          <w:color w:val="000000" w:themeColor="text1"/>
          <w:sz w:val="20"/>
          <w:szCs w:val="20"/>
        </w:rPr>
        <w:t>Open Agriculture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5</w:t>
      </w:r>
      <w:r w:rsidRPr="00275CEF">
        <w:rPr>
          <w:rFonts w:ascii="Arial" w:hAnsi="Arial" w:cs="Arial"/>
          <w:color w:val="000000" w:themeColor="text1"/>
          <w:sz w:val="20"/>
          <w:szCs w:val="20"/>
        </w:rPr>
        <w:t xml:space="preserve">(1), 871–878. </w:t>
      </w:r>
    </w:p>
    <w:p w14:paraId="06815647"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proofErr w:type="spellStart"/>
      <w:r w:rsidRPr="00275CEF">
        <w:rPr>
          <w:rFonts w:ascii="Arial" w:hAnsi="Arial" w:cs="Arial"/>
          <w:color w:val="000000" w:themeColor="text1"/>
          <w:sz w:val="20"/>
          <w:szCs w:val="20"/>
        </w:rPr>
        <w:t>Deribew</w:t>
      </w:r>
      <w:proofErr w:type="spellEnd"/>
      <w:r w:rsidRPr="00275CEF">
        <w:rPr>
          <w:rFonts w:ascii="Arial" w:hAnsi="Arial" w:cs="Arial"/>
          <w:color w:val="000000" w:themeColor="text1"/>
          <w:sz w:val="20"/>
          <w:szCs w:val="20"/>
        </w:rPr>
        <w:t xml:space="preserve">, H., &amp; Woldegiorgis, A. Z. (2021). Acrylamide levels in coffee powder, potato chips and French fries in Addis Ababa city of Ethiopia. </w:t>
      </w:r>
      <w:r w:rsidRPr="00275CEF">
        <w:rPr>
          <w:rFonts w:ascii="Arial" w:hAnsi="Arial" w:cs="Arial"/>
          <w:i/>
          <w:iCs/>
          <w:color w:val="000000" w:themeColor="text1"/>
          <w:sz w:val="20"/>
          <w:szCs w:val="20"/>
        </w:rPr>
        <w:t>Food Control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123</w:t>
      </w:r>
      <w:r w:rsidRPr="00275CEF">
        <w:rPr>
          <w:rFonts w:ascii="Arial" w:hAnsi="Arial" w:cs="Arial"/>
          <w:color w:val="000000" w:themeColor="text1"/>
          <w:sz w:val="20"/>
          <w:szCs w:val="20"/>
        </w:rPr>
        <w:t xml:space="preserve">, 107727. </w:t>
      </w:r>
    </w:p>
    <w:p w14:paraId="28C8E94C" w14:textId="793A6191" w:rsidR="000E38AD" w:rsidRPr="00CA0F63" w:rsidRDefault="000E38AD" w:rsidP="00CA0F63">
      <w:pPr>
        <w:pStyle w:val="ListParagraph"/>
        <w:numPr>
          <w:ilvl w:val="0"/>
          <w:numId w:val="35"/>
        </w:numPr>
        <w:tabs>
          <w:tab w:val="left" w:pos="2430"/>
        </w:tabs>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FDA (2016). Guidance for Industry: Acrylamide in Foods. </w:t>
      </w:r>
      <w:hyperlink r:id="rId9" w:history="1">
        <w:r w:rsidR="00B37991" w:rsidRPr="002A3FFC">
          <w:rPr>
            <w:rStyle w:val="Hyperlink"/>
            <w:rFonts w:ascii="Arial" w:hAnsi="Arial" w:cs="Arial"/>
            <w:sz w:val="20"/>
            <w:szCs w:val="20"/>
          </w:rPr>
          <w:t xml:space="preserve">https://www.fda.gov/regulatory-information /search- </w:t>
        </w:r>
        <w:proofErr w:type="spellStart"/>
        <w:r w:rsidR="00B37991" w:rsidRPr="002A3FFC">
          <w:rPr>
            <w:rStyle w:val="Hyperlink"/>
            <w:rFonts w:ascii="Arial" w:hAnsi="Arial" w:cs="Arial"/>
            <w:sz w:val="20"/>
            <w:szCs w:val="20"/>
          </w:rPr>
          <w:t>fda</w:t>
        </w:r>
        <w:proofErr w:type="spellEnd"/>
        <w:r w:rsidR="00B37991" w:rsidRPr="002A3FFC">
          <w:rPr>
            <w:rStyle w:val="Hyperlink"/>
            <w:rFonts w:ascii="Arial" w:hAnsi="Arial" w:cs="Arial"/>
            <w:sz w:val="20"/>
            <w:szCs w:val="20"/>
          </w:rPr>
          <w:t>-guidance-documents/guidance-industry-acrylamide-foods</w:t>
        </w:r>
      </w:hyperlink>
      <w:r w:rsidRPr="00CA0F63">
        <w:rPr>
          <w:rFonts w:ascii="Arial" w:hAnsi="Arial" w:cs="Arial"/>
          <w:color w:val="000000" w:themeColor="text1"/>
          <w:sz w:val="20"/>
          <w:szCs w:val="20"/>
        </w:rPr>
        <w:t xml:space="preserve"> .</w:t>
      </w:r>
      <w:r w:rsidRPr="00CA0F63">
        <w:rPr>
          <w:rFonts w:ascii="Arial" w:hAnsi="Arial" w:cs="Arial"/>
          <w:sz w:val="20"/>
          <w:szCs w:val="20"/>
        </w:rPr>
        <w:t xml:space="preserve"> </w:t>
      </w:r>
    </w:p>
    <w:p w14:paraId="3EAAC3BA"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European Commission (2017). Commission Regulation (EU) 2017/2158 of 20 November 2017 Establishing Mitigation Measures and Benchmark Levels for the Reduction of the Presence of Acrylamide in Food. European Commission, Brussels. </w:t>
      </w:r>
      <w:hyperlink r:id="rId10" w:history="1">
        <w:r w:rsidRPr="00275CEF">
          <w:rPr>
            <w:rFonts w:ascii="Arial" w:hAnsi="Arial" w:cs="Arial"/>
            <w:color w:val="000000" w:themeColor="text1"/>
            <w:sz w:val="20"/>
            <w:szCs w:val="20"/>
          </w:rPr>
          <w:t>http://data.europa.eu/eli/reg/2017/2158/oj</w:t>
        </w:r>
      </w:hyperlink>
      <w:r w:rsidRPr="00275CEF">
        <w:rPr>
          <w:rFonts w:ascii="Arial" w:hAnsi="Arial" w:cs="Arial"/>
          <w:color w:val="000000" w:themeColor="text1"/>
          <w:sz w:val="20"/>
          <w:szCs w:val="20"/>
        </w:rPr>
        <w:t>.</w:t>
      </w:r>
    </w:p>
    <w:p w14:paraId="38239C79" w14:textId="77777777" w:rsidR="000E38AD" w:rsidRPr="00C5187D" w:rsidRDefault="000E38AD" w:rsidP="00A51A1D">
      <w:pPr>
        <w:pStyle w:val="ListParagraph"/>
        <w:numPr>
          <w:ilvl w:val="0"/>
          <w:numId w:val="35"/>
        </w:numPr>
        <w:spacing w:after="0" w:line="240" w:lineRule="auto"/>
        <w:jc w:val="both"/>
        <w:rPr>
          <w:rFonts w:ascii="Arial" w:hAnsi="Arial" w:cs="Arial"/>
          <w:color w:val="000000" w:themeColor="text1"/>
          <w:sz w:val="20"/>
          <w:szCs w:val="20"/>
          <w:u w:val="single"/>
        </w:rPr>
      </w:pPr>
      <w:r w:rsidRPr="00275CEF">
        <w:rPr>
          <w:rFonts w:ascii="Arial" w:hAnsi="Arial" w:cs="Arial"/>
          <w:color w:val="000000" w:themeColor="text1"/>
          <w:sz w:val="20"/>
          <w:szCs w:val="20"/>
        </w:rPr>
        <w:lastRenderedPageBreak/>
        <w:t xml:space="preserve">Rifai, L., &amp; Saleh, F. A. (2020). A Review on Acrylamide in Food: Occurrence, Toxicity, and Mitigation Strategies. </w:t>
      </w:r>
      <w:r w:rsidRPr="00275CEF">
        <w:rPr>
          <w:rFonts w:ascii="Arial" w:hAnsi="Arial" w:cs="Arial"/>
          <w:i/>
          <w:iCs/>
          <w:color w:val="000000" w:themeColor="text1"/>
          <w:sz w:val="20"/>
          <w:szCs w:val="20"/>
        </w:rPr>
        <w:t>International Journal of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39</w:t>
      </w:r>
      <w:r w:rsidRPr="00275CEF">
        <w:rPr>
          <w:rFonts w:ascii="Arial" w:hAnsi="Arial" w:cs="Arial"/>
          <w:color w:val="000000" w:themeColor="text1"/>
          <w:sz w:val="20"/>
          <w:szCs w:val="20"/>
        </w:rPr>
        <w:t xml:space="preserve">(2), 93–102. </w:t>
      </w:r>
    </w:p>
    <w:p w14:paraId="6D667BE2" w14:textId="48A7D3CC" w:rsidR="00C5187D" w:rsidRPr="00275CEF" w:rsidRDefault="00C5187D" w:rsidP="00A51A1D">
      <w:pPr>
        <w:pStyle w:val="ListParagraph"/>
        <w:numPr>
          <w:ilvl w:val="0"/>
          <w:numId w:val="35"/>
        </w:numPr>
        <w:spacing w:after="0" w:line="240" w:lineRule="auto"/>
        <w:jc w:val="both"/>
        <w:rPr>
          <w:rFonts w:ascii="Arial" w:hAnsi="Arial" w:cs="Arial"/>
          <w:color w:val="000000" w:themeColor="text1"/>
          <w:sz w:val="20"/>
          <w:szCs w:val="20"/>
          <w:u w:val="single"/>
        </w:rPr>
      </w:pPr>
      <w:r w:rsidRPr="00C5187D">
        <w:rPr>
          <w:rFonts w:ascii="Arial" w:hAnsi="Arial" w:cs="Arial"/>
          <w:color w:val="000000" w:themeColor="text1"/>
          <w:sz w:val="20"/>
          <w:szCs w:val="20"/>
        </w:rPr>
        <w:t>Basaran, B. (2024). Estimation of the Dietary Acrylamide Exposure of the Turkish Population: An Emerging Threat for Human Health. </w:t>
      </w:r>
      <w:r w:rsidRPr="00C5187D">
        <w:rPr>
          <w:rFonts w:ascii="Arial" w:hAnsi="Arial" w:cs="Arial"/>
          <w:i/>
          <w:iCs/>
          <w:color w:val="000000" w:themeColor="text1"/>
          <w:sz w:val="20"/>
          <w:szCs w:val="20"/>
        </w:rPr>
        <w:t>Nutrients</w:t>
      </w:r>
      <w:r w:rsidRPr="00C5187D">
        <w:rPr>
          <w:rFonts w:ascii="Arial" w:hAnsi="Arial" w:cs="Arial"/>
          <w:color w:val="000000" w:themeColor="text1"/>
          <w:sz w:val="20"/>
          <w:szCs w:val="20"/>
        </w:rPr>
        <w:t>, </w:t>
      </w:r>
      <w:r w:rsidRPr="00C5187D">
        <w:rPr>
          <w:rFonts w:ascii="Arial" w:hAnsi="Arial" w:cs="Arial"/>
          <w:i/>
          <w:iCs/>
          <w:color w:val="000000" w:themeColor="text1"/>
          <w:sz w:val="20"/>
          <w:szCs w:val="20"/>
        </w:rPr>
        <w:t>16</w:t>
      </w:r>
      <w:r w:rsidRPr="00C5187D">
        <w:rPr>
          <w:rFonts w:ascii="Arial" w:hAnsi="Arial" w:cs="Arial"/>
          <w:color w:val="000000" w:themeColor="text1"/>
          <w:sz w:val="20"/>
          <w:szCs w:val="20"/>
        </w:rPr>
        <w:t>(18), 3088.</w:t>
      </w:r>
      <w:r w:rsidRPr="00C5187D">
        <w:rPr>
          <w:rFonts w:ascii="Arial" w:hAnsi="Arial" w:cs="Arial"/>
          <w:color w:val="000000" w:themeColor="text1"/>
          <w:sz w:val="20"/>
          <w:szCs w:val="20"/>
          <w:u w:val="single"/>
        </w:rPr>
        <w:t xml:space="preserve"> https://doi.org/10.3390/nu16183088</w:t>
      </w:r>
    </w:p>
    <w:p w14:paraId="5AA3188D" w14:textId="77777777" w:rsidR="00054669" w:rsidRPr="00DC17F2" w:rsidRDefault="00054669">
      <w:pPr>
        <w:rPr>
          <w:rFonts w:ascii="Arial" w:hAnsi="Arial" w:cs="Arial"/>
          <w:sz w:val="20"/>
          <w:szCs w:val="20"/>
        </w:rPr>
      </w:pPr>
    </w:p>
    <w:sectPr w:rsidR="00054669" w:rsidRPr="00DC17F2" w:rsidSect="00C94DF5">
      <w:headerReference w:type="even" r:id="rId11"/>
      <w:headerReference w:type="default" r:id="rId12"/>
      <w:footerReference w:type="even" r:id="rId13"/>
      <w:footerReference w:type="default" r:id="rId14"/>
      <w:headerReference w:type="first" r:id="rId15"/>
      <w:footerReference w:type="first" r:id="rId16"/>
      <w:pgSz w:w="12240" w:h="15840" w:code="1"/>
      <w:pgMar w:top="1133" w:right="1133" w:bottom="1133" w:left="113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C5A2" w14:textId="77777777" w:rsidR="00F4577D" w:rsidRDefault="00F4577D">
      <w:pPr>
        <w:spacing w:after="0" w:line="240" w:lineRule="auto"/>
      </w:pPr>
      <w:r>
        <w:separator/>
      </w:r>
    </w:p>
  </w:endnote>
  <w:endnote w:type="continuationSeparator" w:id="0">
    <w:p w14:paraId="1BC92A7F" w14:textId="77777777" w:rsidR="00F4577D" w:rsidRDefault="00F4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528A" w14:textId="77777777" w:rsidR="00B42C04" w:rsidRDefault="00B42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9A65" w14:textId="77777777" w:rsidR="00B42C04" w:rsidRDefault="00B42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5BB" w14:textId="77777777" w:rsidR="00C94DF5" w:rsidRDefault="00C94DF5">
    <w:pPr>
      <w:pStyle w:val="Footer"/>
    </w:pPr>
  </w:p>
  <w:p w14:paraId="34791F0B" w14:textId="77777777" w:rsidR="00C94DF5" w:rsidRDefault="00C9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7F9A" w14:textId="77777777" w:rsidR="00F4577D" w:rsidRDefault="00F4577D">
      <w:pPr>
        <w:spacing w:after="0" w:line="240" w:lineRule="auto"/>
      </w:pPr>
      <w:r>
        <w:separator/>
      </w:r>
    </w:p>
  </w:footnote>
  <w:footnote w:type="continuationSeparator" w:id="0">
    <w:p w14:paraId="1EF98ABA" w14:textId="77777777" w:rsidR="00F4577D" w:rsidRDefault="00F45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B0B3" w14:textId="5A5DE501" w:rsidR="00B42C04" w:rsidRDefault="00000000">
    <w:pPr>
      <w:pStyle w:val="Header"/>
    </w:pPr>
    <w:r>
      <w:rPr>
        <w:noProof/>
      </w:rPr>
      <w:pict w14:anchorId="7428C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60" o:spid="_x0000_s1026" type="#_x0000_t136" style="position:absolute;margin-left:0;margin-top:0;width:592.05pt;height: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3122" w14:textId="1B09CE27" w:rsidR="00B42C04" w:rsidRDefault="00000000">
    <w:pPr>
      <w:pStyle w:val="Header"/>
    </w:pPr>
    <w:r>
      <w:rPr>
        <w:noProof/>
      </w:rPr>
      <w:pict w14:anchorId="49D56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61" o:spid="_x0000_s1027" type="#_x0000_t136" style="position:absolute;margin-left:0;margin-top:0;width:592.05pt;height: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0775" w14:textId="5973B91E" w:rsidR="00B42C04" w:rsidRDefault="00000000">
    <w:pPr>
      <w:pStyle w:val="Header"/>
    </w:pPr>
    <w:r>
      <w:rPr>
        <w:noProof/>
      </w:rPr>
      <w:pict w14:anchorId="3CDBD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59" o:spid="_x0000_s1025" type="#_x0000_t136" style="position:absolute;margin-left:0;margin-top:0;width:592.05pt;height: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838"/>
    <w:multiLevelType w:val="hybridMultilevel"/>
    <w:tmpl w:val="7EA4CE1C"/>
    <w:lvl w:ilvl="0" w:tplc="B37C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2183"/>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C1B93"/>
    <w:multiLevelType w:val="multilevel"/>
    <w:tmpl w:val="D7A80B0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4E57CC"/>
    <w:multiLevelType w:val="hybridMultilevel"/>
    <w:tmpl w:val="728E153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0B3E"/>
    <w:multiLevelType w:val="multilevel"/>
    <w:tmpl w:val="C4B4D7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1A6F2E"/>
    <w:multiLevelType w:val="hybridMultilevel"/>
    <w:tmpl w:val="893AE18A"/>
    <w:lvl w:ilvl="0" w:tplc="FCDC2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32BD5"/>
    <w:multiLevelType w:val="hybridMultilevel"/>
    <w:tmpl w:val="A2F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656B4"/>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B0916"/>
    <w:multiLevelType w:val="hybridMultilevel"/>
    <w:tmpl w:val="3782C3D8"/>
    <w:lvl w:ilvl="0" w:tplc="569CF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4C45B9"/>
    <w:multiLevelType w:val="hybridMultilevel"/>
    <w:tmpl w:val="0C08EA54"/>
    <w:lvl w:ilvl="0" w:tplc="EC00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A935E3"/>
    <w:multiLevelType w:val="hybridMultilevel"/>
    <w:tmpl w:val="1824766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07385"/>
    <w:multiLevelType w:val="hybridMultilevel"/>
    <w:tmpl w:val="DF1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3F23"/>
    <w:multiLevelType w:val="multilevel"/>
    <w:tmpl w:val="9048BA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9C6CC0"/>
    <w:multiLevelType w:val="multilevel"/>
    <w:tmpl w:val="7E1EB41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BA722F"/>
    <w:multiLevelType w:val="hybridMultilevel"/>
    <w:tmpl w:val="287A4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D2E5B"/>
    <w:multiLevelType w:val="hybridMultilevel"/>
    <w:tmpl w:val="0A64DD2A"/>
    <w:lvl w:ilvl="0" w:tplc="F23E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7A699F"/>
    <w:multiLevelType w:val="multilevel"/>
    <w:tmpl w:val="4B44EFDA"/>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862614"/>
    <w:multiLevelType w:val="hybridMultilevel"/>
    <w:tmpl w:val="1D48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51C58"/>
    <w:multiLevelType w:val="hybridMultilevel"/>
    <w:tmpl w:val="E2940760"/>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A36263"/>
    <w:multiLevelType w:val="hybridMultilevel"/>
    <w:tmpl w:val="767CDF0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1504E7"/>
    <w:multiLevelType w:val="hybridMultilevel"/>
    <w:tmpl w:val="5D7857DE"/>
    <w:lvl w:ilvl="0" w:tplc="A1B04A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77F"/>
    <w:multiLevelType w:val="hybridMultilevel"/>
    <w:tmpl w:val="6BB8CE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BB2AC0"/>
    <w:multiLevelType w:val="hybridMultilevel"/>
    <w:tmpl w:val="745A2F16"/>
    <w:lvl w:ilvl="0" w:tplc="A8C29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FC5D2C"/>
    <w:multiLevelType w:val="hybridMultilevel"/>
    <w:tmpl w:val="7564F10E"/>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8078A"/>
    <w:multiLevelType w:val="multilevel"/>
    <w:tmpl w:val="8D36E7D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3E04BAC"/>
    <w:multiLevelType w:val="hybridMultilevel"/>
    <w:tmpl w:val="982EA862"/>
    <w:lvl w:ilvl="0" w:tplc="F52E99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E87D17"/>
    <w:multiLevelType w:val="hybridMultilevel"/>
    <w:tmpl w:val="C6B827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C124C06"/>
    <w:multiLevelType w:val="hybridMultilevel"/>
    <w:tmpl w:val="4C0830EA"/>
    <w:lvl w:ilvl="0" w:tplc="BCE64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623651"/>
    <w:multiLevelType w:val="hybridMultilevel"/>
    <w:tmpl w:val="E9A298BE"/>
    <w:lvl w:ilvl="0" w:tplc="64F8DA9C">
      <w:start w:val="1"/>
      <w:numFmt w:val="decimal"/>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76470"/>
    <w:multiLevelType w:val="hybridMultilevel"/>
    <w:tmpl w:val="CD7CA8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344C8B"/>
    <w:multiLevelType w:val="hybridMultilevel"/>
    <w:tmpl w:val="557A7F6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243D56"/>
    <w:multiLevelType w:val="hybridMultilevel"/>
    <w:tmpl w:val="79542C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0E7335"/>
    <w:multiLevelType w:val="hybridMultilevel"/>
    <w:tmpl w:val="CF92B0EE"/>
    <w:lvl w:ilvl="0" w:tplc="5532E1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9B0738"/>
    <w:multiLevelType w:val="hybridMultilevel"/>
    <w:tmpl w:val="304659BC"/>
    <w:lvl w:ilvl="0" w:tplc="64FC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13BD5"/>
    <w:multiLevelType w:val="hybridMultilevel"/>
    <w:tmpl w:val="A3965AAE"/>
    <w:lvl w:ilvl="0" w:tplc="7CA09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3823601">
    <w:abstractNumId w:val="17"/>
  </w:num>
  <w:num w:numId="2" w16cid:durableId="1503231044">
    <w:abstractNumId w:val="4"/>
  </w:num>
  <w:num w:numId="3" w16cid:durableId="1647272471">
    <w:abstractNumId w:val="2"/>
  </w:num>
  <w:num w:numId="4" w16cid:durableId="601692912">
    <w:abstractNumId w:val="12"/>
  </w:num>
  <w:num w:numId="5" w16cid:durableId="1831019322">
    <w:abstractNumId w:val="14"/>
  </w:num>
  <w:num w:numId="6" w16cid:durableId="1996950478">
    <w:abstractNumId w:val="34"/>
  </w:num>
  <w:num w:numId="7" w16cid:durableId="433089654">
    <w:abstractNumId w:val="5"/>
  </w:num>
  <w:num w:numId="8" w16cid:durableId="2053537683">
    <w:abstractNumId w:val="35"/>
  </w:num>
  <w:num w:numId="9" w16cid:durableId="1977639802">
    <w:abstractNumId w:val="21"/>
  </w:num>
  <w:num w:numId="10" w16cid:durableId="1210798572">
    <w:abstractNumId w:val="30"/>
  </w:num>
  <w:num w:numId="11" w16cid:durableId="1683431492">
    <w:abstractNumId w:val="15"/>
  </w:num>
  <w:num w:numId="12" w16cid:durableId="237639144">
    <w:abstractNumId w:val="11"/>
  </w:num>
  <w:num w:numId="13" w16cid:durableId="1507399120">
    <w:abstractNumId w:val="0"/>
  </w:num>
  <w:num w:numId="14" w16cid:durableId="428500632">
    <w:abstractNumId w:val="18"/>
  </w:num>
  <w:num w:numId="15" w16cid:durableId="1881897264">
    <w:abstractNumId w:val="33"/>
  </w:num>
  <w:num w:numId="16" w16cid:durableId="889347115">
    <w:abstractNumId w:val="10"/>
  </w:num>
  <w:num w:numId="17" w16cid:durableId="1249651332">
    <w:abstractNumId w:val="19"/>
  </w:num>
  <w:num w:numId="18" w16cid:durableId="1468012577">
    <w:abstractNumId w:val="1"/>
  </w:num>
  <w:num w:numId="19" w16cid:durableId="592317975">
    <w:abstractNumId w:val="8"/>
  </w:num>
  <w:num w:numId="20" w16cid:durableId="847522395">
    <w:abstractNumId w:val="9"/>
  </w:num>
  <w:num w:numId="21" w16cid:durableId="1383017389">
    <w:abstractNumId w:val="22"/>
  </w:num>
  <w:num w:numId="22" w16cid:durableId="177157178">
    <w:abstractNumId w:val="28"/>
  </w:num>
  <w:num w:numId="23" w16cid:durableId="679894854">
    <w:abstractNumId w:val="32"/>
  </w:num>
  <w:num w:numId="24" w16cid:durableId="607741271">
    <w:abstractNumId w:val="31"/>
  </w:num>
  <w:num w:numId="25" w16cid:durableId="1433236343">
    <w:abstractNumId w:val="7"/>
  </w:num>
  <w:num w:numId="26" w16cid:durableId="33164629">
    <w:abstractNumId w:val="26"/>
  </w:num>
  <w:num w:numId="27" w16cid:durableId="1318920118">
    <w:abstractNumId w:val="27"/>
  </w:num>
  <w:num w:numId="28" w16cid:durableId="1411006428">
    <w:abstractNumId w:val="23"/>
  </w:num>
  <w:num w:numId="29" w16cid:durableId="516310528">
    <w:abstractNumId w:val="25"/>
  </w:num>
  <w:num w:numId="30" w16cid:durableId="1106342745">
    <w:abstractNumId w:val="29"/>
  </w:num>
  <w:num w:numId="31" w16cid:durableId="1219052909">
    <w:abstractNumId w:val="6"/>
  </w:num>
  <w:num w:numId="32" w16cid:durableId="55907459">
    <w:abstractNumId w:val="16"/>
  </w:num>
  <w:num w:numId="33" w16cid:durableId="26106790">
    <w:abstractNumId w:val="24"/>
  </w:num>
  <w:num w:numId="34" w16cid:durableId="1219317067">
    <w:abstractNumId w:val="13"/>
  </w:num>
  <w:num w:numId="35" w16cid:durableId="1886142995">
    <w:abstractNumId w:val="3"/>
  </w:num>
  <w:num w:numId="36" w16cid:durableId="813835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F5"/>
    <w:rsid w:val="00000723"/>
    <w:rsid w:val="00004B16"/>
    <w:rsid w:val="00020B14"/>
    <w:rsid w:val="00020D8A"/>
    <w:rsid w:val="00022595"/>
    <w:rsid w:val="00022EC3"/>
    <w:rsid w:val="0002693F"/>
    <w:rsid w:val="00027711"/>
    <w:rsid w:val="00034E59"/>
    <w:rsid w:val="00037053"/>
    <w:rsid w:val="0004046E"/>
    <w:rsid w:val="00042F97"/>
    <w:rsid w:val="000465F7"/>
    <w:rsid w:val="000472D6"/>
    <w:rsid w:val="00053361"/>
    <w:rsid w:val="00054669"/>
    <w:rsid w:val="00054B0E"/>
    <w:rsid w:val="0005601D"/>
    <w:rsid w:val="0005632D"/>
    <w:rsid w:val="00060C12"/>
    <w:rsid w:val="00061362"/>
    <w:rsid w:val="00070959"/>
    <w:rsid w:val="00074E46"/>
    <w:rsid w:val="000870C2"/>
    <w:rsid w:val="00087541"/>
    <w:rsid w:val="00087D85"/>
    <w:rsid w:val="0009128E"/>
    <w:rsid w:val="000925EA"/>
    <w:rsid w:val="00094B23"/>
    <w:rsid w:val="000961BB"/>
    <w:rsid w:val="0009776D"/>
    <w:rsid w:val="00097DE1"/>
    <w:rsid w:val="000A411F"/>
    <w:rsid w:val="000A535D"/>
    <w:rsid w:val="000A65F4"/>
    <w:rsid w:val="000B21D4"/>
    <w:rsid w:val="000B27AB"/>
    <w:rsid w:val="000B3168"/>
    <w:rsid w:val="000B477C"/>
    <w:rsid w:val="000B5317"/>
    <w:rsid w:val="000B67A9"/>
    <w:rsid w:val="000B6E5E"/>
    <w:rsid w:val="000B75AB"/>
    <w:rsid w:val="000B7A1D"/>
    <w:rsid w:val="000C09C9"/>
    <w:rsid w:val="000C1B07"/>
    <w:rsid w:val="000C5473"/>
    <w:rsid w:val="000C78FD"/>
    <w:rsid w:val="000E38AD"/>
    <w:rsid w:val="000E3EB7"/>
    <w:rsid w:val="000E6BE1"/>
    <w:rsid w:val="000E7AB3"/>
    <w:rsid w:val="000F5FA2"/>
    <w:rsid w:val="000F7D5E"/>
    <w:rsid w:val="001000FF"/>
    <w:rsid w:val="00101C05"/>
    <w:rsid w:val="0010752E"/>
    <w:rsid w:val="00120FDE"/>
    <w:rsid w:val="00122B15"/>
    <w:rsid w:val="001243AE"/>
    <w:rsid w:val="001248EF"/>
    <w:rsid w:val="001253E2"/>
    <w:rsid w:val="00125D90"/>
    <w:rsid w:val="00127CBC"/>
    <w:rsid w:val="00127FFA"/>
    <w:rsid w:val="00130258"/>
    <w:rsid w:val="00130B7D"/>
    <w:rsid w:val="001316F3"/>
    <w:rsid w:val="001367D2"/>
    <w:rsid w:val="00140997"/>
    <w:rsid w:val="00141BA9"/>
    <w:rsid w:val="0014294E"/>
    <w:rsid w:val="00147F09"/>
    <w:rsid w:val="00151529"/>
    <w:rsid w:val="00154416"/>
    <w:rsid w:val="0015720F"/>
    <w:rsid w:val="001575A7"/>
    <w:rsid w:val="00163144"/>
    <w:rsid w:val="001632F1"/>
    <w:rsid w:val="00165A92"/>
    <w:rsid w:val="00170480"/>
    <w:rsid w:val="00171EE8"/>
    <w:rsid w:val="00174215"/>
    <w:rsid w:val="001747D1"/>
    <w:rsid w:val="001761ED"/>
    <w:rsid w:val="00184AAE"/>
    <w:rsid w:val="00186A57"/>
    <w:rsid w:val="001911B4"/>
    <w:rsid w:val="00192D2E"/>
    <w:rsid w:val="00193106"/>
    <w:rsid w:val="001946E2"/>
    <w:rsid w:val="001970C6"/>
    <w:rsid w:val="001976FA"/>
    <w:rsid w:val="00197E56"/>
    <w:rsid w:val="001A0143"/>
    <w:rsid w:val="001A04EE"/>
    <w:rsid w:val="001A35B9"/>
    <w:rsid w:val="001A3807"/>
    <w:rsid w:val="001A56C0"/>
    <w:rsid w:val="001A6870"/>
    <w:rsid w:val="001B152F"/>
    <w:rsid w:val="001B15EA"/>
    <w:rsid w:val="001B324C"/>
    <w:rsid w:val="001B33F6"/>
    <w:rsid w:val="001C0F2E"/>
    <w:rsid w:val="001C2E5B"/>
    <w:rsid w:val="001D04ED"/>
    <w:rsid w:val="001D3431"/>
    <w:rsid w:val="001D404A"/>
    <w:rsid w:val="001D5BCF"/>
    <w:rsid w:val="001D6767"/>
    <w:rsid w:val="001D74C5"/>
    <w:rsid w:val="001E3E8A"/>
    <w:rsid w:val="001E47D7"/>
    <w:rsid w:val="001E5015"/>
    <w:rsid w:val="001E73EA"/>
    <w:rsid w:val="001F02C6"/>
    <w:rsid w:val="001F1FB1"/>
    <w:rsid w:val="001F2E72"/>
    <w:rsid w:val="001F33CE"/>
    <w:rsid w:val="001F48E0"/>
    <w:rsid w:val="001F673F"/>
    <w:rsid w:val="00200FFE"/>
    <w:rsid w:val="00203828"/>
    <w:rsid w:val="00211FA0"/>
    <w:rsid w:val="002120F2"/>
    <w:rsid w:val="00212B83"/>
    <w:rsid w:val="00212F9D"/>
    <w:rsid w:val="00215E5C"/>
    <w:rsid w:val="00217627"/>
    <w:rsid w:val="00221760"/>
    <w:rsid w:val="0023447B"/>
    <w:rsid w:val="00234759"/>
    <w:rsid w:val="00250FE1"/>
    <w:rsid w:val="0025650D"/>
    <w:rsid w:val="00261F00"/>
    <w:rsid w:val="00262759"/>
    <w:rsid w:val="00263901"/>
    <w:rsid w:val="00265207"/>
    <w:rsid w:val="002702AF"/>
    <w:rsid w:val="002710CA"/>
    <w:rsid w:val="00271E06"/>
    <w:rsid w:val="00272974"/>
    <w:rsid w:val="0027531F"/>
    <w:rsid w:val="002756E2"/>
    <w:rsid w:val="002831AB"/>
    <w:rsid w:val="00285A88"/>
    <w:rsid w:val="002927E9"/>
    <w:rsid w:val="0029667B"/>
    <w:rsid w:val="002A2FAE"/>
    <w:rsid w:val="002A35DC"/>
    <w:rsid w:val="002A4AA7"/>
    <w:rsid w:val="002C03DB"/>
    <w:rsid w:val="002C08F2"/>
    <w:rsid w:val="002C713F"/>
    <w:rsid w:val="002D2205"/>
    <w:rsid w:val="002D33AF"/>
    <w:rsid w:val="002D39F5"/>
    <w:rsid w:val="002D4CF4"/>
    <w:rsid w:val="002D5226"/>
    <w:rsid w:val="002E189A"/>
    <w:rsid w:val="002E3692"/>
    <w:rsid w:val="002E3E2B"/>
    <w:rsid w:val="002E5F97"/>
    <w:rsid w:val="002F0F58"/>
    <w:rsid w:val="002F2230"/>
    <w:rsid w:val="002F2C59"/>
    <w:rsid w:val="002F653C"/>
    <w:rsid w:val="003006C9"/>
    <w:rsid w:val="00304208"/>
    <w:rsid w:val="0030454C"/>
    <w:rsid w:val="00306DB5"/>
    <w:rsid w:val="00307F86"/>
    <w:rsid w:val="00310122"/>
    <w:rsid w:val="003105D8"/>
    <w:rsid w:val="00320213"/>
    <w:rsid w:val="00322BDB"/>
    <w:rsid w:val="00323C9D"/>
    <w:rsid w:val="00323FC4"/>
    <w:rsid w:val="0032656C"/>
    <w:rsid w:val="00327E6B"/>
    <w:rsid w:val="00330675"/>
    <w:rsid w:val="00333E78"/>
    <w:rsid w:val="003350C4"/>
    <w:rsid w:val="00341E3B"/>
    <w:rsid w:val="00342EA9"/>
    <w:rsid w:val="00345F30"/>
    <w:rsid w:val="00346C30"/>
    <w:rsid w:val="003614F7"/>
    <w:rsid w:val="00362DD0"/>
    <w:rsid w:val="00363F72"/>
    <w:rsid w:val="00364CCA"/>
    <w:rsid w:val="0036618D"/>
    <w:rsid w:val="00366CD5"/>
    <w:rsid w:val="00367786"/>
    <w:rsid w:val="0037077D"/>
    <w:rsid w:val="00371A53"/>
    <w:rsid w:val="00372F94"/>
    <w:rsid w:val="00381842"/>
    <w:rsid w:val="00382ECF"/>
    <w:rsid w:val="00385884"/>
    <w:rsid w:val="00393AFF"/>
    <w:rsid w:val="00394719"/>
    <w:rsid w:val="00395BD8"/>
    <w:rsid w:val="003A018D"/>
    <w:rsid w:val="003A09B9"/>
    <w:rsid w:val="003A0DE6"/>
    <w:rsid w:val="003A2BC1"/>
    <w:rsid w:val="003A31FC"/>
    <w:rsid w:val="003A3829"/>
    <w:rsid w:val="003A6253"/>
    <w:rsid w:val="003B3851"/>
    <w:rsid w:val="003B5C7E"/>
    <w:rsid w:val="003B7E77"/>
    <w:rsid w:val="003C155E"/>
    <w:rsid w:val="003C2A56"/>
    <w:rsid w:val="003C6697"/>
    <w:rsid w:val="003C7BA4"/>
    <w:rsid w:val="003D0E21"/>
    <w:rsid w:val="003D19F3"/>
    <w:rsid w:val="003D1C8B"/>
    <w:rsid w:val="003D359E"/>
    <w:rsid w:val="003D3864"/>
    <w:rsid w:val="003E43AD"/>
    <w:rsid w:val="003E4D11"/>
    <w:rsid w:val="003E53EB"/>
    <w:rsid w:val="003E5FA2"/>
    <w:rsid w:val="003E64A1"/>
    <w:rsid w:val="003F4E58"/>
    <w:rsid w:val="003F55B5"/>
    <w:rsid w:val="003F59D5"/>
    <w:rsid w:val="003F602D"/>
    <w:rsid w:val="003F6352"/>
    <w:rsid w:val="003F66CD"/>
    <w:rsid w:val="00402270"/>
    <w:rsid w:val="004023C9"/>
    <w:rsid w:val="00402692"/>
    <w:rsid w:val="00403015"/>
    <w:rsid w:val="00405CCD"/>
    <w:rsid w:val="004079AE"/>
    <w:rsid w:val="004141B7"/>
    <w:rsid w:val="00420E6A"/>
    <w:rsid w:val="00422E1C"/>
    <w:rsid w:val="00423811"/>
    <w:rsid w:val="00427046"/>
    <w:rsid w:val="00431362"/>
    <w:rsid w:val="00433F65"/>
    <w:rsid w:val="00434842"/>
    <w:rsid w:val="004411BA"/>
    <w:rsid w:val="00442E3B"/>
    <w:rsid w:val="004433F3"/>
    <w:rsid w:val="004436E6"/>
    <w:rsid w:val="00444682"/>
    <w:rsid w:val="00450205"/>
    <w:rsid w:val="00454528"/>
    <w:rsid w:val="0045719F"/>
    <w:rsid w:val="0047067F"/>
    <w:rsid w:val="004716AE"/>
    <w:rsid w:val="00474F58"/>
    <w:rsid w:val="00480080"/>
    <w:rsid w:val="0048176E"/>
    <w:rsid w:val="004840AD"/>
    <w:rsid w:val="0048478F"/>
    <w:rsid w:val="00496A19"/>
    <w:rsid w:val="004A3965"/>
    <w:rsid w:val="004A48C2"/>
    <w:rsid w:val="004A6146"/>
    <w:rsid w:val="004A6B7C"/>
    <w:rsid w:val="004A7464"/>
    <w:rsid w:val="004A7492"/>
    <w:rsid w:val="004B2352"/>
    <w:rsid w:val="004B3B52"/>
    <w:rsid w:val="004B727D"/>
    <w:rsid w:val="004C00F4"/>
    <w:rsid w:val="004C1229"/>
    <w:rsid w:val="004C2CC9"/>
    <w:rsid w:val="004C3B21"/>
    <w:rsid w:val="004C773F"/>
    <w:rsid w:val="004E3797"/>
    <w:rsid w:val="004E3B54"/>
    <w:rsid w:val="004E40E6"/>
    <w:rsid w:val="004E4332"/>
    <w:rsid w:val="004E4D2F"/>
    <w:rsid w:val="004E4D30"/>
    <w:rsid w:val="004F1296"/>
    <w:rsid w:val="004F23E0"/>
    <w:rsid w:val="004F3E4D"/>
    <w:rsid w:val="004F62D4"/>
    <w:rsid w:val="004F72E2"/>
    <w:rsid w:val="005014E1"/>
    <w:rsid w:val="00504899"/>
    <w:rsid w:val="005050C8"/>
    <w:rsid w:val="00505717"/>
    <w:rsid w:val="005107ED"/>
    <w:rsid w:val="00511FCD"/>
    <w:rsid w:val="00513214"/>
    <w:rsid w:val="0051745D"/>
    <w:rsid w:val="005208BA"/>
    <w:rsid w:val="005223C0"/>
    <w:rsid w:val="00551BF7"/>
    <w:rsid w:val="00555758"/>
    <w:rsid w:val="00555F56"/>
    <w:rsid w:val="00557A5C"/>
    <w:rsid w:val="00566C7B"/>
    <w:rsid w:val="00566E7F"/>
    <w:rsid w:val="00572069"/>
    <w:rsid w:val="0057240B"/>
    <w:rsid w:val="005728F8"/>
    <w:rsid w:val="005731BD"/>
    <w:rsid w:val="0057707A"/>
    <w:rsid w:val="00577877"/>
    <w:rsid w:val="00577C55"/>
    <w:rsid w:val="005846C4"/>
    <w:rsid w:val="00586925"/>
    <w:rsid w:val="005955EB"/>
    <w:rsid w:val="005A297D"/>
    <w:rsid w:val="005A3733"/>
    <w:rsid w:val="005A41A3"/>
    <w:rsid w:val="005A7B55"/>
    <w:rsid w:val="005B1568"/>
    <w:rsid w:val="005B25AF"/>
    <w:rsid w:val="005B3D38"/>
    <w:rsid w:val="005B46AC"/>
    <w:rsid w:val="005B4EFE"/>
    <w:rsid w:val="005B62D0"/>
    <w:rsid w:val="005B6958"/>
    <w:rsid w:val="005C0D38"/>
    <w:rsid w:val="005C1777"/>
    <w:rsid w:val="005C7440"/>
    <w:rsid w:val="005D1905"/>
    <w:rsid w:val="005D34ED"/>
    <w:rsid w:val="005D71A5"/>
    <w:rsid w:val="005E127F"/>
    <w:rsid w:val="005E167B"/>
    <w:rsid w:val="005E3F4E"/>
    <w:rsid w:val="005E4AC6"/>
    <w:rsid w:val="005E4FF6"/>
    <w:rsid w:val="005F059C"/>
    <w:rsid w:val="005F0965"/>
    <w:rsid w:val="005F1D4D"/>
    <w:rsid w:val="005F2D1F"/>
    <w:rsid w:val="005F5E42"/>
    <w:rsid w:val="005F5F74"/>
    <w:rsid w:val="005F73A9"/>
    <w:rsid w:val="005F7C5D"/>
    <w:rsid w:val="0060075F"/>
    <w:rsid w:val="00601734"/>
    <w:rsid w:val="0060229C"/>
    <w:rsid w:val="00603240"/>
    <w:rsid w:val="00603D52"/>
    <w:rsid w:val="006064A0"/>
    <w:rsid w:val="00612408"/>
    <w:rsid w:val="00614630"/>
    <w:rsid w:val="00623D5E"/>
    <w:rsid w:val="00625275"/>
    <w:rsid w:val="00626463"/>
    <w:rsid w:val="00631B04"/>
    <w:rsid w:val="0063221F"/>
    <w:rsid w:val="00640421"/>
    <w:rsid w:val="00641210"/>
    <w:rsid w:val="00642248"/>
    <w:rsid w:val="0064257C"/>
    <w:rsid w:val="00645662"/>
    <w:rsid w:val="006463D5"/>
    <w:rsid w:val="0065074D"/>
    <w:rsid w:val="00650936"/>
    <w:rsid w:val="0065301A"/>
    <w:rsid w:val="006570C2"/>
    <w:rsid w:val="00662AEF"/>
    <w:rsid w:val="00662B67"/>
    <w:rsid w:val="0066459C"/>
    <w:rsid w:val="0066559F"/>
    <w:rsid w:val="00672ED8"/>
    <w:rsid w:val="00677011"/>
    <w:rsid w:val="00681922"/>
    <w:rsid w:val="006840B3"/>
    <w:rsid w:val="00685675"/>
    <w:rsid w:val="00690D71"/>
    <w:rsid w:val="006947EB"/>
    <w:rsid w:val="0069581D"/>
    <w:rsid w:val="00695BEF"/>
    <w:rsid w:val="006A2877"/>
    <w:rsid w:val="006A38E5"/>
    <w:rsid w:val="006B2126"/>
    <w:rsid w:val="006B793B"/>
    <w:rsid w:val="006B7E67"/>
    <w:rsid w:val="006C1208"/>
    <w:rsid w:val="006C1216"/>
    <w:rsid w:val="006D44D8"/>
    <w:rsid w:val="006D4E8D"/>
    <w:rsid w:val="006D59B9"/>
    <w:rsid w:val="006D5A72"/>
    <w:rsid w:val="006D5EC0"/>
    <w:rsid w:val="006D672B"/>
    <w:rsid w:val="006E05C8"/>
    <w:rsid w:val="006E1844"/>
    <w:rsid w:val="006E47E5"/>
    <w:rsid w:val="006F1372"/>
    <w:rsid w:val="006F52BA"/>
    <w:rsid w:val="006F5608"/>
    <w:rsid w:val="00700E0E"/>
    <w:rsid w:val="00702978"/>
    <w:rsid w:val="00703DF6"/>
    <w:rsid w:val="0070408C"/>
    <w:rsid w:val="00705437"/>
    <w:rsid w:val="00707C9B"/>
    <w:rsid w:val="00712494"/>
    <w:rsid w:val="00713FE1"/>
    <w:rsid w:val="00714B96"/>
    <w:rsid w:val="007177FF"/>
    <w:rsid w:val="00722D28"/>
    <w:rsid w:val="00723B9A"/>
    <w:rsid w:val="00723CAB"/>
    <w:rsid w:val="00725C14"/>
    <w:rsid w:val="007279EA"/>
    <w:rsid w:val="007309D5"/>
    <w:rsid w:val="00730B72"/>
    <w:rsid w:val="00730F73"/>
    <w:rsid w:val="00731A2B"/>
    <w:rsid w:val="00746877"/>
    <w:rsid w:val="00747B82"/>
    <w:rsid w:val="007577EB"/>
    <w:rsid w:val="00765B26"/>
    <w:rsid w:val="007712D4"/>
    <w:rsid w:val="00772466"/>
    <w:rsid w:val="00784F98"/>
    <w:rsid w:val="00791DED"/>
    <w:rsid w:val="00794439"/>
    <w:rsid w:val="007956D5"/>
    <w:rsid w:val="00797110"/>
    <w:rsid w:val="007A1719"/>
    <w:rsid w:val="007A3892"/>
    <w:rsid w:val="007A5936"/>
    <w:rsid w:val="007A7025"/>
    <w:rsid w:val="007B0443"/>
    <w:rsid w:val="007B2BDE"/>
    <w:rsid w:val="007B59E1"/>
    <w:rsid w:val="007B65B0"/>
    <w:rsid w:val="007B6A71"/>
    <w:rsid w:val="007B783A"/>
    <w:rsid w:val="007C2B4D"/>
    <w:rsid w:val="007D6810"/>
    <w:rsid w:val="007E22AB"/>
    <w:rsid w:val="007E28BC"/>
    <w:rsid w:val="007E4981"/>
    <w:rsid w:val="007E65A3"/>
    <w:rsid w:val="007E7832"/>
    <w:rsid w:val="007F47BF"/>
    <w:rsid w:val="007F53A0"/>
    <w:rsid w:val="007F6953"/>
    <w:rsid w:val="0080324F"/>
    <w:rsid w:val="0080344E"/>
    <w:rsid w:val="00803FD4"/>
    <w:rsid w:val="00805E60"/>
    <w:rsid w:val="00806E2B"/>
    <w:rsid w:val="0080791A"/>
    <w:rsid w:val="00807B7F"/>
    <w:rsid w:val="00810153"/>
    <w:rsid w:val="00811380"/>
    <w:rsid w:val="00812177"/>
    <w:rsid w:val="0081341B"/>
    <w:rsid w:val="00816715"/>
    <w:rsid w:val="0081722D"/>
    <w:rsid w:val="00817277"/>
    <w:rsid w:val="00831933"/>
    <w:rsid w:val="00832246"/>
    <w:rsid w:val="00832954"/>
    <w:rsid w:val="0083611B"/>
    <w:rsid w:val="008429E2"/>
    <w:rsid w:val="00843173"/>
    <w:rsid w:val="008435DB"/>
    <w:rsid w:val="008471A2"/>
    <w:rsid w:val="0084765F"/>
    <w:rsid w:val="008527BF"/>
    <w:rsid w:val="008558F3"/>
    <w:rsid w:val="00856621"/>
    <w:rsid w:val="00862642"/>
    <w:rsid w:val="00863838"/>
    <w:rsid w:val="00870976"/>
    <w:rsid w:val="00871271"/>
    <w:rsid w:val="00871D36"/>
    <w:rsid w:val="00876E4B"/>
    <w:rsid w:val="008774AF"/>
    <w:rsid w:val="00880B46"/>
    <w:rsid w:val="008826A6"/>
    <w:rsid w:val="00882CC2"/>
    <w:rsid w:val="00883CC4"/>
    <w:rsid w:val="00892433"/>
    <w:rsid w:val="00893B59"/>
    <w:rsid w:val="0089614D"/>
    <w:rsid w:val="008A4925"/>
    <w:rsid w:val="008A7490"/>
    <w:rsid w:val="008B1B06"/>
    <w:rsid w:val="008B1D7E"/>
    <w:rsid w:val="008B3138"/>
    <w:rsid w:val="008B4129"/>
    <w:rsid w:val="008B51F1"/>
    <w:rsid w:val="008C38E0"/>
    <w:rsid w:val="008C6646"/>
    <w:rsid w:val="008D100A"/>
    <w:rsid w:val="008D4B03"/>
    <w:rsid w:val="008D4FC9"/>
    <w:rsid w:val="008D5744"/>
    <w:rsid w:val="008E080C"/>
    <w:rsid w:val="008E0EC4"/>
    <w:rsid w:val="008E79A4"/>
    <w:rsid w:val="008F0E77"/>
    <w:rsid w:val="008F23A0"/>
    <w:rsid w:val="008F2EF1"/>
    <w:rsid w:val="008F3460"/>
    <w:rsid w:val="008F39D1"/>
    <w:rsid w:val="008F55E2"/>
    <w:rsid w:val="008F6CC6"/>
    <w:rsid w:val="008F7CC8"/>
    <w:rsid w:val="00901C83"/>
    <w:rsid w:val="00902D99"/>
    <w:rsid w:val="00911063"/>
    <w:rsid w:val="00911535"/>
    <w:rsid w:val="00911E68"/>
    <w:rsid w:val="009154C5"/>
    <w:rsid w:val="00920125"/>
    <w:rsid w:val="009255D9"/>
    <w:rsid w:val="00925A5C"/>
    <w:rsid w:val="009267A5"/>
    <w:rsid w:val="0092748C"/>
    <w:rsid w:val="00930BF8"/>
    <w:rsid w:val="0093164A"/>
    <w:rsid w:val="0093379F"/>
    <w:rsid w:val="00936B2F"/>
    <w:rsid w:val="00937BFF"/>
    <w:rsid w:val="009419BB"/>
    <w:rsid w:val="009446B8"/>
    <w:rsid w:val="009465FE"/>
    <w:rsid w:val="009473A3"/>
    <w:rsid w:val="00957C12"/>
    <w:rsid w:val="00961219"/>
    <w:rsid w:val="00961A53"/>
    <w:rsid w:val="00962D8D"/>
    <w:rsid w:val="00970319"/>
    <w:rsid w:val="0097099E"/>
    <w:rsid w:val="00970BDF"/>
    <w:rsid w:val="00973334"/>
    <w:rsid w:val="009737D3"/>
    <w:rsid w:val="00976EA3"/>
    <w:rsid w:val="0099233A"/>
    <w:rsid w:val="009924A6"/>
    <w:rsid w:val="0099325E"/>
    <w:rsid w:val="00993B07"/>
    <w:rsid w:val="009A1230"/>
    <w:rsid w:val="009A268D"/>
    <w:rsid w:val="009A31ED"/>
    <w:rsid w:val="009A3372"/>
    <w:rsid w:val="009A358B"/>
    <w:rsid w:val="009A3750"/>
    <w:rsid w:val="009A3AF6"/>
    <w:rsid w:val="009A46E6"/>
    <w:rsid w:val="009A5696"/>
    <w:rsid w:val="009B47D7"/>
    <w:rsid w:val="009B522E"/>
    <w:rsid w:val="009C2100"/>
    <w:rsid w:val="009C299F"/>
    <w:rsid w:val="009C4CBB"/>
    <w:rsid w:val="009D060F"/>
    <w:rsid w:val="009D4520"/>
    <w:rsid w:val="009D57A3"/>
    <w:rsid w:val="009D5B0D"/>
    <w:rsid w:val="009E271B"/>
    <w:rsid w:val="009E2BF3"/>
    <w:rsid w:val="009F01FE"/>
    <w:rsid w:val="009F07EE"/>
    <w:rsid w:val="009F272D"/>
    <w:rsid w:val="009F519A"/>
    <w:rsid w:val="009F6CA3"/>
    <w:rsid w:val="00A01799"/>
    <w:rsid w:val="00A045F8"/>
    <w:rsid w:val="00A05186"/>
    <w:rsid w:val="00A12CB3"/>
    <w:rsid w:val="00A12DD3"/>
    <w:rsid w:val="00A17196"/>
    <w:rsid w:val="00A17293"/>
    <w:rsid w:val="00A20AF9"/>
    <w:rsid w:val="00A226E0"/>
    <w:rsid w:val="00A247E6"/>
    <w:rsid w:val="00A25333"/>
    <w:rsid w:val="00A2606F"/>
    <w:rsid w:val="00A26A76"/>
    <w:rsid w:val="00A276DC"/>
    <w:rsid w:val="00A27792"/>
    <w:rsid w:val="00A27AAE"/>
    <w:rsid w:val="00A3143D"/>
    <w:rsid w:val="00A34297"/>
    <w:rsid w:val="00A34B4C"/>
    <w:rsid w:val="00A37BE8"/>
    <w:rsid w:val="00A41E79"/>
    <w:rsid w:val="00A4213C"/>
    <w:rsid w:val="00A4725A"/>
    <w:rsid w:val="00A47787"/>
    <w:rsid w:val="00A50445"/>
    <w:rsid w:val="00A50A49"/>
    <w:rsid w:val="00A50C6F"/>
    <w:rsid w:val="00A51A1D"/>
    <w:rsid w:val="00A55BF2"/>
    <w:rsid w:val="00A57CF9"/>
    <w:rsid w:val="00A6237E"/>
    <w:rsid w:val="00A6373B"/>
    <w:rsid w:val="00A70212"/>
    <w:rsid w:val="00A71734"/>
    <w:rsid w:val="00A738B8"/>
    <w:rsid w:val="00A74F9A"/>
    <w:rsid w:val="00A75BD3"/>
    <w:rsid w:val="00A76E15"/>
    <w:rsid w:val="00A8022F"/>
    <w:rsid w:val="00A817E7"/>
    <w:rsid w:val="00A8632F"/>
    <w:rsid w:val="00AA0448"/>
    <w:rsid w:val="00AA17F5"/>
    <w:rsid w:val="00AA469B"/>
    <w:rsid w:val="00AB282C"/>
    <w:rsid w:val="00AB2C90"/>
    <w:rsid w:val="00AB4AC4"/>
    <w:rsid w:val="00AB6675"/>
    <w:rsid w:val="00AC3B40"/>
    <w:rsid w:val="00AC4DEE"/>
    <w:rsid w:val="00AC6175"/>
    <w:rsid w:val="00AD06B6"/>
    <w:rsid w:val="00AD1B89"/>
    <w:rsid w:val="00AD1E9B"/>
    <w:rsid w:val="00AD27E9"/>
    <w:rsid w:val="00AD33B4"/>
    <w:rsid w:val="00AD6614"/>
    <w:rsid w:val="00AE374F"/>
    <w:rsid w:val="00AE7FBB"/>
    <w:rsid w:val="00AF777F"/>
    <w:rsid w:val="00B02D55"/>
    <w:rsid w:val="00B02FC5"/>
    <w:rsid w:val="00B04F8E"/>
    <w:rsid w:val="00B108B3"/>
    <w:rsid w:val="00B11080"/>
    <w:rsid w:val="00B13B04"/>
    <w:rsid w:val="00B20233"/>
    <w:rsid w:val="00B26317"/>
    <w:rsid w:val="00B3000B"/>
    <w:rsid w:val="00B3137A"/>
    <w:rsid w:val="00B3145F"/>
    <w:rsid w:val="00B327CF"/>
    <w:rsid w:val="00B367FB"/>
    <w:rsid w:val="00B37991"/>
    <w:rsid w:val="00B416C7"/>
    <w:rsid w:val="00B42ACE"/>
    <w:rsid w:val="00B42C04"/>
    <w:rsid w:val="00B44DF6"/>
    <w:rsid w:val="00B45EF7"/>
    <w:rsid w:val="00B471A5"/>
    <w:rsid w:val="00B47FC8"/>
    <w:rsid w:val="00B51644"/>
    <w:rsid w:val="00B53DFD"/>
    <w:rsid w:val="00B61AC0"/>
    <w:rsid w:val="00B6467B"/>
    <w:rsid w:val="00B66246"/>
    <w:rsid w:val="00B72C69"/>
    <w:rsid w:val="00B7608A"/>
    <w:rsid w:val="00B81E56"/>
    <w:rsid w:val="00B836C6"/>
    <w:rsid w:val="00B87213"/>
    <w:rsid w:val="00B87AD9"/>
    <w:rsid w:val="00B91D41"/>
    <w:rsid w:val="00B93231"/>
    <w:rsid w:val="00B93EA2"/>
    <w:rsid w:val="00B97C62"/>
    <w:rsid w:val="00BA4B22"/>
    <w:rsid w:val="00BA6B04"/>
    <w:rsid w:val="00BB4A4C"/>
    <w:rsid w:val="00BB7427"/>
    <w:rsid w:val="00BC01CB"/>
    <w:rsid w:val="00BC0773"/>
    <w:rsid w:val="00BC5BDE"/>
    <w:rsid w:val="00BD0702"/>
    <w:rsid w:val="00BD3843"/>
    <w:rsid w:val="00BD3FD2"/>
    <w:rsid w:val="00BE55B1"/>
    <w:rsid w:val="00BF1467"/>
    <w:rsid w:val="00BF1A11"/>
    <w:rsid w:val="00BF3B09"/>
    <w:rsid w:val="00C01F10"/>
    <w:rsid w:val="00C02521"/>
    <w:rsid w:val="00C0256E"/>
    <w:rsid w:val="00C11574"/>
    <w:rsid w:val="00C1275D"/>
    <w:rsid w:val="00C13253"/>
    <w:rsid w:val="00C16F07"/>
    <w:rsid w:val="00C222B9"/>
    <w:rsid w:val="00C252B2"/>
    <w:rsid w:val="00C260D5"/>
    <w:rsid w:val="00C30C9A"/>
    <w:rsid w:val="00C332E8"/>
    <w:rsid w:val="00C34656"/>
    <w:rsid w:val="00C3476F"/>
    <w:rsid w:val="00C3578F"/>
    <w:rsid w:val="00C36F4D"/>
    <w:rsid w:val="00C44A46"/>
    <w:rsid w:val="00C4506C"/>
    <w:rsid w:val="00C4556B"/>
    <w:rsid w:val="00C476BA"/>
    <w:rsid w:val="00C5187D"/>
    <w:rsid w:val="00C55A7A"/>
    <w:rsid w:val="00C55B7D"/>
    <w:rsid w:val="00C573E3"/>
    <w:rsid w:val="00C61261"/>
    <w:rsid w:val="00C634D3"/>
    <w:rsid w:val="00C63D40"/>
    <w:rsid w:val="00C663D2"/>
    <w:rsid w:val="00C70BA6"/>
    <w:rsid w:val="00C71ED7"/>
    <w:rsid w:val="00C75C52"/>
    <w:rsid w:val="00C85505"/>
    <w:rsid w:val="00C87504"/>
    <w:rsid w:val="00C8763B"/>
    <w:rsid w:val="00C9148F"/>
    <w:rsid w:val="00C923D8"/>
    <w:rsid w:val="00C94DF5"/>
    <w:rsid w:val="00CA0F63"/>
    <w:rsid w:val="00CA2877"/>
    <w:rsid w:val="00CA2D96"/>
    <w:rsid w:val="00CA4871"/>
    <w:rsid w:val="00CB0849"/>
    <w:rsid w:val="00CB3DA0"/>
    <w:rsid w:val="00CB5D1D"/>
    <w:rsid w:val="00CC22E0"/>
    <w:rsid w:val="00CC27CB"/>
    <w:rsid w:val="00CC2F31"/>
    <w:rsid w:val="00CC3858"/>
    <w:rsid w:val="00CC6882"/>
    <w:rsid w:val="00CD1D39"/>
    <w:rsid w:val="00CD26FE"/>
    <w:rsid w:val="00CD2AF0"/>
    <w:rsid w:val="00CD3DFC"/>
    <w:rsid w:val="00CD5458"/>
    <w:rsid w:val="00CD5D3B"/>
    <w:rsid w:val="00CE51A4"/>
    <w:rsid w:val="00CF4502"/>
    <w:rsid w:val="00CF4FC8"/>
    <w:rsid w:val="00D026C8"/>
    <w:rsid w:val="00D06F92"/>
    <w:rsid w:val="00D103D2"/>
    <w:rsid w:val="00D27844"/>
    <w:rsid w:val="00D30DE2"/>
    <w:rsid w:val="00D35DE1"/>
    <w:rsid w:val="00D3670E"/>
    <w:rsid w:val="00D418D2"/>
    <w:rsid w:val="00D44E52"/>
    <w:rsid w:val="00D44F8D"/>
    <w:rsid w:val="00D47164"/>
    <w:rsid w:val="00D47416"/>
    <w:rsid w:val="00D52E1E"/>
    <w:rsid w:val="00D62B0D"/>
    <w:rsid w:val="00D62B60"/>
    <w:rsid w:val="00D65E11"/>
    <w:rsid w:val="00D7473A"/>
    <w:rsid w:val="00D77205"/>
    <w:rsid w:val="00D8037C"/>
    <w:rsid w:val="00D807D6"/>
    <w:rsid w:val="00D80FAD"/>
    <w:rsid w:val="00D8529C"/>
    <w:rsid w:val="00D858C6"/>
    <w:rsid w:val="00D90AE0"/>
    <w:rsid w:val="00D91DA7"/>
    <w:rsid w:val="00D933BC"/>
    <w:rsid w:val="00D947B6"/>
    <w:rsid w:val="00D95041"/>
    <w:rsid w:val="00DA291B"/>
    <w:rsid w:val="00DA58D7"/>
    <w:rsid w:val="00DA6D84"/>
    <w:rsid w:val="00DB089F"/>
    <w:rsid w:val="00DB3C12"/>
    <w:rsid w:val="00DC17F2"/>
    <w:rsid w:val="00DC2E5C"/>
    <w:rsid w:val="00DC4618"/>
    <w:rsid w:val="00DC47B2"/>
    <w:rsid w:val="00DD0846"/>
    <w:rsid w:val="00DD4F47"/>
    <w:rsid w:val="00DD5CB2"/>
    <w:rsid w:val="00DD77B5"/>
    <w:rsid w:val="00DE04B1"/>
    <w:rsid w:val="00DE04D0"/>
    <w:rsid w:val="00DE4389"/>
    <w:rsid w:val="00DF04B0"/>
    <w:rsid w:val="00DF7426"/>
    <w:rsid w:val="00E02467"/>
    <w:rsid w:val="00E075B8"/>
    <w:rsid w:val="00E07714"/>
    <w:rsid w:val="00E101C5"/>
    <w:rsid w:val="00E14279"/>
    <w:rsid w:val="00E14B62"/>
    <w:rsid w:val="00E17C2E"/>
    <w:rsid w:val="00E325A9"/>
    <w:rsid w:val="00E46A3E"/>
    <w:rsid w:val="00E46E95"/>
    <w:rsid w:val="00E506B3"/>
    <w:rsid w:val="00E66C2B"/>
    <w:rsid w:val="00E7083E"/>
    <w:rsid w:val="00E7168F"/>
    <w:rsid w:val="00E73D10"/>
    <w:rsid w:val="00E73F46"/>
    <w:rsid w:val="00E742AA"/>
    <w:rsid w:val="00E77D49"/>
    <w:rsid w:val="00E81A37"/>
    <w:rsid w:val="00E82815"/>
    <w:rsid w:val="00E83B17"/>
    <w:rsid w:val="00E852EC"/>
    <w:rsid w:val="00E922E7"/>
    <w:rsid w:val="00E93826"/>
    <w:rsid w:val="00E97AD4"/>
    <w:rsid w:val="00EA0715"/>
    <w:rsid w:val="00EA1BA9"/>
    <w:rsid w:val="00EA5DFF"/>
    <w:rsid w:val="00EA5FC1"/>
    <w:rsid w:val="00EB169A"/>
    <w:rsid w:val="00EB2B83"/>
    <w:rsid w:val="00EB5EAA"/>
    <w:rsid w:val="00EB6743"/>
    <w:rsid w:val="00EB75EE"/>
    <w:rsid w:val="00EC2BA8"/>
    <w:rsid w:val="00EC57EA"/>
    <w:rsid w:val="00EC5EF2"/>
    <w:rsid w:val="00ED3E5B"/>
    <w:rsid w:val="00ED7959"/>
    <w:rsid w:val="00ED7E89"/>
    <w:rsid w:val="00EE067B"/>
    <w:rsid w:val="00EE6671"/>
    <w:rsid w:val="00EE7D29"/>
    <w:rsid w:val="00EF0078"/>
    <w:rsid w:val="00EF1976"/>
    <w:rsid w:val="00EF3DF3"/>
    <w:rsid w:val="00F015BC"/>
    <w:rsid w:val="00F02460"/>
    <w:rsid w:val="00F05693"/>
    <w:rsid w:val="00F10F0F"/>
    <w:rsid w:val="00F124E5"/>
    <w:rsid w:val="00F1501D"/>
    <w:rsid w:val="00F15D2C"/>
    <w:rsid w:val="00F16866"/>
    <w:rsid w:val="00F175C8"/>
    <w:rsid w:val="00F20322"/>
    <w:rsid w:val="00F225C0"/>
    <w:rsid w:val="00F250CE"/>
    <w:rsid w:val="00F31417"/>
    <w:rsid w:val="00F3453A"/>
    <w:rsid w:val="00F354AE"/>
    <w:rsid w:val="00F37758"/>
    <w:rsid w:val="00F40BA4"/>
    <w:rsid w:val="00F4577D"/>
    <w:rsid w:val="00F45911"/>
    <w:rsid w:val="00F45C11"/>
    <w:rsid w:val="00F5116E"/>
    <w:rsid w:val="00F539B0"/>
    <w:rsid w:val="00F54029"/>
    <w:rsid w:val="00F55F3D"/>
    <w:rsid w:val="00F61852"/>
    <w:rsid w:val="00F64217"/>
    <w:rsid w:val="00F66E2C"/>
    <w:rsid w:val="00F6768D"/>
    <w:rsid w:val="00F74460"/>
    <w:rsid w:val="00F74F58"/>
    <w:rsid w:val="00F77DB7"/>
    <w:rsid w:val="00F87CD1"/>
    <w:rsid w:val="00F92AC7"/>
    <w:rsid w:val="00F932B6"/>
    <w:rsid w:val="00F94706"/>
    <w:rsid w:val="00F9535C"/>
    <w:rsid w:val="00F95B10"/>
    <w:rsid w:val="00F965CE"/>
    <w:rsid w:val="00F96901"/>
    <w:rsid w:val="00FA2C4A"/>
    <w:rsid w:val="00FA378B"/>
    <w:rsid w:val="00FB1161"/>
    <w:rsid w:val="00FB509D"/>
    <w:rsid w:val="00FB76F7"/>
    <w:rsid w:val="00FC042E"/>
    <w:rsid w:val="00FC31C2"/>
    <w:rsid w:val="00FC354C"/>
    <w:rsid w:val="00FC59EB"/>
    <w:rsid w:val="00FC77D5"/>
    <w:rsid w:val="00FD0025"/>
    <w:rsid w:val="00FD0070"/>
    <w:rsid w:val="00FD3464"/>
    <w:rsid w:val="00FD4496"/>
    <w:rsid w:val="00FD5BAC"/>
    <w:rsid w:val="00FE0B28"/>
    <w:rsid w:val="00FE1C27"/>
    <w:rsid w:val="00FE3839"/>
    <w:rsid w:val="00FE7E8A"/>
    <w:rsid w:val="00F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39FC"/>
  <w15:chartTrackingRefBased/>
  <w15:docId w15:val="{012B8E61-6A0B-4B68-81C0-618427BC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DF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94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94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4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94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94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94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4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94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94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DF5"/>
    <w:rPr>
      <w:rFonts w:eastAsiaTheme="majorEastAsia" w:cstheme="majorBidi"/>
      <w:color w:val="272727" w:themeColor="text1" w:themeTint="D8"/>
    </w:rPr>
  </w:style>
  <w:style w:type="paragraph" w:styleId="Title">
    <w:name w:val="Title"/>
    <w:basedOn w:val="Normal"/>
    <w:next w:val="Normal"/>
    <w:link w:val="TitleChar"/>
    <w:uiPriority w:val="10"/>
    <w:qFormat/>
    <w:rsid w:val="00C9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DF5"/>
    <w:pPr>
      <w:spacing w:before="160"/>
      <w:jc w:val="center"/>
    </w:pPr>
    <w:rPr>
      <w:i/>
      <w:iCs/>
      <w:color w:val="404040" w:themeColor="text1" w:themeTint="BF"/>
    </w:rPr>
  </w:style>
  <w:style w:type="character" w:customStyle="1" w:styleId="QuoteChar">
    <w:name w:val="Quote Char"/>
    <w:basedOn w:val="DefaultParagraphFont"/>
    <w:link w:val="Quote"/>
    <w:uiPriority w:val="29"/>
    <w:rsid w:val="00C94DF5"/>
    <w:rPr>
      <w:i/>
      <w:iCs/>
      <w:color w:val="404040" w:themeColor="text1" w:themeTint="BF"/>
    </w:rPr>
  </w:style>
  <w:style w:type="paragraph" w:styleId="ListParagraph">
    <w:name w:val="List Paragraph"/>
    <w:basedOn w:val="Normal"/>
    <w:uiPriority w:val="34"/>
    <w:qFormat/>
    <w:rsid w:val="00C94DF5"/>
    <w:pPr>
      <w:ind w:left="720"/>
      <w:contextualSpacing/>
    </w:pPr>
  </w:style>
  <w:style w:type="character" w:styleId="IntenseEmphasis">
    <w:name w:val="Intense Emphasis"/>
    <w:basedOn w:val="DefaultParagraphFont"/>
    <w:uiPriority w:val="21"/>
    <w:qFormat/>
    <w:rsid w:val="00C94DF5"/>
    <w:rPr>
      <w:i/>
      <w:iCs/>
      <w:color w:val="2F5496" w:themeColor="accent1" w:themeShade="BF"/>
    </w:rPr>
  </w:style>
  <w:style w:type="paragraph" w:styleId="IntenseQuote">
    <w:name w:val="Intense Quote"/>
    <w:basedOn w:val="Normal"/>
    <w:next w:val="Normal"/>
    <w:link w:val="IntenseQuoteChar"/>
    <w:uiPriority w:val="30"/>
    <w:qFormat/>
    <w:rsid w:val="00C94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DF5"/>
    <w:rPr>
      <w:i/>
      <w:iCs/>
      <w:color w:val="2F5496" w:themeColor="accent1" w:themeShade="BF"/>
    </w:rPr>
  </w:style>
  <w:style w:type="character" w:styleId="IntenseReference">
    <w:name w:val="Intense Reference"/>
    <w:basedOn w:val="DefaultParagraphFont"/>
    <w:uiPriority w:val="32"/>
    <w:qFormat/>
    <w:rsid w:val="00C94DF5"/>
    <w:rPr>
      <w:b/>
      <w:bCs/>
      <w:smallCaps/>
      <w:color w:val="2F5496" w:themeColor="accent1" w:themeShade="BF"/>
      <w:spacing w:val="5"/>
    </w:rPr>
  </w:style>
  <w:style w:type="character" w:customStyle="1" w:styleId="markedcontent">
    <w:name w:val="markedcontent"/>
    <w:basedOn w:val="DefaultParagraphFont"/>
    <w:rsid w:val="00C94DF5"/>
  </w:style>
  <w:style w:type="character" w:styleId="Hyperlink">
    <w:name w:val="Hyperlink"/>
    <w:basedOn w:val="DefaultParagraphFont"/>
    <w:uiPriority w:val="99"/>
    <w:unhideWhenUsed/>
    <w:rsid w:val="00C94DF5"/>
    <w:rPr>
      <w:color w:val="0000FF"/>
      <w:u w:val="single"/>
    </w:rPr>
  </w:style>
  <w:style w:type="paragraph" w:styleId="Footer">
    <w:name w:val="footer"/>
    <w:basedOn w:val="Normal"/>
    <w:link w:val="FooterChar"/>
    <w:uiPriority w:val="99"/>
    <w:unhideWhenUsed/>
    <w:rsid w:val="00C9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F5"/>
    <w:rPr>
      <w:kern w:val="0"/>
      <w:sz w:val="22"/>
      <w:szCs w:val="22"/>
      <w14:ligatures w14:val="none"/>
    </w:rPr>
  </w:style>
  <w:style w:type="character" w:customStyle="1" w:styleId="a">
    <w:name w:val="a"/>
    <w:basedOn w:val="DefaultParagraphFont"/>
    <w:rsid w:val="000925EA"/>
  </w:style>
  <w:style w:type="character" w:styleId="Strong">
    <w:name w:val="Strong"/>
    <w:basedOn w:val="DefaultParagraphFont"/>
    <w:uiPriority w:val="22"/>
    <w:qFormat/>
    <w:rsid w:val="000925EA"/>
    <w:rPr>
      <w:b/>
      <w:bCs/>
    </w:rPr>
  </w:style>
  <w:style w:type="paragraph" w:styleId="Header">
    <w:name w:val="header"/>
    <w:basedOn w:val="Normal"/>
    <w:link w:val="HeaderChar"/>
    <w:uiPriority w:val="99"/>
    <w:unhideWhenUsed/>
    <w:rsid w:val="000925E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925EA"/>
    <w:rPr>
      <w:rFonts w:eastAsiaTheme="minorEastAsia"/>
      <w:kern w:val="0"/>
      <w:sz w:val="22"/>
      <w:szCs w:val="22"/>
      <w14:ligatures w14:val="none"/>
    </w:rPr>
  </w:style>
  <w:style w:type="character" w:styleId="Emphasis">
    <w:name w:val="Emphasis"/>
    <w:basedOn w:val="DefaultParagraphFont"/>
    <w:uiPriority w:val="20"/>
    <w:qFormat/>
    <w:rsid w:val="000925EA"/>
    <w:rPr>
      <w:i/>
      <w:iCs/>
    </w:rPr>
  </w:style>
  <w:style w:type="paragraph" w:styleId="BalloonText">
    <w:name w:val="Balloon Text"/>
    <w:basedOn w:val="Normal"/>
    <w:link w:val="BalloonTextChar"/>
    <w:uiPriority w:val="99"/>
    <w:semiHidden/>
    <w:unhideWhenUsed/>
    <w:rsid w:val="000925E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925EA"/>
    <w:rPr>
      <w:rFonts w:ascii="Tahoma" w:eastAsiaTheme="minorEastAsia" w:hAnsi="Tahoma" w:cs="Tahoma"/>
      <w:kern w:val="0"/>
      <w:sz w:val="16"/>
      <w:szCs w:val="16"/>
      <w14:ligatures w14:val="none"/>
    </w:rPr>
  </w:style>
  <w:style w:type="table" w:styleId="TableGrid">
    <w:name w:val="Table Grid"/>
    <w:basedOn w:val="TableNormal"/>
    <w:uiPriority w:val="59"/>
    <w:rsid w:val="000925EA"/>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925EA"/>
    <w:pPr>
      <w:spacing w:before="480" w:after="0"/>
      <w:jc w:val="center"/>
      <w:outlineLvl w:val="9"/>
    </w:pPr>
    <w:rPr>
      <w:b/>
      <w:bCs/>
      <w:sz w:val="28"/>
      <w:szCs w:val="28"/>
    </w:rPr>
  </w:style>
  <w:style w:type="paragraph" w:styleId="TOC1">
    <w:name w:val="toc 1"/>
    <w:basedOn w:val="Normal"/>
    <w:next w:val="Normal"/>
    <w:autoRedefine/>
    <w:uiPriority w:val="39"/>
    <w:unhideWhenUsed/>
    <w:qFormat/>
    <w:rsid w:val="000925EA"/>
    <w:pPr>
      <w:tabs>
        <w:tab w:val="right" w:leader="dot" w:pos="8640"/>
      </w:tabs>
      <w:spacing w:after="0" w:line="360" w:lineRule="auto"/>
      <w:ind w:left="1080" w:right="432" w:hanging="1080"/>
    </w:pPr>
    <w:rPr>
      <w:rFonts w:eastAsiaTheme="minorEastAsia"/>
    </w:rPr>
  </w:style>
  <w:style w:type="paragraph" w:styleId="TOC2">
    <w:name w:val="toc 2"/>
    <w:basedOn w:val="Normal"/>
    <w:next w:val="Normal"/>
    <w:autoRedefine/>
    <w:uiPriority w:val="39"/>
    <w:unhideWhenUsed/>
    <w:qFormat/>
    <w:rsid w:val="000925EA"/>
    <w:pPr>
      <w:tabs>
        <w:tab w:val="right" w:leader="dot" w:pos="24120"/>
      </w:tabs>
      <w:spacing w:after="100"/>
      <w:ind w:left="220"/>
    </w:pPr>
    <w:rPr>
      <w:rFonts w:eastAsiaTheme="minorEastAsia"/>
    </w:rPr>
  </w:style>
  <w:style w:type="paragraph" w:styleId="TOC3">
    <w:name w:val="toc 3"/>
    <w:basedOn w:val="Normal"/>
    <w:next w:val="Normal"/>
    <w:autoRedefine/>
    <w:uiPriority w:val="39"/>
    <w:unhideWhenUsed/>
    <w:qFormat/>
    <w:rsid w:val="000925EA"/>
    <w:pPr>
      <w:spacing w:after="100"/>
      <w:ind w:left="440"/>
    </w:pPr>
    <w:rPr>
      <w:rFonts w:eastAsiaTheme="minorEastAsia"/>
    </w:rPr>
  </w:style>
  <w:style w:type="paragraph" w:styleId="HTMLPreformatted">
    <w:name w:val="HTML Preformatted"/>
    <w:basedOn w:val="Normal"/>
    <w:link w:val="HTMLPreformattedChar"/>
    <w:uiPriority w:val="99"/>
    <w:semiHidden/>
    <w:unhideWhenUsed/>
    <w:rsid w:val="00092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25EA"/>
    <w:rPr>
      <w:rFonts w:ascii="Courier New" w:eastAsia="Times New Roman" w:hAnsi="Courier New" w:cs="Courier New"/>
      <w:kern w:val="0"/>
      <w:sz w:val="20"/>
      <w:szCs w:val="20"/>
      <w14:ligatures w14:val="none"/>
    </w:rPr>
  </w:style>
  <w:style w:type="paragraph" w:styleId="NoSpacing">
    <w:name w:val="No Spacing"/>
    <w:uiPriority w:val="1"/>
    <w:qFormat/>
    <w:rsid w:val="000925EA"/>
    <w:pPr>
      <w:spacing w:after="0" w:line="240" w:lineRule="auto"/>
    </w:pPr>
    <w:rPr>
      <w:rFonts w:eastAsiaTheme="minorEastAsia"/>
      <w:kern w:val="0"/>
      <w:sz w:val="22"/>
      <w:szCs w:val="22"/>
      <w14:ligatures w14:val="none"/>
    </w:rPr>
  </w:style>
  <w:style w:type="character" w:customStyle="1" w:styleId="authors">
    <w:name w:val="authors"/>
    <w:basedOn w:val="DefaultParagraphFont"/>
    <w:rsid w:val="000925EA"/>
  </w:style>
  <w:style w:type="character" w:customStyle="1" w:styleId="Date1">
    <w:name w:val="Date1"/>
    <w:basedOn w:val="DefaultParagraphFont"/>
    <w:rsid w:val="000925EA"/>
  </w:style>
  <w:style w:type="character" w:customStyle="1" w:styleId="arttitle">
    <w:name w:val="art_title"/>
    <w:basedOn w:val="DefaultParagraphFont"/>
    <w:rsid w:val="000925EA"/>
  </w:style>
  <w:style w:type="character" w:customStyle="1" w:styleId="serialtitle">
    <w:name w:val="serial_title"/>
    <w:basedOn w:val="DefaultParagraphFont"/>
    <w:rsid w:val="000925EA"/>
  </w:style>
  <w:style w:type="character" w:customStyle="1" w:styleId="volumeissue">
    <w:name w:val="volume_issue"/>
    <w:basedOn w:val="DefaultParagraphFont"/>
    <w:rsid w:val="000925EA"/>
  </w:style>
  <w:style w:type="character" w:customStyle="1" w:styleId="pagerange">
    <w:name w:val="page_range"/>
    <w:basedOn w:val="DefaultParagraphFont"/>
    <w:rsid w:val="000925EA"/>
  </w:style>
  <w:style w:type="character" w:customStyle="1" w:styleId="doilink">
    <w:name w:val="doi_link"/>
    <w:basedOn w:val="DefaultParagraphFont"/>
    <w:rsid w:val="000925EA"/>
  </w:style>
  <w:style w:type="paragraph" w:styleId="FootnoteText">
    <w:name w:val="footnote text"/>
    <w:basedOn w:val="Normal"/>
    <w:link w:val="FootnoteTextChar"/>
    <w:uiPriority w:val="99"/>
    <w:semiHidden/>
    <w:unhideWhenUsed/>
    <w:rsid w:val="000925E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925E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925EA"/>
    <w:rPr>
      <w:vertAlign w:val="superscript"/>
    </w:rPr>
  </w:style>
  <w:style w:type="character" w:customStyle="1" w:styleId="dropdown">
    <w:name w:val="dropdown"/>
    <w:basedOn w:val="DefaultParagraphFont"/>
    <w:rsid w:val="000925EA"/>
  </w:style>
  <w:style w:type="character" w:customStyle="1" w:styleId="Date2">
    <w:name w:val="Date2"/>
    <w:basedOn w:val="DefaultParagraphFont"/>
    <w:rsid w:val="000925EA"/>
  </w:style>
  <w:style w:type="character" w:styleId="FollowedHyperlink">
    <w:name w:val="FollowedHyperlink"/>
    <w:basedOn w:val="DefaultParagraphFont"/>
    <w:uiPriority w:val="99"/>
    <w:semiHidden/>
    <w:unhideWhenUsed/>
    <w:rsid w:val="000925EA"/>
    <w:rPr>
      <w:color w:val="954F72" w:themeColor="followedHyperlink"/>
      <w:u w:val="single"/>
    </w:rPr>
  </w:style>
  <w:style w:type="paragraph" w:styleId="TableofFigures">
    <w:name w:val="table of figures"/>
    <w:basedOn w:val="Normal"/>
    <w:next w:val="Normal"/>
    <w:uiPriority w:val="99"/>
    <w:unhideWhenUsed/>
    <w:rsid w:val="000925EA"/>
    <w:pPr>
      <w:spacing w:after="0"/>
    </w:pPr>
    <w:rPr>
      <w:rFonts w:eastAsiaTheme="minorEastAsia"/>
    </w:rPr>
  </w:style>
  <w:style w:type="paragraph" w:styleId="TOC4">
    <w:name w:val="toc 4"/>
    <w:basedOn w:val="Normal"/>
    <w:next w:val="Normal"/>
    <w:autoRedefine/>
    <w:uiPriority w:val="39"/>
    <w:unhideWhenUsed/>
    <w:rsid w:val="000925EA"/>
    <w:pPr>
      <w:spacing w:after="100" w:line="259" w:lineRule="auto"/>
      <w:ind w:left="660"/>
    </w:pPr>
    <w:rPr>
      <w:rFonts w:eastAsiaTheme="minorEastAsia"/>
    </w:rPr>
  </w:style>
  <w:style w:type="paragraph" w:styleId="TOC5">
    <w:name w:val="toc 5"/>
    <w:basedOn w:val="Normal"/>
    <w:next w:val="Normal"/>
    <w:autoRedefine/>
    <w:uiPriority w:val="39"/>
    <w:unhideWhenUsed/>
    <w:rsid w:val="000925EA"/>
    <w:pPr>
      <w:spacing w:after="100" w:line="259" w:lineRule="auto"/>
      <w:ind w:left="880"/>
    </w:pPr>
    <w:rPr>
      <w:rFonts w:eastAsiaTheme="minorEastAsia"/>
    </w:rPr>
  </w:style>
  <w:style w:type="paragraph" w:styleId="TOC6">
    <w:name w:val="toc 6"/>
    <w:basedOn w:val="Normal"/>
    <w:next w:val="Normal"/>
    <w:autoRedefine/>
    <w:uiPriority w:val="39"/>
    <w:unhideWhenUsed/>
    <w:rsid w:val="000925EA"/>
    <w:pPr>
      <w:spacing w:after="100" w:line="259" w:lineRule="auto"/>
      <w:ind w:left="1100"/>
    </w:pPr>
    <w:rPr>
      <w:rFonts w:eastAsiaTheme="minorEastAsia"/>
    </w:rPr>
  </w:style>
  <w:style w:type="paragraph" w:styleId="TOC7">
    <w:name w:val="toc 7"/>
    <w:basedOn w:val="Normal"/>
    <w:next w:val="Normal"/>
    <w:autoRedefine/>
    <w:uiPriority w:val="39"/>
    <w:unhideWhenUsed/>
    <w:rsid w:val="000925EA"/>
    <w:pPr>
      <w:spacing w:after="100" w:line="259" w:lineRule="auto"/>
      <w:ind w:left="1320"/>
    </w:pPr>
    <w:rPr>
      <w:rFonts w:eastAsiaTheme="minorEastAsia"/>
    </w:rPr>
  </w:style>
  <w:style w:type="paragraph" w:styleId="TOC8">
    <w:name w:val="toc 8"/>
    <w:basedOn w:val="Normal"/>
    <w:next w:val="Normal"/>
    <w:autoRedefine/>
    <w:uiPriority w:val="39"/>
    <w:unhideWhenUsed/>
    <w:rsid w:val="000925EA"/>
    <w:pPr>
      <w:spacing w:after="100" w:line="259" w:lineRule="auto"/>
      <w:ind w:left="1540"/>
    </w:pPr>
    <w:rPr>
      <w:rFonts w:eastAsiaTheme="minorEastAsia"/>
    </w:rPr>
  </w:style>
  <w:style w:type="paragraph" w:styleId="TOC9">
    <w:name w:val="toc 9"/>
    <w:basedOn w:val="Normal"/>
    <w:next w:val="Normal"/>
    <w:autoRedefine/>
    <w:uiPriority w:val="39"/>
    <w:unhideWhenUsed/>
    <w:rsid w:val="000925EA"/>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09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5734013146661805151157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8502/jfqhc.6.3.138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ata.europa.eu/eli/reg/2017/2158/oj" TargetMode="External"/><Relationship Id="rId4" Type="http://schemas.openxmlformats.org/officeDocument/2006/relationships/webSettings" Target="webSettings.xml"/><Relationship Id="rId9" Type="http://schemas.openxmlformats.org/officeDocument/2006/relationships/hyperlink" Target="https://www.fda.gov/regulatory-information%20/search-%20fda-guidance-documents/guidance-industry-acrylamide-foo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14</Pages>
  <Words>5781</Words>
  <Characters>32957</Characters>
  <Application>Microsoft Office Word</Application>
  <DocSecurity>0</DocSecurity>
  <Lines>274</Lines>
  <Paragraphs>77</Paragraphs>
  <ScaleCrop>false</ScaleCrop>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Towett</dc:creator>
  <cp:keywords/>
  <dc:description/>
  <cp:lastModifiedBy>Editor GP 005</cp:lastModifiedBy>
  <cp:revision>913</cp:revision>
  <dcterms:created xsi:type="dcterms:W3CDTF">2025-09-29T18:12:00Z</dcterms:created>
  <dcterms:modified xsi:type="dcterms:W3CDTF">2025-10-07T11:01:00Z</dcterms:modified>
</cp:coreProperties>
</file>