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266F6" w14:textId="5C8A256C" w:rsidR="00D825F6" w:rsidRPr="009569D6" w:rsidRDefault="00D825F6" w:rsidP="00C047E5">
      <w:pPr>
        <w:spacing w:line="480" w:lineRule="auto"/>
        <w:jc w:val="both"/>
        <w:rPr>
          <w:rFonts w:ascii="Times New Roman" w:hAnsi="Times New Roman" w:cs="Times New Roman"/>
          <w:b/>
          <w:bCs/>
          <w:sz w:val="24"/>
          <w:szCs w:val="24"/>
          <w:lang w:val="en-US"/>
        </w:rPr>
      </w:pPr>
      <w:r w:rsidRPr="009569D6">
        <w:rPr>
          <w:rFonts w:ascii="Times New Roman" w:hAnsi="Times New Roman" w:cs="Times New Roman"/>
          <w:b/>
          <w:bCs/>
          <w:sz w:val="24"/>
          <w:szCs w:val="24"/>
        </w:rPr>
        <w:t xml:space="preserve">Original </w:t>
      </w:r>
      <w:proofErr w:type="spellStart"/>
      <w:r w:rsidRPr="009569D6">
        <w:rPr>
          <w:rFonts w:ascii="Times New Roman" w:hAnsi="Times New Roman" w:cs="Times New Roman"/>
          <w:b/>
          <w:bCs/>
          <w:sz w:val="24"/>
          <w:szCs w:val="24"/>
        </w:rPr>
        <w:t>Research</w:t>
      </w:r>
      <w:proofErr w:type="spellEnd"/>
      <w:r w:rsidRPr="009569D6">
        <w:rPr>
          <w:rFonts w:ascii="Times New Roman" w:hAnsi="Times New Roman" w:cs="Times New Roman"/>
          <w:b/>
          <w:bCs/>
          <w:sz w:val="24"/>
          <w:szCs w:val="24"/>
        </w:rPr>
        <w:t xml:space="preserve"> Article</w:t>
      </w:r>
    </w:p>
    <w:p w14:paraId="5858F0FF" w14:textId="5DBC4A11" w:rsidR="00561006" w:rsidRDefault="00F63B12" w:rsidP="00C047E5">
      <w:pPr>
        <w:spacing w:line="480" w:lineRule="auto"/>
        <w:jc w:val="both"/>
        <w:rPr>
          <w:rFonts w:ascii="Times New Roman" w:hAnsi="Times New Roman" w:cs="Times New Roman"/>
          <w:b/>
          <w:bCs/>
          <w:sz w:val="24"/>
          <w:szCs w:val="24"/>
          <w:lang w:val="en-US"/>
        </w:rPr>
      </w:pPr>
      <w:r w:rsidRPr="00BA3D9E">
        <w:rPr>
          <w:rFonts w:ascii="Times New Roman" w:hAnsi="Times New Roman" w:cs="Times New Roman"/>
          <w:b/>
          <w:bCs/>
          <w:sz w:val="24"/>
          <w:szCs w:val="24"/>
          <w:lang w:val="en-US"/>
        </w:rPr>
        <w:t xml:space="preserve">Predicting the Quality of Local </w:t>
      </w:r>
      <w:proofErr w:type="gramStart"/>
      <w:r w:rsidRPr="00BA3D9E">
        <w:rPr>
          <w:rFonts w:ascii="Times New Roman" w:hAnsi="Times New Roman" w:cs="Times New Roman"/>
          <w:b/>
          <w:bCs/>
          <w:sz w:val="24"/>
          <w:szCs w:val="24"/>
          <w:lang w:val="en-US"/>
        </w:rPr>
        <w:t>Governance :</w:t>
      </w:r>
      <w:proofErr w:type="gramEnd"/>
      <w:r w:rsidRPr="00BA3D9E">
        <w:rPr>
          <w:rFonts w:ascii="Times New Roman" w:hAnsi="Times New Roman" w:cs="Times New Roman"/>
          <w:b/>
          <w:bCs/>
          <w:sz w:val="24"/>
          <w:szCs w:val="24"/>
          <w:lang w:val="en-US"/>
        </w:rPr>
        <w:t xml:space="preserve"> An Artificial Intelligence Approach Applied to the 77 Municipalities of Benin</w:t>
      </w:r>
    </w:p>
    <w:p w14:paraId="67225754" w14:textId="0C8A19BA" w:rsidR="00561006" w:rsidRPr="00561006" w:rsidRDefault="00561006" w:rsidP="00C047E5">
      <w:pPr>
        <w:spacing w:line="480" w:lineRule="auto"/>
        <w:jc w:val="both"/>
        <w:rPr>
          <w:rFonts w:ascii="Times New Roman" w:hAnsi="Times New Roman" w:cs="Times New Roman"/>
          <w:sz w:val="24"/>
          <w:szCs w:val="24"/>
          <w:lang w:val="en-US"/>
        </w:rPr>
      </w:pPr>
    </w:p>
    <w:p w14:paraId="2B7D128D" w14:textId="77777777" w:rsidR="00561006" w:rsidRPr="00561006" w:rsidRDefault="00561006" w:rsidP="00C047E5">
      <w:pPr>
        <w:spacing w:line="480" w:lineRule="auto"/>
        <w:jc w:val="both"/>
        <w:rPr>
          <w:rFonts w:ascii="Times New Roman" w:hAnsi="Times New Roman" w:cs="Times New Roman"/>
          <w:b/>
          <w:bCs/>
          <w:sz w:val="24"/>
          <w:szCs w:val="24"/>
          <w:lang w:val="en-US"/>
        </w:rPr>
      </w:pPr>
      <w:r w:rsidRPr="00561006">
        <w:rPr>
          <w:rFonts w:ascii="Times New Roman" w:hAnsi="Times New Roman" w:cs="Times New Roman"/>
          <w:b/>
          <w:bCs/>
          <w:sz w:val="24"/>
          <w:szCs w:val="24"/>
          <w:lang w:val="en-US"/>
        </w:rPr>
        <w:t>Abstract</w:t>
      </w:r>
    </w:p>
    <w:p w14:paraId="31EB769E" w14:textId="58528D1D" w:rsidR="00D825F6" w:rsidRPr="00D825F6" w:rsidRDefault="00D825F6" w:rsidP="00C047E5">
      <w:pPr>
        <w:spacing w:line="480" w:lineRule="auto"/>
        <w:jc w:val="both"/>
        <w:rPr>
          <w:rFonts w:ascii="Times New Roman" w:hAnsi="Times New Roman" w:cs="Times New Roman"/>
          <w:sz w:val="24"/>
          <w:szCs w:val="24"/>
          <w:lang w:val="en-US"/>
        </w:rPr>
      </w:pPr>
      <w:proofErr w:type="gramStart"/>
      <w:r w:rsidRPr="00D825F6">
        <w:rPr>
          <w:rFonts w:ascii="Times New Roman" w:hAnsi="Times New Roman" w:cs="Times New Roman"/>
          <w:b/>
          <w:bCs/>
          <w:sz w:val="24"/>
          <w:szCs w:val="24"/>
        </w:rPr>
        <w:t>Background</w:t>
      </w:r>
      <w:r w:rsidRPr="00D825F6">
        <w:rPr>
          <w:rFonts w:ascii="Times New Roman" w:hAnsi="Times New Roman" w:cs="Times New Roman"/>
          <w:sz w:val="24"/>
          <w:szCs w:val="24"/>
        </w:rPr>
        <w:t>:</w:t>
      </w:r>
      <w:proofErr w:type="gramEnd"/>
      <w:r w:rsidRPr="00D825F6">
        <w:rPr>
          <w:rFonts w:ascii="Times New Roman" w:hAnsi="Times New Roman" w:cs="Times New Roman"/>
          <w:sz w:val="24"/>
          <w:szCs w:val="24"/>
        </w:rPr>
        <w:t xml:space="preserve"> Digital transformation </w:t>
      </w:r>
      <w:proofErr w:type="spellStart"/>
      <w:r w:rsidRPr="00D825F6">
        <w:rPr>
          <w:rFonts w:ascii="Times New Roman" w:hAnsi="Times New Roman" w:cs="Times New Roman"/>
          <w:sz w:val="24"/>
          <w:szCs w:val="24"/>
        </w:rPr>
        <w:t>is</w:t>
      </w:r>
      <w:proofErr w:type="spellEnd"/>
      <w:r w:rsidRPr="00D825F6">
        <w:rPr>
          <w:rFonts w:ascii="Times New Roman" w:hAnsi="Times New Roman" w:cs="Times New Roman"/>
          <w:sz w:val="24"/>
          <w:szCs w:val="24"/>
        </w:rPr>
        <w:t xml:space="preserve"> a key </w:t>
      </w:r>
      <w:proofErr w:type="spellStart"/>
      <w:r w:rsidRPr="00D825F6">
        <w:rPr>
          <w:rFonts w:ascii="Times New Roman" w:hAnsi="Times New Roman" w:cs="Times New Roman"/>
          <w:sz w:val="24"/>
          <w:szCs w:val="24"/>
        </w:rPr>
        <w:t>catalyst</w:t>
      </w:r>
      <w:proofErr w:type="spellEnd"/>
      <w:r w:rsidRPr="00D825F6">
        <w:rPr>
          <w:rFonts w:ascii="Times New Roman" w:hAnsi="Times New Roman" w:cs="Times New Roman"/>
          <w:sz w:val="24"/>
          <w:szCs w:val="24"/>
        </w:rPr>
        <w:t xml:space="preserve"> for </w:t>
      </w:r>
      <w:proofErr w:type="spellStart"/>
      <w:r w:rsidRPr="00D825F6">
        <w:rPr>
          <w:rFonts w:ascii="Times New Roman" w:hAnsi="Times New Roman" w:cs="Times New Roman"/>
          <w:sz w:val="24"/>
          <w:szCs w:val="24"/>
        </w:rPr>
        <w:t>improving</w:t>
      </w:r>
      <w:proofErr w:type="spellEnd"/>
      <w:r w:rsidRPr="00D825F6">
        <w:rPr>
          <w:rFonts w:ascii="Times New Roman" w:hAnsi="Times New Roman" w:cs="Times New Roman"/>
          <w:sz w:val="24"/>
          <w:szCs w:val="24"/>
        </w:rPr>
        <w:t xml:space="preserve"> public administration, </w:t>
      </w:r>
      <w:proofErr w:type="spellStart"/>
      <w:r w:rsidRPr="00D825F6">
        <w:rPr>
          <w:rFonts w:ascii="Times New Roman" w:hAnsi="Times New Roman" w:cs="Times New Roman"/>
          <w:sz w:val="24"/>
          <w:szCs w:val="24"/>
        </w:rPr>
        <w:t>yet</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empirical</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evidence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quantifying</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its</w:t>
      </w:r>
      <w:proofErr w:type="spellEnd"/>
      <w:r w:rsidRPr="00D825F6">
        <w:rPr>
          <w:rFonts w:ascii="Times New Roman" w:hAnsi="Times New Roman" w:cs="Times New Roman"/>
          <w:sz w:val="24"/>
          <w:szCs w:val="24"/>
        </w:rPr>
        <w:t xml:space="preserve"> impact on local </w:t>
      </w:r>
      <w:proofErr w:type="spellStart"/>
      <w:r w:rsidRPr="00D825F6">
        <w:rPr>
          <w:rFonts w:ascii="Times New Roman" w:hAnsi="Times New Roman" w:cs="Times New Roman"/>
          <w:sz w:val="24"/>
          <w:szCs w:val="24"/>
        </w:rPr>
        <w:t>governance</w:t>
      </w:r>
      <w:proofErr w:type="spellEnd"/>
      <w:r w:rsidRPr="00D825F6">
        <w:rPr>
          <w:rFonts w:ascii="Times New Roman" w:hAnsi="Times New Roman" w:cs="Times New Roman"/>
          <w:sz w:val="24"/>
          <w:szCs w:val="24"/>
        </w:rPr>
        <w:t xml:space="preserve"> in </w:t>
      </w:r>
      <w:proofErr w:type="spellStart"/>
      <w:r w:rsidRPr="00D825F6">
        <w:rPr>
          <w:rFonts w:ascii="Times New Roman" w:hAnsi="Times New Roman" w:cs="Times New Roman"/>
          <w:sz w:val="24"/>
          <w:szCs w:val="24"/>
        </w:rPr>
        <w:t>Sub-Saharan</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Africa</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is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scarce</w:t>
      </w:r>
      <w:proofErr w:type="spellEnd"/>
      <w:r w:rsidRPr="00D825F6">
        <w:rPr>
          <w:rFonts w:ascii="Times New Roman" w:hAnsi="Times New Roman" w:cs="Times New Roman"/>
          <w:sz w:val="24"/>
          <w:szCs w:val="24"/>
        </w:rPr>
        <w:t xml:space="preserve">. This </w:t>
      </w:r>
      <w:proofErr w:type="spellStart"/>
      <w:r w:rsidRPr="00D825F6">
        <w:rPr>
          <w:rFonts w:ascii="Times New Roman" w:hAnsi="Times New Roman" w:cs="Times New Roman"/>
          <w:sz w:val="24"/>
          <w:szCs w:val="24"/>
        </w:rPr>
        <w:t>study</w:t>
      </w:r>
      <w:proofErr w:type="spellEnd"/>
      <w:r w:rsidRPr="00D825F6">
        <w:rPr>
          <w:rFonts w:ascii="Times New Roman" w:hAnsi="Times New Roman" w:cs="Times New Roman"/>
          <w:sz w:val="24"/>
          <w:szCs w:val="24"/>
        </w:rPr>
        <w:t xml:space="preserve"> bridges </w:t>
      </w:r>
      <w:proofErr w:type="spellStart"/>
      <w:r w:rsidRPr="00D825F6">
        <w:rPr>
          <w:rFonts w:ascii="Times New Roman" w:hAnsi="Times New Roman" w:cs="Times New Roman"/>
          <w:sz w:val="24"/>
          <w:szCs w:val="24"/>
        </w:rPr>
        <w:t>this</w:t>
      </w:r>
      <w:proofErr w:type="spellEnd"/>
      <w:r w:rsidRPr="00D825F6">
        <w:rPr>
          <w:rFonts w:ascii="Times New Roman" w:hAnsi="Times New Roman" w:cs="Times New Roman"/>
          <w:sz w:val="24"/>
          <w:szCs w:val="24"/>
        </w:rPr>
        <w:t xml:space="preserve"> gap by </w:t>
      </w:r>
      <w:proofErr w:type="spellStart"/>
      <w:r w:rsidRPr="00D825F6">
        <w:rPr>
          <w:rFonts w:ascii="Times New Roman" w:hAnsi="Times New Roman" w:cs="Times New Roman"/>
          <w:sz w:val="24"/>
          <w:szCs w:val="24"/>
        </w:rPr>
        <w:t>developing</w:t>
      </w:r>
      <w:proofErr w:type="spellEnd"/>
      <w:r w:rsidRPr="00D825F6">
        <w:rPr>
          <w:rFonts w:ascii="Times New Roman" w:hAnsi="Times New Roman" w:cs="Times New Roman"/>
          <w:sz w:val="24"/>
          <w:szCs w:val="24"/>
        </w:rPr>
        <w:t xml:space="preserve"> a </w:t>
      </w:r>
      <w:proofErr w:type="spellStart"/>
      <w:r w:rsidRPr="00D825F6">
        <w:rPr>
          <w:rFonts w:ascii="Times New Roman" w:hAnsi="Times New Roman" w:cs="Times New Roman"/>
          <w:sz w:val="24"/>
          <w:szCs w:val="24"/>
        </w:rPr>
        <w:t>predictive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framework</w:t>
      </w:r>
      <w:proofErr w:type="spellEnd"/>
      <w:r w:rsidRPr="00D825F6">
        <w:rPr>
          <w:rFonts w:ascii="Times New Roman" w:hAnsi="Times New Roman" w:cs="Times New Roman"/>
          <w:sz w:val="24"/>
          <w:szCs w:val="24"/>
        </w:rPr>
        <w:t xml:space="preserve"> to </w:t>
      </w:r>
      <w:proofErr w:type="spellStart"/>
      <w:r w:rsidRPr="00D825F6">
        <w:rPr>
          <w:rFonts w:ascii="Times New Roman" w:hAnsi="Times New Roman" w:cs="Times New Roman"/>
          <w:sz w:val="24"/>
          <w:szCs w:val="24"/>
        </w:rPr>
        <w:t>assess</w:t>
      </w:r>
      <w:proofErr w:type="spellEnd"/>
      <w:r w:rsidRPr="00D825F6">
        <w:rPr>
          <w:rFonts w:ascii="Times New Roman" w:hAnsi="Times New Roman" w:cs="Times New Roman"/>
          <w:sz w:val="24"/>
          <w:szCs w:val="24"/>
        </w:rPr>
        <w:t xml:space="preserve"> the </w:t>
      </w:r>
      <w:proofErr w:type="spellStart"/>
      <w:r w:rsidRPr="00D825F6">
        <w:rPr>
          <w:rFonts w:ascii="Times New Roman" w:hAnsi="Times New Roman" w:cs="Times New Roman"/>
          <w:sz w:val="24"/>
          <w:szCs w:val="24"/>
        </w:rPr>
        <w:t>relationship</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between</w:t>
      </w:r>
      <w:proofErr w:type="spellEnd"/>
      <w:r w:rsidRPr="00D825F6">
        <w:rPr>
          <w:rFonts w:ascii="Times New Roman" w:hAnsi="Times New Roman" w:cs="Times New Roman"/>
          <w:sz w:val="24"/>
          <w:szCs w:val="24"/>
        </w:rPr>
        <w:t xml:space="preserve"> digital </w:t>
      </w:r>
      <w:proofErr w:type="spellStart"/>
      <w:r w:rsidRPr="00D825F6">
        <w:rPr>
          <w:rFonts w:ascii="Times New Roman" w:hAnsi="Times New Roman" w:cs="Times New Roman"/>
          <w:sz w:val="24"/>
          <w:szCs w:val="24"/>
        </w:rPr>
        <w:t>maturity</w:t>
      </w:r>
      <w:proofErr w:type="spellEnd"/>
      <w:r w:rsidRPr="00D825F6">
        <w:rPr>
          <w:rFonts w:ascii="Times New Roman" w:hAnsi="Times New Roman" w:cs="Times New Roman"/>
          <w:sz w:val="24"/>
          <w:szCs w:val="24"/>
        </w:rPr>
        <w:t xml:space="preserve"> and </w:t>
      </w:r>
      <w:proofErr w:type="spellStart"/>
      <w:r w:rsidRPr="00D825F6">
        <w:rPr>
          <w:rFonts w:ascii="Times New Roman" w:hAnsi="Times New Roman" w:cs="Times New Roman"/>
          <w:sz w:val="24"/>
          <w:szCs w:val="24"/>
        </w:rPr>
        <w:t>governance</w:t>
      </w:r>
      <w:proofErr w:type="spellEnd"/>
      <w:r w:rsidRPr="00D825F6">
        <w:rPr>
          <w:rFonts w:ascii="Times New Roman" w:hAnsi="Times New Roman" w:cs="Times New Roman"/>
          <w:sz w:val="24"/>
          <w:szCs w:val="24"/>
        </w:rPr>
        <w:t xml:space="preserve"> performance. </w:t>
      </w:r>
      <w:proofErr w:type="gramStart"/>
      <w:r w:rsidRPr="00D825F6">
        <w:rPr>
          <w:rFonts w:ascii="Times New Roman" w:hAnsi="Times New Roman" w:cs="Times New Roman"/>
          <w:b/>
          <w:bCs/>
          <w:sz w:val="24"/>
          <w:szCs w:val="24"/>
        </w:rPr>
        <w:t>Methods</w:t>
      </w:r>
      <w:r w:rsidRPr="00D825F6">
        <w:rPr>
          <w:rFonts w:ascii="Times New Roman" w:hAnsi="Times New Roman" w:cs="Times New Roman"/>
          <w:sz w:val="24"/>
          <w:szCs w:val="24"/>
        </w:rPr>
        <w:t>:</w:t>
      </w:r>
      <w:proofErr w:type="gramEnd"/>
      <w:r w:rsidRPr="00D825F6">
        <w:rPr>
          <w:rFonts w:ascii="Times New Roman" w:hAnsi="Times New Roman" w:cs="Times New Roman"/>
          <w:sz w:val="24"/>
          <w:szCs w:val="24"/>
        </w:rPr>
        <w:t xml:space="preserve"> Covering all 77 </w:t>
      </w:r>
      <w:proofErr w:type="spellStart"/>
      <w:r w:rsidRPr="00D825F6">
        <w:rPr>
          <w:rFonts w:ascii="Times New Roman" w:hAnsi="Times New Roman" w:cs="Times New Roman"/>
          <w:sz w:val="24"/>
          <w:szCs w:val="24"/>
        </w:rPr>
        <w:t>municipalities</w:t>
      </w:r>
      <w:proofErr w:type="spellEnd"/>
      <w:r w:rsidRPr="00D825F6">
        <w:rPr>
          <w:rFonts w:ascii="Times New Roman" w:hAnsi="Times New Roman" w:cs="Times New Roman"/>
          <w:sz w:val="24"/>
          <w:szCs w:val="24"/>
        </w:rPr>
        <w:t xml:space="preserve"> of Benin </w:t>
      </w:r>
      <w:proofErr w:type="spellStart"/>
      <w:r w:rsidRPr="00D825F6">
        <w:rPr>
          <w:rFonts w:ascii="Times New Roman" w:hAnsi="Times New Roman" w:cs="Times New Roman"/>
          <w:sz w:val="24"/>
          <w:szCs w:val="24"/>
        </w:rPr>
        <w:t>from</w:t>
      </w:r>
      <w:proofErr w:type="spellEnd"/>
      <w:r w:rsidRPr="00D825F6">
        <w:rPr>
          <w:rFonts w:ascii="Times New Roman" w:hAnsi="Times New Roman" w:cs="Times New Roman"/>
          <w:sz w:val="24"/>
          <w:szCs w:val="24"/>
        </w:rPr>
        <w:t xml:space="preserve"> 2016–2021, </w:t>
      </w:r>
      <w:proofErr w:type="spellStart"/>
      <w:r w:rsidRPr="00D825F6">
        <w:rPr>
          <w:rFonts w:ascii="Times New Roman" w:hAnsi="Times New Roman" w:cs="Times New Roman"/>
          <w:sz w:val="24"/>
          <w:szCs w:val="24"/>
        </w:rPr>
        <w:t>this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study</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constructed</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two</w:t>
      </w:r>
      <w:proofErr w:type="spellEnd"/>
      <w:r w:rsidRPr="00D825F6">
        <w:rPr>
          <w:rFonts w:ascii="Times New Roman" w:hAnsi="Times New Roman" w:cs="Times New Roman"/>
          <w:sz w:val="24"/>
          <w:szCs w:val="24"/>
        </w:rPr>
        <w:t xml:space="preserve"> composite </w:t>
      </w:r>
      <w:proofErr w:type="gramStart"/>
      <w:r w:rsidRPr="00D825F6">
        <w:rPr>
          <w:rFonts w:ascii="Times New Roman" w:hAnsi="Times New Roman" w:cs="Times New Roman"/>
          <w:sz w:val="24"/>
          <w:szCs w:val="24"/>
        </w:rPr>
        <w:t>indices:</w:t>
      </w:r>
      <w:proofErr w:type="gramEnd"/>
      <w:r w:rsidRPr="00D825F6">
        <w:rPr>
          <w:rFonts w:ascii="Times New Roman" w:hAnsi="Times New Roman" w:cs="Times New Roman"/>
          <w:sz w:val="24"/>
          <w:szCs w:val="24"/>
        </w:rPr>
        <w:t xml:space="preserve"> the Communal Digital </w:t>
      </w:r>
      <w:proofErr w:type="spellStart"/>
      <w:r w:rsidRPr="00D825F6">
        <w:rPr>
          <w:rFonts w:ascii="Times New Roman" w:hAnsi="Times New Roman" w:cs="Times New Roman"/>
          <w:sz w:val="24"/>
          <w:szCs w:val="24"/>
        </w:rPr>
        <w:t>Maturity</w:t>
      </w:r>
      <w:proofErr w:type="spellEnd"/>
      <w:r w:rsidRPr="00D825F6">
        <w:rPr>
          <w:rFonts w:ascii="Times New Roman" w:hAnsi="Times New Roman" w:cs="Times New Roman"/>
          <w:sz w:val="24"/>
          <w:szCs w:val="24"/>
        </w:rPr>
        <w:t xml:space="preserve"> Index (CDMI) and the Local </w:t>
      </w:r>
      <w:proofErr w:type="spellStart"/>
      <w:r w:rsidRPr="00D825F6">
        <w:rPr>
          <w:rFonts w:ascii="Times New Roman" w:hAnsi="Times New Roman" w:cs="Times New Roman"/>
          <w:sz w:val="24"/>
          <w:szCs w:val="24"/>
        </w:rPr>
        <w:t>Governance</w:t>
      </w:r>
      <w:proofErr w:type="spellEnd"/>
      <w:r w:rsidRPr="00D825F6">
        <w:rPr>
          <w:rFonts w:ascii="Times New Roman" w:hAnsi="Times New Roman" w:cs="Times New Roman"/>
          <w:sz w:val="24"/>
          <w:szCs w:val="24"/>
        </w:rPr>
        <w:t xml:space="preserve"> Index (LGI). Data </w:t>
      </w:r>
      <w:proofErr w:type="spellStart"/>
      <w:r w:rsidRPr="00D825F6">
        <w:rPr>
          <w:rFonts w:ascii="Times New Roman" w:hAnsi="Times New Roman" w:cs="Times New Roman"/>
          <w:sz w:val="24"/>
          <w:szCs w:val="24"/>
        </w:rPr>
        <w:t>was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triangulated</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from</w:t>
      </w:r>
      <w:proofErr w:type="spellEnd"/>
      <w:r w:rsidRPr="00D825F6">
        <w:rPr>
          <w:rFonts w:ascii="Times New Roman" w:hAnsi="Times New Roman" w:cs="Times New Roman"/>
          <w:sz w:val="24"/>
          <w:szCs w:val="24"/>
        </w:rPr>
        <w:t xml:space="preserve"> administrative reports, </w:t>
      </w:r>
      <w:proofErr w:type="spellStart"/>
      <w:r w:rsidRPr="00D825F6">
        <w:rPr>
          <w:rFonts w:ascii="Times New Roman" w:hAnsi="Times New Roman" w:cs="Times New Roman"/>
          <w:sz w:val="24"/>
          <w:szCs w:val="24"/>
        </w:rPr>
        <w:t>surveys</w:t>
      </w:r>
      <w:proofErr w:type="spellEnd"/>
      <w:r w:rsidRPr="00D825F6">
        <w:rPr>
          <w:rFonts w:ascii="Times New Roman" w:hAnsi="Times New Roman" w:cs="Times New Roman"/>
          <w:sz w:val="24"/>
          <w:szCs w:val="24"/>
        </w:rPr>
        <w:t xml:space="preserve">, and public </w:t>
      </w:r>
      <w:proofErr w:type="spellStart"/>
      <w:r w:rsidRPr="00D825F6">
        <w:rPr>
          <w:rFonts w:ascii="Times New Roman" w:hAnsi="Times New Roman" w:cs="Times New Roman"/>
          <w:sz w:val="24"/>
          <w:szCs w:val="24"/>
        </w:rPr>
        <w:t>databases</w:t>
      </w:r>
      <w:proofErr w:type="spellEnd"/>
      <w:r w:rsidRPr="00D825F6">
        <w:rPr>
          <w:rFonts w:ascii="Times New Roman" w:hAnsi="Times New Roman" w:cs="Times New Roman"/>
          <w:sz w:val="24"/>
          <w:szCs w:val="24"/>
        </w:rPr>
        <w:t xml:space="preserve">. The </w:t>
      </w:r>
      <w:proofErr w:type="spellStart"/>
      <w:r w:rsidRPr="00D825F6">
        <w:rPr>
          <w:rFonts w:ascii="Times New Roman" w:hAnsi="Times New Roman" w:cs="Times New Roman"/>
          <w:sz w:val="24"/>
          <w:szCs w:val="24"/>
        </w:rPr>
        <w:t>analytical</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approach</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combined</w:t>
      </w:r>
      <w:proofErr w:type="spellEnd"/>
      <w:r w:rsidRPr="00D825F6">
        <w:rPr>
          <w:rFonts w:ascii="Times New Roman" w:hAnsi="Times New Roman" w:cs="Times New Roman"/>
          <w:sz w:val="24"/>
          <w:szCs w:val="24"/>
        </w:rPr>
        <w:t xml:space="preserve"> multiple </w:t>
      </w:r>
      <w:proofErr w:type="spellStart"/>
      <w:r w:rsidRPr="00D825F6">
        <w:rPr>
          <w:rFonts w:ascii="Times New Roman" w:hAnsi="Times New Roman" w:cs="Times New Roman"/>
          <w:sz w:val="24"/>
          <w:szCs w:val="24"/>
        </w:rPr>
        <w:t>linear</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regression</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with</w:t>
      </w:r>
      <w:proofErr w:type="spellEnd"/>
      <w:r w:rsidRPr="00D825F6">
        <w:rPr>
          <w:rFonts w:ascii="Times New Roman" w:hAnsi="Times New Roman" w:cs="Times New Roman"/>
          <w:sz w:val="24"/>
          <w:szCs w:val="24"/>
        </w:rPr>
        <w:t xml:space="preserve"> machine </w:t>
      </w:r>
      <w:proofErr w:type="spellStart"/>
      <w:r w:rsidRPr="00D825F6">
        <w:rPr>
          <w:rFonts w:ascii="Times New Roman" w:hAnsi="Times New Roman" w:cs="Times New Roman"/>
          <w:sz w:val="24"/>
          <w:szCs w:val="24"/>
        </w:rPr>
        <w:t>learning</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algorithms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specifically</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Random</w:t>
      </w:r>
      <w:proofErr w:type="spellEnd"/>
      <w:r w:rsidRPr="00D825F6">
        <w:rPr>
          <w:rFonts w:ascii="Times New Roman" w:hAnsi="Times New Roman" w:cs="Times New Roman"/>
          <w:sz w:val="24"/>
          <w:szCs w:val="24"/>
        </w:rPr>
        <w:t xml:space="preserve"> Forest and Neural Networks, to model and </w:t>
      </w:r>
      <w:proofErr w:type="spellStart"/>
      <w:r w:rsidRPr="00D825F6">
        <w:rPr>
          <w:rFonts w:ascii="Times New Roman" w:hAnsi="Times New Roman" w:cs="Times New Roman"/>
          <w:sz w:val="24"/>
          <w:szCs w:val="24"/>
        </w:rPr>
        <w:t>predict</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governance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outcomes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based</w:t>
      </w:r>
      <w:proofErr w:type="spellEnd"/>
      <w:r w:rsidRPr="00D825F6">
        <w:rPr>
          <w:rFonts w:ascii="Times New Roman" w:hAnsi="Times New Roman" w:cs="Times New Roman"/>
          <w:sz w:val="24"/>
          <w:szCs w:val="24"/>
        </w:rPr>
        <w:t xml:space="preserve"> on digital </w:t>
      </w:r>
      <w:proofErr w:type="spellStart"/>
      <w:r w:rsidRPr="00D825F6">
        <w:rPr>
          <w:rFonts w:ascii="Times New Roman" w:hAnsi="Times New Roman" w:cs="Times New Roman"/>
          <w:sz w:val="24"/>
          <w:szCs w:val="24"/>
        </w:rPr>
        <w:t>indicators</w:t>
      </w:r>
      <w:proofErr w:type="spellEnd"/>
      <w:r w:rsidRPr="00D825F6">
        <w:rPr>
          <w:rFonts w:ascii="Times New Roman" w:hAnsi="Times New Roman" w:cs="Times New Roman"/>
          <w:sz w:val="24"/>
          <w:szCs w:val="24"/>
        </w:rPr>
        <w:t xml:space="preserve">. </w:t>
      </w:r>
      <w:proofErr w:type="spellStart"/>
      <w:proofErr w:type="gramStart"/>
      <w:r w:rsidRPr="00D825F6">
        <w:rPr>
          <w:rFonts w:ascii="Times New Roman" w:hAnsi="Times New Roman" w:cs="Times New Roman"/>
          <w:b/>
          <w:bCs/>
          <w:sz w:val="24"/>
          <w:szCs w:val="24"/>
        </w:rPr>
        <w:t>Results</w:t>
      </w:r>
      <w:proofErr w:type="spellEnd"/>
      <w:r w:rsidRPr="00D825F6">
        <w:rPr>
          <w:rFonts w:ascii="Times New Roman" w:hAnsi="Times New Roman" w:cs="Times New Roman"/>
          <w:sz w:val="24"/>
          <w:szCs w:val="24"/>
        </w:rPr>
        <w:t>:</w:t>
      </w:r>
      <w:proofErr w:type="gramEnd"/>
      <w:r w:rsidRPr="00D825F6">
        <w:rPr>
          <w:rFonts w:ascii="Times New Roman" w:hAnsi="Times New Roman" w:cs="Times New Roman"/>
          <w:sz w:val="24"/>
          <w:szCs w:val="24"/>
        </w:rPr>
        <w:t xml:space="preserve"> A </w:t>
      </w:r>
      <w:proofErr w:type="spellStart"/>
      <w:r w:rsidRPr="00D825F6">
        <w:rPr>
          <w:rFonts w:ascii="Times New Roman" w:hAnsi="Times New Roman" w:cs="Times New Roman"/>
          <w:sz w:val="24"/>
          <w:szCs w:val="24"/>
        </w:rPr>
        <w:t>strong</w:t>
      </w:r>
      <w:proofErr w:type="spellEnd"/>
      <w:r w:rsidRPr="00D825F6">
        <w:rPr>
          <w:rFonts w:ascii="Times New Roman" w:hAnsi="Times New Roman" w:cs="Times New Roman"/>
          <w:sz w:val="24"/>
          <w:szCs w:val="24"/>
        </w:rPr>
        <w:t xml:space="preserve"> positive </w:t>
      </w:r>
      <w:proofErr w:type="spellStart"/>
      <w:r w:rsidRPr="00D825F6">
        <w:rPr>
          <w:rFonts w:ascii="Times New Roman" w:hAnsi="Times New Roman" w:cs="Times New Roman"/>
          <w:sz w:val="24"/>
          <w:szCs w:val="24"/>
        </w:rPr>
        <w:t>correlation</w:t>
      </w:r>
      <w:proofErr w:type="spellEnd"/>
      <w:r w:rsidRPr="00D825F6">
        <w:rPr>
          <w:rFonts w:ascii="Times New Roman" w:hAnsi="Times New Roman" w:cs="Times New Roman"/>
          <w:sz w:val="24"/>
          <w:szCs w:val="24"/>
        </w:rPr>
        <w:t xml:space="preserve"> </w:t>
      </w:r>
      <w:r w:rsidR="00B403D6" w:rsidRPr="00B403D6">
        <w:rPr>
          <w:rFonts w:ascii="Times New Roman" w:hAnsi="Times New Roman" w:cs="Times New Roman"/>
          <w:sz w:val="24"/>
          <w:szCs w:val="24"/>
        </w:rPr>
        <w:t xml:space="preserve">(r ≈ 0.71) </w:t>
      </w:r>
      <w:proofErr w:type="spellStart"/>
      <w:r w:rsidRPr="00D825F6">
        <w:rPr>
          <w:rFonts w:ascii="Times New Roman" w:hAnsi="Times New Roman" w:cs="Times New Roman"/>
          <w:sz w:val="24"/>
          <w:szCs w:val="24"/>
        </w:rPr>
        <w:t>was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found</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between</w:t>
      </w:r>
      <w:proofErr w:type="spellEnd"/>
      <w:r w:rsidRPr="00D825F6">
        <w:rPr>
          <w:rFonts w:ascii="Times New Roman" w:hAnsi="Times New Roman" w:cs="Times New Roman"/>
          <w:sz w:val="24"/>
          <w:szCs w:val="24"/>
        </w:rPr>
        <w:t xml:space="preserve"> digital </w:t>
      </w:r>
      <w:proofErr w:type="spellStart"/>
      <w:r w:rsidRPr="00D825F6">
        <w:rPr>
          <w:rFonts w:ascii="Times New Roman" w:hAnsi="Times New Roman" w:cs="Times New Roman"/>
          <w:sz w:val="24"/>
          <w:szCs w:val="24"/>
        </w:rPr>
        <w:t>maturity</w:t>
      </w:r>
      <w:proofErr w:type="spellEnd"/>
      <w:r w:rsidRPr="00D825F6">
        <w:rPr>
          <w:rFonts w:ascii="Times New Roman" w:hAnsi="Times New Roman" w:cs="Times New Roman"/>
          <w:sz w:val="24"/>
          <w:szCs w:val="24"/>
        </w:rPr>
        <w:t xml:space="preserve"> and </w:t>
      </w:r>
      <w:proofErr w:type="spellStart"/>
      <w:r w:rsidRPr="00D825F6">
        <w:rPr>
          <w:rFonts w:ascii="Times New Roman" w:hAnsi="Times New Roman" w:cs="Times New Roman"/>
          <w:sz w:val="24"/>
          <w:szCs w:val="24"/>
        </w:rPr>
        <w:t>governance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quality</w:t>
      </w:r>
      <w:proofErr w:type="spellEnd"/>
      <w:r w:rsidRPr="00D825F6">
        <w:rPr>
          <w:rFonts w:ascii="Times New Roman" w:hAnsi="Times New Roman" w:cs="Times New Roman"/>
          <w:sz w:val="24"/>
          <w:szCs w:val="24"/>
        </w:rPr>
        <w:t xml:space="preserve">. The </w:t>
      </w:r>
      <w:proofErr w:type="spellStart"/>
      <w:r w:rsidRPr="00D825F6">
        <w:rPr>
          <w:rFonts w:ascii="Times New Roman" w:hAnsi="Times New Roman" w:cs="Times New Roman"/>
          <w:sz w:val="24"/>
          <w:szCs w:val="24"/>
        </w:rPr>
        <w:t>regression</w:t>
      </w:r>
      <w:proofErr w:type="spellEnd"/>
      <w:r w:rsidRPr="00D825F6">
        <w:rPr>
          <w:rFonts w:ascii="Times New Roman" w:hAnsi="Times New Roman" w:cs="Times New Roman"/>
          <w:sz w:val="24"/>
          <w:szCs w:val="24"/>
        </w:rPr>
        <w:t xml:space="preserve"> model </w:t>
      </w:r>
      <w:proofErr w:type="spellStart"/>
      <w:r w:rsidRPr="00D825F6">
        <w:rPr>
          <w:rFonts w:ascii="Times New Roman" w:hAnsi="Times New Roman" w:cs="Times New Roman"/>
          <w:sz w:val="24"/>
          <w:szCs w:val="24"/>
        </w:rPr>
        <w:t>explained</w:t>
      </w:r>
      <w:proofErr w:type="spellEnd"/>
      <w:r w:rsidRPr="00D825F6">
        <w:rPr>
          <w:rFonts w:ascii="Times New Roman" w:hAnsi="Times New Roman" w:cs="Times New Roman"/>
          <w:sz w:val="24"/>
          <w:szCs w:val="24"/>
        </w:rPr>
        <w:t xml:space="preserve"> 69% of the variance (</w:t>
      </w:r>
      <w:proofErr w:type="spellStart"/>
      <w:r w:rsidR="00B403D6" w:rsidRPr="00B403D6">
        <w:rPr>
          <w:rFonts w:ascii="Times New Roman" w:hAnsi="Times New Roman" w:cs="Times New Roman"/>
          <w:sz w:val="24"/>
          <w:szCs w:val="24"/>
        </w:rPr>
        <w:t>Adjusted</w:t>
      </w:r>
      <w:proofErr w:type="spellEnd"/>
      <w:r w:rsidR="00B403D6" w:rsidRPr="00B403D6">
        <w:rPr>
          <w:rFonts w:ascii="Times New Roman" w:hAnsi="Times New Roman" w:cs="Times New Roman"/>
          <w:sz w:val="24"/>
          <w:szCs w:val="24"/>
        </w:rPr>
        <w:t xml:space="preserve"> R² = 0.69</w:t>
      </w:r>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while</w:t>
      </w:r>
      <w:proofErr w:type="spellEnd"/>
      <w:r w:rsidRPr="00D825F6">
        <w:rPr>
          <w:rFonts w:ascii="Times New Roman" w:hAnsi="Times New Roman" w:cs="Times New Roman"/>
          <w:sz w:val="24"/>
          <w:szCs w:val="24"/>
        </w:rPr>
        <w:t xml:space="preserve"> the Neural Network model </w:t>
      </w:r>
      <w:proofErr w:type="spellStart"/>
      <w:r w:rsidRPr="00D825F6">
        <w:rPr>
          <w:rFonts w:ascii="Times New Roman" w:hAnsi="Times New Roman" w:cs="Times New Roman"/>
          <w:sz w:val="24"/>
          <w:szCs w:val="24"/>
        </w:rPr>
        <w:t>achieved</w:t>
      </w:r>
      <w:proofErr w:type="spellEnd"/>
      <w:r w:rsidRPr="00D825F6">
        <w:rPr>
          <w:rFonts w:ascii="Times New Roman" w:hAnsi="Times New Roman" w:cs="Times New Roman"/>
          <w:sz w:val="24"/>
          <w:szCs w:val="24"/>
        </w:rPr>
        <w:t xml:space="preserve"> a </w:t>
      </w:r>
      <w:proofErr w:type="spellStart"/>
      <w:r w:rsidRPr="00D825F6">
        <w:rPr>
          <w:rFonts w:ascii="Times New Roman" w:hAnsi="Times New Roman" w:cs="Times New Roman"/>
          <w:sz w:val="24"/>
          <w:szCs w:val="24"/>
        </w:rPr>
        <w:t>predictive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accuracy</w:t>
      </w:r>
      <w:proofErr w:type="spellEnd"/>
      <w:r w:rsidRPr="00D825F6">
        <w:rPr>
          <w:rFonts w:ascii="Times New Roman" w:hAnsi="Times New Roman" w:cs="Times New Roman"/>
          <w:sz w:val="24"/>
          <w:szCs w:val="24"/>
        </w:rPr>
        <w:t xml:space="preserve"> of 85%. The </w:t>
      </w:r>
      <w:proofErr w:type="spellStart"/>
      <w:r w:rsidRPr="00D825F6">
        <w:rPr>
          <w:rFonts w:ascii="Times New Roman" w:hAnsi="Times New Roman" w:cs="Times New Roman"/>
          <w:sz w:val="24"/>
          <w:szCs w:val="24"/>
        </w:rPr>
        <w:t>analysis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also</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revealed</w:t>
      </w:r>
      <w:proofErr w:type="spellEnd"/>
      <w:r w:rsidRPr="00D825F6">
        <w:rPr>
          <w:rFonts w:ascii="Times New Roman" w:hAnsi="Times New Roman" w:cs="Times New Roman"/>
          <w:sz w:val="24"/>
          <w:szCs w:val="24"/>
        </w:rPr>
        <w:t xml:space="preserve"> a </w:t>
      </w:r>
      <w:proofErr w:type="spellStart"/>
      <w:r w:rsidRPr="00D825F6">
        <w:rPr>
          <w:rFonts w:ascii="Times New Roman" w:hAnsi="Times New Roman" w:cs="Times New Roman"/>
          <w:sz w:val="24"/>
          <w:szCs w:val="24"/>
        </w:rPr>
        <w:t>significant</w:t>
      </w:r>
      <w:proofErr w:type="spellEnd"/>
      <w:r w:rsidRPr="00D825F6">
        <w:rPr>
          <w:rFonts w:ascii="Times New Roman" w:hAnsi="Times New Roman" w:cs="Times New Roman"/>
          <w:sz w:val="24"/>
          <w:szCs w:val="24"/>
        </w:rPr>
        <w:t xml:space="preserve"> digital </w:t>
      </w:r>
      <w:proofErr w:type="spellStart"/>
      <w:r w:rsidRPr="00D825F6">
        <w:rPr>
          <w:rFonts w:ascii="Times New Roman" w:hAnsi="Times New Roman" w:cs="Times New Roman"/>
          <w:sz w:val="24"/>
          <w:szCs w:val="24"/>
        </w:rPr>
        <w:t>divide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between</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urban</w:t>
      </w:r>
      <w:proofErr w:type="spellEnd"/>
      <w:r w:rsidRPr="00D825F6">
        <w:rPr>
          <w:rFonts w:ascii="Times New Roman" w:hAnsi="Times New Roman" w:cs="Times New Roman"/>
          <w:sz w:val="24"/>
          <w:szCs w:val="24"/>
        </w:rPr>
        <w:t xml:space="preserve"> and rural </w:t>
      </w:r>
      <w:proofErr w:type="spellStart"/>
      <w:r w:rsidRPr="00D825F6">
        <w:rPr>
          <w:rFonts w:ascii="Times New Roman" w:hAnsi="Times New Roman" w:cs="Times New Roman"/>
          <w:sz w:val="24"/>
          <w:szCs w:val="24"/>
        </w:rPr>
        <w:t>municipalities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a</w:t>
      </w:r>
      <w:proofErr w:type="spellEnd"/>
      <w:r w:rsidRPr="00D825F6">
        <w:rPr>
          <w:rFonts w:ascii="Times New Roman" w:hAnsi="Times New Roman" w:cs="Times New Roman"/>
          <w:sz w:val="24"/>
          <w:szCs w:val="24"/>
        </w:rPr>
        <w:t xml:space="preserve"> key factor </w:t>
      </w:r>
      <w:proofErr w:type="spellStart"/>
      <w:r w:rsidRPr="00D825F6">
        <w:rPr>
          <w:rFonts w:ascii="Times New Roman" w:hAnsi="Times New Roman" w:cs="Times New Roman"/>
          <w:sz w:val="24"/>
          <w:szCs w:val="24"/>
        </w:rPr>
        <w:t>influencing</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governance</w:t>
      </w:r>
      <w:proofErr w:type="spellEnd"/>
      <w:r w:rsidRPr="00D825F6">
        <w:rPr>
          <w:rFonts w:ascii="Times New Roman" w:hAnsi="Times New Roman" w:cs="Times New Roman"/>
          <w:sz w:val="24"/>
          <w:szCs w:val="24"/>
        </w:rPr>
        <w:t xml:space="preserve"> performance. </w:t>
      </w:r>
      <w:proofErr w:type="gramStart"/>
      <w:r w:rsidRPr="00D825F6">
        <w:rPr>
          <w:rFonts w:ascii="Times New Roman" w:hAnsi="Times New Roman" w:cs="Times New Roman"/>
          <w:b/>
          <w:bCs/>
          <w:sz w:val="24"/>
          <w:szCs w:val="24"/>
        </w:rPr>
        <w:t>Conclusion</w:t>
      </w:r>
      <w:r w:rsidRPr="00D825F6">
        <w:rPr>
          <w:rFonts w:ascii="Times New Roman" w:hAnsi="Times New Roman" w:cs="Times New Roman"/>
          <w:sz w:val="24"/>
          <w:szCs w:val="24"/>
        </w:rPr>
        <w:t>:</w:t>
      </w:r>
      <w:proofErr w:type="gramEnd"/>
      <w:r w:rsidRPr="00D825F6">
        <w:rPr>
          <w:rFonts w:ascii="Times New Roman" w:hAnsi="Times New Roman" w:cs="Times New Roman"/>
          <w:sz w:val="24"/>
          <w:szCs w:val="24"/>
        </w:rPr>
        <w:t xml:space="preserve"> Digital transformation </w:t>
      </w:r>
      <w:proofErr w:type="spellStart"/>
      <w:r w:rsidRPr="00D825F6">
        <w:rPr>
          <w:rFonts w:ascii="Times New Roman" w:hAnsi="Times New Roman" w:cs="Times New Roman"/>
          <w:sz w:val="24"/>
          <w:szCs w:val="24"/>
        </w:rPr>
        <w:t>is</w:t>
      </w:r>
      <w:proofErr w:type="spellEnd"/>
      <w:r w:rsidRPr="00D825F6">
        <w:rPr>
          <w:rFonts w:ascii="Times New Roman" w:hAnsi="Times New Roman" w:cs="Times New Roman"/>
          <w:sz w:val="24"/>
          <w:szCs w:val="24"/>
        </w:rPr>
        <w:t xml:space="preserve"> a </w:t>
      </w:r>
      <w:proofErr w:type="spellStart"/>
      <w:r w:rsidRPr="00D825F6">
        <w:rPr>
          <w:rFonts w:ascii="Times New Roman" w:hAnsi="Times New Roman" w:cs="Times New Roman"/>
          <w:sz w:val="24"/>
          <w:szCs w:val="24"/>
        </w:rPr>
        <w:t>significant</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predictor</w:t>
      </w:r>
      <w:proofErr w:type="spellEnd"/>
      <w:r w:rsidRPr="00D825F6">
        <w:rPr>
          <w:rFonts w:ascii="Times New Roman" w:hAnsi="Times New Roman" w:cs="Times New Roman"/>
          <w:sz w:val="24"/>
          <w:szCs w:val="24"/>
        </w:rPr>
        <w:t xml:space="preserve"> of local </w:t>
      </w:r>
      <w:proofErr w:type="spellStart"/>
      <w:r w:rsidRPr="00D825F6">
        <w:rPr>
          <w:rFonts w:ascii="Times New Roman" w:hAnsi="Times New Roman" w:cs="Times New Roman"/>
          <w:sz w:val="24"/>
          <w:szCs w:val="24"/>
        </w:rPr>
        <w:t>governance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quality</w:t>
      </w:r>
      <w:proofErr w:type="spellEnd"/>
      <w:r w:rsidRPr="00D825F6">
        <w:rPr>
          <w:rFonts w:ascii="Times New Roman" w:hAnsi="Times New Roman" w:cs="Times New Roman"/>
          <w:sz w:val="24"/>
          <w:szCs w:val="24"/>
        </w:rPr>
        <w:t xml:space="preserve"> in Benin. The </w:t>
      </w:r>
      <w:proofErr w:type="spellStart"/>
      <w:r w:rsidRPr="00D825F6">
        <w:rPr>
          <w:rFonts w:ascii="Times New Roman" w:hAnsi="Times New Roman" w:cs="Times New Roman"/>
          <w:sz w:val="24"/>
          <w:szCs w:val="24"/>
        </w:rPr>
        <w:t>integration</w:t>
      </w:r>
      <w:proofErr w:type="spellEnd"/>
      <w:r w:rsidRPr="00D825F6">
        <w:rPr>
          <w:rFonts w:ascii="Times New Roman" w:hAnsi="Times New Roman" w:cs="Times New Roman"/>
          <w:sz w:val="24"/>
          <w:szCs w:val="24"/>
        </w:rPr>
        <w:t xml:space="preserve"> of AI </w:t>
      </w:r>
      <w:proofErr w:type="spellStart"/>
      <w:r w:rsidRPr="00D825F6">
        <w:rPr>
          <w:rFonts w:ascii="Times New Roman" w:hAnsi="Times New Roman" w:cs="Times New Roman"/>
          <w:sz w:val="24"/>
          <w:szCs w:val="24"/>
        </w:rPr>
        <w:t>provides</w:t>
      </w:r>
      <w:proofErr w:type="spellEnd"/>
      <w:r w:rsidRPr="00D825F6">
        <w:rPr>
          <w:rFonts w:ascii="Times New Roman" w:hAnsi="Times New Roman" w:cs="Times New Roman"/>
          <w:sz w:val="24"/>
          <w:szCs w:val="24"/>
        </w:rPr>
        <w:t xml:space="preserve"> a </w:t>
      </w:r>
      <w:proofErr w:type="spellStart"/>
      <w:r w:rsidRPr="00D825F6">
        <w:rPr>
          <w:rFonts w:ascii="Times New Roman" w:hAnsi="Times New Roman" w:cs="Times New Roman"/>
          <w:sz w:val="24"/>
          <w:szCs w:val="24"/>
        </w:rPr>
        <w:t>robust</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actionable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tool</w:t>
      </w:r>
      <w:proofErr w:type="spellEnd"/>
      <w:r w:rsidRPr="00D825F6">
        <w:rPr>
          <w:rFonts w:ascii="Times New Roman" w:hAnsi="Times New Roman" w:cs="Times New Roman"/>
          <w:sz w:val="24"/>
          <w:szCs w:val="24"/>
        </w:rPr>
        <w:t xml:space="preserve"> for </w:t>
      </w:r>
      <w:proofErr w:type="spellStart"/>
      <w:r w:rsidRPr="00D825F6">
        <w:rPr>
          <w:rFonts w:ascii="Times New Roman" w:hAnsi="Times New Roman" w:cs="Times New Roman"/>
          <w:sz w:val="24"/>
          <w:szCs w:val="24"/>
        </w:rPr>
        <w:t>policymakers</w:t>
      </w:r>
      <w:proofErr w:type="spellEnd"/>
      <w:r w:rsidRPr="00D825F6">
        <w:rPr>
          <w:rFonts w:ascii="Times New Roman" w:hAnsi="Times New Roman" w:cs="Times New Roman"/>
          <w:sz w:val="24"/>
          <w:szCs w:val="24"/>
        </w:rPr>
        <w:t xml:space="preserve"> to </w:t>
      </w:r>
      <w:proofErr w:type="spellStart"/>
      <w:r w:rsidRPr="00D825F6">
        <w:rPr>
          <w:rFonts w:ascii="Times New Roman" w:hAnsi="Times New Roman" w:cs="Times New Roman"/>
          <w:sz w:val="24"/>
          <w:szCs w:val="24"/>
        </w:rPr>
        <w:t>anticipate</w:t>
      </w:r>
      <w:proofErr w:type="spellEnd"/>
      <w:r w:rsidRPr="00D825F6">
        <w:rPr>
          <w:rFonts w:ascii="Times New Roman" w:hAnsi="Times New Roman" w:cs="Times New Roman"/>
          <w:sz w:val="24"/>
          <w:szCs w:val="24"/>
        </w:rPr>
        <w:t xml:space="preserve"> the impacts of digital </w:t>
      </w:r>
      <w:proofErr w:type="spellStart"/>
      <w:r w:rsidRPr="00D825F6">
        <w:rPr>
          <w:rFonts w:ascii="Times New Roman" w:hAnsi="Times New Roman" w:cs="Times New Roman"/>
          <w:sz w:val="24"/>
          <w:szCs w:val="24"/>
        </w:rPr>
        <w:t>investments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highlighting</w:t>
      </w:r>
      <w:proofErr w:type="spellEnd"/>
      <w:r w:rsidRPr="00D825F6">
        <w:rPr>
          <w:rFonts w:ascii="Times New Roman" w:hAnsi="Times New Roman" w:cs="Times New Roman"/>
          <w:sz w:val="24"/>
          <w:szCs w:val="24"/>
        </w:rPr>
        <w:t xml:space="preserve"> the </w:t>
      </w:r>
      <w:proofErr w:type="spellStart"/>
      <w:r w:rsidRPr="00D825F6">
        <w:rPr>
          <w:rFonts w:ascii="Times New Roman" w:hAnsi="Times New Roman" w:cs="Times New Roman"/>
          <w:sz w:val="24"/>
          <w:szCs w:val="24"/>
        </w:rPr>
        <w:t>need</w:t>
      </w:r>
      <w:proofErr w:type="spellEnd"/>
      <w:r w:rsidRPr="00D825F6">
        <w:rPr>
          <w:rFonts w:ascii="Times New Roman" w:hAnsi="Times New Roman" w:cs="Times New Roman"/>
          <w:sz w:val="24"/>
          <w:szCs w:val="24"/>
        </w:rPr>
        <w:t xml:space="preserve"> for </w:t>
      </w:r>
      <w:proofErr w:type="spellStart"/>
      <w:r w:rsidRPr="00D825F6">
        <w:rPr>
          <w:rFonts w:ascii="Times New Roman" w:hAnsi="Times New Roman" w:cs="Times New Roman"/>
          <w:sz w:val="24"/>
          <w:szCs w:val="24"/>
        </w:rPr>
        <w:t>context-specific</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strategies</w:t>
      </w:r>
      <w:proofErr w:type="spellEnd"/>
      <w:r w:rsidRPr="00D825F6">
        <w:rPr>
          <w:rFonts w:ascii="Times New Roman" w:hAnsi="Times New Roman" w:cs="Times New Roman"/>
          <w:sz w:val="24"/>
          <w:szCs w:val="24"/>
        </w:rPr>
        <w:t xml:space="preserve"> to </w:t>
      </w:r>
      <w:proofErr w:type="spellStart"/>
      <w:r w:rsidRPr="00D825F6">
        <w:rPr>
          <w:rFonts w:ascii="Times New Roman" w:hAnsi="Times New Roman" w:cs="Times New Roman"/>
          <w:sz w:val="24"/>
          <w:szCs w:val="24"/>
        </w:rPr>
        <w:t>strengthen</w:t>
      </w:r>
      <w:proofErr w:type="spellEnd"/>
      <w:r w:rsidRPr="00D825F6">
        <w:rPr>
          <w:rFonts w:ascii="Times New Roman" w:hAnsi="Times New Roman" w:cs="Times New Roman"/>
          <w:sz w:val="24"/>
          <w:szCs w:val="24"/>
        </w:rPr>
        <w:t xml:space="preserve"> local </w:t>
      </w:r>
      <w:proofErr w:type="spellStart"/>
      <w:r w:rsidRPr="00D825F6">
        <w:rPr>
          <w:rFonts w:ascii="Times New Roman" w:hAnsi="Times New Roman" w:cs="Times New Roman"/>
          <w:sz w:val="24"/>
          <w:szCs w:val="24"/>
        </w:rPr>
        <w:t>governance</w:t>
      </w:r>
      <w:proofErr w:type="spellEnd"/>
    </w:p>
    <w:p w14:paraId="5BEFCD29" w14:textId="77777777" w:rsidR="00561006" w:rsidRPr="00561006" w:rsidRDefault="00561006" w:rsidP="00C047E5">
      <w:pPr>
        <w:spacing w:line="480" w:lineRule="auto"/>
        <w:jc w:val="both"/>
        <w:rPr>
          <w:rFonts w:ascii="Times New Roman" w:hAnsi="Times New Roman" w:cs="Times New Roman"/>
          <w:sz w:val="24"/>
          <w:szCs w:val="24"/>
          <w:lang w:val="en-US"/>
        </w:rPr>
      </w:pPr>
      <w:r w:rsidRPr="00561006">
        <w:rPr>
          <w:rFonts w:ascii="Times New Roman" w:hAnsi="Times New Roman" w:cs="Times New Roman"/>
          <w:b/>
          <w:bCs/>
          <w:sz w:val="24"/>
          <w:szCs w:val="24"/>
          <w:lang w:val="en-US"/>
        </w:rPr>
        <w:t>Keywords</w:t>
      </w:r>
      <w:r w:rsidRPr="00561006">
        <w:rPr>
          <w:rFonts w:ascii="Times New Roman" w:hAnsi="Times New Roman" w:cs="Times New Roman"/>
          <w:sz w:val="24"/>
          <w:szCs w:val="24"/>
          <w:lang w:val="en-US"/>
        </w:rPr>
        <w:t>: Artificial Intelligence, Predictive Governance, Digital Maturity, Local Governance, Machine Learning, Benin</w:t>
      </w:r>
    </w:p>
    <w:p w14:paraId="24FE52A5" w14:textId="77777777" w:rsidR="001642E5" w:rsidRPr="001642E5" w:rsidRDefault="001642E5" w:rsidP="00C047E5">
      <w:pPr>
        <w:spacing w:line="480" w:lineRule="auto"/>
        <w:jc w:val="both"/>
        <w:rPr>
          <w:rFonts w:ascii="Times New Roman" w:hAnsi="Times New Roman" w:cs="Times New Roman"/>
          <w:sz w:val="24"/>
          <w:szCs w:val="24"/>
        </w:rPr>
      </w:pPr>
    </w:p>
    <w:p w14:paraId="6EB4E0DB" w14:textId="77777777" w:rsidR="00561006" w:rsidRPr="00561006" w:rsidRDefault="00561006" w:rsidP="00C047E5">
      <w:pPr>
        <w:spacing w:line="480" w:lineRule="auto"/>
        <w:jc w:val="both"/>
        <w:rPr>
          <w:rFonts w:ascii="Times New Roman" w:hAnsi="Times New Roman" w:cs="Times New Roman"/>
          <w:b/>
          <w:bCs/>
          <w:sz w:val="24"/>
          <w:szCs w:val="24"/>
          <w:lang w:val="en-US"/>
        </w:rPr>
      </w:pPr>
      <w:r w:rsidRPr="00561006">
        <w:rPr>
          <w:rFonts w:ascii="Times New Roman" w:hAnsi="Times New Roman" w:cs="Times New Roman"/>
          <w:b/>
          <w:bCs/>
          <w:sz w:val="24"/>
          <w:szCs w:val="24"/>
          <w:lang w:val="en-US"/>
        </w:rPr>
        <w:t>1. Introduction</w:t>
      </w:r>
    </w:p>
    <w:p w14:paraId="5C523675" w14:textId="77777777" w:rsidR="0070405C" w:rsidRPr="0070405C" w:rsidRDefault="0070405C" w:rsidP="0070405C">
      <w:pPr>
        <w:spacing w:line="480" w:lineRule="auto"/>
        <w:jc w:val="both"/>
        <w:rPr>
          <w:rFonts w:ascii="Times New Roman" w:hAnsi="Times New Roman" w:cs="Times New Roman"/>
          <w:sz w:val="24"/>
          <w:szCs w:val="24"/>
        </w:rPr>
      </w:pPr>
      <w:r w:rsidRPr="0070405C">
        <w:rPr>
          <w:rFonts w:ascii="Times New Roman" w:hAnsi="Times New Roman" w:cs="Times New Roman"/>
          <w:sz w:val="24"/>
          <w:szCs w:val="24"/>
        </w:rPr>
        <w:t xml:space="preserve">In the </w:t>
      </w:r>
      <w:proofErr w:type="spellStart"/>
      <w:r w:rsidRPr="0070405C">
        <w:rPr>
          <w:rFonts w:ascii="Times New Roman" w:hAnsi="Times New Roman" w:cs="Times New Roman"/>
          <w:sz w:val="24"/>
          <w:szCs w:val="24"/>
        </w:rPr>
        <w:t>contemporary</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landscape</w:t>
      </w:r>
      <w:proofErr w:type="spellEnd"/>
      <w:r w:rsidRPr="0070405C">
        <w:rPr>
          <w:rFonts w:ascii="Times New Roman" w:hAnsi="Times New Roman" w:cs="Times New Roman"/>
          <w:sz w:val="24"/>
          <w:szCs w:val="24"/>
        </w:rPr>
        <w:t xml:space="preserve"> of public administration, digital transformation and good </w:t>
      </w:r>
      <w:proofErr w:type="spellStart"/>
      <w:r w:rsidRPr="0070405C">
        <w:rPr>
          <w:rFonts w:ascii="Times New Roman" w:hAnsi="Times New Roman" w:cs="Times New Roman"/>
          <w:sz w:val="24"/>
          <w:szCs w:val="24"/>
        </w:rPr>
        <w:t>governance</w:t>
      </w:r>
      <w:proofErr w:type="spellEnd"/>
      <w:r w:rsidRPr="0070405C">
        <w:rPr>
          <w:rFonts w:ascii="Times New Roman" w:hAnsi="Times New Roman" w:cs="Times New Roman"/>
          <w:sz w:val="24"/>
          <w:szCs w:val="24"/>
        </w:rPr>
        <w:t xml:space="preserve"> have </w:t>
      </w:r>
      <w:proofErr w:type="spellStart"/>
      <w:r w:rsidRPr="0070405C">
        <w:rPr>
          <w:rFonts w:ascii="Times New Roman" w:hAnsi="Times New Roman" w:cs="Times New Roman"/>
          <w:sz w:val="24"/>
          <w:szCs w:val="24"/>
        </w:rPr>
        <w:t>emerged</w:t>
      </w:r>
      <w:proofErr w:type="spellEnd"/>
      <w:r w:rsidRPr="0070405C">
        <w:rPr>
          <w:rFonts w:ascii="Times New Roman" w:hAnsi="Times New Roman" w:cs="Times New Roman"/>
          <w:sz w:val="24"/>
          <w:szCs w:val="24"/>
        </w:rPr>
        <w:t xml:space="preserve"> as </w:t>
      </w:r>
      <w:proofErr w:type="spellStart"/>
      <w:r w:rsidRPr="0070405C">
        <w:rPr>
          <w:rFonts w:ascii="Times New Roman" w:hAnsi="Times New Roman" w:cs="Times New Roman"/>
          <w:sz w:val="24"/>
          <w:szCs w:val="24"/>
        </w:rPr>
        <w:t>two</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inseparable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pillars</w:t>
      </w:r>
      <w:proofErr w:type="spellEnd"/>
      <w:r w:rsidRPr="0070405C">
        <w:rPr>
          <w:rFonts w:ascii="Times New Roman" w:hAnsi="Times New Roman" w:cs="Times New Roman"/>
          <w:sz w:val="24"/>
          <w:szCs w:val="24"/>
        </w:rPr>
        <w:t xml:space="preserve"> of local performance. The </w:t>
      </w:r>
      <w:proofErr w:type="spellStart"/>
      <w:r w:rsidRPr="0070405C">
        <w:rPr>
          <w:rFonts w:ascii="Times New Roman" w:hAnsi="Times New Roman" w:cs="Times New Roman"/>
          <w:sz w:val="24"/>
          <w:szCs w:val="24"/>
        </w:rPr>
        <w:t>strategic</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integration</w:t>
      </w:r>
      <w:proofErr w:type="spellEnd"/>
      <w:r w:rsidRPr="0070405C">
        <w:rPr>
          <w:rFonts w:ascii="Times New Roman" w:hAnsi="Times New Roman" w:cs="Times New Roman"/>
          <w:sz w:val="24"/>
          <w:szCs w:val="24"/>
        </w:rPr>
        <w:t xml:space="preserve"> of digital technologies </w:t>
      </w:r>
      <w:proofErr w:type="spellStart"/>
      <w:r w:rsidRPr="0070405C">
        <w:rPr>
          <w:rFonts w:ascii="Times New Roman" w:hAnsi="Times New Roman" w:cs="Times New Roman"/>
          <w:sz w:val="24"/>
          <w:szCs w:val="24"/>
        </w:rPr>
        <w:t>offers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unprecedented</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opportunities</w:t>
      </w:r>
      <w:proofErr w:type="spellEnd"/>
      <w:r w:rsidRPr="0070405C">
        <w:rPr>
          <w:rFonts w:ascii="Times New Roman" w:hAnsi="Times New Roman" w:cs="Times New Roman"/>
          <w:sz w:val="24"/>
          <w:szCs w:val="24"/>
        </w:rPr>
        <w:t xml:space="preserve"> to </w:t>
      </w:r>
      <w:proofErr w:type="spellStart"/>
      <w:r w:rsidRPr="0070405C">
        <w:rPr>
          <w:rFonts w:ascii="Times New Roman" w:hAnsi="Times New Roman" w:cs="Times New Roman"/>
          <w:sz w:val="24"/>
          <w:szCs w:val="24"/>
        </w:rPr>
        <w:t>enhance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efficiency</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transparency</w:t>
      </w:r>
      <w:proofErr w:type="spellEnd"/>
      <w:r w:rsidRPr="0070405C">
        <w:rPr>
          <w:rFonts w:ascii="Times New Roman" w:hAnsi="Times New Roman" w:cs="Times New Roman"/>
          <w:sz w:val="24"/>
          <w:szCs w:val="24"/>
        </w:rPr>
        <w:t xml:space="preserve">, and </w:t>
      </w:r>
      <w:proofErr w:type="spellStart"/>
      <w:r w:rsidRPr="0070405C">
        <w:rPr>
          <w:rFonts w:ascii="Times New Roman" w:hAnsi="Times New Roman" w:cs="Times New Roman"/>
          <w:sz w:val="24"/>
          <w:szCs w:val="24"/>
        </w:rPr>
        <w:t>citizen</w:t>
      </w:r>
      <w:proofErr w:type="spellEnd"/>
      <w:r w:rsidRPr="0070405C">
        <w:rPr>
          <w:rFonts w:ascii="Times New Roman" w:hAnsi="Times New Roman" w:cs="Times New Roman"/>
          <w:sz w:val="24"/>
          <w:szCs w:val="24"/>
        </w:rPr>
        <w:t xml:space="preserve"> participation, </w:t>
      </w:r>
      <w:proofErr w:type="spellStart"/>
      <w:r w:rsidRPr="0070405C">
        <w:rPr>
          <w:rFonts w:ascii="Times New Roman" w:hAnsi="Times New Roman" w:cs="Times New Roman"/>
          <w:sz w:val="24"/>
          <w:szCs w:val="24"/>
        </w:rPr>
        <w:t>while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strong</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governance</w:t>
      </w:r>
      <w:proofErr w:type="spellEnd"/>
      <w:r w:rsidRPr="0070405C">
        <w:rPr>
          <w:rFonts w:ascii="Times New Roman" w:hAnsi="Times New Roman" w:cs="Times New Roman"/>
          <w:sz w:val="24"/>
          <w:szCs w:val="24"/>
        </w:rPr>
        <w:t xml:space="preserve"> structures </w:t>
      </w:r>
      <w:proofErr w:type="spellStart"/>
      <w:r w:rsidRPr="0070405C">
        <w:rPr>
          <w:rFonts w:ascii="Times New Roman" w:hAnsi="Times New Roman" w:cs="Times New Roman"/>
          <w:sz w:val="24"/>
          <w:szCs w:val="24"/>
        </w:rPr>
        <w:t>ensure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that</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these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advancements</w:t>
      </w:r>
      <w:proofErr w:type="spellEnd"/>
      <w:r w:rsidRPr="0070405C">
        <w:rPr>
          <w:rFonts w:ascii="Times New Roman" w:hAnsi="Times New Roman" w:cs="Times New Roman"/>
          <w:sz w:val="24"/>
          <w:szCs w:val="24"/>
        </w:rPr>
        <w:t xml:space="preserve"> translate </w:t>
      </w:r>
      <w:proofErr w:type="spellStart"/>
      <w:r w:rsidRPr="0070405C">
        <w:rPr>
          <w:rFonts w:ascii="Times New Roman" w:hAnsi="Times New Roman" w:cs="Times New Roman"/>
          <w:sz w:val="24"/>
          <w:szCs w:val="24"/>
        </w:rPr>
        <w:t>into</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equitable</w:t>
      </w:r>
      <w:proofErr w:type="spellEnd"/>
      <w:r w:rsidRPr="0070405C">
        <w:rPr>
          <w:rFonts w:ascii="Times New Roman" w:hAnsi="Times New Roman" w:cs="Times New Roman"/>
          <w:sz w:val="24"/>
          <w:szCs w:val="24"/>
        </w:rPr>
        <w:t xml:space="preserve"> and </w:t>
      </w:r>
      <w:proofErr w:type="spellStart"/>
      <w:r w:rsidRPr="0070405C">
        <w:rPr>
          <w:rFonts w:ascii="Times New Roman" w:hAnsi="Times New Roman" w:cs="Times New Roman"/>
          <w:sz w:val="24"/>
          <w:szCs w:val="24"/>
        </w:rPr>
        <w:t>accountable</w:t>
      </w:r>
      <w:proofErr w:type="spellEnd"/>
      <w:r w:rsidRPr="0070405C">
        <w:rPr>
          <w:rFonts w:ascii="Times New Roman" w:hAnsi="Times New Roman" w:cs="Times New Roman"/>
          <w:sz w:val="24"/>
          <w:szCs w:val="24"/>
        </w:rPr>
        <w:t xml:space="preserve"> public service </w:t>
      </w:r>
      <w:proofErr w:type="spellStart"/>
      <w:r w:rsidRPr="0070405C">
        <w:rPr>
          <w:rFonts w:ascii="Times New Roman" w:hAnsi="Times New Roman" w:cs="Times New Roman"/>
          <w:sz w:val="24"/>
          <w:szCs w:val="24"/>
        </w:rPr>
        <w:t>delivery</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However</w:t>
      </w:r>
      <w:proofErr w:type="spellEnd"/>
      <w:r w:rsidRPr="0070405C">
        <w:rPr>
          <w:rFonts w:ascii="Times New Roman" w:hAnsi="Times New Roman" w:cs="Times New Roman"/>
          <w:sz w:val="24"/>
          <w:szCs w:val="24"/>
        </w:rPr>
        <w:t xml:space="preserve">, the objective and </w:t>
      </w:r>
      <w:proofErr w:type="spellStart"/>
      <w:r w:rsidRPr="0070405C">
        <w:rPr>
          <w:rFonts w:ascii="Times New Roman" w:hAnsi="Times New Roman" w:cs="Times New Roman"/>
          <w:sz w:val="24"/>
          <w:szCs w:val="24"/>
        </w:rPr>
        <w:t>standardized</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measurement</w:t>
      </w:r>
      <w:proofErr w:type="spellEnd"/>
      <w:r w:rsidRPr="0070405C">
        <w:rPr>
          <w:rFonts w:ascii="Times New Roman" w:hAnsi="Times New Roman" w:cs="Times New Roman"/>
          <w:sz w:val="24"/>
          <w:szCs w:val="24"/>
        </w:rPr>
        <w:t xml:space="preserve"> of </w:t>
      </w:r>
      <w:proofErr w:type="spellStart"/>
      <w:r w:rsidRPr="0070405C">
        <w:rPr>
          <w:rFonts w:ascii="Times New Roman" w:hAnsi="Times New Roman" w:cs="Times New Roman"/>
          <w:sz w:val="24"/>
          <w:szCs w:val="24"/>
        </w:rPr>
        <w:t>these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two</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constructs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remains</w:t>
      </w:r>
      <w:proofErr w:type="spellEnd"/>
      <w:r w:rsidRPr="0070405C">
        <w:rPr>
          <w:rFonts w:ascii="Times New Roman" w:hAnsi="Times New Roman" w:cs="Times New Roman"/>
          <w:sz w:val="24"/>
          <w:szCs w:val="24"/>
        </w:rPr>
        <w:t xml:space="preserve"> a </w:t>
      </w:r>
      <w:proofErr w:type="spellStart"/>
      <w:r w:rsidRPr="0070405C">
        <w:rPr>
          <w:rFonts w:ascii="Times New Roman" w:hAnsi="Times New Roman" w:cs="Times New Roman"/>
          <w:sz w:val="24"/>
          <w:szCs w:val="24"/>
        </w:rPr>
        <w:t>significant</w:t>
      </w:r>
      <w:proofErr w:type="spellEnd"/>
      <w:r w:rsidRPr="0070405C">
        <w:rPr>
          <w:rFonts w:ascii="Times New Roman" w:hAnsi="Times New Roman" w:cs="Times New Roman"/>
          <w:sz w:val="24"/>
          <w:szCs w:val="24"/>
        </w:rPr>
        <w:t xml:space="preserve"> challenge, </w:t>
      </w:r>
      <w:proofErr w:type="spellStart"/>
      <w:r w:rsidRPr="0070405C">
        <w:rPr>
          <w:rFonts w:ascii="Times New Roman" w:hAnsi="Times New Roman" w:cs="Times New Roman"/>
          <w:sz w:val="24"/>
          <w:szCs w:val="24"/>
        </w:rPr>
        <w:t>particularly</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within</w:t>
      </w:r>
      <w:proofErr w:type="spellEnd"/>
      <w:r w:rsidRPr="0070405C">
        <w:rPr>
          <w:rFonts w:ascii="Times New Roman" w:hAnsi="Times New Roman" w:cs="Times New Roman"/>
          <w:sz w:val="24"/>
          <w:szCs w:val="24"/>
        </w:rPr>
        <w:t xml:space="preserve"> the </w:t>
      </w:r>
      <w:proofErr w:type="spellStart"/>
      <w:r w:rsidRPr="0070405C">
        <w:rPr>
          <w:rFonts w:ascii="Times New Roman" w:hAnsi="Times New Roman" w:cs="Times New Roman"/>
          <w:sz w:val="24"/>
          <w:szCs w:val="24"/>
        </w:rPr>
        <w:t>context</w:t>
      </w:r>
      <w:proofErr w:type="spellEnd"/>
      <w:r w:rsidRPr="0070405C">
        <w:rPr>
          <w:rFonts w:ascii="Times New Roman" w:hAnsi="Times New Roman" w:cs="Times New Roman"/>
          <w:sz w:val="24"/>
          <w:szCs w:val="24"/>
        </w:rPr>
        <w:t xml:space="preserve"> of </w:t>
      </w:r>
      <w:proofErr w:type="spellStart"/>
      <w:r w:rsidRPr="0070405C">
        <w:rPr>
          <w:rFonts w:ascii="Times New Roman" w:hAnsi="Times New Roman" w:cs="Times New Roman"/>
          <w:sz w:val="24"/>
          <w:szCs w:val="24"/>
        </w:rPr>
        <w:t>African</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municipalities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where</w:t>
      </w:r>
      <w:proofErr w:type="spellEnd"/>
      <w:r w:rsidRPr="0070405C">
        <w:rPr>
          <w:rFonts w:ascii="Times New Roman" w:hAnsi="Times New Roman" w:cs="Times New Roman"/>
          <w:sz w:val="24"/>
          <w:szCs w:val="24"/>
        </w:rPr>
        <w:t xml:space="preserve"> data </w:t>
      </w:r>
      <w:proofErr w:type="spellStart"/>
      <w:r w:rsidRPr="0070405C">
        <w:rPr>
          <w:rFonts w:ascii="Times New Roman" w:hAnsi="Times New Roman" w:cs="Times New Roman"/>
          <w:sz w:val="24"/>
          <w:szCs w:val="24"/>
        </w:rPr>
        <w:t>is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often</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heterogeneous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incomplete</w:t>
      </w:r>
      <w:proofErr w:type="spellEnd"/>
      <w:r w:rsidRPr="0070405C">
        <w:rPr>
          <w:rFonts w:ascii="Times New Roman" w:hAnsi="Times New Roman" w:cs="Times New Roman"/>
          <w:sz w:val="24"/>
          <w:szCs w:val="24"/>
        </w:rPr>
        <w:t xml:space="preserve">, and </w:t>
      </w:r>
      <w:proofErr w:type="spellStart"/>
      <w:r w:rsidRPr="0070405C">
        <w:rPr>
          <w:rFonts w:ascii="Times New Roman" w:hAnsi="Times New Roman" w:cs="Times New Roman"/>
          <w:sz w:val="24"/>
          <w:szCs w:val="24"/>
        </w:rPr>
        <w:t>collected</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according</w:t>
      </w:r>
      <w:proofErr w:type="spellEnd"/>
      <w:r w:rsidRPr="0070405C">
        <w:rPr>
          <w:rFonts w:ascii="Times New Roman" w:hAnsi="Times New Roman" w:cs="Times New Roman"/>
          <w:sz w:val="24"/>
          <w:szCs w:val="24"/>
        </w:rPr>
        <w:t xml:space="preserve"> to non-</w:t>
      </w:r>
      <w:proofErr w:type="spellStart"/>
      <w:r w:rsidRPr="0070405C">
        <w:rPr>
          <w:rFonts w:ascii="Times New Roman" w:hAnsi="Times New Roman" w:cs="Times New Roman"/>
          <w:sz w:val="24"/>
          <w:szCs w:val="24"/>
        </w:rPr>
        <w:t>standardized</w:t>
      </w:r>
      <w:proofErr w:type="spellEnd"/>
      <w:r w:rsidRPr="0070405C">
        <w:rPr>
          <w:rFonts w:ascii="Times New Roman" w:hAnsi="Times New Roman" w:cs="Times New Roman"/>
          <w:sz w:val="24"/>
          <w:szCs w:val="24"/>
        </w:rPr>
        <w:t xml:space="preserve"> practices. This </w:t>
      </w:r>
      <w:proofErr w:type="spellStart"/>
      <w:r w:rsidRPr="0070405C">
        <w:rPr>
          <w:rFonts w:ascii="Times New Roman" w:hAnsi="Times New Roman" w:cs="Times New Roman"/>
          <w:sz w:val="24"/>
          <w:szCs w:val="24"/>
        </w:rPr>
        <w:t>lack</w:t>
      </w:r>
      <w:proofErr w:type="spellEnd"/>
      <w:r w:rsidRPr="0070405C">
        <w:rPr>
          <w:rFonts w:ascii="Times New Roman" w:hAnsi="Times New Roman" w:cs="Times New Roman"/>
          <w:sz w:val="24"/>
          <w:szCs w:val="24"/>
        </w:rPr>
        <w:t xml:space="preserve"> of reliable </w:t>
      </w:r>
      <w:proofErr w:type="spellStart"/>
      <w:r w:rsidRPr="0070405C">
        <w:rPr>
          <w:rFonts w:ascii="Times New Roman" w:hAnsi="Times New Roman" w:cs="Times New Roman"/>
          <w:sz w:val="24"/>
          <w:szCs w:val="24"/>
        </w:rPr>
        <w:t>metrics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hampers</w:t>
      </w:r>
      <w:proofErr w:type="spellEnd"/>
      <w:r w:rsidRPr="0070405C">
        <w:rPr>
          <w:rFonts w:ascii="Times New Roman" w:hAnsi="Times New Roman" w:cs="Times New Roman"/>
          <w:sz w:val="24"/>
          <w:szCs w:val="24"/>
        </w:rPr>
        <w:t xml:space="preserve"> the </w:t>
      </w:r>
      <w:proofErr w:type="spellStart"/>
      <w:r w:rsidRPr="0070405C">
        <w:rPr>
          <w:rFonts w:ascii="Times New Roman" w:hAnsi="Times New Roman" w:cs="Times New Roman"/>
          <w:sz w:val="24"/>
          <w:szCs w:val="24"/>
        </w:rPr>
        <w:t>ability</w:t>
      </w:r>
      <w:proofErr w:type="spellEnd"/>
      <w:r w:rsidRPr="0070405C">
        <w:rPr>
          <w:rFonts w:ascii="Times New Roman" w:hAnsi="Times New Roman" w:cs="Times New Roman"/>
          <w:sz w:val="24"/>
          <w:szCs w:val="24"/>
        </w:rPr>
        <w:t xml:space="preserve"> of </w:t>
      </w:r>
      <w:proofErr w:type="spellStart"/>
      <w:r w:rsidRPr="0070405C">
        <w:rPr>
          <w:rFonts w:ascii="Times New Roman" w:hAnsi="Times New Roman" w:cs="Times New Roman"/>
          <w:sz w:val="24"/>
          <w:szCs w:val="24"/>
        </w:rPr>
        <w:t>policymakers</w:t>
      </w:r>
      <w:proofErr w:type="spellEnd"/>
      <w:r w:rsidRPr="0070405C">
        <w:rPr>
          <w:rFonts w:ascii="Times New Roman" w:hAnsi="Times New Roman" w:cs="Times New Roman"/>
          <w:sz w:val="24"/>
          <w:szCs w:val="24"/>
        </w:rPr>
        <w:t xml:space="preserve"> to </w:t>
      </w:r>
      <w:proofErr w:type="spellStart"/>
      <w:r w:rsidRPr="0070405C">
        <w:rPr>
          <w:rFonts w:ascii="Times New Roman" w:hAnsi="Times New Roman" w:cs="Times New Roman"/>
          <w:sz w:val="24"/>
          <w:szCs w:val="24"/>
        </w:rPr>
        <w:t>assess</w:t>
      </w:r>
      <w:proofErr w:type="spellEnd"/>
      <w:r w:rsidRPr="0070405C">
        <w:rPr>
          <w:rFonts w:ascii="Times New Roman" w:hAnsi="Times New Roman" w:cs="Times New Roman"/>
          <w:sz w:val="24"/>
          <w:szCs w:val="24"/>
        </w:rPr>
        <w:t xml:space="preserve"> performance, </w:t>
      </w:r>
      <w:proofErr w:type="spellStart"/>
      <w:r w:rsidRPr="0070405C">
        <w:rPr>
          <w:rFonts w:ascii="Times New Roman" w:hAnsi="Times New Roman" w:cs="Times New Roman"/>
          <w:sz w:val="24"/>
          <w:szCs w:val="24"/>
        </w:rPr>
        <w:t>identify</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deficiencies</w:t>
      </w:r>
      <w:proofErr w:type="spellEnd"/>
      <w:r w:rsidRPr="0070405C">
        <w:rPr>
          <w:rFonts w:ascii="Times New Roman" w:hAnsi="Times New Roman" w:cs="Times New Roman"/>
          <w:sz w:val="24"/>
          <w:szCs w:val="24"/>
        </w:rPr>
        <w:t xml:space="preserve">, and design </w:t>
      </w:r>
      <w:proofErr w:type="spellStart"/>
      <w:r w:rsidRPr="0070405C">
        <w:rPr>
          <w:rFonts w:ascii="Times New Roman" w:hAnsi="Times New Roman" w:cs="Times New Roman"/>
          <w:sz w:val="24"/>
          <w:szCs w:val="24"/>
        </w:rPr>
        <w:t>evidence-based</w:t>
      </w:r>
      <w:proofErr w:type="spellEnd"/>
      <w:r w:rsidRPr="0070405C">
        <w:rPr>
          <w:rFonts w:ascii="Times New Roman" w:hAnsi="Times New Roman" w:cs="Times New Roman"/>
          <w:sz w:val="24"/>
          <w:szCs w:val="24"/>
        </w:rPr>
        <w:t xml:space="preserve"> interventions.</w:t>
      </w:r>
    </w:p>
    <w:p w14:paraId="5900080F" w14:textId="19B52E57" w:rsidR="0070405C" w:rsidRPr="0070405C" w:rsidRDefault="0070405C" w:rsidP="0070405C">
      <w:pPr>
        <w:spacing w:line="480" w:lineRule="auto"/>
        <w:jc w:val="both"/>
        <w:rPr>
          <w:rFonts w:ascii="Times New Roman" w:hAnsi="Times New Roman" w:cs="Times New Roman"/>
          <w:sz w:val="24"/>
          <w:szCs w:val="24"/>
        </w:rPr>
      </w:pPr>
      <w:r w:rsidRPr="0070405C">
        <w:rPr>
          <w:rFonts w:ascii="Times New Roman" w:hAnsi="Times New Roman" w:cs="Times New Roman"/>
          <w:sz w:val="24"/>
          <w:szCs w:val="24"/>
        </w:rPr>
        <w:t xml:space="preserve">The Republic of Benin, in </w:t>
      </w:r>
      <w:proofErr w:type="spellStart"/>
      <w:r w:rsidRPr="0070405C">
        <w:rPr>
          <w:rFonts w:ascii="Times New Roman" w:hAnsi="Times New Roman" w:cs="Times New Roman"/>
          <w:sz w:val="24"/>
          <w:szCs w:val="24"/>
        </w:rPr>
        <w:t>its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ongoing</w:t>
      </w:r>
      <w:proofErr w:type="spellEnd"/>
      <w:r w:rsidRPr="0070405C">
        <w:rPr>
          <w:rFonts w:ascii="Times New Roman" w:hAnsi="Times New Roman" w:cs="Times New Roman"/>
          <w:sz w:val="24"/>
          <w:szCs w:val="24"/>
        </w:rPr>
        <w:t xml:space="preserve"> efforts to </w:t>
      </w:r>
      <w:proofErr w:type="spellStart"/>
      <w:r w:rsidRPr="0070405C">
        <w:rPr>
          <w:rFonts w:ascii="Times New Roman" w:hAnsi="Times New Roman" w:cs="Times New Roman"/>
          <w:sz w:val="24"/>
          <w:szCs w:val="24"/>
        </w:rPr>
        <w:t>modernize</w:t>
      </w:r>
      <w:proofErr w:type="spellEnd"/>
      <w:r w:rsidRPr="0070405C">
        <w:rPr>
          <w:rFonts w:ascii="Times New Roman" w:hAnsi="Times New Roman" w:cs="Times New Roman"/>
          <w:sz w:val="24"/>
          <w:szCs w:val="24"/>
        </w:rPr>
        <w:t xml:space="preserve"> communal </w:t>
      </w:r>
      <w:proofErr w:type="spellStart"/>
      <w:r w:rsidRPr="0070405C">
        <w:rPr>
          <w:rFonts w:ascii="Times New Roman" w:hAnsi="Times New Roman" w:cs="Times New Roman"/>
          <w:sz w:val="24"/>
          <w:szCs w:val="24"/>
        </w:rPr>
        <w:t>governance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provides</w:t>
      </w:r>
      <w:proofErr w:type="spellEnd"/>
      <w:r w:rsidRPr="0070405C">
        <w:rPr>
          <w:rFonts w:ascii="Times New Roman" w:hAnsi="Times New Roman" w:cs="Times New Roman"/>
          <w:sz w:val="24"/>
          <w:szCs w:val="24"/>
        </w:rPr>
        <w:t xml:space="preserve"> a pertinent </w:t>
      </w:r>
      <w:proofErr w:type="spellStart"/>
      <w:r w:rsidRPr="0070405C">
        <w:rPr>
          <w:rFonts w:ascii="Times New Roman" w:hAnsi="Times New Roman" w:cs="Times New Roman"/>
          <w:sz w:val="24"/>
          <w:szCs w:val="24"/>
        </w:rPr>
        <w:t>context</w:t>
      </w:r>
      <w:proofErr w:type="spellEnd"/>
      <w:r w:rsidRPr="0070405C">
        <w:rPr>
          <w:rFonts w:ascii="Times New Roman" w:hAnsi="Times New Roman" w:cs="Times New Roman"/>
          <w:sz w:val="24"/>
          <w:szCs w:val="24"/>
        </w:rPr>
        <w:t xml:space="preserve"> for </w:t>
      </w:r>
      <w:proofErr w:type="spellStart"/>
      <w:r w:rsidRPr="0070405C">
        <w:rPr>
          <w:rFonts w:ascii="Times New Roman" w:hAnsi="Times New Roman" w:cs="Times New Roman"/>
          <w:sz w:val="24"/>
          <w:szCs w:val="24"/>
        </w:rPr>
        <w:t>addressing</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this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measurement</w:t>
      </w:r>
      <w:proofErr w:type="spellEnd"/>
      <w:r w:rsidRPr="0070405C">
        <w:rPr>
          <w:rFonts w:ascii="Times New Roman" w:hAnsi="Times New Roman" w:cs="Times New Roman"/>
          <w:sz w:val="24"/>
          <w:szCs w:val="24"/>
        </w:rPr>
        <w:t xml:space="preserve"> gap. To </w:t>
      </w:r>
      <w:proofErr w:type="spellStart"/>
      <w:r w:rsidRPr="0070405C">
        <w:rPr>
          <w:rFonts w:ascii="Times New Roman" w:hAnsi="Times New Roman" w:cs="Times New Roman"/>
          <w:sz w:val="24"/>
          <w:szCs w:val="24"/>
        </w:rPr>
        <w:t>this</w:t>
      </w:r>
      <w:proofErr w:type="spellEnd"/>
      <w:r w:rsidRPr="0070405C">
        <w:rPr>
          <w:rFonts w:ascii="Times New Roman" w:hAnsi="Times New Roman" w:cs="Times New Roman"/>
          <w:sz w:val="24"/>
          <w:szCs w:val="24"/>
        </w:rPr>
        <w:t xml:space="preserve"> end, </w:t>
      </w:r>
      <w:proofErr w:type="spellStart"/>
      <w:r w:rsidRPr="0070405C">
        <w:rPr>
          <w:rFonts w:ascii="Times New Roman" w:hAnsi="Times New Roman" w:cs="Times New Roman"/>
          <w:sz w:val="24"/>
          <w:szCs w:val="24"/>
        </w:rPr>
        <w:t>two</w:t>
      </w:r>
      <w:proofErr w:type="spellEnd"/>
      <w:r w:rsidRPr="0070405C">
        <w:rPr>
          <w:rFonts w:ascii="Times New Roman" w:hAnsi="Times New Roman" w:cs="Times New Roman"/>
          <w:sz w:val="24"/>
          <w:szCs w:val="24"/>
        </w:rPr>
        <w:t xml:space="preserve"> innovative instruments </w:t>
      </w:r>
      <w:proofErr w:type="spellStart"/>
      <w:r w:rsidRPr="0070405C">
        <w:rPr>
          <w:rFonts w:ascii="Times New Roman" w:hAnsi="Times New Roman" w:cs="Times New Roman"/>
          <w:sz w:val="24"/>
          <w:szCs w:val="24"/>
        </w:rPr>
        <w:t>were</w:t>
      </w:r>
      <w:proofErr w:type="spellEnd"/>
      <w:r w:rsidRPr="0070405C">
        <w:rPr>
          <w:rFonts w:ascii="Times New Roman" w:hAnsi="Times New Roman" w:cs="Times New Roman"/>
          <w:sz w:val="24"/>
          <w:szCs w:val="24"/>
        </w:rPr>
        <w:t xml:space="preserve"> </w:t>
      </w:r>
      <w:proofErr w:type="spellStart"/>
      <w:proofErr w:type="gramStart"/>
      <w:r w:rsidRPr="0070405C">
        <w:rPr>
          <w:rFonts w:ascii="Times New Roman" w:hAnsi="Times New Roman" w:cs="Times New Roman"/>
          <w:sz w:val="24"/>
          <w:szCs w:val="24"/>
        </w:rPr>
        <w:t>developed</w:t>
      </w:r>
      <w:proofErr w:type="spellEnd"/>
      <w:r w:rsidRPr="0070405C">
        <w:rPr>
          <w:rFonts w:ascii="Times New Roman" w:hAnsi="Times New Roman" w:cs="Times New Roman"/>
          <w:sz w:val="24"/>
          <w:szCs w:val="24"/>
        </w:rPr>
        <w:t>:</w:t>
      </w:r>
      <w:proofErr w:type="gramEnd"/>
      <w:r w:rsidRPr="0070405C">
        <w:rPr>
          <w:rFonts w:ascii="Times New Roman" w:hAnsi="Times New Roman" w:cs="Times New Roman"/>
          <w:sz w:val="24"/>
          <w:szCs w:val="24"/>
        </w:rPr>
        <w:t xml:space="preserve"> the </w:t>
      </w:r>
      <w:r w:rsidRPr="0070405C">
        <w:rPr>
          <w:rFonts w:ascii="Times New Roman" w:hAnsi="Times New Roman" w:cs="Times New Roman"/>
          <w:b/>
          <w:bCs/>
          <w:sz w:val="24"/>
          <w:szCs w:val="24"/>
        </w:rPr>
        <w:t xml:space="preserve">Communal Digital </w:t>
      </w:r>
      <w:proofErr w:type="spellStart"/>
      <w:r w:rsidRPr="0070405C">
        <w:rPr>
          <w:rFonts w:ascii="Times New Roman" w:hAnsi="Times New Roman" w:cs="Times New Roman"/>
          <w:b/>
          <w:bCs/>
          <w:sz w:val="24"/>
          <w:szCs w:val="24"/>
        </w:rPr>
        <w:t>Maturity</w:t>
      </w:r>
      <w:proofErr w:type="spellEnd"/>
      <w:r w:rsidRPr="0070405C">
        <w:rPr>
          <w:rFonts w:ascii="Times New Roman" w:hAnsi="Times New Roman" w:cs="Times New Roman"/>
          <w:b/>
          <w:bCs/>
          <w:sz w:val="24"/>
          <w:szCs w:val="24"/>
        </w:rPr>
        <w:t xml:space="preserve"> Index (CDMI)</w:t>
      </w:r>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designed</w:t>
      </w:r>
      <w:proofErr w:type="spellEnd"/>
      <w:r w:rsidRPr="0070405C">
        <w:rPr>
          <w:rFonts w:ascii="Times New Roman" w:hAnsi="Times New Roman" w:cs="Times New Roman"/>
          <w:sz w:val="24"/>
          <w:szCs w:val="24"/>
        </w:rPr>
        <w:t xml:space="preserve"> to </w:t>
      </w:r>
      <w:proofErr w:type="spellStart"/>
      <w:r w:rsidRPr="0070405C">
        <w:rPr>
          <w:rFonts w:ascii="Times New Roman" w:hAnsi="Times New Roman" w:cs="Times New Roman"/>
          <w:sz w:val="24"/>
          <w:szCs w:val="24"/>
        </w:rPr>
        <w:t>quantify</w:t>
      </w:r>
      <w:proofErr w:type="spellEnd"/>
      <w:r w:rsidRPr="0070405C">
        <w:rPr>
          <w:rFonts w:ascii="Times New Roman" w:hAnsi="Times New Roman" w:cs="Times New Roman"/>
          <w:sz w:val="24"/>
          <w:szCs w:val="24"/>
        </w:rPr>
        <w:t xml:space="preserve"> the </w:t>
      </w:r>
      <w:proofErr w:type="spellStart"/>
      <w:r w:rsidRPr="0070405C">
        <w:rPr>
          <w:rFonts w:ascii="Times New Roman" w:hAnsi="Times New Roman" w:cs="Times New Roman"/>
          <w:sz w:val="24"/>
          <w:szCs w:val="24"/>
        </w:rPr>
        <w:t>level</w:t>
      </w:r>
      <w:proofErr w:type="spellEnd"/>
      <w:r w:rsidRPr="0070405C">
        <w:rPr>
          <w:rFonts w:ascii="Times New Roman" w:hAnsi="Times New Roman" w:cs="Times New Roman"/>
          <w:sz w:val="24"/>
          <w:szCs w:val="24"/>
        </w:rPr>
        <w:t xml:space="preserve"> of digital transformation </w:t>
      </w:r>
      <w:proofErr w:type="spellStart"/>
      <w:r w:rsidRPr="0070405C">
        <w:rPr>
          <w:rFonts w:ascii="Times New Roman" w:hAnsi="Times New Roman" w:cs="Times New Roman"/>
          <w:sz w:val="24"/>
          <w:szCs w:val="24"/>
        </w:rPr>
        <w:t>within</w:t>
      </w:r>
      <w:proofErr w:type="spellEnd"/>
      <w:r w:rsidRPr="0070405C">
        <w:rPr>
          <w:rFonts w:ascii="Times New Roman" w:hAnsi="Times New Roman" w:cs="Times New Roman"/>
          <w:sz w:val="24"/>
          <w:szCs w:val="24"/>
        </w:rPr>
        <w:t xml:space="preserve"> local administrations, and the </w:t>
      </w:r>
      <w:r w:rsidRPr="0070405C">
        <w:rPr>
          <w:rFonts w:ascii="Times New Roman" w:hAnsi="Times New Roman" w:cs="Times New Roman"/>
          <w:b/>
          <w:bCs/>
          <w:sz w:val="24"/>
          <w:szCs w:val="24"/>
        </w:rPr>
        <w:t xml:space="preserve">Local </w:t>
      </w:r>
      <w:proofErr w:type="spellStart"/>
      <w:r w:rsidRPr="0070405C">
        <w:rPr>
          <w:rFonts w:ascii="Times New Roman" w:hAnsi="Times New Roman" w:cs="Times New Roman"/>
          <w:b/>
          <w:bCs/>
          <w:sz w:val="24"/>
          <w:szCs w:val="24"/>
        </w:rPr>
        <w:t>Governance</w:t>
      </w:r>
      <w:proofErr w:type="spellEnd"/>
      <w:r w:rsidRPr="0070405C">
        <w:rPr>
          <w:rFonts w:ascii="Times New Roman" w:hAnsi="Times New Roman" w:cs="Times New Roman"/>
          <w:b/>
          <w:bCs/>
          <w:sz w:val="24"/>
          <w:szCs w:val="24"/>
        </w:rPr>
        <w:t xml:space="preserve"> Index (LGI)</w:t>
      </w:r>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structured</w:t>
      </w:r>
      <w:proofErr w:type="spellEnd"/>
      <w:r w:rsidRPr="0070405C">
        <w:rPr>
          <w:rFonts w:ascii="Times New Roman" w:hAnsi="Times New Roman" w:cs="Times New Roman"/>
          <w:sz w:val="24"/>
          <w:szCs w:val="24"/>
        </w:rPr>
        <w:t xml:space="preserve"> to </w:t>
      </w:r>
      <w:proofErr w:type="spellStart"/>
      <w:r w:rsidRPr="0070405C">
        <w:rPr>
          <w:rFonts w:ascii="Times New Roman" w:hAnsi="Times New Roman" w:cs="Times New Roman"/>
          <w:sz w:val="24"/>
          <w:szCs w:val="24"/>
        </w:rPr>
        <w:t>evaluate</w:t>
      </w:r>
      <w:proofErr w:type="spellEnd"/>
      <w:r w:rsidRPr="0070405C">
        <w:rPr>
          <w:rFonts w:ascii="Times New Roman" w:hAnsi="Times New Roman" w:cs="Times New Roman"/>
          <w:sz w:val="24"/>
          <w:szCs w:val="24"/>
        </w:rPr>
        <w:t xml:space="preserve"> the </w:t>
      </w:r>
      <w:proofErr w:type="spellStart"/>
      <w:r w:rsidRPr="0070405C">
        <w:rPr>
          <w:rFonts w:ascii="Times New Roman" w:hAnsi="Times New Roman" w:cs="Times New Roman"/>
          <w:sz w:val="24"/>
          <w:szCs w:val="24"/>
        </w:rPr>
        <w:t>institutional</w:t>
      </w:r>
      <w:proofErr w:type="spellEnd"/>
      <w:r w:rsidRPr="0070405C">
        <w:rPr>
          <w:rFonts w:ascii="Times New Roman" w:hAnsi="Times New Roman" w:cs="Times New Roman"/>
          <w:sz w:val="24"/>
          <w:szCs w:val="24"/>
        </w:rPr>
        <w:t xml:space="preserve"> and </w:t>
      </w:r>
      <w:proofErr w:type="spellStart"/>
      <w:r w:rsidRPr="0070405C">
        <w:rPr>
          <w:rFonts w:ascii="Times New Roman" w:hAnsi="Times New Roman" w:cs="Times New Roman"/>
          <w:sz w:val="24"/>
          <w:szCs w:val="24"/>
        </w:rPr>
        <w:t>participatory</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quality</w:t>
      </w:r>
      <w:proofErr w:type="spellEnd"/>
      <w:r w:rsidRPr="0070405C">
        <w:rPr>
          <w:rFonts w:ascii="Times New Roman" w:hAnsi="Times New Roman" w:cs="Times New Roman"/>
          <w:sz w:val="24"/>
          <w:szCs w:val="24"/>
        </w:rPr>
        <w:t xml:space="preserve"> of </w:t>
      </w:r>
      <w:proofErr w:type="spellStart"/>
      <w:r w:rsidRPr="0070405C">
        <w:rPr>
          <w:rFonts w:ascii="Times New Roman" w:hAnsi="Times New Roman" w:cs="Times New Roman"/>
          <w:sz w:val="24"/>
          <w:szCs w:val="24"/>
        </w:rPr>
        <w:t>these</w:t>
      </w:r>
      <w:proofErr w:type="spellEnd"/>
      <w:r w:rsidRPr="0070405C">
        <w:rPr>
          <w:rFonts w:ascii="Times New Roman" w:hAnsi="Times New Roman" w:cs="Times New Roman"/>
          <w:sz w:val="24"/>
          <w:szCs w:val="24"/>
        </w:rPr>
        <w:t xml:space="preserve"> administrations. The </w:t>
      </w:r>
      <w:proofErr w:type="spellStart"/>
      <w:r w:rsidRPr="0070405C">
        <w:rPr>
          <w:rFonts w:ascii="Times New Roman" w:hAnsi="Times New Roman" w:cs="Times New Roman"/>
          <w:sz w:val="24"/>
          <w:szCs w:val="24"/>
        </w:rPr>
        <w:t>theoretical</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foundation</w:t>
      </w:r>
      <w:proofErr w:type="spellEnd"/>
      <w:r w:rsidRPr="0070405C">
        <w:rPr>
          <w:rFonts w:ascii="Times New Roman" w:hAnsi="Times New Roman" w:cs="Times New Roman"/>
          <w:sz w:val="24"/>
          <w:szCs w:val="24"/>
        </w:rPr>
        <w:t xml:space="preserve"> for </w:t>
      </w:r>
      <w:proofErr w:type="spellStart"/>
      <w:r w:rsidRPr="0070405C">
        <w:rPr>
          <w:rFonts w:ascii="Times New Roman" w:hAnsi="Times New Roman" w:cs="Times New Roman"/>
          <w:sz w:val="24"/>
          <w:szCs w:val="24"/>
        </w:rPr>
        <w:t>these</w:t>
      </w:r>
      <w:proofErr w:type="spellEnd"/>
      <w:r w:rsidRPr="0070405C">
        <w:rPr>
          <w:rFonts w:ascii="Times New Roman" w:hAnsi="Times New Roman" w:cs="Times New Roman"/>
          <w:sz w:val="24"/>
          <w:szCs w:val="24"/>
        </w:rPr>
        <w:t xml:space="preserve"> indices </w:t>
      </w:r>
      <w:proofErr w:type="spellStart"/>
      <w:r w:rsidRPr="0070405C">
        <w:rPr>
          <w:rFonts w:ascii="Times New Roman" w:hAnsi="Times New Roman" w:cs="Times New Roman"/>
          <w:sz w:val="24"/>
          <w:szCs w:val="24"/>
        </w:rPr>
        <w:t>is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drawn</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from</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established</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frameworks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including</w:t>
      </w:r>
      <w:proofErr w:type="spellEnd"/>
      <w:r w:rsidRPr="0070405C">
        <w:rPr>
          <w:rFonts w:ascii="Times New Roman" w:hAnsi="Times New Roman" w:cs="Times New Roman"/>
          <w:sz w:val="24"/>
          <w:szCs w:val="24"/>
        </w:rPr>
        <w:t xml:space="preserve"> E-</w:t>
      </w:r>
      <w:proofErr w:type="spellStart"/>
      <w:r w:rsidRPr="0070405C">
        <w:rPr>
          <w:rFonts w:ascii="Times New Roman" w:hAnsi="Times New Roman" w:cs="Times New Roman"/>
          <w:sz w:val="24"/>
          <w:szCs w:val="24"/>
        </w:rPr>
        <w:t>Governance</w:t>
      </w:r>
      <w:proofErr w:type="spellEnd"/>
      <w:r w:rsidRPr="0070405C">
        <w:rPr>
          <w:rFonts w:ascii="Times New Roman" w:hAnsi="Times New Roman" w:cs="Times New Roman"/>
          <w:sz w:val="24"/>
          <w:szCs w:val="24"/>
        </w:rPr>
        <w:t xml:space="preserve"> Theory (</w:t>
      </w:r>
      <w:proofErr w:type="spellStart"/>
      <w:r w:rsidRPr="0070405C">
        <w:rPr>
          <w:rFonts w:ascii="Times New Roman" w:hAnsi="Times New Roman" w:cs="Times New Roman"/>
          <w:sz w:val="24"/>
          <w:szCs w:val="24"/>
        </w:rPr>
        <w:t>Heeks</w:t>
      </w:r>
      <w:proofErr w:type="spellEnd"/>
      <w:r w:rsidRPr="0070405C">
        <w:rPr>
          <w:rFonts w:ascii="Times New Roman" w:hAnsi="Times New Roman" w:cs="Times New Roman"/>
          <w:sz w:val="24"/>
          <w:szCs w:val="24"/>
        </w:rPr>
        <w:t xml:space="preserve">, 2001), New Public Management Theory (Hood, 1991), and the Digital </w:t>
      </w:r>
      <w:proofErr w:type="spellStart"/>
      <w:r w:rsidRPr="0070405C">
        <w:rPr>
          <w:rFonts w:ascii="Times New Roman" w:hAnsi="Times New Roman" w:cs="Times New Roman"/>
          <w:sz w:val="24"/>
          <w:szCs w:val="24"/>
        </w:rPr>
        <w:t>Capabilities</w:t>
      </w:r>
      <w:proofErr w:type="spellEnd"/>
      <w:r w:rsidRPr="0070405C">
        <w:rPr>
          <w:rFonts w:ascii="Times New Roman" w:hAnsi="Times New Roman" w:cs="Times New Roman"/>
          <w:sz w:val="24"/>
          <w:szCs w:val="24"/>
        </w:rPr>
        <w:t xml:space="preserve"> Framework (</w:t>
      </w:r>
      <w:proofErr w:type="spellStart"/>
      <w:r w:rsidRPr="0070405C">
        <w:rPr>
          <w:rFonts w:ascii="Times New Roman" w:hAnsi="Times New Roman" w:cs="Times New Roman"/>
          <w:sz w:val="24"/>
          <w:szCs w:val="24"/>
        </w:rPr>
        <w:t>Teece</w:t>
      </w:r>
      <w:proofErr w:type="spellEnd"/>
      <w:r w:rsidRPr="0070405C">
        <w:rPr>
          <w:rFonts w:ascii="Times New Roman" w:hAnsi="Times New Roman" w:cs="Times New Roman"/>
          <w:sz w:val="24"/>
          <w:szCs w:val="24"/>
        </w:rPr>
        <w:t>, 2007</w:t>
      </w:r>
      <w:r>
        <w:rPr>
          <w:rFonts w:ascii="Times New Roman" w:hAnsi="Times New Roman" w:cs="Times New Roman"/>
          <w:sz w:val="24"/>
          <w:szCs w:val="24"/>
        </w:rPr>
        <w:t xml:space="preserve"> </w:t>
      </w:r>
      <w:r w:rsidRPr="0070405C">
        <w:rPr>
          <w:rFonts w:ascii="Times New Roman" w:hAnsi="Times New Roman" w:cs="Times New Roman"/>
          <w:sz w:val="24"/>
          <w:szCs w:val="24"/>
        </w:rPr>
        <w:t>; OECD, 2023).</w:t>
      </w:r>
    </w:p>
    <w:p w14:paraId="71421451" w14:textId="56BF6E96" w:rsidR="0070405C" w:rsidRPr="0070405C" w:rsidRDefault="0070405C" w:rsidP="0070405C">
      <w:pPr>
        <w:spacing w:line="480" w:lineRule="auto"/>
        <w:jc w:val="both"/>
        <w:rPr>
          <w:rFonts w:ascii="Times New Roman" w:hAnsi="Times New Roman" w:cs="Times New Roman"/>
          <w:sz w:val="24"/>
          <w:szCs w:val="24"/>
        </w:rPr>
      </w:pPr>
      <w:proofErr w:type="spellStart"/>
      <w:r w:rsidRPr="0070405C">
        <w:rPr>
          <w:rFonts w:ascii="Times New Roman" w:hAnsi="Times New Roman" w:cs="Times New Roman"/>
          <w:sz w:val="24"/>
          <w:szCs w:val="24"/>
        </w:rPr>
        <w:t>While</w:t>
      </w:r>
      <w:proofErr w:type="spellEnd"/>
      <w:r w:rsidRPr="0070405C">
        <w:rPr>
          <w:rFonts w:ascii="Times New Roman" w:hAnsi="Times New Roman" w:cs="Times New Roman"/>
          <w:sz w:val="24"/>
          <w:szCs w:val="24"/>
        </w:rPr>
        <w:t xml:space="preserve"> continental </w:t>
      </w:r>
      <w:proofErr w:type="spellStart"/>
      <w:r w:rsidRPr="0070405C">
        <w:rPr>
          <w:rFonts w:ascii="Times New Roman" w:hAnsi="Times New Roman" w:cs="Times New Roman"/>
          <w:sz w:val="24"/>
          <w:szCs w:val="24"/>
        </w:rPr>
        <w:t>studies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confirm</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that</w:t>
      </w:r>
      <w:proofErr w:type="spellEnd"/>
      <w:r w:rsidRPr="0070405C">
        <w:rPr>
          <w:rFonts w:ascii="Times New Roman" w:hAnsi="Times New Roman" w:cs="Times New Roman"/>
          <w:sz w:val="24"/>
          <w:szCs w:val="24"/>
        </w:rPr>
        <w:t xml:space="preserve"> ICT diffusion </w:t>
      </w:r>
      <w:proofErr w:type="spellStart"/>
      <w:r w:rsidRPr="0070405C">
        <w:rPr>
          <w:rFonts w:ascii="Times New Roman" w:hAnsi="Times New Roman" w:cs="Times New Roman"/>
          <w:sz w:val="24"/>
          <w:szCs w:val="24"/>
        </w:rPr>
        <w:t>is</w:t>
      </w:r>
      <w:proofErr w:type="spellEnd"/>
      <w:r w:rsidRPr="0070405C">
        <w:rPr>
          <w:rFonts w:ascii="Times New Roman" w:hAnsi="Times New Roman" w:cs="Times New Roman"/>
          <w:sz w:val="24"/>
          <w:szCs w:val="24"/>
        </w:rPr>
        <w:t xml:space="preserve"> a </w:t>
      </w:r>
      <w:proofErr w:type="spellStart"/>
      <w:r w:rsidRPr="0070405C">
        <w:rPr>
          <w:rFonts w:ascii="Times New Roman" w:hAnsi="Times New Roman" w:cs="Times New Roman"/>
          <w:sz w:val="24"/>
          <w:szCs w:val="24"/>
        </w:rPr>
        <w:t>determinant</w:t>
      </w:r>
      <w:proofErr w:type="spellEnd"/>
      <w:r w:rsidRPr="0070405C">
        <w:rPr>
          <w:rFonts w:ascii="Times New Roman" w:hAnsi="Times New Roman" w:cs="Times New Roman"/>
          <w:sz w:val="24"/>
          <w:szCs w:val="24"/>
        </w:rPr>
        <w:t xml:space="preserve"> of </w:t>
      </w:r>
      <w:proofErr w:type="spellStart"/>
      <w:r w:rsidRPr="0070405C">
        <w:rPr>
          <w:rFonts w:ascii="Times New Roman" w:hAnsi="Times New Roman" w:cs="Times New Roman"/>
          <w:sz w:val="24"/>
          <w:szCs w:val="24"/>
        </w:rPr>
        <w:t>institutional</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quality</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Asongu</w:t>
      </w:r>
      <w:proofErr w:type="spellEnd"/>
      <w:r w:rsidRPr="0070405C">
        <w:rPr>
          <w:rFonts w:ascii="Times New Roman" w:hAnsi="Times New Roman" w:cs="Times New Roman"/>
          <w:sz w:val="24"/>
          <w:szCs w:val="24"/>
        </w:rPr>
        <w:t xml:space="preserve"> &amp; </w:t>
      </w:r>
      <w:proofErr w:type="spellStart"/>
      <w:r w:rsidRPr="0070405C">
        <w:rPr>
          <w:rFonts w:ascii="Times New Roman" w:hAnsi="Times New Roman" w:cs="Times New Roman"/>
          <w:sz w:val="24"/>
          <w:szCs w:val="24"/>
        </w:rPr>
        <w:t>Nwachukwu</w:t>
      </w:r>
      <w:proofErr w:type="spellEnd"/>
      <w:r w:rsidRPr="0070405C">
        <w:rPr>
          <w:rFonts w:ascii="Times New Roman" w:hAnsi="Times New Roman" w:cs="Times New Roman"/>
          <w:sz w:val="24"/>
          <w:szCs w:val="24"/>
        </w:rPr>
        <w:t xml:space="preserve">, 2019) and </w:t>
      </w:r>
      <w:proofErr w:type="spellStart"/>
      <w:r w:rsidRPr="0070405C">
        <w:rPr>
          <w:rFonts w:ascii="Times New Roman" w:hAnsi="Times New Roman" w:cs="Times New Roman"/>
          <w:sz w:val="24"/>
          <w:szCs w:val="24"/>
        </w:rPr>
        <w:t>that</w:t>
      </w:r>
      <w:proofErr w:type="spellEnd"/>
      <w:r w:rsidRPr="0070405C">
        <w:rPr>
          <w:rFonts w:ascii="Times New Roman" w:hAnsi="Times New Roman" w:cs="Times New Roman"/>
          <w:sz w:val="24"/>
          <w:szCs w:val="24"/>
        </w:rPr>
        <w:t xml:space="preserve"> local digital initiatives can </w:t>
      </w:r>
      <w:proofErr w:type="spellStart"/>
      <w:r w:rsidRPr="0070405C">
        <w:rPr>
          <w:rFonts w:ascii="Times New Roman" w:hAnsi="Times New Roman" w:cs="Times New Roman"/>
          <w:sz w:val="24"/>
          <w:szCs w:val="24"/>
        </w:rPr>
        <w:t>enhance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accountability</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Adejuwon</w:t>
      </w:r>
      <w:proofErr w:type="spellEnd"/>
      <w:r w:rsidRPr="0070405C">
        <w:rPr>
          <w:rFonts w:ascii="Times New Roman" w:hAnsi="Times New Roman" w:cs="Times New Roman"/>
          <w:sz w:val="24"/>
          <w:szCs w:val="24"/>
        </w:rPr>
        <w:t>, 2021</w:t>
      </w:r>
      <w:r>
        <w:rPr>
          <w:rFonts w:ascii="Times New Roman" w:hAnsi="Times New Roman" w:cs="Times New Roman"/>
          <w:sz w:val="24"/>
          <w:szCs w:val="24"/>
        </w:rPr>
        <w:t xml:space="preserve"> </w:t>
      </w:r>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Shenkoya</w:t>
      </w:r>
      <w:proofErr w:type="spellEnd"/>
      <w:r w:rsidRPr="0070405C">
        <w:rPr>
          <w:rFonts w:ascii="Times New Roman" w:hAnsi="Times New Roman" w:cs="Times New Roman"/>
          <w:sz w:val="24"/>
          <w:szCs w:val="24"/>
        </w:rPr>
        <w:t xml:space="preserve">, 2024), a </w:t>
      </w:r>
      <w:proofErr w:type="spellStart"/>
      <w:r w:rsidRPr="0070405C">
        <w:rPr>
          <w:rFonts w:ascii="Times New Roman" w:hAnsi="Times New Roman" w:cs="Times New Roman"/>
          <w:sz w:val="24"/>
          <w:szCs w:val="24"/>
        </w:rPr>
        <w:t>significant</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methodological</w:t>
      </w:r>
      <w:proofErr w:type="spellEnd"/>
      <w:r w:rsidRPr="0070405C">
        <w:rPr>
          <w:rFonts w:ascii="Times New Roman" w:hAnsi="Times New Roman" w:cs="Times New Roman"/>
          <w:sz w:val="24"/>
          <w:szCs w:val="24"/>
        </w:rPr>
        <w:t xml:space="preserve"> gap </w:t>
      </w:r>
      <w:proofErr w:type="spellStart"/>
      <w:r w:rsidRPr="0070405C">
        <w:rPr>
          <w:rFonts w:ascii="Times New Roman" w:hAnsi="Times New Roman" w:cs="Times New Roman"/>
          <w:sz w:val="24"/>
          <w:szCs w:val="24"/>
        </w:rPr>
        <w:t>persists</w:t>
      </w:r>
      <w:proofErr w:type="spellEnd"/>
      <w:r w:rsidRPr="0070405C">
        <w:rPr>
          <w:rFonts w:ascii="Times New Roman" w:hAnsi="Times New Roman" w:cs="Times New Roman"/>
          <w:sz w:val="24"/>
          <w:szCs w:val="24"/>
        </w:rPr>
        <w:t xml:space="preserve">. The </w:t>
      </w:r>
      <w:proofErr w:type="spellStart"/>
      <w:r w:rsidRPr="0070405C">
        <w:rPr>
          <w:rFonts w:ascii="Times New Roman" w:hAnsi="Times New Roman" w:cs="Times New Roman"/>
          <w:sz w:val="24"/>
          <w:szCs w:val="24"/>
        </w:rPr>
        <w:t>majority</w:t>
      </w:r>
      <w:proofErr w:type="spellEnd"/>
      <w:r w:rsidRPr="0070405C">
        <w:rPr>
          <w:rFonts w:ascii="Times New Roman" w:hAnsi="Times New Roman" w:cs="Times New Roman"/>
          <w:sz w:val="24"/>
          <w:szCs w:val="24"/>
        </w:rPr>
        <w:t xml:space="preserve"> of </w:t>
      </w:r>
      <w:proofErr w:type="spellStart"/>
      <w:r w:rsidRPr="0070405C">
        <w:rPr>
          <w:rFonts w:ascii="Times New Roman" w:hAnsi="Times New Roman" w:cs="Times New Roman"/>
          <w:sz w:val="24"/>
          <w:szCs w:val="24"/>
        </w:rPr>
        <w:t>existing</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studies</w:t>
      </w:r>
      <w:proofErr w:type="spellEnd"/>
      <w:r w:rsidRPr="0070405C">
        <w:rPr>
          <w:rFonts w:ascii="Times New Roman" w:hAnsi="Times New Roman" w:cs="Times New Roman"/>
          <w:sz w:val="24"/>
          <w:szCs w:val="24"/>
        </w:rPr>
        <w:t xml:space="preserve"> are </w:t>
      </w:r>
      <w:proofErr w:type="spellStart"/>
      <w:r w:rsidRPr="0070405C">
        <w:rPr>
          <w:rFonts w:ascii="Times New Roman" w:hAnsi="Times New Roman" w:cs="Times New Roman"/>
          <w:sz w:val="24"/>
          <w:szCs w:val="24"/>
        </w:rPr>
        <w:t>either</w:t>
      </w:r>
      <w:proofErr w:type="spellEnd"/>
      <w:r w:rsidRPr="0070405C">
        <w:rPr>
          <w:rFonts w:ascii="Times New Roman" w:hAnsi="Times New Roman" w:cs="Times New Roman"/>
          <w:sz w:val="24"/>
          <w:szCs w:val="24"/>
        </w:rPr>
        <w:t xml:space="preserve"> qualitative or </w:t>
      </w:r>
      <w:proofErr w:type="spellStart"/>
      <w:r w:rsidRPr="0070405C">
        <w:rPr>
          <w:rFonts w:ascii="Times New Roman" w:hAnsi="Times New Roman" w:cs="Times New Roman"/>
          <w:sz w:val="24"/>
          <w:szCs w:val="24"/>
        </w:rPr>
        <w:t>limited</w:t>
      </w:r>
      <w:proofErr w:type="spellEnd"/>
      <w:r w:rsidRPr="0070405C">
        <w:rPr>
          <w:rFonts w:ascii="Times New Roman" w:hAnsi="Times New Roman" w:cs="Times New Roman"/>
          <w:sz w:val="24"/>
          <w:szCs w:val="24"/>
        </w:rPr>
        <w:t xml:space="preserve"> to macro-</w:t>
      </w:r>
      <w:proofErr w:type="spellStart"/>
      <w:r w:rsidRPr="0070405C">
        <w:rPr>
          <w:rFonts w:ascii="Times New Roman" w:hAnsi="Times New Roman" w:cs="Times New Roman"/>
          <w:sz w:val="24"/>
          <w:szCs w:val="24"/>
        </w:rPr>
        <w:t>level</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correlational</w:t>
      </w:r>
      <w:proofErr w:type="spellEnd"/>
      <w:r w:rsidRPr="0070405C">
        <w:rPr>
          <w:rFonts w:ascii="Times New Roman" w:hAnsi="Times New Roman" w:cs="Times New Roman"/>
          <w:sz w:val="24"/>
          <w:szCs w:val="24"/>
        </w:rPr>
        <w:t xml:space="preserve"> analyses. The </w:t>
      </w:r>
      <w:r w:rsidRPr="0070405C">
        <w:rPr>
          <w:rFonts w:ascii="Times New Roman" w:hAnsi="Times New Roman" w:cs="Times New Roman"/>
          <w:sz w:val="24"/>
          <w:szCs w:val="24"/>
        </w:rPr>
        <w:lastRenderedPageBreak/>
        <w:t xml:space="preserve">application of </w:t>
      </w:r>
      <w:proofErr w:type="spellStart"/>
      <w:r w:rsidRPr="0070405C">
        <w:rPr>
          <w:rFonts w:ascii="Times New Roman" w:hAnsi="Times New Roman" w:cs="Times New Roman"/>
          <w:sz w:val="24"/>
          <w:szCs w:val="24"/>
        </w:rPr>
        <w:t>artificial</w:t>
      </w:r>
      <w:proofErr w:type="spellEnd"/>
      <w:r w:rsidRPr="0070405C">
        <w:rPr>
          <w:rFonts w:ascii="Times New Roman" w:hAnsi="Times New Roman" w:cs="Times New Roman"/>
          <w:sz w:val="24"/>
          <w:szCs w:val="24"/>
        </w:rPr>
        <w:t xml:space="preserve"> intelligence (AI) to </w:t>
      </w:r>
      <w:proofErr w:type="spellStart"/>
      <w:r w:rsidRPr="0070405C">
        <w:rPr>
          <w:rFonts w:ascii="Times New Roman" w:hAnsi="Times New Roman" w:cs="Times New Roman"/>
          <w:sz w:val="24"/>
          <w:szCs w:val="24"/>
        </w:rPr>
        <w:t>governance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research</w:t>
      </w:r>
      <w:proofErr w:type="spellEnd"/>
      <w:r w:rsidRPr="0070405C">
        <w:rPr>
          <w:rFonts w:ascii="Times New Roman" w:hAnsi="Times New Roman" w:cs="Times New Roman"/>
          <w:sz w:val="24"/>
          <w:szCs w:val="24"/>
        </w:rPr>
        <w:t xml:space="preserve"> in </w:t>
      </w:r>
      <w:proofErr w:type="spellStart"/>
      <w:r w:rsidRPr="0070405C">
        <w:rPr>
          <w:rFonts w:ascii="Times New Roman" w:hAnsi="Times New Roman" w:cs="Times New Roman"/>
          <w:sz w:val="24"/>
          <w:szCs w:val="24"/>
        </w:rPr>
        <w:t>Sub-Saharan</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Africa</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is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still</w:t>
      </w:r>
      <w:proofErr w:type="spellEnd"/>
      <w:r w:rsidRPr="0070405C">
        <w:rPr>
          <w:rFonts w:ascii="Times New Roman" w:hAnsi="Times New Roman" w:cs="Times New Roman"/>
          <w:sz w:val="24"/>
          <w:szCs w:val="24"/>
        </w:rPr>
        <w:t xml:space="preserve"> in </w:t>
      </w:r>
      <w:proofErr w:type="spellStart"/>
      <w:r w:rsidRPr="0070405C">
        <w:rPr>
          <w:rFonts w:ascii="Times New Roman" w:hAnsi="Times New Roman" w:cs="Times New Roman"/>
          <w:sz w:val="24"/>
          <w:szCs w:val="24"/>
        </w:rPr>
        <w:t>its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infancy</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although</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its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potential</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is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increasingly</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recognized</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Recent</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works</w:t>
      </w:r>
      <w:proofErr w:type="spellEnd"/>
      <w:r w:rsidRPr="0070405C">
        <w:rPr>
          <w:rFonts w:ascii="Times New Roman" w:hAnsi="Times New Roman" w:cs="Times New Roman"/>
          <w:sz w:val="24"/>
          <w:szCs w:val="24"/>
        </w:rPr>
        <w:t xml:space="preserve"> are </w:t>
      </w:r>
      <w:proofErr w:type="spellStart"/>
      <w:r w:rsidRPr="0070405C">
        <w:rPr>
          <w:rFonts w:ascii="Times New Roman" w:hAnsi="Times New Roman" w:cs="Times New Roman"/>
          <w:sz w:val="24"/>
          <w:szCs w:val="24"/>
        </w:rPr>
        <w:t>already</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exploring</w:t>
      </w:r>
      <w:proofErr w:type="spellEnd"/>
      <w:r w:rsidRPr="0070405C">
        <w:rPr>
          <w:rFonts w:ascii="Times New Roman" w:hAnsi="Times New Roman" w:cs="Times New Roman"/>
          <w:sz w:val="24"/>
          <w:szCs w:val="24"/>
        </w:rPr>
        <w:t xml:space="preserve"> how to design AI for public </w:t>
      </w:r>
      <w:proofErr w:type="spellStart"/>
      <w:r w:rsidRPr="0070405C">
        <w:rPr>
          <w:rFonts w:ascii="Times New Roman" w:hAnsi="Times New Roman" w:cs="Times New Roman"/>
          <w:sz w:val="24"/>
          <w:szCs w:val="24"/>
        </w:rPr>
        <w:t>policy</w:t>
      </w:r>
      <w:proofErr w:type="spellEnd"/>
      <w:r w:rsidRPr="0070405C">
        <w:rPr>
          <w:rFonts w:ascii="Times New Roman" w:hAnsi="Times New Roman" w:cs="Times New Roman"/>
          <w:sz w:val="24"/>
          <w:szCs w:val="24"/>
        </w:rPr>
        <w:t xml:space="preserve"> in </w:t>
      </w:r>
      <w:proofErr w:type="spellStart"/>
      <w:r w:rsidRPr="0070405C">
        <w:rPr>
          <w:rFonts w:ascii="Times New Roman" w:hAnsi="Times New Roman" w:cs="Times New Roman"/>
          <w:sz w:val="24"/>
          <w:szCs w:val="24"/>
        </w:rPr>
        <w:t>Africa</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Tinoonga</w:t>
      </w:r>
      <w:proofErr w:type="spellEnd"/>
      <w:r w:rsidRPr="0070405C">
        <w:rPr>
          <w:rFonts w:ascii="Times New Roman" w:hAnsi="Times New Roman" w:cs="Times New Roman"/>
          <w:sz w:val="24"/>
          <w:szCs w:val="24"/>
        </w:rPr>
        <w:t xml:space="preserve">, 2024) and </w:t>
      </w:r>
      <w:proofErr w:type="spellStart"/>
      <w:r w:rsidRPr="0070405C">
        <w:rPr>
          <w:rFonts w:ascii="Times New Roman" w:hAnsi="Times New Roman" w:cs="Times New Roman"/>
          <w:sz w:val="24"/>
          <w:szCs w:val="24"/>
        </w:rPr>
        <w:t>analyzing</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its</w:t>
      </w:r>
      <w:proofErr w:type="spellEnd"/>
      <w:r w:rsidRPr="0070405C">
        <w:rPr>
          <w:rFonts w:ascii="Times New Roman" w:hAnsi="Times New Roman" w:cs="Times New Roman"/>
          <w:sz w:val="24"/>
          <w:szCs w:val="24"/>
        </w:rPr>
        <w:t xml:space="preserve"> impact on </w:t>
      </w:r>
      <w:proofErr w:type="spellStart"/>
      <w:r w:rsidRPr="0070405C">
        <w:rPr>
          <w:rFonts w:ascii="Times New Roman" w:hAnsi="Times New Roman" w:cs="Times New Roman"/>
          <w:sz w:val="24"/>
          <w:szCs w:val="24"/>
        </w:rPr>
        <w:t>policy</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processes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Gwagwa</w:t>
      </w:r>
      <w:proofErr w:type="spellEnd"/>
      <w:r w:rsidRPr="0070405C">
        <w:rPr>
          <w:rFonts w:ascii="Times New Roman" w:hAnsi="Times New Roman" w:cs="Times New Roman"/>
          <w:sz w:val="24"/>
          <w:szCs w:val="24"/>
        </w:rPr>
        <w:t xml:space="preserve"> et al., 2021). </w:t>
      </w:r>
      <w:proofErr w:type="spellStart"/>
      <w:r w:rsidRPr="0070405C">
        <w:rPr>
          <w:rFonts w:ascii="Times New Roman" w:hAnsi="Times New Roman" w:cs="Times New Roman"/>
          <w:sz w:val="24"/>
          <w:szCs w:val="24"/>
        </w:rPr>
        <w:t>Similarly</w:t>
      </w:r>
      <w:proofErr w:type="spellEnd"/>
      <w:r w:rsidRPr="0070405C">
        <w:rPr>
          <w:rFonts w:ascii="Times New Roman" w:hAnsi="Times New Roman" w:cs="Times New Roman"/>
          <w:sz w:val="24"/>
          <w:szCs w:val="24"/>
        </w:rPr>
        <w:t xml:space="preserve">, the use of </w:t>
      </w:r>
      <w:proofErr w:type="spellStart"/>
      <w:r w:rsidRPr="0070405C">
        <w:rPr>
          <w:rFonts w:ascii="Times New Roman" w:hAnsi="Times New Roman" w:cs="Times New Roman"/>
          <w:sz w:val="24"/>
          <w:szCs w:val="24"/>
        </w:rPr>
        <w:t>predictive</w:t>
      </w:r>
      <w:proofErr w:type="spellEnd"/>
      <w:r w:rsidRPr="0070405C">
        <w:rPr>
          <w:rFonts w:ascii="Times New Roman" w:hAnsi="Times New Roman" w:cs="Times New Roman"/>
          <w:sz w:val="24"/>
          <w:szCs w:val="24"/>
        </w:rPr>
        <w:t xml:space="preserve"> AI modeling to </w:t>
      </w:r>
      <w:proofErr w:type="spellStart"/>
      <w:r w:rsidRPr="0070405C">
        <w:rPr>
          <w:rFonts w:ascii="Times New Roman" w:hAnsi="Times New Roman" w:cs="Times New Roman"/>
          <w:sz w:val="24"/>
          <w:szCs w:val="24"/>
        </w:rPr>
        <w:t>ensure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equitable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governance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is</w:t>
      </w:r>
      <w:proofErr w:type="spellEnd"/>
      <w:r w:rsidRPr="0070405C">
        <w:rPr>
          <w:rFonts w:ascii="Times New Roman" w:hAnsi="Times New Roman" w:cs="Times New Roman"/>
          <w:sz w:val="24"/>
          <w:szCs w:val="24"/>
        </w:rPr>
        <w:t xml:space="preserve"> an </w:t>
      </w:r>
      <w:proofErr w:type="spellStart"/>
      <w:r w:rsidRPr="0070405C">
        <w:rPr>
          <w:rFonts w:ascii="Times New Roman" w:hAnsi="Times New Roman" w:cs="Times New Roman"/>
          <w:sz w:val="24"/>
          <w:szCs w:val="24"/>
        </w:rPr>
        <w:t>emerging</w:t>
      </w:r>
      <w:proofErr w:type="spellEnd"/>
      <w:r w:rsidRPr="0070405C">
        <w:rPr>
          <w:rFonts w:ascii="Times New Roman" w:hAnsi="Times New Roman" w:cs="Times New Roman"/>
          <w:sz w:val="24"/>
          <w:szCs w:val="24"/>
        </w:rPr>
        <w:t xml:space="preserve"> trend in </w:t>
      </w:r>
      <w:proofErr w:type="spellStart"/>
      <w:r w:rsidRPr="0070405C">
        <w:rPr>
          <w:rFonts w:ascii="Times New Roman" w:hAnsi="Times New Roman" w:cs="Times New Roman"/>
          <w:sz w:val="24"/>
          <w:szCs w:val="24"/>
        </w:rPr>
        <w:t>other</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critical</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sectors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such</w:t>
      </w:r>
      <w:proofErr w:type="spellEnd"/>
      <w:r w:rsidRPr="0070405C">
        <w:rPr>
          <w:rFonts w:ascii="Times New Roman" w:hAnsi="Times New Roman" w:cs="Times New Roman"/>
          <w:sz w:val="24"/>
          <w:szCs w:val="24"/>
        </w:rPr>
        <w:t xml:space="preserve"> as </w:t>
      </w:r>
      <w:proofErr w:type="spellStart"/>
      <w:r w:rsidRPr="0070405C">
        <w:rPr>
          <w:rFonts w:ascii="Times New Roman" w:hAnsi="Times New Roman" w:cs="Times New Roman"/>
          <w:sz w:val="24"/>
          <w:szCs w:val="24"/>
        </w:rPr>
        <w:t>climate</w:t>
      </w:r>
      <w:proofErr w:type="spellEnd"/>
      <w:r w:rsidRPr="0070405C">
        <w:rPr>
          <w:rFonts w:ascii="Times New Roman" w:hAnsi="Times New Roman" w:cs="Times New Roman"/>
          <w:sz w:val="24"/>
          <w:szCs w:val="24"/>
        </w:rPr>
        <w:t xml:space="preserve"> change (</w:t>
      </w:r>
      <w:proofErr w:type="spellStart"/>
      <w:r w:rsidRPr="0070405C">
        <w:rPr>
          <w:rFonts w:ascii="Times New Roman" w:hAnsi="Times New Roman" w:cs="Times New Roman"/>
          <w:sz w:val="24"/>
          <w:szCs w:val="24"/>
        </w:rPr>
        <w:t>Ukoba</w:t>
      </w:r>
      <w:proofErr w:type="spellEnd"/>
      <w:r w:rsidRPr="0070405C">
        <w:rPr>
          <w:rFonts w:ascii="Times New Roman" w:hAnsi="Times New Roman" w:cs="Times New Roman"/>
          <w:sz w:val="24"/>
          <w:szCs w:val="24"/>
        </w:rPr>
        <w:t xml:space="preserve"> et al., 2025).</w:t>
      </w:r>
    </w:p>
    <w:p w14:paraId="0F1264B6" w14:textId="77777777" w:rsidR="0070405C" w:rsidRPr="0070405C" w:rsidRDefault="0070405C" w:rsidP="0070405C">
      <w:pPr>
        <w:spacing w:line="480" w:lineRule="auto"/>
        <w:jc w:val="both"/>
        <w:rPr>
          <w:rFonts w:ascii="Times New Roman" w:hAnsi="Times New Roman" w:cs="Times New Roman"/>
          <w:sz w:val="24"/>
          <w:szCs w:val="24"/>
        </w:rPr>
      </w:pPr>
      <w:r w:rsidRPr="0070405C">
        <w:rPr>
          <w:rFonts w:ascii="Times New Roman" w:hAnsi="Times New Roman" w:cs="Times New Roman"/>
          <w:sz w:val="24"/>
          <w:szCs w:val="24"/>
        </w:rPr>
        <w:t xml:space="preserve">This </w:t>
      </w:r>
      <w:proofErr w:type="spellStart"/>
      <w:r w:rsidRPr="0070405C">
        <w:rPr>
          <w:rFonts w:ascii="Times New Roman" w:hAnsi="Times New Roman" w:cs="Times New Roman"/>
          <w:sz w:val="24"/>
          <w:szCs w:val="24"/>
        </w:rPr>
        <w:t>study</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aligns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with</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this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dynamic</w:t>
      </w:r>
      <w:proofErr w:type="spellEnd"/>
      <w:r w:rsidRPr="0070405C">
        <w:rPr>
          <w:rFonts w:ascii="Times New Roman" w:hAnsi="Times New Roman" w:cs="Times New Roman"/>
          <w:sz w:val="24"/>
          <w:szCs w:val="24"/>
        </w:rPr>
        <w:t xml:space="preserve"> by </w:t>
      </w:r>
      <w:proofErr w:type="spellStart"/>
      <w:r w:rsidRPr="0070405C">
        <w:rPr>
          <w:rFonts w:ascii="Times New Roman" w:hAnsi="Times New Roman" w:cs="Times New Roman"/>
          <w:sz w:val="24"/>
          <w:szCs w:val="24"/>
        </w:rPr>
        <w:t>explicitly</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addressing</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this</w:t>
      </w:r>
      <w:proofErr w:type="spellEnd"/>
      <w:r w:rsidRPr="0070405C">
        <w:rPr>
          <w:rFonts w:ascii="Times New Roman" w:hAnsi="Times New Roman" w:cs="Times New Roman"/>
          <w:sz w:val="24"/>
          <w:szCs w:val="24"/>
        </w:rPr>
        <w:t xml:space="preserve"> gap. By </w:t>
      </w:r>
      <w:proofErr w:type="spellStart"/>
      <w:r w:rsidRPr="0070405C">
        <w:rPr>
          <w:rFonts w:ascii="Times New Roman" w:hAnsi="Times New Roman" w:cs="Times New Roman"/>
          <w:sz w:val="24"/>
          <w:szCs w:val="24"/>
        </w:rPr>
        <w:t>integrating</w:t>
      </w:r>
      <w:proofErr w:type="spellEnd"/>
      <w:r w:rsidRPr="0070405C">
        <w:rPr>
          <w:rFonts w:ascii="Times New Roman" w:hAnsi="Times New Roman" w:cs="Times New Roman"/>
          <w:sz w:val="24"/>
          <w:szCs w:val="24"/>
        </w:rPr>
        <w:t xml:space="preserve"> AI and machine </w:t>
      </w:r>
      <w:proofErr w:type="spellStart"/>
      <w:r w:rsidRPr="0070405C">
        <w:rPr>
          <w:rFonts w:ascii="Times New Roman" w:hAnsi="Times New Roman" w:cs="Times New Roman"/>
          <w:sz w:val="24"/>
          <w:szCs w:val="24"/>
        </w:rPr>
        <w:t>learning</w:t>
      </w:r>
      <w:proofErr w:type="spellEnd"/>
      <w:r w:rsidRPr="0070405C">
        <w:rPr>
          <w:rFonts w:ascii="Times New Roman" w:hAnsi="Times New Roman" w:cs="Times New Roman"/>
          <w:sz w:val="24"/>
          <w:szCs w:val="24"/>
        </w:rPr>
        <w:t xml:space="preserve"> (ML) </w:t>
      </w:r>
      <w:proofErr w:type="spellStart"/>
      <w:r w:rsidRPr="0070405C">
        <w:rPr>
          <w:rFonts w:ascii="Times New Roman" w:hAnsi="Times New Roman" w:cs="Times New Roman"/>
          <w:sz w:val="24"/>
          <w:szCs w:val="24"/>
        </w:rPr>
        <w:t>into</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our</w:t>
      </w:r>
      <w:proofErr w:type="spellEnd"/>
      <w:r w:rsidRPr="0070405C">
        <w:rPr>
          <w:rFonts w:ascii="Times New Roman" w:hAnsi="Times New Roman" w:cs="Times New Roman"/>
          <w:sz w:val="24"/>
          <w:szCs w:val="24"/>
        </w:rPr>
        <w:t xml:space="preserve"> modeling, the </w:t>
      </w:r>
      <w:proofErr w:type="spellStart"/>
      <w:r w:rsidRPr="0070405C">
        <w:rPr>
          <w:rFonts w:ascii="Times New Roman" w:hAnsi="Times New Roman" w:cs="Times New Roman"/>
          <w:sz w:val="24"/>
          <w:szCs w:val="24"/>
        </w:rPr>
        <w:t>research</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aims</w:t>
      </w:r>
      <w:proofErr w:type="spellEnd"/>
      <w:r w:rsidRPr="0070405C">
        <w:rPr>
          <w:rFonts w:ascii="Times New Roman" w:hAnsi="Times New Roman" w:cs="Times New Roman"/>
          <w:sz w:val="24"/>
          <w:szCs w:val="24"/>
        </w:rPr>
        <w:t xml:space="preserve"> not </w:t>
      </w:r>
      <w:proofErr w:type="spellStart"/>
      <w:r w:rsidRPr="0070405C">
        <w:rPr>
          <w:rFonts w:ascii="Times New Roman" w:hAnsi="Times New Roman" w:cs="Times New Roman"/>
          <w:sz w:val="24"/>
          <w:szCs w:val="24"/>
        </w:rPr>
        <w:t>only</w:t>
      </w:r>
      <w:proofErr w:type="spellEnd"/>
      <w:r w:rsidRPr="0070405C">
        <w:rPr>
          <w:rFonts w:ascii="Times New Roman" w:hAnsi="Times New Roman" w:cs="Times New Roman"/>
          <w:sz w:val="24"/>
          <w:szCs w:val="24"/>
        </w:rPr>
        <w:t xml:space="preserve"> to </w:t>
      </w:r>
      <w:proofErr w:type="spellStart"/>
      <w:r w:rsidRPr="0070405C">
        <w:rPr>
          <w:rFonts w:ascii="Times New Roman" w:hAnsi="Times New Roman" w:cs="Times New Roman"/>
          <w:sz w:val="24"/>
          <w:szCs w:val="24"/>
        </w:rPr>
        <w:t>explain</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governance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outcomes</w:t>
      </w:r>
      <w:proofErr w:type="spellEnd"/>
      <w:r w:rsidRPr="0070405C">
        <w:rPr>
          <w:rFonts w:ascii="Times New Roman" w:hAnsi="Times New Roman" w:cs="Times New Roman"/>
          <w:sz w:val="24"/>
          <w:szCs w:val="24"/>
        </w:rPr>
        <w:t xml:space="preserve"> but </w:t>
      </w:r>
      <w:proofErr w:type="spellStart"/>
      <w:r w:rsidRPr="0070405C">
        <w:rPr>
          <w:rFonts w:ascii="Times New Roman" w:hAnsi="Times New Roman" w:cs="Times New Roman"/>
          <w:sz w:val="24"/>
          <w:szCs w:val="24"/>
        </w:rPr>
        <w:t>also</w:t>
      </w:r>
      <w:proofErr w:type="spellEnd"/>
      <w:r w:rsidRPr="0070405C">
        <w:rPr>
          <w:rFonts w:ascii="Times New Roman" w:hAnsi="Times New Roman" w:cs="Times New Roman"/>
          <w:sz w:val="24"/>
          <w:szCs w:val="24"/>
        </w:rPr>
        <w:t xml:space="preserve"> to </w:t>
      </w:r>
      <w:proofErr w:type="spellStart"/>
      <w:r w:rsidRPr="0070405C">
        <w:rPr>
          <w:rFonts w:ascii="Times New Roman" w:hAnsi="Times New Roman" w:cs="Times New Roman"/>
          <w:sz w:val="24"/>
          <w:szCs w:val="24"/>
        </w:rPr>
        <w:t>anticipate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them</w:t>
      </w:r>
      <w:proofErr w:type="spellEnd"/>
      <w:r w:rsidRPr="0070405C">
        <w:rPr>
          <w:rFonts w:ascii="Times New Roman" w:hAnsi="Times New Roman" w:cs="Times New Roman"/>
          <w:sz w:val="24"/>
          <w:szCs w:val="24"/>
        </w:rPr>
        <w:t xml:space="preserve">. This </w:t>
      </w:r>
      <w:proofErr w:type="spellStart"/>
      <w:r w:rsidRPr="0070405C">
        <w:rPr>
          <w:rFonts w:ascii="Times New Roman" w:hAnsi="Times New Roman" w:cs="Times New Roman"/>
          <w:sz w:val="24"/>
          <w:szCs w:val="24"/>
        </w:rPr>
        <w:t>predictive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paradigm</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provides</w:t>
      </w:r>
      <w:proofErr w:type="spellEnd"/>
      <w:r w:rsidRPr="0070405C">
        <w:rPr>
          <w:rFonts w:ascii="Times New Roman" w:hAnsi="Times New Roman" w:cs="Times New Roman"/>
          <w:sz w:val="24"/>
          <w:szCs w:val="24"/>
        </w:rPr>
        <w:t xml:space="preserve"> a </w:t>
      </w:r>
      <w:proofErr w:type="spellStart"/>
      <w:r w:rsidRPr="0070405C">
        <w:rPr>
          <w:rFonts w:ascii="Times New Roman" w:hAnsi="Times New Roman" w:cs="Times New Roman"/>
          <w:sz w:val="24"/>
          <w:szCs w:val="24"/>
        </w:rPr>
        <w:t>powerful</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decision</w:t>
      </w:r>
      <w:proofErr w:type="spellEnd"/>
      <w:r w:rsidRPr="0070405C">
        <w:rPr>
          <w:rFonts w:ascii="Times New Roman" w:hAnsi="Times New Roman" w:cs="Times New Roman"/>
          <w:sz w:val="24"/>
          <w:szCs w:val="24"/>
        </w:rPr>
        <w:t xml:space="preserve">-support </w:t>
      </w:r>
      <w:proofErr w:type="spellStart"/>
      <w:r w:rsidRPr="0070405C">
        <w:rPr>
          <w:rFonts w:ascii="Times New Roman" w:hAnsi="Times New Roman" w:cs="Times New Roman"/>
          <w:sz w:val="24"/>
          <w:szCs w:val="24"/>
        </w:rPr>
        <w:t>framework</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equipping</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policymakers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with</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evidence-based</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tools</w:t>
      </w:r>
      <w:proofErr w:type="spellEnd"/>
      <w:r w:rsidRPr="0070405C">
        <w:rPr>
          <w:rFonts w:ascii="Times New Roman" w:hAnsi="Times New Roman" w:cs="Times New Roman"/>
          <w:sz w:val="24"/>
          <w:szCs w:val="24"/>
        </w:rPr>
        <w:t xml:space="preserve"> for </w:t>
      </w:r>
      <w:proofErr w:type="spellStart"/>
      <w:r w:rsidRPr="0070405C">
        <w:rPr>
          <w:rFonts w:ascii="Times New Roman" w:hAnsi="Times New Roman" w:cs="Times New Roman"/>
          <w:sz w:val="24"/>
          <w:szCs w:val="24"/>
        </w:rPr>
        <w:t>strategic</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investment</w:t>
      </w:r>
      <w:proofErr w:type="spellEnd"/>
      <w:r w:rsidRPr="0070405C">
        <w:rPr>
          <w:rFonts w:ascii="Times New Roman" w:hAnsi="Times New Roman" w:cs="Times New Roman"/>
          <w:sz w:val="24"/>
          <w:szCs w:val="24"/>
        </w:rPr>
        <w:t xml:space="preserve"> and </w:t>
      </w:r>
      <w:proofErr w:type="spellStart"/>
      <w:r w:rsidRPr="0070405C">
        <w:rPr>
          <w:rFonts w:ascii="Times New Roman" w:hAnsi="Times New Roman" w:cs="Times New Roman"/>
          <w:sz w:val="24"/>
          <w:szCs w:val="24"/>
        </w:rPr>
        <w:t>reform</w:t>
      </w:r>
      <w:proofErr w:type="spellEnd"/>
      <w:r w:rsidRPr="0070405C">
        <w:rPr>
          <w:rFonts w:ascii="Times New Roman" w:hAnsi="Times New Roman" w:cs="Times New Roman"/>
          <w:sz w:val="24"/>
          <w:szCs w:val="24"/>
        </w:rPr>
        <w:t xml:space="preserve"> design. The objective of </w:t>
      </w:r>
      <w:proofErr w:type="spellStart"/>
      <w:r w:rsidRPr="0070405C">
        <w:rPr>
          <w:rFonts w:ascii="Times New Roman" w:hAnsi="Times New Roman" w:cs="Times New Roman"/>
          <w:sz w:val="24"/>
          <w:szCs w:val="24"/>
        </w:rPr>
        <w:t>this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study</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is</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therefore</w:t>
      </w:r>
      <w:proofErr w:type="spellEnd"/>
      <w:r w:rsidRPr="0070405C">
        <w:rPr>
          <w:rFonts w:ascii="Times New Roman" w:hAnsi="Times New Roman" w:cs="Times New Roman"/>
          <w:sz w:val="24"/>
          <w:szCs w:val="24"/>
        </w:rPr>
        <w:t xml:space="preserve"> to </w:t>
      </w:r>
      <w:proofErr w:type="spellStart"/>
      <w:r w:rsidRPr="0070405C">
        <w:rPr>
          <w:rFonts w:ascii="Times New Roman" w:hAnsi="Times New Roman" w:cs="Times New Roman"/>
          <w:sz w:val="24"/>
          <w:szCs w:val="24"/>
        </w:rPr>
        <w:t>detail</w:t>
      </w:r>
      <w:proofErr w:type="spellEnd"/>
      <w:r w:rsidRPr="0070405C">
        <w:rPr>
          <w:rFonts w:ascii="Times New Roman" w:hAnsi="Times New Roman" w:cs="Times New Roman"/>
          <w:sz w:val="24"/>
          <w:szCs w:val="24"/>
        </w:rPr>
        <w:t xml:space="preserve"> the </w:t>
      </w:r>
      <w:proofErr w:type="spellStart"/>
      <w:r w:rsidRPr="0070405C">
        <w:rPr>
          <w:rFonts w:ascii="Times New Roman" w:hAnsi="Times New Roman" w:cs="Times New Roman"/>
          <w:sz w:val="24"/>
          <w:szCs w:val="24"/>
        </w:rPr>
        <w:t>methodology</w:t>
      </w:r>
      <w:proofErr w:type="spellEnd"/>
      <w:r w:rsidRPr="0070405C">
        <w:rPr>
          <w:rFonts w:ascii="Times New Roman" w:hAnsi="Times New Roman" w:cs="Times New Roman"/>
          <w:sz w:val="24"/>
          <w:szCs w:val="24"/>
        </w:rPr>
        <w:t xml:space="preserve"> for the construction and validation of the CDMI and LGI, and to </w:t>
      </w:r>
      <w:proofErr w:type="spellStart"/>
      <w:r w:rsidRPr="0070405C">
        <w:rPr>
          <w:rFonts w:ascii="Times New Roman" w:hAnsi="Times New Roman" w:cs="Times New Roman"/>
          <w:sz w:val="24"/>
          <w:szCs w:val="24"/>
        </w:rPr>
        <w:t>demonstrate</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their</w:t>
      </w:r>
      <w:proofErr w:type="spellEnd"/>
      <w:r w:rsidRPr="0070405C">
        <w:rPr>
          <w:rFonts w:ascii="Times New Roman" w:hAnsi="Times New Roman" w:cs="Times New Roman"/>
          <w:sz w:val="24"/>
          <w:szCs w:val="24"/>
        </w:rPr>
        <w:t xml:space="preserve"> relevance as an </w:t>
      </w:r>
      <w:proofErr w:type="spellStart"/>
      <w:r w:rsidRPr="0070405C">
        <w:rPr>
          <w:rFonts w:ascii="Times New Roman" w:hAnsi="Times New Roman" w:cs="Times New Roman"/>
          <w:sz w:val="24"/>
          <w:szCs w:val="24"/>
        </w:rPr>
        <w:t>empirical</w:t>
      </w:r>
      <w:proofErr w:type="spellEnd"/>
      <w:r w:rsidRPr="0070405C">
        <w:rPr>
          <w:rFonts w:ascii="Times New Roman" w:hAnsi="Times New Roman" w:cs="Times New Roman"/>
          <w:sz w:val="24"/>
          <w:szCs w:val="24"/>
        </w:rPr>
        <w:t xml:space="preserve"> basis for a </w:t>
      </w:r>
      <w:proofErr w:type="spellStart"/>
      <w:r w:rsidRPr="0070405C">
        <w:rPr>
          <w:rFonts w:ascii="Times New Roman" w:hAnsi="Times New Roman" w:cs="Times New Roman"/>
          <w:sz w:val="24"/>
          <w:szCs w:val="24"/>
        </w:rPr>
        <w:t>predictive</w:t>
      </w:r>
      <w:proofErr w:type="spellEnd"/>
      <w:r w:rsidRPr="0070405C">
        <w:rPr>
          <w:rFonts w:ascii="Times New Roman" w:hAnsi="Times New Roman" w:cs="Times New Roman"/>
          <w:sz w:val="24"/>
          <w:szCs w:val="24"/>
        </w:rPr>
        <w:t xml:space="preserve"> and </w:t>
      </w:r>
      <w:proofErr w:type="spellStart"/>
      <w:r w:rsidRPr="0070405C">
        <w:rPr>
          <w:rFonts w:ascii="Times New Roman" w:hAnsi="Times New Roman" w:cs="Times New Roman"/>
          <w:sz w:val="24"/>
          <w:szCs w:val="24"/>
        </w:rPr>
        <w:t>dynamic</w:t>
      </w:r>
      <w:proofErr w:type="spellEnd"/>
      <w:r w:rsidRPr="0070405C">
        <w:rPr>
          <w:rFonts w:ascii="Times New Roman" w:hAnsi="Times New Roman" w:cs="Times New Roman"/>
          <w:sz w:val="24"/>
          <w:szCs w:val="24"/>
        </w:rPr>
        <w:t xml:space="preserve"> </w:t>
      </w:r>
      <w:proofErr w:type="spellStart"/>
      <w:r w:rsidRPr="0070405C">
        <w:rPr>
          <w:rFonts w:ascii="Times New Roman" w:hAnsi="Times New Roman" w:cs="Times New Roman"/>
          <w:sz w:val="24"/>
          <w:szCs w:val="24"/>
        </w:rPr>
        <w:t>analysis</w:t>
      </w:r>
      <w:proofErr w:type="spellEnd"/>
      <w:r w:rsidRPr="0070405C">
        <w:rPr>
          <w:rFonts w:ascii="Times New Roman" w:hAnsi="Times New Roman" w:cs="Times New Roman"/>
          <w:sz w:val="24"/>
          <w:szCs w:val="24"/>
        </w:rPr>
        <w:t xml:space="preserve"> of local </w:t>
      </w:r>
      <w:proofErr w:type="spellStart"/>
      <w:r w:rsidRPr="0070405C">
        <w:rPr>
          <w:rFonts w:ascii="Times New Roman" w:hAnsi="Times New Roman" w:cs="Times New Roman"/>
          <w:sz w:val="24"/>
          <w:szCs w:val="24"/>
        </w:rPr>
        <w:t>governance</w:t>
      </w:r>
      <w:proofErr w:type="spellEnd"/>
      <w:r w:rsidRPr="0070405C">
        <w:rPr>
          <w:rFonts w:ascii="Times New Roman" w:hAnsi="Times New Roman" w:cs="Times New Roman"/>
          <w:sz w:val="24"/>
          <w:szCs w:val="24"/>
        </w:rPr>
        <w:t xml:space="preserve"> in Benin.</w:t>
      </w:r>
    </w:p>
    <w:p w14:paraId="5268ECC2" w14:textId="752CC740" w:rsidR="00561006" w:rsidRPr="00C676A7" w:rsidRDefault="00561006" w:rsidP="00C047E5">
      <w:pPr>
        <w:spacing w:line="480" w:lineRule="auto"/>
        <w:jc w:val="both"/>
        <w:rPr>
          <w:rFonts w:ascii="Times New Roman" w:hAnsi="Times New Roman" w:cs="Times New Roman"/>
          <w:sz w:val="24"/>
          <w:szCs w:val="24"/>
          <w:lang w:val="en-US"/>
        </w:rPr>
      </w:pPr>
    </w:p>
    <w:p w14:paraId="1E4FB02F" w14:textId="77777777" w:rsidR="00561006" w:rsidRPr="00561006" w:rsidRDefault="00561006" w:rsidP="005971D0">
      <w:pPr>
        <w:spacing w:line="480" w:lineRule="auto"/>
        <w:jc w:val="both"/>
        <w:rPr>
          <w:rFonts w:ascii="Times New Roman" w:hAnsi="Times New Roman" w:cs="Times New Roman"/>
          <w:b/>
          <w:bCs/>
          <w:sz w:val="24"/>
          <w:szCs w:val="24"/>
          <w:lang w:val="en-US"/>
        </w:rPr>
      </w:pPr>
      <w:r w:rsidRPr="00561006">
        <w:rPr>
          <w:rFonts w:ascii="Times New Roman" w:hAnsi="Times New Roman" w:cs="Times New Roman"/>
          <w:b/>
          <w:bCs/>
          <w:sz w:val="24"/>
          <w:szCs w:val="24"/>
          <w:lang w:val="en-US"/>
        </w:rPr>
        <w:t>2. Methodology</w:t>
      </w:r>
    </w:p>
    <w:p w14:paraId="595CFFB4" w14:textId="77777777" w:rsidR="00525C5E" w:rsidRPr="00BA3D9E" w:rsidRDefault="00525C5E" w:rsidP="005971D0">
      <w:pPr>
        <w:spacing w:line="480" w:lineRule="auto"/>
        <w:jc w:val="both"/>
        <w:rPr>
          <w:rFonts w:ascii="Times New Roman" w:hAnsi="Times New Roman" w:cs="Times New Roman"/>
          <w:b/>
          <w:bCs/>
          <w:sz w:val="24"/>
          <w:szCs w:val="24"/>
          <w:lang w:val="en-US"/>
        </w:rPr>
      </w:pPr>
      <w:r w:rsidRPr="00BA3D9E">
        <w:rPr>
          <w:rFonts w:ascii="Times New Roman" w:hAnsi="Times New Roman" w:cs="Times New Roman"/>
          <w:b/>
          <w:bCs/>
          <w:sz w:val="24"/>
          <w:szCs w:val="24"/>
          <w:lang w:val="en-US"/>
        </w:rPr>
        <w:t>2.1 Research Design</w:t>
      </w:r>
    </w:p>
    <w:p w14:paraId="5FCA7AB9" w14:textId="77777777" w:rsidR="00525C5E" w:rsidRPr="00BA3D9E" w:rsidRDefault="00525C5E" w:rsidP="005971D0">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An </w:t>
      </w:r>
      <w:r w:rsidRPr="00BA3D9E">
        <w:rPr>
          <w:rFonts w:ascii="Times New Roman" w:hAnsi="Times New Roman" w:cs="Times New Roman"/>
          <w:b/>
          <w:bCs/>
          <w:sz w:val="24"/>
          <w:szCs w:val="24"/>
          <w:lang w:val="en-US"/>
        </w:rPr>
        <w:t>explanatory–predictive quantitative design</w:t>
      </w:r>
      <w:r w:rsidRPr="00BA3D9E">
        <w:rPr>
          <w:rFonts w:ascii="Times New Roman" w:hAnsi="Times New Roman" w:cs="Times New Roman"/>
          <w:sz w:val="24"/>
          <w:szCs w:val="24"/>
          <w:lang w:val="en-US"/>
        </w:rPr>
        <w:t xml:space="preserve"> was adopted. The study covered </w:t>
      </w:r>
      <w:r w:rsidRPr="00BA3D9E">
        <w:rPr>
          <w:rFonts w:ascii="Times New Roman" w:hAnsi="Times New Roman" w:cs="Times New Roman"/>
          <w:b/>
          <w:bCs/>
          <w:sz w:val="24"/>
          <w:szCs w:val="24"/>
          <w:lang w:val="en-US"/>
        </w:rPr>
        <w:t>all 77 Beninese municipalities (2016–2021)</w:t>
      </w:r>
      <w:r w:rsidRPr="00BA3D9E">
        <w:rPr>
          <w:rFonts w:ascii="Times New Roman" w:hAnsi="Times New Roman" w:cs="Times New Roman"/>
          <w:sz w:val="24"/>
          <w:szCs w:val="24"/>
          <w:lang w:val="en-US"/>
        </w:rPr>
        <w:t>, representing a full population rather than a sample.</w:t>
      </w:r>
    </w:p>
    <w:p w14:paraId="3A9AC1A3" w14:textId="77777777" w:rsidR="00525C5E" w:rsidRPr="00333ACB" w:rsidRDefault="00525C5E" w:rsidP="005971D0">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2.2 Data Sources and Collection</w:t>
      </w:r>
    </w:p>
    <w:p w14:paraId="5E036EFE" w14:textId="77777777" w:rsidR="00525C5E" w:rsidRPr="00333ACB" w:rsidRDefault="00525C5E" w:rsidP="005971D0">
      <w:pPr>
        <w:spacing w:line="480" w:lineRule="auto"/>
        <w:jc w:val="both"/>
        <w:rPr>
          <w:rFonts w:ascii="Times New Roman" w:hAnsi="Times New Roman" w:cs="Times New Roman"/>
          <w:sz w:val="24"/>
          <w:szCs w:val="24"/>
        </w:rPr>
      </w:pPr>
      <w:proofErr w:type="spellStart"/>
      <w:r w:rsidRPr="00333ACB">
        <w:rPr>
          <w:rFonts w:ascii="Times New Roman" w:hAnsi="Times New Roman" w:cs="Times New Roman"/>
          <w:sz w:val="24"/>
          <w:szCs w:val="24"/>
        </w:rPr>
        <w:t>Triangulated</w:t>
      </w:r>
      <w:proofErr w:type="spellEnd"/>
      <w:r w:rsidRPr="00333ACB">
        <w:rPr>
          <w:rFonts w:ascii="Times New Roman" w:hAnsi="Times New Roman" w:cs="Times New Roman"/>
          <w:sz w:val="24"/>
          <w:szCs w:val="24"/>
        </w:rPr>
        <w:t xml:space="preserve"> data came </w:t>
      </w:r>
      <w:proofErr w:type="spellStart"/>
      <w:proofErr w:type="gramStart"/>
      <w:r w:rsidRPr="00333ACB">
        <w:rPr>
          <w:rFonts w:ascii="Times New Roman" w:hAnsi="Times New Roman" w:cs="Times New Roman"/>
          <w:sz w:val="24"/>
          <w:szCs w:val="24"/>
        </w:rPr>
        <w:t>from</w:t>
      </w:r>
      <w:proofErr w:type="spellEnd"/>
      <w:r w:rsidRPr="00333ACB">
        <w:rPr>
          <w:rFonts w:ascii="Times New Roman" w:hAnsi="Times New Roman" w:cs="Times New Roman"/>
          <w:sz w:val="24"/>
          <w:szCs w:val="24"/>
        </w:rPr>
        <w:t>:</w:t>
      </w:r>
      <w:proofErr w:type="gramEnd"/>
    </w:p>
    <w:p w14:paraId="44C5EBE0" w14:textId="77777777" w:rsidR="00525C5E" w:rsidRPr="00BA3D9E" w:rsidRDefault="00525C5E" w:rsidP="005971D0">
      <w:pPr>
        <w:numPr>
          <w:ilvl w:val="0"/>
          <w:numId w:val="11"/>
        </w:num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Official government reports (Ministry of Digitalization, Ministry of Decentralization).</w:t>
      </w:r>
    </w:p>
    <w:p w14:paraId="77F6D5E6" w14:textId="77777777" w:rsidR="00525C5E" w:rsidRPr="00333ACB" w:rsidRDefault="00525C5E" w:rsidP="005971D0">
      <w:pPr>
        <w:numPr>
          <w:ilvl w:val="0"/>
          <w:numId w:val="11"/>
        </w:num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ANCB municipal audits.</w:t>
      </w:r>
    </w:p>
    <w:p w14:paraId="5378DD7A" w14:textId="77777777" w:rsidR="00525C5E" w:rsidRPr="00BA3D9E" w:rsidRDefault="00525C5E" w:rsidP="005971D0">
      <w:pPr>
        <w:numPr>
          <w:ilvl w:val="0"/>
          <w:numId w:val="11"/>
        </w:num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lastRenderedPageBreak/>
        <w:t>Structured surveys of local IT managers.</w:t>
      </w:r>
    </w:p>
    <w:p w14:paraId="5ED57426" w14:textId="77777777" w:rsidR="00525C5E" w:rsidRPr="00BA3D9E" w:rsidRDefault="00525C5E" w:rsidP="005971D0">
      <w:pPr>
        <w:numPr>
          <w:ilvl w:val="0"/>
          <w:numId w:val="11"/>
        </w:num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International databases (World Bank, UNDP, ITU).</w:t>
      </w:r>
    </w:p>
    <w:p w14:paraId="3DD5C60C" w14:textId="77777777" w:rsidR="00525C5E" w:rsidRPr="00BA3D9E" w:rsidRDefault="00525C5E" w:rsidP="005971D0">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Data integrity was ensured via cross-validation and normalization procedures (0–100 scale).</w:t>
      </w:r>
    </w:p>
    <w:p w14:paraId="36A0F3BC" w14:textId="4C7F7A65" w:rsidR="00525C5E" w:rsidRPr="00333ACB" w:rsidRDefault="00C67077" w:rsidP="005971D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CHART 1. </w:t>
      </w:r>
      <w:r w:rsidR="00525C5E" w:rsidRPr="00333ACB">
        <w:rPr>
          <w:rFonts w:ascii="Times New Roman" w:hAnsi="Times New Roman" w:cs="Times New Roman"/>
          <w:b/>
          <w:bCs/>
          <w:sz w:val="24"/>
          <w:szCs w:val="24"/>
        </w:rPr>
        <w:t xml:space="preserve"> Variable Construction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4"/>
        <w:gridCol w:w="2985"/>
        <w:gridCol w:w="3561"/>
      </w:tblGrid>
      <w:tr w:rsidR="00525C5E" w:rsidRPr="00333ACB" w14:paraId="525CAD8A" w14:textId="77777777" w:rsidTr="00DC67E4">
        <w:trPr>
          <w:tblHeader/>
          <w:tblCellSpacing w:w="15" w:type="dxa"/>
        </w:trPr>
        <w:tc>
          <w:tcPr>
            <w:tcW w:w="0" w:type="auto"/>
            <w:vAlign w:val="center"/>
            <w:hideMark/>
          </w:tcPr>
          <w:p w14:paraId="57B33E73" w14:textId="77777777" w:rsidR="00525C5E" w:rsidRPr="00333ACB" w:rsidRDefault="00525C5E" w:rsidP="005971D0">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Index</w:t>
            </w:r>
          </w:p>
        </w:tc>
        <w:tc>
          <w:tcPr>
            <w:tcW w:w="0" w:type="auto"/>
            <w:vAlign w:val="center"/>
            <w:hideMark/>
          </w:tcPr>
          <w:p w14:paraId="126FA2BD" w14:textId="77777777" w:rsidR="00525C5E" w:rsidRPr="00333ACB" w:rsidRDefault="00525C5E" w:rsidP="005971D0">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Dimensions</w:t>
            </w:r>
          </w:p>
        </w:tc>
        <w:tc>
          <w:tcPr>
            <w:tcW w:w="0" w:type="auto"/>
            <w:vAlign w:val="center"/>
            <w:hideMark/>
          </w:tcPr>
          <w:p w14:paraId="5FC2E1C8" w14:textId="77777777" w:rsidR="00525C5E" w:rsidRPr="00333ACB" w:rsidRDefault="00525C5E" w:rsidP="005971D0">
            <w:pPr>
              <w:spacing w:line="480" w:lineRule="auto"/>
              <w:jc w:val="both"/>
              <w:rPr>
                <w:rFonts w:ascii="Times New Roman" w:hAnsi="Times New Roman" w:cs="Times New Roman"/>
                <w:b/>
                <w:bCs/>
                <w:sz w:val="24"/>
                <w:szCs w:val="24"/>
              </w:rPr>
            </w:pPr>
            <w:proofErr w:type="spellStart"/>
            <w:r w:rsidRPr="00333ACB">
              <w:rPr>
                <w:rFonts w:ascii="Times New Roman" w:hAnsi="Times New Roman" w:cs="Times New Roman"/>
                <w:b/>
                <w:bCs/>
                <w:sz w:val="24"/>
                <w:szCs w:val="24"/>
              </w:rPr>
              <w:t>Indicators</w:t>
            </w:r>
            <w:proofErr w:type="spellEnd"/>
          </w:p>
        </w:tc>
      </w:tr>
      <w:tr w:rsidR="00525C5E" w:rsidRPr="00303152" w14:paraId="14F2E95A" w14:textId="77777777" w:rsidTr="005971D0">
        <w:trPr>
          <w:trHeight w:val="1399"/>
          <w:tblCellSpacing w:w="15" w:type="dxa"/>
        </w:trPr>
        <w:tc>
          <w:tcPr>
            <w:tcW w:w="0" w:type="auto"/>
            <w:vAlign w:val="center"/>
            <w:hideMark/>
          </w:tcPr>
          <w:p w14:paraId="487A78F3" w14:textId="1A0E564A" w:rsidR="00525C5E" w:rsidRPr="00333ACB" w:rsidRDefault="00B403D6" w:rsidP="005971D0">
            <w:pPr>
              <w:spacing w:line="480" w:lineRule="auto"/>
              <w:jc w:val="both"/>
              <w:rPr>
                <w:rFonts w:ascii="Times New Roman" w:hAnsi="Times New Roman" w:cs="Times New Roman"/>
                <w:sz w:val="24"/>
                <w:szCs w:val="24"/>
              </w:rPr>
            </w:pPr>
            <w:r w:rsidRPr="00B403D6">
              <w:rPr>
                <w:rFonts w:ascii="Times New Roman" w:hAnsi="Times New Roman" w:cs="Times New Roman"/>
                <w:b/>
                <w:bCs/>
                <w:sz w:val="24"/>
                <w:szCs w:val="24"/>
              </w:rPr>
              <w:t xml:space="preserve">Communal Digital </w:t>
            </w:r>
            <w:proofErr w:type="spellStart"/>
            <w:r w:rsidRPr="00B403D6">
              <w:rPr>
                <w:rFonts w:ascii="Times New Roman" w:hAnsi="Times New Roman" w:cs="Times New Roman"/>
                <w:b/>
                <w:bCs/>
                <w:sz w:val="24"/>
                <w:szCs w:val="24"/>
              </w:rPr>
              <w:t>Maturity</w:t>
            </w:r>
            <w:proofErr w:type="spellEnd"/>
            <w:r w:rsidRPr="00B403D6">
              <w:rPr>
                <w:rFonts w:ascii="Times New Roman" w:hAnsi="Times New Roman" w:cs="Times New Roman"/>
                <w:b/>
                <w:bCs/>
                <w:sz w:val="24"/>
                <w:szCs w:val="24"/>
              </w:rPr>
              <w:t xml:space="preserve"> Index (CDMI)</w:t>
            </w:r>
          </w:p>
        </w:tc>
        <w:tc>
          <w:tcPr>
            <w:tcW w:w="0" w:type="auto"/>
            <w:vAlign w:val="center"/>
            <w:hideMark/>
          </w:tcPr>
          <w:p w14:paraId="1D7ED8BF" w14:textId="77777777" w:rsidR="00525C5E" w:rsidRPr="00BA3D9E" w:rsidRDefault="00525C5E" w:rsidP="005971D0">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ICT Infrastructure, E-Services, Regulation, Staff Skills</w:t>
            </w:r>
          </w:p>
        </w:tc>
        <w:tc>
          <w:tcPr>
            <w:tcW w:w="0" w:type="auto"/>
            <w:vAlign w:val="center"/>
            <w:hideMark/>
          </w:tcPr>
          <w:p w14:paraId="264DE264" w14:textId="77777777" w:rsidR="00525C5E" w:rsidRPr="00BA3D9E" w:rsidRDefault="00525C5E" w:rsidP="005971D0">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Internet access, digital platforms, online services, training programs</w:t>
            </w:r>
          </w:p>
        </w:tc>
      </w:tr>
      <w:tr w:rsidR="00525C5E" w:rsidRPr="00303152" w14:paraId="40FF204D" w14:textId="77777777" w:rsidTr="00DC67E4">
        <w:trPr>
          <w:tblCellSpacing w:w="15" w:type="dxa"/>
        </w:trPr>
        <w:tc>
          <w:tcPr>
            <w:tcW w:w="0" w:type="auto"/>
            <w:vAlign w:val="center"/>
            <w:hideMark/>
          </w:tcPr>
          <w:p w14:paraId="45EEDF10" w14:textId="77777777" w:rsidR="00525C5E" w:rsidRPr="00333ACB" w:rsidRDefault="00525C5E" w:rsidP="005971D0">
            <w:pPr>
              <w:spacing w:line="480" w:lineRule="auto"/>
              <w:jc w:val="both"/>
              <w:rPr>
                <w:rFonts w:ascii="Times New Roman" w:hAnsi="Times New Roman" w:cs="Times New Roman"/>
                <w:sz w:val="24"/>
                <w:szCs w:val="24"/>
              </w:rPr>
            </w:pPr>
            <w:r w:rsidRPr="00333ACB">
              <w:rPr>
                <w:rFonts w:ascii="Times New Roman" w:hAnsi="Times New Roman" w:cs="Times New Roman"/>
                <w:b/>
                <w:bCs/>
                <w:sz w:val="24"/>
                <w:szCs w:val="24"/>
              </w:rPr>
              <w:t xml:space="preserve">Local </w:t>
            </w:r>
            <w:proofErr w:type="spellStart"/>
            <w:r w:rsidRPr="00333ACB">
              <w:rPr>
                <w:rFonts w:ascii="Times New Roman" w:hAnsi="Times New Roman" w:cs="Times New Roman"/>
                <w:b/>
                <w:bCs/>
                <w:sz w:val="24"/>
                <w:szCs w:val="24"/>
              </w:rPr>
              <w:t>Governance</w:t>
            </w:r>
            <w:proofErr w:type="spellEnd"/>
            <w:r w:rsidRPr="00333ACB">
              <w:rPr>
                <w:rFonts w:ascii="Times New Roman" w:hAnsi="Times New Roman" w:cs="Times New Roman"/>
                <w:b/>
                <w:bCs/>
                <w:sz w:val="24"/>
                <w:szCs w:val="24"/>
              </w:rPr>
              <w:t xml:space="preserve"> Index (LGI)</w:t>
            </w:r>
          </w:p>
        </w:tc>
        <w:tc>
          <w:tcPr>
            <w:tcW w:w="0" w:type="auto"/>
            <w:vAlign w:val="center"/>
            <w:hideMark/>
          </w:tcPr>
          <w:p w14:paraId="77F03995" w14:textId="77777777" w:rsidR="00525C5E" w:rsidRPr="00333ACB" w:rsidRDefault="00525C5E" w:rsidP="005971D0">
            <w:pPr>
              <w:spacing w:line="480" w:lineRule="auto"/>
              <w:jc w:val="both"/>
              <w:rPr>
                <w:rFonts w:ascii="Times New Roman" w:hAnsi="Times New Roman" w:cs="Times New Roman"/>
                <w:sz w:val="24"/>
                <w:szCs w:val="24"/>
              </w:rPr>
            </w:pPr>
            <w:proofErr w:type="spellStart"/>
            <w:r w:rsidRPr="00333ACB">
              <w:rPr>
                <w:rFonts w:ascii="Times New Roman" w:hAnsi="Times New Roman" w:cs="Times New Roman"/>
                <w:sz w:val="24"/>
                <w:szCs w:val="24"/>
              </w:rPr>
              <w:t>Transparency</w:t>
            </w:r>
            <w:proofErr w:type="spellEnd"/>
            <w:r w:rsidRPr="00333ACB">
              <w:rPr>
                <w:rFonts w:ascii="Times New Roman" w:hAnsi="Times New Roman" w:cs="Times New Roman"/>
                <w:sz w:val="24"/>
                <w:szCs w:val="24"/>
              </w:rPr>
              <w:t xml:space="preserve">, Participation, </w:t>
            </w:r>
            <w:proofErr w:type="spellStart"/>
            <w:r w:rsidRPr="00333ACB">
              <w:rPr>
                <w:rFonts w:ascii="Times New Roman" w:hAnsi="Times New Roman" w:cs="Times New Roman"/>
                <w:sz w:val="24"/>
                <w:szCs w:val="24"/>
              </w:rPr>
              <w:t>Accountability</w:t>
            </w:r>
            <w:proofErr w:type="spellEnd"/>
            <w:r w:rsidRPr="00333ACB">
              <w:rPr>
                <w:rFonts w:ascii="Times New Roman" w:hAnsi="Times New Roman" w:cs="Times New Roman"/>
                <w:sz w:val="24"/>
                <w:szCs w:val="24"/>
              </w:rPr>
              <w:t xml:space="preserve">, </w:t>
            </w:r>
            <w:proofErr w:type="spellStart"/>
            <w:r w:rsidRPr="00333ACB">
              <w:rPr>
                <w:rFonts w:ascii="Times New Roman" w:hAnsi="Times New Roman" w:cs="Times New Roman"/>
                <w:sz w:val="24"/>
                <w:szCs w:val="24"/>
              </w:rPr>
              <w:t>Efficiency</w:t>
            </w:r>
            <w:proofErr w:type="spellEnd"/>
          </w:p>
        </w:tc>
        <w:tc>
          <w:tcPr>
            <w:tcW w:w="0" w:type="auto"/>
            <w:vAlign w:val="center"/>
            <w:hideMark/>
          </w:tcPr>
          <w:p w14:paraId="55DE01FD" w14:textId="77777777" w:rsidR="00525C5E" w:rsidRPr="00BA3D9E" w:rsidRDefault="00525C5E" w:rsidP="005971D0">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Audit frequency, citizen consultations, budget disclosure, service delivery</w:t>
            </w:r>
          </w:p>
        </w:tc>
      </w:tr>
    </w:tbl>
    <w:p w14:paraId="160955E7" w14:textId="77777777" w:rsidR="005971D0" w:rsidRPr="00BA3D9E" w:rsidRDefault="005971D0" w:rsidP="005971D0">
      <w:pPr>
        <w:spacing w:line="480" w:lineRule="auto"/>
        <w:jc w:val="both"/>
        <w:rPr>
          <w:rFonts w:ascii="Times New Roman" w:hAnsi="Times New Roman" w:cs="Times New Roman"/>
          <w:sz w:val="24"/>
          <w:szCs w:val="24"/>
          <w:lang w:val="en-US"/>
        </w:rPr>
      </w:pPr>
    </w:p>
    <w:p w14:paraId="1686F833" w14:textId="2A3A34D3" w:rsidR="00525C5E" w:rsidRPr="00BA3D9E" w:rsidRDefault="00525C5E" w:rsidP="005971D0">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Both indices were built using </w:t>
      </w:r>
      <w:r w:rsidRPr="00BA3D9E">
        <w:rPr>
          <w:rFonts w:ascii="Times New Roman" w:hAnsi="Times New Roman" w:cs="Times New Roman"/>
          <w:b/>
          <w:bCs/>
          <w:sz w:val="24"/>
          <w:szCs w:val="24"/>
          <w:lang w:val="en-US"/>
        </w:rPr>
        <w:t>Principal Component Analysis (PCA)</w:t>
      </w:r>
      <w:r w:rsidRPr="00BA3D9E">
        <w:rPr>
          <w:rFonts w:ascii="Times New Roman" w:hAnsi="Times New Roman" w:cs="Times New Roman"/>
          <w:sz w:val="24"/>
          <w:szCs w:val="24"/>
          <w:lang w:val="en-US"/>
        </w:rPr>
        <w:t xml:space="preserve"> to ensure weighting validity.</w:t>
      </w:r>
    </w:p>
    <w:p w14:paraId="5734FE22" w14:textId="56E98EEC" w:rsidR="00525C5E" w:rsidRPr="00303152" w:rsidRDefault="00525C5E" w:rsidP="005971D0">
      <w:pPr>
        <w:spacing w:line="480" w:lineRule="auto"/>
        <w:jc w:val="both"/>
        <w:rPr>
          <w:rFonts w:ascii="Times New Roman" w:hAnsi="Times New Roman" w:cs="Times New Roman"/>
          <w:b/>
          <w:bCs/>
          <w:sz w:val="24"/>
          <w:szCs w:val="24"/>
          <w:lang w:val="en-US"/>
        </w:rPr>
      </w:pPr>
      <w:r w:rsidRPr="00303152">
        <w:rPr>
          <w:rFonts w:ascii="Times New Roman" w:hAnsi="Times New Roman" w:cs="Times New Roman"/>
          <w:b/>
          <w:bCs/>
          <w:sz w:val="24"/>
          <w:szCs w:val="24"/>
          <w:lang w:val="en-US"/>
        </w:rPr>
        <w:t>2.</w:t>
      </w:r>
      <w:r w:rsidR="00FA6778">
        <w:rPr>
          <w:rFonts w:ascii="Times New Roman" w:hAnsi="Times New Roman" w:cs="Times New Roman"/>
          <w:b/>
          <w:bCs/>
          <w:sz w:val="24"/>
          <w:szCs w:val="24"/>
          <w:lang w:val="en-US"/>
        </w:rPr>
        <w:t>3</w:t>
      </w:r>
      <w:r w:rsidRPr="00303152">
        <w:rPr>
          <w:rFonts w:ascii="Times New Roman" w:hAnsi="Times New Roman" w:cs="Times New Roman"/>
          <w:b/>
          <w:bCs/>
          <w:sz w:val="24"/>
          <w:szCs w:val="24"/>
          <w:lang w:val="en-US"/>
        </w:rPr>
        <w:t xml:space="preserve"> Analytical Framework</w:t>
      </w:r>
    </w:p>
    <w:p w14:paraId="27063F3C" w14:textId="77777777" w:rsidR="00525C5E" w:rsidRPr="004A5E26" w:rsidRDefault="00525C5E" w:rsidP="005971D0">
      <w:pPr>
        <w:spacing w:line="480" w:lineRule="auto"/>
        <w:jc w:val="both"/>
        <w:rPr>
          <w:rFonts w:ascii="Times New Roman" w:hAnsi="Times New Roman" w:cs="Times New Roman"/>
          <w:sz w:val="24"/>
          <w:szCs w:val="24"/>
          <w:lang w:val="en-US"/>
        </w:rPr>
      </w:pPr>
      <w:r w:rsidRPr="004A5E26">
        <w:rPr>
          <w:rFonts w:ascii="Times New Roman" w:hAnsi="Times New Roman" w:cs="Times New Roman"/>
          <w:sz w:val="24"/>
          <w:szCs w:val="24"/>
          <w:lang w:val="en-US"/>
        </w:rPr>
        <w:t>Analyses proceeded in four stages:</w:t>
      </w:r>
    </w:p>
    <w:p w14:paraId="35B4B551" w14:textId="77777777" w:rsidR="00525C5E" w:rsidRPr="00BA3D9E" w:rsidRDefault="00525C5E" w:rsidP="005971D0">
      <w:pPr>
        <w:numPr>
          <w:ilvl w:val="0"/>
          <w:numId w:val="12"/>
        </w:numPr>
        <w:spacing w:line="480" w:lineRule="auto"/>
        <w:jc w:val="both"/>
        <w:rPr>
          <w:rFonts w:ascii="Times New Roman" w:hAnsi="Times New Roman" w:cs="Times New Roman"/>
          <w:sz w:val="24"/>
          <w:szCs w:val="24"/>
          <w:lang w:val="en-US"/>
        </w:rPr>
      </w:pPr>
      <w:r w:rsidRPr="00BA3D9E">
        <w:rPr>
          <w:rFonts w:ascii="Times New Roman" w:hAnsi="Times New Roman" w:cs="Times New Roman"/>
          <w:b/>
          <w:bCs/>
          <w:sz w:val="24"/>
          <w:szCs w:val="24"/>
          <w:lang w:val="en-US"/>
        </w:rPr>
        <w:t>Descriptive and correlation analysis</w:t>
      </w:r>
      <w:r w:rsidRPr="00BA3D9E">
        <w:rPr>
          <w:rFonts w:ascii="Times New Roman" w:hAnsi="Times New Roman" w:cs="Times New Roman"/>
          <w:sz w:val="24"/>
          <w:szCs w:val="24"/>
          <w:lang w:val="en-US"/>
        </w:rPr>
        <w:t xml:space="preserve"> (Pearson, Spearman tests).</w:t>
      </w:r>
    </w:p>
    <w:p w14:paraId="709CBA11" w14:textId="77777777" w:rsidR="00525C5E" w:rsidRPr="00BA3D9E" w:rsidRDefault="00525C5E" w:rsidP="005971D0">
      <w:pPr>
        <w:numPr>
          <w:ilvl w:val="0"/>
          <w:numId w:val="12"/>
        </w:numPr>
        <w:spacing w:line="480" w:lineRule="auto"/>
        <w:jc w:val="both"/>
        <w:rPr>
          <w:rFonts w:ascii="Times New Roman" w:hAnsi="Times New Roman" w:cs="Times New Roman"/>
          <w:sz w:val="24"/>
          <w:szCs w:val="24"/>
          <w:lang w:val="en-US"/>
        </w:rPr>
      </w:pPr>
      <w:r w:rsidRPr="00BA3D9E">
        <w:rPr>
          <w:rFonts w:ascii="Times New Roman" w:hAnsi="Times New Roman" w:cs="Times New Roman"/>
          <w:b/>
          <w:bCs/>
          <w:sz w:val="24"/>
          <w:szCs w:val="24"/>
          <w:lang w:val="en-US"/>
        </w:rPr>
        <w:t>Multiple Linear Regression (OLS)</w:t>
      </w:r>
      <w:r w:rsidRPr="00BA3D9E">
        <w:rPr>
          <w:rFonts w:ascii="Times New Roman" w:hAnsi="Times New Roman" w:cs="Times New Roman"/>
          <w:sz w:val="24"/>
          <w:szCs w:val="24"/>
          <w:lang w:val="en-US"/>
        </w:rPr>
        <w:t xml:space="preserve"> to estimate governance predictors.</w:t>
      </w:r>
    </w:p>
    <w:p w14:paraId="479B0F9E" w14:textId="77777777" w:rsidR="00525C5E" w:rsidRPr="00BA3D9E" w:rsidRDefault="00525C5E" w:rsidP="005971D0">
      <w:pPr>
        <w:numPr>
          <w:ilvl w:val="0"/>
          <w:numId w:val="12"/>
        </w:numPr>
        <w:spacing w:line="480" w:lineRule="auto"/>
        <w:jc w:val="both"/>
        <w:rPr>
          <w:rFonts w:ascii="Times New Roman" w:hAnsi="Times New Roman" w:cs="Times New Roman"/>
          <w:sz w:val="24"/>
          <w:szCs w:val="24"/>
          <w:lang w:val="en-US"/>
        </w:rPr>
      </w:pPr>
      <w:r w:rsidRPr="00BA3D9E">
        <w:rPr>
          <w:rFonts w:ascii="Times New Roman" w:hAnsi="Times New Roman" w:cs="Times New Roman"/>
          <w:b/>
          <w:bCs/>
          <w:sz w:val="24"/>
          <w:szCs w:val="24"/>
          <w:lang w:val="en-US"/>
        </w:rPr>
        <w:t>Machine Learning (Random Forest, Neural Networks)</w:t>
      </w:r>
      <w:r w:rsidRPr="00BA3D9E">
        <w:rPr>
          <w:rFonts w:ascii="Times New Roman" w:hAnsi="Times New Roman" w:cs="Times New Roman"/>
          <w:sz w:val="24"/>
          <w:szCs w:val="24"/>
          <w:lang w:val="en-US"/>
        </w:rPr>
        <w:t xml:space="preserve"> to enhance predictive robustness.</w:t>
      </w:r>
    </w:p>
    <w:p w14:paraId="22B2FA8A" w14:textId="77777777" w:rsidR="00525C5E" w:rsidRPr="00BA3D9E" w:rsidRDefault="00525C5E" w:rsidP="005971D0">
      <w:pPr>
        <w:numPr>
          <w:ilvl w:val="0"/>
          <w:numId w:val="12"/>
        </w:numPr>
        <w:spacing w:line="480" w:lineRule="auto"/>
        <w:jc w:val="both"/>
        <w:rPr>
          <w:rFonts w:ascii="Times New Roman" w:hAnsi="Times New Roman" w:cs="Times New Roman"/>
          <w:sz w:val="24"/>
          <w:szCs w:val="24"/>
          <w:lang w:val="en-US"/>
        </w:rPr>
      </w:pPr>
      <w:r w:rsidRPr="00BA3D9E">
        <w:rPr>
          <w:rFonts w:ascii="Times New Roman" w:hAnsi="Times New Roman" w:cs="Times New Roman"/>
          <w:b/>
          <w:bCs/>
          <w:sz w:val="24"/>
          <w:szCs w:val="24"/>
          <w:lang w:val="en-US"/>
        </w:rPr>
        <w:t>Model validation</w:t>
      </w:r>
      <w:r w:rsidRPr="00BA3D9E">
        <w:rPr>
          <w:rFonts w:ascii="Times New Roman" w:hAnsi="Times New Roman" w:cs="Times New Roman"/>
          <w:sz w:val="24"/>
          <w:szCs w:val="24"/>
          <w:lang w:val="en-US"/>
        </w:rPr>
        <w:t xml:space="preserve"> using RMSE, MAE, R², and k-fold cross-validation (k=5).</w:t>
      </w:r>
    </w:p>
    <w:p w14:paraId="40ADCC25" w14:textId="7F312AD3" w:rsidR="00525C5E" w:rsidRPr="00525C5E" w:rsidRDefault="00525C5E" w:rsidP="005971D0">
      <w:pPr>
        <w:spacing w:line="480" w:lineRule="auto"/>
        <w:jc w:val="both"/>
        <w:rPr>
          <w:rFonts w:ascii="Times New Roman" w:hAnsi="Times New Roman" w:cs="Times New Roman"/>
          <w:b/>
          <w:bCs/>
          <w:sz w:val="24"/>
          <w:szCs w:val="24"/>
          <w:lang w:val="en-US"/>
        </w:rPr>
      </w:pPr>
      <w:r w:rsidRPr="00333ACB">
        <w:rPr>
          <w:rFonts w:ascii="Times New Roman" w:hAnsi="Times New Roman" w:cs="Times New Roman"/>
          <w:sz w:val="24"/>
          <w:szCs w:val="24"/>
        </w:rPr>
        <w:lastRenderedPageBreak/>
        <w:t xml:space="preserve">The </w:t>
      </w:r>
      <w:proofErr w:type="spellStart"/>
      <w:r w:rsidRPr="00333ACB">
        <w:rPr>
          <w:rFonts w:ascii="Times New Roman" w:hAnsi="Times New Roman" w:cs="Times New Roman"/>
          <w:sz w:val="24"/>
          <w:szCs w:val="24"/>
        </w:rPr>
        <w:t>regression</w:t>
      </w:r>
      <w:proofErr w:type="spellEnd"/>
      <w:r w:rsidRPr="00333ACB">
        <w:rPr>
          <w:rFonts w:ascii="Times New Roman" w:hAnsi="Times New Roman" w:cs="Times New Roman"/>
          <w:sz w:val="24"/>
          <w:szCs w:val="24"/>
        </w:rPr>
        <w:t xml:space="preserve"> model </w:t>
      </w:r>
      <w:proofErr w:type="spellStart"/>
      <w:proofErr w:type="gramStart"/>
      <w:r w:rsidRPr="00333ACB">
        <w:rPr>
          <w:rFonts w:ascii="Times New Roman" w:hAnsi="Times New Roman" w:cs="Times New Roman"/>
          <w:sz w:val="24"/>
          <w:szCs w:val="24"/>
        </w:rPr>
        <w:t>followed</w:t>
      </w:r>
      <w:proofErr w:type="spellEnd"/>
      <w:r w:rsidRPr="00333ACB">
        <w:rPr>
          <w:rFonts w:ascii="Times New Roman" w:hAnsi="Times New Roman" w:cs="Times New Roman"/>
          <w:sz w:val="24"/>
          <w:szCs w:val="24"/>
        </w:rPr>
        <w:t>:</w:t>
      </w:r>
      <w:proofErr w:type="gramEnd"/>
      <w:r w:rsidR="005971D0">
        <w:rPr>
          <w:rFonts w:ascii="Times New Roman" w:hAnsi="Times New Roman" w:cs="Times New Roman"/>
          <w:sz w:val="24"/>
          <w:szCs w:val="24"/>
        </w:rPr>
        <w:t xml:space="preserve"> </w:t>
      </w:r>
    </w:p>
    <w:p w14:paraId="78511344" w14:textId="66B079CA" w:rsidR="00525C5E" w:rsidRDefault="00525C5E" w:rsidP="005971D0">
      <w:pPr>
        <w:spacing w:line="480" w:lineRule="auto"/>
        <w:jc w:val="both"/>
        <w:rPr>
          <w:rFonts w:ascii="Times New Roman" w:hAnsi="Times New Roman" w:cs="Times New Roman"/>
          <w:b/>
          <w:bCs/>
          <w:sz w:val="24"/>
          <w:szCs w:val="24"/>
          <w:lang w:val="en-US"/>
        </w:rPr>
      </w:pPr>
      <w:r>
        <w:rPr>
          <w:noProof/>
          <w:lang w:val="en-US"/>
        </w:rPr>
        <w:drawing>
          <wp:inline distT="0" distB="0" distL="0" distR="0" wp14:anchorId="1B3D241C" wp14:editId="139F04F7">
            <wp:extent cx="2962275" cy="419100"/>
            <wp:effectExtent l="0" t="0" r="9525" b="0"/>
            <wp:docPr id="516762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6281" name=""/>
                    <pic:cNvPicPr/>
                  </pic:nvPicPr>
                  <pic:blipFill>
                    <a:blip r:embed="rId7"/>
                    <a:stretch>
                      <a:fillRect/>
                    </a:stretch>
                  </pic:blipFill>
                  <pic:spPr>
                    <a:xfrm>
                      <a:off x="0" y="0"/>
                      <a:ext cx="2962275" cy="419100"/>
                    </a:xfrm>
                    <a:prstGeom prst="rect">
                      <a:avLst/>
                    </a:prstGeom>
                  </pic:spPr>
                </pic:pic>
              </a:graphicData>
            </a:graphic>
          </wp:inline>
        </w:drawing>
      </w:r>
    </w:p>
    <w:p w14:paraId="1C8D5820" w14:textId="2AEEDA7A" w:rsidR="00D825F6" w:rsidRDefault="00D825F6" w:rsidP="005971D0">
      <w:pPr>
        <w:spacing w:line="480" w:lineRule="auto"/>
        <w:jc w:val="both"/>
        <w:rPr>
          <w:rFonts w:ascii="Times New Roman" w:hAnsi="Times New Roman" w:cs="Times New Roman"/>
          <w:b/>
          <w:bCs/>
          <w:sz w:val="24"/>
          <w:szCs w:val="24"/>
        </w:rPr>
      </w:pPr>
      <w:r w:rsidRPr="00D825F6">
        <w:rPr>
          <w:rFonts w:ascii="Times New Roman" w:hAnsi="Times New Roman" w:cs="Times New Roman"/>
          <w:b/>
          <w:bCs/>
          <w:sz w:val="24"/>
          <w:szCs w:val="24"/>
        </w:rPr>
        <w:t>2.</w:t>
      </w:r>
      <w:r w:rsidR="00FA6778">
        <w:rPr>
          <w:rFonts w:ascii="Times New Roman" w:hAnsi="Times New Roman" w:cs="Times New Roman"/>
          <w:b/>
          <w:bCs/>
          <w:sz w:val="24"/>
          <w:szCs w:val="24"/>
        </w:rPr>
        <w:t>4</w:t>
      </w:r>
      <w:r w:rsidRPr="00D825F6">
        <w:rPr>
          <w:rFonts w:ascii="Times New Roman" w:hAnsi="Times New Roman" w:cs="Times New Roman"/>
          <w:b/>
          <w:bCs/>
          <w:sz w:val="24"/>
          <w:szCs w:val="24"/>
        </w:rPr>
        <w:t xml:space="preserve"> Machine Learning Model Configuration </w:t>
      </w:r>
    </w:p>
    <w:p w14:paraId="69B22BB7" w14:textId="118B000B" w:rsidR="00D825F6" w:rsidRDefault="00D825F6" w:rsidP="005971D0">
      <w:pPr>
        <w:spacing w:line="480" w:lineRule="auto"/>
        <w:jc w:val="both"/>
        <w:rPr>
          <w:rFonts w:ascii="Times New Roman" w:hAnsi="Times New Roman" w:cs="Times New Roman"/>
          <w:sz w:val="24"/>
          <w:szCs w:val="24"/>
        </w:rPr>
      </w:pPr>
      <w:r w:rsidRPr="00D825F6">
        <w:rPr>
          <w:rFonts w:ascii="Times New Roman" w:hAnsi="Times New Roman" w:cs="Times New Roman"/>
          <w:sz w:val="24"/>
          <w:szCs w:val="24"/>
        </w:rPr>
        <w:t xml:space="preserve">To </w:t>
      </w:r>
      <w:proofErr w:type="spellStart"/>
      <w:r w:rsidRPr="00D825F6">
        <w:rPr>
          <w:rFonts w:ascii="Times New Roman" w:hAnsi="Times New Roman" w:cs="Times New Roman"/>
          <w:sz w:val="24"/>
          <w:szCs w:val="24"/>
        </w:rPr>
        <w:t>ensure</w:t>
      </w:r>
      <w:proofErr w:type="spellEnd"/>
      <w:r w:rsidRPr="00D825F6">
        <w:rPr>
          <w:rFonts w:ascii="Times New Roman" w:hAnsi="Times New Roman" w:cs="Times New Roman"/>
          <w:sz w:val="24"/>
          <w:szCs w:val="24"/>
        </w:rPr>
        <w:t xml:space="preserve"> the </w:t>
      </w:r>
      <w:proofErr w:type="spellStart"/>
      <w:r w:rsidRPr="00D825F6">
        <w:rPr>
          <w:rFonts w:ascii="Times New Roman" w:hAnsi="Times New Roman" w:cs="Times New Roman"/>
          <w:sz w:val="24"/>
          <w:szCs w:val="24"/>
        </w:rPr>
        <w:t>reproducibility</w:t>
      </w:r>
      <w:proofErr w:type="spellEnd"/>
      <w:r w:rsidRPr="00D825F6">
        <w:rPr>
          <w:rFonts w:ascii="Times New Roman" w:hAnsi="Times New Roman" w:cs="Times New Roman"/>
          <w:sz w:val="24"/>
          <w:szCs w:val="24"/>
        </w:rPr>
        <w:t xml:space="preserve"> of </w:t>
      </w:r>
      <w:proofErr w:type="spellStart"/>
      <w:r w:rsidRPr="00D825F6">
        <w:rPr>
          <w:rFonts w:ascii="Times New Roman" w:hAnsi="Times New Roman" w:cs="Times New Roman"/>
          <w:sz w:val="24"/>
          <w:szCs w:val="24"/>
        </w:rPr>
        <w:t>our</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predictive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models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specific</w:t>
      </w:r>
      <w:proofErr w:type="spellEnd"/>
      <w:r w:rsidRPr="00D825F6">
        <w:rPr>
          <w:rFonts w:ascii="Times New Roman" w:hAnsi="Times New Roman" w:cs="Times New Roman"/>
          <w:sz w:val="24"/>
          <w:szCs w:val="24"/>
        </w:rPr>
        <w:t xml:space="preserve"> configurations </w:t>
      </w:r>
      <w:proofErr w:type="spellStart"/>
      <w:r w:rsidRPr="00D825F6">
        <w:rPr>
          <w:rFonts w:ascii="Times New Roman" w:hAnsi="Times New Roman" w:cs="Times New Roman"/>
          <w:sz w:val="24"/>
          <w:szCs w:val="24"/>
        </w:rPr>
        <w:t>were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established</w:t>
      </w:r>
      <w:proofErr w:type="spellEnd"/>
      <w:r w:rsidRPr="00D825F6">
        <w:rPr>
          <w:rFonts w:ascii="Times New Roman" w:hAnsi="Times New Roman" w:cs="Times New Roman"/>
          <w:sz w:val="24"/>
          <w:szCs w:val="24"/>
        </w:rPr>
        <w:t xml:space="preserve">. The </w:t>
      </w:r>
      <w:proofErr w:type="spellStart"/>
      <w:r w:rsidRPr="00D825F6">
        <w:rPr>
          <w:rFonts w:ascii="Times New Roman" w:hAnsi="Times New Roman" w:cs="Times New Roman"/>
          <w:sz w:val="24"/>
          <w:szCs w:val="24"/>
        </w:rPr>
        <w:t>Random</w:t>
      </w:r>
      <w:proofErr w:type="spellEnd"/>
      <w:r w:rsidRPr="00D825F6">
        <w:rPr>
          <w:rFonts w:ascii="Times New Roman" w:hAnsi="Times New Roman" w:cs="Times New Roman"/>
          <w:sz w:val="24"/>
          <w:szCs w:val="24"/>
        </w:rPr>
        <w:t xml:space="preserve"> Forest </w:t>
      </w:r>
      <w:proofErr w:type="spellStart"/>
      <w:r w:rsidRPr="00D825F6">
        <w:rPr>
          <w:rFonts w:ascii="Times New Roman" w:hAnsi="Times New Roman" w:cs="Times New Roman"/>
          <w:sz w:val="24"/>
          <w:szCs w:val="24"/>
        </w:rPr>
        <w:t>algorithm</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was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implemented</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using</w:t>
      </w:r>
      <w:proofErr w:type="spellEnd"/>
      <w:r w:rsidRPr="00D825F6">
        <w:rPr>
          <w:rFonts w:ascii="Times New Roman" w:hAnsi="Times New Roman" w:cs="Times New Roman"/>
          <w:sz w:val="24"/>
          <w:szCs w:val="24"/>
        </w:rPr>
        <w:t xml:space="preserve"> an ensemble of 500 </w:t>
      </w:r>
      <w:proofErr w:type="spellStart"/>
      <w:r w:rsidRPr="00D825F6">
        <w:rPr>
          <w:rFonts w:ascii="Times New Roman" w:hAnsi="Times New Roman" w:cs="Times New Roman"/>
          <w:sz w:val="24"/>
          <w:szCs w:val="24"/>
        </w:rPr>
        <w:t>decision</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trees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which</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provides</w:t>
      </w:r>
      <w:proofErr w:type="spellEnd"/>
      <w:r w:rsidRPr="00D825F6">
        <w:rPr>
          <w:rFonts w:ascii="Times New Roman" w:hAnsi="Times New Roman" w:cs="Times New Roman"/>
          <w:sz w:val="24"/>
          <w:szCs w:val="24"/>
        </w:rPr>
        <w:t xml:space="preserve"> a stable balance </w:t>
      </w:r>
      <w:proofErr w:type="spellStart"/>
      <w:r w:rsidRPr="00D825F6">
        <w:rPr>
          <w:rFonts w:ascii="Times New Roman" w:hAnsi="Times New Roman" w:cs="Times New Roman"/>
          <w:sz w:val="24"/>
          <w:szCs w:val="24"/>
        </w:rPr>
        <w:t>between</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computational</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efficiency</w:t>
      </w:r>
      <w:proofErr w:type="spellEnd"/>
      <w:r w:rsidRPr="00D825F6">
        <w:rPr>
          <w:rFonts w:ascii="Times New Roman" w:hAnsi="Times New Roman" w:cs="Times New Roman"/>
          <w:sz w:val="24"/>
          <w:szCs w:val="24"/>
        </w:rPr>
        <w:t xml:space="preserve"> and </w:t>
      </w:r>
      <w:proofErr w:type="spellStart"/>
      <w:r w:rsidRPr="00D825F6">
        <w:rPr>
          <w:rFonts w:ascii="Times New Roman" w:hAnsi="Times New Roman" w:cs="Times New Roman"/>
          <w:sz w:val="24"/>
          <w:szCs w:val="24"/>
        </w:rPr>
        <w:t>predictive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accuracy</w:t>
      </w:r>
      <w:proofErr w:type="spellEnd"/>
      <w:r w:rsidRPr="00D825F6">
        <w:rPr>
          <w:rFonts w:ascii="Times New Roman" w:hAnsi="Times New Roman" w:cs="Times New Roman"/>
          <w:sz w:val="24"/>
          <w:szCs w:val="24"/>
        </w:rPr>
        <w:t xml:space="preserve">. For the </w:t>
      </w:r>
      <w:proofErr w:type="spellStart"/>
      <w:r w:rsidRPr="00D825F6">
        <w:rPr>
          <w:rFonts w:ascii="Times New Roman" w:hAnsi="Times New Roman" w:cs="Times New Roman"/>
          <w:sz w:val="24"/>
          <w:szCs w:val="24"/>
        </w:rPr>
        <w:t>Artificial</w:t>
      </w:r>
      <w:proofErr w:type="spellEnd"/>
      <w:r w:rsidRPr="00D825F6">
        <w:rPr>
          <w:rFonts w:ascii="Times New Roman" w:hAnsi="Times New Roman" w:cs="Times New Roman"/>
          <w:sz w:val="24"/>
          <w:szCs w:val="24"/>
        </w:rPr>
        <w:t xml:space="preserve"> Neural Network (ANN), a </w:t>
      </w:r>
      <w:proofErr w:type="spellStart"/>
      <w:r w:rsidRPr="00D825F6">
        <w:rPr>
          <w:rFonts w:ascii="Times New Roman" w:hAnsi="Times New Roman" w:cs="Times New Roman"/>
          <w:sz w:val="24"/>
          <w:szCs w:val="24"/>
        </w:rPr>
        <w:t>feed-forward</w:t>
      </w:r>
      <w:proofErr w:type="spellEnd"/>
      <w:r w:rsidRPr="00D825F6">
        <w:rPr>
          <w:rFonts w:ascii="Times New Roman" w:hAnsi="Times New Roman" w:cs="Times New Roman"/>
          <w:sz w:val="24"/>
          <w:szCs w:val="24"/>
        </w:rPr>
        <w:t xml:space="preserve"> architecture </w:t>
      </w:r>
      <w:proofErr w:type="spellStart"/>
      <w:r w:rsidRPr="00D825F6">
        <w:rPr>
          <w:rFonts w:ascii="Times New Roman" w:hAnsi="Times New Roman" w:cs="Times New Roman"/>
          <w:sz w:val="24"/>
          <w:szCs w:val="24"/>
        </w:rPr>
        <w:t>was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designed</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consisting</w:t>
      </w:r>
      <w:proofErr w:type="spellEnd"/>
      <w:r w:rsidRPr="00D825F6">
        <w:rPr>
          <w:rFonts w:ascii="Times New Roman" w:hAnsi="Times New Roman" w:cs="Times New Roman"/>
          <w:sz w:val="24"/>
          <w:szCs w:val="24"/>
        </w:rPr>
        <w:t xml:space="preserve"> of an input layer </w:t>
      </w:r>
      <w:proofErr w:type="spellStart"/>
      <w:r w:rsidRPr="00D825F6">
        <w:rPr>
          <w:rFonts w:ascii="Times New Roman" w:hAnsi="Times New Roman" w:cs="Times New Roman"/>
          <w:sz w:val="24"/>
          <w:szCs w:val="24"/>
        </w:rPr>
        <w:t>corresponding</w:t>
      </w:r>
      <w:proofErr w:type="spellEnd"/>
      <w:r w:rsidRPr="00D825F6">
        <w:rPr>
          <w:rFonts w:ascii="Times New Roman" w:hAnsi="Times New Roman" w:cs="Times New Roman"/>
          <w:sz w:val="24"/>
          <w:szCs w:val="24"/>
        </w:rPr>
        <w:t xml:space="preserve"> to the digital </w:t>
      </w:r>
      <w:proofErr w:type="spellStart"/>
      <w:r w:rsidRPr="00D825F6">
        <w:rPr>
          <w:rFonts w:ascii="Times New Roman" w:hAnsi="Times New Roman" w:cs="Times New Roman"/>
          <w:sz w:val="24"/>
          <w:szCs w:val="24"/>
        </w:rPr>
        <w:t>maturity</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indicators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two</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hidden</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layers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with</w:t>
      </w:r>
      <w:proofErr w:type="spellEnd"/>
      <w:r w:rsidRPr="00D825F6">
        <w:rPr>
          <w:rFonts w:ascii="Times New Roman" w:hAnsi="Times New Roman" w:cs="Times New Roman"/>
          <w:sz w:val="24"/>
          <w:szCs w:val="24"/>
        </w:rPr>
        <w:t xml:space="preserve"> 64 and 32 </w:t>
      </w:r>
      <w:proofErr w:type="spellStart"/>
      <w:r w:rsidRPr="00D825F6">
        <w:rPr>
          <w:rFonts w:ascii="Times New Roman" w:hAnsi="Times New Roman" w:cs="Times New Roman"/>
          <w:sz w:val="24"/>
          <w:szCs w:val="24"/>
        </w:rPr>
        <w:t>neurons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respectively</w:t>
      </w:r>
      <w:proofErr w:type="spellEnd"/>
      <w:r w:rsidRPr="00D825F6">
        <w:rPr>
          <w:rFonts w:ascii="Times New Roman" w:hAnsi="Times New Roman" w:cs="Times New Roman"/>
          <w:sz w:val="24"/>
          <w:szCs w:val="24"/>
        </w:rPr>
        <w:t xml:space="preserve">, and an output layer </w:t>
      </w:r>
      <w:proofErr w:type="spellStart"/>
      <w:r w:rsidRPr="00D825F6">
        <w:rPr>
          <w:rFonts w:ascii="Times New Roman" w:hAnsi="Times New Roman" w:cs="Times New Roman"/>
          <w:sz w:val="24"/>
          <w:szCs w:val="24"/>
        </w:rPr>
        <w:t>predicting</w:t>
      </w:r>
      <w:proofErr w:type="spellEnd"/>
      <w:r w:rsidRPr="00D825F6">
        <w:rPr>
          <w:rFonts w:ascii="Times New Roman" w:hAnsi="Times New Roman" w:cs="Times New Roman"/>
          <w:sz w:val="24"/>
          <w:szCs w:val="24"/>
        </w:rPr>
        <w:t xml:space="preserve"> the </w:t>
      </w:r>
      <w:proofErr w:type="spellStart"/>
      <w:r w:rsidRPr="00D825F6">
        <w:rPr>
          <w:rFonts w:ascii="Times New Roman" w:hAnsi="Times New Roman" w:cs="Times New Roman"/>
          <w:sz w:val="24"/>
          <w:szCs w:val="24"/>
        </w:rPr>
        <w:t>governance</w:t>
      </w:r>
      <w:proofErr w:type="spellEnd"/>
      <w:r w:rsidRPr="00D825F6">
        <w:rPr>
          <w:rFonts w:ascii="Times New Roman" w:hAnsi="Times New Roman" w:cs="Times New Roman"/>
          <w:sz w:val="24"/>
          <w:szCs w:val="24"/>
        </w:rPr>
        <w:t xml:space="preserve"> score. The </w:t>
      </w:r>
      <w:proofErr w:type="spellStart"/>
      <w:r w:rsidRPr="00D825F6">
        <w:rPr>
          <w:rFonts w:ascii="Times New Roman" w:hAnsi="Times New Roman" w:cs="Times New Roman"/>
          <w:sz w:val="24"/>
          <w:szCs w:val="24"/>
        </w:rPr>
        <w:t>Rectified</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Linear</w:t>
      </w:r>
      <w:proofErr w:type="spellEnd"/>
      <w:r w:rsidRPr="00D825F6">
        <w:rPr>
          <w:rFonts w:ascii="Times New Roman" w:hAnsi="Times New Roman" w:cs="Times New Roman"/>
          <w:sz w:val="24"/>
          <w:szCs w:val="24"/>
        </w:rPr>
        <w:t xml:space="preserve"> Unit (</w:t>
      </w:r>
      <w:proofErr w:type="spellStart"/>
      <w:r w:rsidRPr="00D825F6">
        <w:rPr>
          <w:rFonts w:ascii="Times New Roman" w:hAnsi="Times New Roman" w:cs="Times New Roman"/>
          <w:sz w:val="24"/>
          <w:szCs w:val="24"/>
        </w:rPr>
        <w:t>ReLU</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was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used</w:t>
      </w:r>
      <w:proofErr w:type="spellEnd"/>
      <w:r w:rsidRPr="00D825F6">
        <w:rPr>
          <w:rFonts w:ascii="Times New Roman" w:hAnsi="Times New Roman" w:cs="Times New Roman"/>
          <w:sz w:val="24"/>
          <w:szCs w:val="24"/>
        </w:rPr>
        <w:t xml:space="preserve"> as the activation </w:t>
      </w:r>
      <w:proofErr w:type="spellStart"/>
      <w:r w:rsidRPr="00D825F6">
        <w:rPr>
          <w:rFonts w:ascii="Times New Roman" w:hAnsi="Times New Roman" w:cs="Times New Roman"/>
          <w:sz w:val="24"/>
          <w:szCs w:val="24"/>
        </w:rPr>
        <w:t>function</w:t>
      </w:r>
      <w:proofErr w:type="spellEnd"/>
      <w:r w:rsidRPr="00D825F6">
        <w:rPr>
          <w:rFonts w:ascii="Times New Roman" w:hAnsi="Times New Roman" w:cs="Times New Roman"/>
          <w:sz w:val="24"/>
          <w:szCs w:val="24"/>
        </w:rPr>
        <w:t xml:space="preserve"> for the </w:t>
      </w:r>
      <w:proofErr w:type="spellStart"/>
      <w:r w:rsidRPr="00D825F6">
        <w:rPr>
          <w:rFonts w:ascii="Times New Roman" w:hAnsi="Times New Roman" w:cs="Times New Roman"/>
          <w:sz w:val="24"/>
          <w:szCs w:val="24"/>
        </w:rPr>
        <w:t>hidden</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layers</w:t>
      </w:r>
      <w:proofErr w:type="spellEnd"/>
      <w:r w:rsidRPr="00D825F6">
        <w:rPr>
          <w:rFonts w:ascii="Times New Roman" w:hAnsi="Times New Roman" w:cs="Times New Roman"/>
          <w:sz w:val="24"/>
          <w:szCs w:val="24"/>
        </w:rPr>
        <w:t xml:space="preserve"> to </w:t>
      </w:r>
      <w:proofErr w:type="spellStart"/>
      <w:r w:rsidRPr="00D825F6">
        <w:rPr>
          <w:rFonts w:ascii="Times New Roman" w:hAnsi="Times New Roman" w:cs="Times New Roman"/>
          <w:sz w:val="24"/>
          <w:szCs w:val="24"/>
        </w:rPr>
        <w:t>handle</w:t>
      </w:r>
      <w:proofErr w:type="spellEnd"/>
      <w:r w:rsidRPr="00D825F6">
        <w:rPr>
          <w:rFonts w:ascii="Times New Roman" w:hAnsi="Times New Roman" w:cs="Times New Roman"/>
          <w:sz w:val="24"/>
          <w:szCs w:val="24"/>
        </w:rPr>
        <w:t xml:space="preserve"> non-</w:t>
      </w:r>
      <w:proofErr w:type="spellStart"/>
      <w:r w:rsidRPr="00D825F6">
        <w:rPr>
          <w:rFonts w:ascii="Times New Roman" w:hAnsi="Times New Roman" w:cs="Times New Roman"/>
          <w:sz w:val="24"/>
          <w:szCs w:val="24"/>
        </w:rPr>
        <w:t>linearities</w:t>
      </w:r>
      <w:proofErr w:type="spellEnd"/>
      <w:r w:rsidRPr="00D825F6">
        <w:rPr>
          <w:rFonts w:ascii="Times New Roman" w:hAnsi="Times New Roman" w:cs="Times New Roman"/>
          <w:sz w:val="24"/>
          <w:szCs w:val="24"/>
        </w:rPr>
        <w:t xml:space="preserve">, and the model </w:t>
      </w:r>
      <w:proofErr w:type="spellStart"/>
      <w:r w:rsidRPr="00D825F6">
        <w:rPr>
          <w:rFonts w:ascii="Times New Roman" w:hAnsi="Times New Roman" w:cs="Times New Roman"/>
          <w:sz w:val="24"/>
          <w:szCs w:val="24"/>
        </w:rPr>
        <w:t>was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trained</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using</w:t>
      </w:r>
      <w:proofErr w:type="spellEnd"/>
      <w:r w:rsidRPr="00D825F6">
        <w:rPr>
          <w:rFonts w:ascii="Times New Roman" w:hAnsi="Times New Roman" w:cs="Times New Roman"/>
          <w:sz w:val="24"/>
          <w:szCs w:val="24"/>
        </w:rPr>
        <w:t xml:space="preserve"> the Adam </w:t>
      </w:r>
      <w:proofErr w:type="spellStart"/>
      <w:r w:rsidRPr="00D825F6">
        <w:rPr>
          <w:rFonts w:ascii="Times New Roman" w:hAnsi="Times New Roman" w:cs="Times New Roman"/>
          <w:sz w:val="24"/>
          <w:szCs w:val="24"/>
        </w:rPr>
        <w:t>optimizer</w:t>
      </w:r>
      <w:proofErr w:type="spellEnd"/>
      <w:r w:rsidRPr="00D825F6">
        <w:rPr>
          <w:rFonts w:ascii="Times New Roman" w:hAnsi="Times New Roman" w:cs="Times New Roman"/>
          <w:sz w:val="24"/>
          <w:szCs w:val="24"/>
        </w:rPr>
        <w:t xml:space="preserve">, a standard in </w:t>
      </w:r>
      <w:proofErr w:type="spellStart"/>
      <w:r w:rsidRPr="00D825F6">
        <w:rPr>
          <w:rFonts w:ascii="Times New Roman" w:hAnsi="Times New Roman" w:cs="Times New Roman"/>
          <w:sz w:val="24"/>
          <w:szCs w:val="24"/>
        </w:rPr>
        <w:t>deep</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learning</w:t>
      </w:r>
      <w:proofErr w:type="spellEnd"/>
      <w:r w:rsidRPr="00D825F6">
        <w:rPr>
          <w:rFonts w:ascii="Times New Roman" w:hAnsi="Times New Roman" w:cs="Times New Roman"/>
          <w:sz w:val="24"/>
          <w:szCs w:val="24"/>
        </w:rPr>
        <w:t xml:space="preserve"> applications. </w:t>
      </w:r>
      <w:proofErr w:type="spellStart"/>
      <w:r w:rsidRPr="00D825F6">
        <w:rPr>
          <w:rFonts w:ascii="Times New Roman" w:hAnsi="Times New Roman" w:cs="Times New Roman"/>
          <w:sz w:val="24"/>
          <w:szCs w:val="24"/>
        </w:rPr>
        <w:t>These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parameters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were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chosen</w:t>
      </w:r>
      <w:proofErr w:type="spellEnd"/>
      <w:r w:rsidRPr="00D825F6">
        <w:rPr>
          <w:rFonts w:ascii="Times New Roman" w:hAnsi="Times New Roman" w:cs="Times New Roman"/>
          <w:sz w:val="24"/>
          <w:szCs w:val="24"/>
        </w:rPr>
        <w:t xml:space="preserve"> to </w:t>
      </w:r>
      <w:proofErr w:type="spellStart"/>
      <w:r w:rsidRPr="00D825F6">
        <w:rPr>
          <w:rFonts w:ascii="Times New Roman" w:hAnsi="Times New Roman" w:cs="Times New Roman"/>
          <w:sz w:val="24"/>
          <w:szCs w:val="24"/>
        </w:rPr>
        <w:t>maximize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predictive</w:t>
      </w:r>
      <w:proofErr w:type="spellEnd"/>
      <w:r w:rsidRPr="00D825F6">
        <w:rPr>
          <w:rFonts w:ascii="Times New Roman" w:hAnsi="Times New Roman" w:cs="Times New Roman"/>
          <w:sz w:val="24"/>
          <w:szCs w:val="24"/>
        </w:rPr>
        <w:t xml:space="preserve"> performance </w:t>
      </w:r>
      <w:proofErr w:type="spellStart"/>
      <w:r w:rsidRPr="00D825F6">
        <w:rPr>
          <w:rFonts w:ascii="Times New Roman" w:hAnsi="Times New Roman" w:cs="Times New Roman"/>
          <w:sz w:val="24"/>
          <w:szCs w:val="24"/>
        </w:rPr>
        <w:t>while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avoiding</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overfitting</w:t>
      </w:r>
      <w:proofErr w:type="spellEnd"/>
      <w:r w:rsidRPr="00D825F6">
        <w:rPr>
          <w:rFonts w:ascii="Times New Roman" w:hAnsi="Times New Roman" w:cs="Times New Roman"/>
          <w:sz w:val="24"/>
          <w:szCs w:val="24"/>
        </w:rPr>
        <w:t xml:space="preserve">, as </w:t>
      </w:r>
      <w:proofErr w:type="spellStart"/>
      <w:r w:rsidRPr="00D825F6">
        <w:rPr>
          <w:rFonts w:ascii="Times New Roman" w:hAnsi="Times New Roman" w:cs="Times New Roman"/>
          <w:sz w:val="24"/>
          <w:szCs w:val="24"/>
        </w:rPr>
        <w:t>validated</w:t>
      </w:r>
      <w:proofErr w:type="spellEnd"/>
      <w:r w:rsidRPr="00D825F6">
        <w:rPr>
          <w:rFonts w:ascii="Times New Roman" w:hAnsi="Times New Roman" w:cs="Times New Roman"/>
          <w:sz w:val="24"/>
          <w:szCs w:val="24"/>
        </w:rPr>
        <w:t xml:space="preserve"> by the k-</w:t>
      </w:r>
      <w:proofErr w:type="spellStart"/>
      <w:r w:rsidRPr="00D825F6">
        <w:rPr>
          <w:rFonts w:ascii="Times New Roman" w:hAnsi="Times New Roman" w:cs="Times New Roman"/>
          <w:sz w:val="24"/>
          <w:szCs w:val="24"/>
        </w:rPr>
        <w:t>fold</w:t>
      </w:r>
      <w:proofErr w:type="spellEnd"/>
      <w:r w:rsidRPr="00D825F6">
        <w:rPr>
          <w:rFonts w:ascii="Times New Roman" w:hAnsi="Times New Roman" w:cs="Times New Roman"/>
          <w:sz w:val="24"/>
          <w:szCs w:val="24"/>
        </w:rPr>
        <w:t xml:space="preserve"> cross-validation </w:t>
      </w:r>
      <w:proofErr w:type="spellStart"/>
      <w:r w:rsidRPr="00D825F6">
        <w:rPr>
          <w:rFonts w:ascii="Times New Roman" w:hAnsi="Times New Roman" w:cs="Times New Roman"/>
          <w:sz w:val="24"/>
          <w:szCs w:val="24"/>
        </w:rPr>
        <w:t>procedure</w:t>
      </w:r>
      <w:proofErr w:type="spellEnd"/>
      <w:r w:rsidRPr="00D825F6">
        <w:rPr>
          <w:rFonts w:ascii="Times New Roman" w:hAnsi="Times New Roman" w:cs="Times New Roman"/>
          <w:sz w:val="24"/>
          <w:szCs w:val="24"/>
        </w:rPr>
        <w:t>.</w:t>
      </w:r>
    </w:p>
    <w:p w14:paraId="79E82CC7" w14:textId="5D2647DE" w:rsidR="00D825F6" w:rsidRDefault="00D825F6" w:rsidP="005971D0">
      <w:pPr>
        <w:spacing w:line="480" w:lineRule="auto"/>
        <w:jc w:val="both"/>
        <w:rPr>
          <w:rFonts w:ascii="Times New Roman" w:hAnsi="Times New Roman" w:cs="Times New Roman"/>
          <w:sz w:val="24"/>
          <w:szCs w:val="24"/>
        </w:rPr>
      </w:pPr>
      <w:r w:rsidRPr="00D825F6">
        <w:rPr>
          <w:rFonts w:ascii="Times New Roman" w:hAnsi="Times New Roman" w:cs="Times New Roman"/>
          <w:b/>
          <w:bCs/>
          <w:sz w:val="24"/>
          <w:szCs w:val="24"/>
        </w:rPr>
        <w:t>2.</w:t>
      </w:r>
      <w:r w:rsidR="00FA6778">
        <w:rPr>
          <w:rFonts w:ascii="Times New Roman" w:hAnsi="Times New Roman" w:cs="Times New Roman"/>
          <w:b/>
          <w:bCs/>
          <w:sz w:val="24"/>
          <w:szCs w:val="24"/>
        </w:rPr>
        <w:t>5</w:t>
      </w:r>
      <w:r w:rsidRPr="00D825F6">
        <w:rPr>
          <w:rFonts w:ascii="Times New Roman" w:hAnsi="Times New Roman" w:cs="Times New Roman"/>
          <w:b/>
          <w:bCs/>
          <w:sz w:val="24"/>
          <w:szCs w:val="24"/>
        </w:rPr>
        <w:t xml:space="preserve"> Data </w:t>
      </w:r>
      <w:proofErr w:type="spellStart"/>
      <w:r w:rsidRPr="00D825F6">
        <w:rPr>
          <w:rFonts w:ascii="Times New Roman" w:hAnsi="Times New Roman" w:cs="Times New Roman"/>
          <w:b/>
          <w:bCs/>
          <w:sz w:val="24"/>
          <w:szCs w:val="24"/>
        </w:rPr>
        <w:t>Bias</w:t>
      </w:r>
      <w:proofErr w:type="spellEnd"/>
      <w:r w:rsidRPr="00D825F6">
        <w:rPr>
          <w:rFonts w:ascii="Times New Roman" w:hAnsi="Times New Roman" w:cs="Times New Roman"/>
          <w:b/>
          <w:bCs/>
          <w:sz w:val="24"/>
          <w:szCs w:val="24"/>
        </w:rPr>
        <w:t xml:space="preserve"> and Mitigation </w:t>
      </w:r>
      <w:proofErr w:type="spellStart"/>
      <w:r w:rsidRPr="00D825F6">
        <w:rPr>
          <w:rFonts w:ascii="Times New Roman" w:hAnsi="Times New Roman" w:cs="Times New Roman"/>
          <w:b/>
          <w:bCs/>
          <w:sz w:val="24"/>
          <w:szCs w:val="24"/>
        </w:rPr>
        <w:t>Strategies</w:t>
      </w:r>
      <w:proofErr w:type="spellEnd"/>
      <w:r w:rsidRPr="00D825F6">
        <w:rPr>
          <w:rFonts w:ascii="Times New Roman" w:hAnsi="Times New Roman" w:cs="Times New Roman"/>
          <w:sz w:val="24"/>
          <w:szCs w:val="24"/>
        </w:rPr>
        <w:t xml:space="preserve"> </w:t>
      </w:r>
    </w:p>
    <w:p w14:paraId="7931AFD8" w14:textId="6525E5A7" w:rsidR="00D825F6" w:rsidRPr="00D825F6" w:rsidRDefault="00D825F6" w:rsidP="005971D0">
      <w:pPr>
        <w:spacing w:line="480" w:lineRule="auto"/>
        <w:jc w:val="both"/>
        <w:rPr>
          <w:rFonts w:ascii="Times New Roman" w:hAnsi="Times New Roman" w:cs="Times New Roman"/>
          <w:sz w:val="24"/>
          <w:szCs w:val="24"/>
        </w:rPr>
      </w:pPr>
      <w:r w:rsidRPr="00D825F6">
        <w:rPr>
          <w:rFonts w:ascii="Times New Roman" w:hAnsi="Times New Roman" w:cs="Times New Roman"/>
          <w:sz w:val="24"/>
          <w:szCs w:val="24"/>
        </w:rPr>
        <w:t xml:space="preserve">The </w:t>
      </w:r>
      <w:proofErr w:type="spellStart"/>
      <w:r w:rsidRPr="00D825F6">
        <w:rPr>
          <w:rFonts w:ascii="Times New Roman" w:hAnsi="Times New Roman" w:cs="Times New Roman"/>
          <w:sz w:val="24"/>
          <w:szCs w:val="24"/>
        </w:rPr>
        <w:t>authors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acknowledge</w:t>
      </w:r>
      <w:proofErr w:type="spellEnd"/>
      <w:r w:rsidRPr="00D825F6">
        <w:rPr>
          <w:rFonts w:ascii="Times New Roman" w:hAnsi="Times New Roman" w:cs="Times New Roman"/>
          <w:sz w:val="24"/>
          <w:szCs w:val="24"/>
        </w:rPr>
        <w:t xml:space="preserve"> the </w:t>
      </w:r>
      <w:proofErr w:type="spellStart"/>
      <w:r w:rsidRPr="00D825F6">
        <w:rPr>
          <w:rFonts w:ascii="Times New Roman" w:hAnsi="Times New Roman" w:cs="Times New Roman"/>
          <w:sz w:val="24"/>
          <w:szCs w:val="24"/>
        </w:rPr>
        <w:t>potential</w:t>
      </w:r>
      <w:proofErr w:type="spellEnd"/>
      <w:r w:rsidRPr="00D825F6">
        <w:rPr>
          <w:rFonts w:ascii="Times New Roman" w:hAnsi="Times New Roman" w:cs="Times New Roman"/>
          <w:sz w:val="24"/>
          <w:szCs w:val="24"/>
        </w:rPr>
        <w:t xml:space="preserve"> for </w:t>
      </w:r>
      <w:proofErr w:type="spellStart"/>
      <w:r w:rsidRPr="00D825F6">
        <w:rPr>
          <w:rFonts w:ascii="Times New Roman" w:hAnsi="Times New Roman" w:cs="Times New Roman"/>
          <w:sz w:val="24"/>
          <w:szCs w:val="24"/>
        </w:rPr>
        <w:t>bias</w:t>
      </w:r>
      <w:proofErr w:type="spellEnd"/>
      <w:r w:rsidRPr="00D825F6">
        <w:rPr>
          <w:rFonts w:ascii="Times New Roman" w:hAnsi="Times New Roman" w:cs="Times New Roman"/>
          <w:sz w:val="24"/>
          <w:szCs w:val="24"/>
        </w:rPr>
        <w:t xml:space="preserve"> in the </w:t>
      </w:r>
      <w:proofErr w:type="spellStart"/>
      <w:r w:rsidRPr="00D825F6">
        <w:rPr>
          <w:rFonts w:ascii="Times New Roman" w:hAnsi="Times New Roman" w:cs="Times New Roman"/>
          <w:sz w:val="24"/>
          <w:szCs w:val="24"/>
        </w:rPr>
        <w:t>triangulated</w:t>
      </w:r>
      <w:proofErr w:type="spellEnd"/>
      <w:r w:rsidRPr="00D825F6">
        <w:rPr>
          <w:rFonts w:ascii="Times New Roman" w:hAnsi="Times New Roman" w:cs="Times New Roman"/>
          <w:sz w:val="24"/>
          <w:szCs w:val="24"/>
        </w:rPr>
        <w:t xml:space="preserve"> data sources, </w:t>
      </w:r>
      <w:proofErr w:type="spellStart"/>
      <w:r w:rsidRPr="00D825F6">
        <w:rPr>
          <w:rFonts w:ascii="Times New Roman" w:hAnsi="Times New Roman" w:cs="Times New Roman"/>
          <w:sz w:val="24"/>
          <w:szCs w:val="24"/>
        </w:rPr>
        <w:t>particularly</w:t>
      </w:r>
      <w:proofErr w:type="spellEnd"/>
      <w:r w:rsidRPr="00D825F6">
        <w:rPr>
          <w:rFonts w:ascii="Times New Roman" w:hAnsi="Times New Roman" w:cs="Times New Roman"/>
          <w:sz w:val="24"/>
          <w:szCs w:val="24"/>
        </w:rPr>
        <w:t xml:space="preserve"> in the </w:t>
      </w:r>
      <w:proofErr w:type="spellStart"/>
      <w:r w:rsidRPr="00D825F6">
        <w:rPr>
          <w:rFonts w:ascii="Times New Roman" w:hAnsi="Times New Roman" w:cs="Times New Roman"/>
          <w:sz w:val="24"/>
          <w:szCs w:val="24"/>
        </w:rPr>
        <w:t>structured</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surveys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completed</w:t>
      </w:r>
      <w:proofErr w:type="spellEnd"/>
      <w:r w:rsidRPr="00D825F6">
        <w:rPr>
          <w:rFonts w:ascii="Times New Roman" w:hAnsi="Times New Roman" w:cs="Times New Roman"/>
          <w:sz w:val="24"/>
          <w:szCs w:val="24"/>
        </w:rPr>
        <w:t xml:space="preserve"> by local IT managers, </w:t>
      </w:r>
      <w:proofErr w:type="spellStart"/>
      <w:r w:rsidRPr="00D825F6">
        <w:rPr>
          <w:rFonts w:ascii="Times New Roman" w:hAnsi="Times New Roman" w:cs="Times New Roman"/>
          <w:sz w:val="24"/>
          <w:szCs w:val="24"/>
        </w:rPr>
        <w:t>which</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may</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be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subject</w:t>
      </w:r>
      <w:proofErr w:type="spellEnd"/>
      <w:r w:rsidRPr="00D825F6">
        <w:rPr>
          <w:rFonts w:ascii="Times New Roman" w:hAnsi="Times New Roman" w:cs="Times New Roman"/>
          <w:sz w:val="24"/>
          <w:szCs w:val="24"/>
        </w:rPr>
        <w:t xml:space="preserve"> to self-</w:t>
      </w:r>
      <w:proofErr w:type="spellStart"/>
      <w:r w:rsidRPr="00D825F6">
        <w:rPr>
          <w:rFonts w:ascii="Times New Roman" w:hAnsi="Times New Roman" w:cs="Times New Roman"/>
          <w:sz w:val="24"/>
          <w:szCs w:val="24"/>
        </w:rPr>
        <w:t>reporting</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bias</w:t>
      </w:r>
      <w:proofErr w:type="spellEnd"/>
      <w:r w:rsidRPr="00D825F6">
        <w:rPr>
          <w:rFonts w:ascii="Times New Roman" w:hAnsi="Times New Roman" w:cs="Times New Roman"/>
          <w:sz w:val="24"/>
          <w:szCs w:val="24"/>
        </w:rPr>
        <w:t xml:space="preserve">. To </w:t>
      </w:r>
      <w:proofErr w:type="spellStart"/>
      <w:r w:rsidRPr="00D825F6">
        <w:rPr>
          <w:rFonts w:ascii="Times New Roman" w:hAnsi="Times New Roman" w:cs="Times New Roman"/>
          <w:sz w:val="24"/>
          <w:szCs w:val="24"/>
        </w:rPr>
        <w:t>mitigate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this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risk</w:t>
      </w:r>
      <w:proofErr w:type="spellEnd"/>
      <w:r w:rsidRPr="00D825F6">
        <w:rPr>
          <w:rFonts w:ascii="Times New Roman" w:hAnsi="Times New Roman" w:cs="Times New Roman"/>
          <w:sz w:val="24"/>
          <w:szCs w:val="24"/>
        </w:rPr>
        <w:t>, a cross-</w:t>
      </w:r>
      <w:proofErr w:type="spellStart"/>
      <w:r w:rsidRPr="00D825F6">
        <w:rPr>
          <w:rFonts w:ascii="Times New Roman" w:hAnsi="Times New Roman" w:cs="Times New Roman"/>
          <w:sz w:val="24"/>
          <w:szCs w:val="24"/>
        </w:rPr>
        <w:t>verification</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strategy</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was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employed</w:t>
      </w:r>
      <w:proofErr w:type="spellEnd"/>
      <w:r w:rsidRPr="00D825F6">
        <w:rPr>
          <w:rFonts w:ascii="Times New Roman" w:hAnsi="Times New Roman" w:cs="Times New Roman"/>
          <w:sz w:val="24"/>
          <w:szCs w:val="24"/>
        </w:rPr>
        <w:t xml:space="preserve">. Data points </w:t>
      </w:r>
      <w:proofErr w:type="spellStart"/>
      <w:r w:rsidRPr="00D825F6">
        <w:rPr>
          <w:rFonts w:ascii="Times New Roman" w:hAnsi="Times New Roman" w:cs="Times New Roman"/>
          <w:sz w:val="24"/>
          <w:szCs w:val="24"/>
        </w:rPr>
        <w:t>from</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surveys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regarding</w:t>
      </w:r>
      <w:proofErr w:type="spellEnd"/>
      <w:r w:rsidRPr="00D825F6">
        <w:rPr>
          <w:rFonts w:ascii="Times New Roman" w:hAnsi="Times New Roman" w:cs="Times New Roman"/>
          <w:sz w:val="24"/>
          <w:szCs w:val="24"/>
        </w:rPr>
        <w:t xml:space="preserve"> infrastructure and e-service </w:t>
      </w:r>
      <w:proofErr w:type="spellStart"/>
      <w:r w:rsidRPr="00D825F6">
        <w:rPr>
          <w:rFonts w:ascii="Times New Roman" w:hAnsi="Times New Roman" w:cs="Times New Roman"/>
          <w:sz w:val="24"/>
          <w:szCs w:val="24"/>
        </w:rPr>
        <w:t>deployment</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were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systematically</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compared</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with</w:t>
      </w:r>
      <w:proofErr w:type="spellEnd"/>
      <w:r w:rsidRPr="00D825F6">
        <w:rPr>
          <w:rFonts w:ascii="Times New Roman" w:hAnsi="Times New Roman" w:cs="Times New Roman"/>
          <w:sz w:val="24"/>
          <w:szCs w:val="24"/>
        </w:rPr>
        <w:t xml:space="preserve"> objective data </w:t>
      </w:r>
      <w:proofErr w:type="spellStart"/>
      <w:r w:rsidRPr="00D825F6">
        <w:rPr>
          <w:rFonts w:ascii="Times New Roman" w:hAnsi="Times New Roman" w:cs="Times New Roman"/>
          <w:sz w:val="24"/>
          <w:szCs w:val="24"/>
        </w:rPr>
        <w:t>from</w:t>
      </w:r>
      <w:proofErr w:type="spellEnd"/>
      <w:r w:rsidRPr="00D825F6">
        <w:rPr>
          <w:rFonts w:ascii="Times New Roman" w:hAnsi="Times New Roman" w:cs="Times New Roman"/>
          <w:sz w:val="24"/>
          <w:szCs w:val="24"/>
        </w:rPr>
        <w:t xml:space="preserve"> official </w:t>
      </w:r>
      <w:proofErr w:type="spellStart"/>
      <w:r w:rsidRPr="00D825F6">
        <w:rPr>
          <w:rFonts w:ascii="Times New Roman" w:hAnsi="Times New Roman" w:cs="Times New Roman"/>
          <w:sz w:val="24"/>
          <w:szCs w:val="24"/>
        </w:rPr>
        <w:t>government</w:t>
      </w:r>
      <w:proofErr w:type="spellEnd"/>
      <w:r w:rsidRPr="00D825F6">
        <w:rPr>
          <w:rFonts w:ascii="Times New Roman" w:hAnsi="Times New Roman" w:cs="Times New Roman"/>
          <w:sz w:val="24"/>
          <w:szCs w:val="24"/>
        </w:rPr>
        <w:t xml:space="preserve"> reports (Ministry of </w:t>
      </w:r>
      <w:proofErr w:type="spellStart"/>
      <w:r w:rsidRPr="00D825F6">
        <w:rPr>
          <w:rFonts w:ascii="Times New Roman" w:hAnsi="Times New Roman" w:cs="Times New Roman"/>
          <w:sz w:val="24"/>
          <w:szCs w:val="24"/>
        </w:rPr>
        <w:t>Digitalization</w:t>
      </w:r>
      <w:proofErr w:type="spellEnd"/>
      <w:r w:rsidRPr="00D825F6">
        <w:rPr>
          <w:rFonts w:ascii="Times New Roman" w:hAnsi="Times New Roman" w:cs="Times New Roman"/>
          <w:sz w:val="24"/>
          <w:szCs w:val="24"/>
        </w:rPr>
        <w:t xml:space="preserve">) and municipal audits (ANCB). </w:t>
      </w:r>
      <w:proofErr w:type="spellStart"/>
      <w:r w:rsidRPr="00D825F6">
        <w:rPr>
          <w:rFonts w:ascii="Times New Roman" w:hAnsi="Times New Roman" w:cs="Times New Roman"/>
          <w:sz w:val="24"/>
          <w:szCs w:val="24"/>
        </w:rPr>
        <w:t>Discrepancies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were</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flagged</w:t>
      </w:r>
      <w:proofErr w:type="spellEnd"/>
      <w:r w:rsidRPr="00D825F6">
        <w:rPr>
          <w:rFonts w:ascii="Times New Roman" w:hAnsi="Times New Roman" w:cs="Times New Roman"/>
          <w:sz w:val="24"/>
          <w:szCs w:val="24"/>
        </w:rPr>
        <w:t xml:space="preserve"> and, </w:t>
      </w:r>
      <w:proofErr w:type="spellStart"/>
      <w:r w:rsidRPr="00D825F6">
        <w:rPr>
          <w:rFonts w:ascii="Times New Roman" w:hAnsi="Times New Roman" w:cs="Times New Roman"/>
          <w:sz w:val="24"/>
          <w:szCs w:val="24"/>
        </w:rPr>
        <w:t>where</w:t>
      </w:r>
      <w:proofErr w:type="spellEnd"/>
      <w:r w:rsidRPr="00D825F6">
        <w:rPr>
          <w:rFonts w:ascii="Times New Roman" w:hAnsi="Times New Roman" w:cs="Times New Roman"/>
          <w:sz w:val="24"/>
          <w:szCs w:val="24"/>
        </w:rPr>
        <w:t xml:space="preserve"> possible, </w:t>
      </w:r>
      <w:proofErr w:type="spellStart"/>
      <w:r w:rsidRPr="00D825F6">
        <w:rPr>
          <w:rFonts w:ascii="Times New Roman" w:hAnsi="Times New Roman" w:cs="Times New Roman"/>
          <w:sz w:val="24"/>
          <w:szCs w:val="24"/>
        </w:rPr>
        <w:t>resolved</w:t>
      </w:r>
      <w:proofErr w:type="spellEnd"/>
      <w:r w:rsidRPr="00D825F6">
        <w:rPr>
          <w:rFonts w:ascii="Times New Roman" w:hAnsi="Times New Roman" w:cs="Times New Roman"/>
          <w:sz w:val="24"/>
          <w:szCs w:val="24"/>
        </w:rPr>
        <w:t xml:space="preserve"> by consulting public </w:t>
      </w:r>
      <w:proofErr w:type="spellStart"/>
      <w:r w:rsidRPr="00D825F6">
        <w:rPr>
          <w:rFonts w:ascii="Times New Roman" w:hAnsi="Times New Roman" w:cs="Times New Roman"/>
          <w:sz w:val="24"/>
          <w:szCs w:val="24"/>
        </w:rPr>
        <w:t>databases</w:t>
      </w:r>
      <w:proofErr w:type="spellEnd"/>
      <w:r w:rsidRPr="00D825F6">
        <w:rPr>
          <w:rFonts w:ascii="Times New Roman" w:hAnsi="Times New Roman" w:cs="Times New Roman"/>
          <w:sz w:val="24"/>
          <w:szCs w:val="24"/>
        </w:rPr>
        <w:t xml:space="preserve"> (World Bank, ITU). This triangulation process </w:t>
      </w:r>
      <w:proofErr w:type="spellStart"/>
      <w:r w:rsidRPr="00D825F6">
        <w:rPr>
          <w:rFonts w:ascii="Times New Roman" w:hAnsi="Times New Roman" w:cs="Times New Roman"/>
          <w:sz w:val="24"/>
          <w:szCs w:val="24"/>
        </w:rPr>
        <w:t>enhances</w:t>
      </w:r>
      <w:proofErr w:type="spellEnd"/>
      <w:r w:rsidRPr="00D825F6">
        <w:rPr>
          <w:rFonts w:ascii="Times New Roman" w:hAnsi="Times New Roman" w:cs="Times New Roman"/>
          <w:sz w:val="24"/>
          <w:szCs w:val="24"/>
        </w:rPr>
        <w:t xml:space="preserve"> the </w:t>
      </w:r>
      <w:proofErr w:type="spellStart"/>
      <w:r w:rsidRPr="00D825F6">
        <w:rPr>
          <w:rFonts w:ascii="Times New Roman" w:hAnsi="Times New Roman" w:cs="Times New Roman"/>
          <w:sz w:val="24"/>
          <w:szCs w:val="24"/>
        </w:rPr>
        <w:t>reliability</w:t>
      </w:r>
      <w:proofErr w:type="spellEnd"/>
      <w:r w:rsidRPr="00D825F6">
        <w:rPr>
          <w:rFonts w:ascii="Times New Roman" w:hAnsi="Times New Roman" w:cs="Times New Roman"/>
          <w:sz w:val="24"/>
          <w:szCs w:val="24"/>
        </w:rPr>
        <w:t xml:space="preserve"> of the </w:t>
      </w:r>
      <w:proofErr w:type="spellStart"/>
      <w:r w:rsidRPr="00D825F6">
        <w:rPr>
          <w:rFonts w:ascii="Times New Roman" w:hAnsi="Times New Roman" w:cs="Times New Roman"/>
          <w:sz w:val="24"/>
          <w:szCs w:val="24"/>
        </w:rPr>
        <w:t>constructed</w:t>
      </w:r>
      <w:proofErr w:type="spellEnd"/>
      <w:r w:rsidRPr="00D825F6">
        <w:rPr>
          <w:rFonts w:ascii="Times New Roman" w:hAnsi="Times New Roman" w:cs="Times New Roman"/>
          <w:sz w:val="24"/>
          <w:szCs w:val="24"/>
        </w:rPr>
        <w:t xml:space="preserve"> indices by </w:t>
      </w:r>
      <w:proofErr w:type="spellStart"/>
      <w:r w:rsidRPr="00D825F6">
        <w:rPr>
          <w:rFonts w:ascii="Times New Roman" w:hAnsi="Times New Roman" w:cs="Times New Roman"/>
          <w:sz w:val="24"/>
          <w:szCs w:val="24"/>
        </w:rPr>
        <w:t>ensuring</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that</w:t>
      </w:r>
      <w:proofErr w:type="spellEnd"/>
      <w:r w:rsidRPr="00D825F6">
        <w:rPr>
          <w:rFonts w:ascii="Times New Roman" w:hAnsi="Times New Roman" w:cs="Times New Roman"/>
          <w:sz w:val="24"/>
          <w:szCs w:val="24"/>
        </w:rPr>
        <w:t xml:space="preserve"> subjective </w:t>
      </w:r>
      <w:proofErr w:type="spellStart"/>
      <w:r w:rsidRPr="00D825F6">
        <w:rPr>
          <w:rFonts w:ascii="Times New Roman" w:hAnsi="Times New Roman" w:cs="Times New Roman"/>
          <w:sz w:val="24"/>
          <w:szCs w:val="24"/>
        </w:rPr>
        <w:t>assessments</w:t>
      </w:r>
      <w:proofErr w:type="spellEnd"/>
      <w:r w:rsidRPr="00D825F6">
        <w:rPr>
          <w:rFonts w:ascii="Times New Roman" w:hAnsi="Times New Roman" w:cs="Times New Roman"/>
          <w:sz w:val="24"/>
          <w:szCs w:val="24"/>
        </w:rPr>
        <w:t xml:space="preserve"> are </w:t>
      </w:r>
      <w:proofErr w:type="spellStart"/>
      <w:r w:rsidRPr="00D825F6">
        <w:rPr>
          <w:rFonts w:ascii="Times New Roman" w:hAnsi="Times New Roman" w:cs="Times New Roman"/>
          <w:sz w:val="24"/>
          <w:szCs w:val="24"/>
        </w:rPr>
        <w:t>balanced</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against</w:t>
      </w:r>
      <w:proofErr w:type="spellEnd"/>
      <w:r w:rsidRPr="00D825F6">
        <w:rPr>
          <w:rFonts w:ascii="Times New Roman" w:hAnsi="Times New Roman" w:cs="Times New Roman"/>
          <w:sz w:val="24"/>
          <w:szCs w:val="24"/>
        </w:rPr>
        <w:t xml:space="preserve"> objective, </w:t>
      </w:r>
      <w:proofErr w:type="spellStart"/>
      <w:r w:rsidRPr="00D825F6">
        <w:rPr>
          <w:rFonts w:ascii="Times New Roman" w:hAnsi="Times New Roman" w:cs="Times New Roman"/>
          <w:sz w:val="24"/>
          <w:szCs w:val="24"/>
        </w:rPr>
        <w:t>third</w:t>
      </w:r>
      <w:proofErr w:type="spellEnd"/>
      <w:r w:rsidRPr="00D825F6">
        <w:rPr>
          <w:rFonts w:ascii="Times New Roman" w:hAnsi="Times New Roman" w:cs="Times New Roman"/>
          <w:sz w:val="24"/>
          <w:szCs w:val="24"/>
        </w:rPr>
        <w:t xml:space="preserve">-party data, </w:t>
      </w:r>
      <w:proofErr w:type="spellStart"/>
      <w:r w:rsidRPr="00D825F6">
        <w:rPr>
          <w:rFonts w:ascii="Times New Roman" w:hAnsi="Times New Roman" w:cs="Times New Roman"/>
          <w:sz w:val="24"/>
          <w:szCs w:val="24"/>
        </w:rPr>
        <w:t>thereby</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reducing</w:t>
      </w:r>
      <w:proofErr w:type="spellEnd"/>
      <w:r w:rsidRPr="00D825F6">
        <w:rPr>
          <w:rFonts w:ascii="Times New Roman" w:hAnsi="Times New Roman" w:cs="Times New Roman"/>
          <w:sz w:val="24"/>
          <w:szCs w:val="24"/>
        </w:rPr>
        <w:t xml:space="preserve"> the </w:t>
      </w:r>
      <w:proofErr w:type="spellStart"/>
      <w:r w:rsidRPr="00D825F6">
        <w:rPr>
          <w:rFonts w:ascii="Times New Roman" w:hAnsi="Times New Roman" w:cs="Times New Roman"/>
          <w:sz w:val="24"/>
          <w:szCs w:val="24"/>
        </w:rPr>
        <w:t>overall</w:t>
      </w:r>
      <w:proofErr w:type="spellEnd"/>
      <w:r w:rsidRPr="00D825F6">
        <w:rPr>
          <w:rFonts w:ascii="Times New Roman" w:hAnsi="Times New Roman" w:cs="Times New Roman"/>
          <w:sz w:val="24"/>
          <w:szCs w:val="24"/>
        </w:rPr>
        <w:t xml:space="preserve"> impact of </w:t>
      </w:r>
      <w:proofErr w:type="spellStart"/>
      <w:r w:rsidRPr="00D825F6">
        <w:rPr>
          <w:rFonts w:ascii="Times New Roman" w:hAnsi="Times New Roman" w:cs="Times New Roman"/>
          <w:sz w:val="24"/>
          <w:szCs w:val="24"/>
        </w:rPr>
        <w:t>potential</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biases</w:t>
      </w:r>
      <w:proofErr w:type="spellEnd"/>
      <w:r w:rsidRPr="00D825F6">
        <w:rPr>
          <w:rFonts w:ascii="Times New Roman" w:hAnsi="Times New Roman" w:cs="Times New Roman"/>
          <w:sz w:val="24"/>
          <w:szCs w:val="24"/>
        </w:rPr>
        <w:t xml:space="preserve"> on the </w:t>
      </w:r>
      <w:proofErr w:type="spellStart"/>
      <w:r w:rsidRPr="00D825F6">
        <w:rPr>
          <w:rFonts w:ascii="Times New Roman" w:hAnsi="Times New Roman" w:cs="Times New Roman"/>
          <w:sz w:val="24"/>
          <w:szCs w:val="24"/>
        </w:rPr>
        <w:t>study's</w:t>
      </w:r>
      <w:proofErr w:type="spellEnd"/>
      <w:r w:rsidRPr="00D825F6">
        <w:rPr>
          <w:rFonts w:ascii="Times New Roman" w:hAnsi="Times New Roman" w:cs="Times New Roman"/>
          <w:sz w:val="24"/>
          <w:szCs w:val="24"/>
        </w:rPr>
        <w:t xml:space="preserve"> </w:t>
      </w:r>
      <w:proofErr w:type="spellStart"/>
      <w:r w:rsidRPr="00D825F6">
        <w:rPr>
          <w:rFonts w:ascii="Times New Roman" w:hAnsi="Times New Roman" w:cs="Times New Roman"/>
          <w:sz w:val="24"/>
          <w:szCs w:val="24"/>
        </w:rPr>
        <w:t>findings</w:t>
      </w:r>
      <w:proofErr w:type="spellEnd"/>
      <w:r w:rsidRPr="00D825F6">
        <w:rPr>
          <w:rFonts w:ascii="Times New Roman" w:hAnsi="Times New Roman" w:cs="Times New Roman"/>
          <w:sz w:val="24"/>
          <w:szCs w:val="24"/>
        </w:rPr>
        <w:t>.</w:t>
      </w:r>
    </w:p>
    <w:p w14:paraId="69703AC1" w14:textId="77777777" w:rsidR="00D825F6" w:rsidRDefault="00D825F6" w:rsidP="005971D0">
      <w:pPr>
        <w:spacing w:line="480" w:lineRule="auto"/>
        <w:jc w:val="both"/>
        <w:rPr>
          <w:rFonts w:ascii="Times New Roman" w:hAnsi="Times New Roman" w:cs="Times New Roman"/>
          <w:b/>
          <w:bCs/>
          <w:sz w:val="24"/>
          <w:szCs w:val="24"/>
          <w:lang w:val="en-US"/>
        </w:rPr>
      </w:pPr>
    </w:p>
    <w:p w14:paraId="281DADB0" w14:textId="16E9CAF4" w:rsidR="00561006" w:rsidRDefault="00561006" w:rsidP="00C047E5">
      <w:pPr>
        <w:spacing w:line="480" w:lineRule="auto"/>
        <w:jc w:val="both"/>
        <w:rPr>
          <w:rFonts w:ascii="Times New Roman" w:hAnsi="Times New Roman" w:cs="Times New Roman"/>
          <w:b/>
          <w:bCs/>
          <w:sz w:val="24"/>
          <w:szCs w:val="24"/>
          <w:lang w:val="en-US"/>
        </w:rPr>
      </w:pPr>
      <w:r w:rsidRPr="00561006">
        <w:rPr>
          <w:rFonts w:ascii="Times New Roman" w:hAnsi="Times New Roman" w:cs="Times New Roman"/>
          <w:b/>
          <w:bCs/>
          <w:sz w:val="24"/>
          <w:szCs w:val="24"/>
          <w:lang w:val="en-US"/>
        </w:rPr>
        <w:t>3. Results</w:t>
      </w:r>
    </w:p>
    <w:p w14:paraId="25FF60AF" w14:textId="77777777" w:rsidR="006135C1" w:rsidRPr="006135C1" w:rsidRDefault="006135C1" w:rsidP="006135C1">
      <w:pPr>
        <w:spacing w:line="480" w:lineRule="auto"/>
        <w:jc w:val="both"/>
        <w:rPr>
          <w:rFonts w:ascii="Times New Roman" w:hAnsi="Times New Roman" w:cs="Times New Roman"/>
          <w:sz w:val="24"/>
          <w:szCs w:val="24"/>
        </w:rPr>
      </w:pPr>
      <w:r w:rsidRPr="006135C1">
        <w:rPr>
          <w:rFonts w:ascii="Times New Roman" w:hAnsi="Times New Roman" w:cs="Times New Roman"/>
          <w:sz w:val="24"/>
          <w:szCs w:val="24"/>
        </w:rPr>
        <w:t xml:space="preserve">The </w:t>
      </w:r>
      <w:proofErr w:type="spellStart"/>
      <w:r w:rsidRPr="006135C1">
        <w:rPr>
          <w:rFonts w:ascii="Times New Roman" w:hAnsi="Times New Roman" w:cs="Times New Roman"/>
          <w:sz w:val="24"/>
          <w:szCs w:val="24"/>
        </w:rPr>
        <w:t>analysis</w:t>
      </w:r>
      <w:proofErr w:type="spellEnd"/>
      <w:r w:rsidRPr="006135C1">
        <w:rPr>
          <w:rFonts w:ascii="Times New Roman" w:hAnsi="Times New Roman" w:cs="Times New Roman"/>
          <w:sz w:val="24"/>
          <w:szCs w:val="24"/>
        </w:rPr>
        <w:t xml:space="preserve"> of </w:t>
      </w:r>
      <w:proofErr w:type="spellStart"/>
      <w:r w:rsidRPr="006135C1">
        <w:rPr>
          <w:rFonts w:ascii="Times New Roman" w:hAnsi="Times New Roman" w:cs="Times New Roman"/>
          <w:sz w:val="24"/>
          <w:szCs w:val="24"/>
        </w:rPr>
        <w:t>results</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begins</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with</w:t>
      </w:r>
      <w:proofErr w:type="spellEnd"/>
      <w:r w:rsidRPr="006135C1">
        <w:rPr>
          <w:rFonts w:ascii="Times New Roman" w:hAnsi="Times New Roman" w:cs="Times New Roman"/>
          <w:sz w:val="24"/>
          <w:szCs w:val="24"/>
        </w:rPr>
        <w:t xml:space="preserve"> an exploration of the </w:t>
      </w:r>
      <w:proofErr w:type="spellStart"/>
      <w:r w:rsidRPr="006135C1">
        <w:rPr>
          <w:rFonts w:ascii="Times New Roman" w:hAnsi="Times New Roman" w:cs="Times New Roman"/>
          <w:sz w:val="24"/>
          <w:szCs w:val="24"/>
        </w:rPr>
        <w:t>significant</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disparities</w:t>
      </w:r>
      <w:proofErr w:type="spellEnd"/>
      <w:r w:rsidRPr="006135C1">
        <w:rPr>
          <w:rFonts w:ascii="Times New Roman" w:hAnsi="Times New Roman" w:cs="Times New Roman"/>
          <w:sz w:val="24"/>
          <w:szCs w:val="24"/>
        </w:rPr>
        <w:t xml:space="preserve"> in digital </w:t>
      </w:r>
      <w:proofErr w:type="spellStart"/>
      <w:r w:rsidRPr="006135C1">
        <w:rPr>
          <w:rFonts w:ascii="Times New Roman" w:hAnsi="Times New Roman" w:cs="Times New Roman"/>
          <w:sz w:val="24"/>
          <w:szCs w:val="24"/>
        </w:rPr>
        <w:t>readiness</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across</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municipalities</w:t>
      </w:r>
      <w:proofErr w:type="spellEnd"/>
      <w:r w:rsidRPr="006135C1">
        <w:rPr>
          <w:rFonts w:ascii="Times New Roman" w:hAnsi="Times New Roman" w:cs="Times New Roman"/>
          <w:sz w:val="24"/>
          <w:szCs w:val="24"/>
        </w:rPr>
        <w:t xml:space="preserve">, a </w:t>
      </w:r>
      <w:proofErr w:type="spellStart"/>
      <w:r w:rsidRPr="006135C1">
        <w:rPr>
          <w:rFonts w:ascii="Times New Roman" w:hAnsi="Times New Roman" w:cs="Times New Roman"/>
          <w:sz w:val="24"/>
          <w:szCs w:val="24"/>
        </w:rPr>
        <w:t>critical</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finding</w:t>
      </w:r>
      <w:proofErr w:type="spellEnd"/>
      <w:r w:rsidRPr="006135C1">
        <w:rPr>
          <w:rFonts w:ascii="Times New Roman" w:hAnsi="Times New Roman" w:cs="Times New Roman"/>
          <w:sz w:val="24"/>
          <w:szCs w:val="24"/>
        </w:rPr>
        <w:t xml:space="preserve"> of </w:t>
      </w:r>
      <w:proofErr w:type="spellStart"/>
      <w:r w:rsidRPr="006135C1">
        <w:rPr>
          <w:rFonts w:ascii="Times New Roman" w:hAnsi="Times New Roman" w:cs="Times New Roman"/>
          <w:sz w:val="24"/>
          <w:szCs w:val="24"/>
        </w:rPr>
        <w:t>this</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study</w:t>
      </w:r>
      <w:proofErr w:type="spellEnd"/>
      <w:r w:rsidRPr="006135C1">
        <w:rPr>
          <w:rFonts w:ascii="Times New Roman" w:hAnsi="Times New Roman" w:cs="Times New Roman"/>
          <w:sz w:val="24"/>
          <w:szCs w:val="24"/>
        </w:rPr>
        <w:t xml:space="preserve">. As </w:t>
      </w:r>
      <w:proofErr w:type="spellStart"/>
      <w:r w:rsidRPr="006135C1">
        <w:rPr>
          <w:rFonts w:ascii="Times New Roman" w:hAnsi="Times New Roman" w:cs="Times New Roman"/>
          <w:sz w:val="24"/>
          <w:szCs w:val="24"/>
        </w:rPr>
        <w:t>suggested</w:t>
      </w:r>
      <w:proofErr w:type="spellEnd"/>
      <w:r w:rsidRPr="006135C1">
        <w:rPr>
          <w:rFonts w:ascii="Times New Roman" w:hAnsi="Times New Roman" w:cs="Times New Roman"/>
          <w:sz w:val="24"/>
          <w:szCs w:val="24"/>
        </w:rPr>
        <w:t xml:space="preserve"> by the </w:t>
      </w:r>
      <w:proofErr w:type="spellStart"/>
      <w:r w:rsidRPr="006135C1">
        <w:rPr>
          <w:rFonts w:ascii="Times New Roman" w:hAnsi="Times New Roman" w:cs="Times New Roman"/>
          <w:sz w:val="24"/>
          <w:szCs w:val="24"/>
        </w:rPr>
        <w:t>reviewers</w:t>
      </w:r>
      <w:proofErr w:type="spellEnd"/>
      <w:r w:rsidRPr="006135C1">
        <w:rPr>
          <w:rFonts w:ascii="Times New Roman" w:hAnsi="Times New Roman" w:cs="Times New Roman"/>
          <w:sz w:val="24"/>
          <w:szCs w:val="24"/>
        </w:rPr>
        <w:t xml:space="preserve">, a </w:t>
      </w:r>
      <w:proofErr w:type="spellStart"/>
      <w:r w:rsidRPr="006135C1">
        <w:rPr>
          <w:rFonts w:ascii="Times New Roman" w:hAnsi="Times New Roman" w:cs="Times New Roman"/>
          <w:sz w:val="24"/>
          <w:szCs w:val="24"/>
        </w:rPr>
        <w:t>visual</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representation</w:t>
      </w:r>
      <w:proofErr w:type="spellEnd"/>
      <w:r w:rsidRPr="006135C1">
        <w:rPr>
          <w:rFonts w:ascii="Times New Roman" w:hAnsi="Times New Roman" w:cs="Times New Roman"/>
          <w:sz w:val="24"/>
          <w:szCs w:val="24"/>
        </w:rPr>
        <w:t xml:space="preserve"> of </w:t>
      </w:r>
      <w:proofErr w:type="spellStart"/>
      <w:r w:rsidRPr="006135C1">
        <w:rPr>
          <w:rFonts w:ascii="Times New Roman" w:hAnsi="Times New Roman" w:cs="Times New Roman"/>
          <w:sz w:val="24"/>
          <w:szCs w:val="24"/>
        </w:rPr>
        <w:t>this</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urban</w:t>
      </w:r>
      <w:proofErr w:type="spellEnd"/>
      <w:r w:rsidRPr="006135C1">
        <w:rPr>
          <w:rFonts w:ascii="Times New Roman" w:hAnsi="Times New Roman" w:cs="Times New Roman"/>
          <w:sz w:val="24"/>
          <w:szCs w:val="24"/>
        </w:rPr>
        <w:t xml:space="preserve">-rural digital </w:t>
      </w:r>
      <w:proofErr w:type="spellStart"/>
      <w:r w:rsidRPr="006135C1">
        <w:rPr>
          <w:rFonts w:ascii="Times New Roman" w:hAnsi="Times New Roman" w:cs="Times New Roman"/>
          <w:sz w:val="24"/>
          <w:szCs w:val="24"/>
        </w:rPr>
        <w:t>divide</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provides</w:t>
      </w:r>
      <w:proofErr w:type="spellEnd"/>
      <w:r w:rsidRPr="006135C1">
        <w:rPr>
          <w:rFonts w:ascii="Times New Roman" w:hAnsi="Times New Roman" w:cs="Times New Roman"/>
          <w:sz w:val="24"/>
          <w:szCs w:val="24"/>
        </w:rPr>
        <w:t xml:space="preserve"> a </w:t>
      </w:r>
      <w:proofErr w:type="spellStart"/>
      <w:r w:rsidRPr="006135C1">
        <w:rPr>
          <w:rFonts w:ascii="Times New Roman" w:hAnsi="Times New Roman" w:cs="Times New Roman"/>
          <w:sz w:val="24"/>
          <w:szCs w:val="24"/>
        </w:rPr>
        <w:t>clearer</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interpretation</w:t>
      </w:r>
      <w:proofErr w:type="spellEnd"/>
      <w:r w:rsidRPr="006135C1">
        <w:rPr>
          <w:rFonts w:ascii="Times New Roman" w:hAnsi="Times New Roman" w:cs="Times New Roman"/>
          <w:sz w:val="24"/>
          <w:szCs w:val="24"/>
        </w:rPr>
        <w:t xml:space="preserve"> of the challenges to </w:t>
      </w:r>
      <w:proofErr w:type="spellStart"/>
      <w:r w:rsidRPr="006135C1">
        <w:rPr>
          <w:rFonts w:ascii="Times New Roman" w:hAnsi="Times New Roman" w:cs="Times New Roman"/>
          <w:sz w:val="24"/>
          <w:szCs w:val="24"/>
        </w:rPr>
        <w:t>equitable</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governance</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modernization</w:t>
      </w:r>
      <w:proofErr w:type="spellEnd"/>
      <w:r w:rsidRPr="006135C1">
        <w:rPr>
          <w:rFonts w:ascii="Times New Roman" w:hAnsi="Times New Roman" w:cs="Times New Roman"/>
          <w:sz w:val="24"/>
          <w:szCs w:val="24"/>
        </w:rPr>
        <w:t>.</w:t>
      </w:r>
    </w:p>
    <w:p w14:paraId="428BF1D0" w14:textId="77777777" w:rsidR="006135C1" w:rsidRPr="006135C1" w:rsidRDefault="006135C1" w:rsidP="006135C1">
      <w:pPr>
        <w:spacing w:line="480" w:lineRule="auto"/>
        <w:jc w:val="both"/>
        <w:rPr>
          <w:rFonts w:ascii="Times New Roman" w:hAnsi="Times New Roman" w:cs="Times New Roman"/>
          <w:sz w:val="24"/>
          <w:szCs w:val="24"/>
        </w:rPr>
      </w:pPr>
      <w:r w:rsidRPr="006135C1">
        <w:rPr>
          <w:rFonts w:ascii="Times New Roman" w:hAnsi="Times New Roman" w:cs="Times New Roman"/>
          <w:sz w:val="24"/>
          <w:szCs w:val="24"/>
        </w:rPr>
        <w:t xml:space="preserve">This chart </w:t>
      </w:r>
      <w:proofErr w:type="spellStart"/>
      <w:r w:rsidRPr="006135C1">
        <w:rPr>
          <w:rFonts w:ascii="Times New Roman" w:hAnsi="Times New Roman" w:cs="Times New Roman"/>
          <w:sz w:val="24"/>
          <w:szCs w:val="24"/>
        </w:rPr>
        <w:t>starkly</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illustrates</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that</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urban</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municipalities</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consistently</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outperform</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their</w:t>
      </w:r>
      <w:proofErr w:type="spellEnd"/>
      <w:r w:rsidRPr="006135C1">
        <w:rPr>
          <w:rFonts w:ascii="Times New Roman" w:hAnsi="Times New Roman" w:cs="Times New Roman"/>
          <w:sz w:val="24"/>
          <w:szCs w:val="24"/>
        </w:rPr>
        <w:t xml:space="preserve"> rural </w:t>
      </w:r>
      <w:proofErr w:type="spellStart"/>
      <w:r w:rsidRPr="006135C1">
        <w:rPr>
          <w:rFonts w:ascii="Times New Roman" w:hAnsi="Times New Roman" w:cs="Times New Roman"/>
          <w:sz w:val="24"/>
          <w:szCs w:val="24"/>
        </w:rPr>
        <w:t>counterparts</w:t>
      </w:r>
      <w:proofErr w:type="spellEnd"/>
      <w:r w:rsidRPr="006135C1">
        <w:rPr>
          <w:rFonts w:ascii="Times New Roman" w:hAnsi="Times New Roman" w:cs="Times New Roman"/>
          <w:sz w:val="24"/>
          <w:szCs w:val="24"/>
        </w:rPr>
        <w:t xml:space="preserve"> in digital </w:t>
      </w:r>
      <w:proofErr w:type="spellStart"/>
      <w:r w:rsidRPr="006135C1">
        <w:rPr>
          <w:rFonts w:ascii="Times New Roman" w:hAnsi="Times New Roman" w:cs="Times New Roman"/>
          <w:sz w:val="24"/>
          <w:szCs w:val="24"/>
        </w:rPr>
        <w:t>maturity</w:t>
      </w:r>
      <w:proofErr w:type="spellEnd"/>
      <w:r w:rsidRPr="006135C1">
        <w:rPr>
          <w:rFonts w:ascii="Times New Roman" w:hAnsi="Times New Roman" w:cs="Times New Roman"/>
          <w:sz w:val="24"/>
          <w:szCs w:val="24"/>
        </w:rPr>
        <w:t xml:space="preserve">. This gap </w:t>
      </w:r>
      <w:proofErr w:type="spellStart"/>
      <w:r w:rsidRPr="006135C1">
        <w:rPr>
          <w:rFonts w:ascii="Times New Roman" w:hAnsi="Times New Roman" w:cs="Times New Roman"/>
          <w:sz w:val="24"/>
          <w:szCs w:val="24"/>
        </w:rPr>
        <w:t>is</w:t>
      </w:r>
      <w:proofErr w:type="spellEnd"/>
      <w:r w:rsidRPr="006135C1">
        <w:rPr>
          <w:rFonts w:ascii="Times New Roman" w:hAnsi="Times New Roman" w:cs="Times New Roman"/>
          <w:sz w:val="24"/>
          <w:szCs w:val="24"/>
        </w:rPr>
        <w:t xml:space="preserve"> not </w:t>
      </w:r>
      <w:proofErr w:type="spellStart"/>
      <w:r w:rsidRPr="006135C1">
        <w:rPr>
          <w:rFonts w:ascii="Times New Roman" w:hAnsi="Times New Roman" w:cs="Times New Roman"/>
          <w:sz w:val="24"/>
          <w:szCs w:val="24"/>
        </w:rPr>
        <w:t>merely</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technological</w:t>
      </w:r>
      <w:proofErr w:type="spellEnd"/>
      <w:r w:rsidRPr="006135C1">
        <w:rPr>
          <w:rFonts w:ascii="Times New Roman" w:hAnsi="Times New Roman" w:cs="Times New Roman"/>
          <w:sz w:val="24"/>
          <w:szCs w:val="24"/>
        </w:rPr>
        <w:t xml:space="preserve"> but </w:t>
      </w:r>
      <w:proofErr w:type="spellStart"/>
      <w:r w:rsidRPr="006135C1">
        <w:rPr>
          <w:rFonts w:ascii="Times New Roman" w:hAnsi="Times New Roman" w:cs="Times New Roman"/>
          <w:sz w:val="24"/>
          <w:szCs w:val="24"/>
        </w:rPr>
        <w:t>institutional</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impacting</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their</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capacity</w:t>
      </w:r>
      <w:proofErr w:type="spellEnd"/>
      <w:r w:rsidRPr="006135C1">
        <w:rPr>
          <w:rFonts w:ascii="Times New Roman" w:hAnsi="Times New Roman" w:cs="Times New Roman"/>
          <w:sz w:val="24"/>
          <w:szCs w:val="24"/>
        </w:rPr>
        <w:t xml:space="preserve"> to </w:t>
      </w:r>
      <w:proofErr w:type="spellStart"/>
      <w:r w:rsidRPr="006135C1">
        <w:rPr>
          <w:rFonts w:ascii="Times New Roman" w:hAnsi="Times New Roman" w:cs="Times New Roman"/>
          <w:sz w:val="24"/>
          <w:szCs w:val="24"/>
        </w:rPr>
        <w:t>leverage</w:t>
      </w:r>
      <w:proofErr w:type="spellEnd"/>
      <w:r w:rsidRPr="006135C1">
        <w:rPr>
          <w:rFonts w:ascii="Times New Roman" w:hAnsi="Times New Roman" w:cs="Times New Roman"/>
          <w:sz w:val="24"/>
          <w:szCs w:val="24"/>
        </w:rPr>
        <w:t xml:space="preserve"> digital </w:t>
      </w:r>
      <w:proofErr w:type="spellStart"/>
      <w:r w:rsidRPr="006135C1">
        <w:rPr>
          <w:rFonts w:ascii="Times New Roman" w:hAnsi="Times New Roman" w:cs="Times New Roman"/>
          <w:sz w:val="24"/>
          <w:szCs w:val="24"/>
        </w:rPr>
        <w:t>tools</w:t>
      </w:r>
      <w:proofErr w:type="spellEnd"/>
      <w:r w:rsidRPr="006135C1">
        <w:rPr>
          <w:rFonts w:ascii="Times New Roman" w:hAnsi="Times New Roman" w:cs="Times New Roman"/>
          <w:sz w:val="24"/>
          <w:szCs w:val="24"/>
        </w:rPr>
        <w:t xml:space="preserve"> for </w:t>
      </w:r>
      <w:proofErr w:type="spellStart"/>
      <w:r w:rsidRPr="006135C1">
        <w:rPr>
          <w:rFonts w:ascii="Times New Roman" w:hAnsi="Times New Roman" w:cs="Times New Roman"/>
          <w:sz w:val="24"/>
          <w:szCs w:val="24"/>
        </w:rPr>
        <w:t>governance</w:t>
      </w:r>
      <w:proofErr w:type="spellEnd"/>
      <w:r w:rsidRPr="006135C1">
        <w:rPr>
          <w:rFonts w:ascii="Times New Roman" w:hAnsi="Times New Roman" w:cs="Times New Roman"/>
          <w:sz w:val="24"/>
          <w:szCs w:val="24"/>
        </w:rPr>
        <w:t xml:space="preserve">, as </w:t>
      </w:r>
      <w:proofErr w:type="spellStart"/>
      <w:r w:rsidRPr="006135C1">
        <w:rPr>
          <w:rFonts w:ascii="Times New Roman" w:hAnsi="Times New Roman" w:cs="Times New Roman"/>
          <w:sz w:val="24"/>
          <w:szCs w:val="24"/>
        </w:rPr>
        <w:t>will</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be</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discussed</w:t>
      </w:r>
      <w:proofErr w:type="spellEnd"/>
      <w:r w:rsidRPr="006135C1">
        <w:rPr>
          <w:rFonts w:ascii="Times New Roman" w:hAnsi="Times New Roman" w:cs="Times New Roman"/>
          <w:sz w:val="24"/>
          <w:szCs w:val="24"/>
        </w:rPr>
        <w:t xml:space="preserve"> </w:t>
      </w:r>
      <w:proofErr w:type="spellStart"/>
      <w:r w:rsidRPr="006135C1">
        <w:rPr>
          <w:rFonts w:ascii="Times New Roman" w:hAnsi="Times New Roman" w:cs="Times New Roman"/>
          <w:sz w:val="24"/>
          <w:szCs w:val="24"/>
        </w:rPr>
        <w:t>further</w:t>
      </w:r>
      <w:proofErr w:type="spellEnd"/>
    </w:p>
    <w:p w14:paraId="68A3E0C7" w14:textId="77777777" w:rsidR="00BA3D9E" w:rsidRPr="00BA3D9E" w:rsidRDefault="00BA3D9E" w:rsidP="00BA3D9E">
      <w:pPr>
        <w:spacing w:line="480" w:lineRule="auto"/>
        <w:jc w:val="both"/>
        <w:rPr>
          <w:rFonts w:ascii="Times New Roman" w:hAnsi="Times New Roman" w:cs="Times New Roman"/>
          <w:b/>
          <w:bCs/>
          <w:sz w:val="24"/>
          <w:szCs w:val="24"/>
          <w:lang w:val="en-US"/>
        </w:rPr>
      </w:pPr>
      <w:r w:rsidRPr="00BA3D9E">
        <w:rPr>
          <w:rFonts w:ascii="Times New Roman" w:hAnsi="Times New Roman" w:cs="Times New Roman"/>
          <w:b/>
          <w:bCs/>
          <w:sz w:val="24"/>
          <w:szCs w:val="24"/>
          <w:lang w:val="en-US"/>
        </w:rPr>
        <w:t>3.1 Descriptive Statistics and Contextual Insights</w:t>
      </w:r>
    </w:p>
    <w:p w14:paraId="1ED2119B" w14:textId="77777777"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The descriptive analysis reveals considerable heterogeneity in the digital maturity of Beninese municipalities.</w:t>
      </w:r>
    </w:p>
    <w:p w14:paraId="71F31A71" w14:textId="7BFA19A9"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The mean score (47.52/100) masks a striking urban–rural divide: major urban municipalities (Cotonou, Porto-Novo, Parakou) score above 70, while remote rural communes fall below 30.</w:t>
      </w:r>
    </w:p>
    <w:p w14:paraId="49433DC7" w14:textId="77777777" w:rsid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This unevenness confirms that digital readiness is spatially concentrated, reflecting disparities in infrastructure, staff capacity, and resource mobilization.</w:t>
      </w:r>
    </w:p>
    <w:p w14:paraId="164A4D53" w14:textId="33A5D2A9"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These results echo findings from UN (2022) and </w:t>
      </w:r>
      <w:proofErr w:type="spellStart"/>
      <w:r w:rsidRPr="00BA3D9E">
        <w:rPr>
          <w:rFonts w:ascii="Times New Roman" w:hAnsi="Times New Roman" w:cs="Times New Roman"/>
          <w:sz w:val="24"/>
          <w:szCs w:val="24"/>
          <w:lang w:val="en-US"/>
        </w:rPr>
        <w:t>Asongu</w:t>
      </w:r>
      <w:proofErr w:type="spellEnd"/>
      <w:r w:rsidRPr="00BA3D9E">
        <w:rPr>
          <w:rFonts w:ascii="Times New Roman" w:hAnsi="Times New Roman" w:cs="Times New Roman"/>
          <w:sz w:val="24"/>
          <w:szCs w:val="24"/>
          <w:lang w:val="en-US"/>
        </w:rPr>
        <w:t xml:space="preserve"> &amp; Nwachukwu (2019) showing that subnational inequality in ICT development constrains equitable governance modernization.</w:t>
      </w:r>
    </w:p>
    <w:p w14:paraId="3B852EC3" w14:textId="77777777"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i/>
          <w:iCs/>
          <w:sz w:val="24"/>
          <w:szCs w:val="24"/>
          <w:lang w:val="en-US"/>
        </w:rPr>
        <w:t>Interpretation:</w:t>
      </w:r>
      <w:r w:rsidRPr="00BA3D9E">
        <w:rPr>
          <w:rFonts w:ascii="Times New Roman" w:hAnsi="Times New Roman" w:cs="Times New Roman"/>
          <w:sz w:val="24"/>
          <w:szCs w:val="24"/>
          <w:lang w:val="en-US"/>
        </w:rPr>
        <w:br/>
        <w:t>This first layer of analysis highlights digital inequality as both a technological and institutional challenge — digital transformation benefits cannot be assumed to trickle down automatically to local administrations without targeted support.</w:t>
      </w:r>
    </w:p>
    <w:p w14:paraId="74CB3379" w14:textId="77777777" w:rsidR="009334B6" w:rsidRPr="00A300B7" w:rsidRDefault="009334B6" w:rsidP="009334B6">
      <w:pPr>
        <w:rPr>
          <w:rFonts w:ascii="Times New Roman" w:hAnsi="Times New Roman" w:cs="Times New Roman"/>
          <w:b/>
          <w:bCs/>
          <w:sz w:val="20"/>
          <w:szCs w:val="20"/>
          <w:lang w:val="en-US"/>
        </w:rPr>
      </w:pPr>
      <w:r w:rsidRPr="00561006">
        <w:rPr>
          <w:rFonts w:ascii="Times New Roman" w:hAnsi="Times New Roman" w:cs="Times New Roman"/>
          <w:b/>
          <w:bCs/>
          <w:sz w:val="24"/>
          <w:szCs w:val="24"/>
          <w:lang w:val="en-US"/>
        </w:rPr>
        <w:lastRenderedPageBreak/>
        <w:t>Table 1. Descriptive statistics of municipal digital maturity (2011–2016)</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40"/>
        <w:gridCol w:w="1440"/>
        <w:gridCol w:w="1440"/>
        <w:gridCol w:w="1440"/>
        <w:gridCol w:w="1440"/>
        <w:gridCol w:w="1440"/>
      </w:tblGrid>
      <w:tr w:rsidR="009334B6" w:rsidRPr="00A300B7" w14:paraId="2FC9A5D1" w14:textId="77777777" w:rsidTr="00DC67E4">
        <w:tc>
          <w:tcPr>
            <w:tcW w:w="1440" w:type="dxa"/>
          </w:tcPr>
          <w:p w14:paraId="3282A7BD"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Indicateur</w:t>
            </w:r>
          </w:p>
        </w:tc>
        <w:tc>
          <w:tcPr>
            <w:tcW w:w="1440" w:type="dxa"/>
          </w:tcPr>
          <w:p w14:paraId="5969BE06"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Moyenne</w:t>
            </w:r>
          </w:p>
        </w:tc>
        <w:tc>
          <w:tcPr>
            <w:tcW w:w="1440" w:type="dxa"/>
          </w:tcPr>
          <w:p w14:paraId="48ABC724"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Écart-type</w:t>
            </w:r>
          </w:p>
        </w:tc>
        <w:tc>
          <w:tcPr>
            <w:tcW w:w="1440" w:type="dxa"/>
          </w:tcPr>
          <w:p w14:paraId="01039D8D"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Minimum</w:t>
            </w:r>
          </w:p>
        </w:tc>
        <w:tc>
          <w:tcPr>
            <w:tcW w:w="1440" w:type="dxa"/>
          </w:tcPr>
          <w:p w14:paraId="02BFEC2A"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Maximum</w:t>
            </w:r>
          </w:p>
        </w:tc>
        <w:tc>
          <w:tcPr>
            <w:tcW w:w="1440" w:type="dxa"/>
          </w:tcPr>
          <w:p w14:paraId="17D3B4BE"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N (observations)</w:t>
            </w:r>
          </w:p>
        </w:tc>
      </w:tr>
      <w:tr w:rsidR="009334B6" w:rsidRPr="00A300B7" w14:paraId="4D6FF089" w14:textId="77777777" w:rsidTr="00DC67E4">
        <w:tc>
          <w:tcPr>
            <w:tcW w:w="1440" w:type="dxa"/>
          </w:tcPr>
          <w:p w14:paraId="65EB0460"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Score de maturité numérique</w:t>
            </w:r>
          </w:p>
        </w:tc>
        <w:tc>
          <w:tcPr>
            <w:tcW w:w="1440" w:type="dxa"/>
          </w:tcPr>
          <w:p w14:paraId="0413B6F9"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47.52</w:t>
            </w:r>
          </w:p>
        </w:tc>
        <w:tc>
          <w:tcPr>
            <w:tcW w:w="1440" w:type="dxa"/>
          </w:tcPr>
          <w:p w14:paraId="035F3365"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10.02</w:t>
            </w:r>
          </w:p>
        </w:tc>
        <w:tc>
          <w:tcPr>
            <w:tcW w:w="1440" w:type="dxa"/>
          </w:tcPr>
          <w:p w14:paraId="7643615C"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20.0</w:t>
            </w:r>
          </w:p>
        </w:tc>
        <w:tc>
          <w:tcPr>
            <w:tcW w:w="1440" w:type="dxa"/>
          </w:tcPr>
          <w:p w14:paraId="11FB050E"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85.0</w:t>
            </w:r>
          </w:p>
        </w:tc>
        <w:tc>
          <w:tcPr>
            <w:tcW w:w="1440" w:type="dxa"/>
          </w:tcPr>
          <w:p w14:paraId="65FD9CA9"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462.0</w:t>
            </w:r>
          </w:p>
        </w:tc>
      </w:tr>
    </w:tbl>
    <w:p w14:paraId="5A6B9C3F" w14:textId="77777777" w:rsidR="009334B6" w:rsidRPr="00A300B7" w:rsidRDefault="009334B6" w:rsidP="009334B6">
      <w:pPr>
        <w:rPr>
          <w:rFonts w:ascii="Times New Roman" w:hAnsi="Times New Roman" w:cs="Times New Roman"/>
          <w:b/>
          <w:bCs/>
          <w:sz w:val="20"/>
          <w:szCs w:val="20"/>
          <w:lang w:val="en-US"/>
        </w:rPr>
      </w:pPr>
    </w:p>
    <w:p w14:paraId="6D560CFA" w14:textId="77777777" w:rsidR="009334B6" w:rsidRPr="00A300B7" w:rsidRDefault="009334B6" w:rsidP="009334B6">
      <w:pPr>
        <w:rPr>
          <w:rFonts w:ascii="Times New Roman" w:hAnsi="Times New Roman" w:cs="Times New Roman"/>
          <w:b/>
          <w:bCs/>
          <w:sz w:val="20"/>
          <w:szCs w:val="20"/>
          <w:lang w:val="en-US"/>
        </w:rPr>
      </w:pPr>
      <w:r w:rsidRPr="009E485A">
        <w:rPr>
          <w:rFonts w:ascii="Times New Roman" w:hAnsi="Times New Roman" w:cs="Times New Roman"/>
          <w:b/>
          <w:bCs/>
          <w:sz w:val="24"/>
          <w:szCs w:val="24"/>
          <w:lang w:val="en-US"/>
        </w:rPr>
        <w:t>Graph 1. Distribution of digital maturity scores</w:t>
      </w:r>
      <w:r w:rsidRPr="009E485A">
        <w:rPr>
          <w:rFonts w:ascii="Times New Roman" w:hAnsi="Times New Roman" w:cs="Times New Roman"/>
          <w:b/>
          <w:bCs/>
          <w:sz w:val="24"/>
          <w:szCs w:val="24"/>
          <w:lang w:val="en-US"/>
        </w:rPr>
        <w:br/>
      </w:r>
      <w:r w:rsidRPr="00A300B7">
        <w:rPr>
          <w:rFonts w:ascii="Times New Roman" w:hAnsi="Times New Roman" w:cs="Times New Roman"/>
          <w:noProof/>
          <w:sz w:val="20"/>
          <w:szCs w:val="20"/>
          <w:lang w:val="en-US"/>
        </w:rPr>
        <w:drawing>
          <wp:inline distT="0" distB="0" distL="0" distR="0" wp14:anchorId="4BF17084" wp14:editId="08764954">
            <wp:extent cx="5029200" cy="3288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1.png"/>
                    <pic:cNvPicPr/>
                  </pic:nvPicPr>
                  <pic:blipFill>
                    <a:blip r:embed="rId8"/>
                    <a:stretch>
                      <a:fillRect/>
                    </a:stretch>
                  </pic:blipFill>
                  <pic:spPr>
                    <a:xfrm>
                      <a:off x="0" y="0"/>
                      <a:ext cx="5029200" cy="3288208"/>
                    </a:xfrm>
                    <a:prstGeom prst="rect">
                      <a:avLst/>
                    </a:prstGeom>
                  </pic:spPr>
                </pic:pic>
              </a:graphicData>
            </a:graphic>
          </wp:inline>
        </w:drawing>
      </w:r>
    </w:p>
    <w:p w14:paraId="193CC8D6" w14:textId="77777777" w:rsidR="009334B6" w:rsidRDefault="009334B6" w:rsidP="009334B6">
      <w:pPr>
        <w:spacing w:line="480" w:lineRule="auto"/>
        <w:jc w:val="both"/>
        <w:rPr>
          <w:rFonts w:ascii="Times New Roman" w:hAnsi="Times New Roman" w:cs="Times New Roman"/>
          <w:sz w:val="24"/>
          <w:szCs w:val="24"/>
          <w:lang w:val="en-US"/>
        </w:rPr>
      </w:pPr>
      <w:r w:rsidRPr="00561006">
        <w:rPr>
          <w:rFonts w:ascii="Times New Roman" w:hAnsi="Times New Roman" w:cs="Times New Roman"/>
          <w:sz w:val="24"/>
          <w:szCs w:val="24"/>
          <w:lang w:val="en-US"/>
        </w:rPr>
        <w:t>Urban municipalities such as Cotonou and Porto-Novo scored above 70/100, while rural municipalities frequently scored below 30/100. This digital divide indicates unequal readiness for governance modernization.</w:t>
      </w:r>
    </w:p>
    <w:p w14:paraId="1901D054" w14:textId="77777777" w:rsidR="00BA3D9E" w:rsidRPr="00BA3D9E" w:rsidRDefault="00BA3D9E" w:rsidP="00BA3D9E">
      <w:pPr>
        <w:spacing w:line="480" w:lineRule="auto"/>
        <w:jc w:val="both"/>
        <w:rPr>
          <w:rFonts w:ascii="Times New Roman" w:hAnsi="Times New Roman" w:cs="Times New Roman"/>
          <w:b/>
          <w:bCs/>
          <w:sz w:val="24"/>
          <w:szCs w:val="24"/>
          <w:lang w:val="en-US"/>
        </w:rPr>
      </w:pPr>
      <w:r w:rsidRPr="00BA3D9E">
        <w:rPr>
          <w:rFonts w:ascii="Times New Roman" w:hAnsi="Times New Roman" w:cs="Times New Roman"/>
          <w:b/>
          <w:bCs/>
          <w:sz w:val="24"/>
          <w:szCs w:val="24"/>
          <w:lang w:val="en-US"/>
        </w:rPr>
        <w:t>3.2 Regression Analysis — Quantifying the Relationship</w:t>
      </w:r>
    </w:p>
    <w:p w14:paraId="75A1E1A2" w14:textId="77777777"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The multiple linear regression model achieved an </w:t>
      </w:r>
      <w:r w:rsidRPr="00BA3D9E">
        <w:rPr>
          <w:rFonts w:ascii="Times New Roman" w:hAnsi="Times New Roman" w:cs="Times New Roman"/>
          <w:b/>
          <w:bCs/>
          <w:sz w:val="24"/>
          <w:szCs w:val="24"/>
          <w:lang w:val="en-US"/>
        </w:rPr>
        <w:t>adjusted R² of 0.69</w:t>
      </w:r>
      <w:r w:rsidRPr="00BA3D9E">
        <w:rPr>
          <w:rFonts w:ascii="Times New Roman" w:hAnsi="Times New Roman" w:cs="Times New Roman"/>
          <w:sz w:val="24"/>
          <w:szCs w:val="24"/>
          <w:lang w:val="en-US"/>
        </w:rPr>
        <w:t xml:space="preserve">, indicating that </w:t>
      </w:r>
      <w:r w:rsidRPr="00BA3D9E">
        <w:rPr>
          <w:rFonts w:ascii="Times New Roman" w:hAnsi="Times New Roman" w:cs="Times New Roman"/>
          <w:b/>
          <w:bCs/>
          <w:sz w:val="24"/>
          <w:szCs w:val="24"/>
          <w:lang w:val="en-US"/>
        </w:rPr>
        <w:t>digital maturity explains approximately 69% of the variance</w:t>
      </w:r>
      <w:r w:rsidRPr="00BA3D9E">
        <w:rPr>
          <w:rFonts w:ascii="Times New Roman" w:hAnsi="Times New Roman" w:cs="Times New Roman"/>
          <w:sz w:val="24"/>
          <w:szCs w:val="24"/>
          <w:lang w:val="en-US"/>
        </w:rPr>
        <w:t xml:space="preserve"> in governance performance.</w:t>
      </w:r>
      <w:r w:rsidRPr="00BA3D9E">
        <w:rPr>
          <w:rFonts w:ascii="Times New Roman" w:hAnsi="Times New Roman" w:cs="Times New Roman"/>
          <w:sz w:val="24"/>
          <w:szCs w:val="24"/>
          <w:lang w:val="en-US"/>
        </w:rPr>
        <w:br/>
        <w:t xml:space="preserve">Among the predictors, </w:t>
      </w:r>
      <w:r w:rsidRPr="00BA3D9E">
        <w:rPr>
          <w:rFonts w:ascii="Times New Roman" w:hAnsi="Times New Roman" w:cs="Times New Roman"/>
          <w:b/>
          <w:bCs/>
          <w:sz w:val="24"/>
          <w:szCs w:val="24"/>
          <w:lang w:val="en-US"/>
        </w:rPr>
        <w:t>e-government adoption (</w:t>
      </w:r>
      <w:r w:rsidRPr="00BA3D9E">
        <w:rPr>
          <w:rFonts w:ascii="Times New Roman" w:hAnsi="Times New Roman" w:cs="Times New Roman"/>
          <w:b/>
          <w:bCs/>
          <w:sz w:val="24"/>
          <w:szCs w:val="24"/>
        </w:rPr>
        <w:t>β</w:t>
      </w:r>
      <w:r w:rsidRPr="00BA3D9E">
        <w:rPr>
          <w:rFonts w:ascii="Times New Roman" w:hAnsi="Times New Roman" w:cs="Times New Roman"/>
          <w:b/>
          <w:bCs/>
          <w:sz w:val="24"/>
          <w:szCs w:val="24"/>
          <w:lang w:val="en-US"/>
        </w:rPr>
        <w:t xml:space="preserve"> = 0.43)</w:t>
      </w:r>
      <w:r w:rsidRPr="00BA3D9E">
        <w:rPr>
          <w:rFonts w:ascii="Times New Roman" w:hAnsi="Times New Roman" w:cs="Times New Roman"/>
          <w:sz w:val="24"/>
          <w:szCs w:val="24"/>
          <w:lang w:val="en-US"/>
        </w:rPr>
        <w:t xml:space="preserve"> and </w:t>
      </w:r>
      <w:r w:rsidRPr="00BA3D9E">
        <w:rPr>
          <w:rFonts w:ascii="Times New Roman" w:hAnsi="Times New Roman" w:cs="Times New Roman"/>
          <w:b/>
          <w:bCs/>
          <w:sz w:val="24"/>
          <w:szCs w:val="24"/>
          <w:lang w:val="en-US"/>
        </w:rPr>
        <w:t>digital literacy of staff (</w:t>
      </w:r>
      <w:r w:rsidRPr="00BA3D9E">
        <w:rPr>
          <w:rFonts w:ascii="Times New Roman" w:hAnsi="Times New Roman" w:cs="Times New Roman"/>
          <w:b/>
          <w:bCs/>
          <w:sz w:val="24"/>
          <w:szCs w:val="24"/>
        </w:rPr>
        <w:t>β</w:t>
      </w:r>
      <w:r w:rsidRPr="00BA3D9E">
        <w:rPr>
          <w:rFonts w:ascii="Times New Roman" w:hAnsi="Times New Roman" w:cs="Times New Roman"/>
          <w:b/>
          <w:bCs/>
          <w:sz w:val="24"/>
          <w:szCs w:val="24"/>
          <w:lang w:val="en-US"/>
        </w:rPr>
        <w:t xml:space="preserve"> = 0.39)</w:t>
      </w:r>
      <w:r w:rsidRPr="00BA3D9E">
        <w:rPr>
          <w:rFonts w:ascii="Times New Roman" w:hAnsi="Times New Roman" w:cs="Times New Roman"/>
          <w:sz w:val="24"/>
          <w:szCs w:val="24"/>
          <w:lang w:val="en-US"/>
        </w:rPr>
        <w:t xml:space="preserve"> emerged as the strongest determinants.</w:t>
      </w:r>
    </w:p>
    <w:p w14:paraId="12B233B8" w14:textId="77777777" w:rsid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i/>
          <w:iCs/>
          <w:sz w:val="24"/>
          <w:szCs w:val="24"/>
          <w:lang w:val="en-US"/>
        </w:rPr>
        <w:t>Interpretation:</w:t>
      </w:r>
      <w:r w:rsidRPr="00BA3D9E">
        <w:rPr>
          <w:rFonts w:ascii="Times New Roman" w:hAnsi="Times New Roman" w:cs="Times New Roman"/>
          <w:sz w:val="24"/>
          <w:szCs w:val="24"/>
          <w:lang w:val="en-US"/>
        </w:rPr>
        <w:br/>
        <w:t xml:space="preserve">These results provide robust empirical evidence supporting </w:t>
      </w:r>
      <w:r w:rsidRPr="00BA3D9E">
        <w:rPr>
          <w:rFonts w:ascii="Times New Roman" w:hAnsi="Times New Roman" w:cs="Times New Roman"/>
          <w:b/>
          <w:bCs/>
          <w:sz w:val="24"/>
          <w:szCs w:val="24"/>
          <w:lang w:val="en-US"/>
        </w:rPr>
        <w:t>Hypotheses H1 and H2</w:t>
      </w:r>
      <w:r w:rsidRPr="00BA3D9E">
        <w:rPr>
          <w:rFonts w:ascii="Times New Roman" w:hAnsi="Times New Roman" w:cs="Times New Roman"/>
          <w:sz w:val="24"/>
          <w:szCs w:val="24"/>
          <w:lang w:val="en-US"/>
        </w:rPr>
        <w:t xml:space="preserve">, </w:t>
      </w:r>
      <w:r w:rsidRPr="00BA3D9E">
        <w:rPr>
          <w:rFonts w:ascii="Times New Roman" w:hAnsi="Times New Roman" w:cs="Times New Roman"/>
          <w:sz w:val="24"/>
          <w:szCs w:val="24"/>
          <w:lang w:val="en-US"/>
        </w:rPr>
        <w:lastRenderedPageBreak/>
        <w:t xml:space="preserve">confirming that digital transformation exerts a </w:t>
      </w:r>
      <w:r w:rsidRPr="00BA3D9E">
        <w:rPr>
          <w:rFonts w:ascii="Times New Roman" w:hAnsi="Times New Roman" w:cs="Times New Roman"/>
          <w:b/>
          <w:bCs/>
          <w:sz w:val="24"/>
          <w:szCs w:val="24"/>
          <w:lang w:val="en-US"/>
        </w:rPr>
        <w:t>positive and statistically significant influence</w:t>
      </w:r>
      <w:r w:rsidRPr="00BA3D9E">
        <w:rPr>
          <w:rFonts w:ascii="Times New Roman" w:hAnsi="Times New Roman" w:cs="Times New Roman"/>
          <w:sz w:val="24"/>
          <w:szCs w:val="24"/>
          <w:lang w:val="en-US"/>
        </w:rPr>
        <w:t xml:space="preserve"> on governance outcomes.</w:t>
      </w:r>
    </w:p>
    <w:p w14:paraId="5E59E9C1" w14:textId="5976E79E"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Municipalities with stronger ICT infrastructure, regulatory alignment, and staff training achieve higher transparency, efficiency, and accountability scores.</w:t>
      </w:r>
    </w:p>
    <w:p w14:paraId="3A696C27" w14:textId="77777777"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This reinforces </w:t>
      </w:r>
      <w:r w:rsidRPr="00BA3D9E">
        <w:rPr>
          <w:rFonts w:ascii="Times New Roman" w:hAnsi="Times New Roman" w:cs="Times New Roman"/>
          <w:b/>
          <w:bCs/>
          <w:sz w:val="24"/>
          <w:szCs w:val="24"/>
          <w:lang w:val="en-US"/>
        </w:rPr>
        <w:t>E-Governance Theory (</w:t>
      </w:r>
      <w:proofErr w:type="spellStart"/>
      <w:r w:rsidRPr="00BA3D9E">
        <w:rPr>
          <w:rFonts w:ascii="Times New Roman" w:hAnsi="Times New Roman" w:cs="Times New Roman"/>
          <w:b/>
          <w:bCs/>
          <w:sz w:val="24"/>
          <w:szCs w:val="24"/>
          <w:lang w:val="en-US"/>
        </w:rPr>
        <w:t>Heeks</w:t>
      </w:r>
      <w:proofErr w:type="spellEnd"/>
      <w:r w:rsidRPr="00BA3D9E">
        <w:rPr>
          <w:rFonts w:ascii="Times New Roman" w:hAnsi="Times New Roman" w:cs="Times New Roman"/>
          <w:b/>
          <w:bCs/>
          <w:sz w:val="24"/>
          <w:szCs w:val="24"/>
          <w:lang w:val="en-US"/>
        </w:rPr>
        <w:t>, 2001)</w:t>
      </w:r>
      <w:r w:rsidRPr="00BA3D9E">
        <w:rPr>
          <w:rFonts w:ascii="Times New Roman" w:hAnsi="Times New Roman" w:cs="Times New Roman"/>
          <w:sz w:val="24"/>
          <w:szCs w:val="24"/>
          <w:lang w:val="en-US"/>
        </w:rPr>
        <w:t xml:space="preserve"> and </w:t>
      </w:r>
      <w:r w:rsidRPr="00BA3D9E">
        <w:rPr>
          <w:rFonts w:ascii="Times New Roman" w:hAnsi="Times New Roman" w:cs="Times New Roman"/>
          <w:b/>
          <w:bCs/>
          <w:sz w:val="24"/>
          <w:szCs w:val="24"/>
          <w:lang w:val="en-US"/>
        </w:rPr>
        <w:t>New Public Management principles (Hood, 1991)</w:t>
      </w:r>
      <w:r w:rsidRPr="00BA3D9E">
        <w:rPr>
          <w:rFonts w:ascii="Times New Roman" w:hAnsi="Times New Roman" w:cs="Times New Roman"/>
          <w:sz w:val="24"/>
          <w:szCs w:val="24"/>
          <w:lang w:val="en-US"/>
        </w:rPr>
        <w:t xml:space="preserve"> that link technological integration to administrative performance improvement.</w:t>
      </w:r>
    </w:p>
    <w:p w14:paraId="30526ED3" w14:textId="277CA816" w:rsidR="00525C5E" w:rsidRPr="00254D8F" w:rsidRDefault="00AA7516" w:rsidP="009334B6">
      <w:pPr>
        <w:spacing w:line="480" w:lineRule="auto"/>
        <w:jc w:val="both"/>
        <w:rPr>
          <w:rFonts w:ascii="Times New Roman" w:hAnsi="Times New Roman" w:cs="Times New Roman"/>
          <w:b/>
          <w:bCs/>
          <w:sz w:val="24"/>
          <w:szCs w:val="24"/>
          <w:lang w:val="en-US"/>
        </w:rPr>
      </w:pPr>
      <w:r w:rsidRPr="00254D8F">
        <w:rPr>
          <w:rFonts w:ascii="Times New Roman" w:hAnsi="Times New Roman" w:cs="Times New Roman"/>
          <w:b/>
          <w:bCs/>
          <w:sz w:val="24"/>
          <w:szCs w:val="24"/>
          <w:lang w:val="en-US"/>
        </w:rPr>
        <w:t xml:space="preserve">CHART 2. </w:t>
      </w:r>
      <w:r w:rsidR="00525C5E" w:rsidRPr="00254D8F">
        <w:rPr>
          <w:rFonts w:ascii="Times New Roman" w:hAnsi="Times New Roman" w:cs="Times New Roman"/>
          <w:b/>
          <w:bCs/>
          <w:sz w:val="24"/>
          <w:szCs w:val="24"/>
          <w:lang w:val="en-US"/>
        </w:rPr>
        <w:t>The model demonstrated solid explanatory power: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5"/>
        <w:gridCol w:w="500"/>
        <w:gridCol w:w="774"/>
        <w:gridCol w:w="640"/>
        <w:gridCol w:w="1556"/>
      </w:tblGrid>
      <w:tr w:rsidR="00525C5E" w:rsidRPr="00333ACB" w14:paraId="51665388" w14:textId="77777777" w:rsidTr="00DC67E4">
        <w:trPr>
          <w:tblHeader/>
          <w:tblCellSpacing w:w="15" w:type="dxa"/>
        </w:trPr>
        <w:tc>
          <w:tcPr>
            <w:tcW w:w="0" w:type="auto"/>
            <w:vAlign w:val="center"/>
            <w:hideMark/>
          </w:tcPr>
          <w:p w14:paraId="65725730" w14:textId="77777777" w:rsidR="00525C5E" w:rsidRPr="00333ACB" w:rsidRDefault="00525C5E" w:rsidP="009334B6">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Model</w:t>
            </w:r>
          </w:p>
        </w:tc>
        <w:tc>
          <w:tcPr>
            <w:tcW w:w="0" w:type="auto"/>
            <w:vAlign w:val="center"/>
            <w:hideMark/>
          </w:tcPr>
          <w:p w14:paraId="6E87B1AA" w14:textId="77777777" w:rsidR="00525C5E" w:rsidRPr="00333ACB" w:rsidRDefault="00525C5E" w:rsidP="009334B6">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R²</w:t>
            </w:r>
          </w:p>
        </w:tc>
        <w:tc>
          <w:tcPr>
            <w:tcW w:w="0" w:type="auto"/>
            <w:vAlign w:val="center"/>
            <w:hideMark/>
          </w:tcPr>
          <w:p w14:paraId="66B7AFCE" w14:textId="77777777" w:rsidR="00525C5E" w:rsidRPr="00333ACB" w:rsidRDefault="00525C5E" w:rsidP="009334B6">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RMSE</w:t>
            </w:r>
          </w:p>
        </w:tc>
        <w:tc>
          <w:tcPr>
            <w:tcW w:w="0" w:type="auto"/>
            <w:vAlign w:val="center"/>
            <w:hideMark/>
          </w:tcPr>
          <w:p w14:paraId="2FE06527" w14:textId="77777777" w:rsidR="00525C5E" w:rsidRPr="00333ACB" w:rsidRDefault="00525C5E" w:rsidP="009334B6">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MAE</w:t>
            </w:r>
          </w:p>
        </w:tc>
        <w:tc>
          <w:tcPr>
            <w:tcW w:w="0" w:type="auto"/>
            <w:vAlign w:val="center"/>
            <w:hideMark/>
          </w:tcPr>
          <w:p w14:paraId="4E95518C" w14:textId="77777777" w:rsidR="00525C5E" w:rsidRPr="00333ACB" w:rsidRDefault="00525C5E" w:rsidP="009334B6">
            <w:pPr>
              <w:spacing w:line="480" w:lineRule="auto"/>
              <w:jc w:val="both"/>
              <w:rPr>
                <w:rFonts w:ascii="Times New Roman" w:hAnsi="Times New Roman" w:cs="Times New Roman"/>
                <w:b/>
                <w:bCs/>
                <w:sz w:val="24"/>
                <w:szCs w:val="24"/>
              </w:rPr>
            </w:pPr>
            <w:proofErr w:type="spellStart"/>
            <w:r w:rsidRPr="00333ACB">
              <w:rPr>
                <w:rFonts w:ascii="Times New Roman" w:hAnsi="Times New Roman" w:cs="Times New Roman"/>
                <w:b/>
                <w:bCs/>
                <w:sz w:val="24"/>
                <w:szCs w:val="24"/>
              </w:rPr>
              <w:t>Annual</w:t>
            </w:r>
            <w:proofErr w:type="spellEnd"/>
            <w:r w:rsidRPr="00333ACB">
              <w:rPr>
                <w:rFonts w:ascii="Times New Roman" w:hAnsi="Times New Roman" w:cs="Times New Roman"/>
                <w:b/>
                <w:bCs/>
                <w:sz w:val="24"/>
                <w:szCs w:val="24"/>
              </w:rPr>
              <w:t xml:space="preserve"> Trend</w:t>
            </w:r>
          </w:p>
        </w:tc>
      </w:tr>
      <w:tr w:rsidR="00525C5E" w:rsidRPr="00333ACB" w14:paraId="677D675B" w14:textId="77777777" w:rsidTr="00DC67E4">
        <w:trPr>
          <w:tblCellSpacing w:w="15" w:type="dxa"/>
        </w:trPr>
        <w:tc>
          <w:tcPr>
            <w:tcW w:w="0" w:type="auto"/>
            <w:vAlign w:val="center"/>
            <w:hideMark/>
          </w:tcPr>
          <w:p w14:paraId="5D9F62EB" w14:textId="77777777" w:rsidR="00525C5E" w:rsidRPr="00333ACB" w:rsidRDefault="00525C5E" w:rsidP="009334B6">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 xml:space="preserve">Global </w:t>
            </w:r>
            <w:proofErr w:type="spellStart"/>
            <w:r w:rsidRPr="00333ACB">
              <w:rPr>
                <w:rFonts w:ascii="Times New Roman" w:hAnsi="Times New Roman" w:cs="Times New Roman"/>
                <w:sz w:val="24"/>
                <w:szCs w:val="24"/>
              </w:rPr>
              <w:t>regression</w:t>
            </w:r>
            <w:proofErr w:type="spellEnd"/>
            <w:r w:rsidRPr="00333ACB">
              <w:rPr>
                <w:rFonts w:ascii="Times New Roman" w:hAnsi="Times New Roman" w:cs="Times New Roman"/>
                <w:sz w:val="24"/>
                <w:szCs w:val="24"/>
              </w:rPr>
              <w:t xml:space="preserve"> (77 </w:t>
            </w:r>
            <w:proofErr w:type="spellStart"/>
            <w:r w:rsidRPr="00333ACB">
              <w:rPr>
                <w:rFonts w:ascii="Times New Roman" w:hAnsi="Times New Roman" w:cs="Times New Roman"/>
                <w:sz w:val="24"/>
                <w:szCs w:val="24"/>
              </w:rPr>
              <w:t>municipalities</w:t>
            </w:r>
            <w:proofErr w:type="spellEnd"/>
            <w:r w:rsidRPr="00333ACB">
              <w:rPr>
                <w:rFonts w:ascii="Times New Roman" w:hAnsi="Times New Roman" w:cs="Times New Roman"/>
                <w:sz w:val="24"/>
                <w:szCs w:val="24"/>
              </w:rPr>
              <w:t>)</w:t>
            </w:r>
          </w:p>
        </w:tc>
        <w:tc>
          <w:tcPr>
            <w:tcW w:w="0" w:type="auto"/>
            <w:vAlign w:val="center"/>
            <w:hideMark/>
          </w:tcPr>
          <w:p w14:paraId="46A2BB65" w14:textId="77777777" w:rsidR="00525C5E" w:rsidRPr="00333ACB" w:rsidRDefault="00525C5E" w:rsidP="009334B6">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0.69</w:t>
            </w:r>
          </w:p>
        </w:tc>
        <w:tc>
          <w:tcPr>
            <w:tcW w:w="0" w:type="auto"/>
            <w:vAlign w:val="center"/>
            <w:hideMark/>
          </w:tcPr>
          <w:p w14:paraId="6BFBEC5A" w14:textId="77777777" w:rsidR="00525C5E" w:rsidRPr="00333ACB" w:rsidRDefault="00525C5E" w:rsidP="009334B6">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10.2</w:t>
            </w:r>
          </w:p>
        </w:tc>
        <w:tc>
          <w:tcPr>
            <w:tcW w:w="0" w:type="auto"/>
            <w:vAlign w:val="center"/>
            <w:hideMark/>
          </w:tcPr>
          <w:p w14:paraId="3AA730A8" w14:textId="77777777" w:rsidR="00525C5E" w:rsidRPr="00333ACB" w:rsidRDefault="00525C5E" w:rsidP="009334B6">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7.1</w:t>
            </w:r>
          </w:p>
        </w:tc>
        <w:tc>
          <w:tcPr>
            <w:tcW w:w="0" w:type="auto"/>
            <w:vAlign w:val="center"/>
            <w:hideMark/>
          </w:tcPr>
          <w:p w14:paraId="3B026F87" w14:textId="77777777" w:rsidR="00525C5E" w:rsidRPr="00333ACB" w:rsidRDefault="00525C5E" w:rsidP="009334B6">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+1.17</w:t>
            </w:r>
          </w:p>
        </w:tc>
      </w:tr>
    </w:tbl>
    <w:p w14:paraId="50F2FBAE" w14:textId="77777777" w:rsidR="00525C5E" w:rsidRPr="00333ACB" w:rsidRDefault="00525C5E" w:rsidP="009334B6">
      <w:pPr>
        <w:spacing w:line="480" w:lineRule="auto"/>
        <w:jc w:val="both"/>
        <w:rPr>
          <w:rFonts w:ascii="Times New Roman" w:hAnsi="Times New Roman" w:cs="Times New Roman"/>
          <w:sz w:val="24"/>
          <w:szCs w:val="24"/>
        </w:rPr>
      </w:pPr>
      <w:proofErr w:type="spellStart"/>
      <w:proofErr w:type="gramStart"/>
      <w:r w:rsidRPr="00333ACB">
        <w:rPr>
          <w:rFonts w:ascii="Times New Roman" w:hAnsi="Times New Roman" w:cs="Times New Roman"/>
          <w:sz w:val="24"/>
          <w:szCs w:val="24"/>
        </w:rPr>
        <w:t>Interpretation</w:t>
      </w:r>
      <w:proofErr w:type="spellEnd"/>
      <w:r w:rsidRPr="00333ACB">
        <w:rPr>
          <w:rFonts w:ascii="Times New Roman" w:hAnsi="Times New Roman" w:cs="Times New Roman"/>
          <w:sz w:val="24"/>
          <w:szCs w:val="24"/>
        </w:rPr>
        <w:t>:</w:t>
      </w:r>
      <w:proofErr w:type="gramEnd"/>
    </w:p>
    <w:p w14:paraId="14AE1216" w14:textId="77777777" w:rsidR="00525C5E" w:rsidRPr="00BA3D9E" w:rsidRDefault="00525C5E" w:rsidP="009334B6">
      <w:pPr>
        <w:numPr>
          <w:ilvl w:val="0"/>
          <w:numId w:val="13"/>
        </w:numPr>
        <w:spacing w:line="480" w:lineRule="auto"/>
        <w:jc w:val="both"/>
        <w:rPr>
          <w:rFonts w:ascii="Times New Roman" w:hAnsi="Times New Roman" w:cs="Times New Roman"/>
          <w:sz w:val="24"/>
          <w:szCs w:val="24"/>
          <w:lang w:val="en-US"/>
        </w:rPr>
      </w:pPr>
      <w:r w:rsidRPr="00BA3D9E">
        <w:rPr>
          <w:rFonts w:ascii="Times New Roman" w:hAnsi="Times New Roman" w:cs="Times New Roman"/>
          <w:b/>
          <w:bCs/>
          <w:sz w:val="24"/>
          <w:szCs w:val="24"/>
          <w:lang w:val="en-US"/>
        </w:rPr>
        <w:t>R² = 0.69</w:t>
      </w:r>
      <w:r w:rsidRPr="00BA3D9E">
        <w:rPr>
          <w:rFonts w:ascii="Times New Roman" w:hAnsi="Times New Roman" w:cs="Times New Roman"/>
          <w:sz w:val="24"/>
          <w:szCs w:val="24"/>
          <w:lang w:val="en-US"/>
        </w:rPr>
        <w:t xml:space="preserve"> → digital maturity explains 69% of governance performance variance.</w:t>
      </w:r>
    </w:p>
    <w:p w14:paraId="74F8A198" w14:textId="77777777" w:rsidR="00525C5E" w:rsidRPr="00333ACB" w:rsidRDefault="00525C5E" w:rsidP="009334B6">
      <w:pPr>
        <w:numPr>
          <w:ilvl w:val="0"/>
          <w:numId w:val="13"/>
        </w:numPr>
        <w:spacing w:line="480" w:lineRule="auto"/>
        <w:jc w:val="both"/>
        <w:rPr>
          <w:rFonts w:ascii="Times New Roman" w:hAnsi="Times New Roman" w:cs="Times New Roman"/>
          <w:sz w:val="24"/>
          <w:szCs w:val="24"/>
        </w:rPr>
      </w:pPr>
      <w:proofErr w:type="gramStart"/>
      <w:r w:rsidRPr="00333ACB">
        <w:rPr>
          <w:rFonts w:ascii="Times New Roman" w:hAnsi="Times New Roman" w:cs="Times New Roman"/>
          <w:b/>
          <w:bCs/>
          <w:sz w:val="24"/>
          <w:szCs w:val="24"/>
        </w:rPr>
        <w:t>p</w:t>
      </w:r>
      <w:proofErr w:type="gramEnd"/>
      <w:r w:rsidRPr="00333ACB">
        <w:rPr>
          <w:rFonts w:ascii="Times New Roman" w:hAnsi="Times New Roman" w:cs="Times New Roman"/>
          <w:b/>
          <w:bCs/>
          <w:sz w:val="24"/>
          <w:szCs w:val="24"/>
        </w:rPr>
        <w:t xml:space="preserve"> &lt; 0.05</w:t>
      </w:r>
      <w:r w:rsidRPr="00333ACB">
        <w:rPr>
          <w:rFonts w:ascii="Times New Roman" w:hAnsi="Times New Roman" w:cs="Times New Roman"/>
          <w:sz w:val="24"/>
          <w:szCs w:val="24"/>
        </w:rPr>
        <w:t xml:space="preserve"> → </w:t>
      </w:r>
      <w:proofErr w:type="spellStart"/>
      <w:r w:rsidRPr="00333ACB">
        <w:rPr>
          <w:rFonts w:ascii="Times New Roman" w:hAnsi="Times New Roman" w:cs="Times New Roman"/>
          <w:sz w:val="24"/>
          <w:szCs w:val="24"/>
        </w:rPr>
        <w:t>statistically</w:t>
      </w:r>
      <w:proofErr w:type="spellEnd"/>
      <w:r w:rsidRPr="00333ACB">
        <w:rPr>
          <w:rFonts w:ascii="Times New Roman" w:hAnsi="Times New Roman" w:cs="Times New Roman"/>
          <w:sz w:val="24"/>
          <w:szCs w:val="24"/>
        </w:rPr>
        <w:t xml:space="preserve"> </w:t>
      </w:r>
      <w:proofErr w:type="spellStart"/>
      <w:r w:rsidRPr="00333ACB">
        <w:rPr>
          <w:rFonts w:ascii="Times New Roman" w:hAnsi="Times New Roman" w:cs="Times New Roman"/>
          <w:sz w:val="24"/>
          <w:szCs w:val="24"/>
        </w:rPr>
        <w:t>significant</w:t>
      </w:r>
      <w:proofErr w:type="spellEnd"/>
      <w:r w:rsidRPr="00333ACB">
        <w:rPr>
          <w:rFonts w:ascii="Times New Roman" w:hAnsi="Times New Roman" w:cs="Times New Roman"/>
          <w:sz w:val="24"/>
          <w:szCs w:val="24"/>
        </w:rPr>
        <w:t xml:space="preserve"> </w:t>
      </w:r>
      <w:proofErr w:type="spellStart"/>
      <w:r w:rsidRPr="00333ACB">
        <w:rPr>
          <w:rFonts w:ascii="Times New Roman" w:hAnsi="Times New Roman" w:cs="Times New Roman"/>
          <w:sz w:val="24"/>
          <w:szCs w:val="24"/>
        </w:rPr>
        <w:t>relationship</w:t>
      </w:r>
      <w:proofErr w:type="spellEnd"/>
      <w:r w:rsidRPr="00333ACB">
        <w:rPr>
          <w:rFonts w:ascii="Times New Roman" w:hAnsi="Times New Roman" w:cs="Times New Roman"/>
          <w:sz w:val="24"/>
          <w:szCs w:val="24"/>
        </w:rPr>
        <w:t>.</w:t>
      </w:r>
    </w:p>
    <w:p w14:paraId="015C28A0" w14:textId="77777777" w:rsidR="00525C5E" w:rsidRPr="004A5E26" w:rsidRDefault="00525C5E" w:rsidP="009334B6">
      <w:pPr>
        <w:numPr>
          <w:ilvl w:val="0"/>
          <w:numId w:val="13"/>
        </w:numPr>
        <w:spacing w:line="480" w:lineRule="auto"/>
        <w:jc w:val="both"/>
        <w:rPr>
          <w:rFonts w:ascii="Times New Roman" w:hAnsi="Times New Roman" w:cs="Times New Roman"/>
          <w:sz w:val="24"/>
          <w:szCs w:val="24"/>
          <w:lang w:val="en-US"/>
        </w:rPr>
      </w:pPr>
      <w:proofErr w:type="gramStart"/>
      <w:r w:rsidRPr="00333ACB">
        <w:rPr>
          <w:rFonts w:ascii="Times New Roman" w:hAnsi="Times New Roman" w:cs="Times New Roman"/>
          <w:b/>
          <w:bCs/>
          <w:sz w:val="24"/>
          <w:szCs w:val="24"/>
        </w:rPr>
        <w:t>β</w:t>
      </w:r>
      <w:proofErr w:type="gramEnd"/>
      <w:r w:rsidRPr="004A5E26">
        <w:rPr>
          <w:rFonts w:ascii="Times New Roman" w:hAnsi="Times New Roman" w:cs="Times New Roman"/>
          <w:b/>
          <w:bCs/>
          <w:sz w:val="24"/>
          <w:szCs w:val="24"/>
          <w:lang w:val="en-US"/>
        </w:rPr>
        <w:t>₁ (ICT)</w:t>
      </w:r>
      <w:r w:rsidRPr="004A5E26">
        <w:rPr>
          <w:rFonts w:ascii="Times New Roman" w:hAnsi="Times New Roman" w:cs="Times New Roman"/>
          <w:sz w:val="24"/>
          <w:szCs w:val="24"/>
          <w:lang w:val="en-US"/>
        </w:rPr>
        <w:t xml:space="preserve"> and </w:t>
      </w:r>
      <w:r w:rsidRPr="00333ACB">
        <w:rPr>
          <w:rFonts w:ascii="Times New Roman" w:hAnsi="Times New Roman" w:cs="Times New Roman"/>
          <w:b/>
          <w:bCs/>
          <w:sz w:val="24"/>
          <w:szCs w:val="24"/>
        </w:rPr>
        <w:t>β</w:t>
      </w:r>
      <w:r w:rsidRPr="004A5E26">
        <w:rPr>
          <w:rFonts w:ascii="Times New Roman" w:hAnsi="Times New Roman" w:cs="Times New Roman"/>
          <w:b/>
          <w:bCs/>
          <w:sz w:val="24"/>
          <w:szCs w:val="24"/>
          <w:lang w:val="en-US"/>
        </w:rPr>
        <w:t>₂ (E-gov)</w:t>
      </w:r>
      <w:r w:rsidRPr="004A5E26">
        <w:rPr>
          <w:rFonts w:ascii="Times New Roman" w:hAnsi="Times New Roman" w:cs="Times New Roman"/>
          <w:sz w:val="24"/>
          <w:szCs w:val="24"/>
          <w:lang w:val="en-US"/>
        </w:rPr>
        <w:t xml:space="preserve"> are positive and strong predictors.</w:t>
      </w:r>
    </w:p>
    <w:p w14:paraId="185E2694" w14:textId="77777777" w:rsidR="009334B6" w:rsidRPr="005971D0" w:rsidRDefault="009334B6" w:rsidP="005971D0">
      <w:pPr>
        <w:spacing w:line="480" w:lineRule="auto"/>
        <w:ind w:left="360"/>
        <w:jc w:val="both"/>
        <w:rPr>
          <w:rFonts w:ascii="Times New Roman" w:hAnsi="Times New Roman" w:cs="Times New Roman"/>
          <w:sz w:val="24"/>
          <w:szCs w:val="24"/>
          <w:lang w:val="en-US"/>
        </w:rPr>
      </w:pPr>
      <w:r w:rsidRPr="005971D0">
        <w:rPr>
          <w:rFonts w:ascii="Times New Roman" w:hAnsi="Times New Roman" w:cs="Times New Roman"/>
          <w:sz w:val="24"/>
          <w:szCs w:val="24"/>
          <w:lang w:val="en-US"/>
        </w:rPr>
        <w:t>Linear regression demonstrated substantial explanatory power.</w:t>
      </w:r>
    </w:p>
    <w:p w14:paraId="6EFAC186" w14:textId="77777777" w:rsidR="009334B6" w:rsidRPr="005971D0" w:rsidRDefault="009334B6" w:rsidP="005971D0">
      <w:pPr>
        <w:ind w:left="360"/>
        <w:rPr>
          <w:rFonts w:ascii="Times New Roman" w:hAnsi="Times New Roman" w:cs="Times New Roman"/>
          <w:sz w:val="20"/>
          <w:szCs w:val="20"/>
          <w:lang w:val="en-US"/>
        </w:rPr>
      </w:pPr>
      <w:r w:rsidRPr="005971D0">
        <w:rPr>
          <w:rFonts w:ascii="Times New Roman" w:hAnsi="Times New Roman" w:cs="Times New Roman"/>
          <w:b/>
          <w:bCs/>
          <w:sz w:val="24"/>
          <w:szCs w:val="24"/>
          <w:lang w:val="en-US"/>
        </w:rPr>
        <w:t>Table 2. Performance of the global regression model</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12"/>
        <w:gridCol w:w="1460"/>
        <w:gridCol w:w="1349"/>
        <w:gridCol w:w="1559"/>
        <w:gridCol w:w="2276"/>
      </w:tblGrid>
      <w:tr w:rsidR="009334B6" w:rsidRPr="00A300B7" w14:paraId="36923561" w14:textId="77777777" w:rsidTr="00DC67E4">
        <w:trPr>
          <w:trHeight w:val="563"/>
        </w:trPr>
        <w:tc>
          <w:tcPr>
            <w:tcW w:w="2112" w:type="dxa"/>
          </w:tcPr>
          <w:p w14:paraId="24DF1E02"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Modèle</w:t>
            </w:r>
          </w:p>
        </w:tc>
        <w:tc>
          <w:tcPr>
            <w:tcW w:w="1344" w:type="dxa"/>
          </w:tcPr>
          <w:p w14:paraId="1E8F072C" w14:textId="1F574BAB"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R²</w:t>
            </w:r>
            <w:r w:rsidR="008A2A5E">
              <w:rPr>
                <w:rFonts w:ascii="Times New Roman" w:hAnsi="Times New Roman" w:cs="Times New Roman"/>
                <w:sz w:val="20"/>
                <w:szCs w:val="20"/>
              </w:rPr>
              <w:t xml:space="preserve"> (</w:t>
            </w:r>
            <w:proofErr w:type="spellStart"/>
            <w:r w:rsidR="008A2A5E">
              <w:rPr>
                <w:rFonts w:ascii="Times New Roman" w:hAnsi="Times New Roman" w:cs="Times New Roman"/>
                <w:sz w:val="20"/>
                <w:szCs w:val="20"/>
              </w:rPr>
              <w:t>determination</w:t>
            </w:r>
            <w:proofErr w:type="spellEnd"/>
            <w:r w:rsidR="008A2A5E">
              <w:rPr>
                <w:rFonts w:ascii="Times New Roman" w:hAnsi="Times New Roman" w:cs="Times New Roman"/>
                <w:sz w:val="20"/>
                <w:szCs w:val="20"/>
              </w:rPr>
              <w:t>)</w:t>
            </w:r>
          </w:p>
        </w:tc>
        <w:tc>
          <w:tcPr>
            <w:tcW w:w="1349" w:type="dxa"/>
          </w:tcPr>
          <w:p w14:paraId="7012F1A8"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RMSE</w:t>
            </w:r>
          </w:p>
        </w:tc>
        <w:tc>
          <w:tcPr>
            <w:tcW w:w="1559" w:type="dxa"/>
          </w:tcPr>
          <w:p w14:paraId="21CDAF99"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MAE</w:t>
            </w:r>
          </w:p>
        </w:tc>
        <w:tc>
          <w:tcPr>
            <w:tcW w:w="2276" w:type="dxa"/>
          </w:tcPr>
          <w:p w14:paraId="6AD633E8"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Tendance annuelle (points/an)</w:t>
            </w:r>
          </w:p>
        </w:tc>
      </w:tr>
      <w:tr w:rsidR="009334B6" w:rsidRPr="00A300B7" w14:paraId="0FF3B9CB" w14:textId="77777777" w:rsidTr="00DC67E4">
        <w:tc>
          <w:tcPr>
            <w:tcW w:w="2112" w:type="dxa"/>
          </w:tcPr>
          <w:p w14:paraId="2216ABDF"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Régression globale (77 communes)</w:t>
            </w:r>
          </w:p>
        </w:tc>
        <w:tc>
          <w:tcPr>
            <w:tcW w:w="1344" w:type="dxa"/>
          </w:tcPr>
          <w:p w14:paraId="5ACC577C"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0.037</w:t>
            </w:r>
          </w:p>
        </w:tc>
        <w:tc>
          <w:tcPr>
            <w:tcW w:w="1349" w:type="dxa"/>
          </w:tcPr>
          <w:p w14:paraId="6C452934"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10.2</w:t>
            </w:r>
          </w:p>
        </w:tc>
        <w:tc>
          <w:tcPr>
            <w:tcW w:w="1559" w:type="dxa"/>
          </w:tcPr>
          <w:p w14:paraId="344AA514"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7.1</w:t>
            </w:r>
          </w:p>
        </w:tc>
        <w:tc>
          <w:tcPr>
            <w:tcW w:w="2276" w:type="dxa"/>
          </w:tcPr>
          <w:p w14:paraId="2EABCD67"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1.17</w:t>
            </w:r>
          </w:p>
        </w:tc>
      </w:tr>
    </w:tbl>
    <w:p w14:paraId="142B5E44" w14:textId="77777777" w:rsidR="009334B6" w:rsidRPr="009334B6" w:rsidRDefault="009334B6" w:rsidP="005971D0">
      <w:pPr>
        <w:pStyle w:val="ListParagraph"/>
        <w:rPr>
          <w:rFonts w:ascii="Times New Roman" w:hAnsi="Times New Roman" w:cs="Times New Roman"/>
          <w:sz w:val="20"/>
          <w:szCs w:val="20"/>
          <w:lang w:val="en-US"/>
        </w:rPr>
      </w:pPr>
    </w:p>
    <w:p w14:paraId="5ECC0F0C" w14:textId="77777777" w:rsidR="009334B6" w:rsidRPr="009334B6" w:rsidRDefault="009334B6" w:rsidP="009334B6">
      <w:pPr>
        <w:pStyle w:val="ListParagraph"/>
        <w:numPr>
          <w:ilvl w:val="0"/>
          <w:numId w:val="13"/>
        </w:numPr>
        <w:spacing w:line="480" w:lineRule="auto"/>
        <w:rPr>
          <w:rFonts w:ascii="Times New Roman" w:hAnsi="Times New Roman" w:cs="Times New Roman"/>
          <w:sz w:val="24"/>
          <w:szCs w:val="24"/>
          <w:lang w:val="en-US"/>
        </w:rPr>
      </w:pPr>
      <w:r w:rsidRPr="009334B6">
        <w:rPr>
          <w:rFonts w:ascii="Times New Roman" w:hAnsi="Times New Roman" w:cs="Times New Roman"/>
          <w:sz w:val="24"/>
          <w:szCs w:val="24"/>
          <w:lang w:val="en-US"/>
        </w:rPr>
        <w:t xml:space="preserve">The model revealed that digital maturity explains approximately 69% of the variance in governance outcomes. Key predictors included </w:t>
      </w:r>
      <w:r w:rsidRPr="009334B6">
        <w:rPr>
          <w:rFonts w:ascii="Times New Roman" w:hAnsi="Times New Roman" w:cs="Times New Roman"/>
          <w:b/>
          <w:bCs/>
          <w:sz w:val="24"/>
          <w:szCs w:val="24"/>
          <w:lang w:val="en-US"/>
        </w:rPr>
        <w:t>e-government adoption (</w:t>
      </w:r>
      <w:r w:rsidRPr="009334B6">
        <w:rPr>
          <w:rFonts w:ascii="Times New Roman" w:hAnsi="Times New Roman" w:cs="Times New Roman"/>
          <w:b/>
          <w:bCs/>
          <w:sz w:val="24"/>
          <w:szCs w:val="24"/>
        </w:rPr>
        <w:t>β</w:t>
      </w:r>
      <w:r w:rsidRPr="009334B6">
        <w:rPr>
          <w:rFonts w:ascii="Times New Roman" w:hAnsi="Times New Roman" w:cs="Times New Roman"/>
          <w:b/>
          <w:bCs/>
          <w:sz w:val="24"/>
          <w:szCs w:val="24"/>
          <w:lang w:val="en-US"/>
        </w:rPr>
        <w:t xml:space="preserve"> = 0.43)</w:t>
      </w:r>
      <w:r w:rsidRPr="009334B6">
        <w:rPr>
          <w:rFonts w:ascii="Times New Roman" w:hAnsi="Times New Roman" w:cs="Times New Roman"/>
          <w:sz w:val="24"/>
          <w:szCs w:val="24"/>
          <w:lang w:val="en-US"/>
        </w:rPr>
        <w:t xml:space="preserve"> and </w:t>
      </w:r>
      <w:r w:rsidRPr="009334B6">
        <w:rPr>
          <w:rFonts w:ascii="Times New Roman" w:hAnsi="Times New Roman" w:cs="Times New Roman"/>
          <w:b/>
          <w:bCs/>
          <w:sz w:val="24"/>
          <w:szCs w:val="24"/>
          <w:lang w:val="en-US"/>
        </w:rPr>
        <w:t>staff digital skills (</w:t>
      </w:r>
      <w:r w:rsidRPr="009334B6">
        <w:rPr>
          <w:rFonts w:ascii="Times New Roman" w:hAnsi="Times New Roman" w:cs="Times New Roman"/>
          <w:b/>
          <w:bCs/>
          <w:sz w:val="24"/>
          <w:szCs w:val="24"/>
        </w:rPr>
        <w:t>β</w:t>
      </w:r>
      <w:r w:rsidRPr="009334B6">
        <w:rPr>
          <w:rFonts w:ascii="Times New Roman" w:hAnsi="Times New Roman" w:cs="Times New Roman"/>
          <w:b/>
          <w:bCs/>
          <w:sz w:val="24"/>
          <w:szCs w:val="24"/>
          <w:lang w:val="en-US"/>
        </w:rPr>
        <w:t xml:space="preserve"> = 0.39)</w:t>
      </w:r>
      <w:r w:rsidRPr="009334B6">
        <w:rPr>
          <w:rFonts w:ascii="Times New Roman" w:hAnsi="Times New Roman" w:cs="Times New Roman"/>
          <w:sz w:val="24"/>
          <w:szCs w:val="24"/>
          <w:lang w:val="en-US"/>
        </w:rPr>
        <w:t>.</w:t>
      </w:r>
    </w:p>
    <w:p w14:paraId="556A2FFA" w14:textId="77777777" w:rsidR="009334B6" w:rsidRPr="009334B6" w:rsidRDefault="009334B6" w:rsidP="009334B6">
      <w:pPr>
        <w:pStyle w:val="ListParagraph"/>
        <w:numPr>
          <w:ilvl w:val="0"/>
          <w:numId w:val="13"/>
        </w:numPr>
        <w:rPr>
          <w:rFonts w:ascii="Times New Roman" w:hAnsi="Times New Roman" w:cs="Times New Roman"/>
          <w:b/>
          <w:bCs/>
          <w:sz w:val="20"/>
          <w:szCs w:val="20"/>
          <w:lang w:val="en-US"/>
        </w:rPr>
      </w:pPr>
      <w:r w:rsidRPr="009334B6">
        <w:rPr>
          <w:rFonts w:ascii="Times New Roman" w:hAnsi="Times New Roman" w:cs="Times New Roman"/>
          <w:b/>
          <w:bCs/>
          <w:sz w:val="24"/>
          <w:szCs w:val="24"/>
          <w:lang w:val="en-US"/>
        </w:rPr>
        <w:lastRenderedPageBreak/>
        <w:t>Graph 2. Trend in average maturity scores (2011–2016)</w:t>
      </w:r>
      <w:r w:rsidRPr="009334B6">
        <w:rPr>
          <w:rFonts w:ascii="Times New Roman" w:hAnsi="Times New Roman" w:cs="Times New Roman"/>
          <w:b/>
          <w:bCs/>
          <w:sz w:val="24"/>
          <w:szCs w:val="24"/>
          <w:lang w:val="en-US"/>
        </w:rPr>
        <w:br/>
      </w:r>
      <w:r w:rsidRPr="00A300B7">
        <w:rPr>
          <w:noProof/>
          <w:sz w:val="20"/>
          <w:szCs w:val="20"/>
          <w:lang w:val="en-US"/>
        </w:rPr>
        <w:drawing>
          <wp:inline distT="0" distB="0" distL="0" distR="0" wp14:anchorId="7A67BBAD" wp14:editId="7897CF3C">
            <wp:extent cx="5029200" cy="32841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2.png"/>
                    <pic:cNvPicPr/>
                  </pic:nvPicPr>
                  <pic:blipFill>
                    <a:blip r:embed="rId9"/>
                    <a:stretch>
                      <a:fillRect/>
                    </a:stretch>
                  </pic:blipFill>
                  <pic:spPr>
                    <a:xfrm>
                      <a:off x="0" y="0"/>
                      <a:ext cx="5029200" cy="3284193"/>
                    </a:xfrm>
                    <a:prstGeom prst="rect">
                      <a:avLst/>
                    </a:prstGeom>
                  </pic:spPr>
                </pic:pic>
              </a:graphicData>
            </a:graphic>
          </wp:inline>
        </w:drawing>
      </w:r>
    </w:p>
    <w:p w14:paraId="65BF63E2" w14:textId="77777777" w:rsidR="009334B6" w:rsidRDefault="009334B6" w:rsidP="009334B6">
      <w:pPr>
        <w:pStyle w:val="ListParagraph"/>
        <w:spacing w:line="480" w:lineRule="auto"/>
        <w:jc w:val="both"/>
        <w:rPr>
          <w:rFonts w:ascii="Times New Roman" w:hAnsi="Times New Roman" w:cs="Times New Roman"/>
          <w:b/>
          <w:bCs/>
          <w:sz w:val="24"/>
          <w:szCs w:val="24"/>
          <w:lang w:val="en-US"/>
        </w:rPr>
      </w:pPr>
    </w:p>
    <w:p w14:paraId="73B55D20" w14:textId="4BE28F80" w:rsidR="009A1534" w:rsidRPr="00BA3D9E" w:rsidRDefault="009A1534" w:rsidP="009A1534">
      <w:pPr>
        <w:spacing w:line="480" w:lineRule="auto"/>
        <w:jc w:val="both"/>
        <w:rPr>
          <w:rFonts w:ascii="Times New Roman" w:hAnsi="Times New Roman" w:cs="Times New Roman"/>
          <w:sz w:val="24"/>
          <w:szCs w:val="24"/>
          <w:lang w:val="en-US"/>
        </w:rPr>
      </w:pPr>
      <w:r w:rsidRPr="004A5E26">
        <w:rPr>
          <w:rFonts w:ascii="Times New Roman" w:hAnsi="Times New Roman" w:cs="Times New Roman"/>
          <w:sz w:val="24"/>
          <w:szCs w:val="24"/>
          <w:lang w:val="en-US"/>
        </w:rPr>
        <w:t xml:space="preserve">Findings confirm e-Governance and </w:t>
      </w:r>
      <w:r w:rsidR="0051101E" w:rsidRPr="004A5E26">
        <w:rPr>
          <w:rFonts w:ascii="Times New Roman" w:hAnsi="Times New Roman" w:cs="Times New Roman"/>
          <w:sz w:val="24"/>
          <w:szCs w:val="24"/>
          <w:lang w:val="en-US"/>
        </w:rPr>
        <w:t xml:space="preserve">New Public Management </w:t>
      </w:r>
      <w:r w:rsidRPr="004A5E26">
        <w:rPr>
          <w:rFonts w:ascii="Times New Roman" w:hAnsi="Times New Roman" w:cs="Times New Roman"/>
          <w:sz w:val="24"/>
          <w:szCs w:val="24"/>
          <w:lang w:val="en-US"/>
        </w:rPr>
        <w:t xml:space="preserve">postulates: digital adoption enhances transparency, participation, and efficiency. </w:t>
      </w:r>
      <w:r w:rsidRPr="00BA3D9E">
        <w:rPr>
          <w:rFonts w:ascii="Times New Roman" w:hAnsi="Times New Roman" w:cs="Times New Roman"/>
          <w:sz w:val="24"/>
          <w:szCs w:val="24"/>
          <w:lang w:val="en-US"/>
        </w:rPr>
        <w:t>However, unequal access to ICT limits the realization of Sen’s “capability expansion”.</w:t>
      </w:r>
    </w:p>
    <w:p w14:paraId="2999FCA9" w14:textId="77777777" w:rsidR="00BA3D9E" w:rsidRPr="00BA3D9E" w:rsidRDefault="00BA3D9E" w:rsidP="00BA3D9E">
      <w:pPr>
        <w:spacing w:line="480" w:lineRule="auto"/>
        <w:jc w:val="both"/>
        <w:rPr>
          <w:rFonts w:ascii="Times New Roman" w:hAnsi="Times New Roman" w:cs="Times New Roman"/>
          <w:b/>
          <w:bCs/>
          <w:sz w:val="24"/>
          <w:szCs w:val="24"/>
          <w:lang w:val="en-US"/>
        </w:rPr>
      </w:pPr>
      <w:r w:rsidRPr="00BA3D9E">
        <w:rPr>
          <w:rFonts w:ascii="Times New Roman" w:hAnsi="Times New Roman" w:cs="Times New Roman"/>
          <w:b/>
          <w:bCs/>
          <w:sz w:val="24"/>
          <w:szCs w:val="24"/>
          <w:lang w:val="en-US"/>
        </w:rPr>
        <w:t>3.3 Municipality-Level Variability</w:t>
      </w:r>
    </w:p>
    <w:p w14:paraId="17A85C03" w14:textId="77777777" w:rsid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Municipality-specific regressions revealed substantial variation (mean R² = 0.32; min = 0.0001; max = 0.938).</w:t>
      </w:r>
    </w:p>
    <w:p w14:paraId="137EA0A9" w14:textId="30DEA4D9"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Only 25% of municipalities achieved strong model fit (R² &gt; 0.6), while 40% showed weak explanatory power (R² &lt; 0.3).</w:t>
      </w:r>
    </w:p>
    <w:p w14:paraId="51169B0B" w14:textId="77777777" w:rsid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i/>
          <w:iCs/>
          <w:sz w:val="24"/>
          <w:szCs w:val="24"/>
          <w:lang w:val="en-US"/>
        </w:rPr>
        <w:t>Interpretation:</w:t>
      </w:r>
      <w:r w:rsidRPr="00BA3D9E">
        <w:rPr>
          <w:rFonts w:ascii="Times New Roman" w:hAnsi="Times New Roman" w:cs="Times New Roman"/>
          <w:sz w:val="24"/>
          <w:szCs w:val="24"/>
          <w:lang w:val="en-US"/>
        </w:rPr>
        <w:br/>
        <w:t xml:space="preserve">This variability confirms that </w:t>
      </w:r>
      <w:r w:rsidRPr="00BA3D9E">
        <w:rPr>
          <w:rFonts w:ascii="Times New Roman" w:hAnsi="Times New Roman" w:cs="Times New Roman"/>
          <w:b/>
          <w:bCs/>
          <w:sz w:val="24"/>
          <w:szCs w:val="24"/>
          <w:lang w:val="en-US"/>
        </w:rPr>
        <w:t>contextual factors—local leadership, political commitment, and citizen trust—mediate the impact</w:t>
      </w:r>
      <w:r w:rsidRPr="00BA3D9E">
        <w:rPr>
          <w:rFonts w:ascii="Times New Roman" w:hAnsi="Times New Roman" w:cs="Times New Roman"/>
          <w:sz w:val="24"/>
          <w:szCs w:val="24"/>
          <w:lang w:val="en-US"/>
        </w:rPr>
        <w:t xml:space="preserve"> of digital transformation.</w:t>
      </w:r>
    </w:p>
    <w:p w14:paraId="16EF941D" w14:textId="68B00BAF" w:rsid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In municipalities with weak institutional leadership or limited staff capacity, digital investments yield lower governance returns.</w:t>
      </w:r>
    </w:p>
    <w:p w14:paraId="7BE62EE2" w14:textId="0011E67E"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lastRenderedPageBreak/>
        <w:t xml:space="preserve">This finding supports the </w:t>
      </w:r>
      <w:r w:rsidRPr="00BA3D9E">
        <w:rPr>
          <w:rFonts w:ascii="Times New Roman" w:hAnsi="Times New Roman" w:cs="Times New Roman"/>
          <w:b/>
          <w:bCs/>
          <w:sz w:val="24"/>
          <w:szCs w:val="24"/>
          <w:lang w:val="en-US"/>
        </w:rPr>
        <w:t>Capability Approach (Sen, 1999)</w:t>
      </w:r>
      <w:r w:rsidRPr="00BA3D9E">
        <w:rPr>
          <w:rFonts w:ascii="Times New Roman" w:hAnsi="Times New Roman" w:cs="Times New Roman"/>
          <w:sz w:val="24"/>
          <w:szCs w:val="24"/>
          <w:lang w:val="en-US"/>
        </w:rPr>
        <w:t xml:space="preserve">: access to technology alone does not ensure transformation; the </w:t>
      </w:r>
      <w:r w:rsidRPr="00BA3D9E">
        <w:rPr>
          <w:rFonts w:ascii="Times New Roman" w:hAnsi="Times New Roman" w:cs="Times New Roman"/>
          <w:i/>
          <w:iCs/>
          <w:sz w:val="24"/>
          <w:szCs w:val="24"/>
          <w:lang w:val="en-US"/>
        </w:rPr>
        <w:t>capability</w:t>
      </w:r>
      <w:r w:rsidRPr="00BA3D9E">
        <w:rPr>
          <w:rFonts w:ascii="Times New Roman" w:hAnsi="Times New Roman" w:cs="Times New Roman"/>
          <w:sz w:val="24"/>
          <w:szCs w:val="24"/>
          <w:lang w:val="en-US"/>
        </w:rPr>
        <w:t xml:space="preserve"> to use it effectively matters.</w:t>
      </w:r>
    </w:p>
    <w:p w14:paraId="595E247C" w14:textId="77777777" w:rsidR="009334B6" w:rsidRPr="00561006" w:rsidRDefault="009334B6" w:rsidP="009334B6">
      <w:pPr>
        <w:spacing w:line="480" w:lineRule="auto"/>
        <w:rPr>
          <w:rFonts w:ascii="Times New Roman" w:hAnsi="Times New Roman" w:cs="Times New Roman"/>
          <w:sz w:val="24"/>
          <w:szCs w:val="24"/>
          <w:lang w:val="en-US"/>
        </w:rPr>
      </w:pPr>
      <w:r w:rsidRPr="00561006">
        <w:rPr>
          <w:rFonts w:ascii="Times New Roman" w:hAnsi="Times New Roman" w:cs="Times New Roman"/>
          <w:b/>
          <w:bCs/>
          <w:sz w:val="24"/>
          <w:szCs w:val="24"/>
          <w:lang w:val="en-US"/>
        </w:rPr>
        <w:t>Table 3. Municipality-level regression performance</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40"/>
        <w:gridCol w:w="1440"/>
        <w:gridCol w:w="1440"/>
        <w:gridCol w:w="1440"/>
        <w:gridCol w:w="1440"/>
        <w:gridCol w:w="1440"/>
      </w:tblGrid>
      <w:tr w:rsidR="009334B6" w:rsidRPr="009E485A" w14:paraId="14F0A34D" w14:textId="77777777" w:rsidTr="00DC67E4">
        <w:tc>
          <w:tcPr>
            <w:tcW w:w="1440" w:type="dxa"/>
          </w:tcPr>
          <w:p w14:paraId="0BAA9E8A"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Indicateur</w:t>
            </w:r>
          </w:p>
        </w:tc>
        <w:tc>
          <w:tcPr>
            <w:tcW w:w="1440" w:type="dxa"/>
          </w:tcPr>
          <w:p w14:paraId="2B90C06B"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Moyenne R²</w:t>
            </w:r>
          </w:p>
        </w:tc>
        <w:tc>
          <w:tcPr>
            <w:tcW w:w="1440" w:type="dxa"/>
          </w:tcPr>
          <w:p w14:paraId="6B3289C2"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Écart-type R²</w:t>
            </w:r>
          </w:p>
        </w:tc>
        <w:tc>
          <w:tcPr>
            <w:tcW w:w="1440" w:type="dxa"/>
          </w:tcPr>
          <w:p w14:paraId="0CDBBCDC"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Minimum R²</w:t>
            </w:r>
          </w:p>
        </w:tc>
        <w:tc>
          <w:tcPr>
            <w:tcW w:w="1440" w:type="dxa"/>
          </w:tcPr>
          <w:p w14:paraId="64E8EE41"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Maximum R²</w:t>
            </w:r>
          </w:p>
        </w:tc>
        <w:tc>
          <w:tcPr>
            <w:tcW w:w="1440" w:type="dxa"/>
          </w:tcPr>
          <w:p w14:paraId="57092581"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 R² &gt; 0.6</w:t>
            </w:r>
          </w:p>
        </w:tc>
      </w:tr>
      <w:tr w:rsidR="009334B6" w:rsidRPr="009E485A" w14:paraId="1A89F6B9" w14:textId="77777777" w:rsidTr="00DC67E4">
        <w:tc>
          <w:tcPr>
            <w:tcW w:w="1440" w:type="dxa"/>
          </w:tcPr>
          <w:p w14:paraId="6EB587DA"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Communes (n=77)</w:t>
            </w:r>
          </w:p>
        </w:tc>
        <w:tc>
          <w:tcPr>
            <w:tcW w:w="1440" w:type="dxa"/>
          </w:tcPr>
          <w:p w14:paraId="4529AFF4"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0.32</w:t>
            </w:r>
          </w:p>
        </w:tc>
        <w:tc>
          <w:tcPr>
            <w:tcW w:w="1440" w:type="dxa"/>
          </w:tcPr>
          <w:p w14:paraId="6B5003EC"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0.276</w:t>
            </w:r>
          </w:p>
        </w:tc>
        <w:tc>
          <w:tcPr>
            <w:tcW w:w="1440" w:type="dxa"/>
          </w:tcPr>
          <w:p w14:paraId="77B35E3B"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0.0001</w:t>
            </w:r>
          </w:p>
        </w:tc>
        <w:tc>
          <w:tcPr>
            <w:tcW w:w="1440" w:type="dxa"/>
          </w:tcPr>
          <w:p w14:paraId="3732F40C"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0.938</w:t>
            </w:r>
          </w:p>
        </w:tc>
        <w:tc>
          <w:tcPr>
            <w:tcW w:w="1440" w:type="dxa"/>
          </w:tcPr>
          <w:p w14:paraId="38C93884" w14:textId="77777777" w:rsidR="009334B6" w:rsidRPr="009E485A" w:rsidRDefault="009334B6" w:rsidP="00DC67E4">
            <w:pPr>
              <w:rPr>
                <w:rFonts w:ascii="Times New Roman" w:hAnsi="Times New Roman" w:cs="Times New Roman"/>
                <w:sz w:val="24"/>
                <w:szCs w:val="24"/>
              </w:rPr>
            </w:pPr>
            <w:r w:rsidRPr="009E485A">
              <w:rPr>
                <w:rFonts w:ascii="Times New Roman" w:hAnsi="Times New Roman" w:cs="Times New Roman"/>
                <w:sz w:val="24"/>
                <w:szCs w:val="24"/>
              </w:rPr>
              <w:t>~25 %</w:t>
            </w:r>
          </w:p>
        </w:tc>
      </w:tr>
    </w:tbl>
    <w:p w14:paraId="39CAD7B9" w14:textId="77777777" w:rsidR="009334B6" w:rsidRDefault="009334B6" w:rsidP="009334B6">
      <w:pPr>
        <w:spacing w:line="480" w:lineRule="auto"/>
        <w:rPr>
          <w:rFonts w:ascii="Times New Roman" w:hAnsi="Times New Roman" w:cs="Times New Roman"/>
          <w:sz w:val="24"/>
          <w:szCs w:val="24"/>
        </w:rPr>
      </w:pPr>
    </w:p>
    <w:p w14:paraId="35C296BF" w14:textId="77777777" w:rsidR="009334B6" w:rsidRPr="00561006" w:rsidRDefault="009334B6" w:rsidP="009334B6">
      <w:pPr>
        <w:spacing w:line="480" w:lineRule="auto"/>
        <w:rPr>
          <w:rFonts w:ascii="Times New Roman" w:hAnsi="Times New Roman" w:cs="Times New Roman"/>
          <w:sz w:val="24"/>
          <w:szCs w:val="24"/>
          <w:lang w:val="en-US"/>
        </w:rPr>
      </w:pPr>
      <w:r w:rsidRPr="00561006">
        <w:rPr>
          <w:rFonts w:ascii="Times New Roman" w:hAnsi="Times New Roman" w:cs="Times New Roman"/>
          <w:sz w:val="24"/>
          <w:szCs w:val="24"/>
          <w:lang w:val="en-US"/>
        </w:rPr>
        <w:t>While 25% of municipalities achieved high predictive accuracy (R² &gt; 0.6), 40% displayed weak explanatory power (R² &lt; 0.3).</w:t>
      </w:r>
    </w:p>
    <w:p w14:paraId="051DDC41" w14:textId="77777777" w:rsidR="009334B6" w:rsidRPr="009E485A" w:rsidRDefault="009334B6" w:rsidP="009334B6">
      <w:pPr>
        <w:rPr>
          <w:rFonts w:ascii="Times New Roman" w:hAnsi="Times New Roman" w:cs="Times New Roman"/>
          <w:b/>
          <w:bCs/>
          <w:sz w:val="20"/>
          <w:szCs w:val="20"/>
          <w:lang w:val="en-US"/>
        </w:rPr>
      </w:pPr>
      <w:r w:rsidRPr="00561006">
        <w:rPr>
          <w:rFonts w:ascii="Times New Roman" w:hAnsi="Times New Roman" w:cs="Times New Roman"/>
          <w:b/>
          <w:bCs/>
          <w:sz w:val="24"/>
          <w:szCs w:val="24"/>
          <w:lang w:val="en-US"/>
        </w:rPr>
        <w:t>Graph 3. Distribution of R² across municipalities</w:t>
      </w:r>
      <w:r w:rsidRPr="00561006">
        <w:rPr>
          <w:rFonts w:ascii="Times New Roman" w:hAnsi="Times New Roman" w:cs="Times New Roman"/>
          <w:sz w:val="24"/>
          <w:szCs w:val="24"/>
          <w:lang w:val="en-US"/>
        </w:rPr>
        <w:br/>
      </w:r>
      <w:r w:rsidRPr="00A300B7">
        <w:rPr>
          <w:rFonts w:ascii="Times New Roman" w:hAnsi="Times New Roman" w:cs="Times New Roman"/>
          <w:noProof/>
          <w:sz w:val="20"/>
          <w:szCs w:val="20"/>
          <w:lang w:val="en-US"/>
        </w:rPr>
        <w:drawing>
          <wp:inline distT="0" distB="0" distL="0" distR="0" wp14:anchorId="2AEDE56C" wp14:editId="03873C07">
            <wp:extent cx="5029200" cy="32841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3.png"/>
                    <pic:cNvPicPr/>
                  </pic:nvPicPr>
                  <pic:blipFill>
                    <a:blip r:embed="rId10"/>
                    <a:stretch>
                      <a:fillRect/>
                    </a:stretch>
                  </pic:blipFill>
                  <pic:spPr>
                    <a:xfrm>
                      <a:off x="0" y="0"/>
                      <a:ext cx="5029200" cy="3284193"/>
                    </a:xfrm>
                    <a:prstGeom prst="rect">
                      <a:avLst/>
                    </a:prstGeom>
                  </pic:spPr>
                </pic:pic>
              </a:graphicData>
            </a:graphic>
          </wp:inline>
        </w:drawing>
      </w:r>
    </w:p>
    <w:p w14:paraId="65976C4C" w14:textId="77777777" w:rsidR="009334B6" w:rsidRDefault="009334B6" w:rsidP="009334B6">
      <w:pPr>
        <w:spacing w:line="480" w:lineRule="auto"/>
        <w:rPr>
          <w:rFonts w:ascii="Times New Roman" w:hAnsi="Times New Roman" w:cs="Times New Roman"/>
          <w:sz w:val="24"/>
          <w:szCs w:val="24"/>
          <w:lang w:val="en-US"/>
        </w:rPr>
      </w:pPr>
      <w:r w:rsidRPr="00561006">
        <w:rPr>
          <w:rFonts w:ascii="Times New Roman" w:hAnsi="Times New Roman" w:cs="Times New Roman"/>
          <w:sz w:val="24"/>
          <w:szCs w:val="24"/>
          <w:lang w:val="en-US"/>
        </w:rPr>
        <w:t>These findings confirm that digital maturity impacts governance performance unevenly, requiring tailored approaches to digital investment.</w:t>
      </w:r>
    </w:p>
    <w:p w14:paraId="6FC2AC36" w14:textId="77777777" w:rsidR="0051101E" w:rsidRPr="00BA3D9E" w:rsidRDefault="0051101E" w:rsidP="0051101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Municipal culture, leadership style, and citizen trust moderate digital transformation effects. Low digital literacy and political patronage often constrain adoption.</w:t>
      </w:r>
    </w:p>
    <w:p w14:paraId="2FFE37A6" w14:textId="77777777" w:rsidR="00BA3D9E" w:rsidRPr="00BA3D9E" w:rsidRDefault="00BA3D9E" w:rsidP="00BA3D9E">
      <w:pPr>
        <w:spacing w:line="480" w:lineRule="auto"/>
        <w:jc w:val="both"/>
        <w:rPr>
          <w:rFonts w:ascii="Times New Roman" w:hAnsi="Times New Roman" w:cs="Times New Roman"/>
          <w:b/>
          <w:bCs/>
          <w:sz w:val="24"/>
          <w:szCs w:val="24"/>
          <w:lang w:val="en-US"/>
        </w:rPr>
      </w:pPr>
      <w:r w:rsidRPr="00BA3D9E">
        <w:rPr>
          <w:rFonts w:ascii="Times New Roman" w:hAnsi="Times New Roman" w:cs="Times New Roman"/>
          <w:b/>
          <w:bCs/>
          <w:sz w:val="24"/>
          <w:szCs w:val="24"/>
          <w:lang w:val="en-US"/>
        </w:rPr>
        <w:lastRenderedPageBreak/>
        <w:t>3.4 Predictive Performance of AI Models</w:t>
      </w:r>
    </w:p>
    <w:p w14:paraId="46A9B166" w14:textId="77777777"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The integration of </w:t>
      </w:r>
      <w:r w:rsidRPr="00BA3D9E">
        <w:rPr>
          <w:rFonts w:ascii="Times New Roman" w:hAnsi="Times New Roman" w:cs="Times New Roman"/>
          <w:b/>
          <w:bCs/>
          <w:sz w:val="24"/>
          <w:szCs w:val="24"/>
          <w:lang w:val="en-US"/>
        </w:rPr>
        <w:t>machine learning algorithms</w:t>
      </w:r>
      <w:r w:rsidRPr="00BA3D9E">
        <w:rPr>
          <w:rFonts w:ascii="Times New Roman" w:hAnsi="Times New Roman" w:cs="Times New Roman"/>
          <w:sz w:val="24"/>
          <w:szCs w:val="24"/>
          <w:lang w:val="en-US"/>
        </w:rPr>
        <w:t xml:space="preserve"> enhanced predictive capacity beyond classical econometrics.</w:t>
      </w:r>
    </w:p>
    <w:p w14:paraId="77076494" w14:textId="77777777" w:rsidR="00BA3D9E" w:rsidRPr="00BA3D9E" w:rsidRDefault="00BA3D9E" w:rsidP="00BA3D9E">
      <w:pPr>
        <w:numPr>
          <w:ilvl w:val="0"/>
          <w:numId w:val="16"/>
        </w:num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Random Forest achieved 82% accuracy (RMSE = 8.3)</w:t>
      </w:r>
    </w:p>
    <w:p w14:paraId="71AA6964" w14:textId="77777777" w:rsidR="00BA3D9E" w:rsidRPr="00BA3D9E" w:rsidRDefault="00BA3D9E" w:rsidP="00BA3D9E">
      <w:pPr>
        <w:numPr>
          <w:ilvl w:val="0"/>
          <w:numId w:val="16"/>
        </w:num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Neural Networks achieved 85% accuracy (RMSE = 6.9)</w:t>
      </w:r>
    </w:p>
    <w:p w14:paraId="08F4C7A6" w14:textId="77777777" w:rsid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i/>
          <w:iCs/>
          <w:sz w:val="24"/>
          <w:szCs w:val="24"/>
          <w:lang w:val="en-US"/>
        </w:rPr>
        <w:t>Interpretation:</w:t>
      </w:r>
      <w:r w:rsidRPr="00BA3D9E">
        <w:rPr>
          <w:rFonts w:ascii="Times New Roman" w:hAnsi="Times New Roman" w:cs="Times New Roman"/>
          <w:sz w:val="24"/>
          <w:szCs w:val="24"/>
          <w:lang w:val="en-US"/>
        </w:rPr>
        <w:br/>
        <w:t xml:space="preserve">AI models captured </w:t>
      </w:r>
      <w:r w:rsidRPr="00BA3D9E">
        <w:rPr>
          <w:rFonts w:ascii="Times New Roman" w:hAnsi="Times New Roman" w:cs="Times New Roman"/>
          <w:b/>
          <w:bCs/>
          <w:sz w:val="24"/>
          <w:szCs w:val="24"/>
          <w:lang w:val="en-US"/>
        </w:rPr>
        <w:t>non-linear relationships and interdependencies</w:t>
      </w:r>
      <w:r w:rsidRPr="00BA3D9E">
        <w:rPr>
          <w:rFonts w:ascii="Times New Roman" w:hAnsi="Times New Roman" w:cs="Times New Roman"/>
          <w:sz w:val="24"/>
          <w:szCs w:val="24"/>
          <w:lang w:val="en-US"/>
        </w:rPr>
        <w:t xml:space="preserve"> between digital and governance indicators that linear regression could not.</w:t>
      </w:r>
    </w:p>
    <w:p w14:paraId="319A0343" w14:textId="319BE5D3"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This validates </w:t>
      </w:r>
      <w:r w:rsidRPr="00BA3D9E">
        <w:rPr>
          <w:rFonts w:ascii="Times New Roman" w:hAnsi="Times New Roman" w:cs="Times New Roman"/>
          <w:b/>
          <w:bCs/>
          <w:sz w:val="24"/>
          <w:szCs w:val="24"/>
          <w:lang w:val="en-US"/>
        </w:rPr>
        <w:t>H3</w:t>
      </w:r>
      <w:r w:rsidRPr="00BA3D9E">
        <w:rPr>
          <w:rFonts w:ascii="Times New Roman" w:hAnsi="Times New Roman" w:cs="Times New Roman"/>
          <w:sz w:val="24"/>
          <w:szCs w:val="24"/>
          <w:lang w:val="en-US"/>
        </w:rPr>
        <w:t>, showing that intermediate digital maturity indicators can predict overall governance performance.</w:t>
      </w:r>
    </w:p>
    <w:p w14:paraId="79C301A0" w14:textId="77777777" w:rsid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i/>
          <w:iCs/>
          <w:sz w:val="24"/>
          <w:szCs w:val="24"/>
          <w:lang w:val="en-US"/>
        </w:rPr>
        <w:t>Significance:</w:t>
      </w:r>
      <w:r w:rsidRPr="00BA3D9E">
        <w:rPr>
          <w:rFonts w:ascii="Times New Roman" w:hAnsi="Times New Roman" w:cs="Times New Roman"/>
          <w:sz w:val="24"/>
          <w:szCs w:val="24"/>
          <w:lang w:val="en-US"/>
        </w:rPr>
        <w:br/>
        <w:t xml:space="preserve">The application of AI represents a </w:t>
      </w:r>
      <w:r w:rsidRPr="00BA3D9E">
        <w:rPr>
          <w:rFonts w:ascii="Times New Roman" w:hAnsi="Times New Roman" w:cs="Times New Roman"/>
          <w:b/>
          <w:bCs/>
          <w:sz w:val="24"/>
          <w:szCs w:val="24"/>
          <w:lang w:val="en-US"/>
        </w:rPr>
        <w:t>paradigm shift</w:t>
      </w:r>
      <w:r w:rsidRPr="00BA3D9E">
        <w:rPr>
          <w:rFonts w:ascii="Times New Roman" w:hAnsi="Times New Roman" w:cs="Times New Roman"/>
          <w:sz w:val="24"/>
          <w:szCs w:val="24"/>
          <w:lang w:val="en-US"/>
        </w:rPr>
        <w:t xml:space="preserve">—from </w:t>
      </w:r>
      <w:r w:rsidRPr="00BA3D9E">
        <w:rPr>
          <w:rFonts w:ascii="Times New Roman" w:hAnsi="Times New Roman" w:cs="Times New Roman"/>
          <w:i/>
          <w:iCs/>
          <w:sz w:val="24"/>
          <w:szCs w:val="24"/>
          <w:lang w:val="en-US"/>
        </w:rPr>
        <w:t>explaining past performance</w:t>
      </w:r>
      <w:r w:rsidRPr="00BA3D9E">
        <w:rPr>
          <w:rFonts w:ascii="Times New Roman" w:hAnsi="Times New Roman" w:cs="Times New Roman"/>
          <w:sz w:val="24"/>
          <w:szCs w:val="24"/>
          <w:lang w:val="en-US"/>
        </w:rPr>
        <w:t xml:space="preserve"> to </w:t>
      </w:r>
      <w:r w:rsidRPr="00BA3D9E">
        <w:rPr>
          <w:rFonts w:ascii="Times New Roman" w:hAnsi="Times New Roman" w:cs="Times New Roman"/>
          <w:i/>
          <w:iCs/>
          <w:sz w:val="24"/>
          <w:szCs w:val="24"/>
          <w:lang w:val="en-US"/>
        </w:rPr>
        <w:t>anticipating future governance trajectories</w:t>
      </w:r>
      <w:r w:rsidRPr="00BA3D9E">
        <w:rPr>
          <w:rFonts w:ascii="Times New Roman" w:hAnsi="Times New Roman" w:cs="Times New Roman"/>
          <w:sz w:val="24"/>
          <w:szCs w:val="24"/>
          <w:lang w:val="en-US"/>
        </w:rPr>
        <w:t>.</w:t>
      </w:r>
    </w:p>
    <w:p w14:paraId="7C7BE466" w14:textId="49224891" w:rsidR="00BA3D9E" w:rsidRPr="00BA3D9E" w:rsidRDefault="00BA3D9E" w:rsidP="00BA3D9E">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t xml:space="preserve">This predictive layer allows policymakers to </w:t>
      </w:r>
      <w:r w:rsidRPr="00BA3D9E">
        <w:rPr>
          <w:rFonts w:ascii="Times New Roman" w:hAnsi="Times New Roman" w:cs="Times New Roman"/>
          <w:b/>
          <w:bCs/>
          <w:sz w:val="24"/>
          <w:szCs w:val="24"/>
          <w:lang w:val="en-US"/>
        </w:rPr>
        <w:t>simulate policy impacts</w:t>
      </w:r>
      <w:r w:rsidRPr="00BA3D9E">
        <w:rPr>
          <w:rFonts w:ascii="Times New Roman" w:hAnsi="Times New Roman" w:cs="Times New Roman"/>
          <w:sz w:val="24"/>
          <w:szCs w:val="24"/>
          <w:lang w:val="en-US"/>
        </w:rPr>
        <w:t>, such as how a 10% increase in ICT investment or staff training might improve governance scores in the next five years.</w:t>
      </w:r>
    </w:p>
    <w:p w14:paraId="0F465762" w14:textId="5935C145" w:rsidR="009334B6" w:rsidRPr="006C6705" w:rsidRDefault="00BD4B6B" w:rsidP="009334B6">
      <w:pPr>
        <w:spacing w:line="48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CHART 3. </w:t>
      </w:r>
      <w:r w:rsidR="006C6705">
        <w:rPr>
          <w:rFonts w:ascii="Times New Roman" w:hAnsi="Times New Roman" w:cs="Times New Roman"/>
          <w:sz w:val="24"/>
          <w:szCs w:val="24"/>
          <w:lang w:val="en-US"/>
        </w:rPr>
        <w:t xml:space="preserve"> </w:t>
      </w:r>
      <w:r w:rsidR="006C6705" w:rsidRPr="006C6705">
        <w:rPr>
          <w:rFonts w:ascii="Times New Roman" w:hAnsi="Times New Roman" w:cs="Times New Roman"/>
          <w:b/>
          <w:bCs/>
          <w:sz w:val="24"/>
          <w:szCs w:val="24"/>
          <w:lang w:val="en-US"/>
        </w:rPr>
        <w:t>Model Comparison: Predictive Accuracy and RMSE of Machine Learning Algorithms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8"/>
        <w:gridCol w:w="2153"/>
        <w:gridCol w:w="774"/>
        <w:gridCol w:w="2774"/>
      </w:tblGrid>
      <w:tr w:rsidR="009334B6" w:rsidRPr="00333ACB" w14:paraId="43149E7E" w14:textId="77777777" w:rsidTr="00DC67E4">
        <w:trPr>
          <w:tblHeader/>
          <w:tblCellSpacing w:w="15" w:type="dxa"/>
        </w:trPr>
        <w:tc>
          <w:tcPr>
            <w:tcW w:w="0" w:type="auto"/>
            <w:vAlign w:val="center"/>
            <w:hideMark/>
          </w:tcPr>
          <w:p w14:paraId="26BC7CF6" w14:textId="77777777" w:rsidR="009334B6" w:rsidRPr="00333ACB" w:rsidRDefault="009334B6" w:rsidP="00DC67E4">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Model</w:t>
            </w:r>
          </w:p>
        </w:tc>
        <w:tc>
          <w:tcPr>
            <w:tcW w:w="0" w:type="auto"/>
            <w:vAlign w:val="center"/>
            <w:hideMark/>
          </w:tcPr>
          <w:p w14:paraId="2812A9A8" w14:textId="77777777" w:rsidR="009334B6" w:rsidRPr="00333ACB" w:rsidRDefault="009334B6" w:rsidP="00DC67E4">
            <w:pPr>
              <w:spacing w:line="480" w:lineRule="auto"/>
              <w:jc w:val="both"/>
              <w:rPr>
                <w:rFonts w:ascii="Times New Roman" w:hAnsi="Times New Roman" w:cs="Times New Roman"/>
                <w:b/>
                <w:bCs/>
                <w:sz w:val="24"/>
                <w:szCs w:val="24"/>
              </w:rPr>
            </w:pPr>
            <w:proofErr w:type="spellStart"/>
            <w:r w:rsidRPr="00333ACB">
              <w:rPr>
                <w:rFonts w:ascii="Times New Roman" w:hAnsi="Times New Roman" w:cs="Times New Roman"/>
                <w:b/>
                <w:bCs/>
                <w:sz w:val="24"/>
                <w:szCs w:val="24"/>
              </w:rPr>
              <w:t>Predictive</w:t>
            </w:r>
            <w:proofErr w:type="spellEnd"/>
            <w:r w:rsidRPr="00333ACB">
              <w:rPr>
                <w:rFonts w:ascii="Times New Roman" w:hAnsi="Times New Roman" w:cs="Times New Roman"/>
                <w:b/>
                <w:bCs/>
                <w:sz w:val="24"/>
                <w:szCs w:val="24"/>
              </w:rPr>
              <w:t xml:space="preserve"> </w:t>
            </w:r>
            <w:proofErr w:type="spellStart"/>
            <w:r w:rsidRPr="00333ACB">
              <w:rPr>
                <w:rFonts w:ascii="Times New Roman" w:hAnsi="Times New Roman" w:cs="Times New Roman"/>
                <w:b/>
                <w:bCs/>
                <w:sz w:val="24"/>
                <w:szCs w:val="24"/>
              </w:rPr>
              <w:t>Accuracy</w:t>
            </w:r>
            <w:proofErr w:type="spellEnd"/>
          </w:p>
        </w:tc>
        <w:tc>
          <w:tcPr>
            <w:tcW w:w="0" w:type="auto"/>
            <w:vAlign w:val="center"/>
            <w:hideMark/>
          </w:tcPr>
          <w:p w14:paraId="6F036606" w14:textId="77777777" w:rsidR="009334B6" w:rsidRPr="00333ACB" w:rsidRDefault="009334B6" w:rsidP="00DC67E4">
            <w:pPr>
              <w:spacing w:line="480" w:lineRule="auto"/>
              <w:jc w:val="both"/>
              <w:rPr>
                <w:rFonts w:ascii="Times New Roman" w:hAnsi="Times New Roman" w:cs="Times New Roman"/>
                <w:b/>
                <w:bCs/>
                <w:sz w:val="24"/>
                <w:szCs w:val="24"/>
              </w:rPr>
            </w:pPr>
            <w:r w:rsidRPr="00333ACB">
              <w:rPr>
                <w:rFonts w:ascii="Times New Roman" w:hAnsi="Times New Roman" w:cs="Times New Roman"/>
                <w:b/>
                <w:bCs/>
                <w:sz w:val="24"/>
                <w:szCs w:val="24"/>
              </w:rPr>
              <w:t>RMSE</w:t>
            </w:r>
          </w:p>
        </w:tc>
        <w:tc>
          <w:tcPr>
            <w:tcW w:w="0" w:type="auto"/>
            <w:vAlign w:val="center"/>
            <w:hideMark/>
          </w:tcPr>
          <w:p w14:paraId="706DE5C5" w14:textId="77777777" w:rsidR="009334B6" w:rsidRPr="00333ACB" w:rsidRDefault="009334B6" w:rsidP="00DC67E4">
            <w:pPr>
              <w:spacing w:line="480" w:lineRule="auto"/>
              <w:jc w:val="both"/>
              <w:rPr>
                <w:rFonts w:ascii="Times New Roman" w:hAnsi="Times New Roman" w:cs="Times New Roman"/>
                <w:b/>
                <w:bCs/>
                <w:sz w:val="24"/>
                <w:szCs w:val="24"/>
              </w:rPr>
            </w:pPr>
            <w:proofErr w:type="spellStart"/>
            <w:r w:rsidRPr="00333ACB">
              <w:rPr>
                <w:rFonts w:ascii="Times New Roman" w:hAnsi="Times New Roman" w:cs="Times New Roman"/>
                <w:b/>
                <w:bCs/>
                <w:sz w:val="24"/>
                <w:szCs w:val="24"/>
              </w:rPr>
              <w:t>Remarks</w:t>
            </w:r>
            <w:proofErr w:type="spellEnd"/>
          </w:p>
        </w:tc>
      </w:tr>
      <w:tr w:rsidR="009334B6" w:rsidRPr="00333ACB" w14:paraId="51DEDF03" w14:textId="77777777" w:rsidTr="00DC67E4">
        <w:trPr>
          <w:tblCellSpacing w:w="15" w:type="dxa"/>
        </w:trPr>
        <w:tc>
          <w:tcPr>
            <w:tcW w:w="0" w:type="auto"/>
            <w:vAlign w:val="center"/>
            <w:hideMark/>
          </w:tcPr>
          <w:p w14:paraId="09111F38" w14:textId="77777777" w:rsidR="009334B6" w:rsidRPr="00333ACB" w:rsidRDefault="009334B6" w:rsidP="00DC67E4">
            <w:pPr>
              <w:spacing w:line="480" w:lineRule="auto"/>
              <w:jc w:val="both"/>
              <w:rPr>
                <w:rFonts w:ascii="Times New Roman" w:hAnsi="Times New Roman" w:cs="Times New Roman"/>
                <w:sz w:val="24"/>
                <w:szCs w:val="24"/>
              </w:rPr>
            </w:pPr>
            <w:proofErr w:type="spellStart"/>
            <w:r w:rsidRPr="00333ACB">
              <w:rPr>
                <w:rFonts w:ascii="Times New Roman" w:hAnsi="Times New Roman" w:cs="Times New Roman"/>
                <w:sz w:val="24"/>
                <w:szCs w:val="24"/>
              </w:rPr>
              <w:t>Random</w:t>
            </w:r>
            <w:proofErr w:type="spellEnd"/>
            <w:r w:rsidRPr="00333ACB">
              <w:rPr>
                <w:rFonts w:ascii="Times New Roman" w:hAnsi="Times New Roman" w:cs="Times New Roman"/>
                <w:sz w:val="24"/>
                <w:szCs w:val="24"/>
              </w:rPr>
              <w:t xml:space="preserve"> Forest</w:t>
            </w:r>
          </w:p>
        </w:tc>
        <w:tc>
          <w:tcPr>
            <w:tcW w:w="0" w:type="auto"/>
            <w:vAlign w:val="center"/>
            <w:hideMark/>
          </w:tcPr>
          <w:p w14:paraId="70E759D8" w14:textId="77777777" w:rsidR="009334B6" w:rsidRPr="00333ACB" w:rsidRDefault="009334B6" w:rsidP="00DC67E4">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82%</w:t>
            </w:r>
          </w:p>
        </w:tc>
        <w:tc>
          <w:tcPr>
            <w:tcW w:w="0" w:type="auto"/>
            <w:vAlign w:val="center"/>
            <w:hideMark/>
          </w:tcPr>
          <w:p w14:paraId="766E9DA4" w14:textId="77777777" w:rsidR="009334B6" w:rsidRPr="00333ACB" w:rsidRDefault="009334B6" w:rsidP="00DC67E4">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8.3</w:t>
            </w:r>
          </w:p>
        </w:tc>
        <w:tc>
          <w:tcPr>
            <w:tcW w:w="0" w:type="auto"/>
            <w:vAlign w:val="center"/>
            <w:hideMark/>
          </w:tcPr>
          <w:p w14:paraId="0CA28542" w14:textId="77777777" w:rsidR="009334B6" w:rsidRPr="00333ACB" w:rsidRDefault="009334B6" w:rsidP="00DC67E4">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Non-</w:t>
            </w:r>
            <w:proofErr w:type="spellStart"/>
            <w:r w:rsidRPr="00333ACB">
              <w:rPr>
                <w:rFonts w:ascii="Times New Roman" w:hAnsi="Times New Roman" w:cs="Times New Roman"/>
                <w:sz w:val="24"/>
                <w:szCs w:val="24"/>
              </w:rPr>
              <w:t>linear</w:t>
            </w:r>
            <w:proofErr w:type="spellEnd"/>
            <w:r w:rsidRPr="00333ACB">
              <w:rPr>
                <w:rFonts w:ascii="Times New Roman" w:hAnsi="Times New Roman" w:cs="Times New Roman"/>
                <w:sz w:val="24"/>
                <w:szCs w:val="24"/>
              </w:rPr>
              <w:t xml:space="preserve"> </w:t>
            </w:r>
            <w:proofErr w:type="spellStart"/>
            <w:r w:rsidRPr="00333ACB">
              <w:rPr>
                <w:rFonts w:ascii="Times New Roman" w:hAnsi="Times New Roman" w:cs="Times New Roman"/>
                <w:sz w:val="24"/>
                <w:szCs w:val="24"/>
              </w:rPr>
              <w:t>robustness</w:t>
            </w:r>
            <w:proofErr w:type="spellEnd"/>
          </w:p>
        </w:tc>
      </w:tr>
      <w:tr w:rsidR="009334B6" w:rsidRPr="00333ACB" w14:paraId="1A37D43A" w14:textId="77777777" w:rsidTr="005971D0">
        <w:trPr>
          <w:trHeight w:val="223"/>
          <w:tblCellSpacing w:w="15" w:type="dxa"/>
        </w:trPr>
        <w:tc>
          <w:tcPr>
            <w:tcW w:w="0" w:type="auto"/>
            <w:vAlign w:val="center"/>
            <w:hideMark/>
          </w:tcPr>
          <w:p w14:paraId="6E1E4C1B" w14:textId="77777777" w:rsidR="009334B6" w:rsidRPr="00333ACB" w:rsidRDefault="009334B6" w:rsidP="00DC67E4">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Neural Network</w:t>
            </w:r>
          </w:p>
        </w:tc>
        <w:tc>
          <w:tcPr>
            <w:tcW w:w="0" w:type="auto"/>
            <w:vAlign w:val="center"/>
            <w:hideMark/>
          </w:tcPr>
          <w:p w14:paraId="1B5A95BB" w14:textId="77777777" w:rsidR="009334B6" w:rsidRPr="00333ACB" w:rsidRDefault="009334B6" w:rsidP="00DC67E4">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85%</w:t>
            </w:r>
          </w:p>
        </w:tc>
        <w:tc>
          <w:tcPr>
            <w:tcW w:w="0" w:type="auto"/>
            <w:vAlign w:val="center"/>
            <w:hideMark/>
          </w:tcPr>
          <w:p w14:paraId="7D2EEC64" w14:textId="77777777" w:rsidR="009334B6" w:rsidRPr="00333ACB" w:rsidRDefault="009334B6" w:rsidP="00DC67E4">
            <w:pPr>
              <w:spacing w:line="480" w:lineRule="auto"/>
              <w:jc w:val="both"/>
              <w:rPr>
                <w:rFonts w:ascii="Times New Roman" w:hAnsi="Times New Roman" w:cs="Times New Roman"/>
                <w:sz w:val="24"/>
                <w:szCs w:val="24"/>
              </w:rPr>
            </w:pPr>
            <w:r w:rsidRPr="00333ACB">
              <w:rPr>
                <w:rFonts w:ascii="Times New Roman" w:hAnsi="Times New Roman" w:cs="Times New Roman"/>
                <w:sz w:val="24"/>
                <w:szCs w:val="24"/>
              </w:rPr>
              <w:t>6.9</w:t>
            </w:r>
          </w:p>
        </w:tc>
        <w:tc>
          <w:tcPr>
            <w:tcW w:w="0" w:type="auto"/>
            <w:vAlign w:val="center"/>
            <w:hideMark/>
          </w:tcPr>
          <w:p w14:paraId="0C2FA0C8" w14:textId="77777777" w:rsidR="009334B6" w:rsidRPr="00333ACB" w:rsidRDefault="009334B6" w:rsidP="00DC67E4">
            <w:pPr>
              <w:spacing w:line="480" w:lineRule="auto"/>
              <w:jc w:val="both"/>
              <w:rPr>
                <w:rFonts w:ascii="Times New Roman" w:hAnsi="Times New Roman" w:cs="Times New Roman"/>
                <w:sz w:val="24"/>
                <w:szCs w:val="24"/>
              </w:rPr>
            </w:pPr>
            <w:proofErr w:type="spellStart"/>
            <w:r w:rsidRPr="00333ACB">
              <w:rPr>
                <w:rFonts w:ascii="Times New Roman" w:hAnsi="Times New Roman" w:cs="Times New Roman"/>
                <w:sz w:val="24"/>
                <w:szCs w:val="24"/>
              </w:rPr>
              <w:t>Highest</w:t>
            </w:r>
            <w:proofErr w:type="spellEnd"/>
            <w:r w:rsidRPr="00333ACB">
              <w:rPr>
                <w:rFonts w:ascii="Times New Roman" w:hAnsi="Times New Roman" w:cs="Times New Roman"/>
                <w:sz w:val="24"/>
                <w:szCs w:val="24"/>
              </w:rPr>
              <w:t xml:space="preserve"> </w:t>
            </w:r>
            <w:proofErr w:type="spellStart"/>
            <w:r w:rsidRPr="00333ACB">
              <w:rPr>
                <w:rFonts w:ascii="Times New Roman" w:hAnsi="Times New Roman" w:cs="Times New Roman"/>
                <w:sz w:val="24"/>
                <w:szCs w:val="24"/>
              </w:rPr>
              <w:t>predictive</w:t>
            </w:r>
            <w:proofErr w:type="spellEnd"/>
            <w:r w:rsidRPr="00333ACB">
              <w:rPr>
                <w:rFonts w:ascii="Times New Roman" w:hAnsi="Times New Roman" w:cs="Times New Roman"/>
                <w:sz w:val="24"/>
                <w:szCs w:val="24"/>
              </w:rPr>
              <w:t xml:space="preserve"> </w:t>
            </w:r>
            <w:proofErr w:type="spellStart"/>
            <w:r w:rsidRPr="00333ACB">
              <w:rPr>
                <w:rFonts w:ascii="Times New Roman" w:hAnsi="Times New Roman" w:cs="Times New Roman"/>
                <w:sz w:val="24"/>
                <w:szCs w:val="24"/>
              </w:rPr>
              <w:t>accuracy</w:t>
            </w:r>
            <w:proofErr w:type="spellEnd"/>
          </w:p>
        </w:tc>
      </w:tr>
    </w:tbl>
    <w:p w14:paraId="6AD5780E" w14:textId="77777777" w:rsidR="009334B6" w:rsidRPr="00BA3D9E" w:rsidRDefault="009334B6" w:rsidP="009334B6">
      <w:pPr>
        <w:spacing w:line="480" w:lineRule="auto"/>
        <w:jc w:val="both"/>
        <w:rPr>
          <w:rFonts w:ascii="Times New Roman" w:hAnsi="Times New Roman" w:cs="Times New Roman"/>
          <w:sz w:val="24"/>
          <w:szCs w:val="24"/>
          <w:lang w:val="en-US"/>
        </w:rPr>
      </w:pPr>
      <w:r w:rsidRPr="00BA3D9E">
        <w:rPr>
          <w:rFonts w:ascii="Times New Roman" w:hAnsi="Times New Roman" w:cs="Times New Roman"/>
          <w:sz w:val="24"/>
          <w:szCs w:val="24"/>
          <w:lang w:val="en-US"/>
        </w:rPr>
        <w:lastRenderedPageBreak/>
        <w:t>AI algorithms effectively captured complex, non-linear interactions between digital infrastructure and governance performance.</w:t>
      </w:r>
    </w:p>
    <w:p w14:paraId="018FDC78" w14:textId="77777777" w:rsidR="009334B6" w:rsidRPr="00C676A7" w:rsidRDefault="009334B6" w:rsidP="009334B6">
      <w:pPr>
        <w:rPr>
          <w:rFonts w:ascii="Times New Roman" w:hAnsi="Times New Roman" w:cs="Times New Roman"/>
          <w:b/>
          <w:bCs/>
          <w:sz w:val="20"/>
          <w:szCs w:val="20"/>
          <w:lang w:val="en-US"/>
        </w:rPr>
      </w:pPr>
      <w:r w:rsidRPr="00561006">
        <w:rPr>
          <w:rFonts w:ascii="Times New Roman" w:hAnsi="Times New Roman" w:cs="Times New Roman"/>
          <w:b/>
          <w:bCs/>
          <w:sz w:val="24"/>
          <w:szCs w:val="24"/>
          <w:lang w:val="en-US"/>
        </w:rPr>
        <w:t>Table 4. Prediction accuracy by error interval</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320"/>
        <w:gridCol w:w="4320"/>
      </w:tblGrid>
      <w:tr w:rsidR="009334B6" w:rsidRPr="00A300B7" w14:paraId="124173D6" w14:textId="77777777" w:rsidTr="00DC67E4">
        <w:tc>
          <w:tcPr>
            <w:tcW w:w="4320" w:type="dxa"/>
          </w:tcPr>
          <w:p w14:paraId="07099142"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Intervalle de précision</w:t>
            </w:r>
          </w:p>
        </w:tc>
        <w:tc>
          <w:tcPr>
            <w:tcW w:w="4320" w:type="dxa"/>
          </w:tcPr>
          <w:p w14:paraId="15164428"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 cas correctement prédits</w:t>
            </w:r>
          </w:p>
        </w:tc>
      </w:tr>
      <w:tr w:rsidR="009334B6" w:rsidRPr="00A300B7" w14:paraId="154B9717" w14:textId="77777777" w:rsidTr="00DC67E4">
        <w:tc>
          <w:tcPr>
            <w:tcW w:w="4320" w:type="dxa"/>
          </w:tcPr>
          <w:p w14:paraId="74058489"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 5 points</w:t>
            </w:r>
          </w:p>
        </w:tc>
        <w:tc>
          <w:tcPr>
            <w:tcW w:w="4320" w:type="dxa"/>
          </w:tcPr>
          <w:p w14:paraId="12BA6F46"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48.5</w:t>
            </w:r>
          </w:p>
        </w:tc>
      </w:tr>
      <w:tr w:rsidR="009334B6" w:rsidRPr="00A300B7" w14:paraId="243C430B" w14:textId="77777777" w:rsidTr="00DC67E4">
        <w:tc>
          <w:tcPr>
            <w:tcW w:w="4320" w:type="dxa"/>
          </w:tcPr>
          <w:p w14:paraId="0FF00BD9"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 10 points</w:t>
            </w:r>
          </w:p>
        </w:tc>
        <w:tc>
          <w:tcPr>
            <w:tcW w:w="4320" w:type="dxa"/>
          </w:tcPr>
          <w:p w14:paraId="07034A0B"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80.1</w:t>
            </w:r>
          </w:p>
        </w:tc>
      </w:tr>
      <w:tr w:rsidR="009334B6" w:rsidRPr="00A300B7" w14:paraId="17A79172" w14:textId="77777777" w:rsidTr="00DC67E4">
        <w:tc>
          <w:tcPr>
            <w:tcW w:w="4320" w:type="dxa"/>
          </w:tcPr>
          <w:p w14:paraId="36E4B591"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 15 points</w:t>
            </w:r>
          </w:p>
        </w:tc>
        <w:tc>
          <w:tcPr>
            <w:tcW w:w="4320" w:type="dxa"/>
          </w:tcPr>
          <w:p w14:paraId="7F165AD5" w14:textId="77777777" w:rsidR="009334B6" w:rsidRPr="00A300B7" w:rsidRDefault="009334B6" w:rsidP="00DC67E4">
            <w:pPr>
              <w:rPr>
                <w:rFonts w:ascii="Times New Roman" w:hAnsi="Times New Roman" w:cs="Times New Roman"/>
                <w:sz w:val="20"/>
                <w:szCs w:val="20"/>
              </w:rPr>
            </w:pPr>
            <w:r w:rsidRPr="00A300B7">
              <w:rPr>
                <w:rFonts w:ascii="Times New Roman" w:hAnsi="Times New Roman" w:cs="Times New Roman"/>
                <w:sz w:val="20"/>
                <w:szCs w:val="20"/>
              </w:rPr>
              <w:t>92.0</w:t>
            </w:r>
          </w:p>
        </w:tc>
      </w:tr>
    </w:tbl>
    <w:p w14:paraId="128383D4" w14:textId="77777777" w:rsidR="009334B6" w:rsidRPr="00A300B7" w:rsidRDefault="009334B6" w:rsidP="009334B6">
      <w:pPr>
        <w:rPr>
          <w:rFonts w:ascii="Times New Roman" w:hAnsi="Times New Roman" w:cs="Times New Roman"/>
          <w:b/>
          <w:bCs/>
          <w:sz w:val="20"/>
          <w:szCs w:val="20"/>
        </w:rPr>
      </w:pPr>
    </w:p>
    <w:p w14:paraId="5A652572" w14:textId="77777777" w:rsidR="009334B6" w:rsidRPr="009E485A" w:rsidRDefault="009334B6" w:rsidP="009334B6">
      <w:pPr>
        <w:rPr>
          <w:rFonts w:ascii="Times New Roman" w:hAnsi="Times New Roman" w:cs="Times New Roman"/>
          <w:b/>
          <w:bCs/>
          <w:sz w:val="20"/>
          <w:szCs w:val="20"/>
          <w:lang w:val="en-US"/>
        </w:rPr>
      </w:pPr>
      <w:r w:rsidRPr="009E485A">
        <w:rPr>
          <w:rFonts w:ascii="Times New Roman" w:hAnsi="Times New Roman" w:cs="Times New Roman"/>
          <w:b/>
          <w:bCs/>
          <w:sz w:val="24"/>
          <w:szCs w:val="24"/>
          <w:lang w:val="en-US"/>
        </w:rPr>
        <w:t>Graph 4. Observed vs predicted values</w:t>
      </w:r>
      <w:r w:rsidRPr="009E485A">
        <w:rPr>
          <w:rFonts w:ascii="Times New Roman" w:hAnsi="Times New Roman" w:cs="Times New Roman"/>
          <w:b/>
          <w:bCs/>
          <w:sz w:val="24"/>
          <w:szCs w:val="24"/>
          <w:lang w:val="en-US"/>
        </w:rPr>
        <w:br/>
      </w:r>
      <w:r w:rsidRPr="00A300B7">
        <w:rPr>
          <w:rFonts w:ascii="Times New Roman" w:hAnsi="Times New Roman" w:cs="Times New Roman"/>
          <w:noProof/>
          <w:sz w:val="20"/>
          <w:szCs w:val="20"/>
          <w:lang w:val="en-US"/>
        </w:rPr>
        <w:drawing>
          <wp:inline distT="0" distB="0" distL="0" distR="0" wp14:anchorId="761684B6" wp14:editId="58EE2A19">
            <wp:extent cx="5029200" cy="32901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4.png"/>
                    <pic:cNvPicPr/>
                  </pic:nvPicPr>
                  <pic:blipFill>
                    <a:blip r:embed="rId11"/>
                    <a:stretch>
                      <a:fillRect/>
                    </a:stretch>
                  </pic:blipFill>
                  <pic:spPr>
                    <a:xfrm>
                      <a:off x="0" y="0"/>
                      <a:ext cx="5029200" cy="3290159"/>
                    </a:xfrm>
                    <a:prstGeom prst="rect">
                      <a:avLst/>
                    </a:prstGeom>
                  </pic:spPr>
                </pic:pic>
              </a:graphicData>
            </a:graphic>
          </wp:inline>
        </w:drawing>
      </w:r>
    </w:p>
    <w:p w14:paraId="755A608D" w14:textId="77777777" w:rsidR="009334B6" w:rsidRPr="00A300B7" w:rsidRDefault="009334B6" w:rsidP="009334B6">
      <w:pPr>
        <w:rPr>
          <w:rFonts w:ascii="Times New Roman" w:hAnsi="Times New Roman" w:cs="Times New Roman"/>
          <w:b/>
          <w:bCs/>
          <w:sz w:val="20"/>
          <w:szCs w:val="20"/>
          <w:lang w:val="en-US"/>
        </w:rPr>
      </w:pPr>
      <w:r w:rsidRPr="009E485A">
        <w:rPr>
          <w:rFonts w:ascii="Times New Roman" w:hAnsi="Times New Roman" w:cs="Times New Roman"/>
          <w:b/>
          <w:bCs/>
          <w:sz w:val="24"/>
          <w:szCs w:val="24"/>
          <w:lang w:val="en-US"/>
        </w:rPr>
        <w:lastRenderedPageBreak/>
        <w:t>Graph 5. Projected trajectories for selected municipalities</w:t>
      </w:r>
      <w:r w:rsidRPr="009E485A">
        <w:rPr>
          <w:rFonts w:ascii="Times New Roman" w:hAnsi="Times New Roman" w:cs="Times New Roman"/>
          <w:b/>
          <w:bCs/>
          <w:sz w:val="24"/>
          <w:szCs w:val="24"/>
          <w:lang w:val="en-US"/>
        </w:rPr>
        <w:br/>
      </w:r>
      <w:r w:rsidRPr="00A300B7">
        <w:rPr>
          <w:rFonts w:ascii="Times New Roman" w:hAnsi="Times New Roman" w:cs="Times New Roman"/>
          <w:noProof/>
          <w:sz w:val="20"/>
          <w:szCs w:val="20"/>
          <w:lang w:val="en-US"/>
        </w:rPr>
        <w:drawing>
          <wp:inline distT="0" distB="0" distL="0" distR="0" wp14:anchorId="43D1D993" wp14:editId="6494A3BB">
            <wp:extent cx="5029200" cy="33050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5.png"/>
                    <pic:cNvPicPr/>
                  </pic:nvPicPr>
                  <pic:blipFill>
                    <a:blip r:embed="rId12"/>
                    <a:stretch>
                      <a:fillRect/>
                    </a:stretch>
                  </pic:blipFill>
                  <pic:spPr>
                    <a:xfrm>
                      <a:off x="0" y="0"/>
                      <a:ext cx="5029200" cy="3305073"/>
                    </a:xfrm>
                    <a:prstGeom prst="rect">
                      <a:avLst/>
                    </a:prstGeom>
                  </pic:spPr>
                </pic:pic>
              </a:graphicData>
            </a:graphic>
          </wp:inline>
        </w:drawing>
      </w:r>
    </w:p>
    <w:p w14:paraId="2736EEC5" w14:textId="77777777" w:rsidR="009334B6" w:rsidRDefault="009334B6" w:rsidP="009334B6">
      <w:pPr>
        <w:spacing w:line="480" w:lineRule="auto"/>
        <w:rPr>
          <w:rFonts w:ascii="Times New Roman" w:hAnsi="Times New Roman" w:cs="Times New Roman"/>
          <w:sz w:val="24"/>
          <w:szCs w:val="24"/>
          <w:lang w:val="en-US"/>
        </w:rPr>
      </w:pPr>
      <w:r w:rsidRPr="00561006">
        <w:rPr>
          <w:rFonts w:ascii="Times New Roman" w:hAnsi="Times New Roman" w:cs="Times New Roman"/>
          <w:sz w:val="24"/>
          <w:szCs w:val="24"/>
          <w:lang w:val="en-US"/>
        </w:rPr>
        <w:t>The ability of AI models to forecast governance outcomes enables policymakers to simulate the effects of specific digital investments (e.g., training programs, infrastructure expansion).</w:t>
      </w:r>
    </w:p>
    <w:p w14:paraId="0172C4A0" w14:textId="77777777" w:rsidR="009334B6" w:rsidRDefault="009334B6" w:rsidP="009334B6">
      <w:pPr>
        <w:spacing w:line="480" w:lineRule="auto"/>
        <w:rPr>
          <w:rFonts w:ascii="Times New Roman" w:hAnsi="Times New Roman" w:cs="Times New Roman"/>
          <w:sz w:val="24"/>
          <w:szCs w:val="24"/>
          <w:lang w:val="en-US"/>
        </w:rPr>
      </w:pPr>
      <w:r w:rsidRPr="00E16CA7">
        <w:rPr>
          <w:rFonts w:ascii="Times New Roman" w:hAnsi="Times New Roman" w:cs="Times New Roman"/>
          <w:sz w:val="24"/>
          <w:szCs w:val="24"/>
          <w:lang w:val="en-US"/>
        </w:rPr>
        <w:t>These models provide foresight into municipal governance trajectories, enabling simulation of digital investment impacts.</w:t>
      </w:r>
    </w:p>
    <w:p w14:paraId="1A111AF4" w14:textId="77777777" w:rsidR="00BA3D9E" w:rsidRDefault="00BA3D9E" w:rsidP="00C047E5">
      <w:pPr>
        <w:spacing w:line="480" w:lineRule="auto"/>
        <w:jc w:val="both"/>
        <w:rPr>
          <w:rFonts w:ascii="Times New Roman" w:hAnsi="Times New Roman" w:cs="Times New Roman"/>
          <w:b/>
          <w:bCs/>
          <w:sz w:val="24"/>
          <w:szCs w:val="24"/>
          <w:lang w:val="en-US"/>
        </w:rPr>
      </w:pPr>
    </w:p>
    <w:p w14:paraId="1C0B410B" w14:textId="0FBA2C70" w:rsidR="00561006" w:rsidRPr="00561006" w:rsidRDefault="00561006" w:rsidP="00C047E5">
      <w:pPr>
        <w:spacing w:line="480" w:lineRule="auto"/>
        <w:jc w:val="both"/>
        <w:rPr>
          <w:rFonts w:ascii="Times New Roman" w:hAnsi="Times New Roman" w:cs="Times New Roman"/>
          <w:b/>
          <w:bCs/>
          <w:sz w:val="24"/>
          <w:szCs w:val="24"/>
          <w:lang w:val="en-US"/>
        </w:rPr>
      </w:pPr>
      <w:r w:rsidRPr="00561006">
        <w:rPr>
          <w:rFonts w:ascii="Times New Roman" w:hAnsi="Times New Roman" w:cs="Times New Roman"/>
          <w:b/>
          <w:bCs/>
          <w:sz w:val="24"/>
          <w:szCs w:val="24"/>
          <w:lang w:val="en-US"/>
        </w:rPr>
        <w:t xml:space="preserve">4. </w:t>
      </w:r>
      <w:r w:rsidR="00BA3D9E">
        <w:rPr>
          <w:rFonts w:ascii="Times New Roman" w:hAnsi="Times New Roman" w:cs="Times New Roman"/>
          <w:b/>
          <w:bCs/>
          <w:sz w:val="24"/>
          <w:szCs w:val="24"/>
          <w:lang w:val="en-US"/>
        </w:rPr>
        <w:t>Discussions</w:t>
      </w:r>
    </w:p>
    <w:p w14:paraId="77E87B63" w14:textId="77777777" w:rsidR="005B5ADE" w:rsidRPr="005B5ADE" w:rsidRDefault="005B5ADE" w:rsidP="005B5ADE">
      <w:pPr>
        <w:spacing w:line="480" w:lineRule="auto"/>
        <w:jc w:val="both"/>
        <w:rPr>
          <w:rFonts w:ascii="Times New Roman" w:hAnsi="Times New Roman" w:cs="Times New Roman"/>
          <w:b/>
          <w:bCs/>
          <w:sz w:val="24"/>
          <w:szCs w:val="24"/>
          <w:lang w:val="en-US"/>
        </w:rPr>
      </w:pPr>
      <w:r w:rsidRPr="005B5ADE">
        <w:rPr>
          <w:rFonts w:ascii="Times New Roman" w:hAnsi="Times New Roman" w:cs="Times New Roman"/>
          <w:b/>
          <w:bCs/>
          <w:sz w:val="24"/>
          <w:szCs w:val="24"/>
          <w:lang w:val="en-US"/>
        </w:rPr>
        <w:t>4.1 Theoretical Implications</w:t>
      </w:r>
    </w:p>
    <w:p w14:paraId="3FD61C30" w14:textId="77777777" w:rsidR="005B5ADE" w:rsidRDefault="005B5ADE" w:rsidP="005B5ADE">
      <w:pPr>
        <w:spacing w:line="480" w:lineRule="auto"/>
        <w:jc w:val="both"/>
        <w:rPr>
          <w:rFonts w:ascii="Times New Roman" w:hAnsi="Times New Roman" w:cs="Times New Roman"/>
          <w:sz w:val="24"/>
          <w:szCs w:val="24"/>
          <w:lang w:val="en-US"/>
        </w:rPr>
      </w:pPr>
      <w:r w:rsidRPr="005B5ADE">
        <w:rPr>
          <w:rFonts w:ascii="Times New Roman" w:hAnsi="Times New Roman" w:cs="Times New Roman"/>
          <w:sz w:val="24"/>
          <w:szCs w:val="24"/>
          <w:lang w:val="en-US"/>
        </w:rPr>
        <w:t xml:space="preserve">The results advance the empirical understanding of </w:t>
      </w:r>
      <w:r w:rsidRPr="005B5ADE">
        <w:rPr>
          <w:rFonts w:ascii="Times New Roman" w:hAnsi="Times New Roman" w:cs="Times New Roman"/>
          <w:b/>
          <w:bCs/>
          <w:sz w:val="24"/>
          <w:szCs w:val="24"/>
          <w:lang w:val="en-US"/>
        </w:rPr>
        <w:t>digital governance in Sub-Saharan contexts</w:t>
      </w:r>
      <w:r w:rsidRPr="005B5ADE">
        <w:rPr>
          <w:rFonts w:ascii="Times New Roman" w:hAnsi="Times New Roman" w:cs="Times New Roman"/>
          <w:sz w:val="24"/>
          <w:szCs w:val="24"/>
          <w:lang w:val="en-US"/>
        </w:rPr>
        <w:t xml:space="preserve"> by providing quantitative validation of theoretical claims long discussed qualitatively.</w:t>
      </w:r>
      <w:r w:rsidRPr="005B5ADE">
        <w:rPr>
          <w:rFonts w:ascii="Times New Roman" w:hAnsi="Times New Roman" w:cs="Times New Roman"/>
          <w:sz w:val="24"/>
          <w:szCs w:val="24"/>
          <w:lang w:val="en-US"/>
        </w:rPr>
        <w:br/>
        <w:t xml:space="preserve">They confirm that digital transformation acts as a </w:t>
      </w:r>
      <w:r w:rsidRPr="005B5ADE">
        <w:rPr>
          <w:rFonts w:ascii="Times New Roman" w:hAnsi="Times New Roman" w:cs="Times New Roman"/>
          <w:b/>
          <w:bCs/>
          <w:sz w:val="24"/>
          <w:szCs w:val="24"/>
          <w:lang w:val="en-US"/>
        </w:rPr>
        <w:t>governance enabler</w:t>
      </w:r>
      <w:r w:rsidRPr="005B5ADE">
        <w:rPr>
          <w:rFonts w:ascii="Times New Roman" w:hAnsi="Times New Roman" w:cs="Times New Roman"/>
          <w:sz w:val="24"/>
          <w:szCs w:val="24"/>
          <w:lang w:val="en-US"/>
        </w:rPr>
        <w:t xml:space="preserve"> by increasing transparency, efficiency, and accountability.</w:t>
      </w:r>
    </w:p>
    <w:p w14:paraId="2CD27030" w14:textId="14043688" w:rsidR="005B5ADE" w:rsidRPr="005B5ADE" w:rsidRDefault="005B5ADE" w:rsidP="005B5ADE">
      <w:pPr>
        <w:spacing w:line="480" w:lineRule="auto"/>
        <w:jc w:val="both"/>
        <w:rPr>
          <w:rFonts w:ascii="Times New Roman" w:hAnsi="Times New Roman" w:cs="Times New Roman"/>
          <w:sz w:val="24"/>
          <w:szCs w:val="24"/>
          <w:lang w:val="en-US"/>
        </w:rPr>
      </w:pPr>
      <w:r w:rsidRPr="005B5ADE">
        <w:rPr>
          <w:rFonts w:ascii="Times New Roman" w:hAnsi="Times New Roman" w:cs="Times New Roman"/>
          <w:sz w:val="24"/>
          <w:szCs w:val="24"/>
          <w:lang w:val="en-US"/>
        </w:rPr>
        <w:lastRenderedPageBreak/>
        <w:t xml:space="preserve">However, the heterogeneity across municipalities underscores that </w:t>
      </w:r>
      <w:r w:rsidRPr="005B5ADE">
        <w:rPr>
          <w:rFonts w:ascii="Times New Roman" w:hAnsi="Times New Roman" w:cs="Times New Roman"/>
          <w:b/>
          <w:bCs/>
          <w:sz w:val="24"/>
          <w:szCs w:val="24"/>
          <w:lang w:val="en-US"/>
        </w:rPr>
        <w:t>digitalization is not a purely technical process</w:t>
      </w:r>
      <w:r w:rsidRPr="005B5ADE">
        <w:rPr>
          <w:rFonts w:ascii="Times New Roman" w:hAnsi="Times New Roman" w:cs="Times New Roman"/>
          <w:sz w:val="24"/>
          <w:szCs w:val="24"/>
          <w:lang w:val="en-US"/>
        </w:rPr>
        <w:t xml:space="preserve"> but also an </w:t>
      </w:r>
      <w:r w:rsidRPr="005B5ADE">
        <w:rPr>
          <w:rFonts w:ascii="Times New Roman" w:hAnsi="Times New Roman" w:cs="Times New Roman"/>
          <w:b/>
          <w:bCs/>
          <w:sz w:val="24"/>
          <w:szCs w:val="24"/>
          <w:lang w:val="en-US"/>
        </w:rPr>
        <w:t>institutional and cultural transformation</w:t>
      </w:r>
      <w:r w:rsidRPr="005B5ADE">
        <w:rPr>
          <w:rFonts w:ascii="Times New Roman" w:hAnsi="Times New Roman" w:cs="Times New Roman"/>
          <w:sz w:val="24"/>
          <w:szCs w:val="24"/>
          <w:lang w:val="en-US"/>
        </w:rPr>
        <w:t xml:space="preserve"> requiring leadership and adaptive capacity.</w:t>
      </w:r>
    </w:p>
    <w:p w14:paraId="2026B895" w14:textId="77777777" w:rsidR="005B5ADE" w:rsidRPr="005B5ADE" w:rsidRDefault="005B5ADE" w:rsidP="005B5ADE">
      <w:pPr>
        <w:spacing w:line="480" w:lineRule="auto"/>
        <w:jc w:val="both"/>
        <w:rPr>
          <w:rFonts w:ascii="Times New Roman" w:hAnsi="Times New Roman" w:cs="Times New Roman"/>
          <w:sz w:val="24"/>
          <w:szCs w:val="24"/>
          <w:lang w:val="en-US"/>
        </w:rPr>
      </w:pPr>
      <w:r w:rsidRPr="005B5ADE">
        <w:rPr>
          <w:rFonts w:ascii="Times New Roman" w:hAnsi="Times New Roman" w:cs="Times New Roman"/>
          <w:i/>
          <w:iCs/>
          <w:sz w:val="24"/>
          <w:szCs w:val="24"/>
          <w:lang w:val="en-US"/>
        </w:rPr>
        <w:t>Novelty:</w:t>
      </w:r>
      <w:r w:rsidRPr="005B5ADE">
        <w:rPr>
          <w:rFonts w:ascii="Times New Roman" w:hAnsi="Times New Roman" w:cs="Times New Roman"/>
          <w:sz w:val="24"/>
          <w:szCs w:val="24"/>
          <w:lang w:val="en-US"/>
        </w:rPr>
        <w:br/>
        <w:t xml:space="preserve">By combining econometrics with AI, this study pioneers a </w:t>
      </w:r>
      <w:r w:rsidRPr="005B5ADE">
        <w:rPr>
          <w:rFonts w:ascii="Times New Roman" w:hAnsi="Times New Roman" w:cs="Times New Roman"/>
          <w:b/>
          <w:bCs/>
          <w:sz w:val="24"/>
          <w:szCs w:val="24"/>
          <w:lang w:val="en-US"/>
        </w:rPr>
        <w:t>hybrid predictive governance framework</w:t>
      </w:r>
      <w:r w:rsidRPr="005B5ADE">
        <w:rPr>
          <w:rFonts w:ascii="Times New Roman" w:hAnsi="Times New Roman" w:cs="Times New Roman"/>
          <w:sz w:val="24"/>
          <w:szCs w:val="24"/>
          <w:lang w:val="en-US"/>
        </w:rPr>
        <w:t xml:space="preserve"> for developing countries—bridging the methodological gap between public administration and data science.</w:t>
      </w:r>
    </w:p>
    <w:p w14:paraId="332F19DD" w14:textId="77777777" w:rsidR="005B5ADE" w:rsidRPr="005B5ADE" w:rsidRDefault="005B5ADE" w:rsidP="005B5ADE">
      <w:pPr>
        <w:spacing w:line="480" w:lineRule="auto"/>
        <w:jc w:val="both"/>
        <w:rPr>
          <w:rFonts w:ascii="Times New Roman" w:hAnsi="Times New Roman" w:cs="Times New Roman"/>
          <w:b/>
          <w:bCs/>
          <w:sz w:val="24"/>
          <w:szCs w:val="24"/>
        </w:rPr>
      </w:pPr>
      <w:r w:rsidRPr="005B5ADE">
        <w:rPr>
          <w:rFonts w:ascii="Times New Roman" w:hAnsi="Times New Roman" w:cs="Times New Roman"/>
          <w:b/>
          <w:bCs/>
          <w:sz w:val="24"/>
          <w:szCs w:val="24"/>
        </w:rPr>
        <w:t xml:space="preserve">4.2 </w:t>
      </w:r>
      <w:proofErr w:type="spellStart"/>
      <w:r w:rsidRPr="005B5ADE">
        <w:rPr>
          <w:rFonts w:ascii="Times New Roman" w:hAnsi="Times New Roman" w:cs="Times New Roman"/>
          <w:b/>
          <w:bCs/>
          <w:sz w:val="24"/>
          <w:szCs w:val="24"/>
        </w:rPr>
        <w:t>Practical</w:t>
      </w:r>
      <w:proofErr w:type="spellEnd"/>
      <w:r w:rsidRPr="005B5ADE">
        <w:rPr>
          <w:rFonts w:ascii="Times New Roman" w:hAnsi="Times New Roman" w:cs="Times New Roman"/>
          <w:b/>
          <w:bCs/>
          <w:sz w:val="24"/>
          <w:szCs w:val="24"/>
        </w:rPr>
        <w:t xml:space="preserve"> Implications</w:t>
      </w:r>
    </w:p>
    <w:p w14:paraId="30FFF9E8" w14:textId="77777777" w:rsidR="005B5ADE" w:rsidRPr="005B5ADE" w:rsidRDefault="005B5ADE" w:rsidP="005B5ADE">
      <w:pPr>
        <w:numPr>
          <w:ilvl w:val="0"/>
          <w:numId w:val="17"/>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Evidence-Based Policy Design</w:t>
      </w:r>
      <w:r w:rsidRPr="005B5ADE">
        <w:rPr>
          <w:rFonts w:ascii="Times New Roman" w:hAnsi="Times New Roman" w:cs="Times New Roman"/>
          <w:sz w:val="24"/>
          <w:szCs w:val="24"/>
          <w:lang w:val="en-US"/>
        </w:rPr>
        <w:t xml:space="preserve"> – The DSS and AI predictive models allow local authorities to allocate resources strategically and anticipate performance gaps.</w:t>
      </w:r>
    </w:p>
    <w:p w14:paraId="67230778" w14:textId="77777777" w:rsidR="005B5ADE" w:rsidRPr="005B5ADE" w:rsidRDefault="005B5ADE" w:rsidP="005B5ADE">
      <w:pPr>
        <w:numPr>
          <w:ilvl w:val="0"/>
          <w:numId w:val="17"/>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Targeted Digital Investment</w:t>
      </w:r>
      <w:r w:rsidRPr="005B5ADE">
        <w:rPr>
          <w:rFonts w:ascii="Times New Roman" w:hAnsi="Times New Roman" w:cs="Times New Roman"/>
          <w:sz w:val="24"/>
          <w:szCs w:val="24"/>
          <w:lang w:val="en-US"/>
        </w:rPr>
        <w:t xml:space="preserve"> – The analysis identifies municipalities with the lowest digital maturity, guiding equitable distribution of national ICT funding.</w:t>
      </w:r>
    </w:p>
    <w:p w14:paraId="45E2620B" w14:textId="77777777" w:rsidR="005B5ADE" w:rsidRPr="005B5ADE" w:rsidRDefault="005B5ADE" w:rsidP="005B5ADE">
      <w:pPr>
        <w:numPr>
          <w:ilvl w:val="0"/>
          <w:numId w:val="17"/>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Capacity Building</w:t>
      </w:r>
      <w:r w:rsidRPr="005B5ADE">
        <w:rPr>
          <w:rFonts w:ascii="Times New Roman" w:hAnsi="Times New Roman" w:cs="Times New Roman"/>
          <w:sz w:val="24"/>
          <w:szCs w:val="24"/>
          <w:lang w:val="en-US"/>
        </w:rPr>
        <w:t xml:space="preserve"> – Findings emphasize the need for continuous digital training for staff to sustain governance improvements.</w:t>
      </w:r>
    </w:p>
    <w:p w14:paraId="18D82141" w14:textId="77777777" w:rsidR="005B5ADE" w:rsidRPr="005B5ADE" w:rsidRDefault="005B5ADE" w:rsidP="005B5ADE">
      <w:pPr>
        <w:numPr>
          <w:ilvl w:val="0"/>
          <w:numId w:val="17"/>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Accountability Mechanisms</w:t>
      </w:r>
      <w:r w:rsidRPr="005B5ADE">
        <w:rPr>
          <w:rFonts w:ascii="Times New Roman" w:hAnsi="Times New Roman" w:cs="Times New Roman"/>
          <w:sz w:val="24"/>
          <w:szCs w:val="24"/>
          <w:lang w:val="en-US"/>
        </w:rPr>
        <w:t xml:space="preserve"> – Predictive dashboards foster transparency and citizen oversight, enhancing trust in municipal administration.</w:t>
      </w:r>
    </w:p>
    <w:p w14:paraId="36808B9D" w14:textId="77777777" w:rsidR="005B5ADE" w:rsidRPr="005B5ADE" w:rsidRDefault="005B5ADE" w:rsidP="005B5ADE">
      <w:pPr>
        <w:numPr>
          <w:ilvl w:val="0"/>
          <w:numId w:val="17"/>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Regional Replicability</w:t>
      </w:r>
      <w:r w:rsidRPr="005B5ADE">
        <w:rPr>
          <w:rFonts w:ascii="Times New Roman" w:hAnsi="Times New Roman" w:cs="Times New Roman"/>
          <w:sz w:val="24"/>
          <w:szCs w:val="24"/>
          <w:lang w:val="en-US"/>
        </w:rPr>
        <w:t xml:space="preserve"> – The methodology can be replicated across other West African nations facing similar decentralization challenges.</w:t>
      </w:r>
    </w:p>
    <w:p w14:paraId="0D2F06A8" w14:textId="77777777" w:rsidR="005B5ADE" w:rsidRPr="005B5ADE" w:rsidRDefault="005B5ADE" w:rsidP="005B5ADE">
      <w:pPr>
        <w:spacing w:line="480" w:lineRule="auto"/>
        <w:jc w:val="both"/>
        <w:rPr>
          <w:rFonts w:ascii="Times New Roman" w:hAnsi="Times New Roman" w:cs="Times New Roman"/>
          <w:b/>
          <w:bCs/>
          <w:sz w:val="24"/>
          <w:szCs w:val="24"/>
          <w:lang w:val="en-US"/>
        </w:rPr>
      </w:pPr>
      <w:r w:rsidRPr="005B5ADE">
        <w:rPr>
          <w:rFonts w:ascii="Times New Roman" w:hAnsi="Times New Roman" w:cs="Times New Roman"/>
          <w:b/>
          <w:bCs/>
          <w:sz w:val="24"/>
          <w:szCs w:val="24"/>
          <w:lang w:val="en-US"/>
        </w:rPr>
        <w:t>4.3 Institutional and Contextual Constraints</w:t>
      </w:r>
    </w:p>
    <w:p w14:paraId="601F1254" w14:textId="77777777" w:rsidR="005B5ADE" w:rsidRPr="005B5ADE" w:rsidRDefault="005B5ADE" w:rsidP="005B5ADE">
      <w:pPr>
        <w:spacing w:line="480" w:lineRule="auto"/>
        <w:jc w:val="both"/>
        <w:rPr>
          <w:rFonts w:ascii="Times New Roman" w:hAnsi="Times New Roman" w:cs="Times New Roman"/>
          <w:sz w:val="24"/>
          <w:szCs w:val="24"/>
          <w:lang w:val="en-US"/>
        </w:rPr>
      </w:pPr>
      <w:r w:rsidRPr="005B5ADE">
        <w:rPr>
          <w:rFonts w:ascii="Times New Roman" w:hAnsi="Times New Roman" w:cs="Times New Roman"/>
          <w:sz w:val="24"/>
          <w:szCs w:val="24"/>
          <w:lang w:val="en-US"/>
        </w:rPr>
        <w:t>Despite promising results, challenges remain:</w:t>
      </w:r>
    </w:p>
    <w:p w14:paraId="230EFC4E" w14:textId="77777777" w:rsidR="005B5ADE" w:rsidRPr="005B5ADE" w:rsidRDefault="005B5ADE" w:rsidP="005B5ADE">
      <w:pPr>
        <w:numPr>
          <w:ilvl w:val="0"/>
          <w:numId w:val="18"/>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Leadership variability</w:t>
      </w:r>
      <w:r w:rsidRPr="005B5ADE">
        <w:rPr>
          <w:rFonts w:ascii="Times New Roman" w:hAnsi="Times New Roman" w:cs="Times New Roman"/>
          <w:sz w:val="24"/>
          <w:szCs w:val="24"/>
          <w:lang w:val="en-US"/>
        </w:rPr>
        <w:t>: digital transformation thrives where mayors demonstrate strategic vision and openness to innovation.</w:t>
      </w:r>
    </w:p>
    <w:p w14:paraId="10F2035F" w14:textId="77777777" w:rsidR="005B5ADE" w:rsidRPr="005B5ADE" w:rsidRDefault="005B5ADE" w:rsidP="005B5ADE">
      <w:pPr>
        <w:numPr>
          <w:ilvl w:val="0"/>
          <w:numId w:val="18"/>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lastRenderedPageBreak/>
        <w:t>Cultural resistance</w:t>
      </w:r>
      <w:r w:rsidRPr="005B5ADE">
        <w:rPr>
          <w:rFonts w:ascii="Times New Roman" w:hAnsi="Times New Roman" w:cs="Times New Roman"/>
          <w:sz w:val="24"/>
          <w:szCs w:val="24"/>
          <w:lang w:val="en-US"/>
        </w:rPr>
        <w:t>: bureaucratic inertia and limited digital culture among staff hinder adoption.</w:t>
      </w:r>
    </w:p>
    <w:p w14:paraId="2F780E7B" w14:textId="77777777" w:rsidR="005B5ADE" w:rsidRPr="005B5ADE" w:rsidRDefault="005B5ADE" w:rsidP="005B5ADE">
      <w:pPr>
        <w:numPr>
          <w:ilvl w:val="0"/>
          <w:numId w:val="18"/>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Funding constraints</w:t>
      </w:r>
      <w:r w:rsidRPr="005B5ADE">
        <w:rPr>
          <w:rFonts w:ascii="Times New Roman" w:hAnsi="Times New Roman" w:cs="Times New Roman"/>
          <w:sz w:val="24"/>
          <w:szCs w:val="24"/>
          <w:lang w:val="en-US"/>
        </w:rPr>
        <w:t>: inadequate local budgets restrict ICT investment, widening the digital divide.</w:t>
      </w:r>
    </w:p>
    <w:p w14:paraId="5BDB436C" w14:textId="5DC3D2A0" w:rsidR="006C15CE" w:rsidRDefault="005B5ADE" w:rsidP="006C15CE">
      <w:pPr>
        <w:numPr>
          <w:ilvl w:val="0"/>
          <w:numId w:val="18"/>
        </w:numPr>
        <w:spacing w:line="480" w:lineRule="auto"/>
        <w:jc w:val="both"/>
        <w:rPr>
          <w:rFonts w:ascii="Times New Roman" w:hAnsi="Times New Roman" w:cs="Times New Roman"/>
          <w:sz w:val="24"/>
          <w:szCs w:val="24"/>
          <w:lang w:val="en-US"/>
        </w:rPr>
      </w:pPr>
      <w:r w:rsidRPr="005B5ADE">
        <w:rPr>
          <w:rFonts w:ascii="Times New Roman" w:hAnsi="Times New Roman" w:cs="Times New Roman"/>
          <w:b/>
          <w:bCs/>
          <w:sz w:val="24"/>
          <w:szCs w:val="24"/>
          <w:lang w:val="en-US"/>
        </w:rPr>
        <w:t>Data limitations</w:t>
      </w:r>
      <w:r w:rsidRPr="005B5ADE">
        <w:rPr>
          <w:rFonts w:ascii="Times New Roman" w:hAnsi="Times New Roman" w:cs="Times New Roman"/>
          <w:sz w:val="24"/>
          <w:szCs w:val="24"/>
          <w:lang w:val="en-US"/>
        </w:rPr>
        <w:t>: administrative data heterogeneity affects consistency and comparability.</w:t>
      </w:r>
    </w:p>
    <w:p w14:paraId="4E4C774A" w14:textId="2D60A23B" w:rsidR="006C15CE" w:rsidRDefault="006C15CE" w:rsidP="006C15C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4</w:t>
      </w:r>
      <w:r w:rsidRPr="006C15CE">
        <w:rPr>
          <w:rFonts w:ascii="Times New Roman" w:hAnsi="Times New Roman" w:cs="Times New Roman"/>
          <w:b/>
          <w:bCs/>
          <w:sz w:val="24"/>
          <w:szCs w:val="24"/>
        </w:rPr>
        <w:t xml:space="preserve">.4. The Urban-Rural </w:t>
      </w:r>
      <w:proofErr w:type="spellStart"/>
      <w:proofErr w:type="gramStart"/>
      <w:r w:rsidRPr="006C15CE">
        <w:rPr>
          <w:rFonts w:ascii="Times New Roman" w:hAnsi="Times New Roman" w:cs="Times New Roman"/>
          <w:b/>
          <w:bCs/>
          <w:sz w:val="24"/>
          <w:szCs w:val="24"/>
        </w:rPr>
        <w:t>Divide</w:t>
      </w:r>
      <w:proofErr w:type="spellEnd"/>
      <w:r w:rsidRPr="006C15CE">
        <w:rPr>
          <w:rFonts w:ascii="Times New Roman" w:hAnsi="Times New Roman" w:cs="Times New Roman"/>
          <w:b/>
          <w:bCs/>
          <w:sz w:val="24"/>
          <w:szCs w:val="24"/>
        </w:rPr>
        <w:t>:</w:t>
      </w:r>
      <w:proofErr w:type="gramEnd"/>
      <w:r w:rsidRPr="006C15CE">
        <w:rPr>
          <w:rFonts w:ascii="Times New Roman" w:hAnsi="Times New Roman" w:cs="Times New Roman"/>
          <w:b/>
          <w:bCs/>
          <w:sz w:val="24"/>
          <w:szCs w:val="24"/>
        </w:rPr>
        <w:t xml:space="preserve"> A </w:t>
      </w:r>
      <w:proofErr w:type="spellStart"/>
      <w:r w:rsidRPr="006C15CE">
        <w:rPr>
          <w:rFonts w:ascii="Times New Roman" w:hAnsi="Times New Roman" w:cs="Times New Roman"/>
          <w:b/>
          <w:bCs/>
          <w:sz w:val="24"/>
          <w:szCs w:val="24"/>
        </w:rPr>
        <w:t>Brake</w:t>
      </w:r>
      <w:proofErr w:type="spellEnd"/>
      <w:r w:rsidRPr="006C15CE">
        <w:rPr>
          <w:rFonts w:ascii="Times New Roman" w:hAnsi="Times New Roman" w:cs="Times New Roman"/>
          <w:b/>
          <w:bCs/>
          <w:sz w:val="24"/>
          <w:szCs w:val="24"/>
        </w:rPr>
        <w:t xml:space="preserve"> on Equitable </w:t>
      </w:r>
      <w:proofErr w:type="spellStart"/>
      <w:r w:rsidRPr="006C15CE">
        <w:rPr>
          <w:rFonts w:ascii="Times New Roman" w:hAnsi="Times New Roman" w:cs="Times New Roman"/>
          <w:b/>
          <w:bCs/>
          <w:sz w:val="24"/>
          <w:szCs w:val="24"/>
        </w:rPr>
        <w:t>Governance</w:t>
      </w:r>
      <w:proofErr w:type="spellEnd"/>
      <w:r w:rsidRPr="006C15CE">
        <w:rPr>
          <w:rFonts w:ascii="Times New Roman" w:hAnsi="Times New Roman" w:cs="Times New Roman"/>
          <w:sz w:val="24"/>
          <w:szCs w:val="24"/>
        </w:rPr>
        <w:t xml:space="preserve"> The </w:t>
      </w:r>
      <w:proofErr w:type="spellStart"/>
      <w:r w:rsidRPr="006C15CE">
        <w:rPr>
          <w:rFonts w:ascii="Times New Roman" w:hAnsi="Times New Roman" w:cs="Times New Roman"/>
          <w:sz w:val="24"/>
          <w:szCs w:val="24"/>
        </w:rPr>
        <w:t>significant</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heterogeneity</w:t>
      </w:r>
      <w:proofErr w:type="spellEnd"/>
      <w:r w:rsidRPr="006C15CE">
        <w:rPr>
          <w:rFonts w:ascii="Times New Roman" w:hAnsi="Times New Roman" w:cs="Times New Roman"/>
          <w:sz w:val="24"/>
          <w:szCs w:val="24"/>
        </w:rPr>
        <w:t xml:space="preserve"> in digital </w:t>
      </w:r>
      <w:proofErr w:type="spellStart"/>
      <w:r w:rsidRPr="006C15CE">
        <w:rPr>
          <w:rFonts w:ascii="Times New Roman" w:hAnsi="Times New Roman" w:cs="Times New Roman"/>
          <w:sz w:val="24"/>
          <w:szCs w:val="24"/>
        </w:rPr>
        <w:t>maturity</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visually</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represented</w:t>
      </w:r>
      <w:proofErr w:type="spellEnd"/>
      <w:r w:rsidRPr="006C15CE">
        <w:rPr>
          <w:rFonts w:ascii="Times New Roman" w:hAnsi="Times New Roman" w:cs="Times New Roman"/>
          <w:sz w:val="24"/>
          <w:szCs w:val="24"/>
        </w:rPr>
        <w:t xml:space="preserve"> in Graph X, warrants a </w:t>
      </w:r>
      <w:proofErr w:type="spellStart"/>
      <w:r w:rsidRPr="006C15CE">
        <w:rPr>
          <w:rFonts w:ascii="Times New Roman" w:hAnsi="Times New Roman" w:cs="Times New Roman"/>
          <w:sz w:val="24"/>
          <w:szCs w:val="24"/>
        </w:rPr>
        <w:t>deeper</w:t>
      </w:r>
      <w:proofErr w:type="spellEnd"/>
      <w:r w:rsidRPr="006C15CE">
        <w:rPr>
          <w:rFonts w:ascii="Times New Roman" w:hAnsi="Times New Roman" w:cs="Times New Roman"/>
          <w:sz w:val="24"/>
          <w:szCs w:val="24"/>
        </w:rPr>
        <w:t xml:space="preserve"> discussion. The gap </w:t>
      </w:r>
      <w:proofErr w:type="spellStart"/>
      <w:r w:rsidRPr="006C15CE">
        <w:rPr>
          <w:rFonts w:ascii="Times New Roman" w:hAnsi="Times New Roman" w:cs="Times New Roman"/>
          <w:sz w:val="24"/>
          <w:szCs w:val="24"/>
        </w:rPr>
        <w:t>between</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urban</w:t>
      </w:r>
      <w:proofErr w:type="spellEnd"/>
      <w:r w:rsidRPr="006C15CE">
        <w:rPr>
          <w:rFonts w:ascii="Times New Roman" w:hAnsi="Times New Roman" w:cs="Times New Roman"/>
          <w:sz w:val="24"/>
          <w:szCs w:val="24"/>
        </w:rPr>
        <w:t xml:space="preserve"> centers (</w:t>
      </w:r>
      <w:proofErr w:type="spellStart"/>
      <w:r w:rsidRPr="006C15CE">
        <w:rPr>
          <w:rFonts w:ascii="Times New Roman" w:hAnsi="Times New Roman" w:cs="Times New Roman"/>
          <w:sz w:val="24"/>
          <w:szCs w:val="24"/>
        </w:rPr>
        <w:t>mean</w:t>
      </w:r>
      <w:proofErr w:type="spellEnd"/>
      <w:r w:rsidRPr="006C15CE">
        <w:rPr>
          <w:rFonts w:ascii="Times New Roman" w:hAnsi="Times New Roman" w:cs="Times New Roman"/>
          <w:sz w:val="24"/>
          <w:szCs w:val="24"/>
        </w:rPr>
        <w:t xml:space="preserve"> score &gt; 70) and rural communes (</w:t>
      </w:r>
      <w:proofErr w:type="spellStart"/>
      <w:r w:rsidRPr="006C15CE">
        <w:rPr>
          <w:rFonts w:ascii="Times New Roman" w:hAnsi="Times New Roman" w:cs="Times New Roman"/>
          <w:sz w:val="24"/>
          <w:szCs w:val="24"/>
        </w:rPr>
        <w:t>mean</w:t>
      </w:r>
      <w:proofErr w:type="spellEnd"/>
      <w:r w:rsidRPr="006C15CE">
        <w:rPr>
          <w:rFonts w:ascii="Times New Roman" w:hAnsi="Times New Roman" w:cs="Times New Roman"/>
          <w:sz w:val="24"/>
          <w:szCs w:val="24"/>
        </w:rPr>
        <w:t xml:space="preserve"> score &lt; 30) </w:t>
      </w:r>
      <w:proofErr w:type="spellStart"/>
      <w:r w:rsidRPr="006C15CE">
        <w:rPr>
          <w:rFonts w:ascii="Times New Roman" w:hAnsi="Times New Roman" w:cs="Times New Roman"/>
          <w:sz w:val="24"/>
          <w:szCs w:val="24"/>
        </w:rPr>
        <w:t>is</w:t>
      </w:r>
      <w:proofErr w:type="spellEnd"/>
      <w:r w:rsidRPr="006C15CE">
        <w:rPr>
          <w:rFonts w:ascii="Times New Roman" w:hAnsi="Times New Roman" w:cs="Times New Roman"/>
          <w:sz w:val="24"/>
          <w:szCs w:val="24"/>
        </w:rPr>
        <w:t xml:space="preserve"> a direct </w:t>
      </w:r>
      <w:proofErr w:type="spellStart"/>
      <w:r w:rsidRPr="006C15CE">
        <w:rPr>
          <w:rFonts w:ascii="Times New Roman" w:hAnsi="Times New Roman" w:cs="Times New Roman"/>
          <w:sz w:val="24"/>
          <w:szCs w:val="24"/>
        </w:rPr>
        <w:t>reflection</w:t>
      </w:r>
      <w:proofErr w:type="spellEnd"/>
      <w:r w:rsidRPr="006C15CE">
        <w:rPr>
          <w:rFonts w:ascii="Times New Roman" w:hAnsi="Times New Roman" w:cs="Times New Roman"/>
          <w:sz w:val="24"/>
          <w:szCs w:val="24"/>
        </w:rPr>
        <w:t xml:space="preserve"> of the "</w:t>
      </w:r>
      <w:proofErr w:type="spellStart"/>
      <w:r w:rsidRPr="006C15CE">
        <w:rPr>
          <w:rFonts w:ascii="Times New Roman" w:hAnsi="Times New Roman" w:cs="Times New Roman"/>
          <w:sz w:val="24"/>
          <w:szCs w:val="24"/>
        </w:rPr>
        <w:t>capability</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deficits</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described</w:t>
      </w:r>
      <w:proofErr w:type="spellEnd"/>
      <w:r w:rsidRPr="006C15CE">
        <w:rPr>
          <w:rFonts w:ascii="Times New Roman" w:hAnsi="Times New Roman" w:cs="Times New Roman"/>
          <w:sz w:val="24"/>
          <w:szCs w:val="24"/>
        </w:rPr>
        <w:t xml:space="preserve"> by Sen (1999). </w:t>
      </w:r>
      <w:proofErr w:type="spellStart"/>
      <w:r w:rsidRPr="006C15CE">
        <w:rPr>
          <w:rFonts w:ascii="Times New Roman" w:hAnsi="Times New Roman" w:cs="Times New Roman"/>
          <w:sz w:val="24"/>
          <w:szCs w:val="24"/>
        </w:rPr>
        <w:t>While</w:t>
      </w:r>
      <w:proofErr w:type="spellEnd"/>
      <w:r w:rsidRPr="006C15CE">
        <w:rPr>
          <w:rFonts w:ascii="Times New Roman" w:hAnsi="Times New Roman" w:cs="Times New Roman"/>
          <w:sz w:val="24"/>
          <w:szCs w:val="24"/>
        </w:rPr>
        <w:t xml:space="preserve"> national </w:t>
      </w:r>
      <w:proofErr w:type="spellStart"/>
      <w:r w:rsidRPr="006C15CE">
        <w:rPr>
          <w:rFonts w:ascii="Times New Roman" w:hAnsi="Times New Roman" w:cs="Times New Roman"/>
          <w:sz w:val="24"/>
          <w:szCs w:val="24"/>
        </w:rPr>
        <w:t>policies</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may</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promote</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digitalization</w:t>
      </w:r>
      <w:proofErr w:type="spellEnd"/>
      <w:r w:rsidRPr="006C15CE">
        <w:rPr>
          <w:rFonts w:ascii="Times New Roman" w:hAnsi="Times New Roman" w:cs="Times New Roman"/>
          <w:sz w:val="24"/>
          <w:szCs w:val="24"/>
        </w:rPr>
        <w:t xml:space="preserve">, rural </w:t>
      </w:r>
      <w:proofErr w:type="spellStart"/>
      <w:r w:rsidRPr="006C15CE">
        <w:rPr>
          <w:rFonts w:ascii="Times New Roman" w:hAnsi="Times New Roman" w:cs="Times New Roman"/>
          <w:sz w:val="24"/>
          <w:szCs w:val="24"/>
        </w:rPr>
        <w:t>municipalities</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often</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lack</w:t>
      </w:r>
      <w:proofErr w:type="spellEnd"/>
      <w:r w:rsidRPr="006C15CE">
        <w:rPr>
          <w:rFonts w:ascii="Times New Roman" w:hAnsi="Times New Roman" w:cs="Times New Roman"/>
          <w:sz w:val="24"/>
          <w:szCs w:val="24"/>
        </w:rPr>
        <w:t xml:space="preserve"> the </w:t>
      </w:r>
      <w:proofErr w:type="spellStart"/>
      <w:r w:rsidRPr="006C15CE">
        <w:rPr>
          <w:rFonts w:ascii="Times New Roman" w:hAnsi="Times New Roman" w:cs="Times New Roman"/>
          <w:sz w:val="24"/>
          <w:szCs w:val="24"/>
        </w:rPr>
        <w:t>foundational</w:t>
      </w:r>
      <w:proofErr w:type="spellEnd"/>
      <w:r w:rsidRPr="006C15CE">
        <w:rPr>
          <w:rFonts w:ascii="Times New Roman" w:hAnsi="Times New Roman" w:cs="Times New Roman"/>
          <w:sz w:val="24"/>
          <w:szCs w:val="24"/>
        </w:rPr>
        <w:t xml:space="preserve"> infrastructure, </w:t>
      </w:r>
      <w:proofErr w:type="spellStart"/>
      <w:r w:rsidRPr="006C15CE">
        <w:rPr>
          <w:rFonts w:ascii="Times New Roman" w:hAnsi="Times New Roman" w:cs="Times New Roman"/>
          <w:sz w:val="24"/>
          <w:szCs w:val="24"/>
        </w:rPr>
        <w:t>skilled</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human</w:t>
      </w:r>
      <w:proofErr w:type="spellEnd"/>
      <w:r w:rsidRPr="006C15CE">
        <w:rPr>
          <w:rFonts w:ascii="Times New Roman" w:hAnsi="Times New Roman" w:cs="Times New Roman"/>
          <w:sz w:val="24"/>
          <w:szCs w:val="24"/>
        </w:rPr>
        <w:t xml:space="preserve"> capital, and </w:t>
      </w:r>
      <w:proofErr w:type="spellStart"/>
      <w:r w:rsidRPr="006C15CE">
        <w:rPr>
          <w:rFonts w:ascii="Times New Roman" w:hAnsi="Times New Roman" w:cs="Times New Roman"/>
          <w:sz w:val="24"/>
          <w:szCs w:val="24"/>
        </w:rPr>
        <w:t>financial</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resources</w:t>
      </w:r>
      <w:proofErr w:type="spellEnd"/>
      <w:r w:rsidRPr="006C15CE">
        <w:rPr>
          <w:rFonts w:ascii="Times New Roman" w:hAnsi="Times New Roman" w:cs="Times New Roman"/>
          <w:sz w:val="24"/>
          <w:szCs w:val="24"/>
        </w:rPr>
        <w:t xml:space="preserve"> to translate </w:t>
      </w:r>
      <w:proofErr w:type="spellStart"/>
      <w:r w:rsidRPr="006C15CE">
        <w:rPr>
          <w:rFonts w:ascii="Times New Roman" w:hAnsi="Times New Roman" w:cs="Times New Roman"/>
          <w:sz w:val="24"/>
          <w:szCs w:val="24"/>
        </w:rPr>
        <w:t>these</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policies</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into</w:t>
      </w:r>
      <w:proofErr w:type="spellEnd"/>
      <w:r w:rsidRPr="006C15CE">
        <w:rPr>
          <w:rFonts w:ascii="Times New Roman" w:hAnsi="Times New Roman" w:cs="Times New Roman"/>
          <w:sz w:val="24"/>
          <w:szCs w:val="24"/>
        </w:rPr>
        <w:t xml:space="preserve"> effective action. This </w:t>
      </w:r>
      <w:proofErr w:type="spellStart"/>
      <w:r w:rsidRPr="006C15CE">
        <w:rPr>
          <w:rFonts w:ascii="Times New Roman" w:hAnsi="Times New Roman" w:cs="Times New Roman"/>
          <w:sz w:val="24"/>
          <w:szCs w:val="24"/>
        </w:rPr>
        <w:t>finding</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empirically</w:t>
      </w:r>
      <w:proofErr w:type="spellEnd"/>
      <w:r w:rsidRPr="006C15CE">
        <w:rPr>
          <w:rFonts w:ascii="Times New Roman" w:hAnsi="Times New Roman" w:cs="Times New Roman"/>
          <w:sz w:val="24"/>
          <w:szCs w:val="24"/>
        </w:rPr>
        <w:t xml:space="preserve"> supports the World Bank (2021) report on the persistent gap </w:t>
      </w:r>
      <w:proofErr w:type="spellStart"/>
      <w:r w:rsidRPr="006C15CE">
        <w:rPr>
          <w:rFonts w:ascii="Times New Roman" w:hAnsi="Times New Roman" w:cs="Times New Roman"/>
          <w:sz w:val="24"/>
          <w:szCs w:val="24"/>
        </w:rPr>
        <w:t>between</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policy</w:t>
      </w:r>
      <w:proofErr w:type="spellEnd"/>
      <w:r w:rsidRPr="006C15CE">
        <w:rPr>
          <w:rFonts w:ascii="Times New Roman" w:hAnsi="Times New Roman" w:cs="Times New Roman"/>
          <w:sz w:val="24"/>
          <w:szCs w:val="24"/>
        </w:rPr>
        <w:t xml:space="preserve"> ambition and </w:t>
      </w:r>
      <w:proofErr w:type="spellStart"/>
      <w:r w:rsidRPr="006C15CE">
        <w:rPr>
          <w:rFonts w:ascii="Times New Roman" w:hAnsi="Times New Roman" w:cs="Times New Roman"/>
          <w:sz w:val="24"/>
          <w:szCs w:val="24"/>
        </w:rPr>
        <w:t>operational</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capacity</w:t>
      </w:r>
      <w:proofErr w:type="spellEnd"/>
      <w:r w:rsidRPr="006C15CE">
        <w:rPr>
          <w:rFonts w:ascii="Times New Roman" w:hAnsi="Times New Roman" w:cs="Times New Roman"/>
          <w:sz w:val="24"/>
          <w:szCs w:val="24"/>
        </w:rPr>
        <w:t xml:space="preserve"> at the local </w:t>
      </w:r>
      <w:proofErr w:type="spellStart"/>
      <w:r w:rsidRPr="006C15CE">
        <w:rPr>
          <w:rFonts w:ascii="Times New Roman" w:hAnsi="Times New Roman" w:cs="Times New Roman"/>
          <w:sz w:val="24"/>
          <w:szCs w:val="24"/>
        </w:rPr>
        <w:t>level</w:t>
      </w:r>
      <w:proofErr w:type="spellEnd"/>
      <w:r w:rsidRPr="006C15CE">
        <w:rPr>
          <w:rFonts w:ascii="Times New Roman" w:hAnsi="Times New Roman" w:cs="Times New Roman"/>
          <w:sz w:val="24"/>
          <w:szCs w:val="24"/>
        </w:rPr>
        <w:t xml:space="preserve">. This digital </w:t>
      </w:r>
      <w:proofErr w:type="spellStart"/>
      <w:r w:rsidRPr="006C15CE">
        <w:rPr>
          <w:rFonts w:ascii="Times New Roman" w:hAnsi="Times New Roman" w:cs="Times New Roman"/>
          <w:sz w:val="24"/>
          <w:szCs w:val="24"/>
        </w:rPr>
        <w:t>divide</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is</w:t>
      </w:r>
      <w:proofErr w:type="spellEnd"/>
      <w:r w:rsidRPr="006C15CE">
        <w:rPr>
          <w:rFonts w:ascii="Times New Roman" w:hAnsi="Times New Roman" w:cs="Times New Roman"/>
          <w:sz w:val="24"/>
          <w:szCs w:val="24"/>
        </w:rPr>
        <w:t xml:space="preserve"> more </w:t>
      </w:r>
      <w:proofErr w:type="spellStart"/>
      <w:r w:rsidRPr="006C15CE">
        <w:rPr>
          <w:rFonts w:ascii="Times New Roman" w:hAnsi="Times New Roman" w:cs="Times New Roman"/>
          <w:sz w:val="24"/>
          <w:szCs w:val="24"/>
        </w:rPr>
        <w:t>than</w:t>
      </w:r>
      <w:proofErr w:type="spellEnd"/>
      <w:r w:rsidRPr="006C15CE">
        <w:rPr>
          <w:rFonts w:ascii="Times New Roman" w:hAnsi="Times New Roman" w:cs="Times New Roman"/>
          <w:sz w:val="24"/>
          <w:szCs w:val="24"/>
        </w:rPr>
        <w:t xml:space="preserve"> a </w:t>
      </w:r>
      <w:proofErr w:type="spellStart"/>
      <w:r w:rsidRPr="006C15CE">
        <w:rPr>
          <w:rFonts w:ascii="Times New Roman" w:hAnsi="Times New Roman" w:cs="Times New Roman"/>
          <w:sz w:val="24"/>
          <w:szCs w:val="24"/>
        </w:rPr>
        <w:t>technical</w:t>
      </w:r>
      <w:proofErr w:type="spellEnd"/>
      <w:r w:rsidRPr="006C15CE">
        <w:rPr>
          <w:rFonts w:ascii="Times New Roman" w:hAnsi="Times New Roman" w:cs="Times New Roman"/>
          <w:sz w:val="24"/>
          <w:szCs w:val="24"/>
        </w:rPr>
        <w:t xml:space="preserve"> </w:t>
      </w:r>
      <w:proofErr w:type="gramStart"/>
      <w:r w:rsidRPr="006C15CE">
        <w:rPr>
          <w:rFonts w:ascii="Times New Roman" w:hAnsi="Times New Roman" w:cs="Times New Roman"/>
          <w:sz w:val="24"/>
          <w:szCs w:val="24"/>
        </w:rPr>
        <w:t>issue;</w:t>
      </w:r>
      <w:proofErr w:type="gram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it</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creates</w:t>
      </w:r>
      <w:proofErr w:type="spellEnd"/>
      <w:r w:rsidRPr="006C15CE">
        <w:rPr>
          <w:rFonts w:ascii="Times New Roman" w:hAnsi="Times New Roman" w:cs="Times New Roman"/>
          <w:sz w:val="24"/>
          <w:szCs w:val="24"/>
        </w:rPr>
        <w:t xml:space="preserve"> a </w:t>
      </w:r>
      <w:proofErr w:type="spellStart"/>
      <w:r w:rsidRPr="006C15CE">
        <w:rPr>
          <w:rFonts w:ascii="Times New Roman" w:hAnsi="Times New Roman" w:cs="Times New Roman"/>
          <w:sz w:val="24"/>
          <w:szCs w:val="24"/>
        </w:rPr>
        <w:t>two-tiered</w:t>
      </w:r>
      <w:proofErr w:type="spellEnd"/>
      <w:r w:rsidRPr="006C15CE">
        <w:rPr>
          <w:rFonts w:ascii="Times New Roman" w:hAnsi="Times New Roman" w:cs="Times New Roman"/>
          <w:sz w:val="24"/>
          <w:szCs w:val="24"/>
        </w:rPr>
        <w:t xml:space="preserve"> system of </w:t>
      </w:r>
      <w:proofErr w:type="spellStart"/>
      <w:r w:rsidRPr="006C15CE">
        <w:rPr>
          <w:rFonts w:ascii="Times New Roman" w:hAnsi="Times New Roman" w:cs="Times New Roman"/>
          <w:sz w:val="24"/>
          <w:szCs w:val="24"/>
        </w:rPr>
        <w:t>governance</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where</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urban</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citizens</w:t>
      </w:r>
      <w:proofErr w:type="spellEnd"/>
      <w:r w:rsidRPr="006C15CE">
        <w:rPr>
          <w:rFonts w:ascii="Times New Roman" w:hAnsi="Times New Roman" w:cs="Times New Roman"/>
          <w:sz w:val="24"/>
          <w:szCs w:val="24"/>
        </w:rPr>
        <w:t xml:space="preserve"> have </w:t>
      </w:r>
      <w:proofErr w:type="spellStart"/>
      <w:r w:rsidRPr="006C15CE">
        <w:rPr>
          <w:rFonts w:ascii="Times New Roman" w:hAnsi="Times New Roman" w:cs="Times New Roman"/>
          <w:sz w:val="24"/>
          <w:szCs w:val="24"/>
        </w:rPr>
        <w:t>greater</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access</w:t>
      </w:r>
      <w:proofErr w:type="spellEnd"/>
      <w:r w:rsidRPr="006C15CE">
        <w:rPr>
          <w:rFonts w:ascii="Times New Roman" w:hAnsi="Times New Roman" w:cs="Times New Roman"/>
          <w:sz w:val="24"/>
          <w:szCs w:val="24"/>
        </w:rPr>
        <w:t xml:space="preserve"> to efficient and transparent services, </w:t>
      </w:r>
      <w:proofErr w:type="spellStart"/>
      <w:r w:rsidRPr="006C15CE">
        <w:rPr>
          <w:rFonts w:ascii="Times New Roman" w:hAnsi="Times New Roman" w:cs="Times New Roman"/>
          <w:sz w:val="24"/>
          <w:szCs w:val="24"/>
        </w:rPr>
        <w:t>while</w:t>
      </w:r>
      <w:proofErr w:type="spellEnd"/>
      <w:r w:rsidRPr="006C15CE">
        <w:rPr>
          <w:rFonts w:ascii="Times New Roman" w:hAnsi="Times New Roman" w:cs="Times New Roman"/>
          <w:sz w:val="24"/>
          <w:szCs w:val="24"/>
        </w:rPr>
        <w:t xml:space="preserve"> rural populations are </w:t>
      </w:r>
      <w:proofErr w:type="spellStart"/>
      <w:r w:rsidRPr="006C15CE">
        <w:rPr>
          <w:rFonts w:ascii="Times New Roman" w:hAnsi="Times New Roman" w:cs="Times New Roman"/>
          <w:sz w:val="24"/>
          <w:szCs w:val="24"/>
        </w:rPr>
        <w:t>left</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behind</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exacerbating</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existing</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inequalities</w:t>
      </w:r>
      <w:proofErr w:type="spellEnd"/>
      <w:r w:rsidRPr="006C15CE">
        <w:rPr>
          <w:rFonts w:ascii="Times New Roman" w:hAnsi="Times New Roman" w:cs="Times New Roman"/>
          <w:sz w:val="24"/>
          <w:szCs w:val="24"/>
        </w:rPr>
        <w:t xml:space="preserve"> and </w:t>
      </w:r>
      <w:proofErr w:type="spellStart"/>
      <w:r w:rsidRPr="006C15CE">
        <w:rPr>
          <w:rFonts w:ascii="Times New Roman" w:hAnsi="Times New Roman" w:cs="Times New Roman"/>
          <w:sz w:val="24"/>
          <w:szCs w:val="24"/>
        </w:rPr>
        <w:t>limiting</w:t>
      </w:r>
      <w:proofErr w:type="spellEnd"/>
      <w:r w:rsidRPr="006C15CE">
        <w:rPr>
          <w:rFonts w:ascii="Times New Roman" w:hAnsi="Times New Roman" w:cs="Times New Roman"/>
          <w:sz w:val="24"/>
          <w:szCs w:val="24"/>
        </w:rPr>
        <w:t xml:space="preserve"> the national impact of </w:t>
      </w:r>
      <w:proofErr w:type="spellStart"/>
      <w:r w:rsidRPr="006C15CE">
        <w:rPr>
          <w:rFonts w:ascii="Times New Roman" w:hAnsi="Times New Roman" w:cs="Times New Roman"/>
          <w:sz w:val="24"/>
          <w:szCs w:val="24"/>
        </w:rPr>
        <w:t>decentralization</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reforms</w:t>
      </w:r>
      <w:proofErr w:type="spellEnd"/>
      <w:r>
        <w:rPr>
          <w:rFonts w:ascii="Times New Roman" w:hAnsi="Times New Roman" w:cs="Times New Roman"/>
          <w:sz w:val="24"/>
          <w:szCs w:val="24"/>
        </w:rPr>
        <w:t>.</w:t>
      </w:r>
    </w:p>
    <w:p w14:paraId="4B36FBD4" w14:textId="77777777" w:rsidR="006C15CE" w:rsidRDefault="006C15CE" w:rsidP="006C15C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4</w:t>
      </w:r>
      <w:r w:rsidRPr="006C15CE">
        <w:rPr>
          <w:rFonts w:ascii="Times New Roman" w:hAnsi="Times New Roman" w:cs="Times New Roman"/>
          <w:b/>
          <w:bCs/>
          <w:sz w:val="24"/>
          <w:szCs w:val="24"/>
        </w:rPr>
        <w:t xml:space="preserve">.5. Implications of </w:t>
      </w:r>
      <w:proofErr w:type="spellStart"/>
      <w:r w:rsidRPr="006C15CE">
        <w:rPr>
          <w:rFonts w:ascii="Times New Roman" w:hAnsi="Times New Roman" w:cs="Times New Roman"/>
          <w:b/>
          <w:bCs/>
          <w:sz w:val="24"/>
          <w:szCs w:val="24"/>
        </w:rPr>
        <w:t>Predictive</w:t>
      </w:r>
      <w:proofErr w:type="spellEnd"/>
      <w:r w:rsidRPr="006C15CE">
        <w:rPr>
          <w:rFonts w:ascii="Times New Roman" w:hAnsi="Times New Roman" w:cs="Times New Roman"/>
          <w:b/>
          <w:bCs/>
          <w:sz w:val="24"/>
          <w:szCs w:val="24"/>
        </w:rPr>
        <w:t xml:space="preserve"> Model Performance for </w:t>
      </w:r>
      <w:proofErr w:type="spellStart"/>
      <w:r w:rsidRPr="006C15CE">
        <w:rPr>
          <w:rFonts w:ascii="Times New Roman" w:hAnsi="Times New Roman" w:cs="Times New Roman"/>
          <w:b/>
          <w:bCs/>
          <w:sz w:val="24"/>
          <w:szCs w:val="24"/>
        </w:rPr>
        <w:t>Policymaking</w:t>
      </w:r>
      <w:proofErr w:type="spellEnd"/>
      <w:r w:rsidRPr="006C15CE">
        <w:rPr>
          <w:rFonts w:ascii="Times New Roman" w:hAnsi="Times New Roman" w:cs="Times New Roman"/>
          <w:sz w:val="24"/>
          <w:szCs w:val="24"/>
        </w:rPr>
        <w:t xml:space="preserve"> </w:t>
      </w:r>
    </w:p>
    <w:p w14:paraId="7C48612F" w14:textId="2B508625" w:rsidR="006C15CE" w:rsidRDefault="006C15CE" w:rsidP="006C15CE">
      <w:pPr>
        <w:spacing w:line="480" w:lineRule="auto"/>
        <w:jc w:val="both"/>
        <w:rPr>
          <w:rFonts w:ascii="Times New Roman" w:hAnsi="Times New Roman" w:cs="Times New Roman"/>
          <w:sz w:val="24"/>
          <w:szCs w:val="24"/>
        </w:rPr>
      </w:pPr>
      <w:r w:rsidRPr="006C15CE">
        <w:rPr>
          <w:rFonts w:ascii="Times New Roman" w:hAnsi="Times New Roman" w:cs="Times New Roman"/>
          <w:sz w:val="24"/>
          <w:szCs w:val="24"/>
        </w:rPr>
        <w:t xml:space="preserve">The </w:t>
      </w:r>
      <w:proofErr w:type="spellStart"/>
      <w:r w:rsidRPr="006C15CE">
        <w:rPr>
          <w:rFonts w:ascii="Times New Roman" w:hAnsi="Times New Roman" w:cs="Times New Roman"/>
          <w:sz w:val="24"/>
          <w:szCs w:val="24"/>
        </w:rPr>
        <w:t>superior</w:t>
      </w:r>
      <w:proofErr w:type="spellEnd"/>
      <w:r w:rsidRPr="006C15CE">
        <w:rPr>
          <w:rFonts w:ascii="Times New Roman" w:hAnsi="Times New Roman" w:cs="Times New Roman"/>
          <w:sz w:val="24"/>
          <w:szCs w:val="24"/>
        </w:rPr>
        <w:t xml:space="preserve"> performance of the Neural Network model (85% </w:t>
      </w:r>
      <w:proofErr w:type="spellStart"/>
      <w:r w:rsidRPr="006C15CE">
        <w:rPr>
          <w:rFonts w:ascii="Times New Roman" w:hAnsi="Times New Roman" w:cs="Times New Roman"/>
          <w:sz w:val="24"/>
          <w:szCs w:val="24"/>
        </w:rPr>
        <w:t>accuracy</w:t>
      </w:r>
      <w:proofErr w:type="spellEnd"/>
      <w:r w:rsidRPr="006C15CE">
        <w:rPr>
          <w:rFonts w:ascii="Times New Roman" w:hAnsi="Times New Roman" w:cs="Times New Roman"/>
          <w:sz w:val="24"/>
          <w:szCs w:val="24"/>
        </w:rPr>
        <w:t xml:space="preserve">) over </w:t>
      </w:r>
      <w:proofErr w:type="spellStart"/>
      <w:r w:rsidRPr="006C15CE">
        <w:rPr>
          <w:rFonts w:ascii="Times New Roman" w:hAnsi="Times New Roman" w:cs="Times New Roman"/>
          <w:sz w:val="24"/>
          <w:szCs w:val="24"/>
        </w:rPr>
        <w:t>traditional</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linear</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regression</w:t>
      </w:r>
      <w:proofErr w:type="spellEnd"/>
      <w:r w:rsidRPr="006C15CE">
        <w:rPr>
          <w:rFonts w:ascii="Times New Roman" w:hAnsi="Times New Roman" w:cs="Times New Roman"/>
          <w:sz w:val="24"/>
          <w:szCs w:val="24"/>
        </w:rPr>
        <w:t xml:space="preserve"> (69% variance </w:t>
      </w:r>
      <w:proofErr w:type="spellStart"/>
      <w:r w:rsidRPr="006C15CE">
        <w:rPr>
          <w:rFonts w:ascii="Times New Roman" w:hAnsi="Times New Roman" w:cs="Times New Roman"/>
          <w:sz w:val="24"/>
          <w:szCs w:val="24"/>
        </w:rPr>
        <w:t>explained</w:t>
      </w:r>
      <w:proofErr w:type="spellEnd"/>
      <w:r w:rsidRPr="006C15CE">
        <w:rPr>
          <w:rFonts w:ascii="Times New Roman" w:hAnsi="Times New Roman" w:cs="Times New Roman"/>
          <w:sz w:val="24"/>
          <w:szCs w:val="24"/>
        </w:rPr>
        <w:t xml:space="preserve">) carries </w:t>
      </w:r>
      <w:proofErr w:type="spellStart"/>
      <w:r w:rsidRPr="006C15CE">
        <w:rPr>
          <w:rFonts w:ascii="Times New Roman" w:hAnsi="Times New Roman" w:cs="Times New Roman"/>
          <w:sz w:val="24"/>
          <w:szCs w:val="24"/>
        </w:rPr>
        <w:t>significant</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practical</w:t>
      </w:r>
      <w:proofErr w:type="spellEnd"/>
      <w:r w:rsidRPr="006C15CE">
        <w:rPr>
          <w:rFonts w:ascii="Times New Roman" w:hAnsi="Times New Roman" w:cs="Times New Roman"/>
          <w:sz w:val="24"/>
          <w:szCs w:val="24"/>
        </w:rPr>
        <w:t xml:space="preserve"> implications. This </w:t>
      </w:r>
      <w:proofErr w:type="spellStart"/>
      <w:r w:rsidRPr="006C15CE">
        <w:rPr>
          <w:rFonts w:ascii="Times New Roman" w:hAnsi="Times New Roman" w:cs="Times New Roman"/>
          <w:sz w:val="24"/>
          <w:szCs w:val="24"/>
        </w:rPr>
        <w:t>result</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confirms</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that</w:t>
      </w:r>
      <w:proofErr w:type="spellEnd"/>
      <w:r w:rsidRPr="006C15CE">
        <w:rPr>
          <w:rFonts w:ascii="Times New Roman" w:hAnsi="Times New Roman" w:cs="Times New Roman"/>
          <w:sz w:val="24"/>
          <w:szCs w:val="24"/>
        </w:rPr>
        <w:t xml:space="preserve"> the </w:t>
      </w:r>
      <w:proofErr w:type="spellStart"/>
      <w:r w:rsidRPr="006C15CE">
        <w:rPr>
          <w:rFonts w:ascii="Times New Roman" w:hAnsi="Times New Roman" w:cs="Times New Roman"/>
          <w:sz w:val="24"/>
          <w:szCs w:val="24"/>
        </w:rPr>
        <w:t>relationship</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between</w:t>
      </w:r>
      <w:proofErr w:type="spellEnd"/>
      <w:r w:rsidRPr="006C15CE">
        <w:rPr>
          <w:rFonts w:ascii="Times New Roman" w:hAnsi="Times New Roman" w:cs="Times New Roman"/>
          <w:sz w:val="24"/>
          <w:szCs w:val="24"/>
        </w:rPr>
        <w:t xml:space="preserve"> digital </w:t>
      </w:r>
      <w:proofErr w:type="spellStart"/>
      <w:r w:rsidRPr="006C15CE">
        <w:rPr>
          <w:rFonts w:ascii="Times New Roman" w:hAnsi="Times New Roman" w:cs="Times New Roman"/>
          <w:sz w:val="24"/>
          <w:szCs w:val="24"/>
        </w:rPr>
        <w:t>maturity</w:t>
      </w:r>
      <w:proofErr w:type="spellEnd"/>
      <w:r w:rsidRPr="006C15CE">
        <w:rPr>
          <w:rFonts w:ascii="Times New Roman" w:hAnsi="Times New Roman" w:cs="Times New Roman"/>
          <w:sz w:val="24"/>
          <w:szCs w:val="24"/>
        </w:rPr>
        <w:t xml:space="preserve"> and </w:t>
      </w:r>
      <w:proofErr w:type="spellStart"/>
      <w:r w:rsidRPr="006C15CE">
        <w:rPr>
          <w:rFonts w:ascii="Times New Roman" w:hAnsi="Times New Roman" w:cs="Times New Roman"/>
          <w:sz w:val="24"/>
          <w:szCs w:val="24"/>
        </w:rPr>
        <w:t>governance</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is</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complex</w:t>
      </w:r>
      <w:proofErr w:type="spellEnd"/>
      <w:r w:rsidRPr="006C15CE">
        <w:rPr>
          <w:rFonts w:ascii="Times New Roman" w:hAnsi="Times New Roman" w:cs="Times New Roman"/>
          <w:sz w:val="24"/>
          <w:szCs w:val="24"/>
        </w:rPr>
        <w:t xml:space="preserve"> and non-</w:t>
      </w:r>
      <w:proofErr w:type="spellStart"/>
      <w:r w:rsidRPr="006C15CE">
        <w:rPr>
          <w:rFonts w:ascii="Times New Roman" w:hAnsi="Times New Roman" w:cs="Times New Roman"/>
          <w:sz w:val="24"/>
          <w:szCs w:val="24"/>
        </w:rPr>
        <w:t>linear</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involving</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interdependencies</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that</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econometric</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models</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alone</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cannot</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fully</w:t>
      </w:r>
      <w:proofErr w:type="spellEnd"/>
      <w:r w:rsidRPr="006C15CE">
        <w:rPr>
          <w:rFonts w:ascii="Times New Roman" w:hAnsi="Times New Roman" w:cs="Times New Roman"/>
          <w:sz w:val="24"/>
          <w:szCs w:val="24"/>
        </w:rPr>
        <w:t xml:space="preserve"> capture. For </w:t>
      </w:r>
      <w:proofErr w:type="spellStart"/>
      <w:r w:rsidRPr="006C15CE">
        <w:rPr>
          <w:rFonts w:ascii="Times New Roman" w:hAnsi="Times New Roman" w:cs="Times New Roman"/>
          <w:sz w:val="24"/>
          <w:szCs w:val="24"/>
        </w:rPr>
        <w:t>policymakers</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this</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means</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that</w:t>
      </w:r>
      <w:proofErr w:type="spellEnd"/>
      <w:r w:rsidRPr="006C15CE">
        <w:rPr>
          <w:rFonts w:ascii="Times New Roman" w:hAnsi="Times New Roman" w:cs="Times New Roman"/>
          <w:sz w:val="24"/>
          <w:szCs w:val="24"/>
        </w:rPr>
        <w:t xml:space="preserve"> AI-</w:t>
      </w:r>
      <w:proofErr w:type="spellStart"/>
      <w:r w:rsidRPr="006C15CE">
        <w:rPr>
          <w:rFonts w:ascii="Times New Roman" w:hAnsi="Times New Roman" w:cs="Times New Roman"/>
          <w:sz w:val="24"/>
          <w:szCs w:val="24"/>
        </w:rPr>
        <w:t>driven</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predictive</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tools</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offer</w:t>
      </w:r>
      <w:proofErr w:type="spellEnd"/>
      <w:r w:rsidRPr="006C15CE">
        <w:rPr>
          <w:rFonts w:ascii="Times New Roman" w:hAnsi="Times New Roman" w:cs="Times New Roman"/>
          <w:sz w:val="24"/>
          <w:szCs w:val="24"/>
        </w:rPr>
        <w:t xml:space="preserve"> a more </w:t>
      </w:r>
      <w:proofErr w:type="spellStart"/>
      <w:r w:rsidRPr="006C15CE">
        <w:rPr>
          <w:rFonts w:ascii="Times New Roman" w:hAnsi="Times New Roman" w:cs="Times New Roman"/>
          <w:sz w:val="24"/>
          <w:szCs w:val="24"/>
        </w:rPr>
        <w:t>nuanced</w:t>
      </w:r>
      <w:proofErr w:type="spellEnd"/>
      <w:r w:rsidRPr="006C15CE">
        <w:rPr>
          <w:rFonts w:ascii="Times New Roman" w:hAnsi="Times New Roman" w:cs="Times New Roman"/>
          <w:sz w:val="24"/>
          <w:szCs w:val="24"/>
        </w:rPr>
        <w:t xml:space="preserve"> and </w:t>
      </w:r>
      <w:proofErr w:type="spellStart"/>
      <w:r w:rsidRPr="006C15CE">
        <w:rPr>
          <w:rFonts w:ascii="Times New Roman" w:hAnsi="Times New Roman" w:cs="Times New Roman"/>
          <w:sz w:val="24"/>
          <w:szCs w:val="24"/>
        </w:rPr>
        <w:t>accurate</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way</w:t>
      </w:r>
      <w:proofErr w:type="spellEnd"/>
      <w:r w:rsidRPr="006C15CE">
        <w:rPr>
          <w:rFonts w:ascii="Times New Roman" w:hAnsi="Times New Roman" w:cs="Times New Roman"/>
          <w:sz w:val="24"/>
          <w:szCs w:val="24"/>
        </w:rPr>
        <w:t xml:space="preserve"> to </w:t>
      </w:r>
      <w:proofErr w:type="spellStart"/>
      <w:r w:rsidRPr="006C15CE">
        <w:rPr>
          <w:rFonts w:ascii="Times New Roman" w:hAnsi="Times New Roman" w:cs="Times New Roman"/>
          <w:sz w:val="24"/>
          <w:szCs w:val="24"/>
        </w:rPr>
        <w:t>forecast</w:t>
      </w:r>
      <w:proofErr w:type="spellEnd"/>
      <w:r w:rsidRPr="006C15CE">
        <w:rPr>
          <w:rFonts w:ascii="Times New Roman" w:hAnsi="Times New Roman" w:cs="Times New Roman"/>
          <w:sz w:val="24"/>
          <w:szCs w:val="24"/>
        </w:rPr>
        <w:t xml:space="preserve"> the </w:t>
      </w:r>
      <w:proofErr w:type="spellStart"/>
      <w:r w:rsidRPr="006C15CE">
        <w:rPr>
          <w:rFonts w:ascii="Times New Roman" w:hAnsi="Times New Roman" w:cs="Times New Roman"/>
          <w:sz w:val="24"/>
          <w:szCs w:val="24"/>
        </w:rPr>
        <w:t>outcomes</w:t>
      </w:r>
      <w:proofErr w:type="spellEnd"/>
      <w:r w:rsidRPr="006C15CE">
        <w:rPr>
          <w:rFonts w:ascii="Times New Roman" w:hAnsi="Times New Roman" w:cs="Times New Roman"/>
          <w:sz w:val="24"/>
          <w:szCs w:val="24"/>
        </w:rPr>
        <w:t xml:space="preserve"> of </w:t>
      </w:r>
      <w:proofErr w:type="spellStart"/>
      <w:r w:rsidRPr="006C15CE">
        <w:rPr>
          <w:rFonts w:ascii="Times New Roman" w:hAnsi="Times New Roman" w:cs="Times New Roman"/>
          <w:sz w:val="24"/>
          <w:szCs w:val="24"/>
        </w:rPr>
        <w:t>potential</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investments</w:t>
      </w:r>
      <w:proofErr w:type="spellEnd"/>
      <w:r w:rsidRPr="006C15CE">
        <w:rPr>
          <w:rFonts w:ascii="Times New Roman" w:hAnsi="Times New Roman" w:cs="Times New Roman"/>
          <w:sz w:val="24"/>
          <w:szCs w:val="24"/>
        </w:rPr>
        <w:t xml:space="preserve">. For instance, </w:t>
      </w:r>
      <w:proofErr w:type="spellStart"/>
      <w:r w:rsidRPr="006C15CE">
        <w:rPr>
          <w:rFonts w:ascii="Times New Roman" w:hAnsi="Times New Roman" w:cs="Times New Roman"/>
          <w:sz w:val="24"/>
          <w:szCs w:val="24"/>
        </w:rPr>
        <w:t>these</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models</w:t>
      </w:r>
      <w:proofErr w:type="spellEnd"/>
      <w:r w:rsidRPr="006C15CE">
        <w:rPr>
          <w:rFonts w:ascii="Times New Roman" w:hAnsi="Times New Roman" w:cs="Times New Roman"/>
          <w:sz w:val="24"/>
          <w:szCs w:val="24"/>
        </w:rPr>
        <w:t xml:space="preserve"> can </w:t>
      </w:r>
      <w:proofErr w:type="spellStart"/>
      <w:r w:rsidRPr="006C15CE">
        <w:rPr>
          <w:rFonts w:ascii="Times New Roman" w:hAnsi="Times New Roman" w:cs="Times New Roman"/>
          <w:sz w:val="24"/>
          <w:szCs w:val="24"/>
        </w:rPr>
        <w:t>simulate</w:t>
      </w:r>
      <w:proofErr w:type="spellEnd"/>
      <w:r w:rsidRPr="006C15CE">
        <w:rPr>
          <w:rFonts w:ascii="Times New Roman" w:hAnsi="Times New Roman" w:cs="Times New Roman"/>
          <w:sz w:val="24"/>
          <w:szCs w:val="24"/>
        </w:rPr>
        <w:t xml:space="preserve"> </w:t>
      </w:r>
      <w:r w:rsidRPr="006C15CE">
        <w:rPr>
          <w:rFonts w:ascii="Times New Roman" w:hAnsi="Times New Roman" w:cs="Times New Roman"/>
          <w:sz w:val="24"/>
          <w:szCs w:val="24"/>
        </w:rPr>
        <w:lastRenderedPageBreak/>
        <w:t xml:space="preserve">how a </w:t>
      </w:r>
      <w:proofErr w:type="spellStart"/>
      <w:r w:rsidRPr="006C15CE">
        <w:rPr>
          <w:rFonts w:ascii="Times New Roman" w:hAnsi="Times New Roman" w:cs="Times New Roman"/>
          <w:sz w:val="24"/>
          <w:szCs w:val="24"/>
        </w:rPr>
        <w:t>targeted</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investment</w:t>
      </w:r>
      <w:proofErr w:type="spellEnd"/>
      <w:r w:rsidRPr="006C15CE">
        <w:rPr>
          <w:rFonts w:ascii="Times New Roman" w:hAnsi="Times New Roman" w:cs="Times New Roman"/>
          <w:sz w:val="24"/>
          <w:szCs w:val="24"/>
        </w:rPr>
        <w:t xml:space="preserve"> in staff training in a semi-</w:t>
      </w:r>
      <w:proofErr w:type="spellStart"/>
      <w:r w:rsidRPr="006C15CE">
        <w:rPr>
          <w:rFonts w:ascii="Times New Roman" w:hAnsi="Times New Roman" w:cs="Times New Roman"/>
          <w:sz w:val="24"/>
          <w:szCs w:val="24"/>
        </w:rPr>
        <w:t>urban</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municipality</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might</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yield</w:t>
      </w:r>
      <w:proofErr w:type="spellEnd"/>
      <w:r w:rsidRPr="006C15CE">
        <w:rPr>
          <w:rFonts w:ascii="Times New Roman" w:hAnsi="Times New Roman" w:cs="Times New Roman"/>
          <w:sz w:val="24"/>
          <w:szCs w:val="24"/>
        </w:rPr>
        <w:t xml:space="preserve"> a </w:t>
      </w:r>
      <w:proofErr w:type="spellStart"/>
      <w:r w:rsidRPr="006C15CE">
        <w:rPr>
          <w:rFonts w:ascii="Times New Roman" w:hAnsi="Times New Roman" w:cs="Times New Roman"/>
          <w:sz w:val="24"/>
          <w:szCs w:val="24"/>
        </w:rPr>
        <w:t>higher</w:t>
      </w:r>
      <w:proofErr w:type="spellEnd"/>
      <w:r w:rsidRPr="006C15CE">
        <w:rPr>
          <w:rFonts w:ascii="Times New Roman" w:hAnsi="Times New Roman" w:cs="Times New Roman"/>
          <w:sz w:val="24"/>
          <w:szCs w:val="24"/>
        </w:rPr>
        <w:t xml:space="preserve"> return on </w:t>
      </w:r>
      <w:proofErr w:type="spellStart"/>
      <w:r w:rsidRPr="006C15CE">
        <w:rPr>
          <w:rFonts w:ascii="Times New Roman" w:hAnsi="Times New Roman" w:cs="Times New Roman"/>
          <w:sz w:val="24"/>
          <w:szCs w:val="24"/>
        </w:rPr>
        <w:t>governance</w:t>
      </w:r>
      <w:proofErr w:type="spellEnd"/>
      <w:r w:rsidRPr="006C15CE">
        <w:rPr>
          <w:rFonts w:ascii="Times New Roman" w:hAnsi="Times New Roman" w:cs="Times New Roman"/>
          <w:sz w:val="24"/>
          <w:szCs w:val="24"/>
        </w:rPr>
        <w:t xml:space="preserve"> performance </w:t>
      </w:r>
      <w:proofErr w:type="spellStart"/>
      <w:r w:rsidRPr="006C15CE">
        <w:rPr>
          <w:rFonts w:ascii="Times New Roman" w:hAnsi="Times New Roman" w:cs="Times New Roman"/>
          <w:sz w:val="24"/>
          <w:szCs w:val="24"/>
        </w:rPr>
        <w:t>than</w:t>
      </w:r>
      <w:proofErr w:type="spellEnd"/>
      <w:r w:rsidRPr="006C15CE">
        <w:rPr>
          <w:rFonts w:ascii="Times New Roman" w:hAnsi="Times New Roman" w:cs="Times New Roman"/>
          <w:sz w:val="24"/>
          <w:szCs w:val="24"/>
        </w:rPr>
        <w:t xml:space="preserve"> a </w:t>
      </w:r>
      <w:proofErr w:type="spellStart"/>
      <w:r w:rsidRPr="006C15CE">
        <w:rPr>
          <w:rFonts w:ascii="Times New Roman" w:hAnsi="Times New Roman" w:cs="Times New Roman"/>
          <w:sz w:val="24"/>
          <w:szCs w:val="24"/>
        </w:rPr>
        <w:t>similar</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investment</w:t>
      </w:r>
      <w:proofErr w:type="spellEnd"/>
      <w:r w:rsidRPr="006C15CE">
        <w:rPr>
          <w:rFonts w:ascii="Times New Roman" w:hAnsi="Times New Roman" w:cs="Times New Roman"/>
          <w:sz w:val="24"/>
          <w:szCs w:val="24"/>
        </w:rPr>
        <w:t xml:space="preserve"> in infrastructure in a rural area </w:t>
      </w:r>
      <w:proofErr w:type="spellStart"/>
      <w:r w:rsidRPr="006C15CE">
        <w:rPr>
          <w:rFonts w:ascii="Times New Roman" w:hAnsi="Times New Roman" w:cs="Times New Roman"/>
          <w:sz w:val="24"/>
          <w:szCs w:val="24"/>
        </w:rPr>
        <w:t>with</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low</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existing</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capacity</w:t>
      </w:r>
      <w:proofErr w:type="spellEnd"/>
      <w:r w:rsidRPr="006C15CE">
        <w:rPr>
          <w:rFonts w:ascii="Times New Roman" w:hAnsi="Times New Roman" w:cs="Times New Roman"/>
          <w:sz w:val="24"/>
          <w:szCs w:val="24"/>
        </w:rPr>
        <w:t xml:space="preserve">. The adoption of </w:t>
      </w:r>
      <w:proofErr w:type="spellStart"/>
      <w:r w:rsidRPr="006C15CE">
        <w:rPr>
          <w:rFonts w:ascii="Times New Roman" w:hAnsi="Times New Roman" w:cs="Times New Roman"/>
          <w:sz w:val="24"/>
          <w:szCs w:val="24"/>
        </w:rPr>
        <w:t>such</w:t>
      </w:r>
      <w:proofErr w:type="spellEnd"/>
      <w:r w:rsidRPr="006C15CE">
        <w:rPr>
          <w:rFonts w:ascii="Times New Roman" w:hAnsi="Times New Roman" w:cs="Times New Roman"/>
          <w:sz w:val="24"/>
          <w:szCs w:val="24"/>
        </w:rPr>
        <w:t xml:space="preserve"> a "</w:t>
      </w:r>
      <w:proofErr w:type="spellStart"/>
      <w:r w:rsidRPr="006C15CE">
        <w:rPr>
          <w:rFonts w:ascii="Times New Roman" w:hAnsi="Times New Roman" w:cs="Times New Roman"/>
          <w:sz w:val="24"/>
          <w:szCs w:val="24"/>
        </w:rPr>
        <w:t>predictive</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governance</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framework</w:t>
      </w:r>
      <w:proofErr w:type="spellEnd"/>
      <w:r w:rsidRPr="006C15CE">
        <w:rPr>
          <w:rFonts w:ascii="Times New Roman" w:hAnsi="Times New Roman" w:cs="Times New Roman"/>
          <w:sz w:val="24"/>
          <w:szCs w:val="24"/>
        </w:rPr>
        <w:t xml:space="preserve">, as </w:t>
      </w:r>
      <w:proofErr w:type="spellStart"/>
      <w:r w:rsidRPr="006C15CE">
        <w:rPr>
          <w:rFonts w:ascii="Times New Roman" w:hAnsi="Times New Roman" w:cs="Times New Roman"/>
          <w:sz w:val="24"/>
          <w:szCs w:val="24"/>
        </w:rPr>
        <w:t>pioneered</w:t>
      </w:r>
      <w:proofErr w:type="spellEnd"/>
      <w:r w:rsidRPr="006C15CE">
        <w:rPr>
          <w:rFonts w:ascii="Times New Roman" w:hAnsi="Times New Roman" w:cs="Times New Roman"/>
          <w:sz w:val="24"/>
          <w:szCs w:val="24"/>
        </w:rPr>
        <w:t xml:space="preserve"> in </w:t>
      </w:r>
      <w:proofErr w:type="spellStart"/>
      <w:r w:rsidRPr="006C15CE">
        <w:rPr>
          <w:rFonts w:ascii="Times New Roman" w:hAnsi="Times New Roman" w:cs="Times New Roman"/>
          <w:sz w:val="24"/>
          <w:szCs w:val="24"/>
        </w:rPr>
        <w:t>this</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study</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allows</w:t>
      </w:r>
      <w:proofErr w:type="spellEnd"/>
      <w:r w:rsidRPr="006C15CE">
        <w:rPr>
          <w:rFonts w:ascii="Times New Roman" w:hAnsi="Times New Roman" w:cs="Times New Roman"/>
          <w:sz w:val="24"/>
          <w:szCs w:val="24"/>
        </w:rPr>
        <w:t xml:space="preserve"> for a shift </w:t>
      </w:r>
      <w:proofErr w:type="spellStart"/>
      <w:r w:rsidRPr="006C15CE">
        <w:rPr>
          <w:rFonts w:ascii="Times New Roman" w:hAnsi="Times New Roman" w:cs="Times New Roman"/>
          <w:sz w:val="24"/>
          <w:szCs w:val="24"/>
        </w:rPr>
        <w:t>from</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reactive</w:t>
      </w:r>
      <w:proofErr w:type="spellEnd"/>
      <w:r w:rsidRPr="006C15CE">
        <w:rPr>
          <w:rFonts w:ascii="Times New Roman" w:hAnsi="Times New Roman" w:cs="Times New Roman"/>
          <w:sz w:val="24"/>
          <w:szCs w:val="24"/>
        </w:rPr>
        <w:t xml:space="preserve"> to proactive, </w:t>
      </w:r>
      <w:proofErr w:type="spellStart"/>
      <w:r w:rsidRPr="006C15CE">
        <w:rPr>
          <w:rFonts w:ascii="Times New Roman" w:hAnsi="Times New Roman" w:cs="Times New Roman"/>
          <w:sz w:val="24"/>
          <w:szCs w:val="24"/>
        </w:rPr>
        <w:t>evidence-based</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policymaking</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enabling</w:t>
      </w:r>
      <w:proofErr w:type="spellEnd"/>
      <w:r w:rsidRPr="006C15CE">
        <w:rPr>
          <w:rFonts w:ascii="Times New Roman" w:hAnsi="Times New Roman" w:cs="Times New Roman"/>
          <w:sz w:val="24"/>
          <w:szCs w:val="24"/>
        </w:rPr>
        <w:t xml:space="preserve"> the </w:t>
      </w:r>
      <w:proofErr w:type="spellStart"/>
      <w:r w:rsidRPr="006C15CE">
        <w:rPr>
          <w:rFonts w:ascii="Times New Roman" w:hAnsi="Times New Roman" w:cs="Times New Roman"/>
          <w:sz w:val="24"/>
          <w:szCs w:val="24"/>
        </w:rPr>
        <w:t>strategic</w:t>
      </w:r>
      <w:proofErr w:type="spellEnd"/>
      <w:r w:rsidRPr="006C15CE">
        <w:rPr>
          <w:rFonts w:ascii="Times New Roman" w:hAnsi="Times New Roman" w:cs="Times New Roman"/>
          <w:sz w:val="24"/>
          <w:szCs w:val="24"/>
        </w:rPr>
        <w:t xml:space="preserve"> allocation of </w:t>
      </w:r>
      <w:proofErr w:type="spellStart"/>
      <w:r w:rsidRPr="006C15CE">
        <w:rPr>
          <w:rFonts w:ascii="Times New Roman" w:hAnsi="Times New Roman" w:cs="Times New Roman"/>
          <w:sz w:val="24"/>
          <w:szCs w:val="24"/>
        </w:rPr>
        <w:t>limited</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resources</w:t>
      </w:r>
      <w:proofErr w:type="spellEnd"/>
      <w:r w:rsidRPr="006C15CE">
        <w:rPr>
          <w:rFonts w:ascii="Times New Roman" w:hAnsi="Times New Roman" w:cs="Times New Roman"/>
          <w:sz w:val="24"/>
          <w:szCs w:val="24"/>
        </w:rPr>
        <w:t xml:space="preserve"> to </w:t>
      </w:r>
      <w:proofErr w:type="spellStart"/>
      <w:r w:rsidRPr="006C15CE">
        <w:rPr>
          <w:rFonts w:ascii="Times New Roman" w:hAnsi="Times New Roman" w:cs="Times New Roman"/>
          <w:sz w:val="24"/>
          <w:szCs w:val="24"/>
        </w:rPr>
        <w:t>maximize</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their</w:t>
      </w:r>
      <w:proofErr w:type="spellEnd"/>
      <w:r w:rsidRPr="006C15CE">
        <w:rPr>
          <w:rFonts w:ascii="Times New Roman" w:hAnsi="Times New Roman" w:cs="Times New Roman"/>
          <w:sz w:val="24"/>
          <w:szCs w:val="24"/>
        </w:rPr>
        <w:t xml:space="preserve"> impact on </w:t>
      </w:r>
      <w:proofErr w:type="spellStart"/>
      <w:r w:rsidRPr="006C15CE">
        <w:rPr>
          <w:rFonts w:ascii="Times New Roman" w:hAnsi="Times New Roman" w:cs="Times New Roman"/>
          <w:sz w:val="24"/>
          <w:szCs w:val="24"/>
        </w:rPr>
        <w:t>transparency</w:t>
      </w:r>
      <w:proofErr w:type="spellEnd"/>
      <w:r w:rsidRPr="006C15CE">
        <w:rPr>
          <w:rFonts w:ascii="Times New Roman" w:hAnsi="Times New Roman" w:cs="Times New Roman"/>
          <w:sz w:val="24"/>
          <w:szCs w:val="24"/>
        </w:rPr>
        <w:t xml:space="preserve">, </w:t>
      </w:r>
      <w:proofErr w:type="spellStart"/>
      <w:r w:rsidRPr="006C15CE">
        <w:rPr>
          <w:rFonts w:ascii="Times New Roman" w:hAnsi="Times New Roman" w:cs="Times New Roman"/>
          <w:sz w:val="24"/>
          <w:szCs w:val="24"/>
        </w:rPr>
        <w:t>efficiency</w:t>
      </w:r>
      <w:proofErr w:type="spellEnd"/>
      <w:r w:rsidRPr="006C15CE">
        <w:rPr>
          <w:rFonts w:ascii="Times New Roman" w:hAnsi="Times New Roman" w:cs="Times New Roman"/>
          <w:sz w:val="24"/>
          <w:szCs w:val="24"/>
        </w:rPr>
        <w:t xml:space="preserve">, and </w:t>
      </w:r>
      <w:proofErr w:type="spellStart"/>
      <w:r w:rsidRPr="006C15CE">
        <w:rPr>
          <w:rFonts w:ascii="Times New Roman" w:hAnsi="Times New Roman" w:cs="Times New Roman"/>
          <w:sz w:val="24"/>
          <w:szCs w:val="24"/>
        </w:rPr>
        <w:t>accountability</w:t>
      </w:r>
      <w:proofErr w:type="spellEnd"/>
      <w:r w:rsidRPr="006C15CE">
        <w:rPr>
          <w:rFonts w:ascii="Times New Roman" w:hAnsi="Times New Roman" w:cs="Times New Roman"/>
          <w:sz w:val="24"/>
          <w:szCs w:val="24"/>
        </w:rPr>
        <w:t xml:space="preserve"> at the local </w:t>
      </w:r>
      <w:proofErr w:type="spellStart"/>
      <w:r w:rsidRPr="006C15CE">
        <w:rPr>
          <w:rFonts w:ascii="Times New Roman" w:hAnsi="Times New Roman" w:cs="Times New Roman"/>
          <w:sz w:val="24"/>
          <w:szCs w:val="24"/>
        </w:rPr>
        <w:t>level</w:t>
      </w:r>
      <w:proofErr w:type="spellEnd"/>
      <w:r w:rsidRPr="006C15CE">
        <w:rPr>
          <w:rFonts w:ascii="Times New Roman" w:hAnsi="Times New Roman" w:cs="Times New Roman"/>
          <w:sz w:val="24"/>
          <w:szCs w:val="24"/>
        </w:rPr>
        <w:t>.</w:t>
      </w:r>
    </w:p>
    <w:p w14:paraId="4C838C91" w14:textId="05CB93B1" w:rsidR="00B403D6" w:rsidRPr="00B403D6" w:rsidRDefault="00B403D6" w:rsidP="00B403D6">
      <w:pPr>
        <w:spacing w:line="480" w:lineRule="auto"/>
        <w:jc w:val="both"/>
        <w:rPr>
          <w:rFonts w:ascii="Times New Roman" w:hAnsi="Times New Roman" w:cs="Times New Roman"/>
          <w:b/>
          <w:bCs/>
          <w:sz w:val="24"/>
          <w:szCs w:val="24"/>
        </w:rPr>
      </w:pPr>
      <w:r w:rsidRPr="00B403D6">
        <w:rPr>
          <w:rFonts w:ascii="Times New Roman" w:hAnsi="Times New Roman" w:cs="Times New Roman"/>
          <w:b/>
          <w:bCs/>
          <w:sz w:val="24"/>
          <w:szCs w:val="24"/>
        </w:rPr>
        <w:t xml:space="preserve">4.6. Comparative </w:t>
      </w:r>
      <w:proofErr w:type="spellStart"/>
      <w:r w:rsidRPr="00B403D6">
        <w:rPr>
          <w:rFonts w:ascii="Times New Roman" w:hAnsi="Times New Roman" w:cs="Times New Roman"/>
          <w:b/>
          <w:bCs/>
          <w:sz w:val="24"/>
          <w:szCs w:val="24"/>
        </w:rPr>
        <w:t>Analysis</w:t>
      </w:r>
      <w:proofErr w:type="spellEnd"/>
      <w:r w:rsidRPr="00B403D6">
        <w:rPr>
          <w:rFonts w:ascii="Times New Roman" w:hAnsi="Times New Roman" w:cs="Times New Roman"/>
          <w:b/>
          <w:bCs/>
          <w:sz w:val="24"/>
          <w:szCs w:val="24"/>
        </w:rPr>
        <w:t xml:space="preserve"> </w:t>
      </w:r>
      <w:proofErr w:type="spellStart"/>
      <w:r w:rsidRPr="00B403D6">
        <w:rPr>
          <w:rFonts w:ascii="Times New Roman" w:hAnsi="Times New Roman" w:cs="Times New Roman"/>
          <w:b/>
          <w:bCs/>
          <w:sz w:val="24"/>
          <w:szCs w:val="24"/>
        </w:rPr>
        <w:t>with</w:t>
      </w:r>
      <w:proofErr w:type="spellEnd"/>
      <w:r w:rsidRPr="00B403D6">
        <w:rPr>
          <w:rFonts w:ascii="Times New Roman" w:hAnsi="Times New Roman" w:cs="Times New Roman"/>
          <w:b/>
          <w:bCs/>
          <w:sz w:val="24"/>
          <w:szCs w:val="24"/>
        </w:rPr>
        <w:t xml:space="preserve"> International </w:t>
      </w:r>
      <w:proofErr w:type="spellStart"/>
      <w:r w:rsidRPr="00B403D6">
        <w:rPr>
          <w:rFonts w:ascii="Times New Roman" w:hAnsi="Times New Roman" w:cs="Times New Roman"/>
          <w:b/>
          <w:bCs/>
          <w:sz w:val="24"/>
          <w:szCs w:val="24"/>
        </w:rPr>
        <w:t>Frameworks</w:t>
      </w:r>
      <w:proofErr w:type="spellEnd"/>
    </w:p>
    <w:p w14:paraId="6DB48604" w14:textId="77777777" w:rsidR="00B403D6" w:rsidRPr="00B403D6" w:rsidRDefault="00B403D6" w:rsidP="00B403D6">
      <w:pPr>
        <w:spacing w:line="480" w:lineRule="auto"/>
        <w:jc w:val="both"/>
        <w:rPr>
          <w:rFonts w:ascii="Times New Roman" w:hAnsi="Times New Roman" w:cs="Times New Roman"/>
          <w:sz w:val="24"/>
          <w:szCs w:val="24"/>
        </w:rPr>
      </w:pPr>
      <w:r w:rsidRPr="00B403D6">
        <w:rPr>
          <w:rFonts w:ascii="Times New Roman" w:hAnsi="Times New Roman" w:cs="Times New Roman"/>
          <w:sz w:val="24"/>
          <w:szCs w:val="24"/>
        </w:rPr>
        <w:t xml:space="preserve">Our </w:t>
      </w:r>
      <w:proofErr w:type="spellStart"/>
      <w:r w:rsidRPr="00B403D6">
        <w:rPr>
          <w:rFonts w:ascii="Times New Roman" w:hAnsi="Times New Roman" w:cs="Times New Roman"/>
          <w:sz w:val="24"/>
          <w:szCs w:val="24"/>
        </w:rPr>
        <w:t>findings</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align</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with</w:t>
      </w:r>
      <w:proofErr w:type="spellEnd"/>
      <w:r w:rsidRPr="00B403D6">
        <w:rPr>
          <w:rFonts w:ascii="Times New Roman" w:hAnsi="Times New Roman" w:cs="Times New Roman"/>
          <w:sz w:val="24"/>
          <w:szCs w:val="24"/>
        </w:rPr>
        <w:t xml:space="preserve"> global digital </w:t>
      </w:r>
      <w:proofErr w:type="spellStart"/>
      <w:r w:rsidRPr="00B403D6">
        <w:rPr>
          <w:rFonts w:ascii="Times New Roman" w:hAnsi="Times New Roman" w:cs="Times New Roman"/>
          <w:sz w:val="24"/>
          <w:szCs w:val="24"/>
        </w:rPr>
        <w:t>governance</w:t>
      </w:r>
      <w:proofErr w:type="spellEnd"/>
      <w:r w:rsidRPr="00B403D6">
        <w:rPr>
          <w:rFonts w:ascii="Times New Roman" w:hAnsi="Times New Roman" w:cs="Times New Roman"/>
          <w:sz w:val="24"/>
          <w:szCs w:val="24"/>
        </w:rPr>
        <w:t xml:space="preserve"> trends </w:t>
      </w:r>
      <w:proofErr w:type="spellStart"/>
      <w:r w:rsidRPr="00B403D6">
        <w:rPr>
          <w:rFonts w:ascii="Times New Roman" w:hAnsi="Times New Roman" w:cs="Times New Roman"/>
          <w:sz w:val="24"/>
          <w:szCs w:val="24"/>
        </w:rPr>
        <w:t>while</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highlighting</w:t>
      </w:r>
      <w:proofErr w:type="spellEnd"/>
      <w:r w:rsidRPr="00B403D6">
        <w:rPr>
          <w:rFonts w:ascii="Times New Roman" w:hAnsi="Times New Roman" w:cs="Times New Roman"/>
          <w:sz w:val="24"/>
          <w:szCs w:val="24"/>
        </w:rPr>
        <w:t xml:space="preserve"> Benin-</w:t>
      </w:r>
      <w:proofErr w:type="spellStart"/>
      <w:r w:rsidRPr="00B403D6">
        <w:rPr>
          <w:rFonts w:ascii="Times New Roman" w:hAnsi="Times New Roman" w:cs="Times New Roman"/>
          <w:sz w:val="24"/>
          <w:szCs w:val="24"/>
        </w:rPr>
        <w:t>specific</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particularities</w:t>
      </w:r>
      <w:proofErr w:type="spellEnd"/>
      <w:r w:rsidRPr="00B403D6">
        <w:rPr>
          <w:rFonts w:ascii="Times New Roman" w:hAnsi="Times New Roman" w:cs="Times New Roman"/>
          <w:sz w:val="24"/>
          <w:szCs w:val="24"/>
        </w:rPr>
        <w:t xml:space="preserve">. The 85% </w:t>
      </w:r>
      <w:proofErr w:type="spellStart"/>
      <w:r w:rsidRPr="00B403D6">
        <w:rPr>
          <w:rFonts w:ascii="Times New Roman" w:hAnsi="Times New Roman" w:cs="Times New Roman"/>
          <w:sz w:val="24"/>
          <w:szCs w:val="24"/>
        </w:rPr>
        <w:t>predictive</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accuracy</w:t>
      </w:r>
      <w:proofErr w:type="spellEnd"/>
      <w:r w:rsidRPr="00B403D6">
        <w:rPr>
          <w:rFonts w:ascii="Times New Roman" w:hAnsi="Times New Roman" w:cs="Times New Roman"/>
          <w:sz w:val="24"/>
          <w:szCs w:val="24"/>
        </w:rPr>
        <w:t xml:space="preserve"> of </w:t>
      </w:r>
      <w:proofErr w:type="spellStart"/>
      <w:r w:rsidRPr="00B403D6">
        <w:rPr>
          <w:rFonts w:ascii="Times New Roman" w:hAnsi="Times New Roman" w:cs="Times New Roman"/>
          <w:sz w:val="24"/>
          <w:szCs w:val="24"/>
        </w:rPr>
        <w:t>our</w:t>
      </w:r>
      <w:proofErr w:type="spellEnd"/>
      <w:r w:rsidRPr="00B403D6">
        <w:rPr>
          <w:rFonts w:ascii="Times New Roman" w:hAnsi="Times New Roman" w:cs="Times New Roman"/>
          <w:sz w:val="24"/>
          <w:szCs w:val="24"/>
        </w:rPr>
        <w:t xml:space="preserve"> Neural Network model </w:t>
      </w:r>
      <w:proofErr w:type="spellStart"/>
      <w:r w:rsidRPr="00B403D6">
        <w:rPr>
          <w:rFonts w:ascii="Times New Roman" w:hAnsi="Times New Roman" w:cs="Times New Roman"/>
          <w:sz w:val="24"/>
          <w:szCs w:val="24"/>
        </w:rPr>
        <w:t>exceeds</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similar</w:t>
      </w:r>
      <w:proofErr w:type="spellEnd"/>
      <w:r w:rsidRPr="00B403D6">
        <w:rPr>
          <w:rFonts w:ascii="Times New Roman" w:hAnsi="Times New Roman" w:cs="Times New Roman"/>
          <w:sz w:val="24"/>
          <w:szCs w:val="24"/>
        </w:rPr>
        <w:t xml:space="preserve"> efforts in comparable </w:t>
      </w:r>
      <w:proofErr w:type="spellStart"/>
      <w:r w:rsidRPr="00B403D6">
        <w:rPr>
          <w:rFonts w:ascii="Times New Roman" w:hAnsi="Times New Roman" w:cs="Times New Roman"/>
          <w:sz w:val="24"/>
          <w:szCs w:val="24"/>
        </w:rPr>
        <w:t>developing</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contexts</w:t>
      </w:r>
      <w:proofErr w:type="spellEnd"/>
      <w:r w:rsidRPr="00B403D6">
        <w:rPr>
          <w:rFonts w:ascii="Times New Roman" w:hAnsi="Times New Roman" w:cs="Times New Roman"/>
          <w:sz w:val="24"/>
          <w:szCs w:val="24"/>
        </w:rPr>
        <w:t xml:space="preserve"> [citation </w:t>
      </w:r>
      <w:proofErr w:type="spellStart"/>
      <w:r w:rsidRPr="00B403D6">
        <w:rPr>
          <w:rFonts w:ascii="Times New Roman" w:hAnsi="Times New Roman" w:cs="Times New Roman"/>
          <w:sz w:val="24"/>
          <w:szCs w:val="24"/>
        </w:rPr>
        <w:t>needed</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However</w:t>
      </w:r>
      <w:proofErr w:type="spellEnd"/>
      <w:r w:rsidRPr="00B403D6">
        <w:rPr>
          <w:rFonts w:ascii="Times New Roman" w:hAnsi="Times New Roman" w:cs="Times New Roman"/>
          <w:sz w:val="24"/>
          <w:szCs w:val="24"/>
        </w:rPr>
        <w:t xml:space="preserve">, the </w:t>
      </w:r>
      <w:proofErr w:type="spellStart"/>
      <w:r w:rsidRPr="00B403D6">
        <w:rPr>
          <w:rFonts w:ascii="Times New Roman" w:hAnsi="Times New Roman" w:cs="Times New Roman"/>
          <w:sz w:val="24"/>
          <w:szCs w:val="24"/>
        </w:rPr>
        <w:t>urban</w:t>
      </w:r>
      <w:proofErr w:type="spellEnd"/>
      <w:r w:rsidRPr="00B403D6">
        <w:rPr>
          <w:rFonts w:ascii="Times New Roman" w:hAnsi="Times New Roman" w:cs="Times New Roman"/>
          <w:sz w:val="24"/>
          <w:szCs w:val="24"/>
        </w:rPr>
        <w:t xml:space="preserve">-rural digital </w:t>
      </w:r>
      <w:proofErr w:type="spellStart"/>
      <w:r w:rsidRPr="00B403D6">
        <w:rPr>
          <w:rFonts w:ascii="Times New Roman" w:hAnsi="Times New Roman" w:cs="Times New Roman"/>
          <w:sz w:val="24"/>
          <w:szCs w:val="24"/>
        </w:rPr>
        <w:t>divide</w:t>
      </w:r>
      <w:proofErr w:type="spellEnd"/>
      <w:r w:rsidRPr="00B403D6">
        <w:rPr>
          <w:rFonts w:ascii="Times New Roman" w:hAnsi="Times New Roman" w:cs="Times New Roman"/>
          <w:sz w:val="24"/>
          <w:szCs w:val="24"/>
        </w:rPr>
        <w:t xml:space="preserve"> (70+ vs &lt;30 scores) </w:t>
      </w:r>
      <w:proofErr w:type="spellStart"/>
      <w:r w:rsidRPr="00B403D6">
        <w:rPr>
          <w:rFonts w:ascii="Times New Roman" w:hAnsi="Times New Roman" w:cs="Times New Roman"/>
          <w:sz w:val="24"/>
          <w:szCs w:val="24"/>
        </w:rPr>
        <w:t>is</w:t>
      </w:r>
      <w:proofErr w:type="spellEnd"/>
      <w:r w:rsidRPr="00B403D6">
        <w:rPr>
          <w:rFonts w:ascii="Times New Roman" w:hAnsi="Times New Roman" w:cs="Times New Roman"/>
          <w:sz w:val="24"/>
          <w:szCs w:val="24"/>
        </w:rPr>
        <w:t xml:space="preserve"> more </w:t>
      </w:r>
      <w:proofErr w:type="spellStart"/>
      <w:r w:rsidRPr="00B403D6">
        <w:rPr>
          <w:rFonts w:ascii="Times New Roman" w:hAnsi="Times New Roman" w:cs="Times New Roman"/>
          <w:sz w:val="24"/>
          <w:szCs w:val="24"/>
        </w:rPr>
        <w:t>pronounced</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than</w:t>
      </w:r>
      <w:proofErr w:type="spellEnd"/>
      <w:r w:rsidRPr="00B403D6">
        <w:rPr>
          <w:rFonts w:ascii="Times New Roman" w:hAnsi="Times New Roman" w:cs="Times New Roman"/>
          <w:sz w:val="24"/>
          <w:szCs w:val="24"/>
        </w:rPr>
        <w:t xml:space="preserve"> in </w:t>
      </w:r>
      <w:proofErr w:type="spellStart"/>
      <w:r w:rsidRPr="00B403D6">
        <w:rPr>
          <w:rFonts w:ascii="Times New Roman" w:hAnsi="Times New Roman" w:cs="Times New Roman"/>
          <w:sz w:val="24"/>
          <w:szCs w:val="24"/>
        </w:rPr>
        <w:t>similar</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studies</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from</w:t>
      </w:r>
      <w:proofErr w:type="spellEnd"/>
      <w:r w:rsidRPr="00B403D6">
        <w:rPr>
          <w:rFonts w:ascii="Times New Roman" w:hAnsi="Times New Roman" w:cs="Times New Roman"/>
          <w:sz w:val="24"/>
          <w:szCs w:val="24"/>
        </w:rPr>
        <w:t xml:space="preserve"> Rwanda and Ghana, </w:t>
      </w:r>
      <w:proofErr w:type="spellStart"/>
      <w:r w:rsidRPr="00B403D6">
        <w:rPr>
          <w:rFonts w:ascii="Times New Roman" w:hAnsi="Times New Roman" w:cs="Times New Roman"/>
          <w:sz w:val="24"/>
          <w:szCs w:val="24"/>
        </w:rPr>
        <w:t>suggesting</w:t>
      </w:r>
      <w:proofErr w:type="spellEnd"/>
      <w:r w:rsidRPr="00B403D6">
        <w:rPr>
          <w:rFonts w:ascii="Times New Roman" w:hAnsi="Times New Roman" w:cs="Times New Roman"/>
          <w:sz w:val="24"/>
          <w:szCs w:val="24"/>
        </w:rPr>
        <w:t xml:space="preserve"> the </w:t>
      </w:r>
      <w:proofErr w:type="spellStart"/>
      <w:r w:rsidRPr="00B403D6">
        <w:rPr>
          <w:rFonts w:ascii="Times New Roman" w:hAnsi="Times New Roman" w:cs="Times New Roman"/>
          <w:sz w:val="24"/>
          <w:szCs w:val="24"/>
        </w:rPr>
        <w:t>need</w:t>
      </w:r>
      <w:proofErr w:type="spellEnd"/>
      <w:r w:rsidRPr="00B403D6">
        <w:rPr>
          <w:rFonts w:ascii="Times New Roman" w:hAnsi="Times New Roman" w:cs="Times New Roman"/>
          <w:sz w:val="24"/>
          <w:szCs w:val="24"/>
        </w:rPr>
        <w:t xml:space="preserve"> for </w:t>
      </w:r>
      <w:proofErr w:type="spellStart"/>
      <w:r w:rsidRPr="00B403D6">
        <w:rPr>
          <w:rFonts w:ascii="Times New Roman" w:hAnsi="Times New Roman" w:cs="Times New Roman"/>
          <w:sz w:val="24"/>
          <w:szCs w:val="24"/>
        </w:rPr>
        <w:t>context-specific</w:t>
      </w:r>
      <w:proofErr w:type="spellEnd"/>
      <w:r w:rsidRPr="00B403D6">
        <w:rPr>
          <w:rFonts w:ascii="Times New Roman" w:hAnsi="Times New Roman" w:cs="Times New Roman"/>
          <w:sz w:val="24"/>
          <w:szCs w:val="24"/>
        </w:rPr>
        <w:t xml:space="preserve"> intervention </w:t>
      </w:r>
      <w:proofErr w:type="spellStart"/>
      <w:r w:rsidRPr="00B403D6">
        <w:rPr>
          <w:rFonts w:ascii="Times New Roman" w:hAnsi="Times New Roman" w:cs="Times New Roman"/>
          <w:sz w:val="24"/>
          <w:szCs w:val="24"/>
        </w:rPr>
        <w:t>strategies</w:t>
      </w:r>
      <w:proofErr w:type="spellEnd"/>
      <w:r w:rsidRPr="00B403D6">
        <w:rPr>
          <w:rFonts w:ascii="Times New Roman" w:hAnsi="Times New Roman" w:cs="Times New Roman"/>
          <w:sz w:val="24"/>
          <w:szCs w:val="24"/>
        </w:rPr>
        <w:t>.</w:t>
      </w:r>
    </w:p>
    <w:p w14:paraId="56FF0F35" w14:textId="107B41E6" w:rsidR="00B403D6" w:rsidRPr="00B403D6" w:rsidRDefault="00B403D6" w:rsidP="00B403D6">
      <w:pPr>
        <w:spacing w:line="480" w:lineRule="auto"/>
        <w:jc w:val="both"/>
        <w:rPr>
          <w:rFonts w:ascii="Times New Roman" w:hAnsi="Times New Roman" w:cs="Times New Roman"/>
          <w:b/>
          <w:bCs/>
          <w:sz w:val="24"/>
          <w:szCs w:val="24"/>
        </w:rPr>
      </w:pPr>
      <w:r w:rsidRPr="00B403D6">
        <w:rPr>
          <w:rFonts w:ascii="Times New Roman" w:hAnsi="Times New Roman" w:cs="Times New Roman"/>
          <w:b/>
          <w:bCs/>
          <w:sz w:val="24"/>
          <w:szCs w:val="24"/>
        </w:rPr>
        <w:t xml:space="preserve">4.7. </w:t>
      </w:r>
      <w:proofErr w:type="spellStart"/>
      <w:r w:rsidRPr="00B403D6">
        <w:rPr>
          <w:rFonts w:ascii="Times New Roman" w:hAnsi="Times New Roman" w:cs="Times New Roman"/>
          <w:b/>
          <w:bCs/>
          <w:sz w:val="24"/>
          <w:szCs w:val="24"/>
        </w:rPr>
        <w:t>Methodological</w:t>
      </w:r>
      <w:proofErr w:type="spellEnd"/>
      <w:r w:rsidRPr="00B403D6">
        <w:rPr>
          <w:rFonts w:ascii="Times New Roman" w:hAnsi="Times New Roman" w:cs="Times New Roman"/>
          <w:b/>
          <w:bCs/>
          <w:sz w:val="24"/>
          <w:szCs w:val="24"/>
        </w:rPr>
        <w:t xml:space="preserve"> Contributions to </w:t>
      </w:r>
      <w:proofErr w:type="spellStart"/>
      <w:r w:rsidRPr="00B403D6">
        <w:rPr>
          <w:rFonts w:ascii="Times New Roman" w:hAnsi="Times New Roman" w:cs="Times New Roman"/>
          <w:b/>
          <w:bCs/>
          <w:sz w:val="24"/>
          <w:szCs w:val="24"/>
        </w:rPr>
        <w:t>African</w:t>
      </w:r>
      <w:proofErr w:type="spellEnd"/>
      <w:r w:rsidRPr="00B403D6">
        <w:rPr>
          <w:rFonts w:ascii="Times New Roman" w:hAnsi="Times New Roman" w:cs="Times New Roman"/>
          <w:b/>
          <w:bCs/>
          <w:sz w:val="24"/>
          <w:szCs w:val="24"/>
        </w:rPr>
        <w:t xml:space="preserve"> AI </w:t>
      </w:r>
      <w:proofErr w:type="spellStart"/>
      <w:r w:rsidRPr="00B403D6">
        <w:rPr>
          <w:rFonts w:ascii="Times New Roman" w:hAnsi="Times New Roman" w:cs="Times New Roman"/>
          <w:b/>
          <w:bCs/>
          <w:sz w:val="24"/>
          <w:szCs w:val="24"/>
        </w:rPr>
        <w:t>Research</w:t>
      </w:r>
      <w:proofErr w:type="spellEnd"/>
    </w:p>
    <w:p w14:paraId="11F7583F" w14:textId="77777777" w:rsidR="00B403D6" w:rsidRPr="00B403D6" w:rsidRDefault="00B403D6" w:rsidP="00B403D6">
      <w:pPr>
        <w:spacing w:line="480" w:lineRule="auto"/>
        <w:jc w:val="both"/>
        <w:rPr>
          <w:rFonts w:ascii="Times New Roman" w:hAnsi="Times New Roman" w:cs="Times New Roman"/>
          <w:sz w:val="24"/>
          <w:szCs w:val="24"/>
        </w:rPr>
      </w:pPr>
      <w:r w:rsidRPr="00B403D6">
        <w:rPr>
          <w:rFonts w:ascii="Times New Roman" w:hAnsi="Times New Roman" w:cs="Times New Roman"/>
          <w:sz w:val="24"/>
          <w:szCs w:val="24"/>
        </w:rPr>
        <w:t xml:space="preserve">This </w:t>
      </w:r>
      <w:proofErr w:type="spellStart"/>
      <w:r w:rsidRPr="00B403D6">
        <w:rPr>
          <w:rFonts w:ascii="Times New Roman" w:hAnsi="Times New Roman" w:cs="Times New Roman"/>
          <w:sz w:val="24"/>
          <w:szCs w:val="24"/>
        </w:rPr>
        <w:t>study</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represents</w:t>
      </w:r>
      <w:proofErr w:type="spellEnd"/>
      <w:r w:rsidRPr="00B403D6">
        <w:rPr>
          <w:rFonts w:ascii="Times New Roman" w:hAnsi="Times New Roman" w:cs="Times New Roman"/>
          <w:sz w:val="24"/>
          <w:szCs w:val="24"/>
        </w:rPr>
        <w:t xml:space="preserve"> one of the first </w:t>
      </w:r>
      <w:proofErr w:type="spellStart"/>
      <w:r w:rsidRPr="00B403D6">
        <w:rPr>
          <w:rFonts w:ascii="Times New Roman" w:hAnsi="Times New Roman" w:cs="Times New Roman"/>
          <w:sz w:val="24"/>
          <w:szCs w:val="24"/>
        </w:rPr>
        <w:t>comprehensive</w:t>
      </w:r>
      <w:proofErr w:type="spellEnd"/>
      <w:r w:rsidRPr="00B403D6">
        <w:rPr>
          <w:rFonts w:ascii="Times New Roman" w:hAnsi="Times New Roman" w:cs="Times New Roman"/>
          <w:sz w:val="24"/>
          <w:szCs w:val="24"/>
        </w:rPr>
        <w:t xml:space="preserve"> applications of </w:t>
      </w:r>
      <w:proofErr w:type="spellStart"/>
      <w:r w:rsidRPr="00B403D6">
        <w:rPr>
          <w:rFonts w:ascii="Times New Roman" w:hAnsi="Times New Roman" w:cs="Times New Roman"/>
          <w:sz w:val="24"/>
          <w:szCs w:val="24"/>
        </w:rPr>
        <w:t>predictive</w:t>
      </w:r>
      <w:proofErr w:type="spellEnd"/>
      <w:r w:rsidRPr="00B403D6">
        <w:rPr>
          <w:rFonts w:ascii="Times New Roman" w:hAnsi="Times New Roman" w:cs="Times New Roman"/>
          <w:sz w:val="24"/>
          <w:szCs w:val="24"/>
        </w:rPr>
        <w:t xml:space="preserve"> AI modeling to local </w:t>
      </w:r>
      <w:proofErr w:type="spellStart"/>
      <w:r w:rsidRPr="00B403D6">
        <w:rPr>
          <w:rFonts w:ascii="Times New Roman" w:hAnsi="Times New Roman" w:cs="Times New Roman"/>
          <w:sz w:val="24"/>
          <w:szCs w:val="24"/>
        </w:rPr>
        <w:t>governance</w:t>
      </w:r>
      <w:proofErr w:type="spellEnd"/>
      <w:r w:rsidRPr="00B403D6">
        <w:rPr>
          <w:rFonts w:ascii="Times New Roman" w:hAnsi="Times New Roman" w:cs="Times New Roman"/>
          <w:sz w:val="24"/>
          <w:szCs w:val="24"/>
        </w:rPr>
        <w:t xml:space="preserve"> in Francophone </w:t>
      </w:r>
      <w:proofErr w:type="spellStart"/>
      <w:r w:rsidRPr="00B403D6">
        <w:rPr>
          <w:rFonts w:ascii="Times New Roman" w:hAnsi="Times New Roman" w:cs="Times New Roman"/>
          <w:sz w:val="24"/>
          <w:szCs w:val="24"/>
        </w:rPr>
        <w:t>Africa</w:t>
      </w:r>
      <w:proofErr w:type="spellEnd"/>
      <w:r w:rsidRPr="00B403D6">
        <w:rPr>
          <w:rFonts w:ascii="Times New Roman" w:hAnsi="Times New Roman" w:cs="Times New Roman"/>
          <w:sz w:val="24"/>
          <w:szCs w:val="24"/>
        </w:rPr>
        <w:t xml:space="preserve">. Our </w:t>
      </w:r>
      <w:proofErr w:type="spellStart"/>
      <w:r w:rsidRPr="00B403D6">
        <w:rPr>
          <w:rFonts w:ascii="Times New Roman" w:hAnsi="Times New Roman" w:cs="Times New Roman"/>
          <w:sz w:val="24"/>
          <w:szCs w:val="24"/>
        </w:rPr>
        <w:t>hybrid</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approach</w:t>
      </w:r>
      <w:proofErr w:type="spellEnd"/>
      <w:r w:rsidRPr="00B403D6">
        <w:rPr>
          <w:rFonts w:ascii="Times New Roman" w:hAnsi="Times New Roman" w:cs="Times New Roman"/>
          <w:sz w:val="24"/>
          <w:szCs w:val="24"/>
        </w:rPr>
        <w:t>—</w:t>
      </w:r>
      <w:proofErr w:type="spellStart"/>
      <w:r w:rsidRPr="00B403D6">
        <w:rPr>
          <w:rFonts w:ascii="Times New Roman" w:hAnsi="Times New Roman" w:cs="Times New Roman"/>
          <w:sz w:val="24"/>
          <w:szCs w:val="24"/>
        </w:rPr>
        <w:t>combining</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traditional</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regression</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with</w:t>
      </w:r>
      <w:proofErr w:type="spellEnd"/>
      <w:r w:rsidRPr="00B403D6">
        <w:rPr>
          <w:rFonts w:ascii="Times New Roman" w:hAnsi="Times New Roman" w:cs="Times New Roman"/>
          <w:sz w:val="24"/>
          <w:szCs w:val="24"/>
        </w:rPr>
        <w:t xml:space="preserve"> machine </w:t>
      </w:r>
      <w:proofErr w:type="spellStart"/>
      <w:r w:rsidRPr="00B403D6">
        <w:rPr>
          <w:rFonts w:ascii="Times New Roman" w:hAnsi="Times New Roman" w:cs="Times New Roman"/>
          <w:sz w:val="24"/>
          <w:szCs w:val="24"/>
        </w:rPr>
        <w:t>learning</w:t>
      </w:r>
      <w:proofErr w:type="spellEnd"/>
      <w:r w:rsidRPr="00B403D6">
        <w:rPr>
          <w:rFonts w:ascii="Times New Roman" w:hAnsi="Times New Roman" w:cs="Times New Roman"/>
          <w:sz w:val="24"/>
          <w:szCs w:val="24"/>
        </w:rPr>
        <w:t>—</w:t>
      </w:r>
      <w:proofErr w:type="spellStart"/>
      <w:r w:rsidRPr="00B403D6">
        <w:rPr>
          <w:rFonts w:ascii="Times New Roman" w:hAnsi="Times New Roman" w:cs="Times New Roman"/>
          <w:sz w:val="24"/>
          <w:szCs w:val="24"/>
        </w:rPr>
        <w:t>addresses</w:t>
      </w:r>
      <w:proofErr w:type="spellEnd"/>
      <w:r w:rsidRPr="00B403D6">
        <w:rPr>
          <w:rFonts w:ascii="Times New Roman" w:hAnsi="Times New Roman" w:cs="Times New Roman"/>
          <w:sz w:val="24"/>
          <w:szCs w:val="24"/>
        </w:rPr>
        <w:t xml:space="preserve"> the data </w:t>
      </w:r>
      <w:proofErr w:type="spellStart"/>
      <w:r w:rsidRPr="00B403D6">
        <w:rPr>
          <w:rFonts w:ascii="Times New Roman" w:hAnsi="Times New Roman" w:cs="Times New Roman"/>
          <w:sz w:val="24"/>
          <w:szCs w:val="24"/>
        </w:rPr>
        <w:t>scarcity</w:t>
      </w:r>
      <w:proofErr w:type="spellEnd"/>
      <w:r w:rsidRPr="00B403D6">
        <w:rPr>
          <w:rFonts w:ascii="Times New Roman" w:hAnsi="Times New Roman" w:cs="Times New Roman"/>
          <w:sz w:val="24"/>
          <w:szCs w:val="24"/>
        </w:rPr>
        <w:t xml:space="preserve"> challenges </w:t>
      </w:r>
      <w:proofErr w:type="spellStart"/>
      <w:r w:rsidRPr="00B403D6">
        <w:rPr>
          <w:rFonts w:ascii="Times New Roman" w:hAnsi="Times New Roman" w:cs="Times New Roman"/>
          <w:sz w:val="24"/>
          <w:szCs w:val="24"/>
        </w:rPr>
        <w:t>common</w:t>
      </w:r>
      <w:proofErr w:type="spellEnd"/>
      <w:r w:rsidRPr="00B403D6">
        <w:rPr>
          <w:rFonts w:ascii="Times New Roman" w:hAnsi="Times New Roman" w:cs="Times New Roman"/>
          <w:sz w:val="24"/>
          <w:szCs w:val="24"/>
        </w:rPr>
        <w:t xml:space="preserve"> in </w:t>
      </w:r>
      <w:proofErr w:type="spellStart"/>
      <w:r w:rsidRPr="00B403D6">
        <w:rPr>
          <w:rFonts w:ascii="Times New Roman" w:hAnsi="Times New Roman" w:cs="Times New Roman"/>
          <w:sz w:val="24"/>
          <w:szCs w:val="24"/>
        </w:rPr>
        <w:t>African</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contexts</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while</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maintaining</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methodological</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rigor</w:t>
      </w:r>
      <w:proofErr w:type="spellEnd"/>
      <w:r w:rsidRPr="00B403D6">
        <w:rPr>
          <w:rFonts w:ascii="Times New Roman" w:hAnsi="Times New Roman" w:cs="Times New Roman"/>
          <w:sz w:val="24"/>
          <w:szCs w:val="24"/>
        </w:rPr>
        <w:t xml:space="preserve">. The CDMI and LGI </w:t>
      </w:r>
      <w:proofErr w:type="spellStart"/>
      <w:r w:rsidRPr="00B403D6">
        <w:rPr>
          <w:rFonts w:ascii="Times New Roman" w:hAnsi="Times New Roman" w:cs="Times New Roman"/>
          <w:sz w:val="24"/>
          <w:szCs w:val="24"/>
        </w:rPr>
        <w:t>frameworks</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provide</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replicable</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tools</w:t>
      </w:r>
      <w:proofErr w:type="spellEnd"/>
      <w:r w:rsidRPr="00B403D6">
        <w:rPr>
          <w:rFonts w:ascii="Times New Roman" w:hAnsi="Times New Roman" w:cs="Times New Roman"/>
          <w:sz w:val="24"/>
          <w:szCs w:val="24"/>
        </w:rPr>
        <w:t xml:space="preserve"> for </w:t>
      </w:r>
      <w:proofErr w:type="spellStart"/>
      <w:r w:rsidRPr="00B403D6">
        <w:rPr>
          <w:rFonts w:ascii="Times New Roman" w:hAnsi="Times New Roman" w:cs="Times New Roman"/>
          <w:sz w:val="24"/>
          <w:szCs w:val="24"/>
        </w:rPr>
        <w:t>other</w:t>
      </w:r>
      <w:proofErr w:type="spellEnd"/>
      <w:r w:rsidRPr="00B403D6">
        <w:rPr>
          <w:rFonts w:ascii="Times New Roman" w:hAnsi="Times New Roman" w:cs="Times New Roman"/>
          <w:sz w:val="24"/>
          <w:szCs w:val="24"/>
        </w:rPr>
        <w:t xml:space="preserve"> West </w:t>
      </w:r>
      <w:proofErr w:type="spellStart"/>
      <w:r w:rsidRPr="00B403D6">
        <w:rPr>
          <w:rFonts w:ascii="Times New Roman" w:hAnsi="Times New Roman" w:cs="Times New Roman"/>
          <w:sz w:val="24"/>
          <w:szCs w:val="24"/>
        </w:rPr>
        <w:t>African</w:t>
      </w:r>
      <w:proofErr w:type="spellEnd"/>
      <w:r w:rsidRPr="00B403D6">
        <w:rPr>
          <w:rFonts w:ascii="Times New Roman" w:hAnsi="Times New Roman" w:cs="Times New Roman"/>
          <w:sz w:val="24"/>
          <w:szCs w:val="24"/>
        </w:rPr>
        <w:t xml:space="preserve"> nations </w:t>
      </w:r>
      <w:proofErr w:type="spellStart"/>
      <w:r w:rsidRPr="00B403D6">
        <w:rPr>
          <w:rFonts w:ascii="Times New Roman" w:hAnsi="Times New Roman" w:cs="Times New Roman"/>
          <w:sz w:val="24"/>
          <w:szCs w:val="24"/>
        </w:rPr>
        <w:t>undergoing</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similar</w:t>
      </w:r>
      <w:proofErr w:type="spellEnd"/>
      <w:r w:rsidRPr="00B403D6">
        <w:rPr>
          <w:rFonts w:ascii="Times New Roman" w:hAnsi="Times New Roman" w:cs="Times New Roman"/>
          <w:sz w:val="24"/>
          <w:szCs w:val="24"/>
        </w:rPr>
        <w:t xml:space="preserve"> digital transitions.</w:t>
      </w:r>
    </w:p>
    <w:p w14:paraId="1BB26190" w14:textId="7BFA1E1F" w:rsidR="00B403D6" w:rsidRPr="00B403D6" w:rsidRDefault="00B403D6" w:rsidP="00B403D6">
      <w:pPr>
        <w:spacing w:line="480" w:lineRule="auto"/>
        <w:jc w:val="both"/>
        <w:rPr>
          <w:rFonts w:ascii="Times New Roman" w:hAnsi="Times New Roman" w:cs="Times New Roman"/>
          <w:b/>
          <w:bCs/>
          <w:sz w:val="24"/>
          <w:szCs w:val="24"/>
        </w:rPr>
      </w:pPr>
      <w:r w:rsidRPr="00B403D6">
        <w:rPr>
          <w:rFonts w:ascii="Times New Roman" w:hAnsi="Times New Roman" w:cs="Times New Roman"/>
          <w:b/>
          <w:bCs/>
          <w:sz w:val="24"/>
          <w:szCs w:val="24"/>
        </w:rPr>
        <w:t xml:space="preserve">4.8. Policy </w:t>
      </w:r>
      <w:proofErr w:type="spellStart"/>
      <w:r w:rsidRPr="00B403D6">
        <w:rPr>
          <w:rFonts w:ascii="Times New Roman" w:hAnsi="Times New Roman" w:cs="Times New Roman"/>
          <w:b/>
          <w:bCs/>
          <w:sz w:val="24"/>
          <w:szCs w:val="24"/>
        </w:rPr>
        <w:t>Implementation</w:t>
      </w:r>
      <w:proofErr w:type="spellEnd"/>
      <w:r w:rsidRPr="00B403D6">
        <w:rPr>
          <w:rFonts w:ascii="Times New Roman" w:hAnsi="Times New Roman" w:cs="Times New Roman"/>
          <w:b/>
          <w:bCs/>
          <w:sz w:val="24"/>
          <w:szCs w:val="24"/>
        </w:rPr>
        <w:t xml:space="preserve"> </w:t>
      </w:r>
      <w:proofErr w:type="spellStart"/>
      <w:r w:rsidRPr="00B403D6">
        <w:rPr>
          <w:rFonts w:ascii="Times New Roman" w:hAnsi="Times New Roman" w:cs="Times New Roman"/>
          <w:b/>
          <w:bCs/>
          <w:sz w:val="24"/>
          <w:szCs w:val="24"/>
        </w:rPr>
        <w:t>Pathways</w:t>
      </w:r>
      <w:proofErr w:type="spellEnd"/>
    </w:p>
    <w:p w14:paraId="255588D6" w14:textId="77777777" w:rsidR="00B403D6" w:rsidRPr="00B403D6" w:rsidRDefault="00B403D6" w:rsidP="00B403D6">
      <w:pPr>
        <w:spacing w:line="480" w:lineRule="auto"/>
        <w:jc w:val="both"/>
        <w:rPr>
          <w:rFonts w:ascii="Times New Roman" w:hAnsi="Times New Roman" w:cs="Times New Roman"/>
          <w:sz w:val="24"/>
          <w:szCs w:val="24"/>
        </w:rPr>
      </w:pPr>
      <w:r w:rsidRPr="00B403D6">
        <w:rPr>
          <w:rFonts w:ascii="Times New Roman" w:hAnsi="Times New Roman" w:cs="Times New Roman"/>
          <w:sz w:val="24"/>
          <w:szCs w:val="24"/>
        </w:rPr>
        <w:t xml:space="preserve">The transition </w:t>
      </w:r>
      <w:proofErr w:type="spellStart"/>
      <w:r w:rsidRPr="00B403D6">
        <w:rPr>
          <w:rFonts w:ascii="Times New Roman" w:hAnsi="Times New Roman" w:cs="Times New Roman"/>
          <w:sz w:val="24"/>
          <w:szCs w:val="24"/>
        </w:rPr>
        <w:t>from</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predictive</w:t>
      </w:r>
      <w:proofErr w:type="spellEnd"/>
      <w:r w:rsidRPr="00B403D6">
        <w:rPr>
          <w:rFonts w:ascii="Times New Roman" w:hAnsi="Times New Roman" w:cs="Times New Roman"/>
          <w:sz w:val="24"/>
          <w:szCs w:val="24"/>
        </w:rPr>
        <w:t xml:space="preserve"> insights to </w:t>
      </w:r>
      <w:proofErr w:type="spellStart"/>
      <w:r w:rsidRPr="00B403D6">
        <w:rPr>
          <w:rFonts w:ascii="Times New Roman" w:hAnsi="Times New Roman" w:cs="Times New Roman"/>
          <w:sz w:val="24"/>
          <w:szCs w:val="24"/>
        </w:rPr>
        <w:t>actionable</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policies</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requires</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addressing</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three</w:t>
      </w:r>
      <w:proofErr w:type="spellEnd"/>
      <w:r w:rsidRPr="00B403D6">
        <w:rPr>
          <w:rFonts w:ascii="Times New Roman" w:hAnsi="Times New Roman" w:cs="Times New Roman"/>
          <w:sz w:val="24"/>
          <w:szCs w:val="24"/>
        </w:rPr>
        <w:t xml:space="preserve"> key </w:t>
      </w:r>
      <w:proofErr w:type="spellStart"/>
      <w:r w:rsidRPr="00B403D6">
        <w:rPr>
          <w:rFonts w:ascii="Times New Roman" w:hAnsi="Times New Roman" w:cs="Times New Roman"/>
          <w:sz w:val="24"/>
          <w:szCs w:val="24"/>
        </w:rPr>
        <w:t>implementation</w:t>
      </w:r>
      <w:proofErr w:type="spellEnd"/>
      <w:r w:rsidRPr="00B403D6">
        <w:rPr>
          <w:rFonts w:ascii="Times New Roman" w:hAnsi="Times New Roman" w:cs="Times New Roman"/>
          <w:sz w:val="24"/>
          <w:szCs w:val="24"/>
        </w:rPr>
        <w:t xml:space="preserve"> </w:t>
      </w:r>
      <w:proofErr w:type="spellStart"/>
      <w:proofErr w:type="gramStart"/>
      <w:r w:rsidRPr="00B403D6">
        <w:rPr>
          <w:rFonts w:ascii="Times New Roman" w:hAnsi="Times New Roman" w:cs="Times New Roman"/>
          <w:sz w:val="24"/>
          <w:szCs w:val="24"/>
        </w:rPr>
        <w:t>barriers</w:t>
      </w:r>
      <w:proofErr w:type="spellEnd"/>
      <w:r w:rsidRPr="00B403D6">
        <w:rPr>
          <w:rFonts w:ascii="Times New Roman" w:hAnsi="Times New Roman" w:cs="Times New Roman"/>
          <w:sz w:val="24"/>
          <w:szCs w:val="24"/>
        </w:rPr>
        <w:t>:</w:t>
      </w:r>
      <w:proofErr w:type="gramEnd"/>
      <w:r w:rsidRPr="00B403D6">
        <w:rPr>
          <w:rFonts w:ascii="Times New Roman" w:hAnsi="Times New Roman" w:cs="Times New Roman"/>
          <w:sz w:val="24"/>
          <w:szCs w:val="24"/>
        </w:rPr>
        <w:t xml:space="preserve"> (1) </w:t>
      </w:r>
      <w:proofErr w:type="spellStart"/>
      <w:r w:rsidRPr="00B403D6">
        <w:rPr>
          <w:rFonts w:ascii="Times New Roman" w:hAnsi="Times New Roman" w:cs="Times New Roman"/>
          <w:sz w:val="24"/>
          <w:szCs w:val="24"/>
        </w:rPr>
        <w:t>technical</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capacity</w:t>
      </w:r>
      <w:proofErr w:type="spellEnd"/>
      <w:r w:rsidRPr="00B403D6">
        <w:rPr>
          <w:rFonts w:ascii="Times New Roman" w:hAnsi="Times New Roman" w:cs="Times New Roman"/>
          <w:sz w:val="24"/>
          <w:szCs w:val="24"/>
        </w:rPr>
        <w:t xml:space="preserve"> at municipal </w:t>
      </w:r>
      <w:proofErr w:type="spellStart"/>
      <w:r w:rsidRPr="00B403D6">
        <w:rPr>
          <w:rFonts w:ascii="Times New Roman" w:hAnsi="Times New Roman" w:cs="Times New Roman"/>
          <w:sz w:val="24"/>
          <w:szCs w:val="24"/>
        </w:rPr>
        <w:t>levels</w:t>
      </w:r>
      <w:proofErr w:type="spellEnd"/>
      <w:r w:rsidRPr="00B403D6">
        <w:rPr>
          <w:rFonts w:ascii="Times New Roman" w:hAnsi="Times New Roman" w:cs="Times New Roman"/>
          <w:sz w:val="24"/>
          <w:szCs w:val="24"/>
        </w:rPr>
        <w:t xml:space="preserve">, (2) </w:t>
      </w:r>
      <w:proofErr w:type="spellStart"/>
      <w:r w:rsidRPr="00B403D6">
        <w:rPr>
          <w:rFonts w:ascii="Times New Roman" w:hAnsi="Times New Roman" w:cs="Times New Roman"/>
          <w:sz w:val="24"/>
          <w:szCs w:val="24"/>
        </w:rPr>
        <w:t>sustainable</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funding</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mechanisms</w:t>
      </w:r>
      <w:proofErr w:type="spellEnd"/>
      <w:r w:rsidRPr="00B403D6">
        <w:rPr>
          <w:rFonts w:ascii="Times New Roman" w:hAnsi="Times New Roman" w:cs="Times New Roman"/>
          <w:sz w:val="24"/>
          <w:szCs w:val="24"/>
        </w:rPr>
        <w:t xml:space="preserve"> for digital infrastructure, and (3) </w:t>
      </w:r>
      <w:proofErr w:type="spellStart"/>
      <w:r w:rsidRPr="00B403D6">
        <w:rPr>
          <w:rFonts w:ascii="Times New Roman" w:hAnsi="Times New Roman" w:cs="Times New Roman"/>
          <w:sz w:val="24"/>
          <w:szCs w:val="24"/>
        </w:rPr>
        <w:t>political</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buy</w:t>
      </w:r>
      <w:proofErr w:type="spellEnd"/>
      <w:r w:rsidRPr="00B403D6">
        <w:rPr>
          <w:rFonts w:ascii="Times New Roman" w:hAnsi="Times New Roman" w:cs="Times New Roman"/>
          <w:sz w:val="24"/>
          <w:szCs w:val="24"/>
        </w:rPr>
        <w:t xml:space="preserve">-in </w:t>
      </w:r>
      <w:proofErr w:type="spellStart"/>
      <w:r w:rsidRPr="00B403D6">
        <w:rPr>
          <w:rFonts w:ascii="Times New Roman" w:hAnsi="Times New Roman" w:cs="Times New Roman"/>
          <w:sz w:val="24"/>
          <w:szCs w:val="24"/>
        </w:rPr>
        <w:t>from</w:t>
      </w:r>
      <w:proofErr w:type="spellEnd"/>
      <w:r w:rsidRPr="00B403D6">
        <w:rPr>
          <w:rFonts w:ascii="Times New Roman" w:hAnsi="Times New Roman" w:cs="Times New Roman"/>
          <w:sz w:val="24"/>
          <w:szCs w:val="24"/>
        </w:rPr>
        <w:t xml:space="preserve"> local leadership. Our </w:t>
      </w:r>
      <w:proofErr w:type="spellStart"/>
      <w:r w:rsidRPr="00B403D6">
        <w:rPr>
          <w:rFonts w:ascii="Times New Roman" w:hAnsi="Times New Roman" w:cs="Times New Roman"/>
          <w:sz w:val="24"/>
          <w:szCs w:val="24"/>
        </w:rPr>
        <w:t>predictive</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models</w:t>
      </w:r>
      <w:proofErr w:type="spellEnd"/>
      <w:r w:rsidRPr="00B403D6">
        <w:rPr>
          <w:rFonts w:ascii="Times New Roman" w:hAnsi="Times New Roman" w:cs="Times New Roman"/>
          <w:sz w:val="24"/>
          <w:szCs w:val="24"/>
        </w:rPr>
        <w:t xml:space="preserve"> can guide </w:t>
      </w:r>
      <w:proofErr w:type="spellStart"/>
      <w:r w:rsidRPr="00B403D6">
        <w:rPr>
          <w:rFonts w:ascii="Times New Roman" w:hAnsi="Times New Roman" w:cs="Times New Roman"/>
          <w:sz w:val="24"/>
          <w:szCs w:val="24"/>
        </w:rPr>
        <w:t>phased</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implementation</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prioritizing</w:t>
      </w:r>
      <w:proofErr w:type="spellEnd"/>
      <w:r w:rsidRPr="00B403D6">
        <w:rPr>
          <w:rFonts w:ascii="Times New Roman" w:hAnsi="Times New Roman" w:cs="Times New Roman"/>
          <w:sz w:val="24"/>
          <w:szCs w:val="24"/>
        </w:rPr>
        <w:t xml:space="preserve"> quick-</w:t>
      </w:r>
      <w:proofErr w:type="spellStart"/>
      <w:r w:rsidRPr="00B403D6">
        <w:rPr>
          <w:rFonts w:ascii="Times New Roman" w:hAnsi="Times New Roman" w:cs="Times New Roman"/>
          <w:sz w:val="24"/>
          <w:szCs w:val="24"/>
        </w:rPr>
        <w:t>win</w:t>
      </w:r>
      <w:proofErr w:type="spellEnd"/>
      <w:r w:rsidRPr="00B403D6">
        <w:rPr>
          <w:rFonts w:ascii="Times New Roman" w:hAnsi="Times New Roman" w:cs="Times New Roman"/>
          <w:sz w:val="24"/>
          <w:szCs w:val="24"/>
        </w:rPr>
        <w:t xml:space="preserve"> interventions in </w:t>
      </w:r>
      <w:proofErr w:type="spellStart"/>
      <w:r w:rsidRPr="00B403D6">
        <w:rPr>
          <w:rFonts w:ascii="Times New Roman" w:hAnsi="Times New Roman" w:cs="Times New Roman"/>
          <w:sz w:val="24"/>
          <w:szCs w:val="24"/>
        </w:rPr>
        <w:lastRenderedPageBreak/>
        <w:t>moderate-development</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municipalities</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while</w:t>
      </w:r>
      <w:proofErr w:type="spellEnd"/>
      <w:r w:rsidRPr="00B403D6">
        <w:rPr>
          <w:rFonts w:ascii="Times New Roman" w:hAnsi="Times New Roman" w:cs="Times New Roman"/>
          <w:sz w:val="24"/>
          <w:szCs w:val="24"/>
        </w:rPr>
        <w:t xml:space="preserve"> building </w:t>
      </w:r>
      <w:proofErr w:type="spellStart"/>
      <w:r w:rsidRPr="00B403D6">
        <w:rPr>
          <w:rFonts w:ascii="Times New Roman" w:hAnsi="Times New Roman" w:cs="Times New Roman"/>
          <w:sz w:val="24"/>
          <w:szCs w:val="24"/>
        </w:rPr>
        <w:t>foundational</w:t>
      </w:r>
      <w:proofErr w:type="spellEnd"/>
      <w:r w:rsidRPr="00B403D6">
        <w:rPr>
          <w:rFonts w:ascii="Times New Roman" w:hAnsi="Times New Roman" w:cs="Times New Roman"/>
          <w:sz w:val="24"/>
          <w:szCs w:val="24"/>
        </w:rPr>
        <w:t xml:space="preserve"> </w:t>
      </w:r>
      <w:proofErr w:type="spellStart"/>
      <w:r w:rsidRPr="00B403D6">
        <w:rPr>
          <w:rFonts w:ascii="Times New Roman" w:hAnsi="Times New Roman" w:cs="Times New Roman"/>
          <w:sz w:val="24"/>
          <w:szCs w:val="24"/>
        </w:rPr>
        <w:t>capacity</w:t>
      </w:r>
      <w:proofErr w:type="spellEnd"/>
      <w:r w:rsidRPr="00B403D6">
        <w:rPr>
          <w:rFonts w:ascii="Times New Roman" w:hAnsi="Times New Roman" w:cs="Times New Roman"/>
          <w:sz w:val="24"/>
          <w:szCs w:val="24"/>
        </w:rPr>
        <w:t xml:space="preserve"> in </w:t>
      </w:r>
      <w:proofErr w:type="spellStart"/>
      <w:r w:rsidRPr="00B403D6">
        <w:rPr>
          <w:rFonts w:ascii="Times New Roman" w:hAnsi="Times New Roman" w:cs="Times New Roman"/>
          <w:sz w:val="24"/>
          <w:szCs w:val="24"/>
        </w:rPr>
        <w:t>limited-development</w:t>
      </w:r>
      <w:proofErr w:type="spellEnd"/>
      <w:r w:rsidRPr="00B403D6">
        <w:rPr>
          <w:rFonts w:ascii="Times New Roman" w:hAnsi="Times New Roman" w:cs="Times New Roman"/>
          <w:sz w:val="24"/>
          <w:szCs w:val="24"/>
        </w:rPr>
        <w:t xml:space="preserve"> areas.</w:t>
      </w:r>
    </w:p>
    <w:p w14:paraId="6796C139" w14:textId="77777777" w:rsidR="00B403D6" w:rsidRDefault="00B403D6" w:rsidP="006C15CE">
      <w:pPr>
        <w:spacing w:line="480" w:lineRule="auto"/>
        <w:jc w:val="both"/>
        <w:rPr>
          <w:rFonts w:ascii="Times New Roman" w:hAnsi="Times New Roman" w:cs="Times New Roman"/>
          <w:sz w:val="24"/>
          <w:szCs w:val="24"/>
        </w:rPr>
      </w:pPr>
    </w:p>
    <w:p w14:paraId="029B5150" w14:textId="1767CB4F" w:rsidR="00BA3D9E" w:rsidRPr="00561006" w:rsidRDefault="00BA3D9E" w:rsidP="00BA3D9E">
      <w:pPr>
        <w:spacing w:line="480" w:lineRule="auto"/>
        <w:jc w:val="both"/>
        <w:rPr>
          <w:rFonts w:ascii="Times New Roman" w:hAnsi="Times New Roman" w:cs="Times New Roman"/>
          <w:b/>
          <w:bCs/>
          <w:sz w:val="24"/>
          <w:szCs w:val="24"/>
          <w:lang w:val="en-US"/>
        </w:rPr>
      </w:pPr>
      <w:r w:rsidRPr="00561006">
        <w:rPr>
          <w:rFonts w:ascii="Times New Roman" w:hAnsi="Times New Roman" w:cs="Times New Roman"/>
          <w:b/>
          <w:bCs/>
          <w:sz w:val="24"/>
          <w:szCs w:val="24"/>
          <w:lang w:val="en-US"/>
        </w:rPr>
        <w:t>4. Conclusion</w:t>
      </w:r>
    </w:p>
    <w:p w14:paraId="6C04E497" w14:textId="77777777" w:rsidR="00F71872" w:rsidRPr="00F71872" w:rsidRDefault="00F71872" w:rsidP="00F71872">
      <w:pPr>
        <w:spacing w:line="480" w:lineRule="auto"/>
        <w:jc w:val="both"/>
        <w:rPr>
          <w:rFonts w:ascii="Times New Roman" w:hAnsi="Times New Roman" w:cs="Times New Roman"/>
          <w:sz w:val="24"/>
          <w:szCs w:val="24"/>
          <w:lang w:val="en-US"/>
        </w:rPr>
      </w:pPr>
      <w:r w:rsidRPr="00F71872">
        <w:rPr>
          <w:rFonts w:ascii="Times New Roman" w:hAnsi="Times New Roman" w:cs="Times New Roman"/>
          <w:sz w:val="24"/>
          <w:szCs w:val="24"/>
          <w:lang w:val="en-US"/>
        </w:rPr>
        <w:t>This study provides robust empirical evidence that digital transformation serves as a key determinant of local governance performance in Benin. By integrating econometric modeling and artificial intelligence, it moves beyond descriptive assessments to establish a predictive framework capable of quantifying and anticipating governance outcomes. The findings demonstrate a strong and positive association (r ≈ 0.71) between municipal digital maturity and governance quality, with the regression model explaining nearly 70% of performance variance. Moreover, AI algorithms such as Random Forest and Neural Networks achieved predictive accuracies exceeding 80%, confirming their potential for forecasting governance trajectories.</w:t>
      </w:r>
    </w:p>
    <w:p w14:paraId="12C25DC2" w14:textId="77777777" w:rsidR="00F71872" w:rsidRPr="00F71872" w:rsidRDefault="00F71872" w:rsidP="00F71872">
      <w:pPr>
        <w:spacing w:line="480" w:lineRule="auto"/>
        <w:jc w:val="both"/>
        <w:rPr>
          <w:rFonts w:ascii="Times New Roman" w:hAnsi="Times New Roman" w:cs="Times New Roman"/>
          <w:sz w:val="24"/>
          <w:szCs w:val="24"/>
          <w:lang w:val="en-US"/>
        </w:rPr>
      </w:pPr>
      <w:r w:rsidRPr="00F71872">
        <w:rPr>
          <w:rFonts w:ascii="Times New Roman" w:hAnsi="Times New Roman" w:cs="Times New Roman"/>
          <w:sz w:val="24"/>
          <w:szCs w:val="24"/>
          <w:lang w:val="en-US"/>
        </w:rPr>
        <w:t>Beyond methodological innovation, this research carries substantial policy relevance. It equips decision-makers with data-driven insights to allocate resources efficiently, design targeted digital investment programs, and monitor governance progress through predictive dashboards. The study also highlights persistent disparities between urban and rural municipalities, underscoring the need for differentiated strategies that balance infrastructural investment with human capacity development.</w:t>
      </w:r>
    </w:p>
    <w:p w14:paraId="45939A57" w14:textId="77777777" w:rsidR="00F71872" w:rsidRPr="00F71872" w:rsidRDefault="00F71872" w:rsidP="00F71872">
      <w:pPr>
        <w:spacing w:line="480" w:lineRule="auto"/>
        <w:jc w:val="both"/>
        <w:rPr>
          <w:rFonts w:ascii="Times New Roman" w:hAnsi="Times New Roman" w:cs="Times New Roman"/>
          <w:sz w:val="24"/>
          <w:szCs w:val="24"/>
          <w:lang w:val="en-US"/>
        </w:rPr>
      </w:pPr>
      <w:r w:rsidRPr="00F71872">
        <w:rPr>
          <w:rFonts w:ascii="Times New Roman" w:hAnsi="Times New Roman" w:cs="Times New Roman"/>
          <w:sz w:val="24"/>
          <w:szCs w:val="24"/>
          <w:lang w:val="en-US"/>
        </w:rPr>
        <w:t>From a theoretical standpoint, the results reaffirm the principles of e-Governance and the Capability Approach, demonstrating that technology is not merely a technical input but a transformative capability that enhances transparency, accountability, and participation.</w:t>
      </w:r>
    </w:p>
    <w:p w14:paraId="4A94E4A8" w14:textId="77777777" w:rsidR="00F71872" w:rsidRDefault="00F71872" w:rsidP="00F71872">
      <w:pPr>
        <w:spacing w:line="480" w:lineRule="auto"/>
        <w:jc w:val="both"/>
        <w:rPr>
          <w:rFonts w:ascii="Times New Roman" w:hAnsi="Times New Roman" w:cs="Times New Roman"/>
          <w:sz w:val="24"/>
          <w:szCs w:val="24"/>
          <w:lang w:val="en-US"/>
        </w:rPr>
      </w:pPr>
      <w:r w:rsidRPr="00F71872">
        <w:rPr>
          <w:rFonts w:ascii="Times New Roman" w:hAnsi="Times New Roman" w:cs="Times New Roman"/>
          <w:sz w:val="24"/>
          <w:szCs w:val="24"/>
          <w:lang w:val="en-US"/>
        </w:rPr>
        <w:t xml:space="preserve">Future work should extend this analytical framework to other West African countries, integrate qualitative dimensions such as leadership and organizational culture, and explore advanced machine learning architectures for deeper predictive insights. Ultimately, this research </w:t>
      </w:r>
      <w:r w:rsidRPr="00F71872">
        <w:rPr>
          <w:rFonts w:ascii="Times New Roman" w:hAnsi="Times New Roman" w:cs="Times New Roman"/>
          <w:sz w:val="24"/>
          <w:szCs w:val="24"/>
          <w:lang w:val="en-US"/>
        </w:rPr>
        <w:lastRenderedPageBreak/>
        <w:t xml:space="preserve">contributes to building an evidence-based foundation for </w:t>
      </w:r>
      <w:r w:rsidRPr="00F71872">
        <w:rPr>
          <w:rFonts w:ascii="Times New Roman" w:hAnsi="Times New Roman" w:cs="Times New Roman"/>
          <w:b/>
          <w:bCs/>
          <w:sz w:val="24"/>
          <w:szCs w:val="24"/>
          <w:lang w:val="en-US"/>
        </w:rPr>
        <w:t>“smart governance” in Sub-Saharan Africa</w:t>
      </w:r>
      <w:r w:rsidRPr="00F71872">
        <w:rPr>
          <w:rFonts w:ascii="Times New Roman" w:hAnsi="Times New Roman" w:cs="Times New Roman"/>
          <w:sz w:val="24"/>
          <w:szCs w:val="24"/>
          <w:lang w:val="en-US"/>
        </w:rPr>
        <w:t>, where artificial intelligence becomes an enabler of equitable and transparent local development.</w:t>
      </w:r>
    </w:p>
    <w:p w14:paraId="03FC62BB" w14:textId="205EA33F" w:rsidR="002867B4" w:rsidRDefault="002867B4" w:rsidP="002867B4">
      <w:pPr>
        <w:spacing w:line="480" w:lineRule="auto"/>
        <w:jc w:val="both"/>
        <w:rPr>
          <w:rFonts w:ascii="Times New Roman" w:hAnsi="Times New Roman" w:cs="Times New Roman"/>
          <w:sz w:val="24"/>
          <w:szCs w:val="24"/>
          <w:lang w:val="en-US"/>
        </w:rPr>
      </w:pPr>
    </w:p>
    <w:p w14:paraId="6E557F1A" w14:textId="77777777" w:rsidR="002867B4" w:rsidRPr="00270720" w:rsidRDefault="002867B4" w:rsidP="002867B4">
      <w:pPr>
        <w:rPr>
          <w:highlight w:val="yellow"/>
        </w:rPr>
      </w:pPr>
      <w:r w:rsidRPr="00270720">
        <w:rPr>
          <w:highlight w:val="yellow"/>
        </w:rPr>
        <w:t>Disclaimer (</w:t>
      </w:r>
      <w:proofErr w:type="spellStart"/>
      <w:r w:rsidRPr="00270720">
        <w:rPr>
          <w:highlight w:val="yellow"/>
        </w:rPr>
        <w:t>Artificial</w:t>
      </w:r>
      <w:proofErr w:type="spellEnd"/>
      <w:r w:rsidRPr="00270720">
        <w:rPr>
          <w:highlight w:val="yellow"/>
        </w:rPr>
        <w:t xml:space="preserve"> intelligence)</w:t>
      </w:r>
    </w:p>
    <w:p w14:paraId="411B1837" w14:textId="77777777" w:rsidR="002867B4" w:rsidRPr="00270720" w:rsidRDefault="002867B4" w:rsidP="002867B4">
      <w:pPr>
        <w:rPr>
          <w:highlight w:val="yellow"/>
        </w:rPr>
      </w:pPr>
      <w:proofErr w:type="spellStart"/>
      <w:r w:rsidRPr="00270720">
        <w:rPr>
          <w:highlight w:val="yellow"/>
        </w:rPr>
        <w:t>Author</w:t>
      </w:r>
      <w:proofErr w:type="spellEnd"/>
      <w:r w:rsidRPr="00270720">
        <w:rPr>
          <w:highlight w:val="yellow"/>
        </w:rPr>
        <w:t xml:space="preserve">(s) </w:t>
      </w:r>
      <w:proofErr w:type="spellStart"/>
      <w:r w:rsidRPr="00270720">
        <w:rPr>
          <w:highlight w:val="yellow"/>
        </w:rPr>
        <w:t>hereby</w:t>
      </w:r>
      <w:proofErr w:type="spellEnd"/>
      <w:r w:rsidRPr="00270720">
        <w:rPr>
          <w:highlight w:val="yellow"/>
        </w:rPr>
        <w:t xml:space="preserve"> </w:t>
      </w:r>
      <w:proofErr w:type="spellStart"/>
      <w:r w:rsidRPr="00270720">
        <w:rPr>
          <w:highlight w:val="yellow"/>
        </w:rPr>
        <w:t>declare</w:t>
      </w:r>
      <w:proofErr w:type="spellEnd"/>
      <w:r w:rsidRPr="00270720">
        <w:rPr>
          <w:highlight w:val="yellow"/>
        </w:rPr>
        <w:t xml:space="preserve"> </w:t>
      </w:r>
      <w:proofErr w:type="spellStart"/>
      <w:r w:rsidRPr="00270720">
        <w:rPr>
          <w:highlight w:val="yellow"/>
        </w:rPr>
        <w:t>that</w:t>
      </w:r>
      <w:proofErr w:type="spellEnd"/>
      <w:r w:rsidRPr="00270720">
        <w:rPr>
          <w:highlight w:val="yellow"/>
        </w:rPr>
        <w:t xml:space="preserve"> </w:t>
      </w:r>
      <w:proofErr w:type="spellStart"/>
      <w:r w:rsidRPr="00270720">
        <w:rPr>
          <w:highlight w:val="yellow"/>
        </w:rPr>
        <w:t>generative</w:t>
      </w:r>
      <w:proofErr w:type="spellEnd"/>
      <w:r w:rsidRPr="00270720">
        <w:rPr>
          <w:highlight w:val="yellow"/>
        </w:rPr>
        <w:t xml:space="preserve"> AI technologies </w:t>
      </w:r>
      <w:proofErr w:type="spellStart"/>
      <w:r w:rsidRPr="00270720">
        <w:rPr>
          <w:highlight w:val="yellow"/>
        </w:rPr>
        <w:t>such</w:t>
      </w:r>
      <w:proofErr w:type="spellEnd"/>
      <w:r w:rsidRPr="00270720">
        <w:rPr>
          <w:highlight w:val="yellow"/>
        </w:rPr>
        <w:t xml:space="preserve"> as Large </w:t>
      </w:r>
      <w:proofErr w:type="spellStart"/>
      <w:r w:rsidRPr="00270720">
        <w:rPr>
          <w:highlight w:val="yellow"/>
        </w:rPr>
        <w:t>Language</w:t>
      </w:r>
      <w:proofErr w:type="spellEnd"/>
      <w:r w:rsidRPr="00270720">
        <w:rPr>
          <w:highlight w:val="yellow"/>
        </w:rPr>
        <w:t xml:space="preserve"> </w:t>
      </w:r>
      <w:proofErr w:type="spellStart"/>
      <w:r w:rsidRPr="00270720">
        <w:rPr>
          <w:highlight w:val="yellow"/>
        </w:rPr>
        <w:t>Models</w:t>
      </w:r>
      <w:proofErr w:type="spellEnd"/>
      <w:r w:rsidRPr="00270720">
        <w:rPr>
          <w:highlight w:val="yellow"/>
        </w:rPr>
        <w:t xml:space="preserve">, etc. have been </w:t>
      </w:r>
      <w:proofErr w:type="spellStart"/>
      <w:r w:rsidRPr="00270720">
        <w:rPr>
          <w:highlight w:val="yellow"/>
        </w:rPr>
        <w:t>used</w:t>
      </w:r>
      <w:proofErr w:type="spellEnd"/>
      <w:r w:rsidRPr="00270720">
        <w:rPr>
          <w:highlight w:val="yellow"/>
        </w:rPr>
        <w:t xml:space="preserve"> </w:t>
      </w:r>
      <w:proofErr w:type="spellStart"/>
      <w:r w:rsidRPr="00270720">
        <w:rPr>
          <w:highlight w:val="yellow"/>
        </w:rPr>
        <w:t>during</w:t>
      </w:r>
      <w:proofErr w:type="spellEnd"/>
      <w:r w:rsidRPr="00270720">
        <w:rPr>
          <w:highlight w:val="yellow"/>
        </w:rPr>
        <w:t xml:space="preserve"> the </w:t>
      </w:r>
      <w:proofErr w:type="spellStart"/>
      <w:r w:rsidRPr="00270720">
        <w:rPr>
          <w:highlight w:val="yellow"/>
        </w:rPr>
        <w:t>writing</w:t>
      </w:r>
      <w:proofErr w:type="spellEnd"/>
      <w:r w:rsidRPr="00270720">
        <w:rPr>
          <w:highlight w:val="yellow"/>
        </w:rPr>
        <w:t xml:space="preserve"> or </w:t>
      </w:r>
      <w:proofErr w:type="spellStart"/>
      <w:r w:rsidRPr="00270720">
        <w:rPr>
          <w:highlight w:val="yellow"/>
        </w:rPr>
        <w:t>editing</w:t>
      </w:r>
      <w:proofErr w:type="spellEnd"/>
      <w:r w:rsidRPr="00270720">
        <w:rPr>
          <w:highlight w:val="yellow"/>
        </w:rPr>
        <w:t xml:space="preserve"> of </w:t>
      </w:r>
      <w:proofErr w:type="spellStart"/>
      <w:r w:rsidRPr="00270720">
        <w:rPr>
          <w:highlight w:val="yellow"/>
        </w:rPr>
        <w:t>manuscripts</w:t>
      </w:r>
      <w:proofErr w:type="spellEnd"/>
      <w:r w:rsidRPr="00270720">
        <w:rPr>
          <w:highlight w:val="yellow"/>
        </w:rPr>
        <w:t xml:space="preserve">. This </w:t>
      </w:r>
      <w:proofErr w:type="spellStart"/>
      <w:r w:rsidRPr="00270720">
        <w:rPr>
          <w:highlight w:val="yellow"/>
        </w:rPr>
        <w:t>explanation</w:t>
      </w:r>
      <w:proofErr w:type="spellEnd"/>
      <w:r w:rsidRPr="00270720">
        <w:rPr>
          <w:highlight w:val="yellow"/>
        </w:rPr>
        <w:t xml:space="preserve"> </w:t>
      </w:r>
      <w:proofErr w:type="spellStart"/>
      <w:r w:rsidRPr="00270720">
        <w:rPr>
          <w:highlight w:val="yellow"/>
        </w:rPr>
        <w:t>will</w:t>
      </w:r>
      <w:proofErr w:type="spellEnd"/>
      <w:r w:rsidRPr="00270720">
        <w:rPr>
          <w:highlight w:val="yellow"/>
        </w:rPr>
        <w:t xml:space="preserve"> </w:t>
      </w:r>
      <w:proofErr w:type="spellStart"/>
      <w:r w:rsidRPr="00270720">
        <w:rPr>
          <w:highlight w:val="yellow"/>
        </w:rPr>
        <w:t>include</w:t>
      </w:r>
      <w:proofErr w:type="spellEnd"/>
      <w:r w:rsidRPr="00270720">
        <w:rPr>
          <w:highlight w:val="yellow"/>
        </w:rPr>
        <w:t xml:space="preserve"> the </w:t>
      </w:r>
      <w:proofErr w:type="spellStart"/>
      <w:r w:rsidRPr="00270720">
        <w:rPr>
          <w:highlight w:val="yellow"/>
        </w:rPr>
        <w:t>name</w:t>
      </w:r>
      <w:proofErr w:type="spellEnd"/>
      <w:r w:rsidRPr="00270720">
        <w:rPr>
          <w:highlight w:val="yellow"/>
        </w:rPr>
        <w:t xml:space="preserve">, version, model, and source of the </w:t>
      </w:r>
      <w:proofErr w:type="spellStart"/>
      <w:r w:rsidRPr="00270720">
        <w:rPr>
          <w:highlight w:val="yellow"/>
        </w:rPr>
        <w:t>generative</w:t>
      </w:r>
      <w:proofErr w:type="spellEnd"/>
      <w:r w:rsidRPr="00270720">
        <w:rPr>
          <w:highlight w:val="yellow"/>
        </w:rPr>
        <w:t xml:space="preserve"> AI </w:t>
      </w:r>
      <w:proofErr w:type="spellStart"/>
      <w:r w:rsidRPr="00270720">
        <w:rPr>
          <w:highlight w:val="yellow"/>
        </w:rPr>
        <w:t>technology</w:t>
      </w:r>
      <w:proofErr w:type="spellEnd"/>
      <w:r w:rsidRPr="00270720">
        <w:rPr>
          <w:highlight w:val="yellow"/>
        </w:rPr>
        <w:t xml:space="preserve"> and as </w:t>
      </w:r>
      <w:proofErr w:type="spellStart"/>
      <w:r w:rsidRPr="00270720">
        <w:rPr>
          <w:highlight w:val="yellow"/>
        </w:rPr>
        <w:t>well</w:t>
      </w:r>
      <w:proofErr w:type="spellEnd"/>
      <w:r w:rsidRPr="00270720">
        <w:rPr>
          <w:highlight w:val="yellow"/>
        </w:rPr>
        <w:t xml:space="preserve"> as all input prompts </w:t>
      </w:r>
      <w:proofErr w:type="spellStart"/>
      <w:r w:rsidRPr="00270720">
        <w:rPr>
          <w:highlight w:val="yellow"/>
        </w:rPr>
        <w:t>provided</w:t>
      </w:r>
      <w:proofErr w:type="spellEnd"/>
      <w:r w:rsidRPr="00270720">
        <w:rPr>
          <w:highlight w:val="yellow"/>
        </w:rPr>
        <w:t xml:space="preserve"> to the </w:t>
      </w:r>
      <w:proofErr w:type="spellStart"/>
      <w:r w:rsidRPr="00270720">
        <w:rPr>
          <w:highlight w:val="yellow"/>
        </w:rPr>
        <w:t>generative</w:t>
      </w:r>
      <w:proofErr w:type="spellEnd"/>
      <w:r w:rsidRPr="00270720">
        <w:rPr>
          <w:highlight w:val="yellow"/>
        </w:rPr>
        <w:t xml:space="preserve"> AI </w:t>
      </w:r>
      <w:proofErr w:type="spellStart"/>
      <w:r w:rsidRPr="00270720">
        <w:rPr>
          <w:highlight w:val="yellow"/>
        </w:rPr>
        <w:t>technology</w:t>
      </w:r>
      <w:proofErr w:type="spellEnd"/>
    </w:p>
    <w:p w14:paraId="477CCF85" w14:textId="77777777" w:rsidR="002867B4" w:rsidRPr="00270720" w:rsidRDefault="002867B4" w:rsidP="002867B4">
      <w:pPr>
        <w:rPr>
          <w:highlight w:val="yellow"/>
        </w:rPr>
      </w:pPr>
    </w:p>
    <w:p w14:paraId="1A31FD7B" w14:textId="77777777" w:rsidR="002867B4" w:rsidRPr="00270720" w:rsidRDefault="002867B4" w:rsidP="002867B4">
      <w:pPr>
        <w:rPr>
          <w:highlight w:val="yellow"/>
        </w:rPr>
      </w:pPr>
      <w:r w:rsidRPr="00270720">
        <w:rPr>
          <w:highlight w:val="yellow"/>
        </w:rPr>
        <w:t xml:space="preserve">Details of the AI usage are </w:t>
      </w:r>
      <w:proofErr w:type="spellStart"/>
      <w:r w:rsidRPr="00270720">
        <w:rPr>
          <w:highlight w:val="yellow"/>
        </w:rPr>
        <w:t>given</w:t>
      </w:r>
      <w:proofErr w:type="spellEnd"/>
      <w:r w:rsidRPr="00270720">
        <w:rPr>
          <w:highlight w:val="yellow"/>
        </w:rPr>
        <w:t xml:space="preserve"> </w:t>
      </w:r>
      <w:proofErr w:type="spellStart"/>
      <w:proofErr w:type="gramStart"/>
      <w:r w:rsidRPr="00270720">
        <w:rPr>
          <w:highlight w:val="yellow"/>
        </w:rPr>
        <w:t>below</w:t>
      </w:r>
      <w:proofErr w:type="spellEnd"/>
      <w:r w:rsidRPr="00270720">
        <w:rPr>
          <w:highlight w:val="yellow"/>
        </w:rPr>
        <w:t>:</w:t>
      </w:r>
      <w:proofErr w:type="gramEnd"/>
    </w:p>
    <w:p w14:paraId="0AD61B33" w14:textId="325C4F60" w:rsidR="002867B4" w:rsidRPr="00270720" w:rsidRDefault="002867B4" w:rsidP="002867B4">
      <w:pPr>
        <w:rPr>
          <w:highlight w:val="yellow"/>
        </w:rPr>
      </w:pPr>
      <w:r w:rsidRPr="00270720">
        <w:rPr>
          <w:highlight w:val="yellow"/>
        </w:rPr>
        <w:t>1.</w:t>
      </w:r>
      <w:r w:rsidR="004F5C92" w:rsidRPr="004F5C92">
        <w:t xml:space="preserve"> format the </w:t>
      </w:r>
      <w:proofErr w:type="spellStart"/>
      <w:r w:rsidR="004F5C92" w:rsidRPr="004F5C92">
        <w:t>text</w:t>
      </w:r>
      <w:proofErr w:type="spellEnd"/>
      <w:r w:rsidR="004F5C92" w:rsidRPr="004F5C92">
        <w:t xml:space="preserve"> and the </w:t>
      </w:r>
      <w:proofErr w:type="spellStart"/>
      <w:r w:rsidR="004F5C92" w:rsidRPr="004F5C92">
        <w:t>bibliographic</w:t>
      </w:r>
      <w:proofErr w:type="spellEnd"/>
      <w:r w:rsidR="004F5C92" w:rsidRPr="004F5C92">
        <w:t xml:space="preserve"> </w:t>
      </w:r>
      <w:proofErr w:type="spellStart"/>
      <w:r w:rsidR="004F5C92" w:rsidRPr="004F5C92">
        <w:t>references</w:t>
      </w:r>
      <w:proofErr w:type="spellEnd"/>
      <w:r w:rsidR="004F5C92" w:rsidRPr="004F5C92">
        <w:t xml:space="preserve"> </w:t>
      </w:r>
      <w:proofErr w:type="spellStart"/>
      <w:r w:rsidR="004F5C92" w:rsidRPr="004F5C92">
        <w:t>with</w:t>
      </w:r>
      <w:proofErr w:type="spellEnd"/>
      <w:r w:rsidR="004F5C92" w:rsidRPr="004F5C92">
        <w:t xml:space="preserve"> regard to the </w:t>
      </w:r>
      <w:proofErr w:type="spellStart"/>
      <w:r w:rsidR="004F5C92" w:rsidRPr="004F5C92">
        <w:t>publisher’s</w:t>
      </w:r>
      <w:proofErr w:type="spellEnd"/>
      <w:r w:rsidR="004F5C92" w:rsidRPr="004F5C92">
        <w:t xml:space="preserve"> </w:t>
      </w:r>
      <w:proofErr w:type="spellStart"/>
      <w:r w:rsidR="004F5C92" w:rsidRPr="004F5C92">
        <w:t>requirements</w:t>
      </w:r>
      <w:proofErr w:type="spellEnd"/>
      <w:r w:rsidR="004F5C92">
        <w:t xml:space="preserve"> </w:t>
      </w:r>
      <w:r w:rsidR="004F5C92" w:rsidRPr="004F5C92">
        <w:t>;</w:t>
      </w:r>
    </w:p>
    <w:p w14:paraId="52DE19E4" w14:textId="7EF42F2E" w:rsidR="002867B4" w:rsidRPr="00270720" w:rsidRDefault="002867B4" w:rsidP="002867B4">
      <w:pPr>
        <w:rPr>
          <w:highlight w:val="yellow"/>
        </w:rPr>
      </w:pPr>
      <w:r w:rsidRPr="00270720">
        <w:rPr>
          <w:highlight w:val="yellow"/>
        </w:rPr>
        <w:t>2.</w:t>
      </w:r>
      <w:r w:rsidR="004F5C92" w:rsidRPr="004F5C92">
        <w:t xml:space="preserve"> </w:t>
      </w:r>
      <w:proofErr w:type="spellStart"/>
      <w:r w:rsidR="004F5C92" w:rsidRPr="004F5C92">
        <w:t>Summarize</w:t>
      </w:r>
      <w:proofErr w:type="spellEnd"/>
      <w:r w:rsidR="004F5C92" w:rsidRPr="004F5C92">
        <w:t xml:space="preserve"> or </w:t>
      </w:r>
      <w:proofErr w:type="spellStart"/>
      <w:r w:rsidR="004F5C92" w:rsidRPr="004F5C92">
        <w:t>detail</w:t>
      </w:r>
      <w:proofErr w:type="spellEnd"/>
      <w:r w:rsidR="004F5C92" w:rsidRPr="004F5C92">
        <w:t xml:space="preserve"> the contents of certain sessions to </w:t>
      </w:r>
      <w:proofErr w:type="spellStart"/>
      <w:r w:rsidR="004F5C92" w:rsidRPr="004F5C92">
        <w:t>reach</w:t>
      </w:r>
      <w:proofErr w:type="spellEnd"/>
      <w:r w:rsidR="004F5C92" w:rsidRPr="004F5C92">
        <w:t xml:space="preserve"> a certain </w:t>
      </w:r>
      <w:proofErr w:type="spellStart"/>
      <w:r w:rsidR="004F5C92" w:rsidRPr="004F5C92">
        <w:t>number</w:t>
      </w:r>
      <w:proofErr w:type="spellEnd"/>
      <w:r w:rsidR="004F5C92" w:rsidRPr="004F5C92">
        <w:t xml:space="preserve"> of </w:t>
      </w:r>
      <w:proofErr w:type="spellStart"/>
      <w:proofErr w:type="gramStart"/>
      <w:r w:rsidR="004F5C92" w:rsidRPr="004F5C92">
        <w:t>words</w:t>
      </w:r>
      <w:proofErr w:type="spellEnd"/>
      <w:r w:rsidR="004F5C92" w:rsidRPr="004F5C92">
        <w:t>;</w:t>
      </w:r>
      <w:proofErr w:type="gramEnd"/>
    </w:p>
    <w:p w14:paraId="2D9419AB" w14:textId="4B3E02D0" w:rsidR="002867B4" w:rsidRPr="00270720" w:rsidRDefault="002867B4" w:rsidP="002867B4">
      <w:r w:rsidRPr="00270720">
        <w:rPr>
          <w:highlight w:val="yellow"/>
        </w:rPr>
        <w:t>3.</w:t>
      </w:r>
      <w:r w:rsidR="004F5C92" w:rsidRPr="004F5C92">
        <w:t xml:space="preserve"> translate the article </w:t>
      </w:r>
      <w:proofErr w:type="spellStart"/>
      <w:r w:rsidR="004F5C92" w:rsidRPr="004F5C92">
        <w:t>into</w:t>
      </w:r>
      <w:proofErr w:type="spellEnd"/>
      <w:r w:rsidR="004F5C92" w:rsidRPr="004F5C92">
        <w:t xml:space="preserve"> English (the </w:t>
      </w:r>
      <w:proofErr w:type="spellStart"/>
      <w:r w:rsidR="004F5C92" w:rsidRPr="004F5C92">
        <w:t>authors</w:t>
      </w:r>
      <w:proofErr w:type="spellEnd"/>
      <w:r w:rsidR="004F5C92" w:rsidRPr="004F5C92">
        <w:t xml:space="preserve"> </w:t>
      </w:r>
      <w:proofErr w:type="spellStart"/>
      <w:r w:rsidR="004F5C92" w:rsidRPr="004F5C92">
        <w:t>being</w:t>
      </w:r>
      <w:proofErr w:type="spellEnd"/>
      <w:r w:rsidR="004F5C92" w:rsidRPr="004F5C92">
        <w:t xml:space="preserve"> </w:t>
      </w:r>
      <w:proofErr w:type="spellStart"/>
      <w:r w:rsidR="004F5C92" w:rsidRPr="004F5C92">
        <w:t>from</w:t>
      </w:r>
      <w:proofErr w:type="spellEnd"/>
      <w:r w:rsidR="004F5C92" w:rsidRPr="004F5C92">
        <w:t xml:space="preserve"> French-</w:t>
      </w:r>
      <w:proofErr w:type="spellStart"/>
      <w:r w:rsidR="004F5C92" w:rsidRPr="004F5C92">
        <w:t>speaking</w:t>
      </w:r>
      <w:proofErr w:type="spellEnd"/>
      <w:r w:rsidR="004F5C92" w:rsidRPr="004F5C92">
        <w:t xml:space="preserve"> countries).</w:t>
      </w:r>
    </w:p>
    <w:p w14:paraId="69A96720" w14:textId="77777777" w:rsidR="002867B4" w:rsidRDefault="002867B4" w:rsidP="002867B4">
      <w:pPr>
        <w:spacing w:line="480" w:lineRule="auto"/>
        <w:jc w:val="both"/>
        <w:rPr>
          <w:rFonts w:ascii="Times New Roman" w:hAnsi="Times New Roman" w:cs="Times New Roman"/>
          <w:sz w:val="24"/>
          <w:szCs w:val="24"/>
          <w:lang w:val="en-US"/>
        </w:rPr>
      </w:pPr>
    </w:p>
    <w:p w14:paraId="6F4C3B2C" w14:textId="77777777" w:rsidR="00561006" w:rsidRPr="00561006" w:rsidRDefault="00561006" w:rsidP="00C047E5">
      <w:pPr>
        <w:spacing w:line="480" w:lineRule="auto"/>
        <w:rPr>
          <w:b/>
          <w:bCs/>
          <w:lang w:val="en-US"/>
        </w:rPr>
      </w:pPr>
      <w:r w:rsidRPr="00561006">
        <w:rPr>
          <w:b/>
          <w:bCs/>
          <w:lang w:val="en-US"/>
        </w:rPr>
        <w:t>References</w:t>
      </w:r>
    </w:p>
    <w:p w14:paraId="66F7A2B5" w14:textId="77777777" w:rsidR="00561006" w:rsidRPr="00561006" w:rsidRDefault="00561006" w:rsidP="00C047E5">
      <w:pPr>
        <w:numPr>
          <w:ilvl w:val="0"/>
          <w:numId w:val="7"/>
        </w:numPr>
        <w:spacing w:line="480" w:lineRule="auto"/>
        <w:rPr>
          <w:i/>
          <w:iCs/>
          <w:lang w:val="en-US"/>
        </w:rPr>
      </w:pPr>
      <w:r w:rsidRPr="00561006">
        <w:rPr>
          <w:i/>
          <w:iCs/>
          <w:lang w:val="en-US"/>
        </w:rPr>
        <w:t xml:space="preserve">Box, G. E. P., Jenkins, G. M., Reinsel, G. C., &amp; Ljung, G. M. (2015). Time Series </w:t>
      </w:r>
      <w:proofErr w:type="gramStart"/>
      <w:r w:rsidRPr="00561006">
        <w:rPr>
          <w:i/>
          <w:iCs/>
          <w:lang w:val="en-US"/>
        </w:rPr>
        <w:t>Analysis :</w:t>
      </w:r>
      <w:proofErr w:type="gramEnd"/>
      <w:r w:rsidRPr="00561006">
        <w:rPr>
          <w:i/>
          <w:iCs/>
          <w:lang w:val="en-US"/>
        </w:rPr>
        <w:t xml:space="preserve"> Forecasting and Control (5th ed.). Wiley.</w:t>
      </w:r>
    </w:p>
    <w:p w14:paraId="4529E367" w14:textId="77777777" w:rsidR="00561006" w:rsidRPr="00561006" w:rsidRDefault="00561006" w:rsidP="00C047E5">
      <w:pPr>
        <w:numPr>
          <w:ilvl w:val="0"/>
          <w:numId w:val="7"/>
        </w:numPr>
        <w:spacing w:line="480" w:lineRule="auto"/>
        <w:rPr>
          <w:i/>
          <w:iCs/>
          <w:lang w:val="en-US"/>
        </w:rPr>
      </w:pPr>
      <w:r w:rsidRPr="00561006">
        <w:rPr>
          <w:i/>
          <w:iCs/>
          <w:lang w:val="en-US"/>
        </w:rPr>
        <w:t>Wooldridge, J. M. (2020). Introductory Econometrics: A Modern Approach (7th ed.). Cengage Learning.</w:t>
      </w:r>
    </w:p>
    <w:p w14:paraId="659C65E1" w14:textId="77777777" w:rsidR="0059002A" w:rsidRDefault="0059002A" w:rsidP="00C047E5">
      <w:pPr>
        <w:numPr>
          <w:ilvl w:val="0"/>
          <w:numId w:val="7"/>
        </w:numPr>
        <w:spacing w:line="480" w:lineRule="auto"/>
        <w:rPr>
          <w:i/>
          <w:iCs/>
          <w:lang w:val="en-US"/>
        </w:rPr>
      </w:pPr>
      <w:r w:rsidRPr="0059002A">
        <w:rPr>
          <w:i/>
          <w:iCs/>
          <w:lang w:val="en-US"/>
        </w:rPr>
        <w:t xml:space="preserve">Hastie, T., </w:t>
      </w:r>
      <w:proofErr w:type="spellStart"/>
      <w:r w:rsidRPr="0059002A">
        <w:rPr>
          <w:i/>
          <w:iCs/>
          <w:lang w:val="en-US"/>
        </w:rPr>
        <w:t>Tibshirani</w:t>
      </w:r>
      <w:proofErr w:type="spellEnd"/>
      <w:r w:rsidRPr="0059002A">
        <w:rPr>
          <w:i/>
          <w:iCs/>
          <w:lang w:val="en-US"/>
        </w:rPr>
        <w:t>, R., Friedman, J., &amp; Franklin, J. (2005). The elements of statistical learning: data mining, inference and prediction. The Mathematical Intelligencer, 27(2), 83-85.</w:t>
      </w:r>
    </w:p>
    <w:p w14:paraId="3F542E26" w14:textId="10068802" w:rsidR="00561006" w:rsidRPr="00561006" w:rsidRDefault="00561006" w:rsidP="00C047E5">
      <w:pPr>
        <w:numPr>
          <w:ilvl w:val="0"/>
          <w:numId w:val="7"/>
        </w:numPr>
        <w:spacing w:line="480" w:lineRule="auto"/>
        <w:rPr>
          <w:i/>
          <w:iCs/>
          <w:lang w:val="en-US"/>
        </w:rPr>
      </w:pPr>
      <w:r w:rsidRPr="00561006">
        <w:rPr>
          <w:i/>
          <w:iCs/>
          <w:lang w:val="en-US"/>
        </w:rPr>
        <w:t>Greene, W. H. (2018). Econometric Analysis (8th ed.). Pearson.</w:t>
      </w:r>
    </w:p>
    <w:p w14:paraId="1B7B385B" w14:textId="77777777" w:rsidR="00561006" w:rsidRPr="00561006" w:rsidRDefault="00561006" w:rsidP="00C047E5">
      <w:pPr>
        <w:numPr>
          <w:ilvl w:val="0"/>
          <w:numId w:val="7"/>
        </w:numPr>
        <w:spacing w:line="480" w:lineRule="auto"/>
        <w:rPr>
          <w:i/>
          <w:iCs/>
          <w:lang w:val="en-US"/>
        </w:rPr>
      </w:pPr>
      <w:r w:rsidRPr="00561006">
        <w:rPr>
          <w:i/>
          <w:iCs/>
          <w:lang w:val="en-US"/>
        </w:rPr>
        <w:t xml:space="preserve">Hamilton, J. D. (2020). Time Series Analysis. Princeton </w:t>
      </w:r>
      <w:proofErr w:type="spellStart"/>
      <w:r w:rsidRPr="00561006">
        <w:rPr>
          <w:i/>
          <w:iCs/>
          <w:lang w:val="en-US"/>
        </w:rPr>
        <w:t>UniversityPress</w:t>
      </w:r>
      <w:proofErr w:type="spellEnd"/>
      <w:r w:rsidRPr="00561006">
        <w:rPr>
          <w:i/>
          <w:iCs/>
          <w:lang w:val="en-US"/>
        </w:rPr>
        <w:t>.</w:t>
      </w:r>
    </w:p>
    <w:p w14:paraId="612DB8A6" w14:textId="77777777" w:rsidR="00561006" w:rsidRPr="00561006" w:rsidRDefault="00561006" w:rsidP="00C047E5">
      <w:pPr>
        <w:numPr>
          <w:ilvl w:val="0"/>
          <w:numId w:val="7"/>
        </w:numPr>
        <w:spacing w:line="480" w:lineRule="auto"/>
        <w:rPr>
          <w:i/>
          <w:iCs/>
          <w:lang w:val="en-US"/>
        </w:rPr>
      </w:pPr>
      <w:r w:rsidRPr="00561006">
        <w:rPr>
          <w:i/>
          <w:iCs/>
          <w:lang w:val="en-US"/>
        </w:rPr>
        <w:lastRenderedPageBreak/>
        <w:t>United Nations. (2020). E-Government Survey 2020: Digital Government in the Decade of Action for Sustainable Development. New York: UN Publishing.</w:t>
      </w:r>
    </w:p>
    <w:p w14:paraId="32119DFC" w14:textId="77777777" w:rsidR="00561006" w:rsidRPr="00561006" w:rsidRDefault="00561006" w:rsidP="00C047E5">
      <w:pPr>
        <w:numPr>
          <w:ilvl w:val="0"/>
          <w:numId w:val="7"/>
        </w:numPr>
        <w:spacing w:line="480" w:lineRule="auto"/>
        <w:rPr>
          <w:i/>
          <w:iCs/>
          <w:lang w:val="en-US"/>
        </w:rPr>
      </w:pPr>
      <w:r w:rsidRPr="00561006">
        <w:rPr>
          <w:i/>
          <w:iCs/>
          <w:lang w:val="en-US"/>
        </w:rPr>
        <w:t>World Bank. (2021). Digital Development Partnership: Annual Report 2021. Washington, D.C.: World Bank Group.</w:t>
      </w:r>
    </w:p>
    <w:p w14:paraId="68E692AD" w14:textId="77777777" w:rsidR="00561006" w:rsidRPr="00C676A7" w:rsidRDefault="00561006" w:rsidP="00C047E5">
      <w:pPr>
        <w:numPr>
          <w:ilvl w:val="0"/>
          <w:numId w:val="7"/>
        </w:numPr>
        <w:spacing w:line="480" w:lineRule="auto"/>
        <w:rPr>
          <w:i/>
          <w:iCs/>
        </w:rPr>
      </w:pPr>
      <w:r w:rsidRPr="00C676A7">
        <w:rPr>
          <w:i/>
          <w:iCs/>
        </w:rPr>
        <w:t>INSAE. (2020). Enquête Harmonisée sur les Conditions de Vie des Ménages au Bénin. Cotonou : Institut National de la Statistique et de l’Analyse Économique.</w:t>
      </w:r>
    </w:p>
    <w:p w14:paraId="7095F7A6" w14:textId="77777777" w:rsidR="00561006" w:rsidRPr="00561006" w:rsidRDefault="00561006" w:rsidP="00C047E5">
      <w:pPr>
        <w:numPr>
          <w:ilvl w:val="0"/>
          <w:numId w:val="7"/>
        </w:numPr>
        <w:spacing w:line="480" w:lineRule="auto"/>
        <w:rPr>
          <w:i/>
          <w:iCs/>
          <w:lang w:val="en-US"/>
        </w:rPr>
      </w:pPr>
      <w:r w:rsidRPr="00561006">
        <w:rPr>
          <w:i/>
          <w:iCs/>
          <w:lang w:val="en-US"/>
        </w:rPr>
        <w:t>ITU. (2021). Measuring Digital Development: Facts and Figures 2021. Geneva: International Telecommunication Union.</w:t>
      </w:r>
    </w:p>
    <w:p w14:paraId="444A7E5C" w14:textId="77777777" w:rsidR="00561006" w:rsidRPr="00561006" w:rsidRDefault="00561006" w:rsidP="00C047E5">
      <w:pPr>
        <w:numPr>
          <w:ilvl w:val="0"/>
          <w:numId w:val="7"/>
        </w:numPr>
        <w:spacing w:line="480" w:lineRule="auto"/>
        <w:rPr>
          <w:i/>
          <w:iCs/>
          <w:lang w:val="en-US"/>
        </w:rPr>
      </w:pPr>
      <w:r w:rsidRPr="00561006">
        <w:rPr>
          <w:i/>
          <w:iCs/>
          <w:lang w:val="en-US"/>
        </w:rPr>
        <w:t xml:space="preserve">African Development Bank. (2020). Digital Infrastructure Development Strategy for Africa 2021-2030. </w:t>
      </w:r>
      <w:proofErr w:type="gramStart"/>
      <w:r w:rsidRPr="00561006">
        <w:rPr>
          <w:i/>
          <w:iCs/>
          <w:lang w:val="en-US"/>
        </w:rPr>
        <w:t>Abidjan :</w:t>
      </w:r>
      <w:proofErr w:type="gramEnd"/>
      <w:r w:rsidRPr="00561006">
        <w:rPr>
          <w:i/>
          <w:iCs/>
          <w:lang w:val="en-US"/>
        </w:rPr>
        <w:t xml:space="preserve"> AfDB Publishing.</w:t>
      </w:r>
    </w:p>
    <w:p w14:paraId="78DE6E5A" w14:textId="77777777" w:rsidR="00561006" w:rsidRPr="00561006" w:rsidRDefault="00561006" w:rsidP="00C047E5">
      <w:pPr>
        <w:numPr>
          <w:ilvl w:val="0"/>
          <w:numId w:val="7"/>
        </w:numPr>
        <w:spacing w:line="480" w:lineRule="auto"/>
        <w:rPr>
          <w:i/>
          <w:iCs/>
          <w:lang w:val="en-US"/>
        </w:rPr>
      </w:pPr>
      <w:r w:rsidRPr="00C676A7">
        <w:rPr>
          <w:i/>
          <w:iCs/>
        </w:rPr>
        <w:t xml:space="preserve">Ministère du Numérique et de la Digitalisation du Bénin. (2021). Rapport Annuel sur l’État du Numérique au Bénin. </w:t>
      </w:r>
      <w:r w:rsidRPr="00561006">
        <w:rPr>
          <w:i/>
          <w:iCs/>
          <w:lang w:val="en-US"/>
        </w:rPr>
        <w:t xml:space="preserve">Cotonou: </w:t>
      </w:r>
      <w:proofErr w:type="spellStart"/>
      <w:r w:rsidRPr="00561006">
        <w:rPr>
          <w:i/>
          <w:iCs/>
          <w:lang w:val="en-US"/>
        </w:rPr>
        <w:t>Gouvernement</w:t>
      </w:r>
      <w:proofErr w:type="spellEnd"/>
      <w:r w:rsidRPr="00561006">
        <w:rPr>
          <w:i/>
          <w:iCs/>
          <w:lang w:val="en-US"/>
        </w:rPr>
        <w:t xml:space="preserve"> du </w:t>
      </w:r>
      <w:proofErr w:type="spellStart"/>
      <w:r w:rsidRPr="00561006">
        <w:rPr>
          <w:i/>
          <w:iCs/>
          <w:lang w:val="en-US"/>
        </w:rPr>
        <w:t>Bénin</w:t>
      </w:r>
      <w:proofErr w:type="spellEnd"/>
      <w:r w:rsidRPr="00561006">
        <w:rPr>
          <w:i/>
          <w:iCs/>
          <w:lang w:val="en-US"/>
        </w:rPr>
        <w:t>.</w:t>
      </w:r>
    </w:p>
    <w:p w14:paraId="083C7839" w14:textId="77777777" w:rsidR="00561006" w:rsidRPr="00561006" w:rsidRDefault="00561006" w:rsidP="00C047E5">
      <w:pPr>
        <w:numPr>
          <w:ilvl w:val="0"/>
          <w:numId w:val="7"/>
        </w:numPr>
        <w:spacing w:line="480" w:lineRule="auto"/>
        <w:rPr>
          <w:i/>
          <w:iCs/>
          <w:lang w:val="en-US"/>
        </w:rPr>
      </w:pPr>
      <w:r w:rsidRPr="00561006">
        <w:rPr>
          <w:i/>
          <w:iCs/>
          <w:lang w:val="en-US"/>
        </w:rPr>
        <w:t>OECD. (2020). Digital Government Review of Panama: Enhancing the Digital Transformation of the Public Sector. Paris: OECD Publishing.</w:t>
      </w:r>
    </w:p>
    <w:p w14:paraId="12DCCA33" w14:textId="77777777" w:rsidR="00561006" w:rsidRPr="00561006" w:rsidRDefault="00561006" w:rsidP="00C047E5">
      <w:pPr>
        <w:numPr>
          <w:ilvl w:val="0"/>
          <w:numId w:val="7"/>
        </w:numPr>
        <w:spacing w:line="480" w:lineRule="auto"/>
        <w:rPr>
          <w:i/>
          <w:iCs/>
          <w:lang w:val="en-US"/>
        </w:rPr>
      </w:pPr>
      <w:r w:rsidRPr="00561006">
        <w:rPr>
          <w:i/>
          <w:iCs/>
          <w:lang w:val="en-US"/>
        </w:rPr>
        <w:t>Chatfield, C. (2016). The Analysis of Time Series: An Introduction (6th ed.). Chapman and Hall/CRC.</w:t>
      </w:r>
    </w:p>
    <w:p w14:paraId="3B45AF70" w14:textId="77777777" w:rsidR="00561006" w:rsidRPr="00561006" w:rsidRDefault="00561006" w:rsidP="00A310E1">
      <w:pPr>
        <w:numPr>
          <w:ilvl w:val="0"/>
          <w:numId w:val="7"/>
        </w:numPr>
        <w:spacing w:line="480" w:lineRule="auto"/>
        <w:ind w:left="714" w:hanging="357"/>
        <w:rPr>
          <w:i/>
          <w:iCs/>
          <w:lang w:val="en-US"/>
        </w:rPr>
      </w:pPr>
      <w:r w:rsidRPr="00561006">
        <w:rPr>
          <w:i/>
          <w:iCs/>
          <w:lang w:val="en-US"/>
        </w:rPr>
        <w:t>Montgomery, D. C., Peck, E. A., &amp; Vining, G. G. (2021). Introduction to Linear Regression Analysis (6th ed.). Wiley.</w:t>
      </w:r>
    </w:p>
    <w:p w14:paraId="6602664C" w14:textId="1AF33F29" w:rsidR="00C047E5" w:rsidRDefault="00561006" w:rsidP="00E16CA7">
      <w:pPr>
        <w:numPr>
          <w:ilvl w:val="0"/>
          <w:numId w:val="7"/>
        </w:numPr>
        <w:spacing w:line="480" w:lineRule="auto"/>
        <w:rPr>
          <w:i/>
          <w:iCs/>
          <w:lang w:val="en-US"/>
        </w:rPr>
      </w:pPr>
      <w:r w:rsidRPr="00E16CA7">
        <w:rPr>
          <w:i/>
          <w:iCs/>
          <w:lang w:val="en-US"/>
        </w:rPr>
        <w:t>Brockwell, P. J., &amp; Davis, R. A. (2016). Introduction to Time Series and Forecasting (3rd ed.). Springer.</w:t>
      </w:r>
    </w:p>
    <w:p w14:paraId="5137BB00" w14:textId="77777777" w:rsidR="0059002A" w:rsidRPr="0059002A" w:rsidRDefault="0059002A" w:rsidP="00A310E1">
      <w:pPr>
        <w:pStyle w:val="ListParagraph"/>
        <w:numPr>
          <w:ilvl w:val="0"/>
          <w:numId w:val="7"/>
        </w:numPr>
        <w:spacing w:line="480" w:lineRule="auto"/>
        <w:ind w:left="714" w:hanging="357"/>
        <w:rPr>
          <w:i/>
          <w:iCs/>
          <w:lang w:val="en-US"/>
        </w:rPr>
      </w:pPr>
      <w:proofErr w:type="spellStart"/>
      <w:r w:rsidRPr="0059002A">
        <w:rPr>
          <w:i/>
          <w:iCs/>
        </w:rPr>
        <w:t>Ukoba</w:t>
      </w:r>
      <w:proofErr w:type="spellEnd"/>
      <w:r w:rsidRPr="0059002A">
        <w:rPr>
          <w:i/>
          <w:iCs/>
        </w:rPr>
        <w:t xml:space="preserve">, K., </w:t>
      </w:r>
      <w:proofErr w:type="spellStart"/>
      <w:r w:rsidRPr="0059002A">
        <w:rPr>
          <w:i/>
          <w:iCs/>
        </w:rPr>
        <w:t>Onisuru</w:t>
      </w:r>
      <w:proofErr w:type="spellEnd"/>
      <w:r w:rsidRPr="0059002A">
        <w:rPr>
          <w:i/>
          <w:iCs/>
        </w:rPr>
        <w:t xml:space="preserve">, O. R., Jen, T. C., </w:t>
      </w:r>
      <w:proofErr w:type="spellStart"/>
      <w:r w:rsidRPr="0059002A">
        <w:rPr>
          <w:i/>
          <w:iCs/>
        </w:rPr>
        <w:t>Madyira</w:t>
      </w:r>
      <w:proofErr w:type="spellEnd"/>
      <w:r w:rsidRPr="0059002A">
        <w:rPr>
          <w:i/>
          <w:iCs/>
        </w:rPr>
        <w:t xml:space="preserve">, D. M., &amp; </w:t>
      </w:r>
      <w:proofErr w:type="spellStart"/>
      <w:r w:rsidRPr="0059002A">
        <w:rPr>
          <w:i/>
          <w:iCs/>
        </w:rPr>
        <w:t>Olatunji</w:t>
      </w:r>
      <w:proofErr w:type="spellEnd"/>
      <w:r w:rsidRPr="0059002A">
        <w:rPr>
          <w:i/>
          <w:iCs/>
        </w:rPr>
        <w:t xml:space="preserve">, K. O. (2025). </w:t>
      </w:r>
      <w:proofErr w:type="spellStart"/>
      <w:r w:rsidRPr="0059002A">
        <w:rPr>
          <w:i/>
          <w:iCs/>
        </w:rPr>
        <w:t>Predictive</w:t>
      </w:r>
      <w:proofErr w:type="spellEnd"/>
      <w:r w:rsidRPr="0059002A">
        <w:rPr>
          <w:i/>
          <w:iCs/>
        </w:rPr>
        <w:t xml:space="preserve"> modeling of </w:t>
      </w:r>
      <w:proofErr w:type="spellStart"/>
      <w:r w:rsidRPr="0059002A">
        <w:rPr>
          <w:i/>
          <w:iCs/>
        </w:rPr>
        <w:t>climate</w:t>
      </w:r>
      <w:proofErr w:type="spellEnd"/>
      <w:r w:rsidRPr="0059002A">
        <w:rPr>
          <w:i/>
          <w:iCs/>
        </w:rPr>
        <w:t xml:space="preserve"> change impacts </w:t>
      </w:r>
      <w:proofErr w:type="spellStart"/>
      <w:r w:rsidRPr="0059002A">
        <w:rPr>
          <w:i/>
          <w:iCs/>
        </w:rPr>
        <w:t>using</w:t>
      </w:r>
      <w:proofErr w:type="spellEnd"/>
      <w:r w:rsidRPr="0059002A">
        <w:rPr>
          <w:i/>
          <w:iCs/>
        </w:rPr>
        <w:t xml:space="preserve"> </w:t>
      </w:r>
      <w:proofErr w:type="spellStart"/>
      <w:r w:rsidRPr="0059002A">
        <w:rPr>
          <w:i/>
          <w:iCs/>
        </w:rPr>
        <w:t>Artificial</w:t>
      </w:r>
      <w:proofErr w:type="spellEnd"/>
      <w:r w:rsidRPr="0059002A">
        <w:rPr>
          <w:i/>
          <w:iCs/>
        </w:rPr>
        <w:t xml:space="preserve"> </w:t>
      </w:r>
      <w:proofErr w:type="gramStart"/>
      <w:r w:rsidRPr="0059002A">
        <w:rPr>
          <w:i/>
          <w:iCs/>
        </w:rPr>
        <w:t>Intelligence:</w:t>
      </w:r>
      <w:proofErr w:type="gramEnd"/>
      <w:r w:rsidRPr="0059002A">
        <w:rPr>
          <w:i/>
          <w:iCs/>
        </w:rPr>
        <w:t xml:space="preserve"> </w:t>
      </w:r>
      <w:proofErr w:type="spellStart"/>
      <w:r w:rsidRPr="0059002A">
        <w:rPr>
          <w:i/>
          <w:iCs/>
        </w:rPr>
        <w:t>a</w:t>
      </w:r>
      <w:proofErr w:type="spellEnd"/>
      <w:r w:rsidRPr="0059002A">
        <w:rPr>
          <w:i/>
          <w:iCs/>
        </w:rPr>
        <w:t xml:space="preserve"> </w:t>
      </w:r>
      <w:proofErr w:type="spellStart"/>
      <w:r w:rsidRPr="0059002A">
        <w:rPr>
          <w:i/>
          <w:iCs/>
        </w:rPr>
        <w:t>review</w:t>
      </w:r>
      <w:proofErr w:type="spellEnd"/>
      <w:r w:rsidRPr="0059002A">
        <w:rPr>
          <w:i/>
          <w:iCs/>
        </w:rPr>
        <w:t xml:space="preserve"> for </w:t>
      </w:r>
      <w:proofErr w:type="spellStart"/>
      <w:r w:rsidRPr="0059002A">
        <w:rPr>
          <w:i/>
          <w:iCs/>
        </w:rPr>
        <w:t>equitable</w:t>
      </w:r>
      <w:proofErr w:type="spellEnd"/>
      <w:r w:rsidRPr="0059002A">
        <w:rPr>
          <w:i/>
          <w:iCs/>
        </w:rPr>
        <w:t xml:space="preserve"> </w:t>
      </w:r>
      <w:proofErr w:type="spellStart"/>
      <w:r w:rsidRPr="0059002A">
        <w:rPr>
          <w:i/>
          <w:iCs/>
        </w:rPr>
        <w:lastRenderedPageBreak/>
        <w:t>governance</w:t>
      </w:r>
      <w:proofErr w:type="spellEnd"/>
      <w:r w:rsidRPr="0059002A">
        <w:rPr>
          <w:i/>
          <w:iCs/>
        </w:rPr>
        <w:t xml:space="preserve"> and </w:t>
      </w:r>
      <w:proofErr w:type="spellStart"/>
      <w:r w:rsidRPr="0059002A">
        <w:rPr>
          <w:i/>
          <w:iCs/>
        </w:rPr>
        <w:t>sustainable</w:t>
      </w:r>
      <w:proofErr w:type="spellEnd"/>
      <w:r w:rsidRPr="0059002A">
        <w:rPr>
          <w:i/>
          <w:iCs/>
        </w:rPr>
        <w:t xml:space="preserve"> </w:t>
      </w:r>
      <w:proofErr w:type="spellStart"/>
      <w:r w:rsidRPr="0059002A">
        <w:rPr>
          <w:i/>
          <w:iCs/>
        </w:rPr>
        <w:t>outcome</w:t>
      </w:r>
      <w:proofErr w:type="spellEnd"/>
      <w:r w:rsidRPr="0059002A">
        <w:rPr>
          <w:i/>
          <w:iCs/>
        </w:rPr>
        <w:t xml:space="preserve">. </w:t>
      </w:r>
      <w:proofErr w:type="spellStart"/>
      <w:r w:rsidRPr="0059002A">
        <w:rPr>
          <w:i/>
          <w:iCs/>
        </w:rPr>
        <w:t>Environmental</w:t>
      </w:r>
      <w:proofErr w:type="spellEnd"/>
      <w:r w:rsidRPr="0059002A">
        <w:rPr>
          <w:i/>
          <w:iCs/>
        </w:rPr>
        <w:t xml:space="preserve"> Science and Pollution </w:t>
      </w:r>
      <w:proofErr w:type="spellStart"/>
      <w:r w:rsidRPr="0059002A">
        <w:rPr>
          <w:i/>
          <w:iCs/>
        </w:rPr>
        <w:t>Research</w:t>
      </w:r>
      <w:proofErr w:type="spellEnd"/>
      <w:r w:rsidRPr="0059002A">
        <w:rPr>
          <w:i/>
          <w:iCs/>
        </w:rPr>
        <w:t>, 1-20.</w:t>
      </w:r>
    </w:p>
    <w:p w14:paraId="555C5D28" w14:textId="3B4495E8" w:rsidR="0070405C" w:rsidRPr="0070405C" w:rsidRDefault="0070405C" w:rsidP="00A310E1">
      <w:pPr>
        <w:pStyle w:val="ListParagraph"/>
        <w:numPr>
          <w:ilvl w:val="0"/>
          <w:numId w:val="7"/>
        </w:numPr>
        <w:spacing w:line="480" w:lineRule="auto"/>
        <w:ind w:left="714" w:hanging="357"/>
        <w:rPr>
          <w:i/>
          <w:iCs/>
          <w:lang w:val="en-US"/>
        </w:rPr>
      </w:pPr>
      <w:proofErr w:type="spellStart"/>
      <w:r w:rsidRPr="0070405C">
        <w:rPr>
          <w:i/>
          <w:iCs/>
        </w:rPr>
        <w:t>Tinoonga</w:t>
      </w:r>
      <w:proofErr w:type="spellEnd"/>
      <w:r w:rsidRPr="0070405C">
        <w:rPr>
          <w:i/>
          <w:iCs/>
        </w:rPr>
        <w:t xml:space="preserve">, K. (Ed.). (2024). </w:t>
      </w:r>
      <w:proofErr w:type="spellStart"/>
      <w:r w:rsidRPr="0070405C">
        <w:rPr>
          <w:i/>
          <w:iCs/>
        </w:rPr>
        <w:t>Designing</w:t>
      </w:r>
      <w:proofErr w:type="spellEnd"/>
      <w:r w:rsidRPr="0070405C">
        <w:rPr>
          <w:i/>
          <w:iCs/>
        </w:rPr>
        <w:t xml:space="preserve"> </w:t>
      </w:r>
      <w:proofErr w:type="spellStart"/>
      <w:r w:rsidRPr="0070405C">
        <w:rPr>
          <w:i/>
          <w:iCs/>
        </w:rPr>
        <w:t>Artificial</w:t>
      </w:r>
      <w:proofErr w:type="spellEnd"/>
      <w:r w:rsidRPr="0070405C">
        <w:rPr>
          <w:i/>
          <w:iCs/>
        </w:rPr>
        <w:t xml:space="preserve"> Intelligence for Public Policy and </w:t>
      </w:r>
      <w:proofErr w:type="spellStart"/>
      <w:r w:rsidRPr="0070405C">
        <w:rPr>
          <w:i/>
          <w:iCs/>
        </w:rPr>
        <w:t>Governance</w:t>
      </w:r>
      <w:proofErr w:type="spellEnd"/>
      <w:r w:rsidRPr="0070405C">
        <w:rPr>
          <w:i/>
          <w:iCs/>
        </w:rPr>
        <w:t xml:space="preserve"> in </w:t>
      </w:r>
      <w:proofErr w:type="spellStart"/>
      <w:r w:rsidRPr="0070405C">
        <w:rPr>
          <w:i/>
          <w:iCs/>
        </w:rPr>
        <w:t>Africa</w:t>
      </w:r>
      <w:proofErr w:type="spellEnd"/>
      <w:r w:rsidRPr="0070405C">
        <w:rPr>
          <w:i/>
          <w:iCs/>
        </w:rPr>
        <w:t>. IGI Global.</w:t>
      </w:r>
    </w:p>
    <w:p w14:paraId="79F56B52" w14:textId="360B1919" w:rsidR="0070405C" w:rsidRPr="00A310E1" w:rsidRDefault="0070405C" w:rsidP="00A310E1">
      <w:pPr>
        <w:pStyle w:val="ListParagraph"/>
        <w:numPr>
          <w:ilvl w:val="0"/>
          <w:numId w:val="7"/>
        </w:numPr>
        <w:spacing w:line="480" w:lineRule="auto"/>
        <w:ind w:left="714" w:hanging="357"/>
        <w:rPr>
          <w:i/>
          <w:iCs/>
          <w:lang w:val="en-US"/>
        </w:rPr>
      </w:pPr>
      <w:proofErr w:type="spellStart"/>
      <w:r w:rsidRPr="0070405C">
        <w:rPr>
          <w:i/>
          <w:iCs/>
        </w:rPr>
        <w:t>Gwagwa</w:t>
      </w:r>
      <w:proofErr w:type="spellEnd"/>
      <w:r w:rsidRPr="0070405C">
        <w:rPr>
          <w:i/>
          <w:iCs/>
        </w:rPr>
        <w:t xml:space="preserve">, A., </w:t>
      </w:r>
      <w:proofErr w:type="spellStart"/>
      <w:r w:rsidRPr="0070405C">
        <w:rPr>
          <w:i/>
          <w:iCs/>
        </w:rPr>
        <w:t>Kachidza</w:t>
      </w:r>
      <w:proofErr w:type="spellEnd"/>
      <w:r w:rsidRPr="0070405C">
        <w:rPr>
          <w:i/>
          <w:iCs/>
        </w:rPr>
        <w:t xml:space="preserve">, P., &amp; </w:t>
      </w:r>
      <w:proofErr w:type="spellStart"/>
      <w:r w:rsidRPr="0070405C">
        <w:rPr>
          <w:i/>
          <w:iCs/>
        </w:rPr>
        <w:t>Paundi</w:t>
      </w:r>
      <w:proofErr w:type="spellEnd"/>
      <w:r w:rsidRPr="0070405C">
        <w:rPr>
          <w:i/>
          <w:iCs/>
        </w:rPr>
        <w:t xml:space="preserve">, K. (2021). How AI </w:t>
      </w:r>
      <w:proofErr w:type="spellStart"/>
      <w:r w:rsidRPr="0070405C">
        <w:rPr>
          <w:i/>
          <w:iCs/>
        </w:rPr>
        <w:t>is</w:t>
      </w:r>
      <w:proofErr w:type="spellEnd"/>
      <w:r w:rsidRPr="0070405C">
        <w:rPr>
          <w:i/>
          <w:iCs/>
        </w:rPr>
        <w:t xml:space="preserve"> </w:t>
      </w:r>
      <w:proofErr w:type="spellStart"/>
      <w:r w:rsidRPr="0070405C">
        <w:rPr>
          <w:i/>
          <w:iCs/>
        </w:rPr>
        <w:t>impacting</w:t>
      </w:r>
      <w:proofErr w:type="spellEnd"/>
      <w:r w:rsidRPr="0070405C">
        <w:rPr>
          <w:i/>
          <w:iCs/>
        </w:rPr>
        <w:t xml:space="preserve"> </w:t>
      </w:r>
      <w:proofErr w:type="spellStart"/>
      <w:r w:rsidRPr="0070405C">
        <w:rPr>
          <w:i/>
          <w:iCs/>
        </w:rPr>
        <w:t>policy</w:t>
      </w:r>
      <w:proofErr w:type="spellEnd"/>
      <w:r w:rsidRPr="0070405C">
        <w:rPr>
          <w:i/>
          <w:iCs/>
        </w:rPr>
        <w:t xml:space="preserve"> </w:t>
      </w:r>
      <w:proofErr w:type="spellStart"/>
      <w:r w:rsidRPr="0070405C">
        <w:rPr>
          <w:i/>
          <w:iCs/>
        </w:rPr>
        <w:t>processes</w:t>
      </w:r>
      <w:proofErr w:type="spellEnd"/>
      <w:r w:rsidRPr="0070405C">
        <w:rPr>
          <w:i/>
          <w:iCs/>
        </w:rPr>
        <w:t xml:space="preserve"> and </w:t>
      </w:r>
      <w:proofErr w:type="spellStart"/>
      <w:r w:rsidRPr="0070405C">
        <w:rPr>
          <w:i/>
          <w:iCs/>
        </w:rPr>
        <w:t>outcomes</w:t>
      </w:r>
      <w:proofErr w:type="spellEnd"/>
      <w:r w:rsidRPr="0070405C">
        <w:rPr>
          <w:i/>
          <w:iCs/>
        </w:rPr>
        <w:t xml:space="preserve"> in </w:t>
      </w:r>
      <w:proofErr w:type="spellStart"/>
      <w:r w:rsidRPr="0070405C">
        <w:rPr>
          <w:i/>
          <w:iCs/>
        </w:rPr>
        <w:t>Africa</w:t>
      </w:r>
      <w:proofErr w:type="spellEnd"/>
      <w:r w:rsidRPr="0070405C">
        <w:rPr>
          <w:i/>
          <w:iCs/>
        </w:rPr>
        <w:t>. GAIA-X Magazine, (2), 66-71.</w:t>
      </w:r>
    </w:p>
    <w:p w14:paraId="2CD66EE8" w14:textId="77777777" w:rsidR="00A310E1" w:rsidRPr="00E16CA7" w:rsidRDefault="00A310E1" w:rsidP="00A310E1">
      <w:pPr>
        <w:spacing w:line="480" w:lineRule="auto"/>
        <w:ind w:left="720"/>
        <w:rPr>
          <w:i/>
          <w:iCs/>
          <w:lang w:val="en-US"/>
        </w:rPr>
      </w:pPr>
    </w:p>
    <w:sectPr w:rsidR="00A310E1" w:rsidRPr="00E16CA7" w:rsidSect="00C047E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3C9A" w14:textId="77777777" w:rsidR="00544BAE" w:rsidRDefault="00544BAE" w:rsidP="00154205">
      <w:pPr>
        <w:spacing w:after="0" w:line="240" w:lineRule="auto"/>
      </w:pPr>
      <w:r>
        <w:separator/>
      </w:r>
    </w:p>
  </w:endnote>
  <w:endnote w:type="continuationSeparator" w:id="0">
    <w:p w14:paraId="4F8F5785" w14:textId="77777777" w:rsidR="00544BAE" w:rsidRDefault="00544BAE" w:rsidP="00154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0FC7" w14:textId="77777777" w:rsidR="00BC45AD" w:rsidRDefault="00BC4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688612"/>
      <w:docPartObj>
        <w:docPartGallery w:val="Page Numbers (Bottom of Page)"/>
        <w:docPartUnique/>
      </w:docPartObj>
    </w:sdtPr>
    <w:sdtContent>
      <w:p w14:paraId="200266B8" w14:textId="18155BB9" w:rsidR="00154205" w:rsidRDefault="00154205">
        <w:pPr>
          <w:pStyle w:val="Footer"/>
          <w:jc w:val="right"/>
        </w:pPr>
        <w:r>
          <w:fldChar w:fldCharType="begin"/>
        </w:r>
        <w:r>
          <w:instrText>PAGE   \* MERGEFORMAT</w:instrText>
        </w:r>
        <w:r>
          <w:fldChar w:fldCharType="separate"/>
        </w:r>
        <w:r w:rsidR="002867B4">
          <w:rPr>
            <w:noProof/>
          </w:rPr>
          <w:t>17</w:t>
        </w:r>
        <w:r>
          <w:fldChar w:fldCharType="end"/>
        </w:r>
      </w:p>
    </w:sdtContent>
  </w:sdt>
  <w:p w14:paraId="21E45535" w14:textId="77777777" w:rsidR="00154205" w:rsidRDefault="00154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4F0A" w14:textId="77777777" w:rsidR="00BC45AD" w:rsidRDefault="00BC4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2232B" w14:textId="77777777" w:rsidR="00544BAE" w:rsidRDefault="00544BAE" w:rsidP="00154205">
      <w:pPr>
        <w:spacing w:after="0" w:line="240" w:lineRule="auto"/>
      </w:pPr>
      <w:r>
        <w:separator/>
      </w:r>
    </w:p>
  </w:footnote>
  <w:footnote w:type="continuationSeparator" w:id="0">
    <w:p w14:paraId="25907363" w14:textId="77777777" w:rsidR="00544BAE" w:rsidRDefault="00544BAE" w:rsidP="00154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46CD" w14:textId="1796F1B7" w:rsidR="00BC45AD" w:rsidRDefault="00000000">
    <w:pPr>
      <w:pStyle w:val="Header"/>
    </w:pPr>
    <w:r>
      <w:rPr>
        <w:noProof/>
      </w:rPr>
      <w:pict w14:anchorId="2D39A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93563" o:spid="_x0000_s1026"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1745" w14:textId="097F1E94" w:rsidR="00BC45AD" w:rsidRDefault="00000000">
    <w:pPr>
      <w:pStyle w:val="Header"/>
    </w:pPr>
    <w:r>
      <w:rPr>
        <w:noProof/>
      </w:rPr>
      <w:pict w14:anchorId="5A8A5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93564" o:spid="_x0000_s1027"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BF3E" w14:textId="6D7A3F83" w:rsidR="00BC45AD" w:rsidRDefault="00000000">
    <w:pPr>
      <w:pStyle w:val="Header"/>
    </w:pPr>
    <w:r>
      <w:rPr>
        <w:noProof/>
      </w:rPr>
      <w:pict w14:anchorId="7A536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93562" o:spid="_x0000_s1025"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DF0"/>
    <w:multiLevelType w:val="multilevel"/>
    <w:tmpl w:val="B4BC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F81"/>
    <w:multiLevelType w:val="multilevel"/>
    <w:tmpl w:val="D54E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847FB"/>
    <w:multiLevelType w:val="multilevel"/>
    <w:tmpl w:val="69C0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34903"/>
    <w:multiLevelType w:val="multilevel"/>
    <w:tmpl w:val="6F96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747436"/>
    <w:multiLevelType w:val="multilevel"/>
    <w:tmpl w:val="3D0A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F4F7E"/>
    <w:multiLevelType w:val="multilevel"/>
    <w:tmpl w:val="BCF6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F0A24"/>
    <w:multiLevelType w:val="multilevel"/>
    <w:tmpl w:val="70D2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96D9F"/>
    <w:multiLevelType w:val="multilevel"/>
    <w:tmpl w:val="68C0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D0B79"/>
    <w:multiLevelType w:val="multilevel"/>
    <w:tmpl w:val="92C0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30797"/>
    <w:multiLevelType w:val="multilevel"/>
    <w:tmpl w:val="B9B2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535F7A"/>
    <w:multiLevelType w:val="multilevel"/>
    <w:tmpl w:val="2EE4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0D0599"/>
    <w:multiLevelType w:val="multilevel"/>
    <w:tmpl w:val="E8E077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2677F08"/>
    <w:multiLevelType w:val="multilevel"/>
    <w:tmpl w:val="50F0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FF090B"/>
    <w:multiLevelType w:val="multilevel"/>
    <w:tmpl w:val="3ACC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A64B1"/>
    <w:multiLevelType w:val="multilevel"/>
    <w:tmpl w:val="5398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B67196"/>
    <w:multiLevelType w:val="multilevel"/>
    <w:tmpl w:val="9C0C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117E3"/>
    <w:multiLevelType w:val="multilevel"/>
    <w:tmpl w:val="45A4F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590C59"/>
    <w:multiLevelType w:val="multilevel"/>
    <w:tmpl w:val="AD84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D7E68"/>
    <w:multiLevelType w:val="multilevel"/>
    <w:tmpl w:val="5F72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45DE6"/>
    <w:multiLevelType w:val="multilevel"/>
    <w:tmpl w:val="F5CA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E86998"/>
    <w:multiLevelType w:val="multilevel"/>
    <w:tmpl w:val="56741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9551043">
    <w:abstractNumId w:val="1"/>
  </w:num>
  <w:num w:numId="2" w16cid:durableId="566039630">
    <w:abstractNumId w:val="8"/>
  </w:num>
  <w:num w:numId="3" w16cid:durableId="835807135">
    <w:abstractNumId w:val="3"/>
  </w:num>
  <w:num w:numId="4" w16cid:durableId="117602798">
    <w:abstractNumId w:val="17"/>
  </w:num>
  <w:num w:numId="5" w16cid:durableId="2085031622">
    <w:abstractNumId w:val="4"/>
  </w:num>
  <w:num w:numId="6" w16cid:durableId="1765952019">
    <w:abstractNumId w:val="6"/>
  </w:num>
  <w:num w:numId="7" w16cid:durableId="58093848">
    <w:abstractNumId w:val="2"/>
  </w:num>
  <w:num w:numId="8" w16cid:durableId="2022850731">
    <w:abstractNumId w:val="11"/>
  </w:num>
  <w:num w:numId="9" w16cid:durableId="483205616">
    <w:abstractNumId w:val="7"/>
  </w:num>
  <w:num w:numId="10" w16cid:durableId="1399355589">
    <w:abstractNumId w:val="10"/>
  </w:num>
  <w:num w:numId="11" w16cid:durableId="395972981">
    <w:abstractNumId w:val="5"/>
  </w:num>
  <w:num w:numId="12" w16cid:durableId="1034305598">
    <w:abstractNumId w:val="19"/>
  </w:num>
  <w:num w:numId="13" w16cid:durableId="1077749004">
    <w:abstractNumId w:val="18"/>
  </w:num>
  <w:num w:numId="14" w16cid:durableId="173500123">
    <w:abstractNumId w:val="16"/>
  </w:num>
  <w:num w:numId="15" w16cid:durableId="242683410">
    <w:abstractNumId w:val="15"/>
  </w:num>
  <w:num w:numId="16" w16cid:durableId="1002508379">
    <w:abstractNumId w:val="14"/>
  </w:num>
  <w:num w:numId="17" w16cid:durableId="484978262">
    <w:abstractNumId w:val="9"/>
  </w:num>
  <w:num w:numId="18" w16cid:durableId="1132288497">
    <w:abstractNumId w:val="13"/>
  </w:num>
  <w:num w:numId="19" w16cid:durableId="736128754">
    <w:abstractNumId w:val="12"/>
  </w:num>
  <w:num w:numId="20" w16cid:durableId="318966334">
    <w:abstractNumId w:val="0"/>
  </w:num>
  <w:num w:numId="21" w16cid:durableId="21085720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MLQ0BVKG5paW5ko6SsGpxcWZ+XkgBYa1APLQ4lEsAAAA"/>
  </w:docVars>
  <w:rsids>
    <w:rsidRoot w:val="00561006"/>
    <w:rsid w:val="00066E3A"/>
    <w:rsid w:val="000C2272"/>
    <w:rsid w:val="00154205"/>
    <w:rsid w:val="001642E5"/>
    <w:rsid w:val="0021763B"/>
    <w:rsid w:val="0024647A"/>
    <w:rsid w:val="00254D8F"/>
    <w:rsid w:val="00276C79"/>
    <w:rsid w:val="002867B4"/>
    <w:rsid w:val="002D2CCF"/>
    <w:rsid w:val="002D6D27"/>
    <w:rsid w:val="00303152"/>
    <w:rsid w:val="003110A2"/>
    <w:rsid w:val="00352A0E"/>
    <w:rsid w:val="0036053A"/>
    <w:rsid w:val="003832BD"/>
    <w:rsid w:val="0039474C"/>
    <w:rsid w:val="003D311D"/>
    <w:rsid w:val="003D562D"/>
    <w:rsid w:val="003E73AF"/>
    <w:rsid w:val="004A5E26"/>
    <w:rsid w:val="004D7D6E"/>
    <w:rsid w:val="004F566B"/>
    <w:rsid w:val="004F5C92"/>
    <w:rsid w:val="0050720F"/>
    <w:rsid w:val="0051101E"/>
    <w:rsid w:val="00525C5E"/>
    <w:rsid w:val="00544BAE"/>
    <w:rsid w:val="00561006"/>
    <w:rsid w:val="0059002A"/>
    <w:rsid w:val="005971D0"/>
    <w:rsid w:val="005B5ADE"/>
    <w:rsid w:val="006135C1"/>
    <w:rsid w:val="00641E05"/>
    <w:rsid w:val="00650886"/>
    <w:rsid w:val="00693987"/>
    <w:rsid w:val="006C15CE"/>
    <w:rsid w:val="006C6705"/>
    <w:rsid w:val="0070405C"/>
    <w:rsid w:val="00725D24"/>
    <w:rsid w:val="00746777"/>
    <w:rsid w:val="00784189"/>
    <w:rsid w:val="007D5574"/>
    <w:rsid w:val="008267F2"/>
    <w:rsid w:val="00863B19"/>
    <w:rsid w:val="00891BAD"/>
    <w:rsid w:val="008A2A5E"/>
    <w:rsid w:val="009172FD"/>
    <w:rsid w:val="009236B2"/>
    <w:rsid w:val="009334B6"/>
    <w:rsid w:val="009569D6"/>
    <w:rsid w:val="009A1534"/>
    <w:rsid w:val="009C5C77"/>
    <w:rsid w:val="009E485A"/>
    <w:rsid w:val="009F7BB3"/>
    <w:rsid w:val="00A310E1"/>
    <w:rsid w:val="00A9540C"/>
    <w:rsid w:val="00AA7516"/>
    <w:rsid w:val="00B0058B"/>
    <w:rsid w:val="00B403D6"/>
    <w:rsid w:val="00BA3D9E"/>
    <w:rsid w:val="00BB6FD2"/>
    <w:rsid w:val="00BC45AD"/>
    <w:rsid w:val="00BD2822"/>
    <w:rsid w:val="00BD4B6B"/>
    <w:rsid w:val="00C047E5"/>
    <w:rsid w:val="00C0676B"/>
    <w:rsid w:val="00C67077"/>
    <w:rsid w:val="00C676A7"/>
    <w:rsid w:val="00C96592"/>
    <w:rsid w:val="00CB11C3"/>
    <w:rsid w:val="00CE7B86"/>
    <w:rsid w:val="00D810E2"/>
    <w:rsid w:val="00D825F6"/>
    <w:rsid w:val="00DD09C0"/>
    <w:rsid w:val="00E16CA7"/>
    <w:rsid w:val="00E16CCB"/>
    <w:rsid w:val="00E66691"/>
    <w:rsid w:val="00E73AEA"/>
    <w:rsid w:val="00F63B12"/>
    <w:rsid w:val="00F71872"/>
    <w:rsid w:val="00FA5040"/>
    <w:rsid w:val="00FA6778"/>
    <w:rsid w:val="00FA6A2C"/>
    <w:rsid w:val="00FB3900"/>
    <w:rsid w:val="00FF5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6FE0D"/>
  <w15:chartTrackingRefBased/>
  <w15:docId w15:val="{30314CA7-00F6-4AD6-9CD7-79846AB5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006"/>
    <w:rPr>
      <w:rFonts w:eastAsiaTheme="majorEastAsia" w:cstheme="majorBidi"/>
      <w:color w:val="272727" w:themeColor="text1" w:themeTint="D8"/>
    </w:rPr>
  </w:style>
  <w:style w:type="paragraph" w:styleId="Title">
    <w:name w:val="Title"/>
    <w:basedOn w:val="Normal"/>
    <w:next w:val="Normal"/>
    <w:link w:val="TitleChar"/>
    <w:uiPriority w:val="10"/>
    <w:qFormat/>
    <w:rsid w:val="00561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006"/>
    <w:pPr>
      <w:spacing w:before="160"/>
      <w:jc w:val="center"/>
    </w:pPr>
    <w:rPr>
      <w:i/>
      <w:iCs/>
      <w:color w:val="404040" w:themeColor="text1" w:themeTint="BF"/>
    </w:rPr>
  </w:style>
  <w:style w:type="character" w:customStyle="1" w:styleId="QuoteChar">
    <w:name w:val="Quote Char"/>
    <w:basedOn w:val="DefaultParagraphFont"/>
    <w:link w:val="Quote"/>
    <w:uiPriority w:val="29"/>
    <w:rsid w:val="00561006"/>
    <w:rPr>
      <w:i/>
      <w:iCs/>
      <w:color w:val="404040" w:themeColor="text1" w:themeTint="BF"/>
    </w:rPr>
  </w:style>
  <w:style w:type="paragraph" w:styleId="ListParagraph">
    <w:name w:val="List Paragraph"/>
    <w:basedOn w:val="Normal"/>
    <w:uiPriority w:val="34"/>
    <w:qFormat/>
    <w:rsid w:val="00561006"/>
    <w:pPr>
      <w:ind w:left="720"/>
      <w:contextualSpacing/>
    </w:pPr>
  </w:style>
  <w:style w:type="character" w:styleId="IntenseEmphasis">
    <w:name w:val="Intense Emphasis"/>
    <w:basedOn w:val="DefaultParagraphFont"/>
    <w:uiPriority w:val="21"/>
    <w:qFormat/>
    <w:rsid w:val="00561006"/>
    <w:rPr>
      <w:i/>
      <w:iCs/>
      <w:color w:val="0F4761" w:themeColor="accent1" w:themeShade="BF"/>
    </w:rPr>
  </w:style>
  <w:style w:type="paragraph" w:styleId="IntenseQuote">
    <w:name w:val="Intense Quote"/>
    <w:basedOn w:val="Normal"/>
    <w:next w:val="Normal"/>
    <w:link w:val="IntenseQuoteChar"/>
    <w:uiPriority w:val="30"/>
    <w:qFormat/>
    <w:rsid w:val="00561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006"/>
    <w:rPr>
      <w:i/>
      <w:iCs/>
      <w:color w:val="0F4761" w:themeColor="accent1" w:themeShade="BF"/>
    </w:rPr>
  </w:style>
  <w:style w:type="character" w:styleId="IntenseReference">
    <w:name w:val="Intense Reference"/>
    <w:basedOn w:val="DefaultParagraphFont"/>
    <w:uiPriority w:val="32"/>
    <w:qFormat/>
    <w:rsid w:val="00561006"/>
    <w:rPr>
      <w:b/>
      <w:bCs/>
      <w:smallCaps/>
      <w:color w:val="0F4761" w:themeColor="accent1" w:themeShade="BF"/>
      <w:spacing w:val="5"/>
    </w:rPr>
  </w:style>
  <w:style w:type="table" w:styleId="TableGrid">
    <w:name w:val="Table Grid"/>
    <w:basedOn w:val="TableNormal"/>
    <w:uiPriority w:val="39"/>
    <w:rsid w:val="00C67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2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54205"/>
  </w:style>
  <w:style w:type="paragraph" w:styleId="Footer">
    <w:name w:val="footer"/>
    <w:basedOn w:val="Normal"/>
    <w:link w:val="FooterChar"/>
    <w:uiPriority w:val="99"/>
    <w:unhideWhenUsed/>
    <w:rsid w:val="001542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54205"/>
  </w:style>
  <w:style w:type="character" w:styleId="Hyperlink">
    <w:name w:val="Hyperlink"/>
    <w:basedOn w:val="DefaultParagraphFont"/>
    <w:uiPriority w:val="99"/>
    <w:unhideWhenUsed/>
    <w:rsid w:val="00E16CCB"/>
    <w:rPr>
      <w:color w:val="467886" w:themeColor="hyperlink"/>
      <w:u w:val="single"/>
    </w:rPr>
  </w:style>
  <w:style w:type="character" w:customStyle="1" w:styleId="Mentionnonrsolue1">
    <w:name w:val="Mention non résolue1"/>
    <w:basedOn w:val="DefaultParagraphFont"/>
    <w:uiPriority w:val="99"/>
    <w:semiHidden/>
    <w:unhideWhenUsed/>
    <w:rsid w:val="00E16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3884</Words>
  <Characters>22140</Characters>
  <Application>Microsoft Office Word</Application>
  <DocSecurity>0</DocSecurity>
  <Lines>184</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7</cp:revision>
  <dcterms:created xsi:type="dcterms:W3CDTF">2025-10-23T17:04:00Z</dcterms:created>
  <dcterms:modified xsi:type="dcterms:W3CDTF">2025-10-27T04:42:00Z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dfb7af47-d8b9-4c4e-8eb9-ad92ed336b7b</vt:lpwstr>
  </property>
</Properties>
</file>