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1C188" w14:textId="0DF88DC1" w:rsidR="00803751" w:rsidRDefault="00146492" w:rsidP="008C3E48">
      <w:pPr>
        <w:spacing w:line="360" w:lineRule="auto"/>
        <w:jc w:val="center"/>
        <w:rPr>
          <w:rFonts w:ascii="Times New Roman" w:hAnsi="Times New Roman" w:cs="Times New Roman"/>
          <w:b/>
          <w:sz w:val="24"/>
        </w:rPr>
      </w:pPr>
      <w:r w:rsidRPr="00146492">
        <w:rPr>
          <w:rFonts w:ascii="Times New Roman" w:hAnsi="Times New Roman" w:cs="Times New Roman"/>
          <w:b/>
          <w:sz w:val="24"/>
        </w:rPr>
        <w:t>Socio-Economic Impacts of Natural Disasters on Farming Communities in Cuddalore District, Tamil Nadu</w:t>
      </w:r>
    </w:p>
    <w:p w14:paraId="19AA753F" w14:textId="77777777" w:rsidR="00DF0AEC" w:rsidRPr="00DF0AEC" w:rsidRDefault="00DF0AEC" w:rsidP="00DF0AEC">
      <w:pPr>
        <w:spacing w:line="360" w:lineRule="auto"/>
        <w:rPr>
          <w:rFonts w:ascii="Times New Roman" w:hAnsi="Times New Roman" w:cs="Times New Roman"/>
          <w:b/>
          <w:sz w:val="24"/>
        </w:rPr>
      </w:pPr>
      <w:r w:rsidRPr="00DF0AEC">
        <w:rPr>
          <w:rFonts w:ascii="Times New Roman" w:hAnsi="Times New Roman" w:cs="Times New Roman"/>
          <w:b/>
          <w:sz w:val="24"/>
        </w:rPr>
        <w:t>ABSTRACT</w:t>
      </w:r>
    </w:p>
    <w:p w14:paraId="3B60A8A9" w14:textId="6E8007C8" w:rsidR="00DF0AEC" w:rsidRDefault="00DF0AEC" w:rsidP="00DF0AEC">
      <w:pPr>
        <w:spacing w:line="360" w:lineRule="auto"/>
        <w:jc w:val="both"/>
        <w:rPr>
          <w:rFonts w:ascii="Times New Roman" w:hAnsi="Times New Roman" w:cs="Times New Roman"/>
          <w:sz w:val="24"/>
        </w:rPr>
      </w:pPr>
      <w:r>
        <w:rPr>
          <w:rFonts w:ascii="Times New Roman" w:hAnsi="Times New Roman" w:cs="Times New Roman"/>
          <w:sz w:val="24"/>
        </w:rPr>
        <w:tab/>
      </w:r>
      <w:r w:rsidR="00146492" w:rsidRPr="00146492">
        <w:rPr>
          <w:rFonts w:ascii="Times New Roman" w:hAnsi="Times New Roman" w:cs="Times New Roman"/>
          <w:sz w:val="24"/>
        </w:rPr>
        <w:t>Natural disasters severely threaten agricultural systems in the coastal regions of Tamil Nadu, w</w:t>
      </w:r>
      <w:r w:rsidR="00146492">
        <w:rPr>
          <w:rFonts w:ascii="Times New Roman" w:hAnsi="Times New Roman" w:cs="Times New Roman"/>
          <w:sz w:val="24"/>
        </w:rPr>
        <w:t>here floods, cyclones, droughts</w:t>
      </w:r>
      <w:r w:rsidR="00146492" w:rsidRPr="00146492">
        <w:rPr>
          <w:rFonts w:ascii="Times New Roman" w:hAnsi="Times New Roman" w:cs="Times New Roman"/>
          <w:sz w:val="24"/>
        </w:rPr>
        <w:t xml:space="preserve"> and seawater intrusion frequently disrupt farming activities. The present study, conducted in the Keerapal</w:t>
      </w:r>
      <w:bookmarkStart w:id="0" w:name="_GoBack"/>
      <w:bookmarkEnd w:id="0"/>
      <w:r w:rsidR="00146492" w:rsidRPr="00146492">
        <w:rPr>
          <w:rFonts w:ascii="Times New Roman" w:hAnsi="Times New Roman" w:cs="Times New Roman"/>
          <w:sz w:val="24"/>
        </w:rPr>
        <w:t>ayam block of Cuddalore district, aimed to analyze the socio-economic profile of farmers and assess their perceptions of the impacts of natural disasters on agriculture and livelihoods. Data were collected from 120 randomly selected farmers using a structured interview schedule. Results indicated that most respondents were older, small-scale farmers with medium income and education levels, and agriculture as their primary occupation. Respondents perceived natural disasters to cause extensive crop damage, soil erosion, water sc</w:t>
      </w:r>
      <w:r w:rsidR="00146492">
        <w:rPr>
          <w:rFonts w:ascii="Times New Roman" w:hAnsi="Times New Roman" w:cs="Times New Roman"/>
          <w:sz w:val="24"/>
        </w:rPr>
        <w:t xml:space="preserve">arcity and loss of farm income </w:t>
      </w:r>
      <w:r w:rsidR="00146492" w:rsidRPr="00146492">
        <w:rPr>
          <w:rFonts w:ascii="Times New Roman" w:hAnsi="Times New Roman" w:cs="Times New Roman"/>
          <w:sz w:val="24"/>
        </w:rPr>
        <w:t xml:space="preserve">highlighting severe impacts </w:t>
      </w:r>
      <w:r w:rsidR="00146492">
        <w:rPr>
          <w:rFonts w:ascii="Times New Roman" w:hAnsi="Times New Roman" w:cs="Times New Roman"/>
          <w:sz w:val="24"/>
        </w:rPr>
        <w:t>on crop production, land, water</w:t>
      </w:r>
      <w:r w:rsidR="00146492" w:rsidRPr="00146492">
        <w:rPr>
          <w:rFonts w:ascii="Times New Roman" w:hAnsi="Times New Roman" w:cs="Times New Roman"/>
          <w:sz w:val="24"/>
        </w:rPr>
        <w:t xml:space="preserve"> and socio-economic stability. The findings emphasize the need for climate-resilient agricultural practices, improved extension services, efficient soil and water management, and farmer-centric insurance mechanisms. Strengthening institutional support, promo</w:t>
      </w:r>
      <w:r w:rsidR="00146492">
        <w:rPr>
          <w:rFonts w:ascii="Times New Roman" w:hAnsi="Times New Roman" w:cs="Times New Roman"/>
          <w:sz w:val="24"/>
        </w:rPr>
        <w:t>ting livelihood diversification</w:t>
      </w:r>
      <w:r w:rsidR="00146492" w:rsidRPr="00146492">
        <w:rPr>
          <w:rFonts w:ascii="Times New Roman" w:hAnsi="Times New Roman" w:cs="Times New Roman"/>
          <w:sz w:val="24"/>
        </w:rPr>
        <w:t xml:space="preserve"> and enhancing community-based disaster preparedness are essential for building adaptive capacity among coastal farmers. The study contributes to the growing body of evidence on climate risk perception and offers policy insights for sustainable and disaster-resilient agricultural development.</w:t>
      </w:r>
    </w:p>
    <w:p w14:paraId="06332CC5" w14:textId="77777777" w:rsidR="00DF0AEC" w:rsidRPr="00DF0AEC" w:rsidRDefault="00DF0AEC" w:rsidP="00DF0AEC">
      <w:pPr>
        <w:spacing w:line="360" w:lineRule="auto"/>
        <w:jc w:val="both"/>
        <w:rPr>
          <w:rFonts w:ascii="Times New Roman" w:hAnsi="Times New Roman" w:cs="Times New Roman"/>
          <w:b/>
          <w:sz w:val="24"/>
        </w:rPr>
      </w:pPr>
      <w:r w:rsidRPr="00DF0AEC">
        <w:rPr>
          <w:rFonts w:ascii="Times New Roman" w:hAnsi="Times New Roman" w:cs="Times New Roman"/>
          <w:b/>
          <w:sz w:val="24"/>
        </w:rPr>
        <w:t>Keywords</w:t>
      </w:r>
      <w:r>
        <w:rPr>
          <w:rFonts w:ascii="Times New Roman" w:hAnsi="Times New Roman" w:cs="Times New Roman"/>
          <w:b/>
          <w:sz w:val="24"/>
        </w:rPr>
        <w:t xml:space="preserve">: </w:t>
      </w:r>
      <w:r w:rsidRPr="00DF0AEC">
        <w:rPr>
          <w:rFonts w:ascii="Times New Roman" w:hAnsi="Times New Roman" w:cs="Times New Roman"/>
          <w:sz w:val="24"/>
        </w:rPr>
        <w:t>Agriculture; Cuddalore district; Livelihood; Natural disasters</w:t>
      </w:r>
    </w:p>
    <w:p w14:paraId="74493F14" w14:textId="77777777" w:rsidR="00C006DF" w:rsidRDefault="00C006DF" w:rsidP="00C006DF">
      <w:pPr>
        <w:spacing w:line="360" w:lineRule="auto"/>
        <w:rPr>
          <w:rFonts w:ascii="Times New Roman" w:hAnsi="Times New Roman" w:cs="Times New Roman"/>
          <w:b/>
        </w:rPr>
      </w:pPr>
      <w:r>
        <w:rPr>
          <w:rFonts w:ascii="Times New Roman" w:hAnsi="Times New Roman" w:cs="Times New Roman"/>
          <w:b/>
        </w:rPr>
        <w:t>1. INTRODUCTION</w:t>
      </w:r>
    </w:p>
    <w:p w14:paraId="3905E757" w14:textId="77777777" w:rsidR="008C3E48" w:rsidRDefault="008C3E48" w:rsidP="008C3E48">
      <w:pPr>
        <w:pStyle w:val="NormalWeb"/>
        <w:spacing w:line="360" w:lineRule="auto"/>
        <w:jc w:val="both"/>
      </w:pPr>
      <w:r>
        <w:tab/>
        <w:t>Agriculture is the backbone of the Indian economy, providing direct livelihood to nearly half of the population and contributing significantly to food security and rural employment. Despite its importance, the sector is highly vulnerable to climatic variations and natural disasters due to its strong dependence on weather, water and ecological resources. Natural disasters such as cyclones, floods, droughts and tsunamis have become recurrent phenomena in India, causing widespread damage to crops, livestock</w:t>
      </w:r>
      <w:r w:rsidR="00DF0AEC">
        <w:t xml:space="preserve"> and</w:t>
      </w:r>
      <w:r>
        <w:t xml:space="preserve"> rural infrastructure. The Food and Agriculture Organization (FAO) (2015) estimated that almost 25 </w:t>
      </w:r>
      <w:r w:rsidR="008D4CC2">
        <w:t>per cent</w:t>
      </w:r>
      <w:r>
        <w:t xml:space="preserve"> of disaster-related damages in developing countries occur in the agriculture sector, with floods and storms contributing to more </w:t>
      </w:r>
      <w:r>
        <w:lastRenderedPageBreak/>
        <w:t xml:space="preserve">than 80 </w:t>
      </w:r>
      <w:r w:rsidR="008D4CC2">
        <w:t>per cent</w:t>
      </w:r>
      <w:r>
        <w:t xml:space="preserve"> of crop losses. In India, the coastal states, particularly Tamil Nadu, remain highly susceptible to these hazards due to their geographical setting and exposure to cyclonic activity in the Bay of Bengal. Each year, extreme climatic events undermine agricultural productivity, disrupt livelihood systems and exacerbate rural poverty. Farmers with small holdings and limited resources often bear the brunt of these calamities, as their capacity to absorb shocks and adapt to risks is constrained by low income, inadequate institutional support and limited awareness of mitigation practices.</w:t>
      </w:r>
    </w:p>
    <w:p w14:paraId="3288BEDC" w14:textId="77777777" w:rsidR="008C3E48" w:rsidRDefault="008C3E48" w:rsidP="008C3E48">
      <w:pPr>
        <w:pStyle w:val="NormalWeb"/>
        <w:spacing w:line="360" w:lineRule="auto"/>
        <w:jc w:val="both"/>
      </w:pPr>
      <w:r>
        <w:tab/>
        <w:t>Tamil Nadu, with its long coastal stretch of 1,076 kilometers, is classified among the most disaster-prone states in India. The state has experienced repeated natural disasters such as the Indian Ocean tsunami in 2004, Cyclone Thane in 2011, Cyclone Gaja in 2018 and Cyclone Nivar in 2020, each leaving a trail of agricultural and livelihood losses. Within Tamil Nadu, Cuddalore district is among the worst affected due to its low-lying topography and proximity to the Bay of Bengal. The district’s farmers, primarily dependent on paddy, sugarcane, groundnut and cashew cultivation, face repeated disruptions caused by flooding, saltwater intrusion and wind damage. Beyond the physical damage to crops and land resources, disasters also impose significant socio-economic burdens such as declining farm income, reduced employment opportunities, migration</w:t>
      </w:r>
      <w:r w:rsidR="00DF0AEC">
        <w:t xml:space="preserve"> and</w:t>
      </w:r>
      <w:r>
        <w:t xml:space="preserve"> psychological stress. Studies have shown that farmers in such vulnerable regions adopt short-term coping strategies like borrowing, distress sales of assets, or migration but lack sustainable resilience-building mechanisms. Hence, understanding the profile characteristics of these farmers and analyzing their perceptions of disaster impacts is essential for designing appropriate extension strategies, government policies and community-based adaptation measures.</w:t>
      </w:r>
    </w:p>
    <w:p w14:paraId="430ED7FC" w14:textId="77777777" w:rsidR="008C3E48" w:rsidRDefault="008C3E48" w:rsidP="008C3E48">
      <w:pPr>
        <w:pStyle w:val="NormalWeb"/>
        <w:spacing w:line="360" w:lineRule="auto"/>
        <w:jc w:val="both"/>
      </w:pPr>
      <w:r>
        <w:tab/>
        <w:t>Despite the growing frequency and intensity of natural disasters, empirical evidence on how farmers perceive these events and how their socio-economic profiles shape their vulnerability remains limited, particularly in Tamil Nadu’s coastal belts. Previous research has highlighted the role of factors such as age, education, farm size, incom</w:t>
      </w:r>
      <w:r w:rsidR="00C31211">
        <w:t>e</w:t>
      </w:r>
      <w:r>
        <w:t xml:space="preserve"> and extension contact in determining farmers’ resilience and</w:t>
      </w:r>
      <w:r w:rsidR="008D4CC2">
        <w:t xml:space="preserve"> adaptive </w:t>
      </w:r>
      <w:proofErr w:type="spellStart"/>
      <w:r w:rsidR="008D4CC2">
        <w:t>behaviour</w:t>
      </w:r>
      <w:proofErr w:type="spellEnd"/>
      <w:r w:rsidR="008D4CC2">
        <w:t xml:space="preserve"> (Zaman, 2023</w:t>
      </w:r>
      <w:r>
        <w:t>; Joshi</w:t>
      </w:r>
      <w:r w:rsidR="008D4CC2">
        <w:t xml:space="preserve"> et al., 2025</w:t>
      </w:r>
      <w:r>
        <w:t>). However, localized studies that capture the lived experiences of farmers in disaster-prone areas like Cuddalore are scarce. Moreover, most disaster studies tend to focus on immediate physical damages, while long-term socio-economic consequences and farmers’ perceptions remain underexplored. Addressing this gap, the present study was undertaken with two specific objectives: (</w:t>
      </w:r>
      <w:proofErr w:type="spellStart"/>
      <w:r>
        <w:t>i</w:t>
      </w:r>
      <w:proofErr w:type="spellEnd"/>
      <w:r>
        <w:t xml:space="preserve">) to study the profile </w:t>
      </w:r>
      <w:r>
        <w:lastRenderedPageBreak/>
        <w:t>characteristics of farmers affected by natural disasters in Cuddalore district and (ii) to assess the impact of natural disasters as perceived by these farmers. By linking farmers’ socio-economic traits with their perception of disaster impacts, the study aims to provide insights into the vulnerabilities faced by coastal farming communities and suggest pathways for building resilience through targeted extension interventions and policy support.</w:t>
      </w:r>
    </w:p>
    <w:p w14:paraId="2B80C520" w14:textId="77777777" w:rsidR="0079183E" w:rsidRDefault="0079183E" w:rsidP="0079183E">
      <w:pPr>
        <w:pStyle w:val="NormalWeb"/>
        <w:spacing w:line="360" w:lineRule="auto"/>
        <w:jc w:val="both"/>
        <w:rPr>
          <w:b/>
        </w:rPr>
      </w:pPr>
      <w:r>
        <w:rPr>
          <w:b/>
        </w:rPr>
        <w:t>2.</w:t>
      </w:r>
      <w:r w:rsidRPr="008474C2">
        <w:rPr>
          <w:b/>
        </w:rPr>
        <w:t xml:space="preserve"> METHODOLOGY</w:t>
      </w:r>
    </w:p>
    <w:p w14:paraId="061729A8" w14:textId="77777777" w:rsidR="00F9757E" w:rsidRDefault="005C00D2" w:rsidP="00F9757E">
      <w:pPr>
        <w:pStyle w:val="NormalWeb"/>
        <w:spacing w:line="360" w:lineRule="auto"/>
        <w:jc w:val="both"/>
      </w:pPr>
      <w:r>
        <w:tab/>
        <w:t xml:space="preserve">The present study was carried out in Cuddalore district of Tamil Nadu, one of the most disaster-prone coastal regions frequently affected by cyclones, floods, droughts and tsunamis. Among the ten taluks of the district, Keerapalayam block was purposively selected for investigation as it recorded the maximum extent of crop damage during Cyclone </w:t>
      </w:r>
      <w:proofErr w:type="spellStart"/>
      <w:r>
        <w:t>Burevi</w:t>
      </w:r>
      <w:proofErr w:type="spellEnd"/>
      <w:r>
        <w:t>. A total of 120 farmers were selected as respondents using a simple random sampling technique to ensure representativeness of the affected farming population. Primary data were collected through a well-structured and pre-tested interview schedule, which was designed based on the objectives of the study and reviewed by subject matter experts for content validity.</w:t>
      </w:r>
      <w:r w:rsidRPr="005C00D2">
        <w:t xml:space="preserve"> </w:t>
      </w:r>
      <w:r>
        <w:t>Field data collection was carried out through personal interviews, as most respondents had limited literacy levels, ensuring that questions were explained clearly in the local Tamil language to avoid misinterpretation.</w:t>
      </w:r>
      <w:r w:rsidRPr="005C00D2">
        <w:t xml:space="preserve"> </w:t>
      </w:r>
      <w:r>
        <w:t>The research design was cross-sectional in nature, as data were collected at a single point of time, but care was taken to capture the cumulative experiences of farmers across multiple disasters over the past two decades.</w:t>
      </w:r>
      <w:r w:rsidR="00F9757E" w:rsidRPr="00F9757E">
        <w:t xml:space="preserve"> </w:t>
      </w:r>
      <w:r w:rsidR="00F9757E">
        <w:t xml:space="preserve">The data were systematically organized and analyzed using frequency </w:t>
      </w:r>
      <w:r w:rsidR="00A26FF2">
        <w:t xml:space="preserve">and </w:t>
      </w:r>
      <w:r w:rsidR="008D4CC2">
        <w:t>per cent</w:t>
      </w:r>
      <w:r w:rsidR="00A26FF2">
        <w:t>age</w:t>
      </w:r>
      <w:r w:rsidR="00F9757E">
        <w:t xml:space="preserve"> were computed to summarize findings. </w:t>
      </w:r>
    </w:p>
    <w:p w14:paraId="41A5BB04" w14:textId="77777777" w:rsidR="0079183E" w:rsidRDefault="0079183E" w:rsidP="00F9757E">
      <w:pPr>
        <w:pStyle w:val="NormalWeb"/>
        <w:spacing w:line="360" w:lineRule="auto"/>
        <w:jc w:val="both"/>
        <w:rPr>
          <w:b/>
        </w:rPr>
      </w:pPr>
      <w:r>
        <w:rPr>
          <w:b/>
        </w:rPr>
        <w:t>3.</w:t>
      </w:r>
      <w:r w:rsidRPr="008474C2">
        <w:rPr>
          <w:b/>
        </w:rPr>
        <w:t xml:space="preserve"> RESULTS AND DISCUSSIONS</w:t>
      </w:r>
    </w:p>
    <w:p w14:paraId="0E047002" w14:textId="77777777" w:rsidR="00EB5AC6" w:rsidRPr="00EB5AC6" w:rsidRDefault="00EB5AC6" w:rsidP="00F9757E">
      <w:pPr>
        <w:pStyle w:val="NormalWeb"/>
        <w:spacing w:line="360" w:lineRule="auto"/>
        <w:jc w:val="both"/>
        <w:rPr>
          <w:b/>
        </w:rPr>
      </w:pPr>
      <w:r w:rsidRPr="00EB5AC6">
        <w:rPr>
          <w:b/>
        </w:rPr>
        <w:t>3.1.</w:t>
      </w:r>
      <w:r>
        <w:rPr>
          <w:b/>
        </w:rPr>
        <w:t xml:space="preserve"> </w:t>
      </w:r>
      <w:r w:rsidRPr="00EB5AC6">
        <w:rPr>
          <w:b/>
        </w:rPr>
        <w:t>Profile characteristics of farmers affected by natural disasters in Cuddalore district</w:t>
      </w:r>
    </w:p>
    <w:p w14:paraId="5B49B140" w14:textId="77777777" w:rsidR="00834AC8" w:rsidRPr="0079183E" w:rsidRDefault="00834AC8" w:rsidP="00F9757E">
      <w:pPr>
        <w:pStyle w:val="NormalWeb"/>
        <w:spacing w:line="360" w:lineRule="auto"/>
        <w:jc w:val="both"/>
        <w:rPr>
          <w:b/>
        </w:rPr>
      </w:pPr>
      <w:r>
        <w:tab/>
        <w:t>The socio-economic and psychological profile of the respondents provides important insights into their vulnerability to natural disasters and their capacity to cope with and adapt to such shocks. The results presented in Table 1.</w:t>
      </w:r>
    </w:p>
    <w:p w14:paraId="3521CAC1" w14:textId="77777777" w:rsidR="00A26FF2" w:rsidRDefault="00A26FF2" w:rsidP="00834AC8">
      <w:pPr>
        <w:pStyle w:val="NormalWeb"/>
        <w:spacing w:line="360" w:lineRule="auto"/>
        <w:jc w:val="center"/>
        <w:rPr>
          <w:b/>
        </w:rPr>
      </w:pPr>
      <w:r w:rsidRPr="00A26FF2">
        <w:rPr>
          <w:b/>
        </w:rPr>
        <w:t>Table 1. Distribution of respondents according to their profile characteristics (n = 120)</w:t>
      </w:r>
    </w:p>
    <w:tbl>
      <w:tblPr>
        <w:tblStyle w:val="TableGrid"/>
        <w:tblW w:w="0" w:type="auto"/>
        <w:tblLook w:val="04A0" w:firstRow="1" w:lastRow="0" w:firstColumn="1" w:lastColumn="0" w:noHBand="0" w:noVBand="1"/>
      </w:tblPr>
      <w:tblGrid>
        <w:gridCol w:w="758"/>
        <w:gridCol w:w="2529"/>
        <w:gridCol w:w="3110"/>
        <w:gridCol w:w="1310"/>
        <w:gridCol w:w="1643"/>
      </w:tblGrid>
      <w:tr w:rsidR="00A26FF2" w:rsidRPr="00A26FF2" w14:paraId="23CFC314" w14:textId="77777777" w:rsidTr="0079183E">
        <w:tc>
          <w:tcPr>
            <w:tcW w:w="0" w:type="auto"/>
            <w:vAlign w:val="center"/>
            <w:hideMark/>
          </w:tcPr>
          <w:p w14:paraId="6C6C142B"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lastRenderedPageBreak/>
              <w:t>S. No.</w:t>
            </w:r>
          </w:p>
        </w:tc>
        <w:tc>
          <w:tcPr>
            <w:tcW w:w="0" w:type="auto"/>
            <w:vAlign w:val="center"/>
            <w:hideMark/>
          </w:tcPr>
          <w:p w14:paraId="094EAF75"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Category</w:t>
            </w:r>
          </w:p>
        </w:tc>
        <w:tc>
          <w:tcPr>
            <w:tcW w:w="0" w:type="auto"/>
            <w:vAlign w:val="center"/>
            <w:hideMark/>
          </w:tcPr>
          <w:p w14:paraId="2AADDC78"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Sub-category</w:t>
            </w:r>
          </w:p>
        </w:tc>
        <w:tc>
          <w:tcPr>
            <w:tcW w:w="0" w:type="auto"/>
            <w:vAlign w:val="center"/>
            <w:hideMark/>
          </w:tcPr>
          <w:p w14:paraId="6AEFAD93"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Frequency</w:t>
            </w:r>
          </w:p>
        </w:tc>
        <w:tc>
          <w:tcPr>
            <w:tcW w:w="0" w:type="auto"/>
            <w:vAlign w:val="center"/>
            <w:hideMark/>
          </w:tcPr>
          <w:p w14:paraId="07E2D345" w14:textId="77777777" w:rsidR="00A26FF2" w:rsidRPr="00A26FF2" w:rsidRDefault="008D4CC2" w:rsidP="007918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cent</w:t>
            </w:r>
            <w:r w:rsidR="00A26FF2" w:rsidRPr="00A26FF2">
              <w:rPr>
                <w:rFonts w:ascii="Times New Roman" w:eastAsia="Times New Roman" w:hAnsi="Times New Roman" w:cs="Times New Roman"/>
                <w:b/>
                <w:bCs/>
                <w:sz w:val="24"/>
                <w:szCs w:val="24"/>
              </w:rPr>
              <w:t>age (%)</w:t>
            </w:r>
          </w:p>
        </w:tc>
      </w:tr>
      <w:tr w:rsidR="00A26FF2" w:rsidRPr="00A26FF2" w14:paraId="70D7433D" w14:textId="77777777" w:rsidTr="0079183E">
        <w:tc>
          <w:tcPr>
            <w:tcW w:w="0" w:type="auto"/>
            <w:vMerge w:val="restart"/>
            <w:hideMark/>
          </w:tcPr>
          <w:p w14:paraId="747B94E7"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w:t>
            </w:r>
          </w:p>
        </w:tc>
        <w:tc>
          <w:tcPr>
            <w:tcW w:w="0" w:type="auto"/>
            <w:vMerge w:val="restart"/>
            <w:hideMark/>
          </w:tcPr>
          <w:p w14:paraId="440C5C6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Age</w:t>
            </w:r>
          </w:p>
        </w:tc>
        <w:tc>
          <w:tcPr>
            <w:tcW w:w="0" w:type="auto"/>
            <w:hideMark/>
          </w:tcPr>
          <w:p w14:paraId="29429AD7"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Young</w:t>
            </w:r>
          </w:p>
        </w:tc>
        <w:tc>
          <w:tcPr>
            <w:tcW w:w="0" w:type="auto"/>
            <w:vAlign w:val="center"/>
            <w:hideMark/>
          </w:tcPr>
          <w:p w14:paraId="7B3AEA6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21</w:t>
            </w:r>
          </w:p>
        </w:tc>
        <w:tc>
          <w:tcPr>
            <w:tcW w:w="0" w:type="auto"/>
            <w:vAlign w:val="center"/>
            <w:hideMark/>
          </w:tcPr>
          <w:p w14:paraId="1E3EF8B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17.50</w:t>
            </w:r>
          </w:p>
        </w:tc>
      </w:tr>
      <w:tr w:rsidR="00A26FF2" w:rsidRPr="00A26FF2" w14:paraId="6DF7F695" w14:textId="77777777" w:rsidTr="0079183E">
        <w:tc>
          <w:tcPr>
            <w:tcW w:w="0" w:type="auto"/>
            <w:vMerge/>
            <w:hideMark/>
          </w:tcPr>
          <w:p w14:paraId="0D3B6A0F"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B606E55"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D75852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Middle</w:t>
            </w:r>
          </w:p>
        </w:tc>
        <w:tc>
          <w:tcPr>
            <w:tcW w:w="0" w:type="auto"/>
            <w:vAlign w:val="center"/>
            <w:hideMark/>
          </w:tcPr>
          <w:p w14:paraId="2081ED9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36</w:t>
            </w:r>
          </w:p>
        </w:tc>
        <w:tc>
          <w:tcPr>
            <w:tcW w:w="0" w:type="auto"/>
            <w:vAlign w:val="center"/>
            <w:hideMark/>
          </w:tcPr>
          <w:p w14:paraId="33841A7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30.00</w:t>
            </w:r>
          </w:p>
        </w:tc>
      </w:tr>
      <w:tr w:rsidR="00A26FF2" w:rsidRPr="00A26FF2" w14:paraId="75F222CB" w14:textId="77777777" w:rsidTr="0079183E">
        <w:tc>
          <w:tcPr>
            <w:tcW w:w="0" w:type="auto"/>
            <w:vMerge/>
            <w:hideMark/>
          </w:tcPr>
          <w:p w14:paraId="5CBBAA8A"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268A461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1AF2DDB"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Old</w:t>
            </w:r>
          </w:p>
        </w:tc>
        <w:tc>
          <w:tcPr>
            <w:tcW w:w="0" w:type="auto"/>
            <w:vAlign w:val="center"/>
            <w:hideMark/>
          </w:tcPr>
          <w:p w14:paraId="587EF41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63</w:t>
            </w:r>
          </w:p>
        </w:tc>
        <w:tc>
          <w:tcPr>
            <w:tcW w:w="0" w:type="auto"/>
            <w:vAlign w:val="center"/>
            <w:hideMark/>
          </w:tcPr>
          <w:p w14:paraId="1965EAE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52.50</w:t>
            </w:r>
          </w:p>
        </w:tc>
      </w:tr>
      <w:tr w:rsidR="00A26FF2" w:rsidRPr="00A26FF2" w14:paraId="713E9762" w14:textId="77777777" w:rsidTr="0079183E">
        <w:tc>
          <w:tcPr>
            <w:tcW w:w="0" w:type="auto"/>
            <w:vMerge w:val="restart"/>
            <w:hideMark/>
          </w:tcPr>
          <w:p w14:paraId="652DB56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w:t>
            </w:r>
          </w:p>
        </w:tc>
        <w:tc>
          <w:tcPr>
            <w:tcW w:w="0" w:type="auto"/>
            <w:vMerge w:val="restart"/>
            <w:hideMark/>
          </w:tcPr>
          <w:p w14:paraId="259489A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Educational status</w:t>
            </w:r>
          </w:p>
        </w:tc>
        <w:tc>
          <w:tcPr>
            <w:tcW w:w="0" w:type="auto"/>
            <w:hideMark/>
          </w:tcPr>
          <w:p w14:paraId="4E72B59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Illiterate</w:t>
            </w:r>
          </w:p>
        </w:tc>
        <w:tc>
          <w:tcPr>
            <w:tcW w:w="0" w:type="auto"/>
            <w:vAlign w:val="center"/>
            <w:hideMark/>
          </w:tcPr>
          <w:p w14:paraId="21AC885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72F662F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A26FF2" w:rsidRPr="00A26FF2" w14:paraId="0F87A1A6" w14:textId="77777777" w:rsidTr="0079183E">
        <w:tc>
          <w:tcPr>
            <w:tcW w:w="0" w:type="auto"/>
            <w:vMerge/>
            <w:hideMark/>
          </w:tcPr>
          <w:p w14:paraId="094270BC"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54EB7F96"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98A8C8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Primary education</w:t>
            </w:r>
          </w:p>
        </w:tc>
        <w:tc>
          <w:tcPr>
            <w:tcW w:w="0" w:type="auto"/>
            <w:vAlign w:val="center"/>
            <w:hideMark/>
          </w:tcPr>
          <w:p w14:paraId="033E44F5"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06E80EA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A26FF2" w:rsidRPr="00A26FF2" w14:paraId="4796864F" w14:textId="77777777" w:rsidTr="0079183E">
        <w:tc>
          <w:tcPr>
            <w:tcW w:w="0" w:type="auto"/>
            <w:vMerge/>
            <w:hideMark/>
          </w:tcPr>
          <w:p w14:paraId="61511A83"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7F72ED8A"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70FB67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Middle education</w:t>
            </w:r>
          </w:p>
        </w:tc>
        <w:tc>
          <w:tcPr>
            <w:tcW w:w="0" w:type="auto"/>
            <w:vAlign w:val="center"/>
            <w:hideMark/>
          </w:tcPr>
          <w:p w14:paraId="30D83D2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34</w:t>
            </w:r>
          </w:p>
        </w:tc>
        <w:tc>
          <w:tcPr>
            <w:tcW w:w="0" w:type="auto"/>
            <w:vAlign w:val="center"/>
            <w:hideMark/>
          </w:tcPr>
          <w:p w14:paraId="72AF3BD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28.34</w:t>
            </w:r>
          </w:p>
        </w:tc>
      </w:tr>
      <w:tr w:rsidR="00A26FF2" w:rsidRPr="00A26FF2" w14:paraId="63A8EB33" w14:textId="77777777" w:rsidTr="0079183E">
        <w:tc>
          <w:tcPr>
            <w:tcW w:w="0" w:type="auto"/>
            <w:vMerge/>
            <w:hideMark/>
          </w:tcPr>
          <w:p w14:paraId="74AB6654"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E81985A"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CBEAE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Higher secondary education</w:t>
            </w:r>
          </w:p>
        </w:tc>
        <w:tc>
          <w:tcPr>
            <w:tcW w:w="0" w:type="auto"/>
            <w:vAlign w:val="center"/>
            <w:hideMark/>
          </w:tcPr>
          <w:p w14:paraId="3A263933"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676D357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A26FF2" w:rsidRPr="00A26FF2" w14:paraId="7B764FF6" w14:textId="77777777" w:rsidTr="0079183E">
        <w:tc>
          <w:tcPr>
            <w:tcW w:w="0" w:type="auto"/>
            <w:vMerge/>
            <w:hideMark/>
          </w:tcPr>
          <w:p w14:paraId="6253DC9E"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4643721D"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47D9EC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Collegiate education</w:t>
            </w:r>
          </w:p>
        </w:tc>
        <w:tc>
          <w:tcPr>
            <w:tcW w:w="0" w:type="auto"/>
            <w:vAlign w:val="center"/>
            <w:hideMark/>
          </w:tcPr>
          <w:p w14:paraId="0240DC6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14</w:t>
            </w:r>
          </w:p>
        </w:tc>
        <w:tc>
          <w:tcPr>
            <w:tcW w:w="0" w:type="auto"/>
            <w:vAlign w:val="center"/>
            <w:hideMark/>
          </w:tcPr>
          <w:p w14:paraId="0D5470C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11.67</w:t>
            </w:r>
          </w:p>
        </w:tc>
      </w:tr>
      <w:tr w:rsidR="00A26FF2" w:rsidRPr="00A26FF2" w14:paraId="044110A8" w14:textId="77777777" w:rsidTr="0079183E">
        <w:tc>
          <w:tcPr>
            <w:tcW w:w="0" w:type="auto"/>
            <w:vMerge w:val="restart"/>
            <w:hideMark/>
          </w:tcPr>
          <w:p w14:paraId="04E69BE1"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w:t>
            </w:r>
          </w:p>
        </w:tc>
        <w:tc>
          <w:tcPr>
            <w:tcW w:w="0" w:type="auto"/>
            <w:vMerge w:val="restart"/>
            <w:hideMark/>
          </w:tcPr>
          <w:p w14:paraId="1DF6B35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Occupational status</w:t>
            </w:r>
          </w:p>
        </w:tc>
        <w:tc>
          <w:tcPr>
            <w:tcW w:w="0" w:type="auto"/>
            <w:hideMark/>
          </w:tcPr>
          <w:p w14:paraId="1C4A2D8E"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Agriculture as primary occupation</w:t>
            </w:r>
          </w:p>
        </w:tc>
        <w:tc>
          <w:tcPr>
            <w:tcW w:w="0" w:type="auto"/>
            <w:vAlign w:val="center"/>
            <w:hideMark/>
          </w:tcPr>
          <w:p w14:paraId="64C24F1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90</w:t>
            </w:r>
          </w:p>
        </w:tc>
        <w:tc>
          <w:tcPr>
            <w:tcW w:w="0" w:type="auto"/>
            <w:vAlign w:val="center"/>
            <w:hideMark/>
          </w:tcPr>
          <w:p w14:paraId="0D62040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75.00</w:t>
            </w:r>
          </w:p>
        </w:tc>
      </w:tr>
      <w:tr w:rsidR="00A26FF2" w:rsidRPr="00A26FF2" w14:paraId="24CBE3D5" w14:textId="77777777" w:rsidTr="0079183E">
        <w:tc>
          <w:tcPr>
            <w:tcW w:w="0" w:type="auto"/>
            <w:vMerge/>
            <w:hideMark/>
          </w:tcPr>
          <w:p w14:paraId="4F28B288"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755D968"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38247F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Agriculture as secondary occupation</w:t>
            </w:r>
          </w:p>
        </w:tc>
        <w:tc>
          <w:tcPr>
            <w:tcW w:w="0" w:type="auto"/>
            <w:vAlign w:val="center"/>
            <w:hideMark/>
          </w:tcPr>
          <w:p w14:paraId="1810B39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53C76DC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A26FF2" w:rsidRPr="00A26FF2" w14:paraId="3C302FB5" w14:textId="77777777" w:rsidTr="0079183E">
        <w:tc>
          <w:tcPr>
            <w:tcW w:w="0" w:type="auto"/>
            <w:vMerge w:val="restart"/>
            <w:hideMark/>
          </w:tcPr>
          <w:p w14:paraId="3CF0291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w:t>
            </w:r>
          </w:p>
        </w:tc>
        <w:tc>
          <w:tcPr>
            <w:tcW w:w="0" w:type="auto"/>
            <w:vMerge w:val="restart"/>
            <w:hideMark/>
          </w:tcPr>
          <w:p w14:paraId="646602FE"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Farm size</w:t>
            </w:r>
          </w:p>
        </w:tc>
        <w:tc>
          <w:tcPr>
            <w:tcW w:w="0" w:type="auto"/>
            <w:hideMark/>
          </w:tcPr>
          <w:p w14:paraId="388DB2B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Marginal</w:t>
            </w:r>
          </w:p>
        </w:tc>
        <w:tc>
          <w:tcPr>
            <w:tcW w:w="0" w:type="auto"/>
            <w:vAlign w:val="center"/>
            <w:hideMark/>
          </w:tcPr>
          <w:p w14:paraId="2F0E44F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w:t>
            </w:r>
          </w:p>
        </w:tc>
        <w:tc>
          <w:tcPr>
            <w:tcW w:w="0" w:type="auto"/>
            <w:vAlign w:val="center"/>
            <w:hideMark/>
          </w:tcPr>
          <w:p w14:paraId="5179795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33.33</w:t>
            </w:r>
          </w:p>
        </w:tc>
      </w:tr>
      <w:tr w:rsidR="00A26FF2" w:rsidRPr="00A26FF2" w14:paraId="4D246F8A" w14:textId="77777777" w:rsidTr="0079183E">
        <w:tc>
          <w:tcPr>
            <w:tcW w:w="0" w:type="auto"/>
            <w:vMerge/>
            <w:hideMark/>
          </w:tcPr>
          <w:p w14:paraId="1FA30254"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4B9D269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6DEFD3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Small</w:t>
            </w:r>
          </w:p>
        </w:tc>
        <w:tc>
          <w:tcPr>
            <w:tcW w:w="0" w:type="auto"/>
            <w:vAlign w:val="center"/>
            <w:hideMark/>
          </w:tcPr>
          <w:p w14:paraId="13A44EC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w:t>
            </w:r>
          </w:p>
        </w:tc>
        <w:tc>
          <w:tcPr>
            <w:tcW w:w="0" w:type="auto"/>
            <w:vAlign w:val="center"/>
            <w:hideMark/>
          </w:tcPr>
          <w:p w14:paraId="216F7D3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50.00</w:t>
            </w:r>
          </w:p>
        </w:tc>
      </w:tr>
      <w:tr w:rsidR="00A26FF2" w:rsidRPr="00A26FF2" w14:paraId="1A4EA8DB" w14:textId="77777777" w:rsidTr="0079183E">
        <w:tc>
          <w:tcPr>
            <w:tcW w:w="0" w:type="auto"/>
            <w:vMerge/>
            <w:hideMark/>
          </w:tcPr>
          <w:p w14:paraId="09D7EDEF"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BCF9369"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556F5B8"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Big</w:t>
            </w:r>
          </w:p>
        </w:tc>
        <w:tc>
          <w:tcPr>
            <w:tcW w:w="0" w:type="auto"/>
            <w:vAlign w:val="center"/>
            <w:hideMark/>
          </w:tcPr>
          <w:p w14:paraId="141D4DC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w:t>
            </w:r>
          </w:p>
        </w:tc>
        <w:tc>
          <w:tcPr>
            <w:tcW w:w="0" w:type="auto"/>
            <w:vAlign w:val="center"/>
            <w:hideMark/>
          </w:tcPr>
          <w:p w14:paraId="433D1B5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16.67</w:t>
            </w:r>
          </w:p>
        </w:tc>
      </w:tr>
      <w:tr w:rsidR="00A26FF2" w:rsidRPr="00A26FF2" w14:paraId="3159019C" w14:textId="77777777" w:rsidTr="0079183E">
        <w:tc>
          <w:tcPr>
            <w:tcW w:w="0" w:type="auto"/>
            <w:vMerge w:val="restart"/>
            <w:hideMark/>
          </w:tcPr>
          <w:p w14:paraId="56B0A1A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w:t>
            </w:r>
          </w:p>
        </w:tc>
        <w:tc>
          <w:tcPr>
            <w:tcW w:w="0" w:type="auto"/>
            <w:vMerge w:val="restart"/>
            <w:hideMark/>
          </w:tcPr>
          <w:p w14:paraId="5135E06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Farming experience</w:t>
            </w:r>
          </w:p>
        </w:tc>
        <w:tc>
          <w:tcPr>
            <w:tcW w:w="0" w:type="auto"/>
            <w:hideMark/>
          </w:tcPr>
          <w:p w14:paraId="1AEDADE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2B342C8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w:t>
            </w:r>
          </w:p>
        </w:tc>
        <w:tc>
          <w:tcPr>
            <w:tcW w:w="0" w:type="auto"/>
            <w:vAlign w:val="center"/>
            <w:hideMark/>
          </w:tcPr>
          <w:p w14:paraId="0B9D6C8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27.50</w:t>
            </w:r>
          </w:p>
        </w:tc>
      </w:tr>
      <w:tr w:rsidR="00A26FF2" w:rsidRPr="00A26FF2" w14:paraId="00EB6AE8" w14:textId="77777777" w:rsidTr="0079183E">
        <w:tc>
          <w:tcPr>
            <w:tcW w:w="0" w:type="auto"/>
            <w:vMerge/>
            <w:hideMark/>
          </w:tcPr>
          <w:p w14:paraId="3E9F889A"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9484800"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34FEE97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325030C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39</w:t>
            </w:r>
          </w:p>
        </w:tc>
        <w:tc>
          <w:tcPr>
            <w:tcW w:w="0" w:type="auto"/>
            <w:vAlign w:val="center"/>
            <w:hideMark/>
          </w:tcPr>
          <w:p w14:paraId="496D4B3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32.50</w:t>
            </w:r>
          </w:p>
        </w:tc>
      </w:tr>
      <w:tr w:rsidR="00A26FF2" w:rsidRPr="00A26FF2" w14:paraId="3EC83B3F" w14:textId="77777777" w:rsidTr="0079183E">
        <w:tc>
          <w:tcPr>
            <w:tcW w:w="0" w:type="auto"/>
            <w:vMerge/>
            <w:hideMark/>
          </w:tcPr>
          <w:p w14:paraId="6270E54D"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20199C75"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1193FF8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75BDF13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48</w:t>
            </w:r>
          </w:p>
        </w:tc>
        <w:tc>
          <w:tcPr>
            <w:tcW w:w="0" w:type="auto"/>
            <w:vAlign w:val="center"/>
            <w:hideMark/>
          </w:tcPr>
          <w:p w14:paraId="12DCE19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40.00</w:t>
            </w:r>
          </w:p>
        </w:tc>
      </w:tr>
      <w:tr w:rsidR="00A26FF2" w:rsidRPr="00A26FF2" w14:paraId="62CA2FAA" w14:textId="77777777" w:rsidTr="0079183E">
        <w:tc>
          <w:tcPr>
            <w:tcW w:w="0" w:type="auto"/>
            <w:vMerge w:val="restart"/>
            <w:hideMark/>
          </w:tcPr>
          <w:p w14:paraId="2295B95A"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w:t>
            </w:r>
          </w:p>
        </w:tc>
        <w:tc>
          <w:tcPr>
            <w:tcW w:w="0" w:type="auto"/>
            <w:vMerge w:val="restart"/>
            <w:hideMark/>
          </w:tcPr>
          <w:p w14:paraId="64F486E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Annual income</w:t>
            </w:r>
          </w:p>
        </w:tc>
        <w:tc>
          <w:tcPr>
            <w:tcW w:w="0" w:type="auto"/>
            <w:hideMark/>
          </w:tcPr>
          <w:p w14:paraId="13E7A07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8039B38"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7D6690B3"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A26FF2" w:rsidRPr="00A26FF2" w14:paraId="16EAC3E3" w14:textId="77777777" w:rsidTr="0079183E">
        <w:tc>
          <w:tcPr>
            <w:tcW w:w="0" w:type="auto"/>
            <w:vMerge/>
            <w:hideMark/>
          </w:tcPr>
          <w:p w14:paraId="01938AB7"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143D4EE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0F096F4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7FFD1D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59</w:t>
            </w:r>
          </w:p>
        </w:tc>
        <w:tc>
          <w:tcPr>
            <w:tcW w:w="0" w:type="auto"/>
            <w:vAlign w:val="center"/>
            <w:hideMark/>
          </w:tcPr>
          <w:p w14:paraId="2C215C9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49.17</w:t>
            </w:r>
          </w:p>
        </w:tc>
      </w:tr>
      <w:tr w:rsidR="00A26FF2" w:rsidRPr="00A26FF2" w14:paraId="6DDCF795" w14:textId="77777777" w:rsidTr="0079183E">
        <w:tc>
          <w:tcPr>
            <w:tcW w:w="0" w:type="auto"/>
            <w:vMerge/>
            <w:hideMark/>
          </w:tcPr>
          <w:p w14:paraId="47698E91"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78F25DF"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09ACA3A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F0EBD4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31</w:t>
            </w:r>
          </w:p>
        </w:tc>
        <w:tc>
          <w:tcPr>
            <w:tcW w:w="0" w:type="auto"/>
            <w:vAlign w:val="center"/>
            <w:hideMark/>
          </w:tcPr>
          <w:p w14:paraId="3380C39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25.83</w:t>
            </w:r>
          </w:p>
        </w:tc>
      </w:tr>
      <w:tr w:rsidR="00A26FF2" w:rsidRPr="00A26FF2" w14:paraId="27A77899" w14:textId="77777777" w:rsidTr="0079183E">
        <w:tc>
          <w:tcPr>
            <w:tcW w:w="0" w:type="auto"/>
            <w:vMerge w:val="restart"/>
            <w:hideMark/>
          </w:tcPr>
          <w:p w14:paraId="51130D0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w:t>
            </w:r>
          </w:p>
        </w:tc>
        <w:tc>
          <w:tcPr>
            <w:tcW w:w="0" w:type="auto"/>
            <w:vMerge w:val="restart"/>
            <w:hideMark/>
          </w:tcPr>
          <w:p w14:paraId="62E6E58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Social participation</w:t>
            </w:r>
          </w:p>
        </w:tc>
        <w:tc>
          <w:tcPr>
            <w:tcW w:w="0" w:type="auto"/>
            <w:hideMark/>
          </w:tcPr>
          <w:p w14:paraId="4F0185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085839F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19</w:t>
            </w:r>
          </w:p>
        </w:tc>
        <w:tc>
          <w:tcPr>
            <w:tcW w:w="0" w:type="auto"/>
            <w:vAlign w:val="center"/>
            <w:hideMark/>
          </w:tcPr>
          <w:p w14:paraId="3BB4F1A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15.83</w:t>
            </w:r>
          </w:p>
        </w:tc>
      </w:tr>
      <w:tr w:rsidR="00A26FF2" w:rsidRPr="00A26FF2" w14:paraId="38AF70CD" w14:textId="77777777" w:rsidTr="0079183E">
        <w:tc>
          <w:tcPr>
            <w:tcW w:w="0" w:type="auto"/>
            <w:vMerge/>
            <w:hideMark/>
          </w:tcPr>
          <w:p w14:paraId="5ECA52C2"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12D5B9C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C444D2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5350867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w:t>
            </w:r>
          </w:p>
        </w:tc>
        <w:tc>
          <w:tcPr>
            <w:tcW w:w="0" w:type="auto"/>
            <w:vAlign w:val="center"/>
            <w:hideMark/>
          </w:tcPr>
          <w:p w14:paraId="53427C8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50.00</w:t>
            </w:r>
          </w:p>
        </w:tc>
      </w:tr>
      <w:tr w:rsidR="00A26FF2" w:rsidRPr="00A26FF2" w14:paraId="24AED337" w14:textId="77777777" w:rsidTr="0079183E">
        <w:tc>
          <w:tcPr>
            <w:tcW w:w="0" w:type="auto"/>
            <w:vMerge/>
            <w:hideMark/>
          </w:tcPr>
          <w:p w14:paraId="3D873FB1"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8A32D4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70C338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2A21101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41</w:t>
            </w:r>
          </w:p>
        </w:tc>
        <w:tc>
          <w:tcPr>
            <w:tcW w:w="0" w:type="auto"/>
            <w:vAlign w:val="center"/>
            <w:hideMark/>
          </w:tcPr>
          <w:p w14:paraId="5172302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34.17</w:t>
            </w:r>
          </w:p>
        </w:tc>
      </w:tr>
      <w:tr w:rsidR="00A26FF2" w:rsidRPr="00A26FF2" w14:paraId="0E3327BC" w14:textId="77777777" w:rsidTr="0079183E">
        <w:tc>
          <w:tcPr>
            <w:tcW w:w="0" w:type="auto"/>
            <w:vMerge w:val="restart"/>
            <w:hideMark/>
          </w:tcPr>
          <w:p w14:paraId="61E9A68A"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8.</w:t>
            </w:r>
          </w:p>
        </w:tc>
        <w:tc>
          <w:tcPr>
            <w:tcW w:w="0" w:type="auto"/>
            <w:vMerge w:val="restart"/>
            <w:hideMark/>
          </w:tcPr>
          <w:p w14:paraId="5BA6F9DC"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Extension agency contact</w:t>
            </w:r>
          </w:p>
        </w:tc>
        <w:tc>
          <w:tcPr>
            <w:tcW w:w="0" w:type="auto"/>
            <w:hideMark/>
          </w:tcPr>
          <w:p w14:paraId="2FCC652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4F52840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2B9F029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A26FF2" w:rsidRPr="00A26FF2" w14:paraId="3517F2FC" w14:textId="77777777" w:rsidTr="0079183E">
        <w:tc>
          <w:tcPr>
            <w:tcW w:w="0" w:type="auto"/>
            <w:vMerge/>
            <w:hideMark/>
          </w:tcPr>
          <w:p w14:paraId="5B8818B5"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F28C78D"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A7C20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6E4672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58</w:t>
            </w:r>
          </w:p>
        </w:tc>
        <w:tc>
          <w:tcPr>
            <w:tcW w:w="0" w:type="auto"/>
            <w:vAlign w:val="center"/>
            <w:hideMark/>
          </w:tcPr>
          <w:p w14:paraId="33573EF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48.33</w:t>
            </w:r>
          </w:p>
        </w:tc>
      </w:tr>
      <w:tr w:rsidR="00A26FF2" w:rsidRPr="00A26FF2" w14:paraId="2B4D5957" w14:textId="77777777" w:rsidTr="0079183E">
        <w:tc>
          <w:tcPr>
            <w:tcW w:w="0" w:type="auto"/>
            <w:vMerge/>
            <w:hideMark/>
          </w:tcPr>
          <w:p w14:paraId="72D1722E"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816373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3751E19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5B496F05"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w:t>
            </w:r>
          </w:p>
        </w:tc>
        <w:tc>
          <w:tcPr>
            <w:tcW w:w="0" w:type="auto"/>
            <w:vAlign w:val="center"/>
            <w:hideMark/>
          </w:tcPr>
          <w:p w14:paraId="2B34FFF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33.34</w:t>
            </w:r>
          </w:p>
        </w:tc>
      </w:tr>
      <w:tr w:rsidR="0079183E" w:rsidRPr="00A26FF2" w14:paraId="1C1BB55A" w14:textId="77777777" w:rsidTr="0079183E">
        <w:tc>
          <w:tcPr>
            <w:tcW w:w="0" w:type="auto"/>
            <w:vMerge w:val="restart"/>
            <w:hideMark/>
          </w:tcPr>
          <w:p w14:paraId="51691C9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9.</w:t>
            </w:r>
          </w:p>
        </w:tc>
        <w:tc>
          <w:tcPr>
            <w:tcW w:w="0" w:type="auto"/>
            <w:vMerge w:val="restart"/>
            <w:hideMark/>
          </w:tcPr>
          <w:p w14:paraId="4879EF3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Mass media exposure</w:t>
            </w:r>
          </w:p>
        </w:tc>
        <w:tc>
          <w:tcPr>
            <w:tcW w:w="0" w:type="auto"/>
            <w:hideMark/>
          </w:tcPr>
          <w:p w14:paraId="08DA290F"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465DA66"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27</w:t>
            </w:r>
          </w:p>
        </w:tc>
        <w:tc>
          <w:tcPr>
            <w:tcW w:w="0" w:type="auto"/>
            <w:vAlign w:val="center"/>
            <w:hideMark/>
          </w:tcPr>
          <w:p w14:paraId="42784C80"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22.50</w:t>
            </w:r>
          </w:p>
        </w:tc>
      </w:tr>
      <w:tr w:rsidR="0079183E" w:rsidRPr="00A26FF2" w14:paraId="38ABE79F" w14:textId="77777777" w:rsidTr="0079183E">
        <w:tc>
          <w:tcPr>
            <w:tcW w:w="0" w:type="auto"/>
            <w:vMerge/>
            <w:hideMark/>
          </w:tcPr>
          <w:p w14:paraId="6E08F1EB"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6835B55C"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6F7B875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103737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63</w:t>
            </w:r>
          </w:p>
        </w:tc>
        <w:tc>
          <w:tcPr>
            <w:tcW w:w="0" w:type="auto"/>
            <w:vAlign w:val="center"/>
            <w:hideMark/>
          </w:tcPr>
          <w:p w14:paraId="2C725176"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52.50</w:t>
            </w:r>
          </w:p>
        </w:tc>
      </w:tr>
      <w:tr w:rsidR="0079183E" w:rsidRPr="00A26FF2" w14:paraId="6C0CF9E2" w14:textId="77777777" w:rsidTr="0079183E">
        <w:tc>
          <w:tcPr>
            <w:tcW w:w="0" w:type="auto"/>
            <w:vMerge/>
            <w:hideMark/>
          </w:tcPr>
          <w:p w14:paraId="35E18ABD"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2894558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5DA28A0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F95911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67EC372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79183E" w:rsidRPr="00A26FF2" w14:paraId="48D5ABEA" w14:textId="77777777" w:rsidTr="0079183E">
        <w:tc>
          <w:tcPr>
            <w:tcW w:w="0" w:type="auto"/>
            <w:vMerge w:val="restart"/>
            <w:hideMark/>
          </w:tcPr>
          <w:p w14:paraId="48DB32B6"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10.</w:t>
            </w:r>
          </w:p>
        </w:tc>
        <w:tc>
          <w:tcPr>
            <w:tcW w:w="0" w:type="auto"/>
            <w:vMerge w:val="restart"/>
            <w:hideMark/>
          </w:tcPr>
          <w:p w14:paraId="1C35414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Innovativeness</w:t>
            </w:r>
          </w:p>
        </w:tc>
        <w:tc>
          <w:tcPr>
            <w:tcW w:w="0" w:type="auto"/>
            <w:hideMark/>
          </w:tcPr>
          <w:p w14:paraId="42159CA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522883EB"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36</w:t>
            </w:r>
          </w:p>
        </w:tc>
        <w:tc>
          <w:tcPr>
            <w:tcW w:w="0" w:type="auto"/>
            <w:vAlign w:val="center"/>
            <w:hideMark/>
          </w:tcPr>
          <w:p w14:paraId="7759BDDD"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30.00</w:t>
            </w:r>
          </w:p>
        </w:tc>
      </w:tr>
      <w:tr w:rsidR="0079183E" w:rsidRPr="00A26FF2" w14:paraId="154C1D99" w14:textId="77777777" w:rsidTr="0079183E">
        <w:tc>
          <w:tcPr>
            <w:tcW w:w="0" w:type="auto"/>
            <w:vMerge/>
            <w:hideMark/>
          </w:tcPr>
          <w:p w14:paraId="483107C0"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1C031F21"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3ECDE85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C562F2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64</w:t>
            </w:r>
          </w:p>
        </w:tc>
        <w:tc>
          <w:tcPr>
            <w:tcW w:w="0" w:type="auto"/>
            <w:vAlign w:val="center"/>
            <w:hideMark/>
          </w:tcPr>
          <w:p w14:paraId="115C198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53.34</w:t>
            </w:r>
          </w:p>
        </w:tc>
      </w:tr>
      <w:tr w:rsidR="0079183E" w:rsidRPr="00A26FF2" w14:paraId="2369A5FD" w14:textId="77777777" w:rsidTr="0079183E">
        <w:tc>
          <w:tcPr>
            <w:tcW w:w="0" w:type="auto"/>
            <w:vMerge/>
            <w:hideMark/>
          </w:tcPr>
          <w:p w14:paraId="241829FC"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4E0F7340"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41C53BC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469275B1"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w:t>
            </w:r>
          </w:p>
        </w:tc>
        <w:tc>
          <w:tcPr>
            <w:tcW w:w="0" w:type="auto"/>
            <w:vAlign w:val="center"/>
            <w:hideMark/>
          </w:tcPr>
          <w:p w14:paraId="7BB9D692"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16.66</w:t>
            </w:r>
          </w:p>
        </w:tc>
      </w:tr>
      <w:tr w:rsidR="0079183E" w:rsidRPr="00A26FF2" w14:paraId="236DC61C" w14:textId="77777777" w:rsidTr="0079183E">
        <w:tc>
          <w:tcPr>
            <w:tcW w:w="0" w:type="auto"/>
            <w:vMerge w:val="restart"/>
            <w:hideMark/>
          </w:tcPr>
          <w:p w14:paraId="271193A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11.</w:t>
            </w:r>
          </w:p>
        </w:tc>
        <w:tc>
          <w:tcPr>
            <w:tcW w:w="0" w:type="auto"/>
            <w:vMerge w:val="restart"/>
            <w:hideMark/>
          </w:tcPr>
          <w:p w14:paraId="68597495"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Risk orientation</w:t>
            </w:r>
          </w:p>
        </w:tc>
        <w:tc>
          <w:tcPr>
            <w:tcW w:w="0" w:type="auto"/>
            <w:hideMark/>
          </w:tcPr>
          <w:p w14:paraId="4ADA63F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73949B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2BCE465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79183E" w:rsidRPr="00A26FF2" w14:paraId="311B4CF2" w14:textId="77777777" w:rsidTr="0079183E">
        <w:tc>
          <w:tcPr>
            <w:tcW w:w="0" w:type="auto"/>
            <w:vMerge/>
            <w:hideMark/>
          </w:tcPr>
          <w:p w14:paraId="4555EABA"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C1AB126"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70AAE88"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6FD68C4B"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73</w:t>
            </w:r>
          </w:p>
        </w:tc>
        <w:tc>
          <w:tcPr>
            <w:tcW w:w="0" w:type="auto"/>
            <w:vAlign w:val="center"/>
            <w:hideMark/>
          </w:tcPr>
          <w:p w14:paraId="14D100E0"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60.84</w:t>
            </w:r>
          </w:p>
        </w:tc>
      </w:tr>
      <w:tr w:rsidR="0079183E" w:rsidRPr="00A26FF2" w14:paraId="0CBD427F" w14:textId="77777777" w:rsidTr="0079183E">
        <w:tc>
          <w:tcPr>
            <w:tcW w:w="0" w:type="auto"/>
            <w:vMerge/>
            <w:hideMark/>
          </w:tcPr>
          <w:p w14:paraId="7F63A2E5"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2C6D3A3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55FB9D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7468F665"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79C16E9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79183E" w:rsidRPr="00A26FF2" w14:paraId="65A09D16" w14:textId="77777777" w:rsidTr="0079183E">
        <w:tc>
          <w:tcPr>
            <w:tcW w:w="0" w:type="auto"/>
            <w:vMerge w:val="restart"/>
            <w:hideMark/>
          </w:tcPr>
          <w:p w14:paraId="53ACC44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12.</w:t>
            </w:r>
          </w:p>
        </w:tc>
        <w:tc>
          <w:tcPr>
            <w:tcW w:w="0" w:type="auto"/>
            <w:vMerge w:val="restart"/>
            <w:hideMark/>
          </w:tcPr>
          <w:p w14:paraId="25F3805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Scientific orientation</w:t>
            </w:r>
          </w:p>
        </w:tc>
        <w:tc>
          <w:tcPr>
            <w:tcW w:w="0" w:type="auto"/>
            <w:hideMark/>
          </w:tcPr>
          <w:p w14:paraId="099020B8"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7943D76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w:t>
            </w:r>
          </w:p>
        </w:tc>
        <w:tc>
          <w:tcPr>
            <w:tcW w:w="0" w:type="auto"/>
            <w:vAlign w:val="center"/>
            <w:hideMark/>
          </w:tcPr>
          <w:p w14:paraId="3AABA333"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14.16</w:t>
            </w:r>
          </w:p>
        </w:tc>
      </w:tr>
      <w:tr w:rsidR="0079183E" w:rsidRPr="00A26FF2" w14:paraId="0773EC63" w14:textId="77777777" w:rsidTr="0079183E">
        <w:tc>
          <w:tcPr>
            <w:tcW w:w="0" w:type="auto"/>
            <w:vMerge/>
            <w:hideMark/>
          </w:tcPr>
          <w:p w14:paraId="5DB752B8"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5CED551A"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17E6B4B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08B09EE4"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66</w:t>
            </w:r>
          </w:p>
        </w:tc>
        <w:tc>
          <w:tcPr>
            <w:tcW w:w="0" w:type="auto"/>
            <w:vAlign w:val="center"/>
            <w:hideMark/>
          </w:tcPr>
          <w:p w14:paraId="7ACC375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55.00</w:t>
            </w:r>
          </w:p>
        </w:tc>
      </w:tr>
      <w:tr w:rsidR="0079183E" w:rsidRPr="00A26FF2" w14:paraId="29944104" w14:textId="77777777" w:rsidTr="0079183E">
        <w:tc>
          <w:tcPr>
            <w:tcW w:w="0" w:type="auto"/>
            <w:vMerge/>
            <w:hideMark/>
          </w:tcPr>
          <w:p w14:paraId="0540351C"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B422DE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04E85370"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5FD5929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37</w:t>
            </w:r>
          </w:p>
        </w:tc>
        <w:tc>
          <w:tcPr>
            <w:tcW w:w="0" w:type="auto"/>
            <w:vAlign w:val="center"/>
            <w:hideMark/>
          </w:tcPr>
          <w:p w14:paraId="1F661083"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30.84</w:t>
            </w:r>
          </w:p>
        </w:tc>
      </w:tr>
      <w:tr w:rsidR="0079183E" w:rsidRPr="00A26FF2" w14:paraId="3C797085" w14:textId="77777777" w:rsidTr="0079183E">
        <w:tc>
          <w:tcPr>
            <w:tcW w:w="0" w:type="auto"/>
            <w:vMerge w:val="restart"/>
            <w:hideMark/>
          </w:tcPr>
          <w:p w14:paraId="378EFE9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13.</w:t>
            </w:r>
          </w:p>
        </w:tc>
        <w:tc>
          <w:tcPr>
            <w:tcW w:w="0" w:type="auto"/>
            <w:vMerge w:val="restart"/>
            <w:hideMark/>
          </w:tcPr>
          <w:p w14:paraId="03CA7D7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Decision-making ability</w:t>
            </w:r>
          </w:p>
        </w:tc>
        <w:tc>
          <w:tcPr>
            <w:tcW w:w="0" w:type="auto"/>
            <w:hideMark/>
          </w:tcPr>
          <w:p w14:paraId="0A3B189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182A353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21</w:t>
            </w:r>
          </w:p>
        </w:tc>
        <w:tc>
          <w:tcPr>
            <w:tcW w:w="0" w:type="auto"/>
            <w:vAlign w:val="center"/>
            <w:hideMark/>
          </w:tcPr>
          <w:p w14:paraId="26483DD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17.50</w:t>
            </w:r>
          </w:p>
        </w:tc>
      </w:tr>
      <w:tr w:rsidR="0079183E" w:rsidRPr="00A26FF2" w14:paraId="4E3D1851" w14:textId="77777777" w:rsidTr="0079183E">
        <w:tc>
          <w:tcPr>
            <w:tcW w:w="0" w:type="auto"/>
            <w:vMerge/>
            <w:hideMark/>
          </w:tcPr>
          <w:p w14:paraId="19DE6B1F"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4C03EB6"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5E32734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507E511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68</w:t>
            </w:r>
          </w:p>
        </w:tc>
        <w:tc>
          <w:tcPr>
            <w:tcW w:w="0" w:type="auto"/>
            <w:vAlign w:val="center"/>
            <w:hideMark/>
          </w:tcPr>
          <w:p w14:paraId="18FA1D2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56.67</w:t>
            </w:r>
          </w:p>
        </w:tc>
      </w:tr>
      <w:tr w:rsidR="0079183E" w:rsidRPr="00A26FF2" w14:paraId="3541E3EE" w14:textId="77777777" w:rsidTr="0079183E">
        <w:tc>
          <w:tcPr>
            <w:tcW w:w="0" w:type="auto"/>
            <w:vMerge/>
            <w:hideMark/>
          </w:tcPr>
          <w:p w14:paraId="18DAA947"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179CD812"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719E4C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769C57D"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31</w:t>
            </w:r>
          </w:p>
        </w:tc>
        <w:tc>
          <w:tcPr>
            <w:tcW w:w="0" w:type="auto"/>
            <w:vAlign w:val="center"/>
            <w:hideMark/>
          </w:tcPr>
          <w:p w14:paraId="6FCA0C2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25.83</w:t>
            </w:r>
          </w:p>
        </w:tc>
      </w:tr>
    </w:tbl>
    <w:p w14:paraId="3BD1E353" w14:textId="77777777" w:rsidR="00834AC8" w:rsidRPr="00834AC8" w:rsidRDefault="00834AC8" w:rsidP="00834AC8">
      <w:pPr>
        <w:pStyle w:val="NormalWeb"/>
        <w:spacing w:line="360" w:lineRule="auto"/>
        <w:jc w:val="both"/>
      </w:pPr>
      <w:r>
        <w:rPr>
          <w:b/>
        </w:rPr>
        <w:lastRenderedPageBreak/>
        <w:tab/>
      </w:r>
      <w:r w:rsidRPr="00834AC8">
        <w:t xml:space="preserve">The results shows that the majority of the respondents belonged to the old age category (52.50%), followed by middle-aged farmers (30.00%), while only 17.50 </w:t>
      </w:r>
      <w:r w:rsidR="008D4CC2">
        <w:t>per cent</w:t>
      </w:r>
      <w:r w:rsidRPr="00834AC8">
        <w:t xml:space="preserve"> were young farmers. This distribution indicates that farming in the study area is dominated by older individuals, with limited participation from younger generations. Similar findings have been reported by </w:t>
      </w:r>
      <w:r w:rsidR="008D4CC2">
        <w:t>(</w:t>
      </w:r>
      <w:r w:rsidRPr="00834AC8">
        <w:t xml:space="preserve">Kumar </w:t>
      </w:r>
      <w:r w:rsidR="008D4CC2" w:rsidRPr="008D4CC2">
        <w:rPr>
          <w:i/>
        </w:rPr>
        <w:t>et al</w:t>
      </w:r>
      <w:r w:rsidR="008D4CC2">
        <w:t>., 2012</w:t>
      </w:r>
      <w:r w:rsidRPr="00834AC8">
        <w:t>), who noted that youth often migrate to urban areas in search of better employment opportunities, leaving behind the aged population to continue farming. The predominance of older farmers may hinder the adoption of modern adaptation strategies, as younger farmers are generally considered more innovative, receptive to technology</w:t>
      </w:r>
      <w:r w:rsidR="00DF0AEC">
        <w:t xml:space="preserve"> and</w:t>
      </w:r>
      <w:r w:rsidRPr="00834AC8">
        <w:t xml:space="preserve"> risk-oriented. Therefore, the ageing farming population increases vulnerability to natural disasters, as older farmers may rely on traditional practices and show reluctance in adopting</w:t>
      </w:r>
      <w:r>
        <w:t xml:space="preserve"> climate-resilient innovations.</w:t>
      </w:r>
    </w:p>
    <w:p w14:paraId="7E0AB406" w14:textId="77777777" w:rsidR="00834AC8" w:rsidRPr="00834AC8" w:rsidRDefault="00834AC8" w:rsidP="00834AC8">
      <w:pPr>
        <w:pStyle w:val="NormalWeb"/>
        <w:spacing w:line="360" w:lineRule="auto"/>
        <w:jc w:val="both"/>
      </w:pPr>
      <w:r>
        <w:tab/>
      </w:r>
      <w:r w:rsidRPr="00834AC8">
        <w:t xml:space="preserve">Educational status showed that 28.34 </w:t>
      </w:r>
      <w:r w:rsidR="008D4CC2">
        <w:t>per cent</w:t>
      </w:r>
      <w:r w:rsidRPr="00834AC8">
        <w:t xml:space="preserve"> of respondents had middle school education, followed by 20.83 </w:t>
      </w:r>
      <w:r w:rsidR="008D4CC2">
        <w:t>per cent</w:t>
      </w:r>
      <w:r w:rsidRPr="00834AC8">
        <w:t xml:space="preserve"> each with primary and higher secondary education, while 18.33 </w:t>
      </w:r>
      <w:r w:rsidR="008D4CC2">
        <w:t>per cent</w:t>
      </w:r>
      <w:r w:rsidRPr="00834AC8">
        <w:t xml:space="preserve"> were illiterate and only 11.67 </w:t>
      </w:r>
      <w:r w:rsidR="008D4CC2">
        <w:t>per cent</w:t>
      </w:r>
      <w:r w:rsidRPr="00834AC8">
        <w:t xml:space="preserve"> had collegiate education. The relatively low level of formal education in the study area suggests that literacy and skill development remain limited, thereby constraining farmers’ ability to access and interpret scientific information, disaster forecasts</w:t>
      </w:r>
      <w:r w:rsidR="00DF0AEC">
        <w:t xml:space="preserve"> and</w:t>
      </w:r>
      <w:r w:rsidRPr="00834AC8">
        <w:t xml:space="preserve"> government</w:t>
      </w:r>
      <w:r w:rsidR="008D4CC2">
        <w:t xml:space="preserve"> schemes. Previous studies (Rao, 2020</w:t>
      </w:r>
      <w:r w:rsidRPr="00834AC8">
        <w:t>) emphasized that education plays a critical role in enhancing farmers’ adaptive capacity, as it improves awareness, decision-making</w:t>
      </w:r>
      <w:r w:rsidR="00DF0AEC">
        <w:t xml:space="preserve"> and</w:t>
      </w:r>
      <w:r w:rsidRPr="00834AC8">
        <w:t xml:space="preserve"> adoption of scientific measures. The predominance of respondents with middle-level education highlights the need for targeted training programs and awareness campaigns that use simple language and practical demonstrations to effectively communicate di</w:t>
      </w:r>
      <w:r>
        <w:t>saster preparedness strategies.</w:t>
      </w:r>
    </w:p>
    <w:p w14:paraId="7BA95851" w14:textId="77777777" w:rsidR="00834AC8" w:rsidRPr="00834AC8" w:rsidRDefault="00834AC8" w:rsidP="00834AC8">
      <w:pPr>
        <w:pStyle w:val="NormalWeb"/>
        <w:spacing w:line="360" w:lineRule="auto"/>
        <w:jc w:val="both"/>
      </w:pPr>
      <w:r>
        <w:tab/>
      </w:r>
      <w:r w:rsidRPr="00834AC8">
        <w:t xml:space="preserve">Occupational status indicated that three-fourths (75.00%) of the respondents practiced agriculture as their primary occupation, while the remaining 25.00 </w:t>
      </w:r>
      <w:r w:rsidR="008D4CC2">
        <w:t>per cent</w:t>
      </w:r>
      <w:r w:rsidRPr="00834AC8">
        <w:t xml:space="preserve"> pursued agriculture as a secondary occupation. This reflects the high dependence on agriculture for livelihood in Cuddalore district, a factor that exacerbates vulnerability during natural disasters. Farmers who are fully dependent on agriculture have limited fallback options when disasters strike, resulting in higher economic insecurity. On the other hand, those with secondary occupations such as wage labor, petty trade, or animal husbandry may have relatively better resilience, as they diversify their income sources. Farm size distribution revealed that 50.00 </w:t>
      </w:r>
      <w:r w:rsidR="008D4CC2">
        <w:t>per cent</w:t>
      </w:r>
      <w:r w:rsidRPr="00834AC8">
        <w:t xml:space="preserve"> of farmers were smallholders, </w:t>
      </w:r>
      <w:r w:rsidRPr="00834AC8">
        <w:lastRenderedPageBreak/>
        <w:t xml:space="preserve">33.33 </w:t>
      </w:r>
      <w:r w:rsidR="008D4CC2">
        <w:t>per cent</w:t>
      </w:r>
      <w:r w:rsidRPr="00834AC8">
        <w:t xml:space="preserve"> marginal</w:t>
      </w:r>
      <w:r w:rsidR="00DF0AEC">
        <w:t xml:space="preserve"> and</w:t>
      </w:r>
      <w:r w:rsidRPr="00834AC8">
        <w:t xml:space="preserve"> only 16.67 </w:t>
      </w:r>
      <w:r w:rsidR="008D4CC2">
        <w:t>per cent</w:t>
      </w:r>
      <w:r w:rsidRPr="00834AC8">
        <w:t xml:space="preserve"> large farmers. The dominance of small and marginal farmers reflects the fragmented landholding pattern of Tamil Nadu agriculture, which restricts economies of scale and reduces the capacity for investment in protective irrigation, crop insurance, or resilient farming technologies. As noted by FAO (2015), small and marginal farmers are disproportionately vulnerable to disasters due to their low asset base, lack of irrigation infrastructure</w:t>
      </w:r>
      <w:r w:rsidR="00DF0AEC">
        <w:t xml:space="preserve"> and</w:t>
      </w:r>
      <w:r>
        <w:t xml:space="preserve"> dependence on monsoonal rains.</w:t>
      </w:r>
    </w:p>
    <w:p w14:paraId="2AAE0B4C" w14:textId="77777777" w:rsidR="00834AC8" w:rsidRPr="00834AC8" w:rsidRDefault="00834AC8" w:rsidP="00834AC8">
      <w:pPr>
        <w:pStyle w:val="NormalWeb"/>
        <w:spacing w:line="360" w:lineRule="auto"/>
        <w:jc w:val="both"/>
      </w:pPr>
      <w:r>
        <w:tab/>
      </w:r>
      <w:r w:rsidRPr="00834AC8">
        <w:t xml:space="preserve">Farming experience showed that 40.00 </w:t>
      </w:r>
      <w:r w:rsidR="008D4CC2">
        <w:t>per cent</w:t>
      </w:r>
      <w:r w:rsidRPr="00834AC8">
        <w:t xml:space="preserve"> of respondents had high experience (&gt;25 years), 32.50 </w:t>
      </w:r>
      <w:r w:rsidR="008D4CC2">
        <w:t>per cent</w:t>
      </w:r>
      <w:r w:rsidRPr="00834AC8">
        <w:t xml:space="preserve"> had medium</w:t>
      </w:r>
      <w:r w:rsidR="00DF0AEC">
        <w:t xml:space="preserve"> and</w:t>
      </w:r>
      <w:r w:rsidRPr="00834AC8">
        <w:t xml:space="preserve"> 27.50 </w:t>
      </w:r>
      <w:r w:rsidR="008D4CC2">
        <w:t>per cent</w:t>
      </w:r>
      <w:r w:rsidRPr="00834AC8">
        <w:t xml:space="preserve"> had low experience. While greater farming experience may contribute to indigenous knowledge and coping strategies, it does not necessarily translate into resilience against unprecedented climate shocks. Experienced farmers may rely more on traditional methods and may be hesitant to adopt modern adaptation practices. Annual income distribution showed that nearly half of the respondents (49.17%) were in the medium-income group, followed by 25.83 </w:t>
      </w:r>
      <w:r w:rsidR="008D4CC2">
        <w:t>per cent</w:t>
      </w:r>
      <w:r w:rsidRPr="00834AC8">
        <w:t xml:space="preserve"> in the high-income group and 25.00 </w:t>
      </w:r>
      <w:r w:rsidR="008D4CC2">
        <w:t>per cent</w:t>
      </w:r>
      <w:r w:rsidRPr="00834AC8">
        <w:t xml:space="preserve"> in the low-income group. Income is a crucial determinant of adaptive capacity, as higher income enables investment in protective measures such as irrigation pumps, crop insurance, or diversification into livestock and horticulture. However, the prevalence of medium and low-income categories underscores the limited financial resources available to most farmers in the study area, increasing their susceptibil</w:t>
      </w:r>
      <w:r w:rsidR="00DF0AEC">
        <w:t>ity to losses during disasters.</w:t>
      </w:r>
    </w:p>
    <w:p w14:paraId="71F41D6D" w14:textId="77777777" w:rsidR="00834AC8" w:rsidRPr="00834AC8" w:rsidRDefault="00834AC8" w:rsidP="00834AC8">
      <w:pPr>
        <w:pStyle w:val="NormalWeb"/>
        <w:spacing w:line="360" w:lineRule="auto"/>
        <w:jc w:val="both"/>
      </w:pPr>
      <w:r>
        <w:tab/>
      </w:r>
      <w:r w:rsidRPr="00834AC8">
        <w:t xml:space="preserve">In terms of social participation, half of the respondents (50.00%) had medium levels, while 34.17 </w:t>
      </w:r>
      <w:r w:rsidR="008D4CC2">
        <w:t>per cent</w:t>
      </w:r>
      <w:r w:rsidRPr="00834AC8">
        <w:t xml:space="preserve"> had high and 15.83 </w:t>
      </w:r>
      <w:r w:rsidR="008D4CC2">
        <w:t>per cent</w:t>
      </w:r>
      <w:r w:rsidRPr="00834AC8">
        <w:t xml:space="preserve"> had low social participation. Social participation plays a vital role in disaster preparedness, as farmers with stronger community linkages are more likely to access timely information, participate in collective action</w:t>
      </w:r>
      <w:r w:rsidR="00DF0AEC">
        <w:t xml:space="preserve"> and</w:t>
      </w:r>
      <w:r w:rsidRPr="00834AC8">
        <w:t xml:space="preserve"> receive support during crises. Studies by </w:t>
      </w:r>
      <w:r w:rsidR="008D4CC2">
        <w:t>(</w:t>
      </w:r>
      <w:r w:rsidR="008D4CC2" w:rsidRPr="00196129">
        <w:t>Lambert</w:t>
      </w:r>
      <w:r w:rsidR="008D4CC2" w:rsidRPr="00834AC8">
        <w:t xml:space="preserve"> </w:t>
      </w:r>
      <w:r w:rsidR="008D4CC2" w:rsidRPr="008D4CC2">
        <w:rPr>
          <w:i/>
        </w:rPr>
        <w:t>et al</w:t>
      </w:r>
      <w:r w:rsidR="008D4CC2">
        <w:t>., 2021)</w:t>
      </w:r>
      <w:r w:rsidR="008D4CC2" w:rsidRPr="00834AC8">
        <w:t xml:space="preserve"> highlighted</w:t>
      </w:r>
      <w:r w:rsidRPr="00834AC8">
        <w:t xml:space="preserve"> that high social capital strengthens adaptive capacity by fostering cooperation and resource sharing during disasters. Similarly, extension agency contact was found to be medium among 48.33 </w:t>
      </w:r>
      <w:r w:rsidR="008D4CC2">
        <w:t>per cent</w:t>
      </w:r>
      <w:r w:rsidRPr="00834AC8">
        <w:t xml:space="preserve"> of respondents, high in 33.34 </w:t>
      </w:r>
      <w:r w:rsidR="008D4CC2">
        <w:t>per cent</w:t>
      </w:r>
      <w:r w:rsidR="00DF0AEC">
        <w:t xml:space="preserve"> and</w:t>
      </w:r>
      <w:r w:rsidRPr="00834AC8">
        <w:t xml:space="preserve"> low in 18.33 </w:t>
      </w:r>
      <w:r w:rsidR="008D4CC2">
        <w:t>per cent</w:t>
      </w:r>
      <w:r w:rsidRPr="00834AC8">
        <w:t>. Extension services provide critical information about crop protection, risk reduction</w:t>
      </w:r>
      <w:r w:rsidR="00DF0AEC">
        <w:t xml:space="preserve"> and</w:t>
      </w:r>
      <w:r w:rsidRPr="00834AC8">
        <w:t xml:space="preserve"> insurance schemes. The fact that a significant proportion of farmers had only medium or low contact suggests a gap in effective outreach by extension systems, which must be bridged through regular visits, farmer field schoo</w:t>
      </w:r>
      <w:r>
        <w:t>ls</w:t>
      </w:r>
      <w:r w:rsidR="00DF0AEC">
        <w:t xml:space="preserve"> and</w:t>
      </w:r>
      <w:r>
        <w:t xml:space="preserve"> ICT-enabled advisories.</w:t>
      </w:r>
    </w:p>
    <w:p w14:paraId="3D19CEFE" w14:textId="77777777" w:rsidR="00834AC8" w:rsidRPr="00834AC8" w:rsidRDefault="00834AC8" w:rsidP="00834AC8">
      <w:pPr>
        <w:pStyle w:val="NormalWeb"/>
        <w:spacing w:line="360" w:lineRule="auto"/>
        <w:jc w:val="both"/>
      </w:pPr>
      <w:r>
        <w:lastRenderedPageBreak/>
        <w:tab/>
      </w:r>
      <w:r w:rsidRPr="00834AC8">
        <w:t xml:space="preserve">Mass media exposure was reported to be medium among 52.50 </w:t>
      </w:r>
      <w:r w:rsidR="008D4CC2">
        <w:t>per cent</w:t>
      </w:r>
      <w:r w:rsidRPr="00834AC8">
        <w:t xml:space="preserve"> of respondents, high in 25.00 </w:t>
      </w:r>
      <w:r w:rsidR="008D4CC2">
        <w:t>per cent</w:t>
      </w:r>
      <w:r w:rsidR="00DF0AEC">
        <w:t xml:space="preserve"> and</w:t>
      </w:r>
      <w:r w:rsidRPr="00834AC8">
        <w:t xml:space="preserve"> low in 22.50 </w:t>
      </w:r>
      <w:r w:rsidR="008D4CC2">
        <w:t>per cent</w:t>
      </w:r>
      <w:r w:rsidRPr="00834AC8">
        <w:t>. Access to radio, television, newspapers</w:t>
      </w:r>
      <w:r w:rsidR="00DF0AEC">
        <w:t xml:space="preserve"> and</w:t>
      </w:r>
      <w:r w:rsidRPr="00834AC8">
        <w:t xml:space="preserve"> mobile-based advisories enables farmers to obtain timely weather forecasts, early warning signals</w:t>
      </w:r>
      <w:r w:rsidR="00DF0AEC">
        <w:t xml:space="preserve"> and</w:t>
      </w:r>
      <w:r w:rsidRPr="00834AC8">
        <w:t xml:space="preserve"> disaster preparedness measures. However, the reliance on traditional mass media rather than modern digital platforms reflects the limited technological penetration in rural areas. With respect to psychological variables, innovativeness was medium in 53.34 </w:t>
      </w:r>
      <w:r w:rsidR="008D4CC2">
        <w:t>per cent</w:t>
      </w:r>
      <w:r w:rsidRPr="00834AC8">
        <w:t xml:space="preserve"> of respondents, low in 30.00 </w:t>
      </w:r>
      <w:r w:rsidR="008D4CC2">
        <w:t>per cent</w:t>
      </w:r>
      <w:r w:rsidR="00DF0AEC">
        <w:t xml:space="preserve"> and</w:t>
      </w:r>
      <w:r w:rsidRPr="00834AC8">
        <w:t xml:space="preserve"> high in only 16.66 </w:t>
      </w:r>
      <w:r w:rsidR="008D4CC2">
        <w:t>per cent</w:t>
      </w:r>
      <w:r w:rsidRPr="00834AC8">
        <w:t xml:space="preserve">. This indicates that while farmers are moderately receptive to new ideas, only a small proportion exhibit high innovativeness, which could restrict the large-scale adoption of climate-smart practices. Risk orientation was medium in 60.84 </w:t>
      </w:r>
      <w:r w:rsidR="008D4CC2">
        <w:t>per cent</w:t>
      </w:r>
      <w:r w:rsidRPr="00834AC8">
        <w:t xml:space="preserve">, low in 20.83 </w:t>
      </w:r>
      <w:r w:rsidR="008D4CC2">
        <w:t>per cent</w:t>
      </w:r>
      <w:r w:rsidR="00DF0AEC">
        <w:t xml:space="preserve"> and</w:t>
      </w:r>
      <w:r w:rsidRPr="00834AC8">
        <w:t xml:space="preserve"> high in 18.33 </w:t>
      </w:r>
      <w:r w:rsidR="008D4CC2">
        <w:t>per cent</w:t>
      </w:r>
      <w:r w:rsidRPr="00834AC8">
        <w:t xml:space="preserve">, suggesting that most farmers are moderately willing to take risks but may still prefer conventional practices over uncertain innovations. Scientific orientation also followed a similar pattern, with 55.00 </w:t>
      </w:r>
      <w:r w:rsidR="008D4CC2">
        <w:t>per cent</w:t>
      </w:r>
      <w:r w:rsidRPr="00834AC8">
        <w:t xml:space="preserve"> medium, 30.84 </w:t>
      </w:r>
      <w:r w:rsidR="008D4CC2">
        <w:t>per cent</w:t>
      </w:r>
      <w:r w:rsidRPr="00834AC8">
        <w:t xml:space="preserve"> high</w:t>
      </w:r>
      <w:r w:rsidR="00DF0AEC">
        <w:t xml:space="preserve"> and</w:t>
      </w:r>
      <w:r w:rsidRPr="00834AC8">
        <w:t xml:space="preserve"> 14.16 </w:t>
      </w:r>
      <w:r w:rsidR="008D4CC2">
        <w:t>per cent</w:t>
      </w:r>
      <w:r w:rsidRPr="00834AC8">
        <w:t xml:space="preserve"> low, implying that while a considerable number of farmers recognize the importance of scientific practices, a large proportion remain moderate users. Decision-making ability was medium in 56.67 </w:t>
      </w:r>
      <w:r w:rsidR="008D4CC2">
        <w:t>per cent</w:t>
      </w:r>
      <w:r w:rsidRPr="00834AC8">
        <w:t xml:space="preserve">, high in 25.83 </w:t>
      </w:r>
      <w:r w:rsidR="008D4CC2">
        <w:t>per cent</w:t>
      </w:r>
      <w:r w:rsidR="00DF0AEC">
        <w:t xml:space="preserve"> and</w:t>
      </w:r>
      <w:r w:rsidRPr="00834AC8">
        <w:t xml:space="preserve"> low in 17.50 </w:t>
      </w:r>
      <w:r w:rsidR="008D4CC2">
        <w:t>per cent</w:t>
      </w:r>
      <w:r w:rsidRPr="00834AC8">
        <w:t>, reflecting that while farmers generally make sound judgments, uncertainties during disaster situations may affect thei</w:t>
      </w:r>
      <w:r w:rsidR="00DF0AEC">
        <w:t>r confidence and effectiveness.</w:t>
      </w:r>
    </w:p>
    <w:p w14:paraId="2226AB6F" w14:textId="77777777" w:rsidR="00A26FF2" w:rsidRDefault="00834AC8" w:rsidP="00834AC8">
      <w:pPr>
        <w:pStyle w:val="NormalWeb"/>
        <w:spacing w:line="360" w:lineRule="auto"/>
        <w:jc w:val="both"/>
      </w:pPr>
      <w:r>
        <w:tab/>
      </w:r>
      <w:r w:rsidRPr="00834AC8">
        <w:t>Overall, the analysis of the profile characteristics reveals that farmers in Cuddalore district are socio-economically vulnerable due to small farm sizes, medium income levels</w:t>
      </w:r>
      <w:r w:rsidR="00DF0AEC">
        <w:t xml:space="preserve"> and</w:t>
      </w:r>
      <w:r w:rsidRPr="00834AC8">
        <w:t xml:space="preserve"> limited extension contact, while psychological traits such as moderate innovativeness, risk orientation</w:t>
      </w:r>
      <w:r w:rsidR="00DF0AEC">
        <w:t xml:space="preserve"> and</w:t>
      </w:r>
      <w:r w:rsidRPr="00834AC8">
        <w:t xml:space="preserve"> decision-making ability further constrain their adaptive capacity. These findings are consistent with earlier studies (Rakesh &amp; Narang, 2016; Joshi</w:t>
      </w:r>
      <w:r w:rsidR="008D4CC2">
        <w:t xml:space="preserve"> et al., 2025</w:t>
      </w:r>
      <w:r w:rsidRPr="00834AC8">
        <w:t>) which highlighted that socio-economic and psychological factors jointly determine resilience against disasters. The results suggest that interventions aimed at strengthening extension outreach, enhancing awareness through mass media, improving access to formal education and training</w:t>
      </w:r>
      <w:r w:rsidR="00DF0AEC">
        <w:t xml:space="preserve"> and</w:t>
      </w:r>
      <w:r w:rsidRPr="00834AC8">
        <w:t xml:space="preserve"> promoting farmer-to-farmer knowledge exchange could substantially improve the adaptive capacity of coastal farmers. Special focus should also be given to youth engagement in agriculture, as their energy, risk-taking ability</w:t>
      </w:r>
      <w:r w:rsidR="00DF0AEC">
        <w:t xml:space="preserve"> and</w:t>
      </w:r>
      <w:r w:rsidRPr="00834AC8">
        <w:t xml:space="preserve"> innovativeness are critical to driving long-term resilience in disaster-prone areas.</w:t>
      </w:r>
    </w:p>
    <w:p w14:paraId="408B8DE7" w14:textId="77777777" w:rsidR="00B100F4" w:rsidRPr="00B100F4" w:rsidRDefault="00EB5AC6" w:rsidP="00B100F4">
      <w:pPr>
        <w:pStyle w:val="NormalWeb"/>
        <w:spacing w:line="360" w:lineRule="auto"/>
        <w:jc w:val="both"/>
        <w:rPr>
          <w:b/>
        </w:rPr>
      </w:pPr>
      <w:r>
        <w:rPr>
          <w:b/>
        </w:rPr>
        <w:t xml:space="preserve">3.2. </w:t>
      </w:r>
      <w:r w:rsidR="00B100F4" w:rsidRPr="00B100F4">
        <w:rPr>
          <w:b/>
        </w:rPr>
        <w:t xml:space="preserve">Impact of natural disasters as perceived by the farmers </w:t>
      </w:r>
    </w:p>
    <w:p w14:paraId="44CFA2D2" w14:textId="77777777" w:rsidR="00B100F4" w:rsidRDefault="00B100F4" w:rsidP="00B100F4">
      <w:pPr>
        <w:pStyle w:val="NormalWeb"/>
        <w:spacing w:line="360" w:lineRule="auto"/>
        <w:jc w:val="both"/>
      </w:pPr>
      <w:r>
        <w:lastRenderedPageBreak/>
        <w:tab/>
        <w:t xml:space="preserve">The impact of natural disasters is </w:t>
      </w:r>
      <w:proofErr w:type="spellStart"/>
      <w:r>
        <w:t>categorised</w:t>
      </w:r>
      <w:proofErr w:type="spellEnd"/>
      <w:r>
        <w:t xml:space="preserve"> into following specific components based on the response from the respondents. These components include crop production, land resource, water resource and socio-economic impact.  </w:t>
      </w:r>
    </w:p>
    <w:p w14:paraId="6CA62C33" w14:textId="77777777" w:rsidR="00B100F4" w:rsidRPr="00B100F4" w:rsidRDefault="00EB5AC6" w:rsidP="00B100F4">
      <w:pPr>
        <w:pStyle w:val="NormalWeb"/>
        <w:spacing w:line="360" w:lineRule="auto"/>
        <w:jc w:val="both"/>
        <w:rPr>
          <w:b/>
        </w:rPr>
      </w:pPr>
      <w:r>
        <w:rPr>
          <w:b/>
        </w:rPr>
        <w:t>3.2.</w:t>
      </w:r>
      <w:r w:rsidR="00B100F4" w:rsidRPr="00B100F4">
        <w:rPr>
          <w:b/>
        </w:rPr>
        <w:t xml:space="preserve">1. Crop production </w:t>
      </w:r>
    </w:p>
    <w:p w14:paraId="3DFA9F88" w14:textId="77777777" w:rsidR="00B100F4" w:rsidRDefault="00B100F4" w:rsidP="00B100F4">
      <w:pPr>
        <w:pStyle w:val="NormalWeb"/>
        <w:spacing w:line="360" w:lineRule="auto"/>
        <w:jc w:val="both"/>
      </w:pPr>
      <w:r>
        <w:tab/>
        <w:t>Natural disaster is clearly recognized as a major threat to agricultural systems. Due to floods, drought, cyclones, heavy and unseasonal rains and salt water intrusion are likely to affect the crop. Hence, an attempt was made to assess the respondents perceived impact of natural disasters on crop production is presented in Table 2.</w:t>
      </w:r>
    </w:p>
    <w:p w14:paraId="52C6F9C0" w14:textId="77777777" w:rsidR="00B100F4" w:rsidRPr="00B100F4" w:rsidRDefault="00B100F4" w:rsidP="00B100F4">
      <w:pPr>
        <w:pStyle w:val="NormalWeb"/>
        <w:spacing w:line="360" w:lineRule="auto"/>
        <w:jc w:val="center"/>
      </w:pPr>
      <w:r w:rsidRPr="00B100F4">
        <w:rPr>
          <w:b/>
        </w:rPr>
        <w:t>Table 2. Distribution of respondents according to their perceived impact of natural disasters on crop production   (n=120)</w:t>
      </w:r>
    </w:p>
    <w:tbl>
      <w:tblPr>
        <w:tblStyle w:val="TableGrid"/>
        <w:tblW w:w="0" w:type="auto"/>
        <w:tblLook w:val="04A0" w:firstRow="1" w:lastRow="0" w:firstColumn="1" w:lastColumn="0" w:noHBand="0" w:noVBand="1"/>
      </w:tblPr>
      <w:tblGrid>
        <w:gridCol w:w="830"/>
        <w:gridCol w:w="5735"/>
        <w:gridCol w:w="1440"/>
        <w:gridCol w:w="1345"/>
      </w:tblGrid>
      <w:tr w:rsidR="00B100F4" w:rsidRPr="00B100F4" w14:paraId="7825EAF0" w14:textId="77777777" w:rsidTr="00B100F4">
        <w:trPr>
          <w:trHeight w:val="20"/>
        </w:trPr>
        <w:tc>
          <w:tcPr>
            <w:tcW w:w="830" w:type="dxa"/>
          </w:tcPr>
          <w:p w14:paraId="36681052" w14:textId="77777777" w:rsidR="00B100F4" w:rsidRPr="00B100F4" w:rsidRDefault="00B100F4" w:rsidP="00B100F4">
            <w:pPr>
              <w:pStyle w:val="NormalWeb"/>
              <w:spacing w:line="360" w:lineRule="auto"/>
              <w:jc w:val="center"/>
              <w:rPr>
                <w:b/>
              </w:rPr>
            </w:pPr>
            <w:proofErr w:type="spellStart"/>
            <w:r w:rsidRPr="00B100F4">
              <w:rPr>
                <w:b/>
              </w:rPr>
              <w:t>Sl.No</w:t>
            </w:r>
            <w:proofErr w:type="spellEnd"/>
            <w:r w:rsidRPr="00B100F4">
              <w:rPr>
                <w:b/>
              </w:rPr>
              <w:t>.</w:t>
            </w:r>
          </w:p>
        </w:tc>
        <w:tc>
          <w:tcPr>
            <w:tcW w:w="5735" w:type="dxa"/>
          </w:tcPr>
          <w:p w14:paraId="5146DDE6" w14:textId="77777777" w:rsidR="00B100F4" w:rsidRPr="00B100F4" w:rsidRDefault="00B100F4" w:rsidP="00B100F4">
            <w:pPr>
              <w:pStyle w:val="NormalWeb"/>
              <w:spacing w:line="360" w:lineRule="auto"/>
              <w:jc w:val="center"/>
              <w:rPr>
                <w:b/>
              </w:rPr>
            </w:pPr>
            <w:r w:rsidRPr="00B100F4">
              <w:rPr>
                <w:b/>
              </w:rPr>
              <w:t>Indicators</w:t>
            </w:r>
          </w:p>
        </w:tc>
        <w:tc>
          <w:tcPr>
            <w:tcW w:w="1440" w:type="dxa"/>
          </w:tcPr>
          <w:p w14:paraId="26BB9EAB" w14:textId="77777777" w:rsidR="00B100F4" w:rsidRPr="00B100F4" w:rsidRDefault="00B100F4" w:rsidP="00B100F4">
            <w:pPr>
              <w:pStyle w:val="NormalWeb"/>
              <w:spacing w:line="360" w:lineRule="auto"/>
              <w:jc w:val="center"/>
              <w:rPr>
                <w:b/>
              </w:rPr>
            </w:pPr>
            <w:r w:rsidRPr="00B100F4">
              <w:rPr>
                <w:b/>
              </w:rPr>
              <w:t>Number</w:t>
            </w:r>
          </w:p>
        </w:tc>
        <w:tc>
          <w:tcPr>
            <w:tcW w:w="1345" w:type="dxa"/>
          </w:tcPr>
          <w:p w14:paraId="06C2BEFF" w14:textId="77777777" w:rsidR="00B100F4" w:rsidRPr="00B100F4" w:rsidRDefault="008D4CC2" w:rsidP="00B100F4">
            <w:pPr>
              <w:pStyle w:val="NormalWeb"/>
              <w:spacing w:line="360" w:lineRule="auto"/>
              <w:jc w:val="center"/>
              <w:rPr>
                <w:b/>
              </w:rPr>
            </w:pPr>
            <w:r>
              <w:rPr>
                <w:b/>
              </w:rPr>
              <w:t>Per cent</w:t>
            </w:r>
          </w:p>
        </w:tc>
      </w:tr>
      <w:tr w:rsidR="00B100F4" w:rsidRPr="00B100F4" w14:paraId="0542D384" w14:textId="77777777" w:rsidTr="00B100F4">
        <w:trPr>
          <w:trHeight w:val="20"/>
        </w:trPr>
        <w:tc>
          <w:tcPr>
            <w:tcW w:w="830" w:type="dxa"/>
          </w:tcPr>
          <w:p w14:paraId="61B30321" w14:textId="77777777" w:rsidR="00B100F4" w:rsidRPr="00B100F4" w:rsidRDefault="00B100F4" w:rsidP="00B100F4">
            <w:pPr>
              <w:pStyle w:val="NormalWeb"/>
              <w:spacing w:line="360" w:lineRule="auto"/>
              <w:jc w:val="center"/>
            </w:pPr>
            <w:r w:rsidRPr="00B100F4">
              <w:t>1.</w:t>
            </w:r>
          </w:p>
        </w:tc>
        <w:tc>
          <w:tcPr>
            <w:tcW w:w="5735" w:type="dxa"/>
          </w:tcPr>
          <w:p w14:paraId="2B8BF244" w14:textId="77777777" w:rsidR="00B100F4" w:rsidRPr="00B100F4" w:rsidRDefault="00B100F4" w:rsidP="00630F10">
            <w:pPr>
              <w:pStyle w:val="NormalWeb"/>
              <w:spacing w:line="360" w:lineRule="auto"/>
              <w:jc w:val="both"/>
            </w:pPr>
            <w:r w:rsidRPr="00B100F4">
              <w:t>Crop damage</w:t>
            </w:r>
          </w:p>
        </w:tc>
        <w:tc>
          <w:tcPr>
            <w:tcW w:w="1440" w:type="dxa"/>
          </w:tcPr>
          <w:p w14:paraId="32D9D60C" w14:textId="77777777" w:rsidR="00B100F4" w:rsidRPr="00B100F4" w:rsidRDefault="00B100F4" w:rsidP="00B100F4">
            <w:pPr>
              <w:pStyle w:val="NormalWeb"/>
              <w:spacing w:line="360" w:lineRule="auto"/>
              <w:jc w:val="center"/>
            </w:pPr>
            <w:r w:rsidRPr="00B100F4">
              <w:t>105</w:t>
            </w:r>
          </w:p>
        </w:tc>
        <w:tc>
          <w:tcPr>
            <w:tcW w:w="1345" w:type="dxa"/>
          </w:tcPr>
          <w:p w14:paraId="69F55ECD" w14:textId="77777777" w:rsidR="00B100F4" w:rsidRPr="00B100F4" w:rsidRDefault="00B100F4" w:rsidP="00B100F4">
            <w:pPr>
              <w:pStyle w:val="NormalWeb"/>
              <w:spacing w:line="360" w:lineRule="auto"/>
              <w:jc w:val="center"/>
            </w:pPr>
            <w:r w:rsidRPr="00B100F4">
              <w:t>87.50</w:t>
            </w:r>
          </w:p>
        </w:tc>
      </w:tr>
      <w:tr w:rsidR="00B100F4" w:rsidRPr="00B100F4" w14:paraId="7ADC361A" w14:textId="77777777" w:rsidTr="00B100F4">
        <w:trPr>
          <w:trHeight w:val="20"/>
        </w:trPr>
        <w:tc>
          <w:tcPr>
            <w:tcW w:w="830" w:type="dxa"/>
          </w:tcPr>
          <w:p w14:paraId="6FB917C9" w14:textId="77777777" w:rsidR="00B100F4" w:rsidRPr="00B100F4" w:rsidRDefault="00B100F4" w:rsidP="00B100F4">
            <w:pPr>
              <w:pStyle w:val="NormalWeb"/>
              <w:spacing w:line="360" w:lineRule="auto"/>
              <w:jc w:val="center"/>
            </w:pPr>
            <w:r w:rsidRPr="00B100F4">
              <w:t>2.</w:t>
            </w:r>
          </w:p>
        </w:tc>
        <w:tc>
          <w:tcPr>
            <w:tcW w:w="5735" w:type="dxa"/>
          </w:tcPr>
          <w:p w14:paraId="2AD27A00" w14:textId="77777777" w:rsidR="00B100F4" w:rsidRPr="00B100F4" w:rsidRDefault="00B100F4" w:rsidP="00630F10">
            <w:pPr>
              <w:pStyle w:val="NormalWeb"/>
              <w:spacing w:line="360" w:lineRule="auto"/>
              <w:jc w:val="both"/>
            </w:pPr>
            <w:r w:rsidRPr="00B100F4">
              <w:t>Increased use of new varieties to overcome flooding and drought</w:t>
            </w:r>
          </w:p>
        </w:tc>
        <w:tc>
          <w:tcPr>
            <w:tcW w:w="1440" w:type="dxa"/>
          </w:tcPr>
          <w:p w14:paraId="679F0EC4" w14:textId="77777777" w:rsidR="00B100F4" w:rsidRPr="00B100F4" w:rsidRDefault="00B100F4" w:rsidP="00B100F4">
            <w:pPr>
              <w:pStyle w:val="NormalWeb"/>
              <w:spacing w:line="360" w:lineRule="auto"/>
              <w:jc w:val="center"/>
            </w:pPr>
            <w:r w:rsidRPr="00B100F4">
              <w:t>97</w:t>
            </w:r>
          </w:p>
        </w:tc>
        <w:tc>
          <w:tcPr>
            <w:tcW w:w="1345" w:type="dxa"/>
          </w:tcPr>
          <w:p w14:paraId="5C065AF4" w14:textId="77777777" w:rsidR="00B100F4" w:rsidRPr="00B100F4" w:rsidRDefault="00B100F4" w:rsidP="00B100F4">
            <w:pPr>
              <w:pStyle w:val="NormalWeb"/>
              <w:spacing w:line="360" w:lineRule="auto"/>
              <w:jc w:val="center"/>
            </w:pPr>
            <w:r w:rsidRPr="00B100F4">
              <w:t>80.83</w:t>
            </w:r>
          </w:p>
        </w:tc>
      </w:tr>
      <w:tr w:rsidR="00B100F4" w:rsidRPr="00B100F4" w14:paraId="7D8A72C4" w14:textId="77777777" w:rsidTr="00B100F4">
        <w:trPr>
          <w:trHeight w:val="20"/>
        </w:trPr>
        <w:tc>
          <w:tcPr>
            <w:tcW w:w="830" w:type="dxa"/>
          </w:tcPr>
          <w:p w14:paraId="6D148020" w14:textId="77777777" w:rsidR="00B100F4" w:rsidRPr="00B100F4" w:rsidRDefault="00B100F4" w:rsidP="00B100F4">
            <w:pPr>
              <w:pStyle w:val="NormalWeb"/>
              <w:spacing w:line="360" w:lineRule="auto"/>
              <w:jc w:val="center"/>
            </w:pPr>
            <w:r w:rsidRPr="00B100F4">
              <w:t>3.</w:t>
            </w:r>
          </w:p>
        </w:tc>
        <w:tc>
          <w:tcPr>
            <w:tcW w:w="5735" w:type="dxa"/>
          </w:tcPr>
          <w:p w14:paraId="46842F0E" w14:textId="77777777" w:rsidR="00B100F4" w:rsidRPr="00B100F4" w:rsidRDefault="00B100F4" w:rsidP="00630F10">
            <w:pPr>
              <w:pStyle w:val="NormalWeb"/>
              <w:spacing w:line="360" w:lineRule="auto"/>
              <w:jc w:val="both"/>
            </w:pPr>
            <w:r w:rsidRPr="00B100F4">
              <w:t>Crop quality affected</w:t>
            </w:r>
          </w:p>
        </w:tc>
        <w:tc>
          <w:tcPr>
            <w:tcW w:w="1440" w:type="dxa"/>
          </w:tcPr>
          <w:p w14:paraId="580E076C" w14:textId="77777777" w:rsidR="00B100F4" w:rsidRPr="00B100F4" w:rsidRDefault="00B100F4" w:rsidP="00B100F4">
            <w:pPr>
              <w:pStyle w:val="NormalWeb"/>
              <w:spacing w:line="360" w:lineRule="auto"/>
              <w:jc w:val="center"/>
            </w:pPr>
            <w:r w:rsidRPr="00B100F4">
              <w:t>86</w:t>
            </w:r>
          </w:p>
        </w:tc>
        <w:tc>
          <w:tcPr>
            <w:tcW w:w="1345" w:type="dxa"/>
          </w:tcPr>
          <w:p w14:paraId="2D3FA42F" w14:textId="77777777" w:rsidR="00B100F4" w:rsidRPr="00B100F4" w:rsidRDefault="00B100F4" w:rsidP="00B100F4">
            <w:pPr>
              <w:pStyle w:val="NormalWeb"/>
              <w:spacing w:line="360" w:lineRule="auto"/>
              <w:jc w:val="center"/>
            </w:pPr>
            <w:r w:rsidRPr="00B100F4">
              <w:t>71.66</w:t>
            </w:r>
          </w:p>
        </w:tc>
      </w:tr>
      <w:tr w:rsidR="00B100F4" w:rsidRPr="00B100F4" w14:paraId="2FA44F50" w14:textId="77777777" w:rsidTr="00B100F4">
        <w:trPr>
          <w:trHeight w:val="20"/>
        </w:trPr>
        <w:tc>
          <w:tcPr>
            <w:tcW w:w="830" w:type="dxa"/>
          </w:tcPr>
          <w:p w14:paraId="4361C549" w14:textId="77777777" w:rsidR="00B100F4" w:rsidRPr="00B100F4" w:rsidRDefault="00B100F4" w:rsidP="00B100F4">
            <w:pPr>
              <w:pStyle w:val="NormalWeb"/>
              <w:spacing w:line="360" w:lineRule="auto"/>
              <w:jc w:val="center"/>
            </w:pPr>
            <w:r w:rsidRPr="00B100F4">
              <w:t>4.</w:t>
            </w:r>
          </w:p>
        </w:tc>
        <w:tc>
          <w:tcPr>
            <w:tcW w:w="5735" w:type="dxa"/>
          </w:tcPr>
          <w:p w14:paraId="18DA5392" w14:textId="77777777" w:rsidR="00B100F4" w:rsidRPr="00B100F4" w:rsidRDefault="00B100F4" w:rsidP="00630F10">
            <w:pPr>
              <w:pStyle w:val="NormalWeb"/>
              <w:spacing w:line="360" w:lineRule="auto"/>
              <w:jc w:val="both"/>
            </w:pPr>
            <w:r w:rsidRPr="00B100F4">
              <w:t>Change in crop growing season</w:t>
            </w:r>
          </w:p>
        </w:tc>
        <w:tc>
          <w:tcPr>
            <w:tcW w:w="1440" w:type="dxa"/>
          </w:tcPr>
          <w:p w14:paraId="0AC4B78C" w14:textId="77777777" w:rsidR="00B100F4" w:rsidRPr="00B100F4" w:rsidRDefault="00B100F4" w:rsidP="00B100F4">
            <w:pPr>
              <w:pStyle w:val="NormalWeb"/>
              <w:spacing w:line="360" w:lineRule="auto"/>
              <w:jc w:val="center"/>
            </w:pPr>
            <w:r w:rsidRPr="00B100F4">
              <w:t>77</w:t>
            </w:r>
          </w:p>
        </w:tc>
        <w:tc>
          <w:tcPr>
            <w:tcW w:w="1345" w:type="dxa"/>
          </w:tcPr>
          <w:p w14:paraId="37C22F7B" w14:textId="77777777" w:rsidR="00B100F4" w:rsidRPr="00B100F4" w:rsidRDefault="00B100F4" w:rsidP="00B100F4">
            <w:pPr>
              <w:pStyle w:val="NormalWeb"/>
              <w:spacing w:line="360" w:lineRule="auto"/>
              <w:jc w:val="center"/>
            </w:pPr>
            <w:r w:rsidRPr="00B100F4">
              <w:t>64.16</w:t>
            </w:r>
          </w:p>
        </w:tc>
      </w:tr>
      <w:tr w:rsidR="00B100F4" w:rsidRPr="00B100F4" w14:paraId="4DB27E4F" w14:textId="77777777" w:rsidTr="00B100F4">
        <w:trPr>
          <w:trHeight w:val="20"/>
        </w:trPr>
        <w:tc>
          <w:tcPr>
            <w:tcW w:w="830" w:type="dxa"/>
          </w:tcPr>
          <w:p w14:paraId="4D836A6E" w14:textId="77777777" w:rsidR="00B100F4" w:rsidRPr="00B100F4" w:rsidRDefault="00B100F4" w:rsidP="00B100F4">
            <w:pPr>
              <w:pStyle w:val="NormalWeb"/>
              <w:spacing w:line="360" w:lineRule="auto"/>
              <w:jc w:val="center"/>
            </w:pPr>
            <w:r w:rsidRPr="00B100F4">
              <w:t>5.</w:t>
            </w:r>
          </w:p>
        </w:tc>
        <w:tc>
          <w:tcPr>
            <w:tcW w:w="5735" w:type="dxa"/>
          </w:tcPr>
          <w:p w14:paraId="4596EAE8" w14:textId="77777777" w:rsidR="00B100F4" w:rsidRPr="00B100F4" w:rsidRDefault="00B100F4" w:rsidP="00630F10">
            <w:pPr>
              <w:pStyle w:val="NormalWeb"/>
              <w:spacing w:line="360" w:lineRule="auto"/>
              <w:jc w:val="both"/>
            </w:pPr>
            <w:r w:rsidRPr="00B100F4">
              <w:t>Continuous crop failure</w:t>
            </w:r>
          </w:p>
        </w:tc>
        <w:tc>
          <w:tcPr>
            <w:tcW w:w="1440" w:type="dxa"/>
          </w:tcPr>
          <w:p w14:paraId="49BEA42B" w14:textId="77777777" w:rsidR="00B100F4" w:rsidRPr="00B100F4" w:rsidRDefault="00B100F4" w:rsidP="00B100F4">
            <w:pPr>
              <w:pStyle w:val="NormalWeb"/>
              <w:spacing w:line="360" w:lineRule="auto"/>
              <w:jc w:val="center"/>
            </w:pPr>
            <w:r w:rsidRPr="00B100F4">
              <w:t>65</w:t>
            </w:r>
          </w:p>
        </w:tc>
        <w:tc>
          <w:tcPr>
            <w:tcW w:w="1345" w:type="dxa"/>
          </w:tcPr>
          <w:p w14:paraId="31ACCFF3" w14:textId="77777777" w:rsidR="00B100F4" w:rsidRPr="00B100F4" w:rsidRDefault="00B100F4" w:rsidP="00B100F4">
            <w:pPr>
              <w:pStyle w:val="NormalWeb"/>
              <w:spacing w:line="360" w:lineRule="auto"/>
              <w:jc w:val="center"/>
            </w:pPr>
            <w:r w:rsidRPr="00B100F4">
              <w:t>54.16</w:t>
            </w:r>
          </w:p>
        </w:tc>
      </w:tr>
    </w:tbl>
    <w:p w14:paraId="53A47F27" w14:textId="77777777" w:rsidR="00B100F4" w:rsidRDefault="00B100F4" w:rsidP="00B100F4">
      <w:pPr>
        <w:pStyle w:val="NormalWeb"/>
        <w:spacing w:line="360" w:lineRule="auto"/>
        <w:jc w:val="both"/>
      </w:pPr>
      <w:r>
        <w:tab/>
        <w:t xml:space="preserve">From Table 2, it could be observed that majority of the respondents (87.50%) of the respondents had perceived that the damaging of crops has increased due to the impact of natural disaster like flood and cyclone followed by increased use of new varieties (80.83%) to overcome flooding and drought condition, quality of the crop to be affected (71.66%), change in crop growing season (64.16%) due to unseasonal rainfall and continuous crop failure (54.16%).Flood and cyclones makes land unsuitable for agricultural production until water recede leads to damaging the crops in that area.  Hence, natural disasters on crop production are a serious threat to crop ecosystems. The study area is frequently vulnerable to floods and cyclones. Due to erratic rainfall in quantity and distribution, the cropping area is often subjected to flash floods which results in crop damage, along with unexpected rainfall would have adversely affected the crop growing seasons. Frequent cyclone, uneven distribution of rainfall increases the risk in crop </w:t>
      </w:r>
      <w:r>
        <w:lastRenderedPageBreak/>
        <w:t>production among the farmers in Cuddalore district.</w:t>
      </w:r>
      <w:r w:rsidR="00F45F0E">
        <w:t xml:space="preserve"> The findings of the results are align with the study of (</w:t>
      </w:r>
      <w:r w:rsidR="00F45F0E" w:rsidRPr="00196129">
        <w:t>Lambert</w:t>
      </w:r>
      <w:r w:rsidR="00F45F0E">
        <w:t>, 2021)</w:t>
      </w:r>
      <w:r w:rsidR="00AE7E05">
        <w:t>.</w:t>
      </w:r>
    </w:p>
    <w:p w14:paraId="68AEEEEE" w14:textId="77777777" w:rsidR="00B100F4" w:rsidRPr="00B100F4" w:rsidRDefault="00EB5AC6" w:rsidP="00B100F4">
      <w:pPr>
        <w:pStyle w:val="NormalWeb"/>
        <w:spacing w:line="360" w:lineRule="auto"/>
        <w:jc w:val="both"/>
        <w:rPr>
          <w:b/>
        </w:rPr>
      </w:pPr>
      <w:r>
        <w:rPr>
          <w:b/>
        </w:rPr>
        <w:t>3.2.</w:t>
      </w:r>
      <w:r w:rsidR="00B100F4" w:rsidRPr="00B100F4">
        <w:rPr>
          <w:b/>
        </w:rPr>
        <w:t xml:space="preserve">2. Land resource </w:t>
      </w:r>
    </w:p>
    <w:p w14:paraId="1A1112A7" w14:textId="77777777" w:rsidR="00B100F4" w:rsidRDefault="00B100F4" w:rsidP="00B100F4">
      <w:pPr>
        <w:pStyle w:val="NormalWeb"/>
        <w:spacing w:line="360" w:lineRule="auto"/>
        <w:jc w:val="both"/>
      </w:pPr>
      <w:r>
        <w:tab/>
        <w:t>The findings pertinent to the respondents perceived impact of natural disasters on land resource is presented in Table 3.</w:t>
      </w:r>
    </w:p>
    <w:p w14:paraId="1C05639E" w14:textId="77777777" w:rsidR="00B100F4" w:rsidRPr="008660D8" w:rsidRDefault="00B100F4" w:rsidP="008660D8">
      <w:pPr>
        <w:pStyle w:val="NormalWeb"/>
        <w:spacing w:line="360" w:lineRule="auto"/>
        <w:jc w:val="center"/>
        <w:rPr>
          <w:b/>
        </w:rPr>
      </w:pPr>
      <w:r w:rsidRPr="008660D8">
        <w:rPr>
          <w:b/>
        </w:rPr>
        <w:t>Table 3. Distribution of respondents according to their perceived impact of natural dis</w:t>
      </w:r>
      <w:r w:rsidR="008660D8" w:rsidRPr="008660D8">
        <w:rPr>
          <w:b/>
        </w:rPr>
        <w:t>aster on land resource (</w:t>
      </w:r>
      <w:r w:rsidRPr="008660D8">
        <w:rPr>
          <w:b/>
        </w:rPr>
        <w:t>n=120)</w:t>
      </w:r>
    </w:p>
    <w:tbl>
      <w:tblPr>
        <w:tblStyle w:val="TableGrid"/>
        <w:tblW w:w="0" w:type="auto"/>
        <w:tblLook w:val="04A0" w:firstRow="1" w:lastRow="0" w:firstColumn="1" w:lastColumn="0" w:noHBand="0" w:noVBand="1"/>
      </w:tblPr>
      <w:tblGrid>
        <w:gridCol w:w="830"/>
        <w:gridCol w:w="3935"/>
        <w:gridCol w:w="2247"/>
        <w:gridCol w:w="2338"/>
      </w:tblGrid>
      <w:tr w:rsidR="00B100F4" w:rsidRPr="00B100F4" w14:paraId="2A32FBF7" w14:textId="77777777" w:rsidTr="00B100F4">
        <w:tc>
          <w:tcPr>
            <w:tcW w:w="830" w:type="dxa"/>
          </w:tcPr>
          <w:p w14:paraId="15CB5ACD" w14:textId="77777777" w:rsidR="00B100F4" w:rsidRPr="00B100F4" w:rsidRDefault="00B100F4" w:rsidP="00780C6A">
            <w:pPr>
              <w:pStyle w:val="NormalWeb"/>
              <w:spacing w:line="360" w:lineRule="auto"/>
              <w:jc w:val="both"/>
              <w:rPr>
                <w:b/>
              </w:rPr>
            </w:pPr>
            <w:proofErr w:type="spellStart"/>
            <w:r w:rsidRPr="00B100F4">
              <w:rPr>
                <w:b/>
              </w:rPr>
              <w:t>Sl.No</w:t>
            </w:r>
            <w:proofErr w:type="spellEnd"/>
            <w:r w:rsidRPr="00B100F4">
              <w:rPr>
                <w:b/>
              </w:rPr>
              <w:t>.</w:t>
            </w:r>
          </w:p>
        </w:tc>
        <w:tc>
          <w:tcPr>
            <w:tcW w:w="3935" w:type="dxa"/>
          </w:tcPr>
          <w:p w14:paraId="35671901" w14:textId="77777777" w:rsidR="00B100F4" w:rsidRPr="00B100F4" w:rsidRDefault="00B100F4" w:rsidP="00B100F4">
            <w:pPr>
              <w:pStyle w:val="NormalWeb"/>
              <w:spacing w:line="360" w:lineRule="auto"/>
              <w:jc w:val="center"/>
              <w:rPr>
                <w:b/>
              </w:rPr>
            </w:pPr>
            <w:r w:rsidRPr="00B100F4">
              <w:rPr>
                <w:b/>
              </w:rPr>
              <w:t>Indicators</w:t>
            </w:r>
          </w:p>
        </w:tc>
        <w:tc>
          <w:tcPr>
            <w:tcW w:w="2247" w:type="dxa"/>
          </w:tcPr>
          <w:p w14:paraId="4F370D7C" w14:textId="77777777" w:rsidR="00B100F4" w:rsidRPr="00B100F4" w:rsidRDefault="00B100F4" w:rsidP="00B100F4">
            <w:pPr>
              <w:pStyle w:val="NormalWeb"/>
              <w:spacing w:line="360" w:lineRule="auto"/>
              <w:jc w:val="center"/>
              <w:rPr>
                <w:b/>
              </w:rPr>
            </w:pPr>
            <w:r w:rsidRPr="00B100F4">
              <w:rPr>
                <w:b/>
              </w:rPr>
              <w:t>Number</w:t>
            </w:r>
          </w:p>
        </w:tc>
        <w:tc>
          <w:tcPr>
            <w:tcW w:w="2338" w:type="dxa"/>
          </w:tcPr>
          <w:p w14:paraId="0E0D2AE3" w14:textId="77777777" w:rsidR="00B100F4" w:rsidRPr="00B100F4" w:rsidRDefault="008D4CC2" w:rsidP="00B100F4">
            <w:pPr>
              <w:pStyle w:val="NormalWeb"/>
              <w:spacing w:line="360" w:lineRule="auto"/>
              <w:jc w:val="center"/>
              <w:rPr>
                <w:b/>
              </w:rPr>
            </w:pPr>
            <w:r>
              <w:rPr>
                <w:b/>
              </w:rPr>
              <w:t>Per cent</w:t>
            </w:r>
          </w:p>
        </w:tc>
      </w:tr>
      <w:tr w:rsidR="00B100F4" w:rsidRPr="00B100F4" w14:paraId="156EEF8D" w14:textId="77777777" w:rsidTr="00B100F4">
        <w:tc>
          <w:tcPr>
            <w:tcW w:w="830" w:type="dxa"/>
          </w:tcPr>
          <w:p w14:paraId="00F900BC" w14:textId="77777777" w:rsidR="00B100F4" w:rsidRPr="00B100F4" w:rsidRDefault="00B100F4" w:rsidP="00B100F4">
            <w:pPr>
              <w:pStyle w:val="NormalWeb"/>
              <w:spacing w:line="360" w:lineRule="auto"/>
              <w:jc w:val="center"/>
            </w:pPr>
            <w:r w:rsidRPr="00B100F4">
              <w:t>1.</w:t>
            </w:r>
          </w:p>
        </w:tc>
        <w:tc>
          <w:tcPr>
            <w:tcW w:w="3935" w:type="dxa"/>
          </w:tcPr>
          <w:p w14:paraId="6B9DE324" w14:textId="77777777" w:rsidR="00B100F4" w:rsidRPr="00B100F4" w:rsidRDefault="00B100F4" w:rsidP="00780C6A">
            <w:pPr>
              <w:pStyle w:val="NormalWeb"/>
              <w:spacing w:line="360" w:lineRule="auto"/>
              <w:jc w:val="both"/>
            </w:pPr>
            <w:r w:rsidRPr="00B100F4">
              <w:t>Soil erosion has increased</w:t>
            </w:r>
          </w:p>
        </w:tc>
        <w:tc>
          <w:tcPr>
            <w:tcW w:w="2247" w:type="dxa"/>
          </w:tcPr>
          <w:p w14:paraId="231FDAC9" w14:textId="77777777" w:rsidR="00B100F4" w:rsidRPr="00B100F4" w:rsidRDefault="00B100F4" w:rsidP="00B100F4">
            <w:pPr>
              <w:pStyle w:val="NormalWeb"/>
              <w:spacing w:line="360" w:lineRule="auto"/>
              <w:jc w:val="center"/>
            </w:pPr>
            <w:r w:rsidRPr="00B100F4">
              <w:t>88</w:t>
            </w:r>
          </w:p>
        </w:tc>
        <w:tc>
          <w:tcPr>
            <w:tcW w:w="2338" w:type="dxa"/>
          </w:tcPr>
          <w:p w14:paraId="18191608" w14:textId="77777777" w:rsidR="00B100F4" w:rsidRPr="00B100F4" w:rsidRDefault="00B100F4" w:rsidP="00B100F4">
            <w:pPr>
              <w:pStyle w:val="NormalWeb"/>
              <w:spacing w:line="360" w:lineRule="auto"/>
              <w:jc w:val="center"/>
            </w:pPr>
            <w:r w:rsidRPr="00B100F4">
              <w:t>73.33</w:t>
            </w:r>
          </w:p>
        </w:tc>
      </w:tr>
      <w:tr w:rsidR="00B100F4" w:rsidRPr="00B100F4" w14:paraId="64DE4CCA" w14:textId="77777777" w:rsidTr="00B100F4">
        <w:tc>
          <w:tcPr>
            <w:tcW w:w="830" w:type="dxa"/>
          </w:tcPr>
          <w:p w14:paraId="5BE8A201" w14:textId="77777777" w:rsidR="00B100F4" w:rsidRPr="00B100F4" w:rsidRDefault="00B100F4" w:rsidP="00B100F4">
            <w:pPr>
              <w:pStyle w:val="NormalWeb"/>
              <w:spacing w:line="360" w:lineRule="auto"/>
              <w:jc w:val="center"/>
            </w:pPr>
            <w:r w:rsidRPr="00B100F4">
              <w:t>2.</w:t>
            </w:r>
          </w:p>
        </w:tc>
        <w:tc>
          <w:tcPr>
            <w:tcW w:w="3935" w:type="dxa"/>
          </w:tcPr>
          <w:p w14:paraId="069BD988" w14:textId="77777777" w:rsidR="00B100F4" w:rsidRPr="00B100F4" w:rsidRDefault="00B100F4" w:rsidP="00780C6A">
            <w:pPr>
              <w:pStyle w:val="NormalWeb"/>
              <w:spacing w:line="360" w:lineRule="auto"/>
              <w:jc w:val="both"/>
            </w:pPr>
            <w:r w:rsidRPr="00B100F4">
              <w:t>Decrease in soil water holding capacity</w:t>
            </w:r>
          </w:p>
        </w:tc>
        <w:tc>
          <w:tcPr>
            <w:tcW w:w="2247" w:type="dxa"/>
          </w:tcPr>
          <w:p w14:paraId="23F4EFBA" w14:textId="77777777" w:rsidR="00B100F4" w:rsidRPr="00B100F4" w:rsidRDefault="00B100F4" w:rsidP="00B100F4">
            <w:pPr>
              <w:pStyle w:val="NormalWeb"/>
              <w:spacing w:line="360" w:lineRule="auto"/>
              <w:jc w:val="center"/>
            </w:pPr>
            <w:r w:rsidRPr="00B100F4">
              <w:t>82</w:t>
            </w:r>
          </w:p>
        </w:tc>
        <w:tc>
          <w:tcPr>
            <w:tcW w:w="2338" w:type="dxa"/>
          </w:tcPr>
          <w:p w14:paraId="069D8AB1" w14:textId="77777777" w:rsidR="00B100F4" w:rsidRPr="00B100F4" w:rsidRDefault="00B100F4" w:rsidP="00B100F4">
            <w:pPr>
              <w:pStyle w:val="NormalWeb"/>
              <w:spacing w:line="360" w:lineRule="auto"/>
              <w:jc w:val="center"/>
            </w:pPr>
            <w:r w:rsidRPr="00B100F4">
              <w:t>68.33</w:t>
            </w:r>
          </w:p>
        </w:tc>
      </w:tr>
      <w:tr w:rsidR="00B100F4" w:rsidRPr="00B100F4" w14:paraId="62FACB05" w14:textId="77777777" w:rsidTr="00B100F4">
        <w:tc>
          <w:tcPr>
            <w:tcW w:w="830" w:type="dxa"/>
          </w:tcPr>
          <w:p w14:paraId="3F34CCD5" w14:textId="77777777" w:rsidR="00B100F4" w:rsidRPr="00B100F4" w:rsidRDefault="00B100F4" w:rsidP="00B100F4">
            <w:pPr>
              <w:pStyle w:val="NormalWeb"/>
              <w:spacing w:line="360" w:lineRule="auto"/>
              <w:jc w:val="center"/>
            </w:pPr>
            <w:r w:rsidRPr="00B100F4">
              <w:t>3.</w:t>
            </w:r>
          </w:p>
        </w:tc>
        <w:tc>
          <w:tcPr>
            <w:tcW w:w="3935" w:type="dxa"/>
          </w:tcPr>
          <w:p w14:paraId="67A2CCFC" w14:textId="77777777" w:rsidR="00B100F4" w:rsidRPr="00B100F4" w:rsidRDefault="00B100F4" w:rsidP="00780C6A">
            <w:pPr>
              <w:pStyle w:val="NormalWeb"/>
              <w:spacing w:line="360" w:lineRule="auto"/>
              <w:jc w:val="both"/>
            </w:pPr>
            <w:r w:rsidRPr="00B100F4">
              <w:t>Reduction in soil nutrients</w:t>
            </w:r>
          </w:p>
        </w:tc>
        <w:tc>
          <w:tcPr>
            <w:tcW w:w="2247" w:type="dxa"/>
          </w:tcPr>
          <w:p w14:paraId="6B9ED5EE" w14:textId="77777777" w:rsidR="00B100F4" w:rsidRPr="00B100F4" w:rsidRDefault="00B100F4" w:rsidP="00B100F4">
            <w:pPr>
              <w:pStyle w:val="NormalWeb"/>
              <w:spacing w:line="360" w:lineRule="auto"/>
              <w:jc w:val="center"/>
            </w:pPr>
            <w:r w:rsidRPr="00B100F4">
              <w:t>75</w:t>
            </w:r>
          </w:p>
        </w:tc>
        <w:tc>
          <w:tcPr>
            <w:tcW w:w="2338" w:type="dxa"/>
          </w:tcPr>
          <w:p w14:paraId="47820B5D" w14:textId="77777777" w:rsidR="00B100F4" w:rsidRPr="00B100F4" w:rsidRDefault="00B100F4" w:rsidP="00B100F4">
            <w:pPr>
              <w:pStyle w:val="NormalWeb"/>
              <w:spacing w:line="360" w:lineRule="auto"/>
              <w:jc w:val="center"/>
            </w:pPr>
            <w:r w:rsidRPr="00B100F4">
              <w:t>62.50</w:t>
            </w:r>
          </w:p>
        </w:tc>
      </w:tr>
      <w:tr w:rsidR="00B100F4" w:rsidRPr="00B100F4" w14:paraId="34658E36" w14:textId="77777777" w:rsidTr="00B100F4">
        <w:tc>
          <w:tcPr>
            <w:tcW w:w="830" w:type="dxa"/>
          </w:tcPr>
          <w:p w14:paraId="4A4B6FA8" w14:textId="77777777" w:rsidR="00B100F4" w:rsidRPr="00B100F4" w:rsidRDefault="00B100F4" w:rsidP="00B100F4">
            <w:pPr>
              <w:pStyle w:val="NormalWeb"/>
              <w:spacing w:line="360" w:lineRule="auto"/>
              <w:jc w:val="center"/>
            </w:pPr>
            <w:r w:rsidRPr="00B100F4">
              <w:t>4.</w:t>
            </w:r>
          </w:p>
        </w:tc>
        <w:tc>
          <w:tcPr>
            <w:tcW w:w="3935" w:type="dxa"/>
          </w:tcPr>
          <w:p w14:paraId="4B076F00" w14:textId="77777777" w:rsidR="00B100F4" w:rsidRPr="00B100F4" w:rsidRDefault="00B100F4" w:rsidP="00780C6A">
            <w:pPr>
              <w:pStyle w:val="NormalWeb"/>
              <w:spacing w:line="360" w:lineRule="auto"/>
              <w:jc w:val="both"/>
            </w:pPr>
            <w:r w:rsidRPr="00B100F4">
              <w:t>Increase in soil salinity</w:t>
            </w:r>
          </w:p>
        </w:tc>
        <w:tc>
          <w:tcPr>
            <w:tcW w:w="2247" w:type="dxa"/>
          </w:tcPr>
          <w:p w14:paraId="773A2D36" w14:textId="77777777" w:rsidR="00B100F4" w:rsidRPr="00B100F4" w:rsidRDefault="00B100F4" w:rsidP="00B100F4">
            <w:pPr>
              <w:pStyle w:val="NormalWeb"/>
              <w:spacing w:line="360" w:lineRule="auto"/>
              <w:jc w:val="center"/>
            </w:pPr>
            <w:r w:rsidRPr="00B100F4">
              <w:t>67</w:t>
            </w:r>
          </w:p>
        </w:tc>
        <w:tc>
          <w:tcPr>
            <w:tcW w:w="2338" w:type="dxa"/>
          </w:tcPr>
          <w:p w14:paraId="0DE56522" w14:textId="77777777" w:rsidR="00B100F4" w:rsidRPr="00B100F4" w:rsidRDefault="00B100F4" w:rsidP="00B100F4">
            <w:pPr>
              <w:pStyle w:val="NormalWeb"/>
              <w:spacing w:line="360" w:lineRule="auto"/>
              <w:jc w:val="center"/>
            </w:pPr>
            <w:r w:rsidRPr="00B100F4">
              <w:t>55.83</w:t>
            </w:r>
          </w:p>
        </w:tc>
      </w:tr>
      <w:tr w:rsidR="00B100F4" w:rsidRPr="00B100F4" w14:paraId="2FC0D7A4" w14:textId="77777777" w:rsidTr="008660D8">
        <w:trPr>
          <w:trHeight w:val="719"/>
        </w:trPr>
        <w:tc>
          <w:tcPr>
            <w:tcW w:w="830" w:type="dxa"/>
          </w:tcPr>
          <w:p w14:paraId="370D84AF" w14:textId="77777777" w:rsidR="00B100F4" w:rsidRPr="00B100F4" w:rsidRDefault="00B100F4" w:rsidP="00B100F4">
            <w:pPr>
              <w:pStyle w:val="NormalWeb"/>
              <w:spacing w:line="360" w:lineRule="auto"/>
              <w:jc w:val="center"/>
            </w:pPr>
            <w:r w:rsidRPr="00B100F4">
              <w:t>5.</w:t>
            </w:r>
          </w:p>
        </w:tc>
        <w:tc>
          <w:tcPr>
            <w:tcW w:w="3935" w:type="dxa"/>
          </w:tcPr>
          <w:p w14:paraId="1CA809F7" w14:textId="77777777" w:rsidR="00B100F4" w:rsidRPr="00B100F4" w:rsidRDefault="00B100F4" w:rsidP="00780C6A">
            <w:pPr>
              <w:pStyle w:val="NormalWeb"/>
              <w:spacing w:line="360" w:lineRule="auto"/>
              <w:jc w:val="both"/>
            </w:pPr>
            <w:r w:rsidRPr="00B100F4">
              <w:t>Loss of fertile soil due to upper layer being washed away</w:t>
            </w:r>
          </w:p>
        </w:tc>
        <w:tc>
          <w:tcPr>
            <w:tcW w:w="2247" w:type="dxa"/>
          </w:tcPr>
          <w:p w14:paraId="7592FAC8" w14:textId="77777777" w:rsidR="00B100F4" w:rsidRPr="00B100F4" w:rsidRDefault="00B100F4" w:rsidP="00B100F4">
            <w:pPr>
              <w:pStyle w:val="NormalWeb"/>
              <w:spacing w:line="360" w:lineRule="auto"/>
              <w:jc w:val="center"/>
            </w:pPr>
            <w:r w:rsidRPr="00B100F4">
              <w:t>58</w:t>
            </w:r>
          </w:p>
        </w:tc>
        <w:tc>
          <w:tcPr>
            <w:tcW w:w="2338" w:type="dxa"/>
          </w:tcPr>
          <w:p w14:paraId="22ABB163" w14:textId="77777777" w:rsidR="00B100F4" w:rsidRPr="00B100F4" w:rsidRDefault="00B100F4" w:rsidP="00B100F4">
            <w:pPr>
              <w:pStyle w:val="NormalWeb"/>
              <w:spacing w:line="360" w:lineRule="auto"/>
              <w:jc w:val="center"/>
            </w:pPr>
            <w:r w:rsidRPr="00B100F4">
              <w:t>48.33</w:t>
            </w:r>
          </w:p>
        </w:tc>
      </w:tr>
    </w:tbl>
    <w:p w14:paraId="141D7CA8" w14:textId="77777777" w:rsidR="00F45F0E" w:rsidRDefault="008660D8" w:rsidP="008660D8">
      <w:pPr>
        <w:pStyle w:val="NormalWeb"/>
        <w:spacing w:line="360" w:lineRule="auto"/>
        <w:jc w:val="both"/>
      </w:pPr>
      <w:r>
        <w:tab/>
      </w:r>
      <w:r w:rsidR="00B100F4">
        <w:t xml:space="preserve">From Table </w:t>
      </w:r>
      <w:r>
        <w:t>3</w:t>
      </w:r>
      <w:r w:rsidR="00B100F4">
        <w:t>, it could be observed that majority of the respondents (73.33%) of the respondents had perceived that the soil erosion has increased due to the impact of natural disaster, followed by decrease in soil water holding capacity (68.33%), reduction in soil nutrients (62.50%), increase in soil salinity (55.83%) and loss of fertile soil due to upper layer being washed away (48.33%). Most of the respondents have perceived   increased soil erosion due to floods and also it causes reduction in soil nutrients as the major impact due to disaster. Study area has been exposed to various adverse climatic conditions like flood, drought and sea water intrusion, massive quantity of sea water that inundated the agricultural fields and stood for few days due to poor drainage it leads to increase in soil salinity. Salt water intrusion leads to decline the soil quality. Leaching the soil with good quality water would improve the quality of such a salt affected soils.</w:t>
      </w:r>
      <w:r w:rsidR="00F45F0E" w:rsidRPr="00F45F0E">
        <w:t xml:space="preserve"> The findings are align with the study of </w:t>
      </w:r>
      <w:r w:rsidR="00F45F0E">
        <w:t>(</w:t>
      </w:r>
      <w:proofErr w:type="spellStart"/>
      <w:r w:rsidR="00F45F0E" w:rsidRPr="00F45F0E">
        <w:t>Matlakala</w:t>
      </w:r>
      <w:proofErr w:type="spellEnd"/>
      <w:r w:rsidR="00F45F0E" w:rsidRPr="00F45F0E">
        <w:t xml:space="preserve"> </w:t>
      </w:r>
      <w:r w:rsidR="00F45F0E" w:rsidRPr="00F45F0E">
        <w:rPr>
          <w:i/>
        </w:rPr>
        <w:t>et al</w:t>
      </w:r>
      <w:r w:rsidR="00F45F0E">
        <w:t>., 2021)</w:t>
      </w:r>
      <w:r w:rsidR="00AE7E05">
        <w:t>.</w:t>
      </w:r>
    </w:p>
    <w:p w14:paraId="4A43F6D9" w14:textId="77777777" w:rsidR="008660D8" w:rsidRPr="008660D8" w:rsidRDefault="00EB5AC6" w:rsidP="008660D8">
      <w:pPr>
        <w:pStyle w:val="NormalWeb"/>
        <w:spacing w:line="360" w:lineRule="auto"/>
        <w:jc w:val="both"/>
        <w:rPr>
          <w:b/>
        </w:rPr>
      </w:pPr>
      <w:r>
        <w:rPr>
          <w:b/>
        </w:rPr>
        <w:t>3.2.</w:t>
      </w:r>
      <w:r w:rsidR="008660D8" w:rsidRPr="008660D8">
        <w:rPr>
          <w:b/>
        </w:rPr>
        <w:t xml:space="preserve">3. Water resource </w:t>
      </w:r>
    </w:p>
    <w:p w14:paraId="2C61B70E" w14:textId="77777777" w:rsidR="008660D8" w:rsidRDefault="008660D8" w:rsidP="008660D8">
      <w:pPr>
        <w:pStyle w:val="NormalWeb"/>
        <w:spacing w:line="360" w:lineRule="auto"/>
        <w:jc w:val="both"/>
      </w:pPr>
      <w:r>
        <w:lastRenderedPageBreak/>
        <w:tab/>
        <w:t>The findings pertinent to the respondents perceived impact of natural disaster on water resource is presented in Table 4.</w:t>
      </w:r>
    </w:p>
    <w:p w14:paraId="3BB84DDB" w14:textId="77777777" w:rsidR="008660D8" w:rsidRPr="008660D8" w:rsidRDefault="008660D8" w:rsidP="008660D8">
      <w:pPr>
        <w:pStyle w:val="NormalWeb"/>
        <w:spacing w:line="360" w:lineRule="auto"/>
        <w:jc w:val="center"/>
        <w:rPr>
          <w:b/>
        </w:rPr>
      </w:pPr>
      <w:r w:rsidRPr="008660D8">
        <w:rPr>
          <w:b/>
        </w:rPr>
        <w:t>Table 4. Distribution of respondents according to their perceived impact of natural disasters on water resource (n=120)</w:t>
      </w:r>
    </w:p>
    <w:tbl>
      <w:tblPr>
        <w:tblStyle w:val="TableGrid"/>
        <w:tblW w:w="0" w:type="auto"/>
        <w:tblLook w:val="04A0" w:firstRow="1" w:lastRow="0" w:firstColumn="1" w:lastColumn="0" w:noHBand="0" w:noVBand="1"/>
      </w:tblPr>
      <w:tblGrid>
        <w:gridCol w:w="830"/>
        <w:gridCol w:w="5825"/>
        <w:gridCol w:w="1170"/>
        <w:gridCol w:w="1525"/>
      </w:tblGrid>
      <w:tr w:rsidR="008660D8" w:rsidRPr="008660D8" w14:paraId="70F1E975" w14:textId="77777777" w:rsidTr="008660D8">
        <w:tc>
          <w:tcPr>
            <w:tcW w:w="830" w:type="dxa"/>
          </w:tcPr>
          <w:p w14:paraId="288FA61F" w14:textId="77777777" w:rsidR="008660D8" w:rsidRPr="008660D8" w:rsidRDefault="008660D8" w:rsidP="008660D8">
            <w:pPr>
              <w:pStyle w:val="NormalWeb"/>
              <w:spacing w:line="360" w:lineRule="auto"/>
              <w:jc w:val="center"/>
              <w:rPr>
                <w:b/>
              </w:rPr>
            </w:pPr>
            <w:proofErr w:type="spellStart"/>
            <w:r w:rsidRPr="008660D8">
              <w:rPr>
                <w:b/>
              </w:rPr>
              <w:t>Sl.No</w:t>
            </w:r>
            <w:proofErr w:type="spellEnd"/>
            <w:r w:rsidRPr="008660D8">
              <w:rPr>
                <w:b/>
              </w:rPr>
              <w:t>.</w:t>
            </w:r>
          </w:p>
        </w:tc>
        <w:tc>
          <w:tcPr>
            <w:tcW w:w="5825" w:type="dxa"/>
          </w:tcPr>
          <w:p w14:paraId="29E4CBC1" w14:textId="77777777" w:rsidR="008660D8" w:rsidRPr="008660D8" w:rsidRDefault="008660D8" w:rsidP="008660D8">
            <w:pPr>
              <w:pStyle w:val="NormalWeb"/>
              <w:spacing w:line="360" w:lineRule="auto"/>
              <w:jc w:val="center"/>
              <w:rPr>
                <w:b/>
              </w:rPr>
            </w:pPr>
            <w:r w:rsidRPr="008660D8">
              <w:rPr>
                <w:b/>
              </w:rPr>
              <w:t>Indicators</w:t>
            </w:r>
          </w:p>
        </w:tc>
        <w:tc>
          <w:tcPr>
            <w:tcW w:w="1170" w:type="dxa"/>
          </w:tcPr>
          <w:p w14:paraId="49697272" w14:textId="77777777" w:rsidR="008660D8" w:rsidRPr="008660D8" w:rsidRDefault="008660D8" w:rsidP="008660D8">
            <w:pPr>
              <w:pStyle w:val="NormalWeb"/>
              <w:spacing w:line="360" w:lineRule="auto"/>
              <w:jc w:val="center"/>
              <w:rPr>
                <w:b/>
              </w:rPr>
            </w:pPr>
            <w:r w:rsidRPr="008660D8">
              <w:rPr>
                <w:b/>
              </w:rPr>
              <w:t>Number</w:t>
            </w:r>
          </w:p>
        </w:tc>
        <w:tc>
          <w:tcPr>
            <w:tcW w:w="1525" w:type="dxa"/>
          </w:tcPr>
          <w:p w14:paraId="6D585641" w14:textId="77777777" w:rsidR="008660D8" w:rsidRPr="008660D8" w:rsidRDefault="008D4CC2" w:rsidP="008660D8">
            <w:pPr>
              <w:pStyle w:val="NormalWeb"/>
              <w:spacing w:line="360" w:lineRule="auto"/>
              <w:jc w:val="center"/>
              <w:rPr>
                <w:b/>
              </w:rPr>
            </w:pPr>
            <w:r>
              <w:rPr>
                <w:b/>
              </w:rPr>
              <w:t>Per cent</w:t>
            </w:r>
          </w:p>
        </w:tc>
      </w:tr>
      <w:tr w:rsidR="008660D8" w:rsidRPr="008660D8" w14:paraId="220D885C" w14:textId="77777777" w:rsidTr="008660D8">
        <w:tc>
          <w:tcPr>
            <w:tcW w:w="830" w:type="dxa"/>
          </w:tcPr>
          <w:p w14:paraId="0B961270" w14:textId="77777777" w:rsidR="008660D8" w:rsidRPr="008660D8" w:rsidRDefault="008660D8" w:rsidP="008660D8">
            <w:pPr>
              <w:pStyle w:val="NormalWeb"/>
              <w:spacing w:line="360" w:lineRule="auto"/>
              <w:jc w:val="center"/>
            </w:pPr>
            <w:r w:rsidRPr="008660D8">
              <w:t>1.</w:t>
            </w:r>
          </w:p>
        </w:tc>
        <w:tc>
          <w:tcPr>
            <w:tcW w:w="5825" w:type="dxa"/>
          </w:tcPr>
          <w:p w14:paraId="174DF994" w14:textId="77777777" w:rsidR="008660D8" w:rsidRPr="008660D8" w:rsidRDefault="008660D8" w:rsidP="009D2C1D">
            <w:pPr>
              <w:pStyle w:val="NormalWeb"/>
              <w:spacing w:line="360" w:lineRule="auto"/>
              <w:jc w:val="both"/>
            </w:pPr>
            <w:r w:rsidRPr="008660D8">
              <w:t>Water scarcity</w:t>
            </w:r>
          </w:p>
        </w:tc>
        <w:tc>
          <w:tcPr>
            <w:tcW w:w="1170" w:type="dxa"/>
          </w:tcPr>
          <w:p w14:paraId="256C60A9" w14:textId="77777777" w:rsidR="008660D8" w:rsidRPr="008660D8" w:rsidRDefault="008660D8" w:rsidP="008660D8">
            <w:pPr>
              <w:pStyle w:val="NormalWeb"/>
              <w:spacing w:line="360" w:lineRule="auto"/>
              <w:jc w:val="center"/>
            </w:pPr>
            <w:r w:rsidRPr="008660D8">
              <w:t>92</w:t>
            </w:r>
          </w:p>
        </w:tc>
        <w:tc>
          <w:tcPr>
            <w:tcW w:w="1525" w:type="dxa"/>
          </w:tcPr>
          <w:p w14:paraId="49C4E838" w14:textId="77777777" w:rsidR="008660D8" w:rsidRPr="008660D8" w:rsidRDefault="008660D8" w:rsidP="008660D8">
            <w:pPr>
              <w:pStyle w:val="NormalWeb"/>
              <w:spacing w:line="360" w:lineRule="auto"/>
              <w:jc w:val="center"/>
            </w:pPr>
            <w:r w:rsidRPr="008660D8">
              <w:t>76.66</w:t>
            </w:r>
          </w:p>
        </w:tc>
      </w:tr>
      <w:tr w:rsidR="008660D8" w:rsidRPr="008660D8" w14:paraId="05801A97" w14:textId="77777777" w:rsidTr="008660D8">
        <w:tc>
          <w:tcPr>
            <w:tcW w:w="830" w:type="dxa"/>
          </w:tcPr>
          <w:p w14:paraId="7C34E6FE" w14:textId="77777777" w:rsidR="008660D8" w:rsidRPr="008660D8" w:rsidRDefault="008660D8" w:rsidP="008660D8">
            <w:pPr>
              <w:pStyle w:val="NormalWeb"/>
              <w:spacing w:line="360" w:lineRule="auto"/>
              <w:jc w:val="center"/>
            </w:pPr>
            <w:r w:rsidRPr="008660D8">
              <w:t>2.</w:t>
            </w:r>
          </w:p>
        </w:tc>
        <w:tc>
          <w:tcPr>
            <w:tcW w:w="5825" w:type="dxa"/>
          </w:tcPr>
          <w:p w14:paraId="148E999C" w14:textId="77777777" w:rsidR="008660D8" w:rsidRPr="008660D8" w:rsidRDefault="008660D8" w:rsidP="009D2C1D">
            <w:pPr>
              <w:pStyle w:val="NormalWeb"/>
              <w:spacing w:line="360" w:lineRule="auto"/>
              <w:jc w:val="both"/>
            </w:pPr>
            <w:r w:rsidRPr="008660D8">
              <w:t>Depletion of ground water</w:t>
            </w:r>
          </w:p>
        </w:tc>
        <w:tc>
          <w:tcPr>
            <w:tcW w:w="1170" w:type="dxa"/>
          </w:tcPr>
          <w:p w14:paraId="3DA7A88C" w14:textId="77777777" w:rsidR="008660D8" w:rsidRPr="008660D8" w:rsidRDefault="008660D8" w:rsidP="008660D8">
            <w:pPr>
              <w:pStyle w:val="NormalWeb"/>
              <w:spacing w:line="360" w:lineRule="auto"/>
              <w:jc w:val="center"/>
            </w:pPr>
            <w:r w:rsidRPr="008660D8">
              <w:t>86</w:t>
            </w:r>
          </w:p>
        </w:tc>
        <w:tc>
          <w:tcPr>
            <w:tcW w:w="1525" w:type="dxa"/>
          </w:tcPr>
          <w:p w14:paraId="63F9E982" w14:textId="77777777" w:rsidR="008660D8" w:rsidRPr="008660D8" w:rsidRDefault="008660D8" w:rsidP="008660D8">
            <w:pPr>
              <w:pStyle w:val="NormalWeb"/>
              <w:spacing w:line="360" w:lineRule="auto"/>
              <w:jc w:val="center"/>
            </w:pPr>
            <w:r w:rsidRPr="008660D8">
              <w:t>71.66</w:t>
            </w:r>
          </w:p>
        </w:tc>
      </w:tr>
      <w:tr w:rsidR="008660D8" w:rsidRPr="008660D8" w14:paraId="766C1FF4" w14:textId="77777777" w:rsidTr="008660D8">
        <w:tc>
          <w:tcPr>
            <w:tcW w:w="830" w:type="dxa"/>
          </w:tcPr>
          <w:p w14:paraId="1E88B7B9" w14:textId="77777777" w:rsidR="008660D8" w:rsidRPr="008660D8" w:rsidRDefault="008660D8" w:rsidP="008660D8">
            <w:pPr>
              <w:pStyle w:val="NormalWeb"/>
              <w:spacing w:line="360" w:lineRule="auto"/>
              <w:jc w:val="center"/>
            </w:pPr>
            <w:r w:rsidRPr="008660D8">
              <w:t>3.</w:t>
            </w:r>
          </w:p>
        </w:tc>
        <w:tc>
          <w:tcPr>
            <w:tcW w:w="5825" w:type="dxa"/>
          </w:tcPr>
          <w:p w14:paraId="7DFCF5C4" w14:textId="77777777" w:rsidR="008660D8" w:rsidRPr="008660D8" w:rsidRDefault="008660D8" w:rsidP="009D2C1D">
            <w:pPr>
              <w:pStyle w:val="NormalWeb"/>
              <w:spacing w:line="360" w:lineRule="auto"/>
              <w:jc w:val="both"/>
            </w:pPr>
            <w:r w:rsidRPr="008660D8">
              <w:t>Deterioration of water nutrients</w:t>
            </w:r>
          </w:p>
        </w:tc>
        <w:tc>
          <w:tcPr>
            <w:tcW w:w="1170" w:type="dxa"/>
          </w:tcPr>
          <w:p w14:paraId="6C6D5DEE" w14:textId="77777777" w:rsidR="008660D8" w:rsidRPr="008660D8" w:rsidRDefault="008660D8" w:rsidP="008660D8">
            <w:pPr>
              <w:pStyle w:val="NormalWeb"/>
              <w:spacing w:line="360" w:lineRule="auto"/>
              <w:jc w:val="center"/>
            </w:pPr>
            <w:r w:rsidRPr="008660D8">
              <w:t>75</w:t>
            </w:r>
          </w:p>
        </w:tc>
        <w:tc>
          <w:tcPr>
            <w:tcW w:w="1525" w:type="dxa"/>
          </w:tcPr>
          <w:p w14:paraId="3AB96BDF" w14:textId="77777777" w:rsidR="008660D8" w:rsidRPr="008660D8" w:rsidRDefault="008660D8" w:rsidP="008660D8">
            <w:pPr>
              <w:pStyle w:val="NormalWeb"/>
              <w:spacing w:line="360" w:lineRule="auto"/>
              <w:jc w:val="center"/>
            </w:pPr>
            <w:r w:rsidRPr="008660D8">
              <w:t>62.50</w:t>
            </w:r>
          </w:p>
        </w:tc>
      </w:tr>
      <w:tr w:rsidR="008660D8" w:rsidRPr="008660D8" w14:paraId="73CC4718" w14:textId="77777777" w:rsidTr="008660D8">
        <w:tc>
          <w:tcPr>
            <w:tcW w:w="830" w:type="dxa"/>
          </w:tcPr>
          <w:p w14:paraId="2D12BA98" w14:textId="77777777" w:rsidR="008660D8" w:rsidRPr="008660D8" w:rsidRDefault="008660D8" w:rsidP="008660D8">
            <w:pPr>
              <w:pStyle w:val="NormalWeb"/>
              <w:spacing w:line="360" w:lineRule="auto"/>
              <w:jc w:val="center"/>
            </w:pPr>
            <w:r w:rsidRPr="008660D8">
              <w:t>4.</w:t>
            </w:r>
          </w:p>
        </w:tc>
        <w:tc>
          <w:tcPr>
            <w:tcW w:w="5825" w:type="dxa"/>
          </w:tcPr>
          <w:p w14:paraId="428D22E0" w14:textId="77777777" w:rsidR="008660D8" w:rsidRPr="008660D8" w:rsidRDefault="008660D8" w:rsidP="009D2C1D">
            <w:pPr>
              <w:pStyle w:val="NormalWeb"/>
              <w:spacing w:line="360" w:lineRule="auto"/>
              <w:jc w:val="both"/>
            </w:pPr>
            <w:r w:rsidRPr="008660D8">
              <w:t>Increase in water salinity</w:t>
            </w:r>
          </w:p>
        </w:tc>
        <w:tc>
          <w:tcPr>
            <w:tcW w:w="1170" w:type="dxa"/>
          </w:tcPr>
          <w:p w14:paraId="3B7FB40E" w14:textId="77777777" w:rsidR="008660D8" w:rsidRPr="008660D8" w:rsidRDefault="008660D8" w:rsidP="008660D8">
            <w:pPr>
              <w:pStyle w:val="NormalWeb"/>
              <w:spacing w:line="360" w:lineRule="auto"/>
              <w:jc w:val="center"/>
            </w:pPr>
            <w:r w:rsidRPr="008660D8">
              <w:t>67</w:t>
            </w:r>
          </w:p>
        </w:tc>
        <w:tc>
          <w:tcPr>
            <w:tcW w:w="1525" w:type="dxa"/>
          </w:tcPr>
          <w:p w14:paraId="2D2B5E45" w14:textId="77777777" w:rsidR="008660D8" w:rsidRPr="008660D8" w:rsidRDefault="008660D8" w:rsidP="008660D8">
            <w:pPr>
              <w:pStyle w:val="NormalWeb"/>
              <w:spacing w:line="360" w:lineRule="auto"/>
              <w:jc w:val="center"/>
            </w:pPr>
            <w:r w:rsidRPr="008660D8">
              <w:t>55.83</w:t>
            </w:r>
          </w:p>
        </w:tc>
      </w:tr>
      <w:tr w:rsidR="008660D8" w:rsidRPr="008660D8" w14:paraId="60545E9E" w14:textId="77777777" w:rsidTr="008660D8">
        <w:tc>
          <w:tcPr>
            <w:tcW w:w="830" w:type="dxa"/>
          </w:tcPr>
          <w:p w14:paraId="7ED04F3D" w14:textId="77777777" w:rsidR="008660D8" w:rsidRPr="008660D8" w:rsidRDefault="008660D8" w:rsidP="008660D8">
            <w:pPr>
              <w:pStyle w:val="NormalWeb"/>
              <w:spacing w:line="360" w:lineRule="auto"/>
              <w:jc w:val="center"/>
            </w:pPr>
            <w:r w:rsidRPr="008660D8">
              <w:t>5.</w:t>
            </w:r>
          </w:p>
        </w:tc>
        <w:tc>
          <w:tcPr>
            <w:tcW w:w="5825" w:type="dxa"/>
          </w:tcPr>
          <w:p w14:paraId="187CCA2E" w14:textId="77777777" w:rsidR="008660D8" w:rsidRPr="008660D8" w:rsidRDefault="008660D8" w:rsidP="009D2C1D">
            <w:pPr>
              <w:pStyle w:val="NormalWeb"/>
              <w:spacing w:line="360" w:lineRule="auto"/>
              <w:jc w:val="both"/>
            </w:pPr>
            <w:r w:rsidRPr="008660D8">
              <w:t>Contamination of water ponds with sea water and deposits</w:t>
            </w:r>
          </w:p>
        </w:tc>
        <w:tc>
          <w:tcPr>
            <w:tcW w:w="1170" w:type="dxa"/>
          </w:tcPr>
          <w:p w14:paraId="0664F34C" w14:textId="77777777" w:rsidR="008660D8" w:rsidRPr="008660D8" w:rsidRDefault="008660D8" w:rsidP="008660D8">
            <w:pPr>
              <w:pStyle w:val="NormalWeb"/>
              <w:spacing w:line="360" w:lineRule="auto"/>
              <w:jc w:val="center"/>
            </w:pPr>
            <w:r w:rsidRPr="008660D8">
              <w:t>62</w:t>
            </w:r>
          </w:p>
        </w:tc>
        <w:tc>
          <w:tcPr>
            <w:tcW w:w="1525" w:type="dxa"/>
          </w:tcPr>
          <w:p w14:paraId="69D66101" w14:textId="77777777" w:rsidR="008660D8" w:rsidRPr="008660D8" w:rsidRDefault="008660D8" w:rsidP="008660D8">
            <w:pPr>
              <w:pStyle w:val="NormalWeb"/>
              <w:spacing w:line="360" w:lineRule="auto"/>
              <w:jc w:val="center"/>
            </w:pPr>
            <w:r w:rsidRPr="008660D8">
              <w:t>51.66</w:t>
            </w:r>
          </w:p>
        </w:tc>
      </w:tr>
    </w:tbl>
    <w:p w14:paraId="1FBECBE3" w14:textId="77777777" w:rsidR="00EB5AC6" w:rsidRDefault="008660D8" w:rsidP="008660D8">
      <w:pPr>
        <w:pStyle w:val="NormalWeb"/>
        <w:spacing w:line="360" w:lineRule="auto"/>
        <w:jc w:val="both"/>
      </w:pPr>
      <w:r>
        <w:tab/>
        <w:t xml:space="preserve">From Table 4,  it could be observed that majority of the respondents (76.66%) had perceived that water scarcity was the major threat due to the impact of natural disaster, followed by depletion of ground water (71.66%), deterioration of water nutrients (62.50%), increase in water salinity (55.83%) and contamination of water ponds with sea water and deposits (51.66%). Low level of rainfall with prolonged drought occurred in this area and low ground water potential leads to high water scarcity. Excess amount of salinity in irrigation water is a serious threat to crop production. Rise in sea level and intrusion of sea water leads to increase in salinity which leads to deterioration of water </w:t>
      </w:r>
      <w:r w:rsidR="00F45F0E">
        <w:t xml:space="preserve">nutrients. Similar results have been identified by the studies of </w:t>
      </w:r>
      <w:r w:rsidR="00AE7E05">
        <w:t>(</w:t>
      </w:r>
      <w:r w:rsidR="00F45F0E" w:rsidRPr="00196129">
        <w:t>Mehar</w:t>
      </w:r>
      <w:r w:rsidR="00F45F0E">
        <w:t xml:space="preserve"> et al.</w:t>
      </w:r>
      <w:r w:rsidR="00AE7E05">
        <w:t>, 2016).</w:t>
      </w:r>
    </w:p>
    <w:p w14:paraId="75A079EF" w14:textId="77777777" w:rsidR="008660D8" w:rsidRPr="00EB5AC6" w:rsidRDefault="00EB5AC6" w:rsidP="008660D8">
      <w:pPr>
        <w:pStyle w:val="NormalWeb"/>
        <w:spacing w:line="360" w:lineRule="auto"/>
        <w:jc w:val="both"/>
      </w:pPr>
      <w:r w:rsidRPr="00EB5AC6">
        <w:rPr>
          <w:b/>
        </w:rPr>
        <w:t>3.2.</w:t>
      </w:r>
      <w:r w:rsidR="008660D8" w:rsidRPr="008660D8">
        <w:rPr>
          <w:b/>
        </w:rPr>
        <w:t xml:space="preserve">4. Socio-economic impact </w:t>
      </w:r>
    </w:p>
    <w:p w14:paraId="2872C80D" w14:textId="77777777" w:rsidR="008660D8" w:rsidRDefault="008660D8" w:rsidP="008660D8">
      <w:pPr>
        <w:pStyle w:val="NormalWeb"/>
        <w:spacing w:line="360" w:lineRule="auto"/>
        <w:jc w:val="both"/>
      </w:pPr>
      <w:r>
        <w:tab/>
        <w:t>The perceived impact of natural disaster affects the family income, life style, credit mobilization which further leads to unemployment, migration and conflicts etc. The data was collected and the findings are presented in Table 5.</w:t>
      </w:r>
    </w:p>
    <w:p w14:paraId="567168DF" w14:textId="77777777" w:rsidR="008660D8" w:rsidRPr="008660D8" w:rsidRDefault="008660D8" w:rsidP="008660D8">
      <w:pPr>
        <w:pStyle w:val="NormalWeb"/>
        <w:spacing w:line="360" w:lineRule="auto"/>
        <w:jc w:val="center"/>
        <w:rPr>
          <w:b/>
        </w:rPr>
      </w:pPr>
      <w:r w:rsidRPr="008660D8">
        <w:rPr>
          <w:b/>
        </w:rPr>
        <w:t>Table 5. Distribution of respondents according to their perceived impact of natural disaster on socio-economic impact (n=120)</w:t>
      </w:r>
    </w:p>
    <w:tbl>
      <w:tblPr>
        <w:tblStyle w:val="TableGrid"/>
        <w:tblW w:w="0" w:type="auto"/>
        <w:tblLook w:val="04A0" w:firstRow="1" w:lastRow="0" w:firstColumn="1" w:lastColumn="0" w:noHBand="0" w:noVBand="1"/>
      </w:tblPr>
      <w:tblGrid>
        <w:gridCol w:w="830"/>
        <w:gridCol w:w="3935"/>
        <w:gridCol w:w="2247"/>
        <w:gridCol w:w="2338"/>
      </w:tblGrid>
      <w:tr w:rsidR="008660D8" w:rsidRPr="008660D8" w14:paraId="618DD8FC" w14:textId="77777777" w:rsidTr="008660D8">
        <w:tc>
          <w:tcPr>
            <w:tcW w:w="830" w:type="dxa"/>
          </w:tcPr>
          <w:p w14:paraId="57D11E28" w14:textId="77777777" w:rsidR="008660D8" w:rsidRPr="008660D8" w:rsidRDefault="008660D8" w:rsidP="008660D8">
            <w:pPr>
              <w:pStyle w:val="NormalWeb"/>
              <w:spacing w:line="360" w:lineRule="auto"/>
              <w:jc w:val="center"/>
              <w:rPr>
                <w:b/>
              </w:rPr>
            </w:pPr>
            <w:proofErr w:type="spellStart"/>
            <w:r w:rsidRPr="008660D8">
              <w:rPr>
                <w:b/>
              </w:rPr>
              <w:t>Sl.No</w:t>
            </w:r>
            <w:proofErr w:type="spellEnd"/>
            <w:r w:rsidRPr="008660D8">
              <w:rPr>
                <w:b/>
              </w:rPr>
              <w:t>.</w:t>
            </w:r>
          </w:p>
        </w:tc>
        <w:tc>
          <w:tcPr>
            <w:tcW w:w="3935" w:type="dxa"/>
          </w:tcPr>
          <w:p w14:paraId="0C7EDAFF" w14:textId="77777777" w:rsidR="008660D8" w:rsidRPr="008660D8" w:rsidRDefault="008660D8" w:rsidP="008660D8">
            <w:pPr>
              <w:pStyle w:val="NormalWeb"/>
              <w:spacing w:line="360" w:lineRule="auto"/>
              <w:jc w:val="center"/>
              <w:rPr>
                <w:b/>
              </w:rPr>
            </w:pPr>
            <w:r w:rsidRPr="008660D8">
              <w:rPr>
                <w:b/>
              </w:rPr>
              <w:t>Indicators</w:t>
            </w:r>
          </w:p>
        </w:tc>
        <w:tc>
          <w:tcPr>
            <w:tcW w:w="2247" w:type="dxa"/>
          </w:tcPr>
          <w:p w14:paraId="79A422C7" w14:textId="77777777" w:rsidR="008660D8" w:rsidRPr="008660D8" w:rsidRDefault="008660D8" w:rsidP="008660D8">
            <w:pPr>
              <w:pStyle w:val="NormalWeb"/>
              <w:spacing w:line="360" w:lineRule="auto"/>
              <w:jc w:val="center"/>
              <w:rPr>
                <w:b/>
              </w:rPr>
            </w:pPr>
            <w:r w:rsidRPr="008660D8">
              <w:rPr>
                <w:b/>
              </w:rPr>
              <w:t>Number</w:t>
            </w:r>
          </w:p>
        </w:tc>
        <w:tc>
          <w:tcPr>
            <w:tcW w:w="2338" w:type="dxa"/>
          </w:tcPr>
          <w:p w14:paraId="28D72AB3" w14:textId="77777777" w:rsidR="008660D8" w:rsidRPr="008660D8" w:rsidRDefault="008D4CC2" w:rsidP="008660D8">
            <w:pPr>
              <w:pStyle w:val="NormalWeb"/>
              <w:spacing w:line="360" w:lineRule="auto"/>
              <w:jc w:val="center"/>
              <w:rPr>
                <w:b/>
              </w:rPr>
            </w:pPr>
            <w:r>
              <w:rPr>
                <w:b/>
              </w:rPr>
              <w:t>Per cent</w:t>
            </w:r>
          </w:p>
        </w:tc>
      </w:tr>
      <w:tr w:rsidR="008660D8" w:rsidRPr="008660D8" w14:paraId="0D6CCFDA" w14:textId="77777777" w:rsidTr="008660D8">
        <w:tc>
          <w:tcPr>
            <w:tcW w:w="830" w:type="dxa"/>
          </w:tcPr>
          <w:p w14:paraId="19CA3216" w14:textId="77777777" w:rsidR="008660D8" w:rsidRPr="008660D8" w:rsidRDefault="008660D8" w:rsidP="008660D8">
            <w:pPr>
              <w:pStyle w:val="NormalWeb"/>
              <w:spacing w:line="360" w:lineRule="auto"/>
              <w:jc w:val="center"/>
            </w:pPr>
            <w:r w:rsidRPr="008660D8">
              <w:lastRenderedPageBreak/>
              <w:t>1.</w:t>
            </w:r>
          </w:p>
        </w:tc>
        <w:tc>
          <w:tcPr>
            <w:tcW w:w="3935" w:type="dxa"/>
          </w:tcPr>
          <w:p w14:paraId="7CF0371A" w14:textId="77777777" w:rsidR="008660D8" w:rsidRPr="008660D8" w:rsidRDefault="008660D8" w:rsidP="0002025C">
            <w:pPr>
              <w:pStyle w:val="NormalWeb"/>
              <w:spacing w:line="360" w:lineRule="auto"/>
              <w:jc w:val="both"/>
            </w:pPr>
            <w:r w:rsidRPr="008660D8">
              <w:t>Loss of income from farm</w:t>
            </w:r>
          </w:p>
        </w:tc>
        <w:tc>
          <w:tcPr>
            <w:tcW w:w="2247" w:type="dxa"/>
          </w:tcPr>
          <w:p w14:paraId="267EDABB" w14:textId="77777777" w:rsidR="008660D8" w:rsidRPr="008660D8" w:rsidRDefault="008660D8" w:rsidP="008660D8">
            <w:pPr>
              <w:pStyle w:val="NormalWeb"/>
              <w:spacing w:line="360" w:lineRule="auto"/>
              <w:jc w:val="center"/>
            </w:pPr>
            <w:r w:rsidRPr="008660D8">
              <w:t>106</w:t>
            </w:r>
          </w:p>
        </w:tc>
        <w:tc>
          <w:tcPr>
            <w:tcW w:w="2338" w:type="dxa"/>
          </w:tcPr>
          <w:p w14:paraId="6B99FC31" w14:textId="77777777" w:rsidR="008660D8" w:rsidRPr="008660D8" w:rsidRDefault="008660D8" w:rsidP="008660D8">
            <w:pPr>
              <w:pStyle w:val="NormalWeb"/>
              <w:spacing w:line="360" w:lineRule="auto"/>
              <w:jc w:val="center"/>
            </w:pPr>
            <w:r w:rsidRPr="008660D8">
              <w:t>88.33</w:t>
            </w:r>
          </w:p>
        </w:tc>
      </w:tr>
      <w:tr w:rsidR="008660D8" w:rsidRPr="008660D8" w14:paraId="761726D5" w14:textId="77777777" w:rsidTr="008660D8">
        <w:tc>
          <w:tcPr>
            <w:tcW w:w="830" w:type="dxa"/>
          </w:tcPr>
          <w:p w14:paraId="226E8EFA" w14:textId="77777777" w:rsidR="008660D8" w:rsidRPr="008660D8" w:rsidRDefault="008660D8" w:rsidP="008660D8">
            <w:pPr>
              <w:pStyle w:val="NormalWeb"/>
              <w:spacing w:line="360" w:lineRule="auto"/>
              <w:jc w:val="center"/>
            </w:pPr>
            <w:r w:rsidRPr="008660D8">
              <w:t>2.</w:t>
            </w:r>
          </w:p>
        </w:tc>
        <w:tc>
          <w:tcPr>
            <w:tcW w:w="3935" w:type="dxa"/>
          </w:tcPr>
          <w:p w14:paraId="066FC9D1" w14:textId="77777777" w:rsidR="008660D8" w:rsidRPr="008660D8" w:rsidRDefault="008660D8" w:rsidP="0002025C">
            <w:pPr>
              <w:pStyle w:val="NormalWeb"/>
              <w:spacing w:line="360" w:lineRule="auto"/>
              <w:jc w:val="both"/>
            </w:pPr>
            <w:r w:rsidRPr="008660D8">
              <w:t>Reduction in crop yield</w:t>
            </w:r>
          </w:p>
        </w:tc>
        <w:tc>
          <w:tcPr>
            <w:tcW w:w="2247" w:type="dxa"/>
          </w:tcPr>
          <w:p w14:paraId="099E04DC" w14:textId="77777777" w:rsidR="008660D8" w:rsidRPr="008660D8" w:rsidRDefault="008660D8" w:rsidP="008660D8">
            <w:pPr>
              <w:pStyle w:val="NormalWeb"/>
              <w:spacing w:line="360" w:lineRule="auto"/>
              <w:jc w:val="center"/>
            </w:pPr>
            <w:r w:rsidRPr="008660D8">
              <w:t>98</w:t>
            </w:r>
          </w:p>
        </w:tc>
        <w:tc>
          <w:tcPr>
            <w:tcW w:w="2338" w:type="dxa"/>
          </w:tcPr>
          <w:p w14:paraId="0E2D2CAA" w14:textId="77777777" w:rsidR="008660D8" w:rsidRPr="008660D8" w:rsidRDefault="008660D8" w:rsidP="008660D8">
            <w:pPr>
              <w:pStyle w:val="NormalWeb"/>
              <w:spacing w:line="360" w:lineRule="auto"/>
              <w:jc w:val="center"/>
            </w:pPr>
            <w:r w:rsidRPr="008660D8">
              <w:t>81.66</w:t>
            </w:r>
          </w:p>
        </w:tc>
      </w:tr>
      <w:tr w:rsidR="008660D8" w:rsidRPr="008660D8" w14:paraId="5DF3DED7" w14:textId="77777777" w:rsidTr="008660D8">
        <w:tc>
          <w:tcPr>
            <w:tcW w:w="830" w:type="dxa"/>
          </w:tcPr>
          <w:p w14:paraId="7139B89B" w14:textId="77777777" w:rsidR="008660D8" w:rsidRPr="008660D8" w:rsidRDefault="008660D8" w:rsidP="008660D8">
            <w:pPr>
              <w:pStyle w:val="NormalWeb"/>
              <w:spacing w:line="360" w:lineRule="auto"/>
              <w:jc w:val="center"/>
            </w:pPr>
            <w:r w:rsidRPr="008660D8">
              <w:t>3.</w:t>
            </w:r>
          </w:p>
        </w:tc>
        <w:tc>
          <w:tcPr>
            <w:tcW w:w="3935" w:type="dxa"/>
          </w:tcPr>
          <w:p w14:paraId="4E6BFCA2" w14:textId="77777777" w:rsidR="008660D8" w:rsidRPr="008660D8" w:rsidRDefault="008660D8" w:rsidP="0002025C">
            <w:pPr>
              <w:pStyle w:val="NormalWeb"/>
              <w:spacing w:line="360" w:lineRule="auto"/>
              <w:jc w:val="both"/>
            </w:pPr>
            <w:r w:rsidRPr="008660D8">
              <w:t>Uncertainty in employment</w:t>
            </w:r>
          </w:p>
        </w:tc>
        <w:tc>
          <w:tcPr>
            <w:tcW w:w="2247" w:type="dxa"/>
          </w:tcPr>
          <w:p w14:paraId="1FC7A31A" w14:textId="77777777" w:rsidR="008660D8" w:rsidRPr="008660D8" w:rsidRDefault="008660D8" w:rsidP="008660D8">
            <w:pPr>
              <w:pStyle w:val="NormalWeb"/>
              <w:spacing w:line="360" w:lineRule="auto"/>
              <w:jc w:val="center"/>
            </w:pPr>
            <w:r w:rsidRPr="008660D8">
              <w:t>89</w:t>
            </w:r>
          </w:p>
        </w:tc>
        <w:tc>
          <w:tcPr>
            <w:tcW w:w="2338" w:type="dxa"/>
          </w:tcPr>
          <w:p w14:paraId="48C8E487" w14:textId="77777777" w:rsidR="008660D8" w:rsidRPr="008660D8" w:rsidRDefault="008660D8" w:rsidP="008660D8">
            <w:pPr>
              <w:pStyle w:val="NormalWeb"/>
              <w:spacing w:line="360" w:lineRule="auto"/>
              <w:jc w:val="center"/>
            </w:pPr>
            <w:r w:rsidRPr="008660D8">
              <w:t>74.17</w:t>
            </w:r>
          </w:p>
        </w:tc>
      </w:tr>
      <w:tr w:rsidR="008660D8" w:rsidRPr="008660D8" w14:paraId="2B8BEAA9" w14:textId="77777777" w:rsidTr="008660D8">
        <w:tc>
          <w:tcPr>
            <w:tcW w:w="830" w:type="dxa"/>
          </w:tcPr>
          <w:p w14:paraId="6FB8C91A" w14:textId="77777777" w:rsidR="008660D8" w:rsidRPr="008660D8" w:rsidRDefault="008660D8" w:rsidP="008660D8">
            <w:pPr>
              <w:pStyle w:val="NormalWeb"/>
              <w:spacing w:line="360" w:lineRule="auto"/>
              <w:jc w:val="center"/>
            </w:pPr>
            <w:r w:rsidRPr="008660D8">
              <w:t>4.</w:t>
            </w:r>
          </w:p>
        </w:tc>
        <w:tc>
          <w:tcPr>
            <w:tcW w:w="3935" w:type="dxa"/>
          </w:tcPr>
          <w:p w14:paraId="1F07D2F9" w14:textId="77777777" w:rsidR="008660D8" w:rsidRPr="008660D8" w:rsidRDefault="008660D8" w:rsidP="0002025C">
            <w:pPr>
              <w:pStyle w:val="NormalWeb"/>
              <w:spacing w:line="360" w:lineRule="auto"/>
              <w:jc w:val="both"/>
            </w:pPr>
            <w:r w:rsidRPr="008660D8">
              <w:t>Decrease in standard of living</w:t>
            </w:r>
          </w:p>
        </w:tc>
        <w:tc>
          <w:tcPr>
            <w:tcW w:w="2247" w:type="dxa"/>
          </w:tcPr>
          <w:p w14:paraId="0A355CEC" w14:textId="77777777" w:rsidR="008660D8" w:rsidRPr="008660D8" w:rsidRDefault="008660D8" w:rsidP="008660D8">
            <w:pPr>
              <w:pStyle w:val="NormalWeb"/>
              <w:spacing w:line="360" w:lineRule="auto"/>
              <w:jc w:val="center"/>
            </w:pPr>
            <w:r w:rsidRPr="008660D8">
              <w:t>85</w:t>
            </w:r>
          </w:p>
        </w:tc>
        <w:tc>
          <w:tcPr>
            <w:tcW w:w="2338" w:type="dxa"/>
          </w:tcPr>
          <w:p w14:paraId="3C3A81A2" w14:textId="77777777" w:rsidR="008660D8" w:rsidRPr="008660D8" w:rsidRDefault="008660D8" w:rsidP="008660D8">
            <w:pPr>
              <w:pStyle w:val="NormalWeb"/>
              <w:spacing w:line="360" w:lineRule="auto"/>
              <w:jc w:val="center"/>
            </w:pPr>
            <w:r w:rsidRPr="008660D8">
              <w:t>70.83</w:t>
            </w:r>
          </w:p>
        </w:tc>
      </w:tr>
      <w:tr w:rsidR="008660D8" w:rsidRPr="008660D8" w14:paraId="061B6BA3" w14:textId="77777777" w:rsidTr="008660D8">
        <w:tc>
          <w:tcPr>
            <w:tcW w:w="830" w:type="dxa"/>
          </w:tcPr>
          <w:p w14:paraId="31B621D3" w14:textId="77777777" w:rsidR="008660D8" w:rsidRPr="008660D8" w:rsidRDefault="008660D8" w:rsidP="008660D8">
            <w:pPr>
              <w:pStyle w:val="NormalWeb"/>
              <w:spacing w:line="360" w:lineRule="auto"/>
              <w:jc w:val="center"/>
            </w:pPr>
            <w:r w:rsidRPr="008660D8">
              <w:t>5.</w:t>
            </w:r>
          </w:p>
        </w:tc>
        <w:tc>
          <w:tcPr>
            <w:tcW w:w="3935" w:type="dxa"/>
          </w:tcPr>
          <w:p w14:paraId="333C599F" w14:textId="77777777" w:rsidR="008660D8" w:rsidRPr="008660D8" w:rsidRDefault="008660D8" w:rsidP="0002025C">
            <w:pPr>
              <w:pStyle w:val="NormalWeb"/>
              <w:spacing w:line="360" w:lineRule="auto"/>
              <w:jc w:val="both"/>
            </w:pPr>
            <w:r w:rsidRPr="008660D8">
              <w:t>Issue of migration</w:t>
            </w:r>
          </w:p>
        </w:tc>
        <w:tc>
          <w:tcPr>
            <w:tcW w:w="2247" w:type="dxa"/>
          </w:tcPr>
          <w:p w14:paraId="2D46E48E" w14:textId="77777777" w:rsidR="008660D8" w:rsidRPr="008660D8" w:rsidRDefault="008660D8" w:rsidP="008660D8">
            <w:pPr>
              <w:pStyle w:val="NormalWeb"/>
              <w:spacing w:line="360" w:lineRule="auto"/>
              <w:jc w:val="center"/>
            </w:pPr>
            <w:r w:rsidRPr="008660D8">
              <w:t>67</w:t>
            </w:r>
          </w:p>
        </w:tc>
        <w:tc>
          <w:tcPr>
            <w:tcW w:w="2338" w:type="dxa"/>
          </w:tcPr>
          <w:p w14:paraId="13BAF37B" w14:textId="77777777" w:rsidR="008660D8" w:rsidRPr="008660D8" w:rsidRDefault="008660D8" w:rsidP="008660D8">
            <w:pPr>
              <w:pStyle w:val="NormalWeb"/>
              <w:spacing w:line="360" w:lineRule="auto"/>
              <w:jc w:val="center"/>
            </w:pPr>
            <w:r w:rsidRPr="008660D8">
              <w:t>55.83</w:t>
            </w:r>
          </w:p>
        </w:tc>
      </w:tr>
    </w:tbl>
    <w:p w14:paraId="64FCF74C" w14:textId="77777777" w:rsidR="00AE7E05" w:rsidRDefault="008660D8" w:rsidP="00AE7E05">
      <w:pPr>
        <w:pStyle w:val="NormalWeb"/>
        <w:spacing w:line="360" w:lineRule="auto"/>
        <w:jc w:val="both"/>
      </w:pPr>
      <w:r>
        <w:tab/>
        <w:t>It could be seen from Table 5, that majority (88.33%) of the respondents had perceived that income from farm reduced due to the impact of natural disaster followed by reduction in crop yield (81.66%), uncertainty in employment (74.17%), decrease in standard of living (70.83%) and migration issue (55.83%).Occurrence of frequent cyclones and drought which leads to reduction in yield, income and uncertainty in employment due to natural disasters. Hence, it could be understood that the respondents had perceived that natural disaster has reduced the crop yield and income of the farming community.</w:t>
      </w:r>
      <w:r w:rsidR="00AE7E05" w:rsidRPr="00AE7E05">
        <w:t xml:space="preserve"> </w:t>
      </w:r>
      <w:r w:rsidR="00AE7E05">
        <w:t>The findings of the results are align with the study of (</w:t>
      </w:r>
      <w:r w:rsidR="00AE7E05" w:rsidRPr="00045376">
        <w:t>Rana</w:t>
      </w:r>
      <w:r w:rsidR="00AE7E05">
        <w:t xml:space="preserve"> </w:t>
      </w:r>
      <w:r w:rsidR="00AE7E05" w:rsidRPr="00AE7E05">
        <w:rPr>
          <w:i/>
        </w:rPr>
        <w:t>et al</w:t>
      </w:r>
      <w:r w:rsidR="00AE7E05">
        <w:t>., 2018).</w:t>
      </w:r>
    </w:p>
    <w:p w14:paraId="10606B5A" w14:textId="77777777" w:rsidR="00C006DF" w:rsidRPr="00EB5AC6" w:rsidRDefault="00EB5AC6" w:rsidP="00C006DF">
      <w:pPr>
        <w:pStyle w:val="NormalWeb"/>
        <w:spacing w:line="360" w:lineRule="auto"/>
        <w:jc w:val="both"/>
        <w:rPr>
          <w:b/>
        </w:rPr>
      </w:pPr>
      <w:r w:rsidRPr="00EB5AC6">
        <w:rPr>
          <w:b/>
        </w:rPr>
        <w:t>5</w:t>
      </w:r>
      <w:r w:rsidR="00C006DF" w:rsidRPr="00EB5AC6">
        <w:rPr>
          <w:b/>
        </w:rPr>
        <w:t>. CONCLUSION</w:t>
      </w:r>
    </w:p>
    <w:p w14:paraId="5E030BDF" w14:textId="77777777" w:rsidR="00C006DF" w:rsidRDefault="00EB5AC6" w:rsidP="00C006DF">
      <w:pPr>
        <w:pStyle w:val="NormalWeb"/>
        <w:spacing w:line="360" w:lineRule="auto"/>
        <w:jc w:val="both"/>
      </w:pPr>
      <w:r>
        <w:tab/>
      </w:r>
      <w:r w:rsidR="00C006DF">
        <w:t>The study revealed that natural disasters exert severe and multidimensional impacts on the farming community of Cuddalore district, affecting crop production, land resources, water availability</w:t>
      </w:r>
      <w:r w:rsidR="00DF0AEC">
        <w:t xml:space="preserve"> and</w:t>
      </w:r>
      <w:r w:rsidR="00C006DF">
        <w:t xml:space="preserve"> socio-economic conditions. Farmers perceived crop damage, soil erosion, water scarcity, income loss</w:t>
      </w:r>
      <w:r w:rsidR="00DF0AEC">
        <w:t xml:space="preserve"> and</w:t>
      </w:r>
      <w:r w:rsidR="00C006DF">
        <w:t xml:space="preserve"> uncertainty in employment as the most critical consequences of disasters such as floods, cyclones</w:t>
      </w:r>
      <w:r w:rsidR="00DF0AEC">
        <w:t xml:space="preserve"> and</w:t>
      </w:r>
      <w:r w:rsidR="00C006DF">
        <w:t xml:space="preserve"> droughts. The predominance of small and marginal farmers with medium levels of income, education</w:t>
      </w:r>
      <w:r w:rsidR="00DF0AEC">
        <w:t xml:space="preserve"> and</w:t>
      </w:r>
      <w:r w:rsidR="00C006DF">
        <w:t xml:space="preserve"> extension contact further amplifies their vulnerability and limits their adaptive capacity. These findings underscore the urgent need for location-specific interventions that combine technological solutions like salt-tolerant crop varieties and soil conservation practices with institutional support mechanisms such as crop insurance, credit facilities</w:t>
      </w:r>
      <w:r w:rsidR="00DF0AEC">
        <w:t xml:space="preserve"> and</w:t>
      </w:r>
      <w:r w:rsidR="00C006DF">
        <w:t xml:space="preserve"> effective extension services. Strengthening farmer awareness, promoting livelihood diversification</w:t>
      </w:r>
      <w:r w:rsidR="00DF0AEC">
        <w:t xml:space="preserve"> and</w:t>
      </w:r>
      <w:r w:rsidR="00C006DF">
        <w:t xml:space="preserve"> building strong community-based disaster management systems will be essential to enhance resilience and ensure sustainable agricultural livelihoods in disaster-prone coastal regions.</w:t>
      </w:r>
    </w:p>
    <w:p w14:paraId="60924821" w14:textId="77777777" w:rsidR="00694E0E" w:rsidRPr="00C006DF" w:rsidRDefault="00694E0E" w:rsidP="00694E0E">
      <w:pPr>
        <w:pStyle w:val="NormalWeb"/>
        <w:spacing w:line="360" w:lineRule="auto"/>
        <w:jc w:val="both"/>
        <w:rPr>
          <w:b/>
        </w:rPr>
      </w:pPr>
      <w:r w:rsidRPr="00C006DF">
        <w:rPr>
          <w:b/>
        </w:rPr>
        <w:t>4. RECOMMENDATIONS</w:t>
      </w:r>
    </w:p>
    <w:p w14:paraId="35EB6259" w14:textId="52151BF0" w:rsidR="00435BC3" w:rsidRPr="00146492" w:rsidRDefault="00694E0E" w:rsidP="00146492">
      <w:pPr>
        <w:pStyle w:val="NormalWeb"/>
        <w:spacing w:line="360" w:lineRule="auto"/>
        <w:jc w:val="both"/>
      </w:pPr>
      <w:r>
        <w:lastRenderedPageBreak/>
        <w:tab/>
        <w:t>Based on the findings of the study, it is recommended that a comprehensive and integrated approach be adopted to minimize the adverse impacts of natural disasters on farming communities in Cuddalore district. Priority should be given to promoting climate-resilient agricultural practices such as the adoption of short-duration and salt-tolerant crop varieties, strengthening soil and water conservation measures and encouraging crop diversification to reduce production risks. Institutional interventions including timely crop insurance, credit support and compensation mechanisms must be made more accessible and farmer-friendly to cushion economic losses. Strengthening extension services through regular field visits, farmer field schools and ICT-enabled advisories will enhance farmers’ knowledge of disaster preparedness and adaptive strategies. Water management practices such as rainwater harvesting, micro-irrigation and conjunctive use of surface and groundwater should be scaled up to address water scarcity and salinity problems. At the community level, building strong farmer organizations and disaster response groups will enhance collective resilience, while targeted training programs focusing on youth and women can ensure wider participation in adaptive initiatives. Policymakers should also prioritize livelihood diversification and social safety nets to reduce socio-economic vulnerability and improve long-term resilience of coastal farming households.</w:t>
      </w:r>
    </w:p>
    <w:p w14:paraId="2228BF3C" w14:textId="77777777" w:rsidR="00B630FE" w:rsidRPr="005771E6" w:rsidRDefault="00B630FE" w:rsidP="00B630F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DISCLAIMER (ARTIFICIAL INTELLIGENCE)</w:t>
      </w:r>
    </w:p>
    <w:p w14:paraId="103D1E8B" w14:textId="77777777" w:rsidR="00B630FE" w:rsidRDefault="00B630FE" w:rsidP="00B630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3C96163" w14:textId="77777777" w:rsidR="00B630FE" w:rsidRPr="005771E6" w:rsidRDefault="00B630FE" w:rsidP="00B630F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COMPETING INTERESTS</w:t>
      </w:r>
    </w:p>
    <w:p w14:paraId="13E08265" w14:textId="0EDDA44D" w:rsidR="00694E0E" w:rsidRDefault="00B630FE" w:rsidP="00B630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Authors    have    declared    that    no    competing interests exist</w:t>
      </w:r>
      <w:r>
        <w:rPr>
          <w:rFonts w:ascii="Times New Roman" w:hAnsi="Times New Roman" w:cs="Times New Roman"/>
          <w:sz w:val="24"/>
          <w:szCs w:val="24"/>
        </w:rPr>
        <w:t>.</w:t>
      </w:r>
    </w:p>
    <w:p w14:paraId="7D615269" w14:textId="77777777" w:rsidR="00694E0E" w:rsidRPr="00146492" w:rsidRDefault="00694E0E" w:rsidP="00694E0E">
      <w:pPr>
        <w:spacing w:line="360" w:lineRule="auto"/>
        <w:jc w:val="both"/>
        <w:rPr>
          <w:rFonts w:ascii="Times New Roman" w:hAnsi="Times New Roman" w:cs="Times New Roman"/>
          <w:b/>
          <w:sz w:val="24"/>
          <w:szCs w:val="24"/>
        </w:rPr>
      </w:pPr>
      <w:r w:rsidRPr="00146492">
        <w:rPr>
          <w:rFonts w:ascii="Times New Roman" w:hAnsi="Times New Roman" w:cs="Times New Roman"/>
          <w:b/>
          <w:sz w:val="24"/>
          <w:szCs w:val="24"/>
        </w:rPr>
        <w:t>COMPETING INTERESTS DISCLAIMER:</w:t>
      </w:r>
    </w:p>
    <w:p w14:paraId="2EC262BB" w14:textId="67F4D6D7" w:rsidR="00694E0E" w:rsidRPr="00146492" w:rsidRDefault="00694E0E" w:rsidP="00146492">
      <w:pPr>
        <w:spacing w:line="360" w:lineRule="auto"/>
        <w:jc w:val="both"/>
        <w:rPr>
          <w:rFonts w:ascii="Times New Roman" w:hAnsi="Times New Roman" w:cs="Times New Roman"/>
          <w:sz w:val="24"/>
          <w:szCs w:val="24"/>
        </w:rPr>
      </w:pPr>
      <w:r w:rsidRPr="00694E0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49AF4C" w14:textId="77777777" w:rsidR="00146492" w:rsidRDefault="00B630FE" w:rsidP="00146492">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D2D4766" w14:textId="14D6B973" w:rsidR="00B630FE" w:rsidRPr="00146492" w:rsidRDefault="00B630FE" w:rsidP="00146492">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lastRenderedPageBreak/>
        <w:t>Food and Agricult</w:t>
      </w:r>
      <w:r w:rsidR="0090598D">
        <w:rPr>
          <w:rFonts w:ascii="Times New Roman" w:eastAsia="Times New Roman" w:hAnsi="Times New Roman" w:cs="Times New Roman"/>
          <w:sz w:val="24"/>
          <w:szCs w:val="24"/>
        </w:rPr>
        <w:t xml:space="preserve">ure </w:t>
      </w:r>
      <w:r w:rsidR="00803751">
        <w:rPr>
          <w:rFonts w:ascii="Times New Roman" w:eastAsia="Times New Roman" w:hAnsi="Times New Roman" w:cs="Times New Roman"/>
          <w:sz w:val="24"/>
          <w:szCs w:val="24"/>
        </w:rPr>
        <w:t>Organization. (</w:t>
      </w:r>
      <w:r>
        <w:rPr>
          <w:rFonts w:ascii="Times New Roman" w:eastAsia="Times New Roman" w:hAnsi="Times New Roman" w:cs="Times New Roman"/>
          <w:sz w:val="24"/>
          <w:szCs w:val="24"/>
        </w:rPr>
        <w:t>201</w:t>
      </w:r>
      <w:r w:rsidRPr="008C4AA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90598D">
        <w:rPr>
          <w:rFonts w:ascii="Times New Roman" w:eastAsia="Times New Roman" w:hAnsi="Times New Roman" w:cs="Times New Roman"/>
          <w:sz w:val="24"/>
          <w:szCs w:val="24"/>
        </w:rPr>
        <w:t>.</w:t>
      </w:r>
      <w:r w:rsidRPr="008C4AAD">
        <w:rPr>
          <w:rFonts w:ascii="Times New Roman" w:eastAsia="Times New Roman" w:hAnsi="Times New Roman" w:cs="Times New Roman"/>
          <w:sz w:val="24"/>
          <w:szCs w:val="24"/>
        </w:rPr>
        <w:t>The impact of natural hazards and disasters on agriculture and food security and nutrition: A call for action to build resilient livelihoods, Accessed November 15, 2019.</w:t>
      </w:r>
    </w:p>
    <w:p w14:paraId="0D18EFFF" w14:textId="77777777" w:rsidR="00B630FE" w:rsidRPr="008C4AAD"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Joshi, N., Roberts, R., &amp; Tryggvason, A. (2025). Incompleteness of natural disaster data and its implications on the interpretation of trends. </w:t>
      </w:r>
      <w:r w:rsidRPr="008C4AAD">
        <w:rPr>
          <w:rFonts w:ascii="Times New Roman" w:eastAsia="Times New Roman" w:hAnsi="Times New Roman" w:cs="Times New Roman"/>
          <w:i/>
          <w:sz w:val="24"/>
          <w:szCs w:val="24"/>
        </w:rPr>
        <w:t>Environmental Hazards</w:t>
      </w:r>
      <w:r w:rsidRPr="008C4AAD">
        <w:rPr>
          <w:rFonts w:ascii="Times New Roman" w:eastAsia="Times New Roman" w:hAnsi="Times New Roman" w:cs="Times New Roman"/>
          <w:sz w:val="24"/>
          <w:szCs w:val="24"/>
        </w:rPr>
        <w:t>, 24(3), 237-253.</w:t>
      </w:r>
    </w:p>
    <w:p w14:paraId="10BBB83F"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Kumar, Praveen N.S., Paul, K.S.R., Krishna Reddy, K., Chandrasekhar R</w:t>
      </w:r>
      <w:r>
        <w:rPr>
          <w:rFonts w:ascii="Times New Roman" w:eastAsia="Times New Roman" w:hAnsi="Times New Roman" w:cs="Times New Roman"/>
          <w:sz w:val="24"/>
          <w:szCs w:val="24"/>
        </w:rPr>
        <w:t xml:space="preserve">eddy, M and Rao, D.V.S. (2012). </w:t>
      </w:r>
      <w:r w:rsidRPr="008C4AAD">
        <w:rPr>
          <w:rFonts w:ascii="Times New Roman" w:eastAsia="Times New Roman" w:hAnsi="Times New Roman" w:cs="Times New Roman"/>
          <w:sz w:val="24"/>
          <w:szCs w:val="24"/>
        </w:rPr>
        <w:t>Socio-economics and Adaptation of Farmers to Climate change in Krishna River Basin (Nagarjuna Sag</w:t>
      </w:r>
      <w:r>
        <w:rPr>
          <w:rFonts w:ascii="Times New Roman" w:eastAsia="Times New Roman" w:hAnsi="Times New Roman" w:cs="Times New Roman"/>
          <w:sz w:val="24"/>
          <w:szCs w:val="24"/>
        </w:rPr>
        <w:t>ar Project) of Andhra Pradesh.</w:t>
      </w:r>
      <w:r w:rsidRPr="008C4AAD">
        <w:rPr>
          <w:rFonts w:ascii="Times New Roman" w:eastAsia="Times New Roman" w:hAnsi="Times New Roman" w:cs="Times New Roman"/>
          <w:sz w:val="24"/>
          <w:szCs w:val="24"/>
        </w:rPr>
        <w:t xml:space="preserve"> </w:t>
      </w:r>
      <w:r w:rsidRPr="008C4AAD">
        <w:rPr>
          <w:rFonts w:ascii="Times New Roman" w:eastAsia="Times New Roman" w:hAnsi="Times New Roman" w:cs="Times New Roman"/>
          <w:i/>
          <w:sz w:val="24"/>
          <w:szCs w:val="24"/>
        </w:rPr>
        <w:t>The Andhra Agricultural Journal</w:t>
      </w:r>
      <w:r w:rsidRPr="008C4AAD">
        <w:rPr>
          <w:rFonts w:ascii="Times New Roman" w:eastAsia="Times New Roman" w:hAnsi="Times New Roman" w:cs="Times New Roman"/>
          <w:sz w:val="24"/>
          <w:szCs w:val="24"/>
        </w:rPr>
        <w:t>, 59(4): 640-646.</w:t>
      </w:r>
    </w:p>
    <w:p w14:paraId="0C97FB9E"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 xml:space="preserve">Lambert, H. L., B. C. English, C.C. Clark, D.M. Lambert, R. J. Menard, C. M. </w:t>
      </w:r>
      <w:proofErr w:type="spellStart"/>
      <w:r w:rsidRPr="00196129">
        <w:rPr>
          <w:rFonts w:ascii="Times New Roman" w:eastAsia="Times New Roman" w:hAnsi="Times New Roman" w:cs="Times New Roman"/>
          <w:sz w:val="24"/>
          <w:szCs w:val="24"/>
        </w:rPr>
        <w:t>Hellw</w:t>
      </w:r>
      <w:r>
        <w:rPr>
          <w:rFonts w:ascii="Times New Roman" w:eastAsia="Times New Roman" w:hAnsi="Times New Roman" w:cs="Times New Roman"/>
          <w:sz w:val="24"/>
          <w:szCs w:val="24"/>
        </w:rPr>
        <w:t>inckel</w:t>
      </w:r>
      <w:proofErr w:type="spellEnd"/>
      <w:r w:rsidR="00DF0AE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S.A. Smith. (2021). </w:t>
      </w:r>
      <w:r w:rsidRPr="00196129">
        <w:rPr>
          <w:rFonts w:ascii="Times New Roman" w:eastAsia="Times New Roman" w:hAnsi="Times New Roman" w:cs="Times New Roman"/>
          <w:sz w:val="24"/>
          <w:szCs w:val="24"/>
        </w:rPr>
        <w:t>Local Effects of Climate Change on Row Crop Produ</w:t>
      </w:r>
      <w:r>
        <w:rPr>
          <w:rFonts w:ascii="Times New Roman" w:eastAsia="Times New Roman" w:hAnsi="Times New Roman" w:cs="Times New Roman"/>
          <w:sz w:val="24"/>
          <w:szCs w:val="24"/>
        </w:rPr>
        <w:t>ction and Irrigation Adoption.</w:t>
      </w:r>
      <w:r w:rsidRPr="00196129">
        <w:rPr>
          <w:rFonts w:ascii="Times New Roman" w:eastAsia="Times New Roman" w:hAnsi="Times New Roman" w:cs="Times New Roman"/>
          <w:sz w:val="24"/>
          <w:szCs w:val="24"/>
        </w:rPr>
        <w:t xml:space="preserve"> </w:t>
      </w:r>
      <w:r w:rsidRPr="00196129">
        <w:rPr>
          <w:rFonts w:ascii="Times New Roman" w:eastAsia="Times New Roman" w:hAnsi="Times New Roman" w:cs="Times New Roman"/>
          <w:i/>
          <w:sz w:val="24"/>
          <w:szCs w:val="24"/>
        </w:rPr>
        <w:t>Climate Risk Management</w:t>
      </w:r>
      <w:r w:rsidRPr="00196129">
        <w:rPr>
          <w:rFonts w:ascii="Times New Roman" w:eastAsia="Times New Roman" w:hAnsi="Times New Roman" w:cs="Times New Roman"/>
          <w:sz w:val="24"/>
          <w:szCs w:val="24"/>
        </w:rPr>
        <w:t xml:space="preserve"> 32(2):100293.</w:t>
      </w:r>
    </w:p>
    <w:p w14:paraId="3D9C8EC0"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Lindsay, S. 2014. ‘’Farm practices to manage the impact of severe tropical cyclone damage on banana production a case study from tropical Australia’’, XXIX International Horticultural Congress on Horticulture: Sustaining Lives, Livelihoods and Landscapes (IHC2014): IX 1114.</w:t>
      </w:r>
    </w:p>
    <w:p w14:paraId="3A1D37FD"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proofErr w:type="spellStart"/>
      <w:r w:rsidRPr="00196129">
        <w:rPr>
          <w:rFonts w:ascii="Times New Roman" w:eastAsia="Times New Roman" w:hAnsi="Times New Roman" w:cs="Times New Roman"/>
          <w:sz w:val="24"/>
          <w:szCs w:val="24"/>
        </w:rPr>
        <w:t>Matlakala</w:t>
      </w:r>
      <w:proofErr w:type="spellEnd"/>
      <w:r w:rsidRPr="00196129">
        <w:rPr>
          <w:rFonts w:ascii="Times New Roman" w:eastAsia="Times New Roman" w:hAnsi="Times New Roman" w:cs="Times New Roman"/>
          <w:sz w:val="24"/>
          <w:szCs w:val="24"/>
        </w:rPr>
        <w:t xml:space="preserve">, F K. Louis Nyahunda. Jabulani Calvin Makhubele. 2021. ‘’Challenges Faced by Small-scale Farmers in the Face of Natural Disasters in Rural Areas:  An Afrocentric Perspective’’, </w:t>
      </w:r>
      <w:r w:rsidRPr="00196129">
        <w:rPr>
          <w:rFonts w:ascii="Times New Roman" w:eastAsia="Times New Roman" w:hAnsi="Times New Roman" w:cs="Times New Roman"/>
          <w:i/>
          <w:sz w:val="24"/>
          <w:szCs w:val="24"/>
        </w:rPr>
        <w:t>African Journal of Development Studies</w:t>
      </w:r>
      <w:r w:rsidRPr="00196129">
        <w:rPr>
          <w:rFonts w:ascii="Times New Roman" w:eastAsia="Times New Roman" w:hAnsi="Times New Roman" w:cs="Times New Roman"/>
          <w:sz w:val="24"/>
          <w:szCs w:val="24"/>
        </w:rPr>
        <w:t xml:space="preserve"> (AJDS), 11(4): 183-200.</w:t>
      </w:r>
    </w:p>
    <w:p w14:paraId="0DF9AF64"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Mehar. Mamta. Surabhi Mit</w:t>
      </w:r>
      <w:r>
        <w:rPr>
          <w:rFonts w:ascii="Times New Roman" w:eastAsia="Times New Roman" w:hAnsi="Times New Roman" w:cs="Times New Roman"/>
          <w:sz w:val="24"/>
          <w:szCs w:val="24"/>
        </w:rPr>
        <w:t xml:space="preserve">tal and Narayan Prasad. (2016). </w:t>
      </w:r>
      <w:r w:rsidRPr="00196129">
        <w:rPr>
          <w:rFonts w:ascii="Times New Roman" w:eastAsia="Times New Roman" w:hAnsi="Times New Roman" w:cs="Times New Roman"/>
          <w:sz w:val="24"/>
          <w:szCs w:val="24"/>
        </w:rPr>
        <w:t>Farmers coping strategies for climate shock: I</w:t>
      </w:r>
      <w:r>
        <w:rPr>
          <w:rFonts w:ascii="Times New Roman" w:eastAsia="Times New Roman" w:hAnsi="Times New Roman" w:cs="Times New Roman"/>
          <w:sz w:val="24"/>
          <w:szCs w:val="24"/>
        </w:rPr>
        <w:t>s it differentiated by gender?</w:t>
      </w:r>
      <w:r w:rsidRPr="00196129">
        <w:rPr>
          <w:rFonts w:ascii="Times New Roman" w:eastAsia="Times New Roman" w:hAnsi="Times New Roman" w:cs="Times New Roman"/>
          <w:sz w:val="24"/>
          <w:szCs w:val="24"/>
        </w:rPr>
        <w:t xml:space="preserve"> </w:t>
      </w:r>
      <w:r w:rsidRPr="00196129">
        <w:rPr>
          <w:rFonts w:ascii="Times New Roman" w:eastAsia="Times New Roman" w:hAnsi="Times New Roman" w:cs="Times New Roman"/>
          <w:i/>
          <w:sz w:val="24"/>
          <w:szCs w:val="24"/>
        </w:rPr>
        <w:t>Journal of Rural Studies</w:t>
      </w:r>
      <w:r w:rsidRPr="00196129">
        <w:rPr>
          <w:rFonts w:ascii="Times New Roman" w:eastAsia="Times New Roman" w:hAnsi="Times New Roman" w:cs="Times New Roman"/>
          <w:sz w:val="24"/>
          <w:szCs w:val="24"/>
        </w:rPr>
        <w:t>, 44:123-131.</w:t>
      </w:r>
    </w:p>
    <w:p w14:paraId="3ECA57EF"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 xml:space="preserve">Rakesh, S., &amp; Narang, B. (2016). Post Disaster Livelihood Insecurity and Coping Strategies: The Case of Thane Cyclone Affected Cashew Plantation Farmers. </w:t>
      </w:r>
      <w:r w:rsidRPr="00196129">
        <w:rPr>
          <w:rFonts w:ascii="Times New Roman" w:eastAsia="Times New Roman" w:hAnsi="Times New Roman" w:cs="Times New Roman"/>
          <w:i/>
          <w:sz w:val="24"/>
          <w:szCs w:val="24"/>
        </w:rPr>
        <w:t>Indian Journal of Sustainable Development</w:t>
      </w:r>
      <w:r w:rsidRPr="00196129">
        <w:rPr>
          <w:rFonts w:ascii="Times New Roman" w:eastAsia="Times New Roman" w:hAnsi="Times New Roman" w:cs="Times New Roman"/>
          <w:sz w:val="24"/>
          <w:szCs w:val="24"/>
        </w:rPr>
        <w:t xml:space="preserve"> (IJSD), 2(2).  </w:t>
      </w:r>
    </w:p>
    <w:p w14:paraId="739C4609" w14:textId="77777777" w:rsidR="00B630FE" w:rsidRPr="00B630FE" w:rsidRDefault="00B630FE" w:rsidP="00B630FE">
      <w:pPr>
        <w:spacing w:after="0" w:line="360" w:lineRule="auto"/>
        <w:ind w:left="720" w:hanging="720"/>
        <w:jc w:val="both"/>
        <w:rPr>
          <w:rFonts w:ascii="Times New Roman" w:eastAsia="Times New Roman" w:hAnsi="Times New Roman" w:cs="Times New Roman"/>
          <w:sz w:val="24"/>
          <w:szCs w:val="24"/>
        </w:rPr>
      </w:pPr>
      <w:r w:rsidRPr="00045376">
        <w:rPr>
          <w:rFonts w:ascii="Times New Roman" w:eastAsia="Times New Roman" w:hAnsi="Times New Roman" w:cs="Times New Roman"/>
          <w:sz w:val="24"/>
          <w:szCs w:val="24"/>
        </w:rPr>
        <w:t>Rana, M. S., Al Azad, M. A. S.</w:t>
      </w:r>
      <w:r w:rsidR="00DF0AEC">
        <w:rPr>
          <w:rFonts w:ascii="Times New Roman" w:eastAsia="Times New Roman" w:hAnsi="Times New Roman" w:cs="Times New Roman"/>
          <w:sz w:val="24"/>
          <w:szCs w:val="24"/>
        </w:rPr>
        <w:t xml:space="preserve"> and</w:t>
      </w:r>
      <w:r w:rsidRPr="00045376">
        <w:rPr>
          <w:rFonts w:ascii="Times New Roman" w:eastAsia="Times New Roman" w:hAnsi="Times New Roman" w:cs="Times New Roman"/>
          <w:sz w:val="24"/>
          <w:szCs w:val="24"/>
        </w:rPr>
        <w:t xml:space="preserve"> Islam, M. J. </w:t>
      </w:r>
      <w:r>
        <w:rPr>
          <w:rFonts w:ascii="Times New Roman" w:eastAsia="Times New Roman" w:hAnsi="Times New Roman" w:cs="Times New Roman"/>
          <w:sz w:val="24"/>
          <w:szCs w:val="24"/>
        </w:rPr>
        <w:t>(</w:t>
      </w:r>
      <w:r w:rsidRPr="00045376">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045376">
        <w:rPr>
          <w:rFonts w:ascii="Times New Roman" w:eastAsia="Times New Roman" w:hAnsi="Times New Roman" w:cs="Times New Roman"/>
          <w:sz w:val="24"/>
          <w:szCs w:val="24"/>
        </w:rPr>
        <w:t>. ‘’Vulnerability assessment of cyclonic hazards in</w:t>
      </w:r>
      <w:r>
        <w:rPr>
          <w:rFonts w:ascii="Times New Roman" w:eastAsia="Times New Roman" w:hAnsi="Times New Roman" w:cs="Times New Roman"/>
          <w:sz w:val="24"/>
          <w:szCs w:val="24"/>
        </w:rPr>
        <w:t xml:space="preserve"> coastal region of Bangladesh’’.</w:t>
      </w:r>
      <w:r w:rsidRPr="00045376">
        <w:rPr>
          <w:rFonts w:ascii="Times New Roman" w:eastAsia="Times New Roman" w:hAnsi="Times New Roman" w:cs="Times New Roman"/>
          <w:sz w:val="24"/>
          <w:szCs w:val="24"/>
        </w:rPr>
        <w:t xml:space="preserve"> </w:t>
      </w:r>
      <w:r w:rsidRPr="00B630FE">
        <w:rPr>
          <w:rFonts w:ascii="Times New Roman" w:eastAsia="Times New Roman" w:hAnsi="Times New Roman" w:cs="Times New Roman"/>
          <w:sz w:val="24"/>
          <w:szCs w:val="24"/>
        </w:rPr>
        <w:t>Urban and Regional Planning</w:t>
      </w:r>
      <w:r w:rsidRPr="00045376">
        <w:rPr>
          <w:rFonts w:ascii="Times New Roman" w:eastAsia="Times New Roman" w:hAnsi="Times New Roman" w:cs="Times New Roman"/>
          <w:sz w:val="24"/>
          <w:szCs w:val="24"/>
        </w:rPr>
        <w:t>, 3(2): 34-43.</w:t>
      </w:r>
    </w:p>
    <w:p w14:paraId="4D37BBC8"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Rao, S. (2020). A natural disaster and intimate partner violence: Evidence over time. </w:t>
      </w:r>
      <w:r w:rsidRPr="00196129">
        <w:rPr>
          <w:rFonts w:ascii="Times New Roman" w:eastAsia="Times New Roman" w:hAnsi="Times New Roman" w:cs="Times New Roman"/>
          <w:i/>
          <w:sz w:val="24"/>
          <w:szCs w:val="24"/>
        </w:rPr>
        <w:t>Social science &amp; medicine</w:t>
      </w:r>
      <w:r w:rsidRPr="008C4AAD">
        <w:rPr>
          <w:rFonts w:ascii="Times New Roman" w:eastAsia="Times New Roman" w:hAnsi="Times New Roman" w:cs="Times New Roman"/>
          <w:sz w:val="24"/>
          <w:szCs w:val="24"/>
        </w:rPr>
        <w:t>, 247, 112804.</w:t>
      </w:r>
    </w:p>
    <w:p w14:paraId="6E2BD2E0" w14:textId="77777777" w:rsidR="00B630FE" w:rsidRPr="008C4AAD"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Zaman, M. O., &amp; Raihan, M. M. H. (2023). Community resilience to natural disasters: A systemic review of contemporary methods and theories. </w:t>
      </w:r>
      <w:r w:rsidRPr="008C4AAD">
        <w:rPr>
          <w:rFonts w:ascii="Times New Roman" w:eastAsia="Times New Roman" w:hAnsi="Times New Roman" w:cs="Times New Roman"/>
          <w:i/>
          <w:sz w:val="24"/>
          <w:szCs w:val="24"/>
        </w:rPr>
        <w:t>Natural Hazards Research</w:t>
      </w:r>
      <w:r w:rsidRPr="008C4AAD">
        <w:rPr>
          <w:rFonts w:ascii="Times New Roman" w:eastAsia="Times New Roman" w:hAnsi="Times New Roman" w:cs="Times New Roman"/>
          <w:sz w:val="24"/>
          <w:szCs w:val="24"/>
        </w:rPr>
        <w:t>, 3(3), 583-594.</w:t>
      </w:r>
    </w:p>
    <w:p w14:paraId="2245D8CF" w14:textId="77777777" w:rsidR="00B100F4" w:rsidRPr="00834AC8" w:rsidRDefault="00B100F4" w:rsidP="00834AC8">
      <w:pPr>
        <w:pStyle w:val="NormalWeb"/>
        <w:spacing w:line="360" w:lineRule="auto"/>
        <w:jc w:val="both"/>
      </w:pPr>
    </w:p>
    <w:p w14:paraId="6C9B335F" w14:textId="77777777" w:rsidR="005C00D2" w:rsidRPr="005C00D2" w:rsidRDefault="005C00D2" w:rsidP="008C3E48">
      <w:pPr>
        <w:pStyle w:val="NormalWeb"/>
        <w:spacing w:line="360" w:lineRule="auto"/>
        <w:jc w:val="both"/>
        <w:rPr>
          <w:b/>
        </w:rPr>
      </w:pPr>
    </w:p>
    <w:p w14:paraId="190EA9DE" w14:textId="77777777" w:rsidR="008C3E48" w:rsidRPr="008C3E48" w:rsidRDefault="008C3E48" w:rsidP="008C3E48">
      <w:pPr>
        <w:spacing w:line="360" w:lineRule="auto"/>
        <w:jc w:val="center"/>
        <w:rPr>
          <w:rFonts w:ascii="Times New Roman" w:hAnsi="Times New Roman" w:cs="Times New Roman"/>
          <w:b/>
        </w:rPr>
      </w:pPr>
    </w:p>
    <w:sectPr w:rsidR="008C3E48" w:rsidRPr="008C3E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C52AB" w14:textId="77777777" w:rsidR="00581A68" w:rsidRDefault="00581A68" w:rsidP="002F1870">
      <w:pPr>
        <w:spacing w:after="0" w:line="240" w:lineRule="auto"/>
      </w:pPr>
      <w:r>
        <w:separator/>
      </w:r>
    </w:p>
  </w:endnote>
  <w:endnote w:type="continuationSeparator" w:id="0">
    <w:p w14:paraId="436437D0" w14:textId="77777777" w:rsidR="00581A68" w:rsidRDefault="00581A68" w:rsidP="002F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48D9" w14:textId="77777777" w:rsidR="002F1870" w:rsidRDefault="002F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3F18" w14:textId="77777777" w:rsidR="002F1870" w:rsidRDefault="002F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B6D1" w14:textId="77777777" w:rsidR="002F1870" w:rsidRDefault="002F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7A3C0" w14:textId="77777777" w:rsidR="00581A68" w:rsidRDefault="00581A68" w:rsidP="002F1870">
      <w:pPr>
        <w:spacing w:after="0" w:line="240" w:lineRule="auto"/>
      </w:pPr>
      <w:r>
        <w:separator/>
      </w:r>
    </w:p>
  </w:footnote>
  <w:footnote w:type="continuationSeparator" w:id="0">
    <w:p w14:paraId="4C2F1057" w14:textId="77777777" w:rsidR="00581A68" w:rsidRDefault="00581A68" w:rsidP="002F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E059" w14:textId="64B5C72B" w:rsidR="002F1870" w:rsidRDefault="00581A68">
    <w:pPr>
      <w:pStyle w:val="Header"/>
    </w:pPr>
    <w:r>
      <w:rPr>
        <w:noProof/>
      </w:rPr>
      <w:pict w14:anchorId="7BFAE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D06A" w14:textId="06AB1404" w:rsidR="002F1870" w:rsidRDefault="00581A68">
    <w:pPr>
      <w:pStyle w:val="Header"/>
    </w:pPr>
    <w:r>
      <w:rPr>
        <w:noProof/>
      </w:rPr>
      <w:pict w14:anchorId="511AA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866E" w14:textId="658F6E7A" w:rsidR="002F1870" w:rsidRDefault="00581A68">
    <w:pPr>
      <w:pStyle w:val="Header"/>
    </w:pPr>
    <w:r>
      <w:rPr>
        <w:noProof/>
      </w:rPr>
      <w:pict w14:anchorId="60A99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EF"/>
    <w:rsid w:val="000839DE"/>
    <w:rsid w:val="000C69EF"/>
    <w:rsid w:val="00146492"/>
    <w:rsid w:val="002B19E7"/>
    <w:rsid w:val="002F1870"/>
    <w:rsid w:val="003C5714"/>
    <w:rsid w:val="003D723E"/>
    <w:rsid w:val="00435BC3"/>
    <w:rsid w:val="005638F1"/>
    <w:rsid w:val="00581A68"/>
    <w:rsid w:val="005C00D2"/>
    <w:rsid w:val="00694E0E"/>
    <w:rsid w:val="0079183E"/>
    <w:rsid w:val="00803751"/>
    <w:rsid w:val="00834AC8"/>
    <w:rsid w:val="008660D8"/>
    <w:rsid w:val="00877CC5"/>
    <w:rsid w:val="00892047"/>
    <w:rsid w:val="008C3E48"/>
    <w:rsid w:val="008D4CC2"/>
    <w:rsid w:val="0090598D"/>
    <w:rsid w:val="00A26FF2"/>
    <w:rsid w:val="00AE7E05"/>
    <w:rsid w:val="00B100F4"/>
    <w:rsid w:val="00B471BB"/>
    <w:rsid w:val="00B630FE"/>
    <w:rsid w:val="00C006DF"/>
    <w:rsid w:val="00C31211"/>
    <w:rsid w:val="00DF0AEC"/>
    <w:rsid w:val="00EB5AC6"/>
    <w:rsid w:val="00ED4DED"/>
    <w:rsid w:val="00F32921"/>
    <w:rsid w:val="00F45F0E"/>
    <w:rsid w:val="00F9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571A34"/>
  <w15:chartTrackingRefBased/>
  <w15:docId w15:val="{2704C711-6DD6-4E34-BC86-DD36E50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FF2"/>
    <w:rPr>
      <w:b/>
      <w:bCs/>
    </w:rPr>
  </w:style>
  <w:style w:type="table" w:styleId="TableGrid">
    <w:name w:val="Table Grid"/>
    <w:basedOn w:val="TableNormal"/>
    <w:uiPriority w:val="39"/>
    <w:rsid w:val="00A2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751"/>
    <w:rPr>
      <w:color w:val="0563C1" w:themeColor="hyperlink"/>
      <w:u w:val="single"/>
    </w:rPr>
  </w:style>
  <w:style w:type="character" w:customStyle="1" w:styleId="UnresolvedMention1">
    <w:name w:val="Unresolved Mention1"/>
    <w:basedOn w:val="DefaultParagraphFont"/>
    <w:uiPriority w:val="99"/>
    <w:semiHidden/>
    <w:unhideWhenUsed/>
    <w:rsid w:val="000839DE"/>
    <w:rPr>
      <w:color w:val="605E5C"/>
      <w:shd w:val="clear" w:color="auto" w:fill="E1DFDD"/>
    </w:rPr>
  </w:style>
  <w:style w:type="paragraph" w:styleId="Header">
    <w:name w:val="header"/>
    <w:basedOn w:val="Normal"/>
    <w:link w:val="HeaderChar"/>
    <w:uiPriority w:val="99"/>
    <w:unhideWhenUsed/>
    <w:rsid w:val="002F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870"/>
  </w:style>
  <w:style w:type="paragraph" w:styleId="Footer">
    <w:name w:val="footer"/>
    <w:basedOn w:val="Normal"/>
    <w:link w:val="FooterChar"/>
    <w:uiPriority w:val="99"/>
    <w:unhideWhenUsed/>
    <w:rsid w:val="002F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3847">
      <w:bodyDiv w:val="1"/>
      <w:marLeft w:val="0"/>
      <w:marRight w:val="0"/>
      <w:marTop w:val="0"/>
      <w:marBottom w:val="0"/>
      <w:divBdr>
        <w:top w:val="none" w:sz="0" w:space="0" w:color="auto"/>
        <w:left w:val="none" w:sz="0" w:space="0" w:color="auto"/>
        <w:bottom w:val="none" w:sz="0" w:space="0" w:color="auto"/>
        <w:right w:val="none" w:sz="0" w:space="0" w:color="auto"/>
      </w:divBdr>
    </w:div>
    <w:div w:id="371076855">
      <w:bodyDiv w:val="1"/>
      <w:marLeft w:val="0"/>
      <w:marRight w:val="0"/>
      <w:marTop w:val="0"/>
      <w:marBottom w:val="0"/>
      <w:divBdr>
        <w:top w:val="none" w:sz="0" w:space="0" w:color="auto"/>
        <w:left w:val="none" w:sz="0" w:space="0" w:color="auto"/>
        <w:bottom w:val="none" w:sz="0" w:space="0" w:color="auto"/>
        <w:right w:val="none" w:sz="0" w:space="0" w:color="auto"/>
      </w:divBdr>
    </w:div>
    <w:div w:id="383023263">
      <w:bodyDiv w:val="1"/>
      <w:marLeft w:val="0"/>
      <w:marRight w:val="0"/>
      <w:marTop w:val="0"/>
      <w:marBottom w:val="0"/>
      <w:divBdr>
        <w:top w:val="none" w:sz="0" w:space="0" w:color="auto"/>
        <w:left w:val="none" w:sz="0" w:space="0" w:color="auto"/>
        <w:bottom w:val="none" w:sz="0" w:space="0" w:color="auto"/>
        <w:right w:val="none" w:sz="0" w:space="0" w:color="auto"/>
      </w:divBdr>
    </w:div>
    <w:div w:id="455493861">
      <w:bodyDiv w:val="1"/>
      <w:marLeft w:val="0"/>
      <w:marRight w:val="0"/>
      <w:marTop w:val="0"/>
      <w:marBottom w:val="0"/>
      <w:divBdr>
        <w:top w:val="none" w:sz="0" w:space="0" w:color="auto"/>
        <w:left w:val="none" w:sz="0" w:space="0" w:color="auto"/>
        <w:bottom w:val="none" w:sz="0" w:space="0" w:color="auto"/>
        <w:right w:val="none" w:sz="0" w:space="0" w:color="auto"/>
      </w:divBdr>
    </w:div>
    <w:div w:id="831259431">
      <w:bodyDiv w:val="1"/>
      <w:marLeft w:val="0"/>
      <w:marRight w:val="0"/>
      <w:marTop w:val="0"/>
      <w:marBottom w:val="0"/>
      <w:divBdr>
        <w:top w:val="none" w:sz="0" w:space="0" w:color="auto"/>
        <w:left w:val="none" w:sz="0" w:space="0" w:color="auto"/>
        <w:bottom w:val="none" w:sz="0" w:space="0" w:color="auto"/>
        <w:right w:val="none" w:sz="0" w:space="0" w:color="auto"/>
      </w:divBdr>
    </w:div>
    <w:div w:id="910964979">
      <w:bodyDiv w:val="1"/>
      <w:marLeft w:val="0"/>
      <w:marRight w:val="0"/>
      <w:marTop w:val="0"/>
      <w:marBottom w:val="0"/>
      <w:divBdr>
        <w:top w:val="none" w:sz="0" w:space="0" w:color="auto"/>
        <w:left w:val="none" w:sz="0" w:space="0" w:color="auto"/>
        <w:bottom w:val="none" w:sz="0" w:space="0" w:color="auto"/>
        <w:right w:val="none" w:sz="0" w:space="0" w:color="auto"/>
      </w:divBdr>
    </w:div>
    <w:div w:id="1114443864">
      <w:bodyDiv w:val="1"/>
      <w:marLeft w:val="0"/>
      <w:marRight w:val="0"/>
      <w:marTop w:val="0"/>
      <w:marBottom w:val="0"/>
      <w:divBdr>
        <w:top w:val="none" w:sz="0" w:space="0" w:color="auto"/>
        <w:left w:val="none" w:sz="0" w:space="0" w:color="auto"/>
        <w:bottom w:val="none" w:sz="0" w:space="0" w:color="auto"/>
        <w:right w:val="none" w:sz="0" w:space="0" w:color="auto"/>
      </w:divBdr>
    </w:div>
    <w:div w:id="1483808553">
      <w:bodyDiv w:val="1"/>
      <w:marLeft w:val="0"/>
      <w:marRight w:val="0"/>
      <w:marTop w:val="0"/>
      <w:marBottom w:val="0"/>
      <w:divBdr>
        <w:top w:val="none" w:sz="0" w:space="0" w:color="auto"/>
        <w:left w:val="none" w:sz="0" w:space="0" w:color="auto"/>
        <w:bottom w:val="none" w:sz="0" w:space="0" w:color="auto"/>
        <w:right w:val="none" w:sz="0" w:space="0" w:color="auto"/>
      </w:divBdr>
    </w:div>
    <w:div w:id="19852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Editor-11</cp:lastModifiedBy>
  <cp:revision>45</cp:revision>
  <dcterms:created xsi:type="dcterms:W3CDTF">2025-09-26T14:22:00Z</dcterms:created>
  <dcterms:modified xsi:type="dcterms:W3CDTF">2025-10-16T06:52:00Z</dcterms:modified>
</cp:coreProperties>
</file>