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167C3" w14:textId="0140AA66" w:rsidR="000631A1" w:rsidRPr="00AF1D4B" w:rsidRDefault="000631A1" w:rsidP="000631A1">
      <w:pPr>
        <w:spacing w:after="0" w:line="240" w:lineRule="auto"/>
        <w:jc w:val="center"/>
        <w:rPr>
          <w:rFonts w:ascii="Times New Roman" w:eastAsiaTheme="majorEastAsia" w:hAnsi="Times New Roman" w:cs="Times New Roman"/>
          <w:b/>
          <w:bCs/>
          <w:color w:val="000000" w:themeColor="text1"/>
          <w:kern w:val="24"/>
          <w:sz w:val="24"/>
          <w:szCs w:val="24"/>
          <w:lang w:val="en-US"/>
        </w:rPr>
      </w:pPr>
      <w:bookmarkStart w:id="0" w:name="_Hlk210483623"/>
      <w:r w:rsidRPr="00AF1D4B">
        <w:rPr>
          <w:rFonts w:ascii="Times New Roman" w:eastAsiaTheme="majorEastAsia" w:hAnsi="Times New Roman" w:cs="Times New Roman"/>
          <w:b/>
          <w:bCs/>
          <w:color w:val="000000" w:themeColor="text1"/>
          <w:kern w:val="24"/>
          <w:sz w:val="24"/>
          <w:szCs w:val="24"/>
          <w:lang w:val="en-US"/>
        </w:rPr>
        <w:t>MOLECULAR CHARACTERIZATION OF</w:t>
      </w:r>
      <w:r w:rsidR="009B5865" w:rsidRPr="00AF1D4B">
        <w:rPr>
          <w:rFonts w:ascii="Times New Roman" w:eastAsiaTheme="majorEastAsia" w:hAnsi="Times New Roman" w:cs="Times New Roman"/>
          <w:b/>
          <w:bCs/>
          <w:color w:val="000000" w:themeColor="text1"/>
          <w:kern w:val="24"/>
          <w:sz w:val="24"/>
          <w:szCs w:val="24"/>
          <w:lang w:val="en-US"/>
        </w:rPr>
        <w:t xml:space="preserve"> </w:t>
      </w:r>
      <w:r w:rsidRPr="00AF1D4B">
        <w:rPr>
          <w:rFonts w:ascii="Times New Roman" w:eastAsiaTheme="majorEastAsia" w:hAnsi="Times New Roman" w:cs="Times New Roman"/>
          <w:b/>
          <w:bCs/>
          <w:color w:val="000000" w:themeColor="text1"/>
          <w:kern w:val="24"/>
          <w:sz w:val="24"/>
          <w:szCs w:val="24"/>
          <w:lang w:val="en-US"/>
        </w:rPr>
        <w:t>AFLATOXIN PRODUCING FUNGI ASSOCIATED WITH STORED</w:t>
      </w:r>
      <w:r w:rsidR="00684318" w:rsidRPr="00AF1D4B">
        <w:rPr>
          <w:rFonts w:ascii="Times New Roman" w:eastAsiaTheme="majorEastAsia" w:hAnsi="Times New Roman" w:cs="Times New Roman"/>
          <w:b/>
          <w:bCs/>
          <w:color w:val="000000" w:themeColor="text1"/>
          <w:kern w:val="24"/>
          <w:sz w:val="24"/>
          <w:szCs w:val="24"/>
          <w:lang w:val="en-US"/>
        </w:rPr>
        <w:t xml:space="preserve"> </w:t>
      </w:r>
      <w:r w:rsidRPr="00AF1D4B">
        <w:rPr>
          <w:rFonts w:ascii="Times New Roman" w:eastAsiaTheme="majorEastAsia" w:hAnsi="Times New Roman" w:cs="Times New Roman"/>
          <w:b/>
          <w:bCs/>
          <w:color w:val="000000" w:themeColor="text1"/>
          <w:kern w:val="24"/>
          <w:sz w:val="24"/>
          <w:szCs w:val="24"/>
          <w:lang w:val="en-US"/>
        </w:rPr>
        <w:t>GRAINS IN BAUCHI METROPOLIS</w:t>
      </w:r>
      <w:bookmarkEnd w:id="0"/>
    </w:p>
    <w:p w14:paraId="1FEEC5A5" w14:textId="77777777" w:rsidR="00B94948" w:rsidRPr="000631A1" w:rsidRDefault="00B94948" w:rsidP="00B94948">
      <w:pPr>
        <w:spacing w:after="0" w:line="240" w:lineRule="auto"/>
        <w:jc w:val="center"/>
        <w:rPr>
          <w:rFonts w:ascii="Times New Roman" w:eastAsiaTheme="majorEastAsia" w:hAnsi="Times New Roman" w:cs="Times New Roman"/>
          <w:b/>
          <w:bCs/>
          <w:color w:val="000000" w:themeColor="text1"/>
          <w:kern w:val="24"/>
          <w:sz w:val="24"/>
          <w:szCs w:val="24"/>
          <w:lang w:val="en-US"/>
        </w:rPr>
        <w:sectPr w:rsidR="00B94948" w:rsidRPr="000631A1" w:rsidSect="000631A1">
          <w:type w:val="continuous"/>
          <w:pgSz w:w="11906" w:h="16838"/>
          <w:pgMar w:top="1440" w:right="1440" w:bottom="1440" w:left="1440" w:header="708" w:footer="708" w:gutter="0"/>
          <w:cols w:space="708"/>
          <w:docGrid w:linePitch="360"/>
        </w:sectPr>
      </w:pPr>
      <w:r>
        <w:rPr>
          <w:rFonts w:ascii="Times New Roman" w:eastAsiaTheme="majorEastAsia" w:hAnsi="Times New Roman" w:cs="Times New Roman"/>
          <w:b/>
          <w:bCs/>
          <w:color w:val="000000" w:themeColor="text1"/>
          <w:kern w:val="24"/>
          <w:sz w:val="24"/>
          <w:szCs w:val="24"/>
          <w:lang w:val="en-US"/>
        </w:rPr>
        <w:t>Hauwa Bappa Aliyu, Mahmud Yerima Iliyasu and Usman Said Haruna</w:t>
      </w:r>
    </w:p>
    <w:p w14:paraId="1E846CFB" w14:textId="77777777" w:rsidR="000631A1" w:rsidRPr="00AF1D4B" w:rsidRDefault="000631A1" w:rsidP="000631A1">
      <w:pPr>
        <w:spacing w:after="0" w:line="240" w:lineRule="auto"/>
        <w:jc w:val="center"/>
        <w:rPr>
          <w:rFonts w:ascii="Times New Roman" w:eastAsiaTheme="majorEastAsia" w:hAnsi="Times New Roman" w:cs="Times New Roman"/>
          <w:b/>
          <w:bCs/>
          <w:color w:val="000000" w:themeColor="text1"/>
          <w:kern w:val="24"/>
          <w:sz w:val="24"/>
          <w:szCs w:val="24"/>
          <w:lang w:val="en-US"/>
        </w:rPr>
      </w:pPr>
    </w:p>
    <w:p w14:paraId="358F3C10" w14:textId="00AB0242" w:rsidR="00DF4E9F" w:rsidRDefault="00C37C3B" w:rsidP="000631A1">
      <w:pPr>
        <w:spacing w:after="0" w:line="240" w:lineRule="auto"/>
        <w:ind w:right="195"/>
        <w:jc w:val="both"/>
        <w:rPr>
          <w:rFonts w:ascii="Times New Roman" w:hAnsi="Times New Roman" w:cs="Times New Roman"/>
          <w:b/>
          <w:bCs/>
          <w:sz w:val="24"/>
          <w:szCs w:val="24"/>
        </w:rPr>
      </w:pPr>
      <w:r w:rsidRPr="00C37C3B">
        <w:rPr>
          <w:rFonts w:ascii="Times New Roman" w:hAnsi="Times New Roman" w:cs="Times New Roman"/>
          <w:b/>
          <w:bCs/>
          <w:sz w:val="24"/>
          <w:szCs w:val="24"/>
        </w:rPr>
        <w:t>This article is an Original Research Article for my MSc Research work.</w:t>
      </w:r>
    </w:p>
    <w:p w14:paraId="3B824B4F" w14:textId="77777777" w:rsidR="00C37C3B" w:rsidRPr="00AF1D4B" w:rsidRDefault="00C37C3B" w:rsidP="000631A1">
      <w:pPr>
        <w:spacing w:after="0" w:line="240" w:lineRule="auto"/>
        <w:ind w:right="195"/>
        <w:jc w:val="both"/>
        <w:rPr>
          <w:rFonts w:ascii="Times New Roman" w:hAnsi="Times New Roman" w:cs="Times New Roman"/>
          <w:b/>
          <w:bCs/>
          <w:sz w:val="24"/>
          <w:szCs w:val="24"/>
        </w:rPr>
      </w:pPr>
      <w:bookmarkStart w:id="1" w:name="_GoBack"/>
      <w:bookmarkEnd w:id="1"/>
    </w:p>
    <w:p w14:paraId="5855DC6F" w14:textId="108FEB6C" w:rsidR="000631A1" w:rsidRDefault="000631A1" w:rsidP="000631A1">
      <w:pPr>
        <w:spacing w:after="0" w:line="240" w:lineRule="auto"/>
        <w:ind w:right="195"/>
        <w:jc w:val="both"/>
        <w:rPr>
          <w:rFonts w:ascii="Times New Roman" w:hAnsi="Times New Roman" w:cs="Times New Roman"/>
          <w:b/>
          <w:bCs/>
          <w:sz w:val="24"/>
          <w:szCs w:val="24"/>
        </w:rPr>
      </w:pPr>
      <w:r w:rsidRPr="00AF1D4B">
        <w:rPr>
          <w:rFonts w:ascii="Times New Roman" w:hAnsi="Times New Roman" w:cs="Times New Roman"/>
          <w:b/>
          <w:bCs/>
          <w:sz w:val="24"/>
          <w:szCs w:val="24"/>
        </w:rPr>
        <w:t>ABSTRACT</w:t>
      </w:r>
    </w:p>
    <w:p w14:paraId="7C474561" w14:textId="77777777" w:rsidR="00C37C3B" w:rsidRDefault="00C37C3B" w:rsidP="000631A1">
      <w:pPr>
        <w:spacing w:after="0" w:line="240" w:lineRule="auto"/>
        <w:ind w:right="195"/>
        <w:jc w:val="both"/>
        <w:rPr>
          <w:rFonts w:ascii="Times New Roman" w:hAnsi="Times New Roman" w:cs="Times New Roman"/>
          <w:b/>
          <w:bCs/>
          <w:sz w:val="24"/>
          <w:szCs w:val="24"/>
        </w:rPr>
      </w:pPr>
    </w:p>
    <w:p w14:paraId="51E0EDDF" w14:textId="77777777" w:rsidR="00D07637" w:rsidRPr="00D07637" w:rsidRDefault="00D07637" w:rsidP="00D07637">
      <w:pPr>
        <w:spacing w:after="0" w:line="240" w:lineRule="auto"/>
        <w:ind w:right="195"/>
        <w:jc w:val="both"/>
        <w:rPr>
          <w:rFonts w:ascii="Times New Roman" w:eastAsia="Times New Roman" w:hAnsi="Times New Roman" w:cs="Times New Roman"/>
          <w:color w:val="000000"/>
          <w:sz w:val="24"/>
          <w:szCs w:val="24"/>
          <w:lang w:val="en-US" w:eastAsia="en-GB"/>
        </w:rPr>
      </w:pPr>
      <w:r w:rsidRPr="00D07637">
        <w:rPr>
          <w:rFonts w:ascii="Times New Roman" w:hAnsi="Times New Roman" w:cs="Times New Roman"/>
          <w:b/>
          <w:bCs/>
          <w:sz w:val="24"/>
          <w:szCs w:val="24"/>
        </w:rPr>
        <w:t>Background and Aim:</w:t>
      </w:r>
      <w:r w:rsidRPr="00D07637">
        <w:rPr>
          <w:rFonts w:ascii="Times New Roman" w:hAnsi="Times New Roman" w:cs="Times New Roman"/>
          <w:sz w:val="24"/>
          <w:szCs w:val="24"/>
        </w:rPr>
        <w:t xml:space="preserve"> </w:t>
      </w:r>
      <w:r w:rsidRPr="00D07637">
        <w:rPr>
          <w:rFonts w:ascii="Times New Roman" w:eastAsia="Times New Roman" w:hAnsi="Times New Roman" w:cs="Times New Roman"/>
          <w:color w:val="000000"/>
          <w:sz w:val="24"/>
          <w:szCs w:val="24"/>
          <w:lang w:val="en-US" w:eastAsia="en-GB"/>
        </w:rPr>
        <w:t>Various feeds and food grains are contaminated with mycotoxins produced by certain fungi along with other secondary metabolites due to long term storage, storage condition, or improper handling during harvest.</w:t>
      </w:r>
      <w:r w:rsidRPr="00D07637">
        <w:rPr>
          <w:rFonts w:ascii="Times New Roman" w:eastAsia="Times New Roman" w:hAnsi="Times New Roman" w:cs="Times New Roman"/>
          <w:color w:val="000000"/>
          <w:sz w:val="24"/>
          <w:szCs w:val="24"/>
          <w:lang w:eastAsia="en-GB"/>
        </w:rPr>
        <w:t xml:space="preserve"> The economic effects attributed to mycotoxin infections are widely felt in all sectors of the production and consumption of grain products. They are considered a major factor in the spoilage of food stuffs, leading to great economic loss and </w:t>
      </w:r>
      <w:r w:rsidRPr="00D07637">
        <w:rPr>
          <w:rFonts w:ascii="Times New Roman" w:eastAsia="Times New Roman" w:hAnsi="Times New Roman" w:cs="Times New Roman"/>
          <w:color w:val="000000"/>
          <w:sz w:val="24"/>
          <w:szCs w:val="24"/>
          <w:lang w:val="en-US" w:eastAsia="en-GB"/>
        </w:rPr>
        <w:t>have implications for food safety and public health. The study aims to isolate and characterize Aflatoxin producing fungi associated with the spoilage of some stored grains within Bauchi metropolis.</w:t>
      </w:r>
    </w:p>
    <w:p w14:paraId="3D125456" w14:textId="77777777" w:rsidR="00D07637" w:rsidRPr="00D07637" w:rsidRDefault="00D07637" w:rsidP="00D07637">
      <w:pPr>
        <w:spacing w:after="0" w:line="240" w:lineRule="auto"/>
        <w:ind w:right="195"/>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 xml:space="preserve">Place and Duration of Study: </w:t>
      </w:r>
      <w:r w:rsidRPr="00D07637">
        <w:rPr>
          <w:rFonts w:ascii="Times New Roman" w:eastAsia="Times New Roman" w:hAnsi="Times New Roman" w:cs="Times New Roman"/>
          <w:color w:val="000000"/>
          <w:sz w:val="24"/>
          <w:szCs w:val="24"/>
          <w:lang w:val="en-US" w:eastAsia="en-GB"/>
        </w:rPr>
        <w:t>This study was carried out in Abubakar Tafawa University (ATBU), Bauchi, Nigeria, in a period duration of August 2024 to January 2025.</w:t>
      </w:r>
    </w:p>
    <w:p w14:paraId="033A364C" w14:textId="77777777" w:rsidR="00D07637" w:rsidRPr="00D07637" w:rsidRDefault="00D07637" w:rsidP="00D07637">
      <w:pPr>
        <w:spacing w:after="0" w:line="240" w:lineRule="auto"/>
        <w:ind w:right="19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b/>
          <w:bCs/>
          <w:color w:val="000000"/>
          <w:sz w:val="24"/>
          <w:szCs w:val="24"/>
          <w:lang w:val="en-US" w:eastAsia="en-GB"/>
        </w:rPr>
        <w:t xml:space="preserve">Methodology: </w:t>
      </w:r>
      <w:r w:rsidRPr="00D07637">
        <w:rPr>
          <w:rFonts w:ascii="Times New Roman" w:eastAsia="Times New Roman" w:hAnsi="Times New Roman" w:cs="Times New Roman"/>
          <w:color w:val="000000"/>
          <w:sz w:val="24"/>
          <w:szCs w:val="24"/>
          <w:lang w:eastAsia="en-GB"/>
        </w:rPr>
        <w:t xml:space="preserve">Grain samples were obtained from various stores in markets and transported to the laboratory. Grains samples were aseptically inoculated in a set of three Petri dishes each containing of Potato Dextrose Agar (PDA) and incubated for 5 days at 30°C. Pure culture was obtained from identified isolate after Identification of the isolates morphologically and phenotypically. Pure isolates were subjected to Polymerase Chain Reaction (PCR) by extracting the DNA following the Bioneers kit manufacturers manual and gel electrophoresis was ran on the pure DNA extracted. </w:t>
      </w:r>
    </w:p>
    <w:p w14:paraId="6B41A6EC" w14:textId="77777777" w:rsidR="00D07637" w:rsidRPr="00D07637" w:rsidRDefault="00D07637" w:rsidP="00D07637">
      <w:pPr>
        <w:spacing w:after="0" w:line="240" w:lineRule="auto"/>
        <w:ind w:right="19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 Aflatoxin test was done on samples using Thin Layer Chromatography (TLC). Grain samples were ground into fine powder using mortar and pestle. Extraction was done on the samples and 10µl of the extract was added to the TLC plate 1cm from the bottom edge and allowed to dry. The TLC plate was placed in the developing chamber with the solvent at the bottom, allowing the solvent to rise up by capillary action. When solvent reached the top of the plate, the plate was allowed to air-dry completely. Sulfuric acid spray was used to visualize the separated compounds and plate was observed using spectrophotometer.</w:t>
      </w:r>
    </w:p>
    <w:p w14:paraId="50AD971C" w14:textId="77777777" w:rsidR="00D07637" w:rsidRPr="00D07637" w:rsidRDefault="00D07637" w:rsidP="00D07637">
      <w:pPr>
        <w:spacing w:after="0" w:line="240" w:lineRule="auto"/>
        <w:ind w:right="19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Results: </w:t>
      </w:r>
      <w:r w:rsidRPr="00D07637">
        <w:rPr>
          <w:rFonts w:ascii="Times New Roman" w:eastAsia="Times New Roman" w:hAnsi="Times New Roman" w:cs="Times New Roman"/>
          <w:color w:val="000000"/>
          <w:sz w:val="24"/>
          <w:szCs w:val="24"/>
          <w:lang w:eastAsia="en-GB"/>
        </w:rPr>
        <w:t xml:space="preserve">The findings revealed a diverse array of </w:t>
      </w:r>
      <w:r w:rsidRPr="00D07637">
        <w:rPr>
          <w:rFonts w:ascii="Times New Roman" w:eastAsia="Times New Roman" w:hAnsi="Times New Roman" w:cs="Times New Roman"/>
          <w:i/>
          <w:iCs/>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species capable of producing aflatoxins, notably </w:t>
      </w:r>
      <w:r w:rsidRPr="00D07637">
        <w:rPr>
          <w:rFonts w:ascii="Times New Roman" w:eastAsia="Times New Roman" w:hAnsi="Times New Roman" w:cs="Times New Roman"/>
          <w:i/>
          <w:iCs/>
          <w:color w:val="000000"/>
          <w:sz w:val="24"/>
          <w:szCs w:val="24"/>
          <w:lang w:eastAsia="en-GB"/>
        </w:rPr>
        <w:t>Aspergillus flavus</w:t>
      </w:r>
      <w:r w:rsidRPr="00D07637">
        <w:rPr>
          <w:rFonts w:ascii="Times New Roman" w:eastAsia="Times New Roman" w:hAnsi="Times New Roman" w:cs="Times New Roman"/>
          <w:color w:val="000000"/>
          <w:sz w:val="24"/>
          <w:szCs w:val="24"/>
          <w:lang w:eastAsia="en-GB"/>
        </w:rPr>
        <w:t xml:space="preserve"> and </w:t>
      </w:r>
      <w:r w:rsidRPr="00D07637">
        <w:rPr>
          <w:rFonts w:ascii="Times New Roman" w:eastAsia="Times New Roman" w:hAnsi="Times New Roman" w:cs="Times New Roman"/>
          <w:i/>
          <w:iCs/>
          <w:color w:val="000000"/>
          <w:sz w:val="24"/>
          <w:szCs w:val="24"/>
          <w:lang w:eastAsia="en-GB"/>
        </w:rPr>
        <w:t xml:space="preserve">Aspergillus </w:t>
      </w:r>
      <w:proofErr w:type="spellStart"/>
      <w:r w:rsidRPr="00D07637">
        <w:rPr>
          <w:rFonts w:ascii="Times New Roman" w:eastAsia="Times New Roman" w:hAnsi="Times New Roman" w:cs="Times New Roman"/>
          <w:i/>
          <w:iCs/>
          <w:color w:val="000000"/>
          <w:sz w:val="24"/>
          <w:szCs w:val="24"/>
          <w:lang w:eastAsia="en-GB"/>
        </w:rPr>
        <w:t>parasiticus</w:t>
      </w:r>
      <w:proofErr w:type="spellEnd"/>
      <w:r w:rsidRPr="00D07637">
        <w:rPr>
          <w:rFonts w:ascii="Times New Roman" w:eastAsia="Times New Roman" w:hAnsi="Times New Roman" w:cs="Times New Roman"/>
          <w:color w:val="000000"/>
          <w:sz w:val="24"/>
          <w:szCs w:val="24"/>
          <w:lang w:eastAsia="en-GB"/>
        </w:rPr>
        <w:t xml:space="preserve">. </w:t>
      </w:r>
      <w:r w:rsidRPr="00D07637">
        <w:rPr>
          <w:rFonts w:ascii="Times New Roman" w:eastAsia="Times New Roman" w:hAnsi="Times New Roman" w:cs="Times New Roman"/>
          <w:i/>
          <w:iCs/>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was identified as the predominant fungal species, accounting for 51.47% of isolates, followed by </w:t>
      </w:r>
      <w:r w:rsidRPr="00D07637">
        <w:rPr>
          <w:rFonts w:ascii="Times New Roman" w:eastAsia="Times New Roman" w:hAnsi="Times New Roman" w:cs="Times New Roman"/>
          <w:i/>
          <w:iCs/>
          <w:color w:val="000000"/>
          <w:sz w:val="24"/>
          <w:szCs w:val="24"/>
          <w:lang w:eastAsia="en-GB"/>
        </w:rPr>
        <w:t xml:space="preserve">Rhizopus </w:t>
      </w:r>
      <w:r w:rsidRPr="00D07637">
        <w:rPr>
          <w:rFonts w:ascii="Times New Roman" w:eastAsia="Times New Roman" w:hAnsi="Times New Roman" w:cs="Times New Roman"/>
          <w:color w:val="000000"/>
          <w:sz w:val="24"/>
          <w:szCs w:val="24"/>
          <w:lang w:eastAsia="en-GB"/>
        </w:rPr>
        <w:t xml:space="preserve">(22.06%), </w:t>
      </w:r>
      <w:r w:rsidRPr="00D07637">
        <w:rPr>
          <w:rFonts w:ascii="Times New Roman" w:eastAsia="Times New Roman" w:hAnsi="Times New Roman" w:cs="Times New Roman"/>
          <w:i/>
          <w:iCs/>
          <w:color w:val="000000"/>
          <w:sz w:val="24"/>
          <w:szCs w:val="24"/>
          <w:lang w:eastAsia="en-GB"/>
        </w:rPr>
        <w:t>Penicillium</w:t>
      </w:r>
      <w:r w:rsidRPr="00D07637">
        <w:rPr>
          <w:rFonts w:ascii="Times New Roman" w:eastAsia="Times New Roman" w:hAnsi="Times New Roman" w:cs="Times New Roman"/>
          <w:color w:val="000000"/>
          <w:sz w:val="24"/>
          <w:szCs w:val="24"/>
          <w:lang w:eastAsia="en-GB"/>
        </w:rPr>
        <w:t xml:space="preserve"> (19.12%), and </w:t>
      </w:r>
      <w:r w:rsidRPr="00D07637">
        <w:rPr>
          <w:rFonts w:ascii="Times New Roman" w:eastAsia="Times New Roman" w:hAnsi="Times New Roman" w:cs="Times New Roman"/>
          <w:i/>
          <w:iCs/>
          <w:color w:val="000000"/>
          <w:sz w:val="24"/>
          <w:szCs w:val="24"/>
          <w:lang w:eastAsia="en-GB"/>
        </w:rPr>
        <w:t>Fusarium</w:t>
      </w:r>
      <w:r w:rsidRPr="00D07637">
        <w:rPr>
          <w:rFonts w:ascii="Times New Roman" w:eastAsia="Times New Roman" w:hAnsi="Times New Roman" w:cs="Times New Roman"/>
          <w:color w:val="000000"/>
          <w:sz w:val="24"/>
          <w:szCs w:val="24"/>
          <w:lang w:eastAsia="en-GB"/>
        </w:rPr>
        <w:t xml:space="preserve"> (7.35%). Significant aflatoxin contamination was observed across various grain types, with millet and groundnut exhibiting high contamination rates and concentrations. Molecular analysis further confirmed the presence and co-expression of </w:t>
      </w:r>
      <w:proofErr w:type="spellStart"/>
      <w:r w:rsidRPr="00D07637">
        <w:rPr>
          <w:rFonts w:ascii="Times New Roman" w:eastAsia="Times New Roman" w:hAnsi="Times New Roman" w:cs="Times New Roman"/>
          <w:color w:val="000000"/>
          <w:sz w:val="24"/>
          <w:szCs w:val="24"/>
          <w:lang w:eastAsia="en-GB"/>
        </w:rPr>
        <w:t>aflR</w:t>
      </w:r>
      <w:proofErr w:type="spellEnd"/>
      <w:r w:rsidRPr="00D07637">
        <w:rPr>
          <w:rFonts w:ascii="Times New Roman" w:eastAsia="Times New Roman" w:hAnsi="Times New Roman" w:cs="Times New Roman"/>
          <w:color w:val="000000"/>
          <w:sz w:val="24"/>
          <w:szCs w:val="24"/>
          <w:lang w:eastAsia="en-GB"/>
        </w:rPr>
        <w:t xml:space="preserve"> and </w:t>
      </w:r>
      <w:proofErr w:type="spellStart"/>
      <w:r w:rsidRPr="00D07637">
        <w:rPr>
          <w:rFonts w:ascii="Times New Roman" w:eastAsia="Times New Roman" w:hAnsi="Times New Roman" w:cs="Times New Roman"/>
          <w:color w:val="000000"/>
          <w:sz w:val="24"/>
          <w:szCs w:val="24"/>
          <w:lang w:eastAsia="en-GB"/>
        </w:rPr>
        <w:t>aflS</w:t>
      </w:r>
      <w:proofErr w:type="spellEnd"/>
      <w:r w:rsidRPr="00D07637">
        <w:rPr>
          <w:rFonts w:ascii="Times New Roman" w:eastAsia="Times New Roman" w:hAnsi="Times New Roman" w:cs="Times New Roman"/>
          <w:color w:val="000000"/>
          <w:sz w:val="24"/>
          <w:szCs w:val="24"/>
          <w:lang w:eastAsia="en-GB"/>
        </w:rPr>
        <w:t xml:space="preserve"> genes in </w:t>
      </w:r>
      <w:r w:rsidRPr="00D07637">
        <w:rPr>
          <w:rFonts w:ascii="Times New Roman" w:eastAsia="Times New Roman" w:hAnsi="Times New Roman" w:cs="Times New Roman"/>
          <w:i/>
          <w:iCs/>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w:t>
      </w:r>
      <w:r w:rsidRPr="00D07637">
        <w:rPr>
          <w:rFonts w:ascii="Times New Roman" w:eastAsia="Times New Roman" w:hAnsi="Times New Roman" w:cs="Times New Roman"/>
          <w:i/>
          <w:iCs/>
          <w:color w:val="000000"/>
          <w:sz w:val="24"/>
          <w:szCs w:val="24"/>
          <w:lang w:eastAsia="en-GB"/>
        </w:rPr>
        <w:t>flavus</w:t>
      </w:r>
      <w:r w:rsidRPr="00D07637">
        <w:rPr>
          <w:rFonts w:ascii="Times New Roman" w:eastAsia="Times New Roman" w:hAnsi="Times New Roman" w:cs="Times New Roman"/>
          <w:color w:val="000000"/>
          <w:sz w:val="24"/>
          <w:szCs w:val="24"/>
          <w:lang w:eastAsia="en-GB"/>
        </w:rPr>
        <w:t xml:space="preserve"> isolates, indicating strong aflatoxigenic potential.</w:t>
      </w:r>
    </w:p>
    <w:p w14:paraId="2E8AE2D1" w14:textId="77777777" w:rsidR="00D07637" w:rsidRPr="00D07637" w:rsidRDefault="00D07637" w:rsidP="00D07637">
      <w:pPr>
        <w:spacing w:after="0" w:line="240" w:lineRule="auto"/>
        <w:ind w:right="19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Conclusion: </w:t>
      </w:r>
      <w:r w:rsidRPr="00D07637">
        <w:rPr>
          <w:rFonts w:ascii="Times New Roman" w:eastAsia="Times New Roman" w:hAnsi="Times New Roman" w:cs="Times New Roman"/>
          <w:color w:val="000000"/>
          <w:sz w:val="24"/>
          <w:szCs w:val="24"/>
          <w:lang w:eastAsia="en-GB"/>
        </w:rPr>
        <w:t xml:space="preserve">This study highlights the prevalence and some of the genetic diversity of the aflatoxin producing fungi focussing on the </w:t>
      </w:r>
      <w:proofErr w:type="spellStart"/>
      <w:r w:rsidRPr="00D07637">
        <w:rPr>
          <w:rFonts w:ascii="Times New Roman" w:eastAsia="Times New Roman" w:hAnsi="Times New Roman" w:cs="Times New Roman"/>
          <w:i/>
          <w:iCs/>
          <w:color w:val="000000"/>
          <w:sz w:val="24"/>
          <w:szCs w:val="24"/>
          <w:lang w:eastAsia="en-GB"/>
        </w:rPr>
        <w:t>aflR</w:t>
      </w:r>
      <w:proofErr w:type="spellEnd"/>
      <w:r w:rsidRPr="00D07637">
        <w:rPr>
          <w:rFonts w:ascii="Times New Roman" w:eastAsia="Times New Roman" w:hAnsi="Times New Roman" w:cs="Times New Roman"/>
          <w:color w:val="000000"/>
          <w:sz w:val="24"/>
          <w:szCs w:val="24"/>
          <w:lang w:eastAsia="en-GB"/>
        </w:rPr>
        <w:t xml:space="preserve"> and </w:t>
      </w:r>
      <w:proofErr w:type="spellStart"/>
      <w:r w:rsidRPr="00D07637">
        <w:rPr>
          <w:rFonts w:ascii="Times New Roman" w:eastAsia="Times New Roman" w:hAnsi="Times New Roman" w:cs="Times New Roman"/>
          <w:i/>
          <w:iCs/>
          <w:color w:val="000000"/>
          <w:sz w:val="24"/>
          <w:szCs w:val="24"/>
          <w:lang w:eastAsia="en-GB"/>
        </w:rPr>
        <w:t>aflS</w:t>
      </w:r>
      <w:proofErr w:type="spellEnd"/>
      <w:r w:rsidRPr="00D07637">
        <w:rPr>
          <w:rFonts w:ascii="Times New Roman" w:eastAsia="Times New Roman" w:hAnsi="Times New Roman" w:cs="Times New Roman"/>
          <w:i/>
          <w:iCs/>
          <w:color w:val="000000"/>
          <w:sz w:val="24"/>
          <w:szCs w:val="24"/>
          <w:lang w:eastAsia="en-GB"/>
        </w:rPr>
        <w:t xml:space="preserve"> </w:t>
      </w:r>
      <w:r w:rsidRPr="00D07637">
        <w:rPr>
          <w:rFonts w:ascii="Times New Roman" w:eastAsia="Times New Roman" w:hAnsi="Times New Roman" w:cs="Times New Roman"/>
          <w:color w:val="000000"/>
          <w:sz w:val="24"/>
          <w:szCs w:val="24"/>
          <w:lang w:eastAsia="en-GB"/>
        </w:rPr>
        <w:t xml:space="preserve">gene which is one of the genes that plays a crucial role in the biosynthesis of aflatoxins. The study emphasizes the need for targeted interventions to mitigate aflatoxin contamination and ensure food safety. The prevalence of aflatoxin producing fungi in this study was 65% based on the TLC result showing that 65 samples have exceeded the NAFDAC permissible limit. </w:t>
      </w:r>
      <w:r w:rsidRPr="00D07637">
        <w:rPr>
          <w:rFonts w:ascii="Times New Roman" w:eastAsia="Times New Roman" w:hAnsi="Times New Roman" w:cs="Times New Roman"/>
          <w:i/>
          <w:iCs/>
          <w:color w:val="000000"/>
          <w:sz w:val="24"/>
          <w:szCs w:val="24"/>
          <w:lang w:eastAsia="en-GB"/>
        </w:rPr>
        <w:t xml:space="preserve">Aspergillus flavus </w:t>
      </w:r>
      <w:r w:rsidRPr="00D07637">
        <w:rPr>
          <w:rFonts w:ascii="Times New Roman" w:eastAsia="Times New Roman" w:hAnsi="Times New Roman" w:cs="Times New Roman"/>
          <w:color w:val="000000"/>
          <w:sz w:val="24"/>
          <w:szCs w:val="24"/>
          <w:lang w:eastAsia="en-GB"/>
        </w:rPr>
        <w:t xml:space="preserve">and </w:t>
      </w:r>
      <w:r w:rsidRPr="00D07637">
        <w:rPr>
          <w:rFonts w:ascii="Times New Roman" w:eastAsia="Times New Roman" w:hAnsi="Times New Roman" w:cs="Times New Roman"/>
          <w:i/>
          <w:iCs/>
          <w:color w:val="000000"/>
          <w:sz w:val="24"/>
          <w:szCs w:val="24"/>
          <w:lang w:eastAsia="en-GB"/>
        </w:rPr>
        <w:t xml:space="preserve">Aspergillus </w:t>
      </w:r>
      <w:proofErr w:type="spellStart"/>
      <w:r w:rsidRPr="00D07637">
        <w:rPr>
          <w:rFonts w:ascii="Times New Roman" w:eastAsia="Times New Roman" w:hAnsi="Times New Roman" w:cs="Times New Roman"/>
          <w:i/>
          <w:iCs/>
          <w:color w:val="000000"/>
          <w:sz w:val="24"/>
          <w:szCs w:val="24"/>
          <w:lang w:eastAsia="en-GB"/>
        </w:rPr>
        <w:t>parasiticus</w:t>
      </w:r>
      <w:proofErr w:type="spellEnd"/>
      <w:r w:rsidRPr="00D07637">
        <w:rPr>
          <w:rFonts w:ascii="Times New Roman" w:eastAsia="Times New Roman" w:hAnsi="Times New Roman" w:cs="Times New Roman"/>
          <w:i/>
          <w:iCs/>
          <w:color w:val="000000"/>
          <w:sz w:val="24"/>
          <w:szCs w:val="24"/>
          <w:lang w:eastAsia="en-GB"/>
        </w:rPr>
        <w:t xml:space="preserve"> </w:t>
      </w:r>
      <w:r w:rsidRPr="00D07637">
        <w:rPr>
          <w:rFonts w:ascii="Times New Roman" w:eastAsia="Times New Roman" w:hAnsi="Times New Roman" w:cs="Times New Roman"/>
          <w:color w:val="000000"/>
          <w:sz w:val="24"/>
          <w:szCs w:val="24"/>
          <w:lang w:eastAsia="en-GB"/>
        </w:rPr>
        <w:t>were the primary aflatoxin producers observed among the fungal isolates. The relationship between the grain type and aflatoxin contamination is highly significant indicating that the effect of grain type on aflatoxin production is consistent independent of storage conditions.</w:t>
      </w:r>
    </w:p>
    <w:p w14:paraId="212C3702" w14:textId="77777777" w:rsidR="00D07637" w:rsidRPr="00D07637" w:rsidRDefault="00D07637" w:rsidP="00D07637">
      <w:pPr>
        <w:keepNext/>
        <w:keepLines/>
        <w:spacing w:before="240" w:after="0" w:line="240" w:lineRule="auto"/>
        <w:jc w:val="both"/>
        <w:outlineLvl w:val="0"/>
        <w:rPr>
          <w:rFonts w:ascii="Times New Roman" w:eastAsiaTheme="majorEastAsia" w:hAnsi="Times New Roman" w:cs="Times New Roman"/>
          <w:b/>
          <w:bCs/>
          <w:sz w:val="24"/>
          <w:szCs w:val="24"/>
        </w:rPr>
      </w:pPr>
      <w:r w:rsidRPr="00D07637">
        <w:rPr>
          <w:rFonts w:ascii="Times New Roman" w:eastAsiaTheme="majorEastAsia" w:hAnsi="Times New Roman" w:cs="Times New Roman"/>
          <w:b/>
          <w:bCs/>
          <w:sz w:val="24"/>
          <w:szCs w:val="24"/>
        </w:rPr>
        <w:lastRenderedPageBreak/>
        <w:t xml:space="preserve">INTRODUCTION </w:t>
      </w:r>
    </w:p>
    <w:p w14:paraId="3846FB5A"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hAnsi="Times New Roman" w:cs="Times New Roman"/>
          <w:b/>
          <w:bCs/>
          <w:sz w:val="24"/>
          <w:szCs w:val="24"/>
        </w:rPr>
        <w:t xml:space="preserve"> </w:t>
      </w:r>
      <w:r w:rsidRPr="00D07637">
        <w:rPr>
          <w:rFonts w:ascii="Times New Roman" w:eastAsia="Times New Roman" w:hAnsi="Times New Roman" w:cs="Times New Roman"/>
          <w:color w:val="000000"/>
          <w:sz w:val="24"/>
          <w:szCs w:val="24"/>
          <w:lang w:eastAsia="en-GB"/>
        </w:rPr>
        <w:t>Latest projection by the United Nations suggest that the world’s population could grow to about 8.6 billion in 2030 and 9.8 billion in 2050 [1]. Some scientists have debated that the earth’s resources can only support 10 billion people. Supposing this event is inevitable, there could be a rapid depletion of resources that would result in limited water availability and shortage of food supply. Agriculture and crop biotechnology’s solution is to increase food yield by improving crop varieties through the development of drought-tolerant, high yielding, and also pest and disease-resistant crops. Another solution is to reduce crop yield loss caused by biotic and abiotic factors that are already limiting the current food supply [2]</w:t>
      </w:r>
    </w:p>
    <w:p w14:paraId="16258B4F"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Fungi are widely distributed in nature, they grow over an extremely wide range of nutrients, temperature, pH, etc. and contaminate food products in different ways. Most fungi are toxigenic in nature, and those non-toxigenic species may impart a mouldy odour and taste during long storage. They are considered a major factor in the spoilage of foodstuffs, leading to great economic loss and a major public health hazard by producing a wide variety of mycotoxins [3]. </w:t>
      </w:r>
    </w:p>
    <w:p w14:paraId="395E007C"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Fungal growth is one of the main causes of food spoilage. It not only generates great economic losses, but also particularly through the synthesis of mycotoxins. The fungal species involved mainly in crops contamination belongs to genera </w:t>
      </w:r>
      <w:r w:rsidRPr="00D07637">
        <w:rPr>
          <w:rFonts w:ascii="Times New Roman" w:eastAsia="Times New Roman" w:hAnsi="Times New Roman" w:cs="Times New Roman"/>
          <w:i/>
          <w:color w:val="000000"/>
          <w:sz w:val="24"/>
          <w:szCs w:val="24"/>
          <w:lang w:eastAsia="en-GB"/>
        </w:rPr>
        <w:t>Fusarium</w:t>
      </w:r>
      <w:r w:rsidRPr="00D07637">
        <w:rPr>
          <w:rFonts w:ascii="Times New Roman" w:eastAsia="Times New Roman" w:hAnsi="Times New Roman" w:cs="Times New Roman"/>
          <w:color w:val="000000"/>
          <w:sz w:val="24"/>
          <w:szCs w:val="24"/>
          <w:lang w:eastAsia="en-GB"/>
        </w:rPr>
        <w:t xml:space="preserve">, </w:t>
      </w:r>
      <w:r w:rsidRPr="00D07637">
        <w:rPr>
          <w:rFonts w:ascii="Times New Roman" w:eastAsia="Times New Roman" w:hAnsi="Times New Roman" w:cs="Times New Roman"/>
          <w:i/>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w:t>
      </w:r>
      <w:r w:rsidRPr="00D07637">
        <w:rPr>
          <w:rFonts w:ascii="Times New Roman" w:eastAsia="Times New Roman" w:hAnsi="Times New Roman" w:cs="Times New Roman"/>
          <w:i/>
          <w:color w:val="000000"/>
          <w:sz w:val="24"/>
          <w:szCs w:val="24"/>
          <w:lang w:eastAsia="en-GB"/>
        </w:rPr>
        <w:t>Alternaria</w:t>
      </w:r>
      <w:r w:rsidRPr="00D07637">
        <w:rPr>
          <w:rFonts w:ascii="Times New Roman" w:eastAsia="Times New Roman" w:hAnsi="Times New Roman" w:cs="Times New Roman"/>
          <w:color w:val="000000"/>
          <w:sz w:val="24"/>
          <w:szCs w:val="24"/>
          <w:lang w:eastAsia="en-GB"/>
        </w:rPr>
        <w:t xml:space="preserve">, </w:t>
      </w:r>
      <w:r w:rsidRPr="00D07637">
        <w:rPr>
          <w:rFonts w:ascii="Times New Roman" w:eastAsia="Times New Roman" w:hAnsi="Times New Roman" w:cs="Times New Roman"/>
          <w:i/>
          <w:color w:val="000000"/>
          <w:sz w:val="24"/>
          <w:szCs w:val="24"/>
          <w:lang w:eastAsia="en-GB"/>
        </w:rPr>
        <w:t>Penicillium</w:t>
      </w:r>
      <w:r w:rsidRPr="00D07637">
        <w:rPr>
          <w:rFonts w:ascii="Times New Roman" w:eastAsia="Times New Roman" w:hAnsi="Times New Roman" w:cs="Times New Roman"/>
          <w:color w:val="000000"/>
          <w:sz w:val="24"/>
          <w:szCs w:val="24"/>
          <w:lang w:eastAsia="en-GB"/>
        </w:rPr>
        <w:t xml:space="preserve"> and </w:t>
      </w:r>
      <w:r w:rsidRPr="00D07637">
        <w:rPr>
          <w:rFonts w:ascii="Times New Roman" w:eastAsia="Times New Roman" w:hAnsi="Times New Roman" w:cs="Times New Roman"/>
          <w:i/>
          <w:color w:val="000000"/>
          <w:sz w:val="24"/>
          <w:szCs w:val="24"/>
          <w:lang w:eastAsia="en-GB"/>
        </w:rPr>
        <w:t>Claviceps</w:t>
      </w:r>
      <w:r w:rsidRPr="00D07637">
        <w:rPr>
          <w:rFonts w:ascii="Times New Roman" w:eastAsia="Times New Roman" w:hAnsi="Times New Roman" w:cs="Times New Roman"/>
          <w:color w:val="000000"/>
          <w:sz w:val="24"/>
          <w:szCs w:val="24"/>
          <w:lang w:eastAsia="en-GB"/>
        </w:rPr>
        <w:t>. These fungi may produce secondary metabolites, known as mycotoxins [4].</w:t>
      </w:r>
      <w:r w:rsidRPr="00D07637">
        <w:rPr>
          <w:rFonts w:ascii="Times New Roman" w:eastAsia="Times New Roman" w:hAnsi="Times New Roman" w:cs="Times New Roman"/>
          <w:b/>
          <w:color w:val="000000"/>
          <w:sz w:val="24"/>
          <w:szCs w:val="24"/>
          <w:lang w:eastAsia="en-GB"/>
        </w:rPr>
        <w:t xml:space="preserve"> </w:t>
      </w:r>
    </w:p>
    <w:p w14:paraId="66456405"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Natural contaminants like mycotoxins, pose as a challenge since they are present in wide range of foods and significantly differs in chemical structure and harmful effects in humans and animals following their exposure [5]. </w:t>
      </w:r>
    </w:p>
    <w:p w14:paraId="0F1AFEE4"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Mycotoxins are characterised as toxic metabolites produced by a diverse group of fungi that contaminates agricultural crops before harvest or during storage after harvest and wide range of food commodities can be contaminated upon exposure to these harmful substances [6]. </w:t>
      </w:r>
    </w:p>
    <w:p w14:paraId="19B139F6"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Mycotoxins are natural occurring poisonous or harmful substances (toxins) produced by fungi (moulds) which causes spoilage to agricultural produce. Several different mycotoxins have been identified, but the most common observed mycotoxins that is of concern to human health and livestock includes aflatoxins, ochratoxin A, patulin, </w:t>
      </w:r>
      <w:proofErr w:type="spellStart"/>
      <w:r w:rsidRPr="00D07637">
        <w:rPr>
          <w:rFonts w:ascii="Times New Roman" w:eastAsia="Times New Roman" w:hAnsi="Times New Roman" w:cs="Times New Roman"/>
          <w:color w:val="000000"/>
          <w:sz w:val="24"/>
          <w:szCs w:val="24"/>
          <w:lang w:eastAsia="en-GB"/>
        </w:rPr>
        <w:t>fumonisins</w:t>
      </w:r>
      <w:proofErr w:type="spellEnd"/>
      <w:r w:rsidRPr="00D07637">
        <w:rPr>
          <w:rFonts w:ascii="Times New Roman" w:eastAsia="Times New Roman" w:hAnsi="Times New Roman" w:cs="Times New Roman"/>
          <w:color w:val="000000"/>
          <w:sz w:val="24"/>
          <w:szCs w:val="24"/>
          <w:lang w:eastAsia="en-GB"/>
        </w:rPr>
        <w:t xml:space="preserve">, zearalenone and nivalenol/deoxynivalenol [1]. </w:t>
      </w:r>
    </w:p>
    <w:p w14:paraId="3F0950A2"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Although mycotoxin-producing species are found worldwide, they are of greater concern in underdeveloped countries that lack appropriate infrastructure, tools and resources required to prevent, control or monitor their impact on the community. Environmental conditions like unseasonal rains during harvest, increased temperatures and moisture promotes fungal pathogen proliferation and mycotoxin production. Additionally, improper harvesting, poor storage facilities and sub-optimal temperatures facilitate increased risks of mycotoxin production and fungal growth during processing and marketing. These environmental conditions and problems associated with food production and storage are common in most parts of sub-Saharan Africa, where to date, the largest poisoning of mycotoxin epidemic has been reported [7]. </w:t>
      </w:r>
    </w:p>
    <w:p w14:paraId="63672E84" w14:textId="77777777" w:rsidR="00D07637" w:rsidRPr="00D07637" w:rsidRDefault="00D07637" w:rsidP="00D07637">
      <w:pPr>
        <w:spacing w:after="0" w:line="240" w:lineRule="auto"/>
        <w:ind w:left="-15"/>
        <w:jc w:val="both"/>
        <w:rPr>
          <w:rFonts w:ascii="Times New Roman" w:hAnsi="Times New Roman" w:cs="Times New Roman"/>
          <w:b/>
          <w:bCs/>
          <w:sz w:val="24"/>
          <w:szCs w:val="24"/>
        </w:rPr>
      </w:pPr>
      <w:r w:rsidRPr="00D07637">
        <w:rPr>
          <w:rFonts w:ascii="Times New Roman" w:eastAsia="Times New Roman" w:hAnsi="Times New Roman" w:cs="Times New Roman"/>
          <w:color w:val="000000"/>
          <w:sz w:val="24"/>
          <w:szCs w:val="24"/>
          <w:lang w:eastAsia="en-GB"/>
        </w:rPr>
        <w:t xml:space="preserve">Mycotoxins appear in the food chain as a result of mould infection of crops before harvest and after harvest. Exposure to mycotoxins can happen either directly by eating contaminated food or indirectly from animals that are fed contaminated feed, in particular from milk [8]. </w:t>
      </w:r>
    </w:p>
    <w:p w14:paraId="08706BBA" w14:textId="77777777" w:rsidR="00D07637" w:rsidRPr="00D07637" w:rsidRDefault="00D07637" w:rsidP="00D07637">
      <w:pPr>
        <w:spacing w:after="0" w:line="240" w:lineRule="auto"/>
        <w:jc w:val="both"/>
        <w:rPr>
          <w:rFonts w:ascii="Times New Roman" w:hAnsi="Times New Roman" w:cs="Times New Roman"/>
          <w:b/>
          <w:bCs/>
          <w:sz w:val="24"/>
          <w:szCs w:val="24"/>
        </w:rPr>
      </w:pPr>
      <w:bookmarkStart w:id="2" w:name="_Toc178373563"/>
      <w:r w:rsidRPr="00D07637">
        <w:rPr>
          <w:rFonts w:ascii="Times New Roman" w:hAnsi="Times New Roman" w:cs="Times New Roman"/>
          <w:b/>
          <w:bCs/>
          <w:sz w:val="24"/>
          <w:szCs w:val="24"/>
        </w:rPr>
        <w:t>METHODOLOGY</w:t>
      </w:r>
    </w:p>
    <w:p w14:paraId="5BE17604" w14:textId="77777777" w:rsidR="00D07637" w:rsidRPr="00D07637" w:rsidRDefault="00D07637" w:rsidP="00D07637">
      <w:pPr>
        <w:spacing w:after="0" w:line="240" w:lineRule="auto"/>
        <w:jc w:val="both"/>
        <w:rPr>
          <w:rFonts w:ascii="Times New Roman" w:hAnsi="Times New Roman" w:cs="Times New Roman"/>
          <w:b/>
          <w:sz w:val="24"/>
          <w:szCs w:val="24"/>
        </w:rPr>
      </w:pPr>
      <w:bookmarkStart w:id="3" w:name="_Toc199857369"/>
      <w:bookmarkStart w:id="4" w:name="_Toc199859143"/>
      <w:r w:rsidRPr="00D07637">
        <w:rPr>
          <w:rFonts w:ascii="Times New Roman" w:hAnsi="Times New Roman" w:cs="Times New Roman"/>
          <w:b/>
          <w:sz w:val="24"/>
          <w:szCs w:val="24"/>
        </w:rPr>
        <w:t>Study Area</w:t>
      </w:r>
      <w:bookmarkEnd w:id="3"/>
      <w:bookmarkEnd w:id="4"/>
      <w:r w:rsidRPr="00D07637">
        <w:rPr>
          <w:rFonts w:ascii="Times New Roman" w:hAnsi="Times New Roman" w:cs="Times New Roman"/>
          <w:b/>
          <w:sz w:val="24"/>
          <w:szCs w:val="24"/>
        </w:rPr>
        <w:t xml:space="preserve"> </w:t>
      </w:r>
    </w:p>
    <w:p w14:paraId="7379612D" w14:textId="77777777" w:rsidR="00D07637" w:rsidRPr="00D07637" w:rsidRDefault="00D07637" w:rsidP="00D07637">
      <w:pPr>
        <w:spacing w:after="0" w:line="240" w:lineRule="auto"/>
        <w:jc w:val="both"/>
        <w:rPr>
          <w:rFonts w:ascii="Times New Roman" w:hAnsi="Times New Roman" w:cs="Times New Roman"/>
          <w:sz w:val="24"/>
          <w:szCs w:val="24"/>
        </w:rPr>
      </w:pPr>
      <w:r w:rsidRPr="00D07637">
        <w:rPr>
          <w:rFonts w:ascii="Times New Roman" w:hAnsi="Times New Roman" w:cs="Times New Roman"/>
          <w:sz w:val="24"/>
          <w:szCs w:val="24"/>
        </w:rPr>
        <w:t>The work was done in the microbiology laboratory of Abubakar Tafawa Balewa, Bauchi. Bauchi State is located between latitudes, 9°3’ and 12</w:t>
      </w:r>
      <w:r w:rsidRPr="00D07637">
        <w:rPr>
          <w:rFonts w:ascii="Times New Roman" w:hAnsi="Times New Roman" w:cs="Times New Roman"/>
          <w:sz w:val="24"/>
          <w:szCs w:val="24"/>
          <w:vertAlign w:val="superscript"/>
        </w:rPr>
        <w:t>o</w:t>
      </w:r>
      <w:r w:rsidRPr="00D07637">
        <w:rPr>
          <w:rFonts w:ascii="Times New Roman" w:hAnsi="Times New Roman" w:cs="Times New Roman"/>
          <w:sz w:val="24"/>
          <w:szCs w:val="24"/>
        </w:rPr>
        <w:t>3’ north of the equator. Longitudinally, it lies between 8</w:t>
      </w:r>
      <w:r w:rsidRPr="00D07637">
        <w:rPr>
          <w:rFonts w:ascii="Times New Roman" w:hAnsi="Times New Roman" w:cs="Times New Roman"/>
          <w:sz w:val="24"/>
          <w:szCs w:val="24"/>
          <w:vertAlign w:val="superscript"/>
        </w:rPr>
        <w:t>o</w:t>
      </w:r>
      <w:r w:rsidRPr="00D07637">
        <w:rPr>
          <w:rFonts w:ascii="Times New Roman" w:hAnsi="Times New Roman" w:cs="Times New Roman"/>
          <w:sz w:val="24"/>
          <w:szCs w:val="24"/>
        </w:rPr>
        <w:t>5’ and 11</w:t>
      </w:r>
      <w:r w:rsidRPr="00D07637">
        <w:rPr>
          <w:rFonts w:ascii="Times New Roman" w:hAnsi="Times New Roman" w:cs="Times New Roman"/>
          <w:sz w:val="24"/>
          <w:szCs w:val="24"/>
          <w:vertAlign w:val="superscript"/>
        </w:rPr>
        <w:t>o</w:t>
      </w:r>
      <w:r w:rsidRPr="00D07637">
        <w:rPr>
          <w:rFonts w:ascii="Times New Roman" w:hAnsi="Times New Roman" w:cs="Times New Roman"/>
          <w:sz w:val="24"/>
          <w:szCs w:val="24"/>
        </w:rPr>
        <w:t xml:space="preserve"> east of Greenwich meridian. The State is dominated with Fulani and Jarawa as the major Ethnic groups, who are mostly Farmers. </w:t>
      </w:r>
    </w:p>
    <w:p w14:paraId="1291E081" w14:textId="77777777" w:rsidR="00D07637" w:rsidRPr="00D07637" w:rsidRDefault="00D07637" w:rsidP="00D07637">
      <w:pPr>
        <w:spacing w:after="0" w:line="240" w:lineRule="auto"/>
        <w:jc w:val="both"/>
        <w:rPr>
          <w:rFonts w:ascii="Times New Roman" w:hAnsi="Times New Roman" w:cs="Times New Roman"/>
          <w:b/>
          <w:sz w:val="24"/>
          <w:szCs w:val="24"/>
        </w:rPr>
      </w:pPr>
      <w:bookmarkStart w:id="5" w:name="_Toc199857370"/>
      <w:bookmarkStart w:id="6" w:name="_Toc199859144"/>
      <w:r w:rsidRPr="00D07637">
        <w:rPr>
          <w:rFonts w:ascii="Times New Roman" w:hAnsi="Times New Roman" w:cs="Times New Roman"/>
          <w:b/>
          <w:sz w:val="24"/>
          <w:szCs w:val="24"/>
        </w:rPr>
        <w:t>Sample Collection</w:t>
      </w:r>
      <w:bookmarkEnd w:id="5"/>
      <w:bookmarkEnd w:id="6"/>
      <w:r w:rsidRPr="00D07637">
        <w:rPr>
          <w:rFonts w:ascii="Times New Roman" w:hAnsi="Times New Roman" w:cs="Times New Roman"/>
          <w:b/>
          <w:sz w:val="24"/>
          <w:szCs w:val="24"/>
        </w:rPr>
        <w:t xml:space="preserve"> </w:t>
      </w:r>
    </w:p>
    <w:p w14:paraId="015E70BC" w14:textId="77777777" w:rsidR="00D07637" w:rsidRPr="00D07637" w:rsidRDefault="00D07637" w:rsidP="00D07637">
      <w:pPr>
        <w:spacing w:after="0" w:line="240" w:lineRule="auto"/>
        <w:jc w:val="both"/>
        <w:rPr>
          <w:rFonts w:ascii="Times New Roman" w:hAnsi="Times New Roman" w:cs="Times New Roman"/>
          <w:sz w:val="24"/>
          <w:szCs w:val="24"/>
        </w:rPr>
      </w:pPr>
      <w:r w:rsidRPr="00D07637">
        <w:rPr>
          <w:rFonts w:ascii="Times New Roman" w:hAnsi="Times New Roman" w:cs="Times New Roman"/>
          <w:sz w:val="24"/>
          <w:szCs w:val="24"/>
        </w:rPr>
        <w:t xml:space="preserve">A total of 100 of stored grains samples (rice, groundnut, maize, and millet) 25 of each, were collected in sterile plastic bags from the stores in three different markets namely; Muda Lawal </w:t>
      </w:r>
      <w:r w:rsidRPr="00D07637">
        <w:rPr>
          <w:rFonts w:ascii="Times New Roman" w:hAnsi="Times New Roman" w:cs="Times New Roman"/>
          <w:sz w:val="24"/>
          <w:szCs w:val="24"/>
        </w:rPr>
        <w:lastRenderedPageBreak/>
        <w:t xml:space="preserve">market, Central Market and </w:t>
      </w:r>
      <w:proofErr w:type="spellStart"/>
      <w:r w:rsidRPr="00D07637">
        <w:rPr>
          <w:rFonts w:ascii="Times New Roman" w:hAnsi="Times New Roman" w:cs="Times New Roman"/>
          <w:sz w:val="24"/>
          <w:szCs w:val="24"/>
        </w:rPr>
        <w:t>Kasuwan</w:t>
      </w:r>
      <w:proofErr w:type="spellEnd"/>
      <w:r w:rsidRPr="00D07637">
        <w:rPr>
          <w:rFonts w:ascii="Times New Roman" w:hAnsi="Times New Roman" w:cs="Times New Roman"/>
          <w:sz w:val="24"/>
          <w:szCs w:val="24"/>
        </w:rPr>
        <w:t xml:space="preserve"> Mata within Bauchi Metropolis and transported to Abubakar Tafawa Balewa University (ATBU) microbiology laboratory.</w:t>
      </w:r>
      <w:r w:rsidRPr="00D07637">
        <w:rPr>
          <w:rFonts w:ascii="Times New Roman" w:hAnsi="Times New Roman" w:cs="Times New Roman"/>
          <w:b/>
          <w:sz w:val="24"/>
          <w:szCs w:val="24"/>
        </w:rPr>
        <w:t xml:space="preserve"> </w:t>
      </w:r>
    </w:p>
    <w:p w14:paraId="1F1794CC" w14:textId="77777777" w:rsidR="00D07637" w:rsidRPr="00D07637" w:rsidRDefault="00D07637" w:rsidP="00D07637">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7" w:name="_Toc178373564"/>
      <w:bookmarkEnd w:id="2"/>
      <w:r w:rsidRPr="00D07637">
        <w:rPr>
          <w:rFonts w:ascii="Times New Roman" w:eastAsia="Times New Roman" w:hAnsi="Times New Roman" w:cs="Times New Roman"/>
          <w:b/>
          <w:color w:val="000000"/>
          <w:sz w:val="24"/>
          <w:szCs w:val="24"/>
          <w:lang w:eastAsia="en-GB"/>
        </w:rPr>
        <w:t>Enumeration and Identification of Fungi</w:t>
      </w:r>
      <w:bookmarkEnd w:id="7"/>
      <w:r w:rsidRPr="00D07637">
        <w:rPr>
          <w:rFonts w:ascii="Times New Roman" w:eastAsia="Times New Roman" w:hAnsi="Times New Roman" w:cs="Times New Roman"/>
          <w:b/>
          <w:color w:val="000000"/>
          <w:sz w:val="24"/>
          <w:szCs w:val="24"/>
          <w:lang w:eastAsia="en-GB"/>
        </w:rPr>
        <w:t xml:space="preserve"> </w:t>
      </w:r>
    </w:p>
    <w:p w14:paraId="66B407F0"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Grains samples </w:t>
      </w:r>
      <w:bookmarkStart w:id="8" w:name="_Hlk197959839"/>
      <w:r w:rsidRPr="00D07637">
        <w:rPr>
          <w:rFonts w:ascii="Times New Roman" w:eastAsia="Times New Roman" w:hAnsi="Times New Roman" w:cs="Times New Roman"/>
          <w:color w:val="000000"/>
          <w:sz w:val="24"/>
          <w:szCs w:val="24"/>
          <w:lang w:eastAsia="en-GB"/>
        </w:rPr>
        <w:t xml:space="preserve">were aseptically inoculated in a set of three Petri dishes each containing 20 ml of Potato Dextrose Agar (PDA), </w:t>
      </w:r>
      <w:bookmarkEnd w:id="8"/>
      <w:r w:rsidRPr="00D07637">
        <w:rPr>
          <w:rFonts w:ascii="Times New Roman" w:eastAsia="Times New Roman" w:hAnsi="Times New Roman" w:cs="Times New Roman"/>
          <w:color w:val="000000"/>
          <w:sz w:val="24"/>
          <w:szCs w:val="24"/>
          <w:lang w:eastAsia="en-GB"/>
        </w:rPr>
        <w:t>the Media was prepared from Distilled Water and PDA Powder which was heated to dissolve the powder at 50</w:t>
      </w:r>
      <w:r w:rsidRPr="00D07637">
        <w:rPr>
          <w:rFonts w:ascii="Times New Roman" w:eastAsia="Times New Roman" w:hAnsi="Times New Roman" w:cs="Times New Roman"/>
          <w:color w:val="000000"/>
          <w:sz w:val="24"/>
          <w:szCs w:val="24"/>
          <w:vertAlign w:val="superscript"/>
          <w:lang w:eastAsia="en-GB"/>
        </w:rPr>
        <w:t>◦</w:t>
      </w:r>
      <w:r w:rsidRPr="00D07637">
        <w:rPr>
          <w:rFonts w:ascii="Times New Roman" w:eastAsia="Times New Roman" w:hAnsi="Times New Roman" w:cs="Times New Roman"/>
          <w:color w:val="000000"/>
          <w:sz w:val="24"/>
          <w:szCs w:val="24"/>
          <w:lang w:eastAsia="en-GB"/>
        </w:rPr>
        <w:t>C and Autoclaved at 121</w:t>
      </w:r>
      <w:r w:rsidRPr="00D07637">
        <w:rPr>
          <w:rFonts w:ascii="Times New Roman" w:eastAsia="Times New Roman" w:hAnsi="Times New Roman" w:cs="Times New Roman"/>
          <w:color w:val="000000"/>
          <w:sz w:val="24"/>
          <w:szCs w:val="24"/>
          <w:vertAlign w:val="superscript"/>
          <w:lang w:eastAsia="en-GB"/>
        </w:rPr>
        <w:t>◦</w:t>
      </w:r>
      <w:r w:rsidRPr="00D07637">
        <w:rPr>
          <w:rFonts w:ascii="Times New Roman" w:eastAsia="Times New Roman" w:hAnsi="Times New Roman" w:cs="Times New Roman"/>
          <w:color w:val="000000"/>
          <w:sz w:val="24"/>
          <w:szCs w:val="24"/>
          <w:lang w:eastAsia="en-GB"/>
        </w:rPr>
        <w:t>C for 15 minutes. Chloramphenicol was added to the prepared media to retard bacterial growth. Plates were incubated for 5 days at 30°C with slight modification as described by [9].</w:t>
      </w:r>
    </w:p>
    <w:p w14:paraId="23A15F83" w14:textId="77777777" w:rsidR="00D07637" w:rsidRPr="00D07637" w:rsidRDefault="00D07637" w:rsidP="00D07637">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9" w:name="_Toc178373565"/>
      <w:r w:rsidRPr="00D07637">
        <w:rPr>
          <w:rFonts w:ascii="Times New Roman" w:eastAsia="Times New Roman" w:hAnsi="Times New Roman" w:cs="Times New Roman"/>
          <w:b/>
          <w:color w:val="000000"/>
          <w:sz w:val="24"/>
          <w:szCs w:val="24"/>
          <w:lang w:eastAsia="en-GB"/>
        </w:rPr>
        <w:t>Aflatoxin Detection</w:t>
      </w:r>
      <w:bookmarkEnd w:id="9"/>
      <w:r w:rsidRPr="00D07637">
        <w:rPr>
          <w:rFonts w:ascii="Times New Roman" w:eastAsia="Times New Roman" w:hAnsi="Times New Roman" w:cs="Times New Roman"/>
          <w:b/>
          <w:color w:val="000000"/>
          <w:sz w:val="24"/>
          <w:szCs w:val="24"/>
          <w:lang w:eastAsia="en-GB"/>
        </w:rPr>
        <w:t xml:space="preserve">     </w:t>
      </w:r>
    </w:p>
    <w:p w14:paraId="00D9F42B" w14:textId="77777777" w:rsidR="00D07637" w:rsidRPr="00D07637" w:rsidRDefault="00D07637" w:rsidP="00D07637">
      <w:pPr>
        <w:spacing w:after="0" w:line="240" w:lineRule="auto"/>
        <w:ind w:left="10" w:right="-3" w:hanging="10"/>
        <w:jc w:val="both"/>
        <w:rPr>
          <w:rFonts w:ascii="Times New Roman" w:eastAsia="Times New Roman" w:hAnsi="Times New Roman" w:cs="Times New Roman"/>
          <w:color w:val="000000"/>
          <w:sz w:val="24"/>
          <w:szCs w:val="24"/>
          <w:lang w:eastAsia="en-GB"/>
        </w:rPr>
      </w:pPr>
      <w:bookmarkStart w:id="10" w:name="_Hlk178171043"/>
      <w:r w:rsidRPr="00D07637">
        <w:rPr>
          <w:rFonts w:ascii="Times New Roman" w:eastAsia="Times New Roman" w:hAnsi="Times New Roman" w:cs="Times New Roman"/>
          <w:color w:val="000000"/>
          <w:sz w:val="24"/>
          <w:szCs w:val="24"/>
          <w:lang w:eastAsia="en-GB"/>
        </w:rPr>
        <w:t xml:space="preserve">Aflatoxin test was done using Thin Layer Chromatography (TLC). Grain samples were ground into fine powder using mortar and pestle. Extraction was done by adding 50 grams of the sample in 270ml of methanol and 30ml of Potassium Chloride (KCL), 4% blender was added and 150ml of the Solution is filtered. 10% Copper Sulphate (CuSo4), and 5g Celite was added to the previously filtered 150ml Solution and agitated for 5 minutes then filtered. 150ml of distilled water is added to the filtrate and extracted two times with 10ml of Chloroform. 10µl of the extract was added to the TLC plate 1cm from the bottom edge and allowed to dry. The TLC plate was placed in the developing chamber with the solvent at the bottom, allowing the solvent to rise up by capillary action. When solvent reached the top of the plate, the plate was allowed to air-dry completely. Sulfuric acid spray was used to visualize the separated compound after the plate was observed using spectrophotometer </w:t>
      </w:r>
      <w:bookmarkEnd w:id="10"/>
      <w:r w:rsidRPr="00D07637">
        <w:rPr>
          <w:rFonts w:ascii="Times New Roman" w:eastAsia="Times New Roman" w:hAnsi="Times New Roman" w:cs="Times New Roman"/>
          <w:color w:val="000000"/>
          <w:sz w:val="24"/>
          <w:szCs w:val="24"/>
          <w:lang w:eastAsia="en-GB"/>
        </w:rPr>
        <w:t>[10].</w:t>
      </w:r>
    </w:p>
    <w:p w14:paraId="4478C55A" w14:textId="77777777" w:rsidR="00D07637" w:rsidRPr="00D07637" w:rsidRDefault="00D07637" w:rsidP="00D07637">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11" w:name="_Toc178373566"/>
      <w:r w:rsidRPr="00D07637">
        <w:rPr>
          <w:rFonts w:ascii="Times New Roman" w:eastAsia="Times New Roman" w:hAnsi="Times New Roman" w:cs="Times New Roman"/>
          <w:b/>
          <w:color w:val="000000"/>
          <w:sz w:val="24"/>
          <w:szCs w:val="24"/>
          <w:lang w:eastAsia="en-GB"/>
        </w:rPr>
        <w:t>2.6 Phenotypic Identification of isolates</w:t>
      </w:r>
      <w:bookmarkEnd w:id="11"/>
      <w:r w:rsidRPr="00D07637">
        <w:rPr>
          <w:rFonts w:ascii="Times New Roman" w:eastAsia="Times New Roman" w:hAnsi="Times New Roman" w:cs="Times New Roman"/>
          <w:b/>
          <w:color w:val="000000"/>
          <w:sz w:val="24"/>
          <w:szCs w:val="24"/>
          <w:lang w:eastAsia="en-GB"/>
        </w:rPr>
        <w:t xml:space="preserve"> </w:t>
      </w:r>
    </w:p>
    <w:p w14:paraId="6837DC38"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Phenotypic characterization was done on the basis of mycelium growth pattern, colour and properties of fruiting bodies of the fungi. Macroscopic characters were studied for identification of fungal species include growth pattern of fungal colonies, colony size and colour. The documentation of fungal isolates including head size, shape of vesicles, conidiophores and conidia characters like conidial diameter, wall, shape, surface and conidia attachment with conidiophore was done microscopically. These characters were compared with the synoptic keys for identification of fungal isolates [11].</w:t>
      </w:r>
    </w:p>
    <w:p w14:paraId="4208436F" w14:textId="77777777" w:rsidR="00D07637" w:rsidRPr="00D07637" w:rsidRDefault="00D07637" w:rsidP="00D07637">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12" w:name="_Toc178373567"/>
      <w:r w:rsidRPr="00D07637">
        <w:rPr>
          <w:rFonts w:ascii="Times New Roman" w:eastAsia="Times New Roman" w:hAnsi="Times New Roman" w:cs="Times New Roman"/>
          <w:b/>
          <w:color w:val="000000"/>
          <w:sz w:val="24"/>
          <w:szCs w:val="24"/>
          <w:lang w:eastAsia="en-GB"/>
        </w:rPr>
        <w:t>2.7 Molecular Analysis</w:t>
      </w:r>
      <w:bookmarkEnd w:id="12"/>
      <w:r w:rsidRPr="00D07637">
        <w:rPr>
          <w:rFonts w:ascii="Times New Roman" w:eastAsia="Times New Roman" w:hAnsi="Times New Roman" w:cs="Times New Roman"/>
          <w:b/>
          <w:color w:val="000000"/>
          <w:sz w:val="24"/>
          <w:szCs w:val="24"/>
          <w:lang w:eastAsia="en-GB"/>
        </w:rPr>
        <w:t xml:space="preserve"> </w:t>
      </w:r>
    </w:p>
    <w:p w14:paraId="520FD32A" w14:textId="77777777" w:rsidR="00D07637" w:rsidRPr="00D07637" w:rsidRDefault="00D07637" w:rsidP="00D07637">
      <w:pPr>
        <w:keepNext/>
        <w:keepLines/>
        <w:spacing w:after="0" w:line="240" w:lineRule="auto"/>
        <w:ind w:left="-5" w:hanging="10"/>
        <w:jc w:val="both"/>
        <w:outlineLvl w:val="1"/>
        <w:rPr>
          <w:rFonts w:ascii="Times New Roman" w:eastAsia="Times New Roman" w:hAnsi="Times New Roman" w:cs="Times New Roman"/>
          <w:b/>
          <w:color w:val="000000"/>
          <w:sz w:val="24"/>
          <w:szCs w:val="24"/>
          <w:lang w:eastAsia="en-GB"/>
        </w:rPr>
      </w:pPr>
      <w:bookmarkStart w:id="13" w:name="_Toc178373568"/>
      <w:r w:rsidRPr="00D07637">
        <w:rPr>
          <w:rFonts w:ascii="Times New Roman" w:eastAsia="Times New Roman" w:hAnsi="Times New Roman" w:cs="Times New Roman"/>
          <w:b/>
          <w:color w:val="000000"/>
          <w:sz w:val="24"/>
          <w:szCs w:val="24"/>
          <w:lang w:eastAsia="en-GB"/>
        </w:rPr>
        <w:t>2.7.1 DNA Extraction and Amplification of Isolates using Polymerase Chain Reaction (PCR)</w:t>
      </w:r>
      <w:bookmarkEnd w:id="13"/>
      <w:r w:rsidRPr="00D07637">
        <w:rPr>
          <w:rFonts w:ascii="Times New Roman" w:eastAsia="Times New Roman" w:hAnsi="Times New Roman" w:cs="Times New Roman"/>
          <w:b/>
          <w:color w:val="000000"/>
          <w:sz w:val="24"/>
          <w:szCs w:val="24"/>
          <w:lang w:eastAsia="en-GB"/>
        </w:rPr>
        <w:t xml:space="preserve"> </w:t>
      </w:r>
    </w:p>
    <w:p w14:paraId="4424C3EE"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eastAsia="en-GB"/>
        </w:rPr>
        <w:t xml:space="preserve">Fungal Mycelia was harvested using a scalpel. Using the Bioneers kit </w:t>
      </w:r>
      <w:r w:rsidRPr="00D07637">
        <w:rPr>
          <w:rFonts w:ascii="Times New Roman" w:eastAsia="Times New Roman" w:hAnsi="Times New Roman" w:cs="Times New Roman"/>
          <w:color w:val="000000"/>
          <w:sz w:val="24"/>
          <w:szCs w:val="24"/>
          <w:lang w:val="en-US" w:eastAsia="en-GB"/>
        </w:rPr>
        <w:t xml:space="preserve">20 </w:t>
      </w:r>
      <w:proofErr w:type="spellStart"/>
      <w:r w:rsidRPr="00D07637">
        <w:rPr>
          <w:rFonts w:ascii="Times New Roman" w:eastAsia="Times New Roman" w:hAnsi="Times New Roman" w:cs="Times New Roman"/>
          <w:color w:val="000000"/>
          <w:sz w:val="24"/>
          <w:szCs w:val="24"/>
          <w:lang w:val="en-US" w:eastAsia="en-GB"/>
        </w:rPr>
        <w:t>μl</w:t>
      </w:r>
      <w:proofErr w:type="spellEnd"/>
      <w:r w:rsidRPr="00D07637">
        <w:rPr>
          <w:rFonts w:ascii="Times New Roman" w:eastAsia="Times New Roman" w:hAnsi="Times New Roman" w:cs="Times New Roman"/>
          <w:color w:val="000000"/>
          <w:sz w:val="24"/>
          <w:szCs w:val="24"/>
          <w:lang w:val="en-US" w:eastAsia="en-GB"/>
        </w:rPr>
        <w:t xml:space="preserve"> of Proteinase K was added to a clean 1.5 ml tube and the mycelia was added to the tube containing proteinase K. 200 </w:t>
      </w:r>
      <w:proofErr w:type="spellStart"/>
      <w:r w:rsidRPr="00D07637">
        <w:rPr>
          <w:rFonts w:ascii="Times New Roman" w:eastAsia="Times New Roman" w:hAnsi="Times New Roman" w:cs="Times New Roman"/>
          <w:color w:val="000000"/>
          <w:sz w:val="24"/>
          <w:szCs w:val="24"/>
          <w:lang w:val="en-US" w:eastAsia="en-GB"/>
        </w:rPr>
        <w:t>μl</w:t>
      </w:r>
      <w:proofErr w:type="spellEnd"/>
      <w:r w:rsidRPr="00D07637">
        <w:rPr>
          <w:rFonts w:ascii="Times New Roman" w:eastAsia="Times New Roman" w:hAnsi="Times New Roman" w:cs="Times New Roman"/>
          <w:color w:val="000000"/>
          <w:sz w:val="24"/>
          <w:szCs w:val="24"/>
          <w:lang w:val="en-US" w:eastAsia="en-GB"/>
        </w:rPr>
        <w:t xml:space="preserve"> of Binding buffer (GC) was added to the sample and mixed immediately using a vortex mixer, the sample was resuspended to achieve maximum lysis efficiency then Incubated at 60℃ for 10 min. </w:t>
      </w:r>
      <w:r w:rsidRPr="00D07637">
        <w:rPr>
          <w:rFonts w:ascii="Times New Roman" w:eastAsia="SimSun" w:hAnsi="Times New Roman" w:cs="Times New Roman"/>
          <w:sz w:val="24"/>
          <w:szCs w:val="24"/>
          <w:lang w:val="en-US"/>
        </w:rPr>
        <w:t>100</w:t>
      </w:r>
      <w:r w:rsidRPr="00D07637">
        <w:rPr>
          <w:rFonts w:ascii="Times New Roman" w:eastAsia="SimSun" w:hAnsi="Times New Roman" w:cs="Times New Roman"/>
          <w:b/>
          <w:bCs/>
          <w:sz w:val="24"/>
          <w:szCs w:val="24"/>
          <w:lang w:val="en-US"/>
        </w:rPr>
        <w:t xml:space="preserve"> </w:t>
      </w:r>
      <w:proofErr w:type="spellStart"/>
      <w:r w:rsidRPr="00D07637">
        <w:rPr>
          <w:rFonts w:ascii="Times New Roman" w:eastAsia="SimSun" w:hAnsi="Times New Roman" w:cs="Times New Roman"/>
          <w:sz w:val="24"/>
          <w:szCs w:val="24"/>
          <w:lang w:val="en-US"/>
        </w:rPr>
        <w:t>μl</w:t>
      </w:r>
      <w:proofErr w:type="spellEnd"/>
      <w:r w:rsidRPr="00D07637">
        <w:rPr>
          <w:rFonts w:ascii="Times New Roman" w:eastAsia="SimSun" w:hAnsi="Times New Roman" w:cs="Times New Roman"/>
          <w:sz w:val="24"/>
          <w:szCs w:val="24"/>
          <w:lang w:val="en-US"/>
        </w:rPr>
        <w:t xml:space="preserve"> of Isopropanol was and mixed well by pipetting then briefly spin down to get the drops clinging under the lid, lysate was transferred into the upper reservoir of the Binding column tube without wetting the rim. The tube was closed and centrifuged at 8,000 rpm for 1 min. Binding column tube was transferred to a</w:t>
      </w:r>
      <w:r w:rsidRPr="00D07637">
        <w:rPr>
          <w:rFonts w:ascii="Times New Roman" w:eastAsia="Times New Roman" w:hAnsi="Times New Roman" w:cs="Times New Roman"/>
          <w:color w:val="000000"/>
          <w:sz w:val="24"/>
          <w:szCs w:val="24"/>
          <w:lang w:val="en-US" w:eastAsia="en-GB"/>
        </w:rPr>
        <w:t xml:space="preserve"> </w:t>
      </w:r>
      <w:r w:rsidRPr="00D07637">
        <w:rPr>
          <w:rFonts w:ascii="Times New Roman" w:eastAsia="SimSun" w:hAnsi="Times New Roman" w:cs="Times New Roman"/>
          <w:sz w:val="24"/>
          <w:szCs w:val="24"/>
          <w:lang w:val="en-US"/>
        </w:rPr>
        <w:t xml:space="preserve">new 2 ml tube for filtration. 500 </w:t>
      </w:r>
      <w:proofErr w:type="spellStart"/>
      <w:r w:rsidRPr="00D07637">
        <w:rPr>
          <w:rFonts w:ascii="Times New Roman" w:eastAsia="SimSun" w:hAnsi="Times New Roman" w:cs="Times New Roman"/>
          <w:sz w:val="24"/>
          <w:szCs w:val="24"/>
          <w:lang w:val="en-US"/>
        </w:rPr>
        <w:t>μl</w:t>
      </w:r>
      <w:proofErr w:type="spellEnd"/>
      <w:r w:rsidRPr="00D07637">
        <w:rPr>
          <w:rFonts w:ascii="Times New Roman" w:eastAsia="SimSun" w:hAnsi="Times New Roman" w:cs="Times New Roman"/>
          <w:sz w:val="24"/>
          <w:szCs w:val="24"/>
          <w:lang w:val="en-US"/>
        </w:rPr>
        <w:t xml:space="preserve"> of washing buffer 1 (W1) was added without wetting the rim, tube was closed and centrifuged at 8,000 rpm for 1min.</w:t>
      </w:r>
      <w:r w:rsidRPr="00D07637">
        <w:rPr>
          <w:rFonts w:ascii="Times New Roman" w:eastAsia="Times New Roman" w:hAnsi="Times New Roman" w:cs="Times New Roman"/>
          <w:color w:val="000000"/>
          <w:sz w:val="24"/>
          <w:szCs w:val="24"/>
          <w:lang w:val="en-US" w:eastAsia="en-GB"/>
        </w:rPr>
        <w:t xml:space="preserve"> The</w:t>
      </w:r>
      <w:r w:rsidRPr="00D07637">
        <w:rPr>
          <w:rFonts w:ascii="Times New Roman" w:eastAsia="SimSun" w:hAnsi="Times New Roman" w:cs="Times New Roman"/>
          <w:sz w:val="24"/>
          <w:szCs w:val="24"/>
          <w:lang w:val="en-US"/>
        </w:rPr>
        <w:t xml:space="preserve"> tube was opened and the solution was poured from the 2 ml tube</w:t>
      </w:r>
      <w:r w:rsidRPr="00D07637">
        <w:rPr>
          <w:rFonts w:ascii="Times New Roman" w:eastAsia="Times New Roman" w:hAnsi="Times New Roman" w:cs="Times New Roman"/>
          <w:color w:val="000000"/>
          <w:sz w:val="24"/>
          <w:szCs w:val="24"/>
          <w:lang w:val="en-US" w:eastAsia="en-GB"/>
        </w:rPr>
        <w:t xml:space="preserve"> </w:t>
      </w:r>
      <w:r w:rsidRPr="00D07637">
        <w:rPr>
          <w:rFonts w:ascii="Times New Roman" w:eastAsia="SimSun" w:hAnsi="Times New Roman" w:cs="Times New Roman"/>
          <w:sz w:val="24"/>
          <w:szCs w:val="24"/>
          <w:lang w:val="en-US"/>
        </w:rPr>
        <w:t xml:space="preserve">into a disposal bottle. 500 </w:t>
      </w:r>
      <w:proofErr w:type="spellStart"/>
      <w:r w:rsidRPr="00D07637">
        <w:rPr>
          <w:rFonts w:ascii="Times New Roman" w:eastAsia="SimSun" w:hAnsi="Times New Roman" w:cs="Times New Roman"/>
          <w:sz w:val="24"/>
          <w:szCs w:val="24"/>
          <w:lang w:val="en-US"/>
        </w:rPr>
        <w:t>μl</w:t>
      </w:r>
      <w:proofErr w:type="spellEnd"/>
      <w:r w:rsidRPr="00D07637">
        <w:rPr>
          <w:rFonts w:ascii="Times New Roman" w:eastAsia="SimSun" w:hAnsi="Times New Roman" w:cs="Times New Roman"/>
          <w:sz w:val="24"/>
          <w:szCs w:val="24"/>
          <w:lang w:val="en-US"/>
        </w:rPr>
        <w:t xml:space="preserve"> of washing buffer 2 (W2) was added without</w:t>
      </w:r>
      <w:r w:rsidRPr="00D07637">
        <w:rPr>
          <w:rFonts w:ascii="Times New Roman" w:eastAsia="Times New Roman" w:hAnsi="Times New Roman" w:cs="Times New Roman"/>
          <w:color w:val="000000"/>
          <w:sz w:val="24"/>
          <w:szCs w:val="24"/>
          <w:lang w:val="en-US" w:eastAsia="en-GB"/>
        </w:rPr>
        <w:t xml:space="preserve"> </w:t>
      </w:r>
      <w:r w:rsidRPr="00D07637">
        <w:rPr>
          <w:rFonts w:ascii="Times New Roman" w:eastAsia="SimSun" w:hAnsi="Times New Roman" w:cs="Times New Roman"/>
          <w:sz w:val="24"/>
          <w:szCs w:val="24"/>
          <w:lang w:val="en-US"/>
        </w:rPr>
        <w:t>wetting the rim, the tube was closed, and centrifuged at 8,000</w:t>
      </w:r>
      <w:r w:rsidRPr="00D07637">
        <w:rPr>
          <w:rFonts w:ascii="Times New Roman" w:eastAsia="Times New Roman" w:hAnsi="Times New Roman" w:cs="Times New Roman"/>
          <w:color w:val="000000"/>
          <w:sz w:val="24"/>
          <w:szCs w:val="24"/>
          <w:lang w:val="en-US" w:eastAsia="en-GB"/>
        </w:rPr>
        <w:t xml:space="preserve"> </w:t>
      </w:r>
      <w:r w:rsidRPr="00D07637">
        <w:rPr>
          <w:rFonts w:ascii="Times New Roman" w:eastAsia="SimSun" w:hAnsi="Times New Roman" w:cs="Times New Roman"/>
          <w:sz w:val="24"/>
          <w:szCs w:val="24"/>
          <w:lang w:val="en-US"/>
        </w:rPr>
        <w:t>rpm for 1 min. It was Centrifuged once more</w:t>
      </w:r>
      <w:r w:rsidRPr="00D07637">
        <w:rPr>
          <w:rFonts w:ascii="Times New Roman" w:eastAsia="SimSun" w:hAnsi="Times New Roman" w:cs="Times New Roman"/>
          <w:i/>
          <w:iCs/>
          <w:sz w:val="24"/>
          <w:szCs w:val="24"/>
          <w:lang w:val="en-US"/>
        </w:rPr>
        <w:t xml:space="preserve"> </w:t>
      </w:r>
      <w:r w:rsidRPr="00D07637">
        <w:rPr>
          <w:rFonts w:ascii="Times New Roman" w:eastAsia="SimSun" w:hAnsi="Times New Roman" w:cs="Times New Roman"/>
          <w:sz w:val="24"/>
          <w:szCs w:val="24"/>
          <w:lang w:val="en-US"/>
        </w:rPr>
        <w:t>12,000 rpm for 1 min to completely remove ethanol, and check that there is no</w:t>
      </w:r>
      <w:r w:rsidRPr="00D07637">
        <w:rPr>
          <w:rFonts w:ascii="Times New Roman" w:eastAsia="Times New Roman" w:hAnsi="Times New Roman" w:cs="Times New Roman"/>
          <w:color w:val="000000"/>
          <w:sz w:val="24"/>
          <w:szCs w:val="24"/>
          <w:lang w:val="en-US" w:eastAsia="en-GB"/>
        </w:rPr>
        <w:t xml:space="preserve"> </w:t>
      </w:r>
      <w:r w:rsidRPr="00D07637">
        <w:rPr>
          <w:rFonts w:ascii="Times New Roman" w:eastAsia="SimSun" w:hAnsi="Times New Roman" w:cs="Times New Roman"/>
          <w:sz w:val="24"/>
          <w:szCs w:val="24"/>
          <w:lang w:val="en-US"/>
        </w:rPr>
        <w:t>droplet clinging to the bottom of Binding column tube. Binding column tube was added to a new 1.5 ml tube</w:t>
      </w:r>
      <w:r w:rsidRPr="00D07637">
        <w:rPr>
          <w:rFonts w:ascii="Times New Roman" w:eastAsia="Times New Roman" w:hAnsi="Times New Roman" w:cs="Times New Roman"/>
          <w:color w:val="000000"/>
          <w:sz w:val="24"/>
          <w:szCs w:val="24"/>
          <w:lang w:val="en-US" w:eastAsia="en-GB"/>
        </w:rPr>
        <w:t xml:space="preserve"> </w:t>
      </w:r>
      <w:r w:rsidRPr="00D07637">
        <w:rPr>
          <w:rFonts w:ascii="Times New Roman" w:eastAsia="SimSun" w:hAnsi="Times New Roman" w:cs="Times New Roman"/>
          <w:sz w:val="24"/>
          <w:szCs w:val="24"/>
          <w:lang w:val="en-US"/>
        </w:rPr>
        <w:t xml:space="preserve">for elution (supplied), 200 </w:t>
      </w:r>
      <w:proofErr w:type="spellStart"/>
      <w:r w:rsidRPr="00D07637">
        <w:rPr>
          <w:rFonts w:ascii="Times New Roman" w:eastAsia="SimSun" w:hAnsi="Times New Roman" w:cs="Times New Roman"/>
          <w:sz w:val="24"/>
          <w:szCs w:val="24"/>
          <w:lang w:val="en-US"/>
        </w:rPr>
        <w:t>μl</w:t>
      </w:r>
      <w:proofErr w:type="spellEnd"/>
      <w:r w:rsidRPr="00D07637">
        <w:rPr>
          <w:rFonts w:ascii="Times New Roman" w:eastAsia="SimSun" w:hAnsi="Times New Roman" w:cs="Times New Roman"/>
          <w:sz w:val="24"/>
          <w:szCs w:val="24"/>
          <w:lang w:val="en-US"/>
        </w:rPr>
        <w:t xml:space="preserve"> of Elution buffer was added into Binding column tube, and kept until Elution buffer is completely</w:t>
      </w:r>
      <w:r w:rsidRPr="00D07637">
        <w:rPr>
          <w:rFonts w:ascii="Times New Roman" w:eastAsia="Times New Roman" w:hAnsi="Times New Roman" w:cs="Times New Roman"/>
          <w:color w:val="000000"/>
          <w:sz w:val="24"/>
          <w:szCs w:val="24"/>
          <w:lang w:val="en-US" w:eastAsia="en-GB"/>
        </w:rPr>
        <w:t xml:space="preserve"> </w:t>
      </w:r>
      <w:r w:rsidRPr="00D07637">
        <w:rPr>
          <w:rFonts w:ascii="Times New Roman" w:eastAsia="SimSun" w:hAnsi="Times New Roman" w:cs="Times New Roman"/>
          <w:sz w:val="24"/>
          <w:szCs w:val="24"/>
          <w:lang w:val="en-US"/>
        </w:rPr>
        <w:t>absorbed into the glass fiber of Binding column tube. Centrifuge at 8,000 rpm for 1 min to elute.</w:t>
      </w:r>
    </w:p>
    <w:p w14:paraId="517D5ADA" w14:textId="77777777" w:rsidR="00D07637" w:rsidRPr="00D07637" w:rsidRDefault="00D07637" w:rsidP="00D07637">
      <w:pPr>
        <w:autoSpaceDE w:val="0"/>
        <w:autoSpaceDN w:val="0"/>
        <w:adjustRightInd w:val="0"/>
        <w:spacing w:after="0" w:line="240" w:lineRule="auto"/>
        <w:jc w:val="both"/>
        <w:rPr>
          <w:rFonts w:ascii="Times New Roman" w:eastAsia="SimSun" w:hAnsi="Times New Roman" w:cs="Times New Roman"/>
          <w:sz w:val="24"/>
          <w:szCs w:val="24"/>
          <w:lang w:val="en-US"/>
        </w:rPr>
      </w:pPr>
      <w:r w:rsidRPr="00D07637">
        <w:rPr>
          <w:rFonts w:ascii="Times New Roman" w:eastAsia="SimSun" w:hAnsi="Times New Roman" w:cs="Times New Roman"/>
          <w:sz w:val="24"/>
          <w:szCs w:val="24"/>
          <w:lang w:val="en-US"/>
        </w:rPr>
        <w:t xml:space="preserve">The eluted genomic </w:t>
      </w:r>
      <w:r w:rsidRPr="00D07637">
        <w:rPr>
          <w:rFonts w:ascii="Times New Roman" w:eastAsia="Times New Roman" w:hAnsi="Times New Roman" w:cs="Times New Roman"/>
          <w:color w:val="000000"/>
          <w:sz w:val="24"/>
          <w:szCs w:val="24"/>
          <w:lang w:eastAsia="en-GB"/>
        </w:rPr>
        <w:t>DNA purity and concentration, was be analysed using Nanodrop Spectrophotometer.</w:t>
      </w:r>
    </w:p>
    <w:p w14:paraId="51132B6B"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eastAsia="en-GB"/>
        </w:rPr>
        <w:t xml:space="preserve">Fungal genomic DNA extract was used as template and oligonucleotide primer is used to screen for </w:t>
      </w:r>
      <w:proofErr w:type="spellStart"/>
      <w:r w:rsidRPr="00D07637">
        <w:rPr>
          <w:rFonts w:ascii="Times New Roman" w:eastAsia="Times New Roman" w:hAnsi="Times New Roman" w:cs="Times New Roman"/>
          <w:i/>
          <w:color w:val="000000"/>
          <w:sz w:val="24"/>
          <w:szCs w:val="24"/>
          <w:lang w:eastAsia="en-GB"/>
        </w:rPr>
        <w:t>aflR</w:t>
      </w:r>
      <w:proofErr w:type="spellEnd"/>
      <w:r w:rsidRPr="00D07637">
        <w:rPr>
          <w:rFonts w:ascii="Times New Roman" w:eastAsia="Times New Roman" w:hAnsi="Times New Roman" w:cs="Times New Roman"/>
          <w:i/>
          <w:color w:val="000000"/>
          <w:sz w:val="24"/>
          <w:szCs w:val="24"/>
          <w:lang w:eastAsia="en-GB"/>
        </w:rPr>
        <w:t xml:space="preserve"> </w:t>
      </w:r>
      <w:r w:rsidRPr="00D07637">
        <w:rPr>
          <w:rFonts w:ascii="Times New Roman" w:eastAsia="Times New Roman" w:hAnsi="Times New Roman" w:cs="Times New Roman"/>
          <w:iCs/>
          <w:color w:val="000000"/>
          <w:sz w:val="24"/>
          <w:szCs w:val="24"/>
          <w:lang w:eastAsia="en-GB"/>
        </w:rPr>
        <w:t xml:space="preserve">and </w:t>
      </w:r>
      <w:proofErr w:type="spellStart"/>
      <w:r w:rsidRPr="00D07637">
        <w:rPr>
          <w:rFonts w:ascii="Times New Roman" w:eastAsia="Times New Roman" w:hAnsi="Times New Roman" w:cs="Times New Roman"/>
          <w:i/>
          <w:color w:val="000000"/>
          <w:sz w:val="24"/>
          <w:szCs w:val="24"/>
          <w:lang w:eastAsia="en-GB"/>
        </w:rPr>
        <w:t>aflS</w:t>
      </w:r>
      <w:proofErr w:type="spellEnd"/>
      <w:r w:rsidRPr="00D07637">
        <w:rPr>
          <w:rFonts w:ascii="Times New Roman" w:eastAsia="Times New Roman" w:hAnsi="Times New Roman" w:cs="Times New Roman"/>
          <w:color w:val="000000"/>
          <w:sz w:val="24"/>
          <w:szCs w:val="24"/>
          <w:lang w:eastAsia="en-GB"/>
        </w:rPr>
        <w:t xml:space="preserve"> genes. All PCR conditions was optimized according to the </w:t>
      </w:r>
      <w:proofErr w:type="spellStart"/>
      <w:r w:rsidRPr="00D07637">
        <w:rPr>
          <w:rFonts w:ascii="Times New Roman" w:eastAsia="Times New Roman" w:hAnsi="Times New Roman" w:cs="Times New Roman"/>
          <w:color w:val="000000"/>
          <w:sz w:val="24"/>
          <w:szCs w:val="24"/>
          <w:lang w:eastAsia="en-GB"/>
        </w:rPr>
        <w:t>Bioneer</w:t>
      </w:r>
      <w:proofErr w:type="spellEnd"/>
      <w:r w:rsidRPr="00D07637">
        <w:rPr>
          <w:rFonts w:ascii="Times New Roman" w:eastAsia="Times New Roman" w:hAnsi="Times New Roman" w:cs="Times New Roman"/>
          <w:color w:val="000000"/>
          <w:sz w:val="24"/>
          <w:szCs w:val="24"/>
          <w:lang w:eastAsia="en-GB"/>
        </w:rPr>
        <w:t xml:space="preserve"> template </w:t>
      </w:r>
      <w:r w:rsidRPr="00D07637">
        <w:rPr>
          <w:rFonts w:ascii="Times New Roman" w:eastAsia="Times New Roman" w:hAnsi="Times New Roman" w:cs="Times New Roman"/>
          <w:color w:val="000000"/>
          <w:sz w:val="24"/>
          <w:szCs w:val="24"/>
          <w:lang w:eastAsia="en-GB"/>
        </w:rPr>
        <w:lastRenderedPageBreak/>
        <w:t xml:space="preserve">of the primer used. </w:t>
      </w:r>
      <w:r w:rsidRPr="00D07637">
        <w:rPr>
          <w:rFonts w:ascii="Times New Roman" w:eastAsia="Times New Roman" w:hAnsi="Times New Roman" w:cs="Times New Roman"/>
          <w:color w:val="000000"/>
          <w:sz w:val="24"/>
          <w:szCs w:val="24"/>
          <w:lang w:val="en-US" w:eastAsia="en-GB"/>
        </w:rPr>
        <w:t>Distilled water, 16µl Primer 1ul (</w:t>
      </w:r>
      <w:proofErr w:type="spellStart"/>
      <w:r w:rsidRPr="00D07637">
        <w:rPr>
          <w:rFonts w:ascii="Times New Roman" w:eastAsia="Times New Roman" w:hAnsi="Times New Roman" w:cs="Times New Roman"/>
          <w:color w:val="000000"/>
          <w:sz w:val="24"/>
          <w:szCs w:val="24"/>
          <w:lang w:val="en-US" w:eastAsia="en-GB"/>
        </w:rPr>
        <w:t>Bioneer</w:t>
      </w:r>
      <w:proofErr w:type="spellEnd"/>
      <w:r w:rsidRPr="00D07637">
        <w:rPr>
          <w:rFonts w:ascii="Times New Roman" w:eastAsia="Times New Roman" w:hAnsi="Times New Roman" w:cs="Times New Roman"/>
          <w:color w:val="000000"/>
          <w:sz w:val="24"/>
          <w:szCs w:val="24"/>
          <w:lang w:val="en-US" w:eastAsia="en-GB"/>
        </w:rPr>
        <w:t>) Template, 2ul of DNA were added in a tube the PCR Conditions set on the Thermal cycler PTC 100, MJ Research to run the PCR was a Pre- Denaturation for 5 minutes at 94◦c, denaturation process 1 minute at 94◦c, annealing process was done for 1 minute at 55◦c, Extension 1 minute at 72◦c for 35 cycles, and Final extension for 5min at 72◦c and pure DNA was collected.</w:t>
      </w:r>
    </w:p>
    <w:p w14:paraId="677599FC"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eastAsia="en-GB"/>
        </w:rPr>
      </w:pPr>
    </w:p>
    <w:p w14:paraId="25A14AE4" w14:textId="77777777" w:rsidR="00D07637" w:rsidRPr="00D07637" w:rsidRDefault="00D07637" w:rsidP="00D07637">
      <w:pPr>
        <w:spacing w:after="0" w:line="240" w:lineRule="auto"/>
        <w:ind w:left="-15"/>
        <w:jc w:val="both"/>
        <w:rPr>
          <w:rFonts w:ascii="Times New Roman" w:eastAsia="Times New Roman" w:hAnsi="Times New Roman" w:cs="Times New Roman"/>
          <w:b/>
          <w:bCs/>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 xml:space="preserve">Table 3.1: Characteristics of primer used in the amplification of </w:t>
      </w:r>
      <w:proofErr w:type="spellStart"/>
      <w:r w:rsidRPr="00D07637">
        <w:rPr>
          <w:rFonts w:ascii="Times New Roman" w:eastAsia="Times New Roman" w:hAnsi="Times New Roman" w:cs="Times New Roman"/>
          <w:b/>
          <w:bCs/>
          <w:i/>
          <w:iCs/>
          <w:color w:val="000000"/>
          <w:sz w:val="24"/>
          <w:szCs w:val="24"/>
          <w:lang w:val="en-US" w:eastAsia="en-GB"/>
        </w:rPr>
        <w:t>aflR</w:t>
      </w:r>
      <w:proofErr w:type="spellEnd"/>
      <w:r w:rsidRPr="00D07637">
        <w:rPr>
          <w:rFonts w:ascii="Times New Roman" w:eastAsia="Times New Roman" w:hAnsi="Times New Roman" w:cs="Times New Roman"/>
          <w:b/>
          <w:bCs/>
          <w:color w:val="000000"/>
          <w:sz w:val="24"/>
          <w:szCs w:val="24"/>
          <w:lang w:val="en-US" w:eastAsia="en-GB"/>
        </w:rPr>
        <w:t xml:space="preserve"> and </w:t>
      </w:r>
      <w:proofErr w:type="spellStart"/>
      <w:r w:rsidRPr="00D07637">
        <w:rPr>
          <w:rFonts w:ascii="Times New Roman" w:eastAsia="Times New Roman" w:hAnsi="Times New Roman" w:cs="Times New Roman"/>
          <w:b/>
          <w:bCs/>
          <w:i/>
          <w:iCs/>
          <w:color w:val="000000"/>
          <w:sz w:val="24"/>
          <w:szCs w:val="24"/>
          <w:lang w:val="en-US" w:eastAsia="en-GB"/>
        </w:rPr>
        <w:t>aflS</w:t>
      </w:r>
      <w:proofErr w:type="spellEnd"/>
      <w:r w:rsidRPr="00D07637">
        <w:rPr>
          <w:rFonts w:ascii="Times New Roman" w:eastAsia="Times New Roman" w:hAnsi="Times New Roman" w:cs="Times New Roman"/>
          <w:b/>
          <w:bCs/>
          <w:i/>
          <w:iCs/>
          <w:color w:val="000000"/>
          <w:sz w:val="24"/>
          <w:szCs w:val="24"/>
          <w:lang w:val="en-US" w:eastAsia="en-GB"/>
        </w:rPr>
        <w:t xml:space="preserve"> </w:t>
      </w:r>
      <w:r w:rsidRPr="00D07637">
        <w:rPr>
          <w:rFonts w:ascii="Times New Roman" w:eastAsia="Times New Roman" w:hAnsi="Times New Roman" w:cs="Times New Roman"/>
          <w:b/>
          <w:bCs/>
          <w:color w:val="000000"/>
          <w:sz w:val="24"/>
          <w:szCs w:val="24"/>
          <w:lang w:val="en-US" w:eastAsia="en-GB"/>
        </w:rPr>
        <w:t>genes</w:t>
      </w:r>
    </w:p>
    <w:tbl>
      <w:tblPr>
        <w:tblStyle w:val="TableGrid"/>
        <w:tblW w:w="0" w:type="auto"/>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
        <w:gridCol w:w="3874"/>
        <w:gridCol w:w="1372"/>
        <w:gridCol w:w="2602"/>
      </w:tblGrid>
      <w:tr w:rsidR="00D07637" w:rsidRPr="00D07637" w14:paraId="1A71D680" w14:textId="77777777" w:rsidTr="00E33DB8">
        <w:trPr>
          <w:trHeight w:val="816"/>
        </w:trPr>
        <w:tc>
          <w:tcPr>
            <w:tcW w:w="844" w:type="dxa"/>
            <w:tcBorders>
              <w:bottom w:val="single" w:sz="4" w:space="0" w:color="auto"/>
            </w:tcBorders>
            <w:vAlign w:val="center"/>
          </w:tcPr>
          <w:p w14:paraId="37C2C759" w14:textId="77777777" w:rsidR="00D07637" w:rsidRPr="00D07637" w:rsidRDefault="00D07637" w:rsidP="00D07637">
            <w:pPr>
              <w:ind w:left="-15" w:hanging="10"/>
              <w:jc w:val="both"/>
              <w:rPr>
                <w:rFonts w:ascii="Times New Roman" w:eastAsia="Times New Roman" w:hAnsi="Times New Roman" w:cs="Times New Roman"/>
                <w:b/>
                <w:bCs/>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Gene</w:t>
            </w:r>
          </w:p>
        </w:tc>
        <w:tc>
          <w:tcPr>
            <w:tcW w:w="3874" w:type="dxa"/>
            <w:tcBorders>
              <w:bottom w:val="single" w:sz="4" w:space="0" w:color="auto"/>
            </w:tcBorders>
            <w:vAlign w:val="center"/>
          </w:tcPr>
          <w:p w14:paraId="466675DA" w14:textId="77777777" w:rsidR="00D07637" w:rsidRPr="00D07637" w:rsidRDefault="00D07637" w:rsidP="00D07637">
            <w:pPr>
              <w:ind w:left="-15" w:hanging="10"/>
              <w:jc w:val="both"/>
              <w:rPr>
                <w:rFonts w:ascii="Times New Roman" w:eastAsia="Times New Roman" w:hAnsi="Times New Roman" w:cs="Times New Roman"/>
                <w:b/>
                <w:bCs/>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Oligonucleotide Sequence</w:t>
            </w:r>
          </w:p>
        </w:tc>
        <w:tc>
          <w:tcPr>
            <w:tcW w:w="1372" w:type="dxa"/>
            <w:tcBorders>
              <w:bottom w:val="single" w:sz="4" w:space="0" w:color="auto"/>
            </w:tcBorders>
            <w:vAlign w:val="center"/>
          </w:tcPr>
          <w:p w14:paraId="63C401D6" w14:textId="77777777" w:rsidR="00D07637" w:rsidRPr="00D07637" w:rsidRDefault="00D07637" w:rsidP="00D07637">
            <w:pPr>
              <w:ind w:left="-15" w:hanging="10"/>
              <w:jc w:val="both"/>
              <w:rPr>
                <w:rFonts w:ascii="Times New Roman" w:eastAsia="Times New Roman" w:hAnsi="Times New Roman" w:cs="Times New Roman"/>
                <w:b/>
                <w:bCs/>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Amplicon</w:t>
            </w:r>
          </w:p>
          <w:p w14:paraId="7187602E" w14:textId="77777777" w:rsidR="00D07637" w:rsidRPr="00D07637" w:rsidRDefault="00D07637" w:rsidP="00D07637">
            <w:pPr>
              <w:ind w:left="-15" w:hanging="10"/>
              <w:jc w:val="both"/>
              <w:rPr>
                <w:rFonts w:ascii="Times New Roman" w:eastAsia="Times New Roman" w:hAnsi="Times New Roman" w:cs="Times New Roman"/>
                <w:b/>
                <w:bCs/>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Size(bp)</w:t>
            </w:r>
          </w:p>
        </w:tc>
        <w:tc>
          <w:tcPr>
            <w:tcW w:w="2602" w:type="dxa"/>
            <w:tcBorders>
              <w:bottom w:val="single" w:sz="4" w:space="0" w:color="auto"/>
            </w:tcBorders>
            <w:vAlign w:val="center"/>
          </w:tcPr>
          <w:p w14:paraId="7181C50F" w14:textId="77777777" w:rsidR="00D07637" w:rsidRPr="00D07637" w:rsidRDefault="00D07637" w:rsidP="00D07637">
            <w:pPr>
              <w:ind w:left="-15" w:hanging="10"/>
              <w:jc w:val="both"/>
              <w:rPr>
                <w:rFonts w:ascii="Times New Roman" w:eastAsia="Times New Roman" w:hAnsi="Times New Roman" w:cs="Times New Roman"/>
                <w:b/>
                <w:bCs/>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References</w:t>
            </w:r>
          </w:p>
        </w:tc>
      </w:tr>
      <w:tr w:rsidR="00D07637" w:rsidRPr="00D07637" w14:paraId="48E07F17" w14:textId="77777777" w:rsidTr="00E33DB8">
        <w:trPr>
          <w:trHeight w:val="1309"/>
        </w:trPr>
        <w:tc>
          <w:tcPr>
            <w:tcW w:w="844" w:type="dxa"/>
            <w:vAlign w:val="center"/>
          </w:tcPr>
          <w:p w14:paraId="1C3E9E54" w14:textId="77777777" w:rsidR="00D07637" w:rsidRPr="00D07637" w:rsidRDefault="00D07637" w:rsidP="00D07637">
            <w:pPr>
              <w:ind w:left="-15" w:hanging="10"/>
              <w:jc w:val="both"/>
              <w:rPr>
                <w:rFonts w:ascii="Times New Roman" w:eastAsia="Times New Roman" w:hAnsi="Times New Roman" w:cs="Times New Roman"/>
                <w:i/>
                <w:iCs/>
                <w:color w:val="000000"/>
                <w:sz w:val="24"/>
                <w:szCs w:val="24"/>
                <w:lang w:val="en-US" w:eastAsia="en-GB"/>
              </w:rPr>
            </w:pPr>
            <w:proofErr w:type="spellStart"/>
            <w:r w:rsidRPr="00D07637">
              <w:rPr>
                <w:rFonts w:ascii="Times New Roman" w:eastAsia="Times New Roman" w:hAnsi="Times New Roman" w:cs="Times New Roman"/>
                <w:i/>
                <w:iCs/>
                <w:color w:val="000000"/>
                <w:sz w:val="24"/>
                <w:szCs w:val="24"/>
                <w:lang w:val="en-US" w:eastAsia="en-GB"/>
              </w:rPr>
              <w:t>aflR</w:t>
            </w:r>
            <w:proofErr w:type="spellEnd"/>
          </w:p>
          <w:p w14:paraId="294CCE57" w14:textId="77777777" w:rsidR="00D07637" w:rsidRPr="00D07637" w:rsidRDefault="00D07637" w:rsidP="00D07637">
            <w:pPr>
              <w:ind w:left="-15" w:hanging="10"/>
              <w:jc w:val="both"/>
              <w:rPr>
                <w:rFonts w:ascii="Times New Roman" w:eastAsia="Times New Roman" w:hAnsi="Times New Roman" w:cs="Times New Roman"/>
                <w:i/>
                <w:iCs/>
                <w:color w:val="000000"/>
                <w:sz w:val="24"/>
                <w:szCs w:val="24"/>
                <w:lang w:val="en-US" w:eastAsia="en-GB"/>
              </w:rPr>
            </w:pPr>
          </w:p>
        </w:tc>
        <w:tc>
          <w:tcPr>
            <w:tcW w:w="3874" w:type="dxa"/>
            <w:vAlign w:val="center"/>
          </w:tcPr>
          <w:p w14:paraId="0294A093"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val="en-US" w:eastAsia="en-GB"/>
              </w:rPr>
              <w:t>F:</w:t>
            </w:r>
            <w:r w:rsidRPr="00D07637">
              <w:rPr>
                <w:rFonts w:ascii="Times New Roman" w:eastAsia="Times New Roman" w:hAnsi="Times New Roman" w:cs="Times New Roman"/>
                <w:color w:val="000000"/>
                <w:sz w:val="24"/>
                <w:szCs w:val="24"/>
                <w:lang w:eastAsia="en-GB"/>
              </w:rPr>
              <w:t xml:space="preserve"> GCCACGGAGACATCATCTTC</w:t>
            </w:r>
          </w:p>
          <w:p w14:paraId="1AE0C706"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R:</w:t>
            </w:r>
            <w:r w:rsidRPr="00D07637">
              <w:rPr>
                <w:rFonts w:ascii="Times New Roman" w:eastAsia="Times New Roman" w:hAnsi="Times New Roman" w:cs="Times New Roman"/>
                <w:color w:val="000000"/>
                <w:sz w:val="24"/>
                <w:szCs w:val="24"/>
                <w:lang w:eastAsia="en-GB"/>
              </w:rPr>
              <w:t xml:space="preserve">  GTTGGCGGTAGAGTGGTTGT</w:t>
            </w:r>
          </w:p>
        </w:tc>
        <w:tc>
          <w:tcPr>
            <w:tcW w:w="1372" w:type="dxa"/>
            <w:vAlign w:val="center"/>
          </w:tcPr>
          <w:p w14:paraId="3C3FFDAF"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240</w:t>
            </w:r>
          </w:p>
          <w:p w14:paraId="7DF3FE82"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p>
        </w:tc>
        <w:tc>
          <w:tcPr>
            <w:tcW w:w="2602" w:type="dxa"/>
            <w:vAlign w:val="center"/>
          </w:tcPr>
          <w:p w14:paraId="1477BC90"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[12]</w:t>
            </w:r>
          </w:p>
          <w:p w14:paraId="50899330"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p>
        </w:tc>
      </w:tr>
      <w:tr w:rsidR="00D07637" w:rsidRPr="00D07637" w14:paraId="50573BAA" w14:textId="77777777" w:rsidTr="00E33DB8">
        <w:trPr>
          <w:trHeight w:val="1204"/>
        </w:trPr>
        <w:tc>
          <w:tcPr>
            <w:tcW w:w="844" w:type="dxa"/>
            <w:vAlign w:val="center"/>
          </w:tcPr>
          <w:p w14:paraId="67786959" w14:textId="77777777" w:rsidR="00D07637" w:rsidRPr="00D07637" w:rsidRDefault="00D07637" w:rsidP="00D07637">
            <w:pPr>
              <w:ind w:left="-15" w:hanging="10"/>
              <w:jc w:val="both"/>
              <w:rPr>
                <w:rFonts w:ascii="Times New Roman" w:eastAsia="Times New Roman" w:hAnsi="Times New Roman" w:cs="Times New Roman"/>
                <w:i/>
                <w:iCs/>
                <w:color w:val="000000"/>
                <w:sz w:val="24"/>
                <w:szCs w:val="24"/>
                <w:lang w:val="en-US" w:eastAsia="en-GB"/>
              </w:rPr>
            </w:pPr>
            <w:proofErr w:type="spellStart"/>
            <w:r w:rsidRPr="00D07637">
              <w:rPr>
                <w:rFonts w:ascii="Times New Roman" w:eastAsia="Times New Roman" w:hAnsi="Times New Roman" w:cs="Times New Roman"/>
                <w:i/>
                <w:iCs/>
                <w:color w:val="000000"/>
                <w:sz w:val="24"/>
                <w:szCs w:val="24"/>
                <w:lang w:val="en-US" w:eastAsia="en-GB"/>
              </w:rPr>
              <w:t>aflS</w:t>
            </w:r>
            <w:proofErr w:type="spellEnd"/>
          </w:p>
        </w:tc>
        <w:tc>
          <w:tcPr>
            <w:tcW w:w="3874" w:type="dxa"/>
            <w:vAlign w:val="center"/>
          </w:tcPr>
          <w:p w14:paraId="116E6CED"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F:</w:t>
            </w:r>
            <w:r w:rsidRPr="00D07637">
              <w:rPr>
                <w:rFonts w:ascii="Times New Roman" w:eastAsia="Times New Roman" w:hAnsi="Times New Roman" w:cs="Times New Roman"/>
                <w:color w:val="000000"/>
                <w:sz w:val="24"/>
                <w:szCs w:val="24"/>
                <w:lang w:eastAsia="en-GB"/>
              </w:rPr>
              <w:t xml:space="preserve"> AGGCCATCGACTACAGCAGG</w:t>
            </w:r>
          </w:p>
          <w:p w14:paraId="545581A9"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R:</w:t>
            </w:r>
            <w:r w:rsidRPr="00D07637">
              <w:rPr>
                <w:rFonts w:ascii="Times New Roman" w:eastAsia="Times New Roman" w:hAnsi="Times New Roman" w:cs="Times New Roman"/>
                <w:color w:val="000000"/>
                <w:sz w:val="24"/>
                <w:szCs w:val="24"/>
                <w:lang w:eastAsia="en-GB"/>
              </w:rPr>
              <w:t xml:space="preserve"> GCCGTTGGTATCCAGCTTTC</w:t>
            </w:r>
          </w:p>
        </w:tc>
        <w:tc>
          <w:tcPr>
            <w:tcW w:w="1372" w:type="dxa"/>
            <w:vAlign w:val="center"/>
          </w:tcPr>
          <w:p w14:paraId="6F5C07C2"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280</w:t>
            </w:r>
          </w:p>
        </w:tc>
        <w:tc>
          <w:tcPr>
            <w:tcW w:w="2602" w:type="dxa"/>
            <w:vAlign w:val="center"/>
          </w:tcPr>
          <w:p w14:paraId="38A295BD" w14:textId="77777777" w:rsidR="00D07637" w:rsidRPr="00D07637" w:rsidRDefault="00D07637" w:rsidP="00D07637">
            <w:pPr>
              <w:ind w:left="-15"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[13]</w:t>
            </w:r>
          </w:p>
        </w:tc>
      </w:tr>
    </w:tbl>
    <w:p w14:paraId="3D98D7F4" w14:textId="77777777" w:rsidR="00D07637" w:rsidRPr="00D07637" w:rsidRDefault="00D07637" w:rsidP="00D07637">
      <w:pPr>
        <w:spacing w:after="0" w:line="240" w:lineRule="auto"/>
        <w:jc w:val="both"/>
        <w:rPr>
          <w:rFonts w:ascii="Times New Roman" w:eastAsia="Times New Roman" w:hAnsi="Times New Roman" w:cs="Times New Roman"/>
          <w:color w:val="000000"/>
          <w:sz w:val="24"/>
          <w:szCs w:val="24"/>
          <w:lang w:eastAsia="en-GB"/>
        </w:rPr>
      </w:pPr>
    </w:p>
    <w:p w14:paraId="2BA17466" w14:textId="77777777" w:rsidR="00D07637" w:rsidRPr="00D07637" w:rsidRDefault="00D07637" w:rsidP="00D07637">
      <w:pPr>
        <w:keepNext/>
        <w:keepLines/>
        <w:spacing w:after="0" w:line="240" w:lineRule="auto"/>
        <w:ind w:left="-5" w:hanging="10"/>
        <w:jc w:val="both"/>
        <w:outlineLvl w:val="1"/>
        <w:rPr>
          <w:rFonts w:ascii="Times New Roman" w:eastAsia="Times New Roman" w:hAnsi="Times New Roman" w:cs="Times New Roman"/>
          <w:b/>
          <w:color w:val="000000"/>
          <w:sz w:val="24"/>
          <w:szCs w:val="24"/>
          <w:lang w:eastAsia="en-GB"/>
        </w:rPr>
      </w:pPr>
      <w:bookmarkStart w:id="14" w:name="_Toc178373569"/>
      <w:r w:rsidRPr="00D07637">
        <w:rPr>
          <w:rFonts w:ascii="Times New Roman" w:eastAsia="Times New Roman" w:hAnsi="Times New Roman" w:cs="Times New Roman"/>
          <w:b/>
          <w:color w:val="000000"/>
          <w:sz w:val="24"/>
          <w:szCs w:val="24"/>
          <w:lang w:eastAsia="en-GB"/>
        </w:rPr>
        <w:t>2.7.4 Agarose gel electrophoresis of the PCR Products</w:t>
      </w:r>
      <w:bookmarkEnd w:id="14"/>
      <w:r w:rsidRPr="00D07637">
        <w:rPr>
          <w:rFonts w:ascii="Times New Roman" w:eastAsia="Times New Roman" w:hAnsi="Times New Roman" w:cs="Times New Roman"/>
          <w:b/>
          <w:color w:val="000000"/>
          <w:sz w:val="24"/>
          <w:szCs w:val="24"/>
          <w:lang w:eastAsia="en-GB"/>
        </w:rPr>
        <w:t xml:space="preserve"> </w:t>
      </w:r>
    </w:p>
    <w:p w14:paraId="6BFB2ED7"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eastAsia="en-GB"/>
        </w:rPr>
        <w:t xml:space="preserve">PCR products were subjected to agarose gel electrophoresis to provide a qualitative assessment of the length of DNA fragments in the extracts. </w:t>
      </w:r>
      <w:r w:rsidRPr="00D07637">
        <w:rPr>
          <w:rFonts w:ascii="Times New Roman" w:eastAsia="Times New Roman" w:hAnsi="Times New Roman" w:cs="Times New Roman"/>
          <w:color w:val="000000"/>
          <w:sz w:val="24"/>
          <w:szCs w:val="24"/>
          <w:lang w:val="en-US" w:eastAsia="en-GB"/>
        </w:rPr>
        <w:t xml:space="preserve"> 1.5% of TAE buffer was used for 3g of agarose and the solution was heated in a microwave until agarose is completely dissolved and allowed to cool. Gel casting tray was prepared by sealing ends of gel chamber with appropriate casting system. Appropriate number of combs were placed in a gel tray, 5µl of ethidium bromide is added to cooled gel and poured into the gel tray and allowed to cool down at room temperature. Combs were removed and placed in electrophoresis chamber and covered with TAE buffer. DNA was loaded and 1500bp ladder was loaded onto the gel and electrophoresed at a given Voltage for an hour. The image of the DNA bands was visualized using UV lightbox gel imaging system (</w:t>
      </w:r>
      <w:proofErr w:type="spellStart"/>
      <w:r w:rsidRPr="00D07637">
        <w:rPr>
          <w:rFonts w:ascii="Times New Roman" w:eastAsia="Times New Roman" w:hAnsi="Times New Roman" w:cs="Times New Roman"/>
          <w:color w:val="000000"/>
          <w:sz w:val="24"/>
          <w:szCs w:val="24"/>
          <w:lang w:val="en-US" w:eastAsia="en-GB"/>
        </w:rPr>
        <w:t>Biorad</w:t>
      </w:r>
      <w:proofErr w:type="spellEnd"/>
      <w:r w:rsidRPr="00D07637">
        <w:rPr>
          <w:rFonts w:ascii="Times New Roman" w:eastAsia="Times New Roman" w:hAnsi="Times New Roman" w:cs="Times New Roman"/>
          <w:color w:val="000000"/>
          <w:sz w:val="24"/>
          <w:szCs w:val="24"/>
          <w:lang w:val="en-US" w:eastAsia="en-GB"/>
        </w:rPr>
        <w:t>, UK).</w:t>
      </w:r>
    </w:p>
    <w:p w14:paraId="1E40DA61" w14:textId="77777777" w:rsidR="00D07637" w:rsidRPr="00D07637" w:rsidRDefault="00D07637" w:rsidP="00D07637">
      <w:pPr>
        <w:spacing w:after="0" w:line="240" w:lineRule="auto"/>
        <w:ind w:left="-15"/>
        <w:jc w:val="both"/>
        <w:rPr>
          <w:rFonts w:ascii="Times New Roman" w:eastAsia="Times New Roman" w:hAnsi="Times New Roman" w:cs="Times New Roman"/>
          <w:color w:val="000000"/>
          <w:sz w:val="24"/>
          <w:szCs w:val="24"/>
          <w:lang w:val="en-US" w:eastAsia="en-GB"/>
        </w:rPr>
      </w:pPr>
    </w:p>
    <w:p w14:paraId="390680D9" w14:textId="77777777" w:rsidR="00D07637" w:rsidRPr="00D07637" w:rsidRDefault="00D07637" w:rsidP="00D07637">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15" w:name="_Toc197612979"/>
      <w:r w:rsidRPr="00D07637">
        <w:rPr>
          <w:rFonts w:ascii="Times New Roman" w:eastAsia="Times New Roman" w:hAnsi="Times New Roman" w:cs="Times New Roman"/>
          <w:b/>
          <w:color w:val="000000"/>
          <w:sz w:val="24"/>
          <w:szCs w:val="24"/>
          <w:lang w:eastAsia="en-GB"/>
        </w:rPr>
        <w:t>3.0 RESULTS AND DISCUSSION</w:t>
      </w:r>
      <w:bookmarkEnd w:id="15"/>
      <w:r w:rsidRPr="00D07637">
        <w:rPr>
          <w:rFonts w:ascii="Times New Roman" w:eastAsia="Times New Roman" w:hAnsi="Times New Roman" w:cs="Times New Roman"/>
          <w:b/>
          <w:color w:val="000000"/>
          <w:sz w:val="24"/>
          <w:szCs w:val="24"/>
          <w:lang w:eastAsia="en-GB"/>
        </w:rPr>
        <w:t xml:space="preserve"> </w:t>
      </w:r>
    </w:p>
    <w:p w14:paraId="4989D4DB" w14:textId="77777777" w:rsidR="00D07637" w:rsidRPr="00D07637" w:rsidRDefault="00D07637" w:rsidP="00D07637">
      <w:pPr>
        <w:spacing w:after="0" w:line="480" w:lineRule="auto"/>
        <w:jc w:val="both"/>
        <w:rPr>
          <w:rFonts w:ascii="Times New Roman" w:eastAsia="Times New Roman" w:hAnsi="Times New Roman" w:cs="Times New Roman"/>
          <w:b/>
          <w:bCs/>
          <w:color w:val="000000"/>
          <w:sz w:val="24"/>
          <w:lang w:val="en-US" w:eastAsia="en-GB"/>
        </w:rPr>
      </w:pPr>
      <w:r w:rsidRPr="00D07637">
        <w:rPr>
          <w:rFonts w:ascii="Times New Roman" w:eastAsia="Times New Roman" w:hAnsi="Times New Roman" w:cs="Times New Roman"/>
          <w:b/>
          <w:color w:val="000000"/>
          <w:sz w:val="24"/>
          <w:szCs w:val="24"/>
          <w:lang w:eastAsia="en-GB"/>
        </w:rPr>
        <w:t xml:space="preserve">3.1 </w:t>
      </w:r>
      <w:r w:rsidRPr="00D07637">
        <w:rPr>
          <w:rFonts w:ascii="Times New Roman" w:eastAsia="Times New Roman" w:hAnsi="Times New Roman" w:cs="Times New Roman"/>
          <w:b/>
          <w:bCs/>
          <w:color w:val="000000"/>
          <w:sz w:val="24"/>
          <w:lang w:val="en-US" w:eastAsia="en-GB"/>
        </w:rPr>
        <w:t>Morphological characteristics of fungal isolates from grain samples</w:t>
      </w:r>
    </w:p>
    <w:p w14:paraId="47B7AF19" w14:textId="77777777" w:rsidR="00D07637" w:rsidRPr="00D07637" w:rsidRDefault="00D07637" w:rsidP="00D07637">
      <w:pPr>
        <w:spacing w:after="0" w:line="480" w:lineRule="auto"/>
        <w:jc w:val="both"/>
        <w:rPr>
          <w:rFonts w:ascii="Times New Roman" w:eastAsia="Times New Roman" w:hAnsi="Times New Roman" w:cs="Times New Roman"/>
          <w:color w:val="000000"/>
          <w:sz w:val="24"/>
          <w:lang w:eastAsia="en-GB"/>
        </w:rPr>
      </w:pPr>
      <w:r w:rsidRPr="00D07637">
        <w:rPr>
          <w:rFonts w:ascii="Times New Roman" w:eastAsia="Times New Roman" w:hAnsi="Times New Roman" w:cs="Times New Roman"/>
          <w:color w:val="000000"/>
          <w:sz w:val="24"/>
          <w:lang w:eastAsia="en-GB"/>
        </w:rPr>
        <w:t xml:space="preserve"> Fungi Isolated in grains were classified Morphologically based on appearance on the plate and phenotypically under the microscope. The table below represents the organisms identified</w:t>
      </w:r>
    </w:p>
    <w:p w14:paraId="6CC52E3E" w14:textId="77777777" w:rsidR="00D07637" w:rsidRPr="00D07637" w:rsidRDefault="00D07637" w:rsidP="00D07637">
      <w:pPr>
        <w:tabs>
          <w:tab w:val="left" w:pos="760"/>
          <w:tab w:val="right" w:pos="8685"/>
        </w:tabs>
        <w:spacing w:after="0"/>
        <w:ind w:right="680"/>
        <w:rPr>
          <w:b/>
          <w:bCs/>
        </w:rPr>
      </w:pPr>
      <w:bookmarkStart w:id="16" w:name="_Hlk194500038"/>
      <w:r w:rsidRPr="00D07637">
        <w:rPr>
          <w:b/>
          <w:bCs/>
        </w:rPr>
        <w:t xml:space="preserve">Table 1: </w:t>
      </w:r>
      <w:bookmarkStart w:id="17" w:name="_Hlk197510279"/>
      <w:r w:rsidRPr="00D07637">
        <w:rPr>
          <w:b/>
          <w:bCs/>
          <w:lang w:val="en-US"/>
        </w:rPr>
        <w:t>Morphological characteristics of fungal isolates from grain samples</w:t>
      </w:r>
      <w:bookmarkEnd w:id="16"/>
      <w:bookmarkEnd w:id="17"/>
    </w:p>
    <w:tbl>
      <w:tblPr>
        <w:tblStyle w:val="PlainTable22"/>
        <w:tblpPr w:leftFromText="180" w:rightFromText="180" w:vertAnchor="text" w:horzAnchor="margin" w:tblpY="441"/>
        <w:tblW w:w="9210" w:type="dxa"/>
        <w:tblLayout w:type="fixed"/>
        <w:tblLook w:val="0680" w:firstRow="0" w:lastRow="0" w:firstColumn="1" w:lastColumn="0" w:noHBand="1" w:noVBand="1"/>
      </w:tblPr>
      <w:tblGrid>
        <w:gridCol w:w="922"/>
        <w:gridCol w:w="919"/>
        <w:gridCol w:w="923"/>
        <w:gridCol w:w="1060"/>
        <w:gridCol w:w="1052"/>
        <w:gridCol w:w="1053"/>
        <w:gridCol w:w="1013"/>
        <w:gridCol w:w="965"/>
        <w:gridCol w:w="1303"/>
      </w:tblGrid>
      <w:tr w:rsidR="00D07637" w:rsidRPr="00D07637" w14:paraId="7A7B17BB" w14:textId="77777777" w:rsidTr="00E33DB8">
        <w:trPr>
          <w:trHeight w:val="100"/>
        </w:trPr>
        <w:tc>
          <w:tcPr>
            <w:cnfStyle w:val="001000000000" w:firstRow="0" w:lastRow="0" w:firstColumn="1" w:lastColumn="0" w:oddVBand="0" w:evenVBand="0" w:oddHBand="0" w:evenHBand="0" w:firstRowFirstColumn="0" w:firstRowLastColumn="0" w:lastRowFirstColumn="0" w:lastRowLastColumn="0"/>
            <w:tcW w:w="922" w:type="dxa"/>
            <w:vMerge w:val="restart"/>
            <w:vAlign w:val="center"/>
          </w:tcPr>
          <w:p w14:paraId="638BEA65" w14:textId="77777777" w:rsidR="00D07637" w:rsidRPr="00D07637" w:rsidRDefault="00D07637" w:rsidP="00D07637">
            <w:pPr>
              <w:jc w:val="center"/>
              <w:rPr>
                <w:sz w:val="20"/>
                <w:szCs w:val="20"/>
              </w:rPr>
            </w:pPr>
            <w:r w:rsidRPr="00D07637">
              <w:rPr>
                <w:sz w:val="20"/>
                <w:szCs w:val="20"/>
              </w:rPr>
              <w:t>No. of culture plates</w:t>
            </w:r>
          </w:p>
        </w:tc>
        <w:tc>
          <w:tcPr>
            <w:tcW w:w="3954" w:type="dxa"/>
            <w:gridSpan w:val="4"/>
            <w:noWrap/>
            <w:vAlign w:val="center"/>
            <w:hideMark/>
          </w:tcPr>
          <w:p w14:paraId="09AC17DC"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Colonial Characteristics</w:t>
            </w:r>
          </w:p>
        </w:tc>
        <w:tc>
          <w:tcPr>
            <w:tcW w:w="3031" w:type="dxa"/>
            <w:gridSpan w:val="3"/>
            <w:noWrap/>
            <w:vAlign w:val="center"/>
            <w:hideMark/>
          </w:tcPr>
          <w:p w14:paraId="2A1C0D5E"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Microscopic Characteristics</w:t>
            </w:r>
          </w:p>
          <w:p w14:paraId="11399CB4"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303" w:type="dxa"/>
            <w:vMerge w:val="restart"/>
            <w:vAlign w:val="center"/>
          </w:tcPr>
          <w:p w14:paraId="6A3D58C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Identified Organism</w:t>
            </w:r>
          </w:p>
          <w:p w14:paraId="4E842E73"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3FF6CF4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D07637" w:rsidRPr="00D07637" w14:paraId="46356215" w14:textId="77777777" w:rsidTr="00E33DB8">
        <w:trPr>
          <w:trHeight w:val="107"/>
        </w:trPr>
        <w:tc>
          <w:tcPr>
            <w:cnfStyle w:val="001000000000" w:firstRow="0" w:lastRow="0" w:firstColumn="1" w:lastColumn="0" w:oddVBand="0" w:evenVBand="0" w:oddHBand="0" w:evenHBand="0" w:firstRowFirstColumn="0" w:firstRowLastColumn="0" w:lastRowFirstColumn="0" w:lastRowLastColumn="0"/>
            <w:tcW w:w="922" w:type="dxa"/>
            <w:vMerge/>
            <w:tcBorders>
              <w:bottom w:val="single" w:sz="4" w:space="0" w:color="auto"/>
            </w:tcBorders>
            <w:vAlign w:val="center"/>
          </w:tcPr>
          <w:p w14:paraId="5F4A5692" w14:textId="77777777" w:rsidR="00D07637" w:rsidRPr="00D07637" w:rsidRDefault="00D07637" w:rsidP="00D07637">
            <w:pPr>
              <w:jc w:val="center"/>
              <w:rPr>
                <w:sz w:val="20"/>
                <w:szCs w:val="20"/>
              </w:rPr>
            </w:pPr>
          </w:p>
        </w:tc>
        <w:tc>
          <w:tcPr>
            <w:tcW w:w="919" w:type="dxa"/>
            <w:tcBorders>
              <w:bottom w:val="single" w:sz="4" w:space="0" w:color="auto"/>
            </w:tcBorders>
            <w:noWrap/>
            <w:vAlign w:val="center"/>
            <w:hideMark/>
          </w:tcPr>
          <w:p w14:paraId="41E7FFC6"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D07637">
              <w:rPr>
                <w:b/>
                <w:bCs/>
                <w:sz w:val="20"/>
                <w:szCs w:val="20"/>
              </w:rPr>
              <w:t>Color</w:t>
            </w:r>
            <w:proofErr w:type="spellEnd"/>
          </w:p>
        </w:tc>
        <w:tc>
          <w:tcPr>
            <w:tcW w:w="923" w:type="dxa"/>
            <w:tcBorders>
              <w:bottom w:val="single" w:sz="4" w:space="0" w:color="auto"/>
            </w:tcBorders>
            <w:noWrap/>
            <w:vAlign w:val="center"/>
            <w:hideMark/>
          </w:tcPr>
          <w:p w14:paraId="7C4C1582"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Shape</w:t>
            </w:r>
          </w:p>
        </w:tc>
        <w:tc>
          <w:tcPr>
            <w:tcW w:w="1060" w:type="dxa"/>
            <w:tcBorders>
              <w:bottom w:val="single" w:sz="4" w:space="0" w:color="auto"/>
            </w:tcBorders>
            <w:noWrap/>
            <w:vAlign w:val="center"/>
            <w:hideMark/>
          </w:tcPr>
          <w:p w14:paraId="0DE2207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Texture</w:t>
            </w:r>
          </w:p>
        </w:tc>
        <w:tc>
          <w:tcPr>
            <w:tcW w:w="1052" w:type="dxa"/>
            <w:tcBorders>
              <w:bottom w:val="single" w:sz="4" w:space="0" w:color="auto"/>
            </w:tcBorders>
            <w:vAlign w:val="center"/>
            <w:hideMark/>
          </w:tcPr>
          <w:p w14:paraId="3704B2B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Conidiophores</w:t>
            </w:r>
          </w:p>
        </w:tc>
        <w:tc>
          <w:tcPr>
            <w:tcW w:w="1053" w:type="dxa"/>
            <w:tcBorders>
              <w:bottom w:val="single" w:sz="4" w:space="0" w:color="auto"/>
            </w:tcBorders>
            <w:vAlign w:val="center"/>
            <w:hideMark/>
          </w:tcPr>
          <w:p w14:paraId="4A494B3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8D70E96"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Hyphae</w:t>
            </w:r>
          </w:p>
        </w:tc>
        <w:tc>
          <w:tcPr>
            <w:tcW w:w="1013" w:type="dxa"/>
            <w:tcBorders>
              <w:bottom w:val="single" w:sz="4" w:space="0" w:color="auto"/>
            </w:tcBorders>
            <w:vAlign w:val="center"/>
            <w:hideMark/>
          </w:tcPr>
          <w:p w14:paraId="6D5784A1"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Conidia</w:t>
            </w:r>
          </w:p>
        </w:tc>
        <w:tc>
          <w:tcPr>
            <w:tcW w:w="965" w:type="dxa"/>
            <w:tcBorders>
              <w:bottom w:val="single" w:sz="4" w:space="0" w:color="auto"/>
            </w:tcBorders>
            <w:vAlign w:val="center"/>
            <w:hideMark/>
          </w:tcPr>
          <w:p w14:paraId="5188034E"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b/>
                <w:bCs/>
                <w:sz w:val="20"/>
                <w:szCs w:val="20"/>
              </w:rPr>
              <w:t>Phialides</w:t>
            </w:r>
          </w:p>
        </w:tc>
        <w:tc>
          <w:tcPr>
            <w:tcW w:w="1303" w:type="dxa"/>
            <w:vMerge/>
            <w:tcBorders>
              <w:bottom w:val="single" w:sz="4" w:space="0" w:color="auto"/>
            </w:tcBorders>
            <w:vAlign w:val="center"/>
          </w:tcPr>
          <w:p w14:paraId="69F3BA0D"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D07637" w:rsidRPr="00D07637" w14:paraId="00635DF2" w14:textId="77777777" w:rsidTr="00E33DB8">
        <w:trPr>
          <w:trHeight w:val="427"/>
        </w:trPr>
        <w:tc>
          <w:tcPr>
            <w:cnfStyle w:val="001000000000" w:firstRow="0" w:lastRow="0" w:firstColumn="1" w:lastColumn="0" w:oddVBand="0" w:evenVBand="0" w:oddHBand="0" w:evenHBand="0" w:firstRowFirstColumn="0" w:firstRowLastColumn="0" w:lastRowFirstColumn="0" w:lastRowLastColumn="0"/>
            <w:tcW w:w="922" w:type="dxa"/>
            <w:tcBorders>
              <w:top w:val="single" w:sz="4" w:space="0" w:color="auto"/>
            </w:tcBorders>
            <w:vAlign w:val="center"/>
          </w:tcPr>
          <w:p w14:paraId="0900A5E9" w14:textId="77777777" w:rsidR="00D07637" w:rsidRPr="00D07637" w:rsidRDefault="00D07637" w:rsidP="00D07637">
            <w:pPr>
              <w:jc w:val="center"/>
              <w:rPr>
                <w:sz w:val="20"/>
                <w:szCs w:val="20"/>
              </w:rPr>
            </w:pPr>
            <w:bookmarkStart w:id="18" w:name="_Hlk192024974"/>
          </w:p>
          <w:p w14:paraId="78E98CCB" w14:textId="77777777" w:rsidR="00D07637" w:rsidRPr="00D07637" w:rsidRDefault="00D07637" w:rsidP="00D07637">
            <w:pPr>
              <w:jc w:val="center"/>
              <w:rPr>
                <w:b w:val="0"/>
                <w:bCs w:val="0"/>
                <w:sz w:val="20"/>
                <w:szCs w:val="20"/>
              </w:rPr>
            </w:pPr>
            <w:r w:rsidRPr="00D07637">
              <w:rPr>
                <w:b w:val="0"/>
                <w:bCs w:val="0"/>
                <w:sz w:val="20"/>
                <w:szCs w:val="20"/>
              </w:rPr>
              <w:t>23</w:t>
            </w:r>
          </w:p>
        </w:tc>
        <w:tc>
          <w:tcPr>
            <w:tcW w:w="919" w:type="dxa"/>
            <w:tcBorders>
              <w:top w:val="single" w:sz="4" w:space="0" w:color="auto"/>
            </w:tcBorders>
            <w:noWrap/>
            <w:vAlign w:val="center"/>
            <w:hideMark/>
          </w:tcPr>
          <w:p w14:paraId="32CB4DF2"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Yellow-Green</w:t>
            </w:r>
          </w:p>
        </w:tc>
        <w:tc>
          <w:tcPr>
            <w:tcW w:w="923" w:type="dxa"/>
            <w:tcBorders>
              <w:top w:val="single" w:sz="4" w:space="0" w:color="auto"/>
            </w:tcBorders>
            <w:vAlign w:val="center"/>
            <w:hideMark/>
          </w:tcPr>
          <w:p w14:paraId="3C79FCAE"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Circular and flat</w:t>
            </w:r>
          </w:p>
        </w:tc>
        <w:tc>
          <w:tcPr>
            <w:tcW w:w="1060" w:type="dxa"/>
            <w:tcBorders>
              <w:top w:val="single" w:sz="4" w:space="0" w:color="auto"/>
            </w:tcBorders>
            <w:vAlign w:val="center"/>
            <w:hideMark/>
          </w:tcPr>
          <w:p w14:paraId="2EDF68CB"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Dense, Velvety</w:t>
            </w:r>
          </w:p>
        </w:tc>
        <w:tc>
          <w:tcPr>
            <w:tcW w:w="1052" w:type="dxa"/>
            <w:tcBorders>
              <w:top w:val="single" w:sz="4" w:space="0" w:color="auto"/>
            </w:tcBorders>
            <w:vAlign w:val="center"/>
            <w:hideMark/>
          </w:tcPr>
          <w:p w14:paraId="4BC3F57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tcBorders>
              <w:top w:val="single" w:sz="4" w:space="0" w:color="auto"/>
            </w:tcBorders>
            <w:noWrap/>
            <w:vAlign w:val="center"/>
            <w:hideMark/>
          </w:tcPr>
          <w:p w14:paraId="37AC6ECF"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Septate, branched, and </w:t>
            </w:r>
            <w:proofErr w:type="spellStart"/>
            <w:r w:rsidRPr="00D07637">
              <w:rPr>
                <w:sz w:val="20"/>
                <w:szCs w:val="20"/>
              </w:rPr>
              <w:t>colorless</w:t>
            </w:r>
            <w:proofErr w:type="spellEnd"/>
          </w:p>
        </w:tc>
        <w:tc>
          <w:tcPr>
            <w:tcW w:w="1013" w:type="dxa"/>
            <w:tcBorders>
              <w:top w:val="single" w:sz="4" w:space="0" w:color="auto"/>
            </w:tcBorders>
            <w:vAlign w:val="center"/>
            <w:hideMark/>
          </w:tcPr>
          <w:p w14:paraId="6D23C4D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Spherical, Yellow-green</w:t>
            </w:r>
          </w:p>
        </w:tc>
        <w:tc>
          <w:tcPr>
            <w:tcW w:w="965" w:type="dxa"/>
            <w:tcBorders>
              <w:top w:val="single" w:sz="4" w:space="0" w:color="auto"/>
            </w:tcBorders>
            <w:vAlign w:val="center"/>
            <w:hideMark/>
          </w:tcPr>
          <w:p w14:paraId="1043CE3E"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Bottle-shaped, bearing conidia</w:t>
            </w:r>
          </w:p>
        </w:tc>
        <w:tc>
          <w:tcPr>
            <w:tcW w:w="1303" w:type="dxa"/>
            <w:tcBorders>
              <w:top w:val="single" w:sz="4" w:space="0" w:color="auto"/>
            </w:tcBorders>
            <w:vAlign w:val="center"/>
          </w:tcPr>
          <w:p w14:paraId="144BDB7F"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Aspergillus flavus</w:t>
            </w:r>
          </w:p>
          <w:p w14:paraId="3D3048BD"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07637" w:rsidRPr="00D07637" w14:paraId="545091B7" w14:textId="77777777" w:rsidTr="00E33DB8">
        <w:trPr>
          <w:trHeight w:val="427"/>
        </w:trPr>
        <w:tc>
          <w:tcPr>
            <w:cnfStyle w:val="001000000000" w:firstRow="0" w:lastRow="0" w:firstColumn="1" w:lastColumn="0" w:oddVBand="0" w:evenVBand="0" w:oddHBand="0" w:evenHBand="0" w:firstRowFirstColumn="0" w:firstRowLastColumn="0" w:lastRowFirstColumn="0" w:lastRowLastColumn="0"/>
            <w:tcW w:w="922" w:type="dxa"/>
            <w:vAlign w:val="center"/>
          </w:tcPr>
          <w:p w14:paraId="7F17B3E0" w14:textId="77777777" w:rsidR="00D07637" w:rsidRPr="00D07637" w:rsidRDefault="00D07637" w:rsidP="00D07637">
            <w:pPr>
              <w:jc w:val="center"/>
              <w:rPr>
                <w:b w:val="0"/>
                <w:bCs w:val="0"/>
                <w:sz w:val="20"/>
                <w:szCs w:val="20"/>
              </w:rPr>
            </w:pPr>
            <w:r w:rsidRPr="00D07637">
              <w:rPr>
                <w:b w:val="0"/>
                <w:bCs w:val="0"/>
                <w:sz w:val="20"/>
                <w:szCs w:val="20"/>
              </w:rPr>
              <w:t>30</w:t>
            </w:r>
          </w:p>
        </w:tc>
        <w:tc>
          <w:tcPr>
            <w:tcW w:w="919" w:type="dxa"/>
            <w:noWrap/>
            <w:vAlign w:val="center"/>
            <w:hideMark/>
          </w:tcPr>
          <w:p w14:paraId="4B5C8399"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Yellow-Green</w:t>
            </w:r>
          </w:p>
        </w:tc>
        <w:tc>
          <w:tcPr>
            <w:tcW w:w="923" w:type="dxa"/>
            <w:vAlign w:val="center"/>
            <w:hideMark/>
          </w:tcPr>
          <w:p w14:paraId="37316A1C"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Circular and slightly raised</w:t>
            </w:r>
          </w:p>
        </w:tc>
        <w:tc>
          <w:tcPr>
            <w:tcW w:w="1060" w:type="dxa"/>
            <w:vAlign w:val="center"/>
            <w:hideMark/>
          </w:tcPr>
          <w:p w14:paraId="7DC092B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Velvety powdery</w:t>
            </w:r>
          </w:p>
        </w:tc>
        <w:tc>
          <w:tcPr>
            <w:tcW w:w="1052" w:type="dxa"/>
            <w:vAlign w:val="center"/>
            <w:hideMark/>
          </w:tcPr>
          <w:p w14:paraId="5FC9F29D"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noWrap/>
            <w:vAlign w:val="center"/>
            <w:hideMark/>
          </w:tcPr>
          <w:p w14:paraId="616D536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Septate, branched, and </w:t>
            </w:r>
            <w:proofErr w:type="spellStart"/>
            <w:r w:rsidRPr="00D07637">
              <w:rPr>
                <w:sz w:val="20"/>
                <w:szCs w:val="20"/>
              </w:rPr>
              <w:t>colorless</w:t>
            </w:r>
            <w:proofErr w:type="spellEnd"/>
          </w:p>
        </w:tc>
        <w:tc>
          <w:tcPr>
            <w:tcW w:w="1013" w:type="dxa"/>
            <w:vAlign w:val="center"/>
            <w:hideMark/>
          </w:tcPr>
          <w:p w14:paraId="3A25F64E"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Spherical, Yellow-green smaller</w:t>
            </w:r>
          </w:p>
        </w:tc>
        <w:tc>
          <w:tcPr>
            <w:tcW w:w="965" w:type="dxa"/>
            <w:vAlign w:val="center"/>
            <w:hideMark/>
          </w:tcPr>
          <w:p w14:paraId="5D66DE48"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Bottle-shaped, bearing conidia</w:t>
            </w:r>
          </w:p>
        </w:tc>
        <w:tc>
          <w:tcPr>
            <w:tcW w:w="1303" w:type="dxa"/>
            <w:vAlign w:val="center"/>
          </w:tcPr>
          <w:p w14:paraId="4E6A6917"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 xml:space="preserve">Aspergillus </w:t>
            </w:r>
            <w:proofErr w:type="spellStart"/>
            <w:r w:rsidRPr="00D07637">
              <w:rPr>
                <w:i/>
                <w:iCs/>
                <w:sz w:val="20"/>
                <w:szCs w:val="20"/>
              </w:rPr>
              <w:t>parasiticus</w:t>
            </w:r>
            <w:proofErr w:type="spellEnd"/>
          </w:p>
          <w:p w14:paraId="634E77A3"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07637" w:rsidRPr="00D07637" w14:paraId="185796DD" w14:textId="77777777" w:rsidTr="00E33DB8">
        <w:trPr>
          <w:trHeight w:val="643"/>
        </w:trPr>
        <w:tc>
          <w:tcPr>
            <w:cnfStyle w:val="001000000000" w:firstRow="0" w:lastRow="0" w:firstColumn="1" w:lastColumn="0" w:oddVBand="0" w:evenVBand="0" w:oddHBand="0" w:evenHBand="0" w:firstRowFirstColumn="0" w:firstRowLastColumn="0" w:lastRowFirstColumn="0" w:lastRowLastColumn="0"/>
            <w:tcW w:w="922" w:type="dxa"/>
            <w:vAlign w:val="center"/>
          </w:tcPr>
          <w:p w14:paraId="31F2E9BB" w14:textId="77777777" w:rsidR="00D07637" w:rsidRPr="00D07637" w:rsidRDefault="00D07637" w:rsidP="00D07637">
            <w:pPr>
              <w:jc w:val="center"/>
              <w:rPr>
                <w:b w:val="0"/>
                <w:bCs w:val="0"/>
                <w:sz w:val="20"/>
                <w:szCs w:val="20"/>
              </w:rPr>
            </w:pPr>
            <w:r w:rsidRPr="00D07637">
              <w:rPr>
                <w:b w:val="0"/>
                <w:bCs w:val="0"/>
                <w:sz w:val="20"/>
                <w:szCs w:val="20"/>
              </w:rPr>
              <w:lastRenderedPageBreak/>
              <w:t>17</w:t>
            </w:r>
          </w:p>
        </w:tc>
        <w:tc>
          <w:tcPr>
            <w:tcW w:w="919" w:type="dxa"/>
            <w:noWrap/>
            <w:vAlign w:val="center"/>
            <w:hideMark/>
          </w:tcPr>
          <w:p w14:paraId="4EFD7304"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Black</w:t>
            </w:r>
          </w:p>
        </w:tc>
        <w:tc>
          <w:tcPr>
            <w:tcW w:w="923" w:type="dxa"/>
            <w:vAlign w:val="center"/>
            <w:hideMark/>
          </w:tcPr>
          <w:p w14:paraId="6C323040"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Circular and flat</w:t>
            </w:r>
          </w:p>
        </w:tc>
        <w:tc>
          <w:tcPr>
            <w:tcW w:w="1060" w:type="dxa"/>
            <w:noWrap/>
            <w:vAlign w:val="center"/>
            <w:hideMark/>
          </w:tcPr>
          <w:p w14:paraId="5C71F23F"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Powdery</w:t>
            </w:r>
          </w:p>
        </w:tc>
        <w:tc>
          <w:tcPr>
            <w:tcW w:w="1052" w:type="dxa"/>
            <w:vAlign w:val="center"/>
            <w:hideMark/>
          </w:tcPr>
          <w:p w14:paraId="1A67436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noWrap/>
            <w:vAlign w:val="center"/>
            <w:hideMark/>
          </w:tcPr>
          <w:p w14:paraId="0691FBE6"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Septate, branched, pigmented</w:t>
            </w:r>
          </w:p>
        </w:tc>
        <w:tc>
          <w:tcPr>
            <w:tcW w:w="1013" w:type="dxa"/>
            <w:vAlign w:val="center"/>
            <w:hideMark/>
          </w:tcPr>
          <w:p w14:paraId="2979577C"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Spherical, black</w:t>
            </w:r>
          </w:p>
        </w:tc>
        <w:tc>
          <w:tcPr>
            <w:tcW w:w="965" w:type="dxa"/>
            <w:vAlign w:val="center"/>
            <w:hideMark/>
          </w:tcPr>
          <w:p w14:paraId="2F1DFAFA"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Bottle-shaped</w:t>
            </w:r>
          </w:p>
        </w:tc>
        <w:tc>
          <w:tcPr>
            <w:tcW w:w="1303" w:type="dxa"/>
            <w:vAlign w:val="center"/>
          </w:tcPr>
          <w:p w14:paraId="2C3214E0"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 xml:space="preserve">Aspergillus </w:t>
            </w:r>
            <w:proofErr w:type="spellStart"/>
            <w:r w:rsidRPr="00D07637">
              <w:rPr>
                <w:i/>
                <w:iCs/>
                <w:sz w:val="20"/>
                <w:szCs w:val="20"/>
              </w:rPr>
              <w:t>niger</w:t>
            </w:r>
            <w:proofErr w:type="spellEnd"/>
          </w:p>
        </w:tc>
      </w:tr>
      <w:tr w:rsidR="00D07637" w:rsidRPr="00D07637" w14:paraId="27C46EC2" w14:textId="77777777" w:rsidTr="00E33DB8">
        <w:trPr>
          <w:trHeight w:val="643"/>
        </w:trPr>
        <w:tc>
          <w:tcPr>
            <w:cnfStyle w:val="001000000000" w:firstRow="0" w:lastRow="0" w:firstColumn="1" w:lastColumn="0" w:oddVBand="0" w:evenVBand="0" w:oddHBand="0" w:evenHBand="0" w:firstRowFirstColumn="0" w:firstRowLastColumn="0" w:lastRowFirstColumn="0" w:lastRowLastColumn="0"/>
            <w:tcW w:w="922" w:type="dxa"/>
            <w:vAlign w:val="center"/>
          </w:tcPr>
          <w:p w14:paraId="73436CAE" w14:textId="77777777" w:rsidR="00D07637" w:rsidRPr="00D07637" w:rsidRDefault="00D07637" w:rsidP="00D07637">
            <w:pPr>
              <w:jc w:val="center"/>
              <w:rPr>
                <w:b w:val="0"/>
                <w:bCs w:val="0"/>
                <w:sz w:val="20"/>
                <w:szCs w:val="20"/>
              </w:rPr>
            </w:pPr>
            <w:r w:rsidRPr="00D07637">
              <w:rPr>
                <w:b w:val="0"/>
                <w:bCs w:val="0"/>
                <w:sz w:val="20"/>
                <w:szCs w:val="20"/>
              </w:rPr>
              <w:t>10</w:t>
            </w:r>
          </w:p>
        </w:tc>
        <w:tc>
          <w:tcPr>
            <w:tcW w:w="919" w:type="dxa"/>
            <w:tcBorders>
              <w:top w:val="nil"/>
              <w:left w:val="nil"/>
              <w:bottom w:val="nil"/>
              <w:right w:val="nil"/>
            </w:tcBorders>
            <w:shd w:val="clear" w:color="auto" w:fill="auto"/>
            <w:noWrap/>
            <w:vAlign w:val="center"/>
          </w:tcPr>
          <w:p w14:paraId="7CAD4B97"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sz w:val="20"/>
                <w:szCs w:val="20"/>
              </w:rPr>
              <w:t>Pink</w:t>
            </w:r>
          </w:p>
        </w:tc>
        <w:tc>
          <w:tcPr>
            <w:tcW w:w="923" w:type="dxa"/>
            <w:tcBorders>
              <w:top w:val="nil"/>
              <w:left w:val="nil"/>
              <w:bottom w:val="nil"/>
              <w:right w:val="nil"/>
            </w:tcBorders>
            <w:shd w:val="clear" w:color="auto" w:fill="auto"/>
            <w:vAlign w:val="center"/>
          </w:tcPr>
          <w:p w14:paraId="1F39CDC7"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Irregular</w:t>
            </w:r>
          </w:p>
        </w:tc>
        <w:tc>
          <w:tcPr>
            <w:tcW w:w="1060" w:type="dxa"/>
            <w:tcBorders>
              <w:top w:val="nil"/>
              <w:left w:val="nil"/>
              <w:bottom w:val="nil"/>
              <w:right w:val="nil"/>
            </w:tcBorders>
            <w:shd w:val="clear" w:color="auto" w:fill="auto"/>
            <w:noWrap/>
            <w:vAlign w:val="center"/>
          </w:tcPr>
          <w:p w14:paraId="079810C1"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Cottony</w:t>
            </w:r>
          </w:p>
        </w:tc>
        <w:tc>
          <w:tcPr>
            <w:tcW w:w="1052" w:type="dxa"/>
            <w:tcBorders>
              <w:top w:val="nil"/>
              <w:left w:val="nil"/>
              <w:bottom w:val="nil"/>
              <w:right w:val="nil"/>
            </w:tcBorders>
            <w:shd w:val="clear" w:color="auto" w:fill="auto"/>
            <w:vAlign w:val="center"/>
          </w:tcPr>
          <w:p w14:paraId="6FC77E33"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tcBorders>
              <w:top w:val="nil"/>
              <w:left w:val="nil"/>
              <w:bottom w:val="nil"/>
              <w:right w:val="nil"/>
            </w:tcBorders>
            <w:shd w:val="clear" w:color="auto" w:fill="auto"/>
            <w:noWrap/>
            <w:vAlign w:val="center"/>
          </w:tcPr>
          <w:p w14:paraId="53414C4F"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Branched, blue </w:t>
            </w:r>
            <w:proofErr w:type="spellStart"/>
            <w:r w:rsidRPr="00D07637">
              <w:rPr>
                <w:sz w:val="20"/>
                <w:szCs w:val="20"/>
              </w:rPr>
              <w:t>color</w:t>
            </w:r>
            <w:proofErr w:type="spellEnd"/>
          </w:p>
        </w:tc>
        <w:tc>
          <w:tcPr>
            <w:tcW w:w="1013" w:type="dxa"/>
            <w:tcBorders>
              <w:top w:val="nil"/>
              <w:left w:val="nil"/>
              <w:bottom w:val="nil"/>
              <w:right w:val="nil"/>
            </w:tcBorders>
            <w:shd w:val="clear" w:color="auto" w:fill="auto"/>
            <w:vAlign w:val="center"/>
          </w:tcPr>
          <w:p w14:paraId="0B194E31"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Oval, pale yellow</w:t>
            </w:r>
          </w:p>
        </w:tc>
        <w:tc>
          <w:tcPr>
            <w:tcW w:w="965" w:type="dxa"/>
            <w:tcBorders>
              <w:top w:val="nil"/>
              <w:left w:val="nil"/>
              <w:bottom w:val="nil"/>
              <w:right w:val="nil"/>
            </w:tcBorders>
            <w:shd w:val="clear" w:color="auto" w:fill="auto"/>
            <w:vAlign w:val="center"/>
          </w:tcPr>
          <w:p w14:paraId="64D958F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Bottle-shaped dark blue</w:t>
            </w:r>
          </w:p>
        </w:tc>
        <w:tc>
          <w:tcPr>
            <w:tcW w:w="1303" w:type="dxa"/>
            <w:tcBorders>
              <w:top w:val="nil"/>
              <w:left w:val="nil"/>
              <w:bottom w:val="nil"/>
              <w:right w:val="nil"/>
            </w:tcBorders>
            <w:vAlign w:val="center"/>
          </w:tcPr>
          <w:p w14:paraId="0136A0D3"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Fusarium</w:t>
            </w:r>
            <w:r w:rsidRPr="00D07637">
              <w:rPr>
                <w:sz w:val="20"/>
                <w:szCs w:val="20"/>
              </w:rPr>
              <w:t xml:space="preserve"> </w:t>
            </w:r>
            <w:proofErr w:type="spellStart"/>
            <w:r w:rsidRPr="00D07637">
              <w:rPr>
                <w:i/>
                <w:iCs/>
                <w:sz w:val="20"/>
                <w:szCs w:val="20"/>
              </w:rPr>
              <w:t>oxysporum</w:t>
            </w:r>
            <w:proofErr w:type="spellEnd"/>
          </w:p>
        </w:tc>
      </w:tr>
      <w:tr w:rsidR="00D07637" w:rsidRPr="00D07637" w14:paraId="66413D02" w14:textId="77777777" w:rsidTr="00E33DB8">
        <w:trPr>
          <w:trHeight w:val="643"/>
        </w:trPr>
        <w:tc>
          <w:tcPr>
            <w:cnfStyle w:val="001000000000" w:firstRow="0" w:lastRow="0" w:firstColumn="1" w:lastColumn="0" w:oddVBand="0" w:evenVBand="0" w:oddHBand="0" w:evenHBand="0" w:firstRowFirstColumn="0" w:firstRowLastColumn="0" w:lastRowFirstColumn="0" w:lastRowLastColumn="0"/>
            <w:tcW w:w="922" w:type="dxa"/>
            <w:vAlign w:val="center"/>
          </w:tcPr>
          <w:p w14:paraId="35D9D37B" w14:textId="77777777" w:rsidR="00D07637" w:rsidRPr="00D07637" w:rsidRDefault="00D07637" w:rsidP="00D07637">
            <w:pPr>
              <w:jc w:val="center"/>
              <w:rPr>
                <w:b w:val="0"/>
                <w:bCs w:val="0"/>
                <w:sz w:val="20"/>
                <w:szCs w:val="20"/>
              </w:rPr>
            </w:pPr>
            <w:r w:rsidRPr="00D07637">
              <w:rPr>
                <w:b w:val="0"/>
                <w:bCs w:val="0"/>
                <w:sz w:val="20"/>
                <w:szCs w:val="20"/>
              </w:rPr>
              <w:t>26</w:t>
            </w:r>
          </w:p>
        </w:tc>
        <w:tc>
          <w:tcPr>
            <w:tcW w:w="919" w:type="dxa"/>
            <w:tcBorders>
              <w:top w:val="nil"/>
              <w:left w:val="nil"/>
              <w:bottom w:val="nil"/>
              <w:right w:val="nil"/>
            </w:tcBorders>
            <w:shd w:val="clear" w:color="auto" w:fill="auto"/>
            <w:noWrap/>
            <w:vAlign w:val="center"/>
          </w:tcPr>
          <w:p w14:paraId="0092F436"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sz w:val="20"/>
                <w:szCs w:val="20"/>
              </w:rPr>
              <w:t>Blue-Green</w:t>
            </w:r>
          </w:p>
        </w:tc>
        <w:tc>
          <w:tcPr>
            <w:tcW w:w="923" w:type="dxa"/>
            <w:tcBorders>
              <w:top w:val="nil"/>
              <w:left w:val="nil"/>
              <w:bottom w:val="nil"/>
              <w:right w:val="nil"/>
            </w:tcBorders>
            <w:shd w:val="clear" w:color="auto" w:fill="auto"/>
            <w:vAlign w:val="center"/>
          </w:tcPr>
          <w:p w14:paraId="20AF613C"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Circular and flat</w:t>
            </w:r>
          </w:p>
        </w:tc>
        <w:tc>
          <w:tcPr>
            <w:tcW w:w="1060" w:type="dxa"/>
            <w:tcBorders>
              <w:top w:val="nil"/>
              <w:left w:val="nil"/>
              <w:bottom w:val="nil"/>
              <w:right w:val="nil"/>
            </w:tcBorders>
            <w:shd w:val="clear" w:color="auto" w:fill="auto"/>
            <w:noWrap/>
            <w:vAlign w:val="center"/>
          </w:tcPr>
          <w:p w14:paraId="0331F552"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Velvety</w:t>
            </w:r>
          </w:p>
        </w:tc>
        <w:tc>
          <w:tcPr>
            <w:tcW w:w="1052" w:type="dxa"/>
            <w:tcBorders>
              <w:top w:val="nil"/>
              <w:left w:val="nil"/>
              <w:bottom w:val="nil"/>
              <w:right w:val="nil"/>
            </w:tcBorders>
            <w:shd w:val="clear" w:color="auto" w:fill="auto"/>
            <w:vAlign w:val="center"/>
          </w:tcPr>
          <w:p w14:paraId="2E9D0473"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tcBorders>
              <w:top w:val="nil"/>
              <w:left w:val="nil"/>
              <w:bottom w:val="nil"/>
              <w:right w:val="nil"/>
            </w:tcBorders>
            <w:shd w:val="clear" w:color="auto" w:fill="auto"/>
            <w:noWrap/>
            <w:vAlign w:val="center"/>
          </w:tcPr>
          <w:p w14:paraId="58C06DB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Septate, branched, pale yellow</w:t>
            </w:r>
          </w:p>
        </w:tc>
        <w:tc>
          <w:tcPr>
            <w:tcW w:w="1013" w:type="dxa"/>
            <w:tcBorders>
              <w:top w:val="nil"/>
              <w:left w:val="nil"/>
              <w:bottom w:val="nil"/>
              <w:right w:val="nil"/>
            </w:tcBorders>
            <w:shd w:val="clear" w:color="auto" w:fill="auto"/>
            <w:vAlign w:val="center"/>
          </w:tcPr>
          <w:p w14:paraId="693D9B3F"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Oval, light blue</w:t>
            </w:r>
          </w:p>
        </w:tc>
        <w:tc>
          <w:tcPr>
            <w:tcW w:w="965" w:type="dxa"/>
            <w:tcBorders>
              <w:top w:val="nil"/>
              <w:left w:val="nil"/>
              <w:bottom w:val="nil"/>
              <w:right w:val="nil"/>
            </w:tcBorders>
            <w:shd w:val="clear" w:color="auto" w:fill="auto"/>
            <w:vAlign w:val="center"/>
          </w:tcPr>
          <w:p w14:paraId="7B79A3FD"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Flask-shaped</w:t>
            </w:r>
          </w:p>
        </w:tc>
        <w:tc>
          <w:tcPr>
            <w:tcW w:w="1303" w:type="dxa"/>
            <w:tcBorders>
              <w:top w:val="nil"/>
              <w:left w:val="nil"/>
              <w:bottom w:val="nil"/>
              <w:right w:val="nil"/>
            </w:tcBorders>
            <w:vAlign w:val="center"/>
          </w:tcPr>
          <w:p w14:paraId="04951487"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Penicillium</w:t>
            </w:r>
            <w:r w:rsidRPr="00D07637">
              <w:rPr>
                <w:sz w:val="20"/>
                <w:szCs w:val="20"/>
              </w:rPr>
              <w:t xml:space="preserve"> </w:t>
            </w:r>
            <w:proofErr w:type="spellStart"/>
            <w:r w:rsidRPr="00D07637">
              <w:rPr>
                <w:i/>
                <w:iCs/>
                <w:sz w:val="20"/>
                <w:szCs w:val="20"/>
              </w:rPr>
              <w:t>chrysogenum</w:t>
            </w:r>
            <w:proofErr w:type="spellEnd"/>
          </w:p>
        </w:tc>
      </w:tr>
      <w:tr w:rsidR="00D07637" w:rsidRPr="00D07637" w14:paraId="2F567D91" w14:textId="77777777" w:rsidTr="00E33DB8">
        <w:trPr>
          <w:trHeight w:val="643"/>
        </w:trPr>
        <w:tc>
          <w:tcPr>
            <w:cnfStyle w:val="001000000000" w:firstRow="0" w:lastRow="0" w:firstColumn="1" w:lastColumn="0" w:oddVBand="0" w:evenVBand="0" w:oddHBand="0" w:evenHBand="0" w:firstRowFirstColumn="0" w:firstRowLastColumn="0" w:lastRowFirstColumn="0" w:lastRowLastColumn="0"/>
            <w:tcW w:w="922" w:type="dxa"/>
            <w:vAlign w:val="center"/>
          </w:tcPr>
          <w:p w14:paraId="6FCE57E1" w14:textId="77777777" w:rsidR="00D07637" w:rsidRPr="00D07637" w:rsidRDefault="00D07637" w:rsidP="00D07637">
            <w:pPr>
              <w:jc w:val="center"/>
              <w:rPr>
                <w:b w:val="0"/>
                <w:bCs w:val="0"/>
                <w:sz w:val="20"/>
                <w:szCs w:val="20"/>
              </w:rPr>
            </w:pPr>
            <w:r w:rsidRPr="00D07637">
              <w:rPr>
                <w:b w:val="0"/>
                <w:bCs w:val="0"/>
                <w:sz w:val="20"/>
                <w:szCs w:val="20"/>
              </w:rPr>
              <w:t>18</w:t>
            </w:r>
          </w:p>
        </w:tc>
        <w:tc>
          <w:tcPr>
            <w:tcW w:w="919" w:type="dxa"/>
            <w:tcBorders>
              <w:top w:val="nil"/>
              <w:left w:val="nil"/>
              <w:bottom w:val="nil"/>
              <w:right w:val="nil"/>
            </w:tcBorders>
            <w:shd w:val="clear" w:color="auto" w:fill="auto"/>
            <w:noWrap/>
            <w:vAlign w:val="center"/>
          </w:tcPr>
          <w:p w14:paraId="5A0E50FE"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07637">
              <w:rPr>
                <w:sz w:val="20"/>
                <w:szCs w:val="20"/>
              </w:rPr>
              <w:t>White</w:t>
            </w:r>
          </w:p>
        </w:tc>
        <w:tc>
          <w:tcPr>
            <w:tcW w:w="923" w:type="dxa"/>
            <w:tcBorders>
              <w:top w:val="nil"/>
              <w:left w:val="nil"/>
              <w:bottom w:val="nil"/>
              <w:right w:val="nil"/>
            </w:tcBorders>
            <w:shd w:val="clear" w:color="auto" w:fill="auto"/>
            <w:vAlign w:val="center"/>
          </w:tcPr>
          <w:p w14:paraId="7245FCA8"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Irregular and spreading</w:t>
            </w:r>
          </w:p>
        </w:tc>
        <w:tc>
          <w:tcPr>
            <w:tcW w:w="1060" w:type="dxa"/>
            <w:tcBorders>
              <w:top w:val="nil"/>
              <w:left w:val="nil"/>
              <w:bottom w:val="nil"/>
              <w:right w:val="nil"/>
            </w:tcBorders>
            <w:shd w:val="clear" w:color="auto" w:fill="auto"/>
            <w:noWrap/>
            <w:vAlign w:val="center"/>
          </w:tcPr>
          <w:p w14:paraId="01FAB7D0"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Cottony</w:t>
            </w:r>
          </w:p>
        </w:tc>
        <w:tc>
          <w:tcPr>
            <w:tcW w:w="1052" w:type="dxa"/>
            <w:tcBorders>
              <w:top w:val="nil"/>
              <w:left w:val="nil"/>
              <w:bottom w:val="nil"/>
              <w:right w:val="nil"/>
            </w:tcBorders>
            <w:shd w:val="clear" w:color="auto" w:fill="auto"/>
            <w:vAlign w:val="center"/>
          </w:tcPr>
          <w:p w14:paraId="0A6A66EE"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tcBorders>
              <w:top w:val="nil"/>
              <w:left w:val="nil"/>
              <w:bottom w:val="nil"/>
              <w:right w:val="nil"/>
            </w:tcBorders>
            <w:shd w:val="clear" w:color="auto" w:fill="auto"/>
            <w:noWrap/>
            <w:vAlign w:val="center"/>
          </w:tcPr>
          <w:p w14:paraId="2EFB6D10"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Non-septate, branched, pale yellow</w:t>
            </w:r>
          </w:p>
        </w:tc>
        <w:tc>
          <w:tcPr>
            <w:tcW w:w="1013" w:type="dxa"/>
            <w:tcBorders>
              <w:top w:val="nil"/>
              <w:left w:val="nil"/>
              <w:bottom w:val="nil"/>
              <w:right w:val="nil"/>
            </w:tcBorders>
            <w:shd w:val="clear" w:color="auto" w:fill="auto"/>
            <w:vAlign w:val="center"/>
          </w:tcPr>
          <w:p w14:paraId="7E93DCE9"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Ellipsoidal, smaller, light blue and abundant</w:t>
            </w:r>
          </w:p>
        </w:tc>
        <w:tc>
          <w:tcPr>
            <w:tcW w:w="965" w:type="dxa"/>
            <w:tcBorders>
              <w:top w:val="nil"/>
              <w:left w:val="nil"/>
              <w:bottom w:val="nil"/>
              <w:right w:val="nil"/>
            </w:tcBorders>
            <w:shd w:val="clear" w:color="auto" w:fill="auto"/>
            <w:vAlign w:val="center"/>
          </w:tcPr>
          <w:p w14:paraId="098ECCFF"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Absent</w:t>
            </w:r>
          </w:p>
        </w:tc>
        <w:tc>
          <w:tcPr>
            <w:tcW w:w="1303" w:type="dxa"/>
            <w:tcBorders>
              <w:top w:val="nil"/>
              <w:left w:val="nil"/>
              <w:bottom w:val="nil"/>
              <w:right w:val="nil"/>
            </w:tcBorders>
            <w:vAlign w:val="center"/>
          </w:tcPr>
          <w:p w14:paraId="465B158C"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Rhizopus stolonifera</w:t>
            </w:r>
          </w:p>
        </w:tc>
      </w:tr>
      <w:tr w:rsidR="00D07637" w:rsidRPr="00D07637" w14:paraId="19B1898A" w14:textId="77777777" w:rsidTr="00E33DB8">
        <w:trPr>
          <w:trHeight w:val="643"/>
        </w:trPr>
        <w:tc>
          <w:tcPr>
            <w:cnfStyle w:val="001000000000" w:firstRow="0" w:lastRow="0" w:firstColumn="1" w:lastColumn="0" w:oddVBand="0" w:evenVBand="0" w:oddHBand="0" w:evenHBand="0" w:firstRowFirstColumn="0" w:firstRowLastColumn="0" w:lastRowFirstColumn="0" w:lastRowLastColumn="0"/>
            <w:tcW w:w="922" w:type="dxa"/>
            <w:tcBorders>
              <w:top w:val="nil"/>
              <w:left w:val="nil"/>
              <w:bottom w:val="nil"/>
              <w:right w:val="nil"/>
            </w:tcBorders>
            <w:shd w:val="clear" w:color="auto" w:fill="auto"/>
            <w:vAlign w:val="center"/>
          </w:tcPr>
          <w:p w14:paraId="241BF81F" w14:textId="77777777" w:rsidR="00D07637" w:rsidRPr="00D07637" w:rsidRDefault="00D07637" w:rsidP="00D07637">
            <w:pPr>
              <w:jc w:val="center"/>
              <w:rPr>
                <w:b w:val="0"/>
                <w:bCs w:val="0"/>
                <w:sz w:val="20"/>
                <w:szCs w:val="20"/>
              </w:rPr>
            </w:pPr>
            <w:r w:rsidRPr="00D07637">
              <w:rPr>
                <w:sz w:val="20"/>
                <w:szCs w:val="20"/>
              </w:rPr>
              <w:t>5</w:t>
            </w:r>
          </w:p>
        </w:tc>
        <w:tc>
          <w:tcPr>
            <w:tcW w:w="919" w:type="dxa"/>
            <w:tcBorders>
              <w:top w:val="nil"/>
              <w:left w:val="nil"/>
              <w:bottom w:val="nil"/>
              <w:right w:val="nil"/>
            </w:tcBorders>
            <w:shd w:val="clear" w:color="auto" w:fill="auto"/>
            <w:noWrap/>
            <w:vAlign w:val="center"/>
          </w:tcPr>
          <w:p w14:paraId="600A8BEF"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Yellowish</w:t>
            </w:r>
          </w:p>
        </w:tc>
        <w:tc>
          <w:tcPr>
            <w:tcW w:w="923" w:type="dxa"/>
            <w:tcBorders>
              <w:top w:val="nil"/>
              <w:left w:val="nil"/>
              <w:bottom w:val="nil"/>
              <w:right w:val="nil"/>
            </w:tcBorders>
            <w:shd w:val="clear" w:color="auto" w:fill="auto"/>
            <w:vAlign w:val="center"/>
          </w:tcPr>
          <w:p w14:paraId="0FA74564"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Irregular and spreading</w:t>
            </w:r>
          </w:p>
        </w:tc>
        <w:tc>
          <w:tcPr>
            <w:tcW w:w="1060" w:type="dxa"/>
            <w:tcBorders>
              <w:top w:val="nil"/>
              <w:left w:val="nil"/>
              <w:bottom w:val="nil"/>
              <w:right w:val="nil"/>
            </w:tcBorders>
            <w:shd w:val="clear" w:color="auto" w:fill="auto"/>
            <w:noWrap/>
            <w:vAlign w:val="center"/>
          </w:tcPr>
          <w:p w14:paraId="1F1DC09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Cottony</w:t>
            </w:r>
          </w:p>
        </w:tc>
        <w:tc>
          <w:tcPr>
            <w:tcW w:w="1052" w:type="dxa"/>
            <w:tcBorders>
              <w:top w:val="nil"/>
              <w:left w:val="nil"/>
              <w:bottom w:val="nil"/>
              <w:right w:val="nil"/>
            </w:tcBorders>
            <w:shd w:val="clear" w:color="auto" w:fill="auto"/>
            <w:vAlign w:val="center"/>
          </w:tcPr>
          <w:p w14:paraId="5371D0E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tcBorders>
              <w:top w:val="nil"/>
              <w:left w:val="nil"/>
              <w:bottom w:val="nil"/>
              <w:right w:val="nil"/>
            </w:tcBorders>
            <w:shd w:val="clear" w:color="auto" w:fill="auto"/>
            <w:noWrap/>
            <w:vAlign w:val="center"/>
          </w:tcPr>
          <w:p w14:paraId="5067C6F1"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Non-septate, branched, pale yellow</w:t>
            </w:r>
          </w:p>
        </w:tc>
        <w:tc>
          <w:tcPr>
            <w:tcW w:w="1013" w:type="dxa"/>
            <w:tcBorders>
              <w:top w:val="nil"/>
              <w:left w:val="nil"/>
              <w:bottom w:val="nil"/>
              <w:right w:val="nil"/>
            </w:tcBorders>
            <w:shd w:val="clear" w:color="auto" w:fill="auto"/>
            <w:vAlign w:val="center"/>
          </w:tcPr>
          <w:p w14:paraId="3847FF04"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Ellipsoidal, less abundant light blue</w:t>
            </w:r>
          </w:p>
        </w:tc>
        <w:tc>
          <w:tcPr>
            <w:tcW w:w="965" w:type="dxa"/>
            <w:tcBorders>
              <w:top w:val="nil"/>
              <w:left w:val="nil"/>
              <w:bottom w:val="nil"/>
              <w:right w:val="nil"/>
            </w:tcBorders>
            <w:shd w:val="clear" w:color="auto" w:fill="auto"/>
            <w:vAlign w:val="center"/>
          </w:tcPr>
          <w:p w14:paraId="3D0F12C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Absent</w:t>
            </w:r>
          </w:p>
        </w:tc>
        <w:tc>
          <w:tcPr>
            <w:tcW w:w="1303" w:type="dxa"/>
            <w:tcBorders>
              <w:top w:val="nil"/>
              <w:left w:val="nil"/>
              <w:bottom w:val="nil"/>
              <w:right w:val="nil"/>
            </w:tcBorders>
            <w:vAlign w:val="center"/>
          </w:tcPr>
          <w:p w14:paraId="064FF300"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 xml:space="preserve">Rhizopus </w:t>
            </w:r>
            <w:proofErr w:type="spellStart"/>
            <w:r w:rsidRPr="00D07637">
              <w:rPr>
                <w:i/>
                <w:iCs/>
                <w:sz w:val="20"/>
                <w:szCs w:val="20"/>
              </w:rPr>
              <w:t>arrhizus</w:t>
            </w:r>
            <w:proofErr w:type="spellEnd"/>
          </w:p>
          <w:p w14:paraId="4429FBE6"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r>
      <w:tr w:rsidR="00D07637" w:rsidRPr="00D07637" w14:paraId="040D8E38" w14:textId="77777777" w:rsidTr="00E33DB8">
        <w:trPr>
          <w:trHeight w:val="643"/>
        </w:trPr>
        <w:tc>
          <w:tcPr>
            <w:cnfStyle w:val="001000000000" w:firstRow="0" w:lastRow="0" w:firstColumn="1" w:lastColumn="0" w:oddVBand="0" w:evenVBand="0" w:oddHBand="0" w:evenHBand="0" w:firstRowFirstColumn="0" w:firstRowLastColumn="0" w:lastRowFirstColumn="0" w:lastRowLastColumn="0"/>
            <w:tcW w:w="922" w:type="dxa"/>
            <w:tcBorders>
              <w:top w:val="nil"/>
              <w:left w:val="nil"/>
              <w:bottom w:val="single" w:sz="4" w:space="0" w:color="auto"/>
              <w:right w:val="nil"/>
            </w:tcBorders>
            <w:shd w:val="clear" w:color="auto" w:fill="auto"/>
            <w:vAlign w:val="center"/>
          </w:tcPr>
          <w:p w14:paraId="4AF62496" w14:textId="77777777" w:rsidR="00D07637" w:rsidRPr="00D07637" w:rsidRDefault="00D07637" w:rsidP="00D07637">
            <w:pPr>
              <w:jc w:val="center"/>
              <w:rPr>
                <w:b w:val="0"/>
                <w:bCs w:val="0"/>
                <w:sz w:val="20"/>
                <w:szCs w:val="20"/>
              </w:rPr>
            </w:pPr>
            <w:r w:rsidRPr="00D07637">
              <w:rPr>
                <w:sz w:val="20"/>
                <w:szCs w:val="20"/>
              </w:rPr>
              <w:t>7</w:t>
            </w:r>
          </w:p>
        </w:tc>
        <w:tc>
          <w:tcPr>
            <w:tcW w:w="919" w:type="dxa"/>
            <w:tcBorders>
              <w:top w:val="nil"/>
              <w:left w:val="nil"/>
              <w:bottom w:val="single" w:sz="8" w:space="0" w:color="7F7F7F"/>
              <w:right w:val="nil"/>
            </w:tcBorders>
            <w:shd w:val="clear" w:color="auto" w:fill="auto"/>
            <w:noWrap/>
            <w:vAlign w:val="center"/>
          </w:tcPr>
          <w:p w14:paraId="5FE663D5"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Greyish</w:t>
            </w:r>
          </w:p>
        </w:tc>
        <w:tc>
          <w:tcPr>
            <w:tcW w:w="923" w:type="dxa"/>
            <w:tcBorders>
              <w:top w:val="nil"/>
              <w:left w:val="nil"/>
              <w:bottom w:val="single" w:sz="8" w:space="0" w:color="7F7F7F"/>
              <w:right w:val="nil"/>
            </w:tcBorders>
            <w:shd w:val="clear" w:color="auto" w:fill="auto"/>
            <w:vAlign w:val="center"/>
          </w:tcPr>
          <w:p w14:paraId="2490DE50"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Circular flat</w:t>
            </w:r>
          </w:p>
        </w:tc>
        <w:tc>
          <w:tcPr>
            <w:tcW w:w="1060" w:type="dxa"/>
            <w:tcBorders>
              <w:top w:val="nil"/>
              <w:left w:val="nil"/>
              <w:bottom w:val="single" w:sz="8" w:space="0" w:color="7F7F7F"/>
              <w:right w:val="nil"/>
            </w:tcBorders>
            <w:shd w:val="clear" w:color="auto" w:fill="auto"/>
            <w:noWrap/>
            <w:vAlign w:val="center"/>
          </w:tcPr>
          <w:p w14:paraId="64AD672C"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Flat and smooth</w:t>
            </w:r>
          </w:p>
        </w:tc>
        <w:tc>
          <w:tcPr>
            <w:tcW w:w="1052" w:type="dxa"/>
            <w:tcBorders>
              <w:top w:val="nil"/>
              <w:left w:val="nil"/>
              <w:bottom w:val="single" w:sz="8" w:space="0" w:color="7F7F7F"/>
              <w:right w:val="nil"/>
            </w:tcBorders>
            <w:shd w:val="clear" w:color="auto" w:fill="auto"/>
            <w:vAlign w:val="center"/>
          </w:tcPr>
          <w:p w14:paraId="6B5BE118"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 xml:space="preserve">Tall, slender, and </w:t>
            </w:r>
            <w:proofErr w:type="spellStart"/>
            <w:r w:rsidRPr="00D07637">
              <w:rPr>
                <w:sz w:val="20"/>
                <w:szCs w:val="20"/>
              </w:rPr>
              <w:t>colorless</w:t>
            </w:r>
            <w:proofErr w:type="spellEnd"/>
          </w:p>
        </w:tc>
        <w:tc>
          <w:tcPr>
            <w:tcW w:w="1053" w:type="dxa"/>
            <w:tcBorders>
              <w:top w:val="nil"/>
              <w:left w:val="nil"/>
              <w:bottom w:val="single" w:sz="8" w:space="0" w:color="7F7F7F"/>
              <w:right w:val="nil"/>
            </w:tcBorders>
            <w:shd w:val="clear" w:color="auto" w:fill="auto"/>
            <w:noWrap/>
            <w:vAlign w:val="center"/>
          </w:tcPr>
          <w:p w14:paraId="3ED734F4"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Non-septate, branched, pale yellow</w:t>
            </w:r>
          </w:p>
        </w:tc>
        <w:tc>
          <w:tcPr>
            <w:tcW w:w="1013" w:type="dxa"/>
            <w:tcBorders>
              <w:top w:val="nil"/>
              <w:left w:val="nil"/>
              <w:bottom w:val="single" w:sz="8" w:space="0" w:color="7F7F7F"/>
              <w:right w:val="nil"/>
            </w:tcBorders>
            <w:shd w:val="clear" w:color="auto" w:fill="auto"/>
            <w:vAlign w:val="center"/>
          </w:tcPr>
          <w:p w14:paraId="61174962"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Ellipsoidal, light blue and less abundant</w:t>
            </w:r>
          </w:p>
        </w:tc>
        <w:tc>
          <w:tcPr>
            <w:tcW w:w="965" w:type="dxa"/>
            <w:tcBorders>
              <w:top w:val="nil"/>
              <w:left w:val="nil"/>
              <w:bottom w:val="single" w:sz="8" w:space="0" w:color="7F7F7F"/>
              <w:right w:val="nil"/>
            </w:tcBorders>
            <w:shd w:val="clear" w:color="auto" w:fill="auto"/>
            <w:vAlign w:val="center"/>
          </w:tcPr>
          <w:p w14:paraId="55671F26"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7637">
              <w:rPr>
                <w:sz w:val="20"/>
                <w:szCs w:val="20"/>
              </w:rPr>
              <w:t>Absent</w:t>
            </w:r>
          </w:p>
        </w:tc>
        <w:tc>
          <w:tcPr>
            <w:tcW w:w="1303" w:type="dxa"/>
            <w:tcBorders>
              <w:top w:val="nil"/>
              <w:left w:val="nil"/>
              <w:bottom w:val="single" w:sz="8" w:space="0" w:color="7F7F7F"/>
              <w:right w:val="nil"/>
            </w:tcBorders>
            <w:vAlign w:val="center"/>
          </w:tcPr>
          <w:p w14:paraId="7022D9E1" w14:textId="77777777" w:rsidR="00D07637" w:rsidRPr="00D07637" w:rsidRDefault="00D07637" w:rsidP="00D07637">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D07637">
              <w:rPr>
                <w:i/>
                <w:iCs/>
                <w:sz w:val="20"/>
                <w:szCs w:val="20"/>
              </w:rPr>
              <w:t xml:space="preserve">Rhizopus </w:t>
            </w:r>
            <w:proofErr w:type="spellStart"/>
            <w:r w:rsidRPr="00D07637">
              <w:rPr>
                <w:i/>
                <w:iCs/>
                <w:sz w:val="20"/>
                <w:szCs w:val="20"/>
              </w:rPr>
              <w:t>oryzae</w:t>
            </w:r>
            <w:proofErr w:type="spellEnd"/>
          </w:p>
        </w:tc>
      </w:tr>
      <w:bookmarkEnd w:id="18"/>
    </w:tbl>
    <w:p w14:paraId="1715A907" w14:textId="77777777" w:rsidR="00D07637" w:rsidRPr="00D07637" w:rsidRDefault="00D07637" w:rsidP="00D07637"/>
    <w:p w14:paraId="35022B3D" w14:textId="77777777" w:rsidR="00D07637" w:rsidRPr="00D07637" w:rsidRDefault="00D07637" w:rsidP="00D07637">
      <w:r w:rsidRPr="00D07637">
        <w:rPr>
          <w:rFonts w:ascii="Times New Roman" w:eastAsia="Times New Roman" w:hAnsi="Times New Roman" w:cs="Times New Roman"/>
          <w:bCs/>
          <w:noProof/>
          <w:color w:val="000000"/>
          <w:sz w:val="24"/>
          <w:szCs w:val="24"/>
          <w:lang w:eastAsia="en-GB"/>
        </w:rPr>
        <w:drawing>
          <wp:anchor distT="0" distB="0" distL="114300" distR="114300" simplePos="0" relativeHeight="251659264" behindDoc="0" locked="0" layoutInCell="1" allowOverlap="1" wp14:anchorId="695E3B2E" wp14:editId="5F113C16">
            <wp:simplePos x="0" y="0"/>
            <wp:positionH relativeFrom="margin">
              <wp:align>left</wp:align>
            </wp:positionH>
            <wp:positionV relativeFrom="paragraph">
              <wp:posOffset>334645</wp:posOffset>
            </wp:positionV>
            <wp:extent cx="2894330" cy="2962275"/>
            <wp:effectExtent l="0" t="0" r="1270" b="9525"/>
            <wp:wrapTopAndBottom/>
            <wp:docPr id="1936937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37909" name="Picture 19369379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7484" cy="2996454"/>
                    </a:xfrm>
                    <a:prstGeom prst="rect">
                      <a:avLst/>
                    </a:prstGeom>
                  </pic:spPr>
                </pic:pic>
              </a:graphicData>
            </a:graphic>
            <wp14:sizeRelH relativeFrom="margin">
              <wp14:pctWidth>0</wp14:pctWidth>
            </wp14:sizeRelH>
            <wp14:sizeRelV relativeFrom="margin">
              <wp14:pctHeight>0</wp14:pctHeight>
            </wp14:sizeRelV>
          </wp:anchor>
        </w:drawing>
      </w:r>
    </w:p>
    <w:p w14:paraId="2F4197C1" w14:textId="77777777" w:rsidR="00D07637" w:rsidRPr="00D07637" w:rsidRDefault="00D07637" w:rsidP="00D07637"/>
    <w:p w14:paraId="0267A3BB" w14:textId="77777777" w:rsidR="00D07637" w:rsidRPr="00D07637" w:rsidRDefault="00D07637" w:rsidP="00D07637">
      <w:pPr>
        <w:rPr>
          <w:b/>
          <w:bCs/>
        </w:rPr>
      </w:pPr>
      <w:r w:rsidRPr="00D07637">
        <w:rPr>
          <w:b/>
          <w:bCs/>
        </w:rPr>
        <w:t>Figure 1: Culture plate showing different Fungi Isolates</w:t>
      </w:r>
    </w:p>
    <w:p w14:paraId="5D00DD87" w14:textId="77777777" w:rsidR="00D07637" w:rsidRPr="00D07637" w:rsidRDefault="00D07637" w:rsidP="00D07637"/>
    <w:p w14:paraId="053F5E6A" w14:textId="77777777" w:rsidR="00D07637" w:rsidRPr="00D07637" w:rsidRDefault="00D07637" w:rsidP="00D07637"/>
    <w:p w14:paraId="6B15AEDE" w14:textId="77777777" w:rsidR="00D07637" w:rsidRPr="00D07637" w:rsidRDefault="00D07637" w:rsidP="00D07637"/>
    <w:p w14:paraId="39E27ADA" w14:textId="77777777" w:rsidR="00D07637" w:rsidRPr="00D07637" w:rsidRDefault="00D07637" w:rsidP="00D07637">
      <w:r w:rsidRPr="00D07637">
        <w:rPr>
          <w:noProof/>
          <w:lang w:eastAsia="en-GB"/>
        </w:rPr>
        <w:lastRenderedPageBreak/>
        <w:drawing>
          <wp:anchor distT="0" distB="0" distL="114300" distR="114300" simplePos="0" relativeHeight="251660288" behindDoc="0" locked="0" layoutInCell="1" allowOverlap="1" wp14:anchorId="333AF2CE" wp14:editId="7781A85E">
            <wp:simplePos x="0" y="0"/>
            <wp:positionH relativeFrom="margin">
              <wp:align>left</wp:align>
            </wp:positionH>
            <wp:positionV relativeFrom="paragraph">
              <wp:posOffset>551180</wp:posOffset>
            </wp:positionV>
            <wp:extent cx="2651760" cy="2409190"/>
            <wp:effectExtent l="6985" t="0" r="3175" b="3175"/>
            <wp:wrapTopAndBottom/>
            <wp:docPr id="487109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09615" name="Picture 487109615"/>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651760" cy="2409190"/>
                    </a:xfrm>
                    <a:prstGeom prst="rect">
                      <a:avLst/>
                    </a:prstGeom>
                  </pic:spPr>
                </pic:pic>
              </a:graphicData>
            </a:graphic>
          </wp:anchor>
        </w:drawing>
      </w:r>
    </w:p>
    <w:p w14:paraId="408FCEF1" w14:textId="77777777" w:rsidR="00D07637" w:rsidRPr="00D07637" w:rsidRDefault="00D07637" w:rsidP="00D07637">
      <w:pPr>
        <w:rPr>
          <w:b/>
          <w:bCs/>
          <w:lang w:eastAsia="en-GB"/>
        </w:rPr>
      </w:pPr>
    </w:p>
    <w:p w14:paraId="6802D3E8" w14:textId="77777777" w:rsidR="00D07637" w:rsidRPr="00D07637" w:rsidRDefault="00D07637" w:rsidP="00D07637">
      <w:pPr>
        <w:rPr>
          <w:lang w:eastAsia="en-GB"/>
        </w:rPr>
      </w:pPr>
      <w:r w:rsidRPr="00D07637">
        <w:rPr>
          <w:b/>
          <w:bCs/>
          <w:lang w:eastAsia="en-GB"/>
        </w:rPr>
        <w:t>Figure 2: Culture Plate showing a plate free from contamination</w:t>
      </w:r>
    </w:p>
    <w:p w14:paraId="4F885BBF"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val="en-US" w:eastAsia="en-GB"/>
        </w:rPr>
      </w:pPr>
      <w:r w:rsidRPr="00D07637">
        <w:rPr>
          <w:rFonts w:ascii="Times New Roman" w:eastAsia="Times New Roman" w:hAnsi="Times New Roman" w:cs="Times New Roman"/>
          <w:b/>
          <w:bCs/>
          <w:color w:val="000000"/>
          <w:sz w:val="24"/>
          <w:szCs w:val="24"/>
          <w:lang w:eastAsia="en-GB"/>
        </w:rPr>
        <w:t xml:space="preserve">3.2 </w:t>
      </w:r>
      <w:r w:rsidRPr="00D07637">
        <w:rPr>
          <w:rFonts w:ascii="Times New Roman" w:eastAsia="Times New Roman" w:hAnsi="Times New Roman" w:cs="Times New Roman"/>
          <w:b/>
          <w:bCs/>
          <w:color w:val="000000"/>
          <w:sz w:val="24"/>
          <w:szCs w:val="24"/>
          <w:lang w:val="en-US" w:eastAsia="en-GB"/>
        </w:rPr>
        <w:t>Frequency Distribution of Fungal Species Isolated from Stored Grain Samples</w:t>
      </w:r>
    </w:p>
    <w:p w14:paraId="3D34A0E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 xml:space="preserve">The table presents the frequency distribution of fugal species isolated from the grain samples. </w:t>
      </w:r>
      <w:r w:rsidRPr="00D07637">
        <w:rPr>
          <w:rFonts w:ascii="Times New Roman" w:eastAsia="Times New Roman" w:hAnsi="Times New Roman" w:cs="Times New Roman"/>
          <w:i/>
          <w:iCs/>
          <w:color w:val="000000"/>
          <w:sz w:val="24"/>
          <w:szCs w:val="24"/>
          <w:lang w:val="en-US" w:eastAsia="en-GB"/>
        </w:rPr>
        <w:t>Aspergillus</w:t>
      </w:r>
      <w:r w:rsidRPr="00D07637">
        <w:rPr>
          <w:rFonts w:ascii="Times New Roman" w:eastAsia="Times New Roman" w:hAnsi="Times New Roman" w:cs="Times New Roman"/>
          <w:color w:val="000000"/>
          <w:sz w:val="24"/>
          <w:szCs w:val="24"/>
          <w:lang w:val="en-US" w:eastAsia="en-GB"/>
        </w:rPr>
        <w:t xml:space="preserve"> appeared most frequent (70) followed by </w:t>
      </w:r>
      <w:r w:rsidRPr="00D07637">
        <w:rPr>
          <w:rFonts w:ascii="Times New Roman" w:eastAsia="Times New Roman" w:hAnsi="Times New Roman" w:cs="Times New Roman"/>
          <w:i/>
          <w:iCs/>
          <w:color w:val="000000"/>
          <w:sz w:val="24"/>
          <w:szCs w:val="24"/>
          <w:lang w:val="en-US" w:eastAsia="en-GB"/>
        </w:rPr>
        <w:t>Rhizopus</w:t>
      </w:r>
      <w:r w:rsidRPr="00D07637">
        <w:rPr>
          <w:rFonts w:ascii="Times New Roman" w:eastAsia="Times New Roman" w:hAnsi="Times New Roman" w:cs="Times New Roman"/>
          <w:color w:val="000000"/>
          <w:sz w:val="24"/>
          <w:szCs w:val="24"/>
          <w:lang w:val="en-US" w:eastAsia="en-GB"/>
        </w:rPr>
        <w:t xml:space="preserve"> (30), </w:t>
      </w:r>
      <w:r w:rsidRPr="00D07637">
        <w:rPr>
          <w:rFonts w:ascii="Times New Roman" w:eastAsia="Times New Roman" w:hAnsi="Times New Roman" w:cs="Times New Roman"/>
          <w:i/>
          <w:iCs/>
          <w:color w:val="000000"/>
          <w:sz w:val="24"/>
          <w:szCs w:val="24"/>
          <w:lang w:val="en-US" w:eastAsia="en-GB"/>
        </w:rPr>
        <w:t>Penicillium</w:t>
      </w:r>
      <w:r w:rsidRPr="00D07637">
        <w:rPr>
          <w:rFonts w:ascii="Times New Roman" w:eastAsia="Times New Roman" w:hAnsi="Times New Roman" w:cs="Times New Roman"/>
          <w:color w:val="000000"/>
          <w:sz w:val="24"/>
          <w:szCs w:val="24"/>
          <w:lang w:val="en-US" w:eastAsia="en-GB"/>
        </w:rPr>
        <w:t xml:space="preserve"> (26), and </w:t>
      </w:r>
      <w:r w:rsidRPr="00D07637">
        <w:rPr>
          <w:rFonts w:ascii="Times New Roman" w:eastAsia="Times New Roman" w:hAnsi="Times New Roman" w:cs="Times New Roman"/>
          <w:i/>
          <w:iCs/>
          <w:color w:val="000000"/>
          <w:sz w:val="24"/>
          <w:szCs w:val="24"/>
          <w:lang w:val="en-US" w:eastAsia="en-GB"/>
        </w:rPr>
        <w:t>Fusarium</w:t>
      </w:r>
      <w:r w:rsidRPr="00D07637">
        <w:rPr>
          <w:rFonts w:ascii="Times New Roman" w:eastAsia="Times New Roman" w:hAnsi="Times New Roman" w:cs="Times New Roman"/>
          <w:color w:val="000000"/>
          <w:sz w:val="24"/>
          <w:szCs w:val="24"/>
          <w:lang w:val="en-US" w:eastAsia="en-GB"/>
        </w:rPr>
        <w:t xml:space="preserve"> (10). Percentages total is greater than 100% as many samples hosted multiple fungal species.</w:t>
      </w:r>
    </w:p>
    <w:p w14:paraId="270CA03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Table </w:t>
      </w:r>
      <w:bookmarkStart w:id="19" w:name="_Hlk197559857"/>
      <w:r w:rsidRPr="00D07637">
        <w:rPr>
          <w:rFonts w:ascii="Times New Roman" w:eastAsia="Times New Roman" w:hAnsi="Times New Roman" w:cs="Times New Roman"/>
          <w:b/>
          <w:bCs/>
          <w:color w:val="000000"/>
          <w:sz w:val="24"/>
          <w:szCs w:val="24"/>
          <w:lang w:eastAsia="en-GB"/>
        </w:rPr>
        <w:t>2:</w:t>
      </w:r>
      <w:r w:rsidRPr="00D07637">
        <w:rPr>
          <w:rFonts w:ascii="Times New Roman" w:eastAsia="Times New Roman" w:hAnsi="Times New Roman" w:cs="Times New Roman"/>
          <w:b/>
          <w:bCs/>
          <w:color w:val="000000"/>
          <w:sz w:val="24"/>
          <w:szCs w:val="24"/>
          <w:lang w:val="en-US" w:eastAsia="en-GB"/>
        </w:rPr>
        <w:t xml:space="preserve"> Distribution of Fungal species Isolated from stored grain samples</w:t>
      </w:r>
      <w:bookmarkEnd w:id="19"/>
    </w:p>
    <w:tbl>
      <w:tblPr>
        <w:tblW w:w="8203" w:type="dxa"/>
        <w:tblCellMar>
          <w:left w:w="0" w:type="dxa"/>
          <w:right w:w="0" w:type="dxa"/>
        </w:tblCellMar>
        <w:tblLook w:val="06A0" w:firstRow="1" w:lastRow="0" w:firstColumn="1" w:lastColumn="0" w:noHBand="1" w:noVBand="1"/>
      </w:tblPr>
      <w:tblGrid>
        <w:gridCol w:w="2295"/>
        <w:gridCol w:w="3449"/>
        <w:gridCol w:w="2459"/>
      </w:tblGrid>
      <w:tr w:rsidR="00D07637" w:rsidRPr="00D07637" w14:paraId="70987420" w14:textId="77777777" w:rsidTr="00E33DB8">
        <w:trPr>
          <w:trHeight w:val="553"/>
        </w:trPr>
        <w:tc>
          <w:tcPr>
            <w:tcW w:w="2295" w:type="dxa"/>
            <w:tcBorders>
              <w:top w:val="single" w:sz="8" w:space="0" w:color="000000"/>
              <w:left w:val="nil"/>
              <w:bottom w:val="single" w:sz="8" w:space="0" w:color="000000"/>
              <w:right w:val="nil"/>
            </w:tcBorders>
            <w:tcMar>
              <w:top w:w="10" w:type="dxa"/>
              <w:left w:w="10" w:type="dxa"/>
              <w:bottom w:w="0" w:type="dxa"/>
              <w:right w:w="10" w:type="dxa"/>
            </w:tcMar>
            <w:vAlign w:val="bottom"/>
            <w:hideMark/>
          </w:tcPr>
          <w:p w14:paraId="2A6A6A71"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b/>
                <w:bCs/>
                <w:color w:val="000000"/>
                <w:kern w:val="24"/>
                <w:sz w:val="24"/>
                <w:szCs w:val="24"/>
                <w:lang w:eastAsia="en-GB"/>
              </w:rPr>
              <w:t>Fungal Specie</w:t>
            </w:r>
          </w:p>
        </w:tc>
        <w:tc>
          <w:tcPr>
            <w:tcW w:w="3449" w:type="dxa"/>
            <w:tcBorders>
              <w:top w:val="single" w:sz="8" w:space="0" w:color="000000"/>
              <w:left w:val="nil"/>
              <w:bottom w:val="single" w:sz="8" w:space="0" w:color="000000"/>
              <w:right w:val="nil"/>
            </w:tcBorders>
            <w:tcMar>
              <w:top w:w="10" w:type="dxa"/>
              <w:left w:w="10" w:type="dxa"/>
              <w:bottom w:w="0" w:type="dxa"/>
              <w:right w:w="10" w:type="dxa"/>
            </w:tcMar>
            <w:vAlign w:val="bottom"/>
            <w:hideMark/>
          </w:tcPr>
          <w:p w14:paraId="4F824771"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b/>
                <w:bCs/>
                <w:color w:val="000000"/>
                <w:kern w:val="24"/>
                <w:sz w:val="24"/>
                <w:szCs w:val="24"/>
                <w:lang w:val="pt-BR" w:eastAsia="en-GB"/>
              </w:rPr>
              <w:t>No. of samples contminated with fungi (n=136)</w:t>
            </w:r>
          </w:p>
          <w:p w14:paraId="53FBA473"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b/>
                <w:bCs/>
                <w:color w:val="000000"/>
                <w:kern w:val="24"/>
                <w:sz w:val="24"/>
                <w:szCs w:val="24"/>
                <w:lang w:val="pt-BR" w:eastAsia="en-GB"/>
              </w:rPr>
              <w:t xml:space="preserve"> </w:t>
            </w:r>
          </w:p>
        </w:tc>
        <w:tc>
          <w:tcPr>
            <w:tcW w:w="2459" w:type="dxa"/>
            <w:tcBorders>
              <w:top w:val="single" w:sz="8" w:space="0" w:color="000000"/>
              <w:left w:val="nil"/>
              <w:bottom w:val="single" w:sz="8" w:space="0" w:color="000000"/>
              <w:right w:val="nil"/>
            </w:tcBorders>
            <w:tcMar>
              <w:top w:w="10" w:type="dxa"/>
              <w:left w:w="10" w:type="dxa"/>
              <w:bottom w:w="0" w:type="dxa"/>
              <w:right w:w="10" w:type="dxa"/>
            </w:tcMar>
            <w:vAlign w:val="bottom"/>
            <w:hideMark/>
          </w:tcPr>
          <w:p w14:paraId="77E0A6EA"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b/>
                <w:bCs/>
                <w:color w:val="000000"/>
                <w:kern w:val="24"/>
                <w:sz w:val="24"/>
                <w:szCs w:val="24"/>
                <w:lang w:eastAsia="en-GB"/>
              </w:rPr>
              <w:t xml:space="preserve">    Percentage</w:t>
            </w:r>
          </w:p>
          <w:p w14:paraId="007068BB" w14:textId="77777777" w:rsidR="00D07637" w:rsidRPr="00D07637" w:rsidRDefault="00D07637" w:rsidP="00D07637">
            <w:pPr>
              <w:spacing w:after="0" w:line="240" w:lineRule="auto"/>
              <w:jc w:val="both"/>
              <w:textAlignment w:val="bottom"/>
              <w:rPr>
                <w:rFonts w:ascii="Times New Roman" w:eastAsia="Times New Roman" w:hAnsi="Times New Roman" w:cs="Times New Roman"/>
                <w:b/>
                <w:bCs/>
                <w:color w:val="000000"/>
                <w:kern w:val="24"/>
                <w:sz w:val="24"/>
                <w:szCs w:val="24"/>
                <w:lang w:eastAsia="en-GB"/>
              </w:rPr>
            </w:pPr>
            <w:r w:rsidRPr="00D07637">
              <w:rPr>
                <w:rFonts w:ascii="Times New Roman" w:eastAsia="Times New Roman" w:hAnsi="Times New Roman" w:cs="Times New Roman"/>
                <w:b/>
                <w:bCs/>
                <w:color w:val="000000"/>
                <w:kern w:val="24"/>
                <w:sz w:val="24"/>
                <w:szCs w:val="24"/>
                <w:lang w:eastAsia="en-GB"/>
              </w:rPr>
              <w:t xml:space="preserve">     (%)</w:t>
            </w:r>
          </w:p>
          <w:p w14:paraId="736E7C03"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p>
        </w:tc>
      </w:tr>
      <w:tr w:rsidR="00D07637" w:rsidRPr="00D07637" w14:paraId="0D7CB711" w14:textId="77777777" w:rsidTr="00E33DB8">
        <w:trPr>
          <w:trHeight w:val="672"/>
        </w:trPr>
        <w:tc>
          <w:tcPr>
            <w:tcW w:w="2295" w:type="dxa"/>
            <w:tcBorders>
              <w:top w:val="single" w:sz="8" w:space="0" w:color="000000"/>
              <w:left w:val="nil"/>
              <w:bottom w:val="nil"/>
              <w:right w:val="nil"/>
            </w:tcBorders>
            <w:tcMar>
              <w:top w:w="10" w:type="dxa"/>
              <w:left w:w="10" w:type="dxa"/>
              <w:bottom w:w="0" w:type="dxa"/>
              <w:right w:w="10" w:type="dxa"/>
            </w:tcMar>
            <w:vAlign w:val="bottom"/>
            <w:hideMark/>
          </w:tcPr>
          <w:p w14:paraId="23ABF0BA" w14:textId="77777777" w:rsidR="00D07637" w:rsidRPr="00D07637" w:rsidRDefault="00D07637" w:rsidP="00D07637">
            <w:pPr>
              <w:spacing w:after="0" w:line="240" w:lineRule="auto"/>
              <w:jc w:val="both"/>
              <w:textAlignment w:val="bottom"/>
              <w:rPr>
                <w:rFonts w:ascii="Times New Roman" w:eastAsia="Times New Roman" w:hAnsi="Times New Roman" w:cs="Times New Roman"/>
                <w:i/>
                <w:iCs/>
                <w:sz w:val="24"/>
                <w:szCs w:val="24"/>
                <w:lang w:eastAsia="en-GB"/>
              </w:rPr>
            </w:pPr>
            <w:r w:rsidRPr="00D07637">
              <w:rPr>
                <w:rFonts w:ascii="Times New Roman" w:eastAsia="Times New Roman" w:hAnsi="Times New Roman" w:cs="Times New Roman"/>
                <w:i/>
                <w:iCs/>
                <w:color w:val="000000"/>
                <w:kern w:val="24"/>
                <w:sz w:val="24"/>
                <w:szCs w:val="24"/>
                <w:lang w:eastAsia="en-GB"/>
              </w:rPr>
              <w:t>Aspergillus</w:t>
            </w:r>
          </w:p>
        </w:tc>
        <w:tc>
          <w:tcPr>
            <w:tcW w:w="3449" w:type="dxa"/>
            <w:tcBorders>
              <w:top w:val="single" w:sz="8" w:space="0" w:color="000000"/>
              <w:left w:val="nil"/>
              <w:bottom w:val="nil"/>
              <w:right w:val="nil"/>
            </w:tcBorders>
            <w:tcMar>
              <w:top w:w="10" w:type="dxa"/>
              <w:left w:w="10" w:type="dxa"/>
              <w:bottom w:w="0" w:type="dxa"/>
              <w:right w:w="10" w:type="dxa"/>
            </w:tcMar>
            <w:vAlign w:val="bottom"/>
            <w:hideMark/>
          </w:tcPr>
          <w:p w14:paraId="163EE837"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70</w:t>
            </w:r>
          </w:p>
        </w:tc>
        <w:tc>
          <w:tcPr>
            <w:tcW w:w="2459" w:type="dxa"/>
            <w:tcBorders>
              <w:top w:val="single" w:sz="8" w:space="0" w:color="000000"/>
              <w:left w:val="nil"/>
              <w:bottom w:val="nil"/>
              <w:right w:val="nil"/>
            </w:tcBorders>
            <w:tcMar>
              <w:top w:w="10" w:type="dxa"/>
              <w:left w:w="10" w:type="dxa"/>
              <w:bottom w:w="0" w:type="dxa"/>
              <w:right w:w="10" w:type="dxa"/>
            </w:tcMar>
            <w:vAlign w:val="bottom"/>
            <w:hideMark/>
          </w:tcPr>
          <w:p w14:paraId="065F34E4"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 xml:space="preserve">      51.5</w:t>
            </w:r>
          </w:p>
        </w:tc>
      </w:tr>
      <w:tr w:rsidR="00D07637" w:rsidRPr="00D07637" w14:paraId="33DE2107" w14:textId="77777777" w:rsidTr="00E33DB8">
        <w:trPr>
          <w:trHeight w:val="672"/>
        </w:trPr>
        <w:tc>
          <w:tcPr>
            <w:tcW w:w="2295" w:type="dxa"/>
            <w:tcBorders>
              <w:top w:val="nil"/>
              <w:left w:val="nil"/>
              <w:bottom w:val="nil"/>
              <w:right w:val="nil"/>
            </w:tcBorders>
            <w:tcMar>
              <w:top w:w="10" w:type="dxa"/>
              <w:left w:w="10" w:type="dxa"/>
              <w:bottom w:w="0" w:type="dxa"/>
              <w:right w:w="10" w:type="dxa"/>
            </w:tcMar>
            <w:vAlign w:val="bottom"/>
            <w:hideMark/>
          </w:tcPr>
          <w:p w14:paraId="0487CF69" w14:textId="77777777" w:rsidR="00D07637" w:rsidRPr="00D07637" w:rsidRDefault="00D07637" w:rsidP="00D07637">
            <w:pPr>
              <w:spacing w:after="0" w:line="240" w:lineRule="auto"/>
              <w:jc w:val="both"/>
              <w:textAlignment w:val="bottom"/>
              <w:rPr>
                <w:rFonts w:ascii="Times New Roman" w:eastAsia="Times New Roman" w:hAnsi="Times New Roman" w:cs="Times New Roman"/>
                <w:i/>
                <w:iCs/>
                <w:sz w:val="24"/>
                <w:szCs w:val="24"/>
                <w:lang w:eastAsia="en-GB"/>
              </w:rPr>
            </w:pPr>
            <w:r w:rsidRPr="00D07637">
              <w:rPr>
                <w:rFonts w:ascii="Times New Roman" w:eastAsia="Times New Roman" w:hAnsi="Times New Roman" w:cs="Times New Roman"/>
                <w:i/>
                <w:iCs/>
                <w:color w:val="000000"/>
                <w:kern w:val="24"/>
                <w:sz w:val="24"/>
                <w:szCs w:val="24"/>
                <w:lang w:eastAsia="en-GB"/>
              </w:rPr>
              <w:t>Rhizopus</w:t>
            </w:r>
          </w:p>
        </w:tc>
        <w:tc>
          <w:tcPr>
            <w:tcW w:w="3449" w:type="dxa"/>
            <w:tcBorders>
              <w:top w:val="nil"/>
              <w:left w:val="nil"/>
              <w:bottom w:val="nil"/>
              <w:right w:val="nil"/>
            </w:tcBorders>
            <w:tcMar>
              <w:top w:w="10" w:type="dxa"/>
              <w:left w:w="10" w:type="dxa"/>
              <w:bottom w:w="0" w:type="dxa"/>
              <w:right w:w="10" w:type="dxa"/>
            </w:tcMar>
            <w:vAlign w:val="bottom"/>
            <w:hideMark/>
          </w:tcPr>
          <w:p w14:paraId="692CA684"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30</w:t>
            </w:r>
          </w:p>
        </w:tc>
        <w:tc>
          <w:tcPr>
            <w:tcW w:w="2459" w:type="dxa"/>
            <w:tcBorders>
              <w:top w:val="nil"/>
              <w:left w:val="nil"/>
              <w:bottom w:val="nil"/>
              <w:right w:val="nil"/>
            </w:tcBorders>
            <w:tcMar>
              <w:top w:w="10" w:type="dxa"/>
              <w:left w:w="10" w:type="dxa"/>
              <w:bottom w:w="0" w:type="dxa"/>
              <w:right w:w="10" w:type="dxa"/>
            </w:tcMar>
            <w:vAlign w:val="bottom"/>
            <w:hideMark/>
          </w:tcPr>
          <w:p w14:paraId="70FCF8B5"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 xml:space="preserve">       22.1</w:t>
            </w:r>
          </w:p>
        </w:tc>
      </w:tr>
      <w:tr w:rsidR="00D07637" w:rsidRPr="00D07637" w14:paraId="696E7201" w14:textId="77777777" w:rsidTr="00E33DB8">
        <w:trPr>
          <w:trHeight w:val="672"/>
        </w:trPr>
        <w:tc>
          <w:tcPr>
            <w:tcW w:w="2295" w:type="dxa"/>
            <w:tcBorders>
              <w:top w:val="nil"/>
              <w:left w:val="nil"/>
              <w:bottom w:val="nil"/>
              <w:right w:val="nil"/>
            </w:tcBorders>
            <w:tcMar>
              <w:top w:w="10" w:type="dxa"/>
              <w:left w:w="10" w:type="dxa"/>
              <w:bottom w:w="0" w:type="dxa"/>
              <w:right w:w="10" w:type="dxa"/>
            </w:tcMar>
            <w:vAlign w:val="bottom"/>
            <w:hideMark/>
          </w:tcPr>
          <w:p w14:paraId="6BA5EB52" w14:textId="77777777" w:rsidR="00D07637" w:rsidRPr="00D07637" w:rsidRDefault="00D07637" w:rsidP="00D07637">
            <w:pPr>
              <w:spacing w:after="0" w:line="240" w:lineRule="auto"/>
              <w:jc w:val="both"/>
              <w:textAlignment w:val="bottom"/>
              <w:rPr>
                <w:rFonts w:ascii="Times New Roman" w:eastAsia="Times New Roman" w:hAnsi="Times New Roman" w:cs="Times New Roman"/>
                <w:i/>
                <w:iCs/>
                <w:sz w:val="24"/>
                <w:szCs w:val="24"/>
                <w:lang w:eastAsia="en-GB"/>
              </w:rPr>
            </w:pPr>
            <w:r w:rsidRPr="00D07637">
              <w:rPr>
                <w:rFonts w:ascii="Times New Roman" w:eastAsia="Times New Roman" w:hAnsi="Times New Roman" w:cs="Times New Roman"/>
                <w:i/>
                <w:iCs/>
                <w:color w:val="000000"/>
                <w:kern w:val="24"/>
                <w:sz w:val="24"/>
                <w:szCs w:val="24"/>
                <w:lang w:eastAsia="en-GB"/>
              </w:rPr>
              <w:t>Fusarium</w:t>
            </w:r>
          </w:p>
        </w:tc>
        <w:tc>
          <w:tcPr>
            <w:tcW w:w="3449" w:type="dxa"/>
            <w:tcBorders>
              <w:top w:val="nil"/>
              <w:left w:val="nil"/>
              <w:bottom w:val="nil"/>
              <w:right w:val="nil"/>
            </w:tcBorders>
            <w:tcMar>
              <w:top w:w="10" w:type="dxa"/>
              <w:left w:w="10" w:type="dxa"/>
              <w:bottom w:w="0" w:type="dxa"/>
              <w:right w:w="10" w:type="dxa"/>
            </w:tcMar>
            <w:vAlign w:val="bottom"/>
            <w:hideMark/>
          </w:tcPr>
          <w:p w14:paraId="5741AA90"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10</w:t>
            </w:r>
          </w:p>
        </w:tc>
        <w:tc>
          <w:tcPr>
            <w:tcW w:w="2459" w:type="dxa"/>
            <w:tcBorders>
              <w:top w:val="nil"/>
              <w:left w:val="nil"/>
              <w:bottom w:val="nil"/>
              <w:right w:val="nil"/>
            </w:tcBorders>
            <w:tcMar>
              <w:top w:w="10" w:type="dxa"/>
              <w:left w:w="10" w:type="dxa"/>
              <w:bottom w:w="0" w:type="dxa"/>
              <w:right w:w="10" w:type="dxa"/>
            </w:tcMar>
            <w:vAlign w:val="bottom"/>
            <w:hideMark/>
          </w:tcPr>
          <w:p w14:paraId="0D39473C"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 xml:space="preserve">        7.4</w:t>
            </w:r>
          </w:p>
        </w:tc>
      </w:tr>
      <w:tr w:rsidR="00D07637" w:rsidRPr="00D07637" w14:paraId="5734AC4B" w14:textId="77777777" w:rsidTr="00E33DB8">
        <w:trPr>
          <w:trHeight w:val="672"/>
        </w:trPr>
        <w:tc>
          <w:tcPr>
            <w:tcW w:w="2295" w:type="dxa"/>
            <w:tcBorders>
              <w:top w:val="nil"/>
              <w:left w:val="nil"/>
              <w:bottom w:val="nil"/>
              <w:right w:val="nil"/>
            </w:tcBorders>
            <w:tcMar>
              <w:top w:w="10" w:type="dxa"/>
              <w:left w:w="10" w:type="dxa"/>
              <w:bottom w:w="0" w:type="dxa"/>
              <w:right w:w="10" w:type="dxa"/>
            </w:tcMar>
            <w:vAlign w:val="bottom"/>
            <w:hideMark/>
          </w:tcPr>
          <w:p w14:paraId="4D188CD2" w14:textId="77777777" w:rsidR="00D07637" w:rsidRPr="00D07637" w:rsidRDefault="00D07637" w:rsidP="00D07637">
            <w:pPr>
              <w:spacing w:after="0" w:line="240" w:lineRule="auto"/>
              <w:jc w:val="both"/>
              <w:textAlignment w:val="bottom"/>
              <w:rPr>
                <w:rFonts w:ascii="Times New Roman" w:eastAsia="Times New Roman" w:hAnsi="Times New Roman" w:cs="Times New Roman"/>
                <w:i/>
                <w:iCs/>
                <w:sz w:val="24"/>
                <w:szCs w:val="24"/>
                <w:lang w:eastAsia="en-GB"/>
              </w:rPr>
            </w:pPr>
            <w:r w:rsidRPr="00D07637">
              <w:rPr>
                <w:rFonts w:ascii="Times New Roman" w:eastAsia="Times New Roman" w:hAnsi="Times New Roman" w:cs="Times New Roman"/>
                <w:i/>
                <w:iCs/>
                <w:color w:val="000000"/>
                <w:kern w:val="24"/>
                <w:sz w:val="24"/>
                <w:szCs w:val="24"/>
                <w:lang w:eastAsia="en-GB"/>
              </w:rPr>
              <w:t>Penicillium</w:t>
            </w:r>
          </w:p>
        </w:tc>
        <w:tc>
          <w:tcPr>
            <w:tcW w:w="3449" w:type="dxa"/>
            <w:tcBorders>
              <w:top w:val="nil"/>
              <w:left w:val="nil"/>
              <w:bottom w:val="nil"/>
              <w:right w:val="nil"/>
            </w:tcBorders>
            <w:tcMar>
              <w:top w:w="10" w:type="dxa"/>
              <w:left w:w="10" w:type="dxa"/>
              <w:bottom w:w="0" w:type="dxa"/>
              <w:right w:w="10" w:type="dxa"/>
            </w:tcMar>
            <w:vAlign w:val="bottom"/>
            <w:hideMark/>
          </w:tcPr>
          <w:p w14:paraId="41DF22D0"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26</w:t>
            </w:r>
          </w:p>
        </w:tc>
        <w:tc>
          <w:tcPr>
            <w:tcW w:w="2459" w:type="dxa"/>
            <w:tcBorders>
              <w:top w:val="nil"/>
              <w:left w:val="nil"/>
              <w:bottom w:val="nil"/>
              <w:right w:val="nil"/>
            </w:tcBorders>
            <w:tcMar>
              <w:top w:w="10" w:type="dxa"/>
              <w:left w:w="10" w:type="dxa"/>
              <w:bottom w:w="0" w:type="dxa"/>
              <w:right w:w="10" w:type="dxa"/>
            </w:tcMar>
            <w:vAlign w:val="bottom"/>
            <w:hideMark/>
          </w:tcPr>
          <w:p w14:paraId="28476D31"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color w:val="000000"/>
                <w:kern w:val="24"/>
                <w:sz w:val="24"/>
                <w:szCs w:val="24"/>
                <w:lang w:eastAsia="en-GB"/>
              </w:rPr>
              <w:t xml:space="preserve">         19.1</w:t>
            </w:r>
          </w:p>
        </w:tc>
      </w:tr>
      <w:tr w:rsidR="00D07637" w:rsidRPr="00D07637" w14:paraId="1A010226" w14:textId="77777777" w:rsidTr="00E33DB8">
        <w:trPr>
          <w:trHeight w:val="341"/>
        </w:trPr>
        <w:tc>
          <w:tcPr>
            <w:tcW w:w="2295" w:type="dxa"/>
            <w:tcBorders>
              <w:top w:val="nil"/>
              <w:left w:val="nil"/>
              <w:bottom w:val="single" w:sz="8" w:space="0" w:color="000000"/>
              <w:right w:val="nil"/>
            </w:tcBorders>
            <w:tcMar>
              <w:top w:w="10" w:type="dxa"/>
              <w:left w:w="10" w:type="dxa"/>
              <w:bottom w:w="0" w:type="dxa"/>
              <w:right w:w="10" w:type="dxa"/>
            </w:tcMar>
            <w:vAlign w:val="bottom"/>
            <w:hideMark/>
          </w:tcPr>
          <w:p w14:paraId="1AC29BA1"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p>
        </w:tc>
        <w:tc>
          <w:tcPr>
            <w:tcW w:w="3449" w:type="dxa"/>
            <w:tcBorders>
              <w:top w:val="nil"/>
              <w:left w:val="nil"/>
              <w:bottom w:val="single" w:sz="8" w:space="0" w:color="000000"/>
              <w:right w:val="nil"/>
            </w:tcBorders>
            <w:tcMar>
              <w:top w:w="10" w:type="dxa"/>
              <w:left w:w="10" w:type="dxa"/>
              <w:bottom w:w="0" w:type="dxa"/>
              <w:right w:w="10" w:type="dxa"/>
            </w:tcMar>
            <w:vAlign w:val="center"/>
            <w:hideMark/>
          </w:tcPr>
          <w:p w14:paraId="36D935EC" w14:textId="77777777" w:rsidR="00D07637" w:rsidRPr="00D07637" w:rsidRDefault="00D07637" w:rsidP="00D07637">
            <w:pPr>
              <w:spacing w:after="0" w:line="240" w:lineRule="auto"/>
              <w:jc w:val="both"/>
              <w:rPr>
                <w:rFonts w:ascii="Times New Roman" w:eastAsia="Times New Roman" w:hAnsi="Times New Roman" w:cs="Times New Roman"/>
                <w:sz w:val="24"/>
                <w:szCs w:val="24"/>
                <w:lang w:eastAsia="en-GB"/>
              </w:rPr>
            </w:pPr>
          </w:p>
        </w:tc>
        <w:tc>
          <w:tcPr>
            <w:tcW w:w="2459" w:type="dxa"/>
            <w:tcBorders>
              <w:top w:val="nil"/>
              <w:left w:val="nil"/>
              <w:bottom w:val="single" w:sz="8" w:space="0" w:color="000000"/>
              <w:right w:val="nil"/>
            </w:tcBorders>
            <w:tcMar>
              <w:top w:w="10" w:type="dxa"/>
              <w:left w:w="10" w:type="dxa"/>
              <w:bottom w:w="0" w:type="dxa"/>
              <w:right w:w="10" w:type="dxa"/>
            </w:tcMar>
            <w:vAlign w:val="bottom"/>
            <w:hideMark/>
          </w:tcPr>
          <w:p w14:paraId="45F66EAF" w14:textId="77777777" w:rsidR="00D07637" w:rsidRPr="00D07637" w:rsidRDefault="00D07637" w:rsidP="00D07637">
            <w:pPr>
              <w:spacing w:after="0" w:line="240" w:lineRule="auto"/>
              <w:jc w:val="both"/>
              <w:textAlignment w:val="bottom"/>
              <w:rPr>
                <w:rFonts w:ascii="Times New Roman" w:eastAsia="Times New Roman" w:hAnsi="Times New Roman" w:cs="Times New Roman"/>
                <w:sz w:val="24"/>
                <w:szCs w:val="24"/>
                <w:lang w:eastAsia="en-GB"/>
              </w:rPr>
            </w:pPr>
            <w:r w:rsidRPr="00D07637">
              <w:rPr>
                <w:rFonts w:ascii="Times New Roman" w:eastAsia="Times New Roman" w:hAnsi="Times New Roman" w:cs="Times New Roman"/>
                <w:b/>
                <w:bCs/>
                <w:color w:val="000000"/>
                <w:kern w:val="24"/>
                <w:sz w:val="24"/>
                <w:szCs w:val="24"/>
                <w:lang w:eastAsia="en-GB"/>
              </w:rPr>
              <w:t xml:space="preserve">         </w:t>
            </w:r>
          </w:p>
        </w:tc>
      </w:tr>
    </w:tbl>
    <w:p w14:paraId="33BC25BA"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p w14:paraId="540013B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p w14:paraId="2200D701"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Table 2 presents the distribution of fungal species contaminating the samples with a focus on their frequency and prevalence. The data highlights </w:t>
      </w:r>
      <w:r w:rsidRPr="00D07637">
        <w:rPr>
          <w:rFonts w:ascii="Times New Roman" w:eastAsia="Times New Roman" w:hAnsi="Times New Roman" w:cs="Times New Roman"/>
          <w:i/>
          <w:iCs/>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as the dominant species (51.5%), followed by </w:t>
      </w:r>
      <w:r w:rsidRPr="00D07637">
        <w:rPr>
          <w:rFonts w:ascii="Times New Roman" w:eastAsia="Times New Roman" w:hAnsi="Times New Roman" w:cs="Times New Roman"/>
          <w:i/>
          <w:iCs/>
          <w:color w:val="000000"/>
          <w:sz w:val="24"/>
          <w:szCs w:val="24"/>
          <w:lang w:eastAsia="en-GB"/>
        </w:rPr>
        <w:t xml:space="preserve">Penicillium </w:t>
      </w:r>
      <w:r w:rsidRPr="00D07637">
        <w:rPr>
          <w:rFonts w:ascii="Times New Roman" w:eastAsia="Times New Roman" w:hAnsi="Times New Roman" w:cs="Times New Roman"/>
          <w:color w:val="000000"/>
          <w:sz w:val="24"/>
          <w:szCs w:val="24"/>
          <w:lang w:eastAsia="en-GB"/>
        </w:rPr>
        <w:t xml:space="preserve">(19.1%), </w:t>
      </w:r>
      <w:r w:rsidRPr="00D07637">
        <w:rPr>
          <w:rFonts w:ascii="Times New Roman" w:eastAsia="Times New Roman" w:hAnsi="Times New Roman" w:cs="Times New Roman"/>
          <w:i/>
          <w:iCs/>
          <w:color w:val="000000"/>
          <w:sz w:val="24"/>
          <w:szCs w:val="24"/>
          <w:lang w:eastAsia="en-GB"/>
        </w:rPr>
        <w:t>Rhizopus</w:t>
      </w:r>
      <w:r w:rsidRPr="00D07637">
        <w:rPr>
          <w:rFonts w:ascii="Times New Roman" w:eastAsia="Times New Roman" w:hAnsi="Times New Roman" w:cs="Times New Roman"/>
          <w:color w:val="000000"/>
          <w:sz w:val="24"/>
          <w:szCs w:val="24"/>
          <w:lang w:eastAsia="en-GB"/>
        </w:rPr>
        <w:t xml:space="preserve"> (22.1%), and </w:t>
      </w:r>
      <w:r w:rsidRPr="00D07637">
        <w:rPr>
          <w:rFonts w:ascii="Times New Roman" w:eastAsia="Times New Roman" w:hAnsi="Times New Roman" w:cs="Times New Roman"/>
          <w:i/>
          <w:iCs/>
          <w:color w:val="000000"/>
          <w:sz w:val="24"/>
          <w:szCs w:val="24"/>
          <w:lang w:eastAsia="en-GB"/>
        </w:rPr>
        <w:t>Fusarium</w:t>
      </w:r>
      <w:r w:rsidRPr="00D07637">
        <w:rPr>
          <w:rFonts w:ascii="Times New Roman" w:eastAsia="Times New Roman" w:hAnsi="Times New Roman" w:cs="Times New Roman"/>
          <w:color w:val="000000"/>
          <w:sz w:val="24"/>
          <w:szCs w:val="24"/>
          <w:lang w:eastAsia="en-GB"/>
        </w:rPr>
        <w:t xml:space="preserve"> (7.4%).</w:t>
      </w:r>
    </w:p>
    <w:p w14:paraId="1545097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In this study, </w:t>
      </w:r>
      <w:r w:rsidRPr="00D07637">
        <w:rPr>
          <w:rFonts w:ascii="Times New Roman" w:eastAsia="Times New Roman" w:hAnsi="Times New Roman" w:cs="Times New Roman"/>
          <w:i/>
          <w:iCs/>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specie is the dominant fungi isolated. The high frequency of occurrence of Aspergillus (51.5%), found in 70 samples out of 100 samples is consistent with its role as a primary contaminant in stored grains, particularly under warm, humid conditions [14]. Recent studies highlight its association with aflatoxin B1 production, a Group 1 carcinogen [15].</w:t>
      </w:r>
    </w:p>
    <w:p w14:paraId="14882A3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lastRenderedPageBreak/>
        <w:t xml:space="preserve">The Co-occurrence of </w:t>
      </w:r>
      <w:r w:rsidRPr="00D07637">
        <w:rPr>
          <w:rFonts w:ascii="Times New Roman" w:eastAsia="Times New Roman" w:hAnsi="Times New Roman" w:cs="Times New Roman"/>
          <w:i/>
          <w:iCs/>
          <w:color w:val="000000"/>
          <w:sz w:val="24"/>
          <w:szCs w:val="24"/>
          <w:lang w:eastAsia="en-GB"/>
        </w:rPr>
        <w:t xml:space="preserve">Penicillium </w:t>
      </w:r>
      <w:r w:rsidRPr="00D07637">
        <w:rPr>
          <w:rFonts w:ascii="Times New Roman" w:eastAsia="Times New Roman" w:hAnsi="Times New Roman" w:cs="Times New Roman"/>
          <w:color w:val="000000"/>
          <w:sz w:val="24"/>
          <w:szCs w:val="24"/>
          <w:lang w:eastAsia="en-GB"/>
        </w:rPr>
        <w:t>and</w:t>
      </w:r>
      <w:r w:rsidRPr="00D07637">
        <w:rPr>
          <w:rFonts w:ascii="Times New Roman" w:eastAsia="Times New Roman" w:hAnsi="Times New Roman" w:cs="Times New Roman"/>
          <w:i/>
          <w:iCs/>
          <w:color w:val="000000"/>
          <w:sz w:val="24"/>
          <w:szCs w:val="24"/>
          <w:lang w:eastAsia="en-GB"/>
        </w:rPr>
        <w:t xml:space="preserve"> Fusarium</w:t>
      </w:r>
      <w:r w:rsidRPr="00D07637">
        <w:rPr>
          <w:rFonts w:ascii="Times New Roman" w:eastAsia="Times New Roman" w:hAnsi="Times New Roman" w:cs="Times New Roman"/>
          <w:color w:val="000000"/>
          <w:sz w:val="24"/>
          <w:szCs w:val="24"/>
          <w:lang w:eastAsia="en-GB"/>
        </w:rPr>
        <w:t xml:space="preserve"> in this study where </w:t>
      </w:r>
      <w:r w:rsidRPr="00D07637">
        <w:rPr>
          <w:rFonts w:ascii="Times New Roman" w:eastAsia="Times New Roman" w:hAnsi="Times New Roman" w:cs="Times New Roman"/>
          <w:i/>
          <w:iCs/>
          <w:color w:val="000000"/>
          <w:sz w:val="24"/>
          <w:szCs w:val="24"/>
          <w:lang w:eastAsia="en-GB"/>
        </w:rPr>
        <w:t>Penicillium</w:t>
      </w:r>
      <w:r w:rsidRPr="00D07637">
        <w:rPr>
          <w:rFonts w:ascii="Times New Roman" w:eastAsia="Times New Roman" w:hAnsi="Times New Roman" w:cs="Times New Roman"/>
          <w:color w:val="000000"/>
          <w:sz w:val="24"/>
          <w:szCs w:val="24"/>
          <w:lang w:eastAsia="en-GB"/>
        </w:rPr>
        <w:t xml:space="preserve"> 19.1%, found in 26 samples and </w:t>
      </w:r>
      <w:r w:rsidRPr="00D07637">
        <w:rPr>
          <w:rFonts w:ascii="Times New Roman" w:eastAsia="Times New Roman" w:hAnsi="Times New Roman" w:cs="Times New Roman"/>
          <w:i/>
          <w:iCs/>
          <w:color w:val="000000"/>
          <w:sz w:val="24"/>
          <w:szCs w:val="24"/>
          <w:lang w:eastAsia="en-GB"/>
        </w:rPr>
        <w:t>Fusarium</w:t>
      </w:r>
      <w:r w:rsidRPr="00D07637">
        <w:rPr>
          <w:rFonts w:ascii="Times New Roman" w:eastAsia="Times New Roman" w:hAnsi="Times New Roman" w:cs="Times New Roman"/>
          <w:color w:val="000000"/>
          <w:sz w:val="24"/>
          <w:szCs w:val="24"/>
          <w:lang w:eastAsia="en-GB"/>
        </w:rPr>
        <w:t xml:space="preserve"> 7.6% frequency found in 10 samples out of 100 samples are concerning due to their potential to produce ochratoxin A and </w:t>
      </w:r>
      <w:proofErr w:type="spellStart"/>
      <w:r w:rsidRPr="00D07637">
        <w:rPr>
          <w:rFonts w:ascii="Times New Roman" w:eastAsia="Times New Roman" w:hAnsi="Times New Roman" w:cs="Times New Roman"/>
          <w:color w:val="000000"/>
          <w:sz w:val="24"/>
          <w:szCs w:val="24"/>
          <w:lang w:eastAsia="en-GB"/>
        </w:rPr>
        <w:t>fumonisins</w:t>
      </w:r>
      <w:proofErr w:type="spellEnd"/>
      <w:r w:rsidRPr="00D07637">
        <w:rPr>
          <w:rFonts w:ascii="Times New Roman" w:eastAsia="Times New Roman" w:hAnsi="Times New Roman" w:cs="Times New Roman"/>
          <w:color w:val="000000"/>
          <w:sz w:val="24"/>
          <w:szCs w:val="24"/>
          <w:lang w:eastAsia="en-GB"/>
        </w:rPr>
        <w:t>, respectively. Recent reports note their synergistic effects on grain toxicity [16]. Climate change may exacerbate their proliferation [17]. Rhizopus 22.1%, 30 samples often indicate poor storage hygiene. While less toxigenic, its presence correlates with grain moisture &gt;14%, a critical threshold for fungal growth [18].</w:t>
      </w:r>
    </w:p>
    <w:p w14:paraId="46C8449D" w14:textId="77777777" w:rsidR="00D07637" w:rsidRPr="00D07637" w:rsidRDefault="00D07637" w:rsidP="00D07637">
      <w:pPr>
        <w:spacing w:after="0" w:line="240" w:lineRule="auto"/>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 3.3 Characteristics of Fungal Isolates from Grain Samples</w:t>
      </w:r>
    </w:p>
    <w:p w14:paraId="0BFD2390" w14:textId="77777777" w:rsidR="00D07637" w:rsidRPr="00D07637" w:rsidRDefault="00D07637" w:rsidP="00D07637">
      <w:pPr>
        <w:spacing w:after="0" w:line="240" w:lineRule="auto"/>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The table below shows the percentage distribution of the Fungal isolates across the four grain samples</w:t>
      </w:r>
    </w:p>
    <w:p w14:paraId="094A0DB4" w14:textId="77777777" w:rsidR="00D07637" w:rsidRPr="00D07637" w:rsidRDefault="00D07637" w:rsidP="00D07637">
      <w:pPr>
        <w:spacing w:after="0" w:line="240" w:lineRule="auto"/>
        <w:jc w:val="both"/>
        <w:rPr>
          <w:rFonts w:ascii="Times New Roman" w:eastAsia="Times New Roman" w:hAnsi="Times New Roman" w:cs="Times New Roman"/>
          <w:color w:val="000000"/>
          <w:sz w:val="24"/>
          <w:szCs w:val="24"/>
          <w:lang w:eastAsia="en-GB"/>
        </w:rPr>
      </w:pPr>
    </w:p>
    <w:p w14:paraId="78FC6351" w14:textId="77777777" w:rsidR="00D07637" w:rsidRPr="00D07637" w:rsidRDefault="00D07637" w:rsidP="00D07637">
      <w:pPr>
        <w:spacing w:after="199" w:line="240" w:lineRule="auto"/>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b/>
          <w:bCs/>
          <w:color w:val="000000"/>
          <w:sz w:val="24"/>
          <w:szCs w:val="24"/>
          <w:lang w:eastAsia="en-GB"/>
        </w:rPr>
        <w:t>Table 3: Distribution of Fungal Isolates from Grain Samples</w:t>
      </w:r>
    </w:p>
    <w:tbl>
      <w:tblPr>
        <w:tblStyle w:val="PlainTable21"/>
        <w:tblpPr w:leftFromText="180" w:rightFromText="180" w:vertAnchor="text" w:horzAnchor="margin" w:tblpY="99"/>
        <w:tblW w:w="8560" w:type="dxa"/>
        <w:tblLook w:val="0620" w:firstRow="1" w:lastRow="0" w:firstColumn="0" w:lastColumn="0" w:noHBand="1" w:noVBand="1"/>
      </w:tblPr>
      <w:tblGrid>
        <w:gridCol w:w="2779"/>
        <w:gridCol w:w="1193"/>
        <w:gridCol w:w="1116"/>
        <w:gridCol w:w="1986"/>
        <w:gridCol w:w="1486"/>
      </w:tblGrid>
      <w:tr w:rsidR="00D07637" w:rsidRPr="00D07637" w14:paraId="5088020B" w14:textId="77777777" w:rsidTr="00E33DB8">
        <w:trPr>
          <w:cnfStyle w:val="100000000000" w:firstRow="1" w:lastRow="0" w:firstColumn="0" w:lastColumn="0" w:oddVBand="0" w:evenVBand="0" w:oddHBand="0" w:evenHBand="0" w:firstRowFirstColumn="0" w:firstRowLastColumn="0" w:lastRowFirstColumn="0" w:lastRowLastColumn="0"/>
          <w:trHeight w:val="659"/>
        </w:trPr>
        <w:tc>
          <w:tcPr>
            <w:tcW w:w="2779" w:type="dxa"/>
            <w:vMerge w:val="restart"/>
            <w:hideMark/>
          </w:tcPr>
          <w:p w14:paraId="057B0BB9" w14:textId="77777777" w:rsidR="00D07637" w:rsidRPr="00D07637" w:rsidRDefault="00D07637" w:rsidP="00D07637">
            <w:pPr>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Fungal Species</w:t>
            </w:r>
          </w:p>
        </w:tc>
        <w:tc>
          <w:tcPr>
            <w:tcW w:w="5781" w:type="dxa"/>
            <w:gridSpan w:val="4"/>
            <w:tcBorders>
              <w:bottom w:val="single" w:sz="4" w:space="0" w:color="auto"/>
            </w:tcBorders>
            <w:hideMark/>
          </w:tcPr>
          <w:p w14:paraId="5C7D5DE5" w14:textId="77777777" w:rsidR="00D07637" w:rsidRPr="00D07637" w:rsidRDefault="00D07637" w:rsidP="00D07637">
            <w:pPr>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lang w:val="en-US"/>
              </w:rPr>
              <w:t>No. (%) of fungal isolates from the grain samples</w:t>
            </w:r>
          </w:p>
        </w:tc>
      </w:tr>
      <w:tr w:rsidR="00D07637" w:rsidRPr="00D07637" w14:paraId="0FB0B9EA" w14:textId="77777777" w:rsidTr="00E33DB8">
        <w:trPr>
          <w:trHeight w:val="500"/>
        </w:trPr>
        <w:tc>
          <w:tcPr>
            <w:tcW w:w="2779" w:type="dxa"/>
            <w:vMerge/>
            <w:tcBorders>
              <w:bottom w:val="single" w:sz="4" w:space="0" w:color="auto"/>
            </w:tcBorders>
            <w:hideMark/>
          </w:tcPr>
          <w:p w14:paraId="0CC33066" w14:textId="77777777" w:rsidR="00D07637" w:rsidRPr="00D07637" w:rsidRDefault="00D07637" w:rsidP="00D07637">
            <w:pPr>
              <w:ind w:left="10" w:hanging="10"/>
              <w:jc w:val="both"/>
              <w:rPr>
                <w:rFonts w:ascii="Times New Roman" w:hAnsi="Times New Roman" w:cs="Times New Roman"/>
                <w:color w:val="000000"/>
                <w:sz w:val="24"/>
                <w:szCs w:val="24"/>
              </w:rPr>
            </w:pPr>
          </w:p>
        </w:tc>
        <w:tc>
          <w:tcPr>
            <w:tcW w:w="1193" w:type="dxa"/>
            <w:tcBorders>
              <w:top w:val="single" w:sz="4" w:space="0" w:color="auto"/>
              <w:bottom w:val="single" w:sz="4" w:space="0" w:color="auto"/>
            </w:tcBorders>
            <w:hideMark/>
          </w:tcPr>
          <w:p w14:paraId="372468B6" w14:textId="77777777" w:rsidR="00D07637" w:rsidRPr="00D07637" w:rsidRDefault="00D07637" w:rsidP="00D07637">
            <w:pPr>
              <w:ind w:left="10" w:hanging="10"/>
              <w:jc w:val="both"/>
              <w:rPr>
                <w:rFonts w:ascii="Times New Roman" w:hAnsi="Times New Roman" w:cs="Times New Roman"/>
                <w:color w:val="000000"/>
                <w:sz w:val="24"/>
                <w:szCs w:val="24"/>
              </w:rPr>
            </w:pPr>
            <w:r w:rsidRPr="00D07637">
              <w:rPr>
                <w:rFonts w:ascii="Times New Roman" w:hAnsi="Times New Roman" w:cs="Times New Roman"/>
                <w:b/>
                <w:bCs/>
                <w:color w:val="000000"/>
                <w:sz w:val="24"/>
                <w:szCs w:val="24"/>
              </w:rPr>
              <w:t>Millet</w:t>
            </w:r>
          </w:p>
        </w:tc>
        <w:tc>
          <w:tcPr>
            <w:tcW w:w="1116" w:type="dxa"/>
            <w:tcBorders>
              <w:top w:val="single" w:sz="4" w:space="0" w:color="auto"/>
              <w:bottom w:val="single" w:sz="4" w:space="0" w:color="auto"/>
            </w:tcBorders>
            <w:hideMark/>
          </w:tcPr>
          <w:p w14:paraId="0AD1D5AD" w14:textId="77777777" w:rsidR="00D07637" w:rsidRPr="00D07637" w:rsidRDefault="00D07637" w:rsidP="00D07637">
            <w:pPr>
              <w:ind w:left="10" w:hanging="10"/>
              <w:jc w:val="both"/>
              <w:rPr>
                <w:rFonts w:ascii="Times New Roman" w:hAnsi="Times New Roman" w:cs="Times New Roman"/>
                <w:color w:val="000000"/>
                <w:sz w:val="24"/>
                <w:szCs w:val="24"/>
              </w:rPr>
            </w:pPr>
            <w:r w:rsidRPr="00D07637">
              <w:rPr>
                <w:rFonts w:ascii="Times New Roman" w:hAnsi="Times New Roman" w:cs="Times New Roman"/>
                <w:b/>
                <w:bCs/>
                <w:color w:val="000000"/>
                <w:sz w:val="24"/>
                <w:szCs w:val="24"/>
              </w:rPr>
              <w:t>Maize</w:t>
            </w:r>
          </w:p>
        </w:tc>
        <w:tc>
          <w:tcPr>
            <w:tcW w:w="1986" w:type="dxa"/>
            <w:tcBorders>
              <w:top w:val="single" w:sz="4" w:space="0" w:color="auto"/>
              <w:bottom w:val="single" w:sz="4" w:space="0" w:color="auto"/>
            </w:tcBorders>
            <w:hideMark/>
          </w:tcPr>
          <w:p w14:paraId="2EFF133C" w14:textId="77777777" w:rsidR="00D07637" w:rsidRPr="00D07637" w:rsidRDefault="00D07637" w:rsidP="00D07637">
            <w:pPr>
              <w:ind w:left="10" w:hanging="10"/>
              <w:jc w:val="both"/>
              <w:rPr>
                <w:rFonts w:ascii="Times New Roman" w:hAnsi="Times New Roman" w:cs="Times New Roman"/>
                <w:color w:val="000000"/>
                <w:sz w:val="24"/>
                <w:szCs w:val="24"/>
              </w:rPr>
            </w:pPr>
            <w:r w:rsidRPr="00D07637">
              <w:rPr>
                <w:rFonts w:ascii="Times New Roman" w:hAnsi="Times New Roman" w:cs="Times New Roman"/>
                <w:b/>
                <w:bCs/>
                <w:color w:val="000000"/>
                <w:sz w:val="24"/>
                <w:szCs w:val="24"/>
              </w:rPr>
              <w:t>Groundnut</w:t>
            </w:r>
          </w:p>
        </w:tc>
        <w:tc>
          <w:tcPr>
            <w:tcW w:w="1486" w:type="dxa"/>
            <w:tcBorders>
              <w:top w:val="single" w:sz="4" w:space="0" w:color="auto"/>
              <w:bottom w:val="single" w:sz="4" w:space="0" w:color="auto"/>
            </w:tcBorders>
            <w:hideMark/>
          </w:tcPr>
          <w:p w14:paraId="0A919FEB" w14:textId="77777777" w:rsidR="00D07637" w:rsidRPr="00D07637" w:rsidRDefault="00D07637" w:rsidP="00D07637">
            <w:pPr>
              <w:ind w:left="10" w:hanging="10"/>
              <w:jc w:val="both"/>
              <w:rPr>
                <w:rFonts w:ascii="Times New Roman" w:hAnsi="Times New Roman" w:cs="Times New Roman"/>
                <w:color w:val="000000"/>
                <w:sz w:val="24"/>
                <w:szCs w:val="24"/>
              </w:rPr>
            </w:pPr>
            <w:r w:rsidRPr="00D07637">
              <w:rPr>
                <w:rFonts w:ascii="Times New Roman" w:hAnsi="Times New Roman" w:cs="Times New Roman"/>
                <w:b/>
                <w:bCs/>
                <w:color w:val="000000"/>
                <w:sz w:val="24"/>
                <w:szCs w:val="24"/>
              </w:rPr>
              <w:t>Rice</w:t>
            </w:r>
          </w:p>
        </w:tc>
      </w:tr>
      <w:tr w:rsidR="00D07637" w:rsidRPr="00D07637" w14:paraId="671E2B4D" w14:textId="77777777" w:rsidTr="00E33DB8">
        <w:trPr>
          <w:trHeight w:val="474"/>
        </w:trPr>
        <w:tc>
          <w:tcPr>
            <w:tcW w:w="2779" w:type="dxa"/>
            <w:tcBorders>
              <w:top w:val="single" w:sz="4" w:space="0" w:color="auto"/>
            </w:tcBorders>
          </w:tcPr>
          <w:p w14:paraId="09D8FAB0" w14:textId="77777777" w:rsidR="00D07637" w:rsidRPr="00D07637" w:rsidRDefault="00D07637" w:rsidP="00D07637">
            <w:pPr>
              <w:spacing w:after="199"/>
              <w:ind w:left="10" w:hanging="10"/>
              <w:jc w:val="both"/>
              <w:rPr>
                <w:rFonts w:ascii="Times New Roman" w:hAnsi="Times New Roman" w:cs="Times New Roman"/>
                <w:i/>
                <w:iCs/>
                <w:color w:val="000000"/>
                <w:sz w:val="24"/>
                <w:szCs w:val="24"/>
              </w:rPr>
            </w:pPr>
            <w:r w:rsidRPr="00D07637">
              <w:rPr>
                <w:rFonts w:ascii="Times New Roman" w:hAnsi="Times New Roman" w:cs="Times New Roman"/>
                <w:i/>
                <w:iCs/>
                <w:color w:val="000000"/>
                <w:sz w:val="24"/>
                <w:szCs w:val="24"/>
              </w:rPr>
              <w:t>Aspergillus Flavus</w:t>
            </w:r>
          </w:p>
        </w:tc>
        <w:tc>
          <w:tcPr>
            <w:tcW w:w="1193" w:type="dxa"/>
            <w:tcBorders>
              <w:top w:val="single" w:sz="4" w:space="0" w:color="auto"/>
            </w:tcBorders>
          </w:tcPr>
          <w:p w14:paraId="6415D9A6"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06 (4.4)</w:t>
            </w:r>
          </w:p>
        </w:tc>
        <w:tc>
          <w:tcPr>
            <w:tcW w:w="1116" w:type="dxa"/>
            <w:tcBorders>
              <w:top w:val="single" w:sz="4" w:space="0" w:color="auto"/>
            </w:tcBorders>
          </w:tcPr>
          <w:p w14:paraId="354B997C"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06(4.4)</w:t>
            </w:r>
          </w:p>
        </w:tc>
        <w:tc>
          <w:tcPr>
            <w:tcW w:w="1986" w:type="dxa"/>
            <w:tcBorders>
              <w:top w:val="single" w:sz="4" w:space="0" w:color="auto"/>
            </w:tcBorders>
          </w:tcPr>
          <w:p w14:paraId="304BFE44"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08(5.9)</w:t>
            </w:r>
          </w:p>
        </w:tc>
        <w:tc>
          <w:tcPr>
            <w:tcW w:w="1486" w:type="dxa"/>
            <w:tcBorders>
              <w:top w:val="single" w:sz="4" w:space="0" w:color="auto"/>
            </w:tcBorders>
          </w:tcPr>
          <w:p w14:paraId="6E6656D5"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03(2.2)</w:t>
            </w:r>
          </w:p>
        </w:tc>
      </w:tr>
      <w:tr w:rsidR="00D07637" w:rsidRPr="00D07637" w14:paraId="35A0F12A" w14:textId="77777777" w:rsidTr="00E33DB8">
        <w:trPr>
          <w:trHeight w:val="474"/>
        </w:trPr>
        <w:tc>
          <w:tcPr>
            <w:tcW w:w="2779" w:type="dxa"/>
            <w:tcBorders>
              <w:top w:val="single" w:sz="4" w:space="0" w:color="auto"/>
            </w:tcBorders>
          </w:tcPr>
          <w:p w14:paraId="0B7027FB" w14:textId="77777777" w:rsidR="00D07637" w:rsidRPr="00D07637" w:rsidRDefault="00D07637" w:rsidP="00D07637">
            <w:pPr>
              <w:spacing w:after="199"/>
              <w:ind w:left="10" w:hanging="10"/>
              <w:jc w:val="both"/>
              <w:rPr>
                <w:rFonts w:ascii="Times New Roman" w:hAnsi="Times New Roman" w:cs="Times New Roman"/>
                <w:i/>
                <w:iCs/>
                <w:color w:val="000000"/>
                <w:sz w:val="24"/>
                <w:szCs w:val="24"/>
              </w:rPr>
            </w:pPr>
            <w:r w:rsidRPr="00D07637">
              <w:rPr>
                <w:rFonts w:ascii="Times New Roman" w:hAnsi="Times New Roman" w:cs="Times New Roman"/>
                <w:i/>
                <w:iCs/>
                <w:color w:val="000000"/>
                <w:sz w:val="24"/>
                <w:szCs w:val="24"/>
              </w:rPr>
              <w:t>Aspergillus Niger</w:t>
            </w:r>
          </w:p>
        </w:tc>
        <w:tc>
          <w:tcPr>
            <w:tcW w:w="1193" w:type="dxa"/>
            <w:tcBorders>
              <w:top w:val="single" w:sz="4" w:space="0" w:color="auto"/>
            </w:tcBorders>
          </w:tcPr>
          <w:p w14:paraId="68BA7716"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04(2.9)</w:t>
            </w:r>
          </w:p>
        </w:tc>
        <w:tc>
          <w:tcPr>
            <w:tcW w:w="1116" w:type="dxa"/>
            <w:tcBorders>
              <w:top w:val="single" w:sz="4" w:space="0" w:color="auto"/>
            </w:tcBorders>
          </w:tcPr>
          <w:p w14:paraId="54777BF4"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05(3.7)</w:t>
            </w:r>
          </w:p>
        </w:tc>
        <w:tc>
          <w:tcPr>
            <w:tcW w:w="1986" w:type="dxa"/>
            <w:tcBorders>
              <w:top w:val="single" w:sz="4" w:space="0" w:color="auto"/>
            </w:tcBorders>
          </w:tcPr>
          <w:p w14:paraId="06DB2E3D"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06(4.4)</w:t>
            </w:r>
          </w:p>
        </w:tc>
        <w:tc>
          <w:tcPr>
            <w:tcW w:w="1486" w:type="dxa"/>
            <w:tcBorders>
              <w:top w:val="single" w:sz="4" w:space="0" w:color="auto"/>
            </w:tcBorders>
          </w:tcPr>
          <w:p w14:paraId="21899189"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02(1.5)</w:t>
            </w:r>
          </w:p>
        </w:tc>
      </w:tr>
      <w:tr w:rsidR="00D07637" w:rsidRPr="00D07637" w14:paraId="3A5660CF" w14:textId="77777777" w:rsidTr="00E33DB8">
        <w:trPr>
          <w:trHeight w:val="474"/>
        </w:trPr>
        <w:tc>
          <w:tcPr>
            <w:tcW w:w="2779" w:type="dxa"/>
            <w:tcBorders>
              <w:top w:val="single" w:sz="4" w:space="0" w:color="auto"/>
            </w:tcBorders>
          </w:tcPr>
          <w:p w14:paraId="7A509B2A" w14:textId="77777777" w:rsidR="00D07637" w:rsidRPr="00D07637" w:rsidRDefault="00D07637" w:rsidP="00D07637">
            <w:pPr>
              <w:spacing w:after="199"/>
              <w:ind w:left="10" w:hanging="10"/>
              <w:jc w:val="both"/>
              <w:rPr>
                <w:rFonts w:ascii="Times New Roman" w:hAnsi="Times New Roman" w:cs="Times New Roman"/>
                <w:i/>
                <w:iCs/>
                <w:color w:val="000000"/>
                <w:sz w:val="24"/>
                <w:szCs w:val="24"/>
              </w:rPr>
            </w:pPr>
            <w:r w:rsidRPr="00D07637">
              <w:rPr>
                <w:rFonts w:ascii="Times New Roman" w:hAnsi="Times New Roman" w:cs="Times New Roman"/>
                <w:i/>
                <w:iCs/>
                <w:color w:val="000000"/>
                <w:sz w:val="24"/>
                <w:szCs w:val="24"/>
              </w:rPr>
              <w:t>Aspergillus Parasiticus</w:t>
            </w:r>
          </w:p>
        </w:tc>
        <w:tc>
          <w:tcPr>
            <w:tcW w:w="1193" w:type="dxa"/>
            <w:tcBorders>
              <w:top w:val="single" w:sz="4" w:space="0" w:color="auto"/>
            </w:tcBorders>
          </w:tcPr>
          <w:p w14:paraId="015DA255"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07(5.1)</w:t>
            </w:r>
          </w:p>
        </w:tc>
        <w:tc>
          <w:tcPr>
            <w:tcW w:w="1116" w:type="dxa"/>
            <w:tcBorders>
              <w:top w:val="single" w:sz="4" w:space="0" w:color="auto"/>
            </w:tcBorders>
          </w:tcPr>
          <w:p w14:paraId="002944F7"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05(3.7)</w:t>
            </w:r>
          </w:p>
        </w:tc>
        <w:tc>
          <w:tcPr>
            <w:tcW w:w="1986" w:type="dxa"/>
            <w:tcBorders>
              <w:top w:val="single" w:sz="4" w:space="0" w:color="auto"/>
            </w:tcBorders>
          </w:tcPr>
          <w:p w14:paraId="4A47600B"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13(9.6)</w:t>
            </w:r>
          </w:p>
        </w:tc>
        <w:tc>
          <w:tcPr>
            <w:tcW w:w="1486" w:type="dxa"/>
            <w:tcBorders>
              <w:top w:val="single" w:sz="4" w:space="0" w:color="auto"/>
            </w:tcBorders>
          </w:tcPr>
          <w:p w14:paraId="2F3C60B2"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05(3.7)</w:t>
            </w:r>
          </w:p>
        </w:tc>
      </w:tr>
      <w:tr w:rsidR="00D07637" w:rsidRPr="00D07637" w14:paraId="1467CF1C" w14:textId="77777777" w:rsidTr="00E33DB8">
        <w:trPr>
          <w:trHeight w:val="474"/>
        </w:trPr>
        <w:tc>
          <w:tcPr>
            <w:tcW w:w="2779" w:type="dxa"/>
            <w:hideMark/>
          </w:tcPr>
          <w:p w14:paraId="1ECCBE5E"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i/>
                <w:iCs/>
                <w:color w:val="000000"/>
                <w:sz w:val="24"/>
                <w:szCs w:val="24"/>
              </w:rPr>
              <w:t>Rhizopus</w:t>
            </w:r>
            <w:r w:rsidRPr="00D07637">
              <w:rPr>
                <w:rFonts w:ascii="Times New Roman" w:hAnsi="Times New Roman" w:cs="Times New Roman"/>
                <w:color w:val="000000"/>
                <w:sz w:val="24"/>
                <w:szCs w:val="24"/>
              </w:rPr>
              <w:t xml:space="preserve"> Specie</w:t>
            </w:r>
          </w:p>
        </w:tc>
        <w:tc>
          <w:tcPr>
            <w:tcW w:w="1193" w:type="dxa"/>
            <w:hideMark/>
          </w:tcPr>
          <w:p w14:paraId="2FAFD578"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05(3.7)</w:t>
            </w:r>
          </w:p>
        </w:tc>
        <w:tc>
          <w:tcPr>
            <w:tcW w:w="1116" w:type="dxa"/>
            <w:hideMark/>
          </w:tcPr>
          <w:p w14:paraId="079D34B7"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08(5.9)</w:t>
            </w:r>
          </w:p>
        </w:tc>
        <w:tc>
          <w:tcPr>
            <w:tcW w:w="1986" w:type="dxa"/>
            <w:hideMark/>
          </w:tcPr>
          <w:p w14:paraId="34FBF4F9"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10(7.4)</w:t>
            </w:r>
          </w:p>
        </w:tc>
        <w:tc>
          <w:tcPr>
            <w:tcW w:w="1486" w:type="dxa"/>
            <w:hideMark/>
          </w:tcPr>
          <w:p w14:paraId="40F1B98B"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07(5.1)</w:t>
            </w:r>
          </w:p>
        </w:tc>
      </w:tr>
      <w:tr w:rsidR="00D07637" w:rsidRPr="00D07637" w14:paraId="69C5C224" w14:textId="77777777" w:rsidTr="00E33DB8">
        <w:trPr>
          <w:trHeight w:val="474"/>
        </w:trPr>
        <w:tc>
          <w:tcPr>
            <w:tcW w:w="2779" w:type="dxa"/>
            <w:hideMark/>
          </w:tcPr>
          <w:p w14:paraId="6D810ED4"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i/>
                <w:iCs/>
                <w:color w:val="000000"/>
                <w:sz w:val="24"/>
                <w:szCs w:val="24"/>
              </w:rPr>
              <w:t xml:space="preserve">Penicillium </w:t>
            </w:r>
            <w:r w:rsidRPr="00D07637">
              <w:rPr>
                <w:rFonts w:ascii="Times New Roman" w:hAnsi="Times New Roman" w:cs="Times New Roman"/>
                <w:color w:val="000000"/>
                <w:sz w:val="24"/>
                <w:szCs w:val="24"/>
              </w:rPr>
              <w:t>Specie</w:t>
            </w:r>
          </w:p>
        </w:tc>
        <w:tc>
          <w:tcPr>
            <w:tcW w:w="1193" w:type="dxa"/>
            <w:hideMark/>
          </w:tcPr>
          <w:p w14:paraId="0B22DAEC"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05(3.7)</w:t>
            </w:r>
          </w:p>
        </w:tc>
        <w:tc>
          <w:tcPr>
            <w:tcW w:w="1116" w:type="dxa"/>
            <w:hideMark/>
          </w:tcPr>
          <w:p w14:paraId="5335459B"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06(4.4)</w:t>
            </w:r>
          </w:p>
        </w:tc>
        <w:tc>
          <w:tcPr>
            <w:tcW w:w="1986" w:type="dxa"/>
            <w:hideMark/>
          </w:tcPr>
          <w:p w14:paraId="3DBC3C27"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07(5.1)</w:t>
            </w:r>
          </w:p>
        </w:tc>
        <w:tc>
          <w:tcPr>
            <w:tcW w:w="1486" w:type="dxa"/>
            <w:hideMark/>
          </w:tcPr>
          <w:p w14:paraId="795C6CC5"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08(5.9)</w:t>
            </w:r>
          </w:p>
        </w:tc>
      </w:tr>
      <w:tr w:rsidR="00D07637" w:rsidRPr="00D07637" w14:paraId="2A9A2F26" w14:textId="77777777" w:rsidTr="00E33DB8">
        <w:trPr>
          <w:trHeight w:val="474"/>
        </w:trPr>
        <w:tc>
          <w:tcPr>
            <w:tcW w:w="2779" w:type="dxa"/>
            <w:hideMark/>
          </w:tcPr>
          <w:p w14:paraId="62B5D397"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i/>
                <w:iCs/>
                <w:color w:val="000000"/>
                <w:sz w:val="24"/>
                <w:szCs w:val="24"/>
              </w:rPr>
              <w:t>Fusarium</w:t>
            </w:r>
            <w:r w:rsidRPr="00D07637">
              <w:rPr>
                <w:rFonts w:ascii="Times New Roman" w:hAnsi="Times New Roman" w:cs="Times New Roman"/>
                <w:color w:val="000000"/>
                <w:sz w:val="24"/>
                <w:szCs w:val="24"/>
              </w:rPr>
              <w:t xml:space="preserve"> Specie</w:t>
            </w:r>
          </w:p>
        </w:tc>
        <w:tc>
          <w:tcPr>
            <w:tcW w:w="1193" w:type="dxa"/>
            <w:hideMark/>
          </w:tcPr>
          <w:p w14:paraId="74833300"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00(0.0)</w:t>
            </w:r>
          </w:p>
        </w:tc>
        <w:tc>
          <w:tcPr>
            <w:tcW w:w="1116" w:type="dxa"/>
            <w:hideMark/>
          </w:tcPr>
          <w:p w14:paraId="68487D76"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05(3.7)</w:t>
            </w:r>
          </w:p>
        </w:tc>
        <w:tc>
          <w:tcPr>
            <w:tcW w:w="1986" w:type="dxa"/>
            <w:hideMark/>
          </w:tcPr>
          <w:p w14:paraId="4001F873"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05(3.7)</w:t>
            </w:r>
          </w:p>
        </w:tc>
        <w:tc>
          <w:tcPr>
            <w:tcW w:w="1486" w:type="dxa"/>
            <w:hideMark/>
          </w:tcPr>
          <w:p w14:paraId="26A532CA" w14:textId="77777777" w:rsidR="00D07637" w:rsidRPr="00D07637" w:rsidRDefault="00D07637" w:rsidP="00D07637">
            <w:pPr>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00(0.0)</w:t>
            </w:r>
          </w:p>
        </w:tc>
      </w:tr>
    </w:tbl>
    <w:p w14:paraId="780F8E62" w14:textId="77777777" w:rsidR="00D07637" w:rsidRPr="00D07637" w:rsidRDefault="00D07637" w:rsidP="00D07637">
      <w:pPr>
        <w:spacing w:after="0" w:line="240" w:lineRule="auto"/>
        <w:jc w:val="both"/>
        <w:rPr>
          <w:rFonts w:ascii="Times New Roman" w:eastAsia="Times New Roman" w:hAnsi="Times New Roman" w:cs="Times New Roman"/>
          <w:color w:val="000000"/>
          <w:sz w:val="24"/>
          <w:szCs w:val="24"/>
          <w:lang w:eastAsia="en-GB"/>
        </w:rPr>
      </w:pPr>
    </w:p>
    <w:p w14:paraId="07D62DAE" w14:textId="77777777" w:rsidR="00D07637" w:rsidRPr="00D07637" w:rsidRDefault="00D07637" w:rsidP="00D07637">
      <w:pPr>
        <w:spacing w:after="0" w:line="240" w:lineRule="auto"/>
        <w:jc w:val="both"/>
        <w:rPr>
          <w:rFonts w:ascii="Times New Roman" w:eastAsia="Times New Roman" w:hAnsi="Times New Roman" w:cs="Times New Roman"/>
          <w:color w:val="000000"/>
          <w:sz w:val="24"/>
          <w:szCs w:val="24"/>
          <w:lang w:eastAsia="en-GB"/>
        </w:rPr>
      </w:pPr>
    </w:p>
    <w:p w14:paraId="3EA32B3A"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This study assessed fungal contamination in stored grains (millet, maize, groundnut, and rice). The findings reveal significant fungal presence, with </w:t>
      </w:r>
      <w:r w:rsidRPr="00D07637">
        <w:rPr>
          <w:rFonts w:ascii="Times New Roman" w:eastAsia="Times New Roman" w:hAnsi="Times New Roman" w:cs="Times New Roman"/>
          <w:i/>
          <w:iCs/>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species being the most prevalent across all grain types, particularly in groundnut (19.9%), millet (12.4%), and maize (11.8%). This aligns with studies from Northern Nigeria showing high </w:t>
      </w:r>
      <w:r w:rsidRPr="00D07637">
        <w:rPr>
          <w:rFonts w:ascii="Times New Roman" w:eastAsia="Times New Roman" w:hAnsi="Times New Roman" w:cs="Times New Roman"/>
          <w:i/>
          <w:iCs/>
          <w:color w:val="000000"/>
          <w:sz w:val="24"/>
          <w:szCs w:val="24"/>
          <w:lang w:eastAsia="en-GB"/>
        </w:rPr>
        <w:t>Aspergillus</w:t>
      </w:r>
      <w:r w:rsidRPr="00D07637">
        <w:rPr>
          <w:rFonts w:ascii="Times New Roman" w:eastAsia="Times New Roman" w:hAnsi="Times New Roman" w:cs="Times New Roman"/>
          <w:color w:val="000000"/>
          <w:sz w:val="24"/>
          <w:szCs w:val="24"/>
          <w:lang w:eastAsia="en-GB"/>
        </w:rPr>
        <w:t xml:space="preserve"> contamination due to hot, humid storage conditions [19]. The high prevalence is concerning due to potential aflatoxin production, a major food safety issue in the region [20].  </w:t>
      </w:r>
    </w:p>
    <w:p w14:paraId="14BE20B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i/>
          <w:iCs/>
          <w:color w:val="000000"/>
          <w:sz w:val="24"/>
          <w:szCs w:val="24"/>
          <w:lang w:eastAsia="en-GB"/>
        </w:rPr>
        <w:t>Rhizopus</w:t>
      </w:r>
      <w:r w:rsidRPr="00D07637">
        <w:rPr>
          <w:rFonts w:ascii="Times New Roman" w:eastAsia="Times New Roman" w:hAnsi="Times New Roman" w:cs="Times New Roman"/>
          <w:color w:val="000000"/>
          <w:sz w:val="24"/>
          <w:szCs w:val="24"/>
          <w:lang w:eastAsia="en-GB"/>
        </w:rPr>
        <w:t xml:space="preserve"> species was most common in groundnut (7.4%), likely due to the crop's high moisture retention, which promotes fungal growth [21]. </w:t>
      </w:r>
      <w:r w:rsidRPr="00D07637">
        <w:rPr>
          <w:rFonts w:ascii="Times New Roman" w:eastAsia="Times New Roman" w:hAnsi="Times New Roman" w:cs="Times New Roman"/>
          <w:i/>
          <w:iCs/>
          <w:color w:val="000000"/>
          <w:sz w:val="24"/>
          <w:szCs w:val="24"/>
          <w:lang w:eastAsia="en-GB"/>
        </w:rPr>
        <w:t>Penicillium</w:t>
      </w:r>
      <w:r w:rsidRPr="00D07637">
        <w:rPr>
          <w:rFonts w:ascii="Times New Roman" w:eastAsia="Times New Roman" w:hAnsi="Times New Roman" w:cs="Times New Roman"/>
          <w:color w:val="000000"/>
          <w:sz w:val="24"/>
          <w:szCs w:val="24"/>
          <w:lang w:eastAsia="en-GB"/>
        </w:rPr>
        <w:t xml:space="preserve"> contamination was slightly higher in rice (5.9%), possibly due to poor drying practices before storage [22]. </w:t>
      </w:r>
      <w:r w:rsidRPr="00D07637">
        <w:rPr>
          <w:rFonts w:ascii="Times New Roman" w:eastAsia="Times New Roman" w:hAnsi="Times New Roman" w:cs="Times New Roman"/>
          <w:i/>
          <w:iCs/>
          <w:color w:val="000000"/>
          <w:sz w:val="24"/>
          <w:szCs w:val="24"/>
          <w:lang w:eastAsia="en-GB"/>
        </w:rPr>
        <w:t xml:space="preserve"> Fusarium</w:t>
      </w:r>
      <w:r w:rsidRPr="00D07637">
        <w:rPr>
          <w:rFonts w:ascii="Times New Roman" w:eastAsia="Times New Roman" w:hAnsi="Times New Roman" w:cs="Times New Roman"/>
          <w:color w:val="000000"/>
          <w:sz w:val="24"/>
          <w:szCs w:val="24"/>
          <w:lang w:eastAsia="en-GB"/>
        </w:rPr>
        <w:t xml:space="preserve"> species were detected only in maize and groundnut (3.7%), consistent with field contamination patterns observed in Northern Nigeria [23]. The absence of </w:t>
      </w:r>
      <w:r w:rsidRPr="00D07637">
        <w:rPr>
          <w:rFonts w:ascii="Times New Roman" w:eastAsia="Times New Roman" w:hAnsi="Times New Roman" w:cs="Times New Roman"/>
          <w:i/>
          <w:iCs/>
          <w:color w:val="000000"/>
          <w:sz w:val="24"/>
          <w:szCs w:val="24"/>
          <w:lang w:eastAsia="en-GB"/>
        </w:rPr>
        <w:t>Fusarium</w:t>
      </w:r>
      <w:r w:rsidRPr="00D07637">
        <w:rPr>
          <w:rFonts w:ascii="Times New Roman" w:eastAsia="Times New Roman" w:hAnsi="Times New Roman" w:cs="Times New Roman"/>
          <w:color w:val="000000"/>
          <w:sz w:val="24"/>
          <w:szCs w:val="24"/>
          <w:lang w:eastAsia="en-GB"/>
        </w:rPr>
        <w:t xml:space="preserve"> in millet and rice suggests crop-specific susceptibility or differences in post-harvest handling.</w:t>
      </w:r>
    </w:p>
    <w:p w14:paraId="5CF91139" w14:textId="77777777" w:rsidR="00D07637" w:rsidRPr="00D07637" w:rsidRDefault="00D07637" w:rsidP="00D07637">
      <w:pPr>
        <w:spacing w:after="199"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3.4 Aflatoxin Contamination Profile of Grain Samples Using TLC Analysis</w:t>
      </w:r>
    </w:p>
    <w:p w14:paraId="5A169943"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Thin layer chromatography result (TLC) showing the mean aflatoxin concentration across the markets</w:t>
      </w:r>
    </w:p>
    <w:p w14:paraId="30028C36"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eastAsia="en-GB"/>
        </w:rPr>
      </w:pPr>
    </w:p>
    <w:p w14:paraId="6CC9CA88"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eastAsia="en-GB"/>
        </w:rPr>
      </w:pPr>
    </w:p>
    <w:p w14:paraId="146BB839"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eastAsia="en-GB"/>
        </w:rPr>
      </w:pPr>
    </w:p>
    <w:p w14:paraId="03871D15"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eastAsia="en-GB"/>
        </w:rPr>
      </w:pPr>
    </w:p>
    <w:p w14:paraId="71734ED8" w14:textId="77777777" w:rsidR="00D07637" w:rsidRPr="00D07637" w:rsidRDefault="00D07637" w:rsidP="00D07637">
      <w:pPr>
        <w:spacing w:after="199"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lastRenderedPageBreak/>
        <w:t xml:space="preserve">Table </w:t>
      </w:r>
      <w:bookmarkStart w:id="20" w:name="_Hlk197560133"/>
      <w:r w:rsidRPr="00D07637">
        <w:rPr>
          <w:rFonts w:ascii="Times New Roman" w:eastAsia="Times New Roman" w:hAnsi="Times New Roman" w:cs="Times New Roman"/>
          <w:b/>
          <w:bCs/>
          <w:color w:val="000000"/>
          <w:sz w:val="24"/>
          <w:szCs w:val="24"/>
          <w:lang w:eastAsia="en-GB"/>
        </w:rPr>
        <w:t>4: Aflatoxin Contamination Profile of Grain Samples Using TLC Analysis</w:t>
      </w:r>
    </w:p>
    <w:tbl>
      <w:tblPr>
        <w:tblW w:w="9296" w:type="dxa"/>
        <w:tblLayout w:type="fixed"/>
        <w:tblLook w:val="0620" w:firstRow="1" w:lastRow="0" w:firstColumn="0" w:lastColumn="0" w:noHBand="1" w:noVBand="1"/>
      </w:tblPr>
      <w:tblGrid>
        <w:gridCol w:w="1475"/>
        <w:gridCol w:w="1154"/>
        <w:gridCol w:w="1154"/>
        <w:gridCol w:w="79"/>
        <w:gridCol w:w="1858"/>
        <w:gridCol w:w="1789"/>
        <w:gridCol w:w="1787"/>
      </w:tblGrid>
      <w:tr w:rsidR="00D07637" w:rsidRPr="00D07637" w14:paraId="0F716CCE" w14:textId="77777777" w:rsidTr="00E33DB8">
        <w:trPr>
          <w:trHeight w:val="582"/>
        </w:trPr>
        <w:tc>
          <w:tcPr>
            <w:tcW w:w="1475" w:type="dxa"/>
            <w:tcBorders>
              <w:top w:val="single" w:sz="4" w:space="0" w:color="000000"/>
              <w:left w:val="nil"/>
              <w:bottom w:val="single" w:sz="4" w:space="0" w:color="000000"/>
              <w:right w:val="nil"/>
            </w:tcBorders>
            <w:noWrap/>
            <w:vAlign w:val="center"/>
            <w:hideMark/>
          </w:tcPr>
          <w:bookmarkEnd w:id="20"/>
          <w:p w14:paraId="6FA4B8B7"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Samples</w:t>
            </w:r>
          </w:p>
        </w:tc>
        <w:tc>
          <w:tcPr>
            <w:tcW w:w="1154" w:type="dxa"/>
            <w:tcBorders>
              <w:top w:val="single" w:sz="4" w:space="0" w:color="000000"/>
              <w:left w:val="nil"/>
              <w:bottom w:val="single" w:sz="4" w:space="0" w:color="000000"/>
              <w:right w:val="nil"/>
            </w:tcBorders>
            <w:vAlign w:val="center"/>
            <w:hideMark/>
          </w:tcPr>
          <w:p w14:paraId="1D4F3540"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Location Collected</w:t>
            </w:r>
          </w:p>
        </w:tc>
        <w:tc>
          <w:tcPr>
            <w:tcW w:w="1233" w:type="dxa"/>
            <w:gridSpan w:val="2"/>
            <w:tcBorders>
              <w:top w:val="single" w:sz="4" w:space="0" w:color="000000"/>
              <w:left w:val="nil"/>
              <w:bottom w:val="single" w:sz="4" w:space="0" w:color="000000"/>
              <w:right w:val="nil"/>
            </w:tcBorders>
            <w:vAlign w:val="center"/>
            <w:hideMark/>
          </w:tcPr>
          <w:p w14:paraId="02BA99F7"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Number </w:t>
            </w:r>
            <w:proofErr w:type="gramStart"/>
            <w:r w:rsidRPr="00D07637">
              <w:rPr>
                <w:rFonts w:ascii="Times New Roman" w:eastAsia="Times New Roman" w:hAnsi="Times New Roman" w:cs="Times New Roman"/>
                <w:b/>
                <w:bCs/>
                <w:color w:val="000000"/>
                <w:sz w:val="24"/>
                <w:szCs w:val="24"/>
                <w:lang w:eastAsia="en-GB"/>
              </w:rPr>
              <w:t>Of</w:t>
            </w:r>
            <w:proofErr w:type="gramEnd"/>
            <w:r w:rsidRPr="00D07637">
              <w:rPr>
                <w:rFonts w:ascii="Times New Roman" w:eastAsia="Times New Roman" w:hAnsi="Times New Roman" w:cs="Times New Roman"/>
                <w:b/>
                <w:bCs/>
                <w:color w:val="000000"/>
                <w:sz w:val="24"/>
                <w:szCs w:val="24"/>
                <w:lang w:eastAsia="en-GB"/>
              </w:rPr>
              <w:t xml:space="preserve"> Samples Analysed</w:t>
            </w:r>
          </w:p>
        </w:tc>
        <w:tc>
          <w:tcPr>
            <w:tcW w:w="1858" w:type="dxa"/>
            <w:tcBorders>
              <w:top w:val="single" w:sz="4" w:space="0" w:color="000000"/>
              <w:left w:val="nil"/>
              <w:bottom w:val="single" w:sz="4" w:space="0" w:color="000000"/>
              <w:right w:val="nil"/>
            </w:tcBorders>
            <w:vAlign w:val="center"/>
            <w:hideMark/>
          </w:tcPr>
          <w:p w14:paraId="4BB157AB"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Number of contaminated samples</w:t>
            </w:r>
          </w:p>
        </w:tc>
        <w:tc>
          <w:tcPr>
            <w:tcW w:w="1789" w:type="dxa"/>
            <w:tcBorders>
              <w:top w:val="single" w:sz="4" w:space="0" w:color="000000"/>
              <w:left w:val="nil"/>
              <w:bottom w:val="single" w:sz="4" w:space="0" w:color="000000"/>
              <w:right w:val="nil"/>
            </w:tcBorders>
            <w:vAlign w:val="center"/>
          </w:tcPr>
          <w:p w14:paraId="6D7D2B24"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kern w:val="24"/>
                <w:sz w:val="24"/>
                <w:szCs w:val="24"/>
                <w:lang w:eastAsia="en-GB"/>
              </w:rPr>
              <w:t>Percentage of Contaminated samples (%)</w:t>
            </w:r>
          </w:p>
        </w:tc>
        <w:tc>
          <w:tcPr>
            <w:tcW w:w="1787" w:type="dxa"/>
            <w:tcBorders>
              <w:top w:val="single" w:sz="4" w:space="0" w:color="000000"/>
              <w:left w:val="nil"/>
              <w:bottom w:val="single" w:sz="4" w:space="0" w:color="000000"/>
              <w:right w:val="nil"/>
            </w:tcBorders>
            <w:vAlign w:val="center"/>
            <w:hideMark/>
          </w:tcPr>
          <w:p w14:paraId="75ECE3C2"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Mean aflatoxin concentration</w:t>
            </w:r>
          </w:p>
          <w:p w14:paraId="1BEA8808"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µg/kg</w:t>
            </w:r>
          </w:p>
        </w:tc>
      </w:tr>
      <w:tr w:rsidR="00D07637" w:rsidRPr="00D07637" w14:paraId="03482F3B" w14:textId="77777777" w:rsidTr="00E33DB8">
        <w:trPr>
          <w:trHeight w:val="193"/>
        </w:trPr>
        <w:tc>
          <w:tcPr>
            <w:tcW w:w="1475" w:type="dxa"/>
            <w:tcBorders>
              <w:top w:val="nil"/>
              <w:left w:val="nil"/>
              <w:bottom w:val="nil"/>
              <w:right w:val="nil"/>
            </w:tcBorders>
            <w:noWrap/>
            <w:vAlign w:val="center"/>
            <w:hideMark/>
          </w:tcPr>
          <w:p w14:paraId="0D67E2C5"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Millet</w:t>
            </w:r>
          </w:p>
        </w:tc>
        <w:tc>
          <w:tcPr>
            <w:tcW w:w="1154" w:type="dxa"/>
            <w:tcBorders>
              <w:top w:val="nil"/>
              <w:left w:val="nil"/>
              <w:bottom w:val="nil"/>
              <w:right w:val="nil"/>
            </w:tcBorders>
            <w:vAlign w:val="center"/>
            <w:hideMark/>
          </w:tcPr>
          <w:p w14:paraId="6573616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166D85D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02B44A8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04</w:t>
            </w:r>
          </w:p>
        </w:tc>
        <w:tc>
          <w:tcPr>
            <w:tcW w:w="1789" w:type="dxa"/>
            <w:tcBorders>
              <w:top w:val="single" w:sz="4" w:space="0" w:color="000000"/>
              <w:left w:val="nil"/>
              <w:bottom w:val="nil"/>
              <w:right w:val="nil"/>
            </w:tcBorders>
            <w:vAlign w:val="center"/>
          </w:tcPr>
          <w:p w14:paraId="599B99BF"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6.15</w:t>
            </w:r>
          </w:p>
        </w:tc>
        <w:tc>
          <w:tcPr>
            <w:tcW w:w="1787" w:type="dxa"/>
            <w:tcBorders>
              <w:top w:val="nil"/>
              <w:left w:val="nil"/>
              <w:bottom w:val="nil"/>
              <w:right w:val="nil"/>
            </w:tcBorders>
            <w:noWrap/>
            <w:vAlign w:val="center"/>
            <w:hideMark/>
          </w:tcPr>
          <w:p w14:paraId="41660E8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10.75</w:t>
            </w:r>
          </w:p>
        </w:tc>
      </w:tr>
      <w:tr w:rsidR="00D07637" w:rsidRPr="00D07637" w14:paraId="06066ABE" w14:textId="77777777" w:rsidTr="00E33DB8">
        <w:trPr>
          <w:trHeight w:val="193"/>
        </w:trPr>
        <w:tc>
          <w:tcPr>
            <w:tcW w:w="1475" w:type="dxa"/>
            <w:tcBorders>
              <w:top w:val="nil"/>
              <w:left w:val="nil"/>
              <w:bottom w:val="nil"/>
              <w:right w:val="nil"/>
            </w:tcBorders>
            <w:noWrap/>
            <w:vAlign w:val="center"/>
            <w:hideMark/>
          </w:tcPr>
          <w:p w14:paraId="0348AA4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15B90FFC"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77A6E4C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58A354EA"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w:t>
            </w:r>
          </w:p>
        </w:tc>
        <w:tc>
          <w:tcPr>
            <w:tcW w:w="1789" w:type="dxa"/>
            <w:tcBorders>
              <w:top w:val="nil"/>
              <w:left w:val="nil"/>
              <w:bottom w:val="nil"/>
              <w:right w:val="nil"/>
            </w:tcBorders>
            <w:vAlign w:val="center"/>
          </w:tcPr>
          <w:p w14:paraId="0CFD8CAC"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15.38</w:t>
            </w:r>
          </w:p>
        </w:tc>
        <w:tc>
          <w:tcPr>
            <w:tcW w:w="1787" w:type="dxa"/>
            <w:tcBorders>
              <w:top w:val="nil"/>
              <w:left w:val="nil"/>
              <w:bottom w:val="nil"/>
              <w:right w:val="nil"/>
            </w:tcBorders>
            <w:noWrap/>
            <w:vAlign w:val="center"/>
            <w:hideMark/>
          </w:tcPr>
          <w:p w14:paraId="760A590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10.89</w:t>
            </w:r>
          </w:p>
        </w:tc>
      </w:tr>
      <w:tr w:rsidR="00D07637" w:rsidRPr="00D07637" w14:paraId="718DF1FF" w14:textId="77777777" w:rsidTr="00E33DB8">
        <w:trPr>
          <w:trHeight w:val="193"/>
        </w:trPr>
        <w:tc>
          <w:tcPr>
            <w:tcW w:w="1475" w:type="dxa"/>
            <w:tcBorders>
              <w:top w:val="nil"/>
              <w:left w:val="nil"/>
              <w:bottom w:val="nil"/>
              <w:right w:val="nil"/>
            </w:tcBorders>
            <w:noWrap/>
            <w:vAlign w:val="center"/>
            <w:hideMark/>
          </w:tcPr>
          <w:p w14:paraId="3F399E9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2086D19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D07637">
              <w:rPr>
                <w:rFonts w:ascii="Times New Roman" w:eastAsia="Times New Roman" w:hAnsi="Times New Roman" w:cs="Times New Roman"/>
                <w:color w:val="000000"/>
                <w:sz w:val="24"/>
                <w:szCs w:val="24"/>
                <w:lang w:eastAsia="en-GB"/>
              </w:rPr>
              <w:t>Kasuwan</w:t>
            </w:r>
            <w:proofErr w:type="spellEnd"/>
            <w:r w:rsidRPr="00D07637">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6F235E8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3AEF391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06</w:t>
            </w:r>
          </w:p>
        </w:tc>
        <w:tc>
          <w:tcPr>
            <w:tcW w:w="1789" w:type="dxa"/>
            <w:tcBorders>
              <w:top w:val="nil"/>
              <w:left w:val="nil"/>
              <w:bottom w:val="nil"/>
              <w:right w:val="nil"/>
            </w:tcBorders>
            <w:vAlign w:val="center"/>
          </w:tcPr>
          <w:p w14:paraId="066EEAF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9.23</w:t>
            </w:r>
          </w:p>
        </w:tc>
        <w:tc>
          <w:tcPr>
            <w:tcW w:w="1787" w:type="dxa"/>
            <w:tcBorders>
              <w:top w:val="nil"/>
              <w:left w:val="nil"/>
              <w:bottom w:val="nil"/>
              <w:right w:val="nil"/>
            </w:tcBorders>
            <w:noWrap/>
            <w:vAlign w:val="center"/>
            <w:hideMark/>
          </w:tcPr>
          <w:p w14:paraId="6839195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10.58</w:t>
            </w:r>
          </w:p>
        </w:tc>
      </w:tr>
      <w:tr w:rsidR="00D07637" w:rsidRPr="00D07637" w14:paraId="212A5086" w14:textId="77777777" w:rsidTr="00E33DB8">
        <w:trPr>
          <w:trHeight w:val="193"/>
        </w:trPr>
        <w:tc>
          <w:tcPr>
            <w:tcW w:w="1475" w:type="dxa"/>
            <w:tcBorders>
              <w:top w:val="nil"/>
              <w:left w:val="nil"/>
              <w:bottom w:val="nil"/>
              <w:right w:val="nil"/>
            </w:tcBorders>
            <w:noWrap/>
            <w:vAlign w:val="center"/>
            <w:hideMark/>
          </w:tcPr>
          <w:p w14:paraId="6D89CA35"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Maize</w:t>
            </w:r>
          </w:p>
        </w:tc>
        <w:tc>
          <w:tcPr>
            <w:tcW w:w="1154" w:type="dxa"/>
            <w:tcBorders>
              <w:top w:val="nil"/>
              <w:left w:val="nil"/>
              <w:bottom w:val="nil"/>
              <w:right w:val="nil"/>
            </w:tcBorders>
            <w:vAlign w:val="center"/>
            <w:hideMark/>
          </w:tcPr>
          <w:p w14:paraId="5A1F35C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7A5F347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316C87E8"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03</w:t>
            </w:r>
          </w:p>
        </w:tc>
        <w:tc>
          <w:tcPr>
            <w:tcW w:w="1789" w:type="dxa"/>
            <w:tcBorders>
              <w:top w:val="nil"/>
              <w:left w:val="nil"/>
              <w:bottom w:val="nil"/>
              <w:right w:val="nil"/>
            </w:tcBorders>
            <w:vAlign w:val="center"/>
          </w:tcPr>
          <w:p w14:paraId="2BA69EA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4.62</w:t>
            </w:r>
          </w:p>
        </w:tc>
        <w:tc>
          <w:tcPr>
            <w:tcW w:w="1787" w:type="dxa"/>
            <w:tcBorders>
              <w:top w:val="nil"/>
              <w:left w:val="nil"/>
              <w:bottom w:val="nil"/>
              <w:right w:val="nil"/>
            </w:tcBorders>
            <w:noWrap/>
            <w:vAlign w:val="center"/>
            <w:hideMark/>
          </w:tcPr>
          <w:p w14:paraId="32206E0A"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10.07</w:t>
            </w:r>
          </w:p>
        </w:tc>
      </w:tr>
      <w:tr w:rsidR="00D07637" w:rsidRPr="00D07637" w14:paraId="5FEB559F" w14:textId="77777777" w:rsidTr="00E33DB8">
        <w:trPr>
          <w:trHeight w:val="193"/>
        </w:trPr>
        <w:tc>
          <w:tcPr>
            <w:tcW w:w="1475" w:type="dxa"/>
            <w:tcBorders>
              <w:top w:val="nil"/>
              <w:left w:val="nil"/>
              <w:bottom w:val="nil"/>
              <w:right w:val="nil"/>
            </w:tcBorders>
            <w:noWrap/>
            <w:vAlign w:val="center"/>
            <w:hideMark/>
          </w:tcPr>
          <w:p w14:paraId="6F5FE4D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4CDA125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64FEB3E0"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1A47868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08</w:t>
            </w:r>
          </w:p>
        </w:tc>
        <w:tc>
          <w:tcPr>
            <w:tcW w:w="1789" w:type="dxa"/>
            <w:tcBorders>
              <w:top w:val="nil"/>
              <w:left w:val="nil"/>
              <w:bottom w:val="nil"/>
              <w:right w:val="nil"/>
            </w:tcBorders>
            <w:vAlign w:val="center"/>
          </w:tcPr>
          <w:p w14:paraId="4500769B"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12.31</w:t>
            </w:r>
          </w:p>
        </w:tc>
        <w:tc>
          <w:tcPr>
            <w:tcW w:w="1787" w:type="dxa"/>
            <w:tcBorders>
              <w:top w:val="nil"/>
              <w:left w:val="nil"/>
              <w:bottom w:val="nil"/>
              <w:right w:val="nil"/>
            </w:tcBorders>
            <w:noWrap/>
            <w:vAlign w:val="center"/>
            <w:hideMark/>
          </w:tcPr>
          <w:p w14:paraId="3DD2ED6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10.86</w:t>
            </w:r>
          </w:p>
        </w:tc>
      </w:tr>
      <w:tr w:rsidR="00D07637" w:rsidRPr="00D07637" w14:paraId="166450CE" w14:textId="77777777" w:rsidTr="00E33DB8">
        <w:trPr>
          <w:trHeight w:val="193"/>
        </w:trPr>
        <w:tc>
          <w:tcPr>
            <w:tcW w:w="1475" w:type="dxa"/>
            <w:tcBorders>
              <w:top w:val="nil"/>
              <w:left w:val="nil"/>
              <w:bottom w:val="nil"/>
              <w:right w:val="nil"/>
            </w:tcBorders>
            <w:noWrap/>
            <w:vAlign w:val="center"/>
            <w:hideMark/>
          </w:tcPr>
          <w:p w14:paraId="6240AB9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6603E99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D07637">
              <w:rPr>
                <w:rFonts w:ascii="Times New Roman" w:eastAsia="Times New Roman" w:hAnsi="Times New Roman" w:cs="Times New Roman"/>
                <w:color w:val="000000"/>
                <w:sz w:val="24"/>
                <w:szCs w:val="24"/>
                <w:lang w:eastAsia="en-GB"/>
              </w:rPr>
              <w:t>Kasuwan</w:t>
            </w:r>
            <w:proofErr w:type="spellEnd"/>
            <w:r w:rsidRPr="00D07637">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3F24497A"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6E239313"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04</w:t>
            </w:r>
          </w:p>
        </w:tc>
        <w:tc>
          <w:tcPr>
            <w:tcW w:w="1789" w:type="dxa"/>
            <w:tcBorders>
              <w:top w:val="nil"/>
              <w:left w:val="nil"/>
              <w:bottom w:val="nil"/>
              <w:right w:val="nil"/>
            </w:tcBorders>
            <w:vAlign w:val="center"/>
          </w:tcPr>
          <w:p w14:paraId="65CE443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6.15</w:t>
            </w:r>
          </w:p>
        </w:tc>
        <w:tc>
          <w:tcPr>
            <w:tcW w:w="1787" w:type="dxa"/>
            <w:tcBorders>
              <w:top w:val="nil"/>
              <w:left w:val="nil"/>
              <w:bottom w:val="nil"/>
              <w:right w:val="nil"/>
            </w:tcBorders>
            <w:noWrap/>
            <w:vAlign w:val="center"/>
            <w:hideMark/>
          </w:tcPr>
          <w:p w14:paraId="351C368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10.80</w:t>
            </w:r>
          </w:p>
        </w:tc>
      </w:tr>
      <w:tr w:rsidR="00D07637" w:rsidRPr="00D07637" w14:paraId="173F639B" w14:textId="77777777" w:rsidTr="00E33DB8">
        <w:trPr>
          <w:trHeight w:val="193"/>
        </w:trPr>
        <w:tc>
          <w:tcPr>
            <w:tcW w:w="1475" w:type="dxa"/>
            <w:tcBorders>
              <w:top w:val="nil"/>
              <w:left w:val="nil"/>
              <w:bottom w:val="nil"/>
              <w:right w:val="nil"/>
            </w:tcBorders>
            <w:noWrap/>
            <w:vAlign w:val="center"/>
            <w:hideMark/>
          </w:tcPr>
          <w:p w14:paraId="217CA310"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Groundnut</w:t>
            </w:r>
          </w:p>
        </w:tc>
        <w:tc>
          <w:tcPr>
            <w:tcW w:w="1154" w:type="dxa"/>
            <w:tcBorders>
              <w:top w:val="nil"/>
              <w:left w:val="nil"/>
              <w:bottom w:val="nil"/>
              <w:right w:val="nil"/>
            </w:tcBorders>
            <w:vAlign w:val="center"/>
            <w:hideMark/>
          </w:tcPr>
          <w:p w14:paraId="4588677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1CF53098"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0556093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03</w:t>
            </w:r>
          </w:p>
        </w:tc>
        <w:tc>
          <w:tcPr>
            <w:tcW w:w="1789" w:type="dxa"/>
            <w:tcBorders>
              <w:top w:val="nil"/>
              <w:left w:val="nil"/>
              <w:bottom w:val="nil"/>
              <w:right w:val="nil"/>
            </w:tcBorders>
            <w:vAlign w:val="center"/>
          </w:tcPr>
          <w:p w14:paraId="50AB6BB3"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4.62</w:t>
            </w:r>
          </w:p>
        </w:tc>
        <w:tc>
          <w:tcPr>
            <w:tcW w:w="1787" w:type="dxa"/>
            <w:tcBorders>
              <w:top w:val="nil"/>
              <w:left w:val="nil"/>
              <w:bottom w:val="nil"/>
              <w:right w:val="nil"/>
            </w:tcBorders>
            <w:noWrap/>
            <w:vAlign w:val="center"/>
            <w:hideMark/>
          </w:tcPr>
          <w:p w14:paraId="5B4F962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21.70</w:t>
            </w:r>
          </w:p>
        </w:tc>
      </w:tr>
      <w:tr w:rsidR="00D07637" w:rsidRPr="00D07637" w14:paraId="0B9DBC96" w14:textId="77777777" w:rsidTr="00E33DB8">
        <w:trPr>
          <w:trHeight w:val="193"/>
        </w:trPr>
        <w:tc>
          <w:tcPr>
            <w:tcW w:w="1475" w:type="dxa"/>
            <w:tcBorders>
              <w:top w:val="nil"/>
              <w:left w:val="nil"/>
              <w:bottom w:val="nil"/>
              <w:right w:val="nil"/>
            </w:tcBorders>
            <w:noWrap/>
            <w:vAlign w:val="center"/>
            <w:hideMark/>
          </w:tcPr>
          <w:p w14:paraId="75DCEF3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37D152B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745F129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7E582794"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w:t>
            </w:r>
          </w:p>
        </w:tc>
        <w:tc>
          <w:tcPr>
            <w:tcW w:w="1789" w:type="dxa"/>
            <w:tcBorders>
              <w:top w:val="nil"/>
              <w:left w:val="nil"/>
              <w:bottom w:val="nil"/>
              <w:right w:val="nil"/>
            </w:tcBorders>
            <w:vAlign w:val="center"/>
          </w:tcPr>
          <w:p w14:paraId="16F34FFB"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15.38</w:t>
            </w:r>
          </w:p>
        </w:tc>
        <w:tc>
          <w:tcPr>
            <w:tcW w:w="1787" w:type="dxa"/>
            <w:tcBorders>
              <w:top w:val="nil"/>
              <w:left w:val="nil"/>
              <w:bottom w:val="nil"/>
              <w:right w:val="nil"/>
            </w:tcBorders>
            <w:noWrap/>
            <w:vAlign w:val="center"/>
            <w:hideMark/>
          </w:tcPr>
          <w:p w14:paraId="0F50035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21.27</w:t>
            </w:r>
          </w:p>
        </w:tc>
      </w:tr>
      <w:tr w:rsidR="00D07637" w:rsidRPr="00D07637" w14:paraId="6DC11284" w14:textId="77777777" w:rsidTr="00E33DB8">
        <w:trPr>
          <w:trHeight w:val="193"/>
        </w:trPr>
        <w:tc>
          <w:tcPr>
            <w:tcW w:w="1475" w:type="dxa"/>
            <w:tcBorders>
              <w:top w:val="nil"/>
              <w:left w:val="nil"/>
              <w:bottom w:val="nil"/>
              <w:right w:val="nil"/>
            </w:tcBorders>
            <w:noWrap/>
            <w:vAlign w:val="center"/>
            <w:hideMark/>
          </w:tcPr>
          <w:p w14:paraId="3D588A0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08B31518"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D07637">
              <w:rPr>
                <w:rFonts w:ascii="Times New Roman" w:eastAsia="Times New Roman" w:hAnsi="Times New Roman" w:cs="Times New Roman"/>
                <w:color w:val="000000"/>
                <w:sz w:val="24"/>
                <w:szCs w:val="24"/>
                <w:lang w:eastAsia="en-GB"/>
              </w:rPr>
              <w:t>Kasuwan</w:t>
            </w:r>
            <w:proofErr w:type="spellEnd"/>
            <w:r w:rsidRPr="00D07637">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593CED3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116468D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05</w:t>
            </w:r>
          </w:p>
        </w:tc>
        <w:tc>
          <w:tcPr>
            <w:tcW w:w="1789" w:type="dxa"/>
            <w:tcBorders>
              <w:top w:val="nil"/>
              <w:left w:val="nil"/>
              <w:bottom w:val="nil"/>
              <w:right w:val="nil"/>
            </w:tcBorders>
            <w:vAlign w:val="center"/>
          </w:tcPr>
          <w:p w14:paraId="5416B32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7.69</w:t>
            </w:r>
          </w:p>
        </w:tc>
        <w:tc>
          <w:tcPr>
            <w:tcW w:w="1787" w:type="dxa"/>
            <w:tcBorders>
              <w:top w:val="nil"/>
              <w:left w:val="nil"/>
              <w:bottom w:val="nil"/>
              <w:right w:val="nil"/>
            </w:tcBorders>
            <w:noWrap/>
            <w:vAlign w:val="center"/>
            <w:hideMark/>
          </w:tcPr>
          <w:p w14:paraId="05E2ED9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20.72</w:t>
            </w:r>
          </w:p>
        </w:tc>
      </w:tr>
      <w:tr w:rsidR="00D07637" w:rsidRPr="00D07637" w14:paraId="0C39D7CD" w14:textId="77777777" w:rsidTr="00E33DB8">
        <w:trPr>
          <w:trHeight w:val="193"/>
        </w:trPr>
        <w:tc>
          <w:tcPr>
            <w:tcW w:w="1475" w:type="dxa"/>
            <w:tcBorders>
              <w:top w:val="nil"/>
              <w:left w:val="nil"/>
              <w:bottom w:val="nil"/>
              <w:right w:val="nil"/>
            </w:tcBorders>
            <w:noWrap/>
            <w:vAlign w:val="center"/>
            <w:hideMark/>
          </w:tcPr>
          <w:p w14:paraId="22F0444C"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Rice</w:t>
            </w:r>
          </w:p>
        </w:tc>
        <w:tc>
          <w:tcPr>
            <w:tcW w:w="1154" w:type="dxa"/>
            <w:tcBorders>
              <w:top w:val="nil"/>
              <w:left w:val="nil"/>
              <w:bottom w:val="nil"/>
              <w:right w:val="nil"/>
            </w:tcBorders>
            <w:vAlign w:val="center"/>
            <w:hideMark/>
          </w:tcPr>
          <w:p w14:paraId="7678D24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1427D040"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566CF4C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03</w:t>
            </w:r>
          </w:p>
        </w:tc>
        <w:tc>
          <w:tcPr>
            <w:tcW w:w="1789" w:type="dxa"/>
            <w:tcBorders>
              <w:top w:val="nil"/>
              <w:left w:val="nil"/>
              <w:bottom w:val="nil"/>
              <w:right w:val="nil"/>
            </w:tcBorders>
            <w:vAlign w:val="center"/>
          </w:tcPr>
          <w:p w14:paraId="2CF8363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4.62</w:t>
            </w:r>
          </w:p>
        </w:tc>
        <w:tc>
          <w:tcPr>
            <w:tcW w:w="1787" w:type="dxa"/>
            <w:tcBorders>
              <w:top w:val="nil"/>
              <w:left w:val="nil"/>
              <w:bottom w:val="nil"/>
              <w:right w:val="nil"/>
            </w:tcBorders>
            <w:noWrap/>
            <w:vAlign w:val="center"/>
            <w:hideMark/>
          </w:tcPr>
          <w:p w14:paraId="49458CD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10.60</w:t>
            </w:r>
          </w:p>
        </w:tc>
      </w:tr>
      <w:tr w:rsidR="00D07637" w:rsidRPr="00D07637" w14:paraId="41248D43" w14:textId="77777777" w:rsidTr="00E33DB8">
        <w:trPr>
          <w:trHeight w:val="193"/>
        </w:trPr>
        <w:tc>
          <w:tcPr>
            <w:tcW w:w="1475" w:type="dxa"/>
            <w:tcBorders>
              <w:top w:val="nil"/>
              <w:left w:val="nil"/>
              <w:bottom w:val="nil"/>
              <w:right w:val="nil"/>
            </w:tcBorders>
            <w:noWrap/>
            <w:vAlign w:val="center"/>
            <w:hideMark/>
          </w:tcPr>
          <w:p w14:paraId="22187AF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2031FEA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3902BA2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38AC95E8"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07</w:t>
            </w:r>
          </w:p>
        </w:tc>
        <w:tc>
          <w:tcPr>
            <w:tcW w:w="1789" w:type="dxa"/>
            <w:tcBorders>
              <w:top w:val="nil"/>
              <w:left w:val="nil"/>
              <w:bottom w:val="nil"/>
              <w:right w:val="nil"/>
            </w:tcBorders>
            <w:vAlign w:val="center"/>
          </w:tcPr>
          <w:p w14:paraId="4FFFA50B"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10.77</w:t>
            </w:r>
          </w:p>
        </w:tc>
        <w:tc>
          <w:tcPr>
            <w:tcW w:w="1787" w:type="dxa"/>
            <w:tcBorders>
              <w:top w:val="nil"/>
              <w:left w:val="nil"/>
              <w:bottom w:val="nil"/>
              <w:right w:val="nil"/>
            </w:tcBorders>
            <w:noWrap/>
            <w:vAlign w:val="center"/>
            <w:hideMark/>
          </w:tcPr>
          <w:p w14:paraId="1D6B86F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10.76</w:t>
            </w:r>
          </w:p>
        </w:tc>
      </w:tr>
      <w:tr w:rsidR="00D07637" w:rsidRPr="00D07637" w14:paraId="4D44195F" w14:textId="77777777" w:rsidTr="00E33DB8">
        <w:trPr>
          <w:trHeight w:val="193"/>
        </w:trPr>
        <w:tc>
          <w:tcPr>
            <w:tcW w:w="1475" w:type="dxa"/>
            <w:tcBorders>
              <w:top w:val="nil"/>
              <w:left w:val="nil"/>
              <w:bottom w:val="nil"/>
              <w:right w:val="nil"/>
            </w:tcBorders>
            <w:noWrap/>
            <w:vAlign w:val="center"/>
            <w:hideMark/>
          </w:tcPr>
          <w:p w14:paraId="324C28A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2EC00B9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D07637">
              <w:rPr>
                <w:rFonts w:ascii="Times New Roman" w:eastAsia="Times New Roman" w:hAnsi="Times New Roman" w:cs="Times New Roman"/>
                <w:color w:val="000000"/>
                <w:sz w:val="24"/>
                <w:szCs w:val="24"/>
                <w:lang w:eastAsia="en-GB"/>
              </w:rPr>
              <w:t>Kasuwan</w:t>
            </w:r>
            <w:proofErr w:type="spellEnd"/>
            <w:r w:rsidRPr="00D07637">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1889B544"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75FBAC8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02</w:t>
            </w:r>
          </w:p>
        </w:tc>
        <w:tc>
          <w:tcPr>
            <w:tcW w:w="1789" w:type="dxa"/>
            <w:tcBorders>
              <w:top w:val="nil"/>
              <w:left w:val="nil"/>
              <w:bottom w:val="nil"/>
              <w:right w:val="nil"/>
            </w:tcBorders>
            <w:vAlign w:val="center"/>
          </w:tcPr>
          <w:p w14:paraId="53165AB5"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3.08</w:t>
            </w:r>
          </w:p>
        </w:tc>
        <w:tc>
          <w:tcPr>
            <w:tcW w:w="1787" w:type="dxa"/>
            <w:tcBorders>
              <w:top w:val="nil"/>
              <w:left w:val="nil"/>
              <w:bottom w:val="nil"/>
              <w:right w:val="nil"/>
            </w:tcBorders>
            <w:noWrap/>
            <w:vAlign w:val="center"/>
            <w:hideMark/>
          </w:tcPr>
          <w:p w14:paraId="1BA2BD4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10.55</w:t>
            </w:r>
          </w:p>
        </w:tc>
      </w:tr>
      <w:tr w:rsidR="00D07637" w:rsidRPr="00D07637" w14:paraId="159CC74F" w14:textId="77777777" w:rsidTr="00E33DB8">
        <w:trPr>
          <w:trHeight w:val="193"/>
        </w:trPr>
        <w:tc>
          <w:tcPr>
            <w:tcW w:w="1475" w:type="dxa"/>
            <w:tcBorders>
              <w:top w:val="nil"/>
              <w:left w:val="nil"/>
              <w:bottom w:val="single" w:sz="4" w:space="0" w:color="000000"/>
              <w:right w:val="nil"/>
            </w:tcBorders>
            <w:noWrap/>
            <w:vAlign w:val="center"/>
            <w:hideMark/>
          </w:tcPr>
          <w:p w14:paraId="488E1D6A"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Total</w:t>
            </w:r>
          </w:p>
        </w:tc>
        <w:tc>
          <w:tcPr>
            <w:tcW w:w="1154" w:type="dxa"/>
            <w:tcBorders>
              <w:top w:val="nil"/>
              <w:left w:val="nil"/>
              <w:bottom w:val="single" w:sz="4" w:space="0" w:color="000000"/>
              <w:right w:val="nil"/>
            </w:tcBorders>
            <w:vAlign w:val="center"/>
            <w:hideMark/>
          </w:tcPr>
          <w:p w14:paraId="0F0B456D"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p>
        </w:tc>
        <w:tc>
          <w:tcPr>
            <w:tcW w:w="1154" w:type="dxa"/>
            <w:tcBorders>
              <w:top w:val="nil"/>
              <w:left w:val="nil"/>
              <w:bottom w:val="single" w:sz="4" w:space="0" w:color="000000"/>
              <w:right w:val="nil"/>
            </w:tcBorders>
            <w:vAlign w:val="center"/>
            <w:hideMark/>
          </w:tcPr>
          <w:p w14:paraId="3E7318E0"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100</w:t>
            </w:r>
          </w:p>
        </w:tc>
        <w:tc>
          <w:tcPr>
            <w:tcW w:w="1937" w:type="dxa"/>
            <w:gridSpan w:val="2"/>
            <w:tcBorders>
              <w:top w:val="nil"/>
              <w:left w:val="nil"/>
              <w:bottom w:val="single" w:sz="4" w:space="0" w:color="000000"/>
              <w:right w:val="nil"/>
            </w:tcBorders>
            <w:vAlign w:val="center"/>
            <w:hideMark/>
          </w:tcPr>
          <w:p w14:paraId="608E1EA4"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65</w:t>
            </w:r>
          </w:p>
        </w:tc>
        <w:tc>
          <w:tcPr>
            <w:tcW w:w="1789" w:type="dxa"/>
            <w:tcBorders>
              <w:top w:val="nil"/>
              <w:left w:val="nil"/>
              <w:bottom w:val="single" w:sz="4" w:space="0" w:color="000000"/>
              <w:right w:val="nil"/>
            </w:tcBorders>
            <w:vAlign w:val="center"/>
          </w:tcPr>
          <w:p w14:paraId="473A6E8B"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kern w:val="24"/>
                <w:sz w:val="24"/>
                <w:szCs w:val="24"/>
                <w:lang w:eastAsia="en-GB"/>
              </w:rPr>
              <w:t>100</w:t>
            </w:r>
          </w:p>
        </w:tc>
        <w:tc>
          <w:tcPr>
            <w:tcW w:w="1787" w:type="dxa"/>
            <w:tcBorders>
              <w:top w:val="nil"/>
              <w:left w:val="nil"/>
              <w:bottom w:val="single" w:sz="4" w:space="0" w:color="000000"/>
              <w:right w:val="nil"/>
            </w:tcBorders>
            <w:noWrap/>
            <w:vAlign w:val="center"/>
            <w:hideMark/>
          </w:tcPr>
          <w:p w14:paraId="27AF92BB"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r>
    </w:tbl>
    <w:p w14:paraId="3A96DE18" w14:textId="77777777" w:rsidR="00D07637" w:rsidRPr="00D07637" w:rsidRDefault="00D07637" w:rsidP="00D07637">
      <w:pPr>
        <w:spacing w:after="199" w:line="240" w:lineRule="auto"/>
        <w:jc w:val="both"/>
        <w:rPr>
          <w:rFonts w:ascii="Times New Roman" w:eastAsia="Times New Roman" w:hAnsi="Times New Roman" w:cs="Times New Roman"/>
          <w:b/>
          <w:bCs/>
          <w:color w:val="000000"/>
          <w:sz w:val="24"/>
          <w:szCs w:val="24"/>
          <w:lang w:eastAsia="en-GB"/>
        </w:rPr>
      </w:pPr>
    </w:p>
    <w:p w14:paraId="48D301A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TLC plate visualized under UV light showing aflatoxin contamination in rice, maize, millet, and groundnut samples collected from three different markets. Bright green fluorescent spots indicate the presence of aflatoxins, with intensities proportional to concentration. Maize and rice samples showed several spots exceeding the NAFDAC permissible limit of 10 µg/kg. Millet samples exceeded the stricter 4 µg/kg limit, especially in Muda Lawal market. Groundnut samples demonstrated high fluorescence intensity in all locations, with some surpassing the 20 µg/kg NAFDAC threshold. The standard (St) was used for visual comparison. This result reflects notable aflatoxin contamination across grain types and the markets. The table above reference to the image of the TLC plate found below. Based on Contamination Prevalence, Millet showed the highest contamination rates (66.7-85.7%), with all locations exceeding NAFDAC limits (4μg/kg). This aligns with previous findings of high Aspergillus contamination in millet in Northern Nigeria [19].</w:t>
      </w:r>
    </w:p>
    <w:p w14:paraId="61F25F3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Groundnut had the highest aflatoxin concentrations (20.72-21.70μg/kg), marginally exceeding the 20μg/kg limit. The high oil content likely facilitated aflatoxin production [24]. Rice from </w:t>
      </w:r>
      <w:proofErr w:type="spellStart"/>
      <w:r w:rsidRPr="00D07637">
        <w:rPr>
          <w:rFonts w:ascii="Times New Roman" w:eastAsia="Times New Roman" w:hAnsi="Times New Roman" w:cs="Times New Roman"/>
          <w:color w:val="000000"/>
          <w:sz w:val="24"/>
          <w:szCs w:val="24"/>
          <w:lang w:eastAsia="en-GB"/>
        </w:rPr>
        <w:t>Kasuwan</w:t>
      </w:r>
      <w:proofErr w:type="spellEnd"/>
      <w:r w:rsidRPr="00D07637">
        <w:rPr>
          <w:rFonts w:ascii="Times New Roman" w:eastAsia="Times New Roman" w:hAnsi="Times New Roman" w:cs="Times New Roman"/>
          <w:color w:val="000000"/>
          <w:sz w:val="24"/>
          <w:szCs w:val="24"/>
          <w:lang w:eastAsia="en-GB"/>
        </w:rPr>
        <w:t xml:space="preserve"> Mata had the lowest contamination (28.6%), possibly due to better storage practices or lower pre-harvest exposure. The TLC method used here provides semi-quantitative results. While cost-effective for screening, the values should be interpreted with caution compared to HPLC [20].</w:t>
      </w:r>
    </w:p>
    <w:p w14:paraId="2A3AD59C"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This high prevalence indicates a significant risk of aflatoxin contamination in stored grains. [25] agreed that aflatoxin contaminated grains exhibited higher level of frequency during TLC </w:t>
      </w:r>
      <w:r w:rsidRPr="00D07637">
        <w:rPr>
          <w:rFonts w:ascii="Times New Roman" w:eastAsia="Times New Roman" w:hAnsi="Times New Roman" w:cs="Times New Roman"/>
          <w:color w:val="000000"/>
          <w:sz w:val="24"/>
          <w:szCs w:val="24"/>
          <w:lang w:eastAsia="en-GB"/>
        </w:rPr>
        <w:lastRenderedPageBreak/>
        <w:t xml:space="preserve">suggesting contamination to a strong link of environmental influences, particularly poor agricultural practices and pre-harvest storage conditions as primary contributors. The high aflatoxin levels detected (&gt;10μg/kg in most samples) indicate a serious public health risk, particularly for chronic exposure linked to liver cancer [26]. </w:t>
      </w:r>
    </w:p>
    <w:p w14:paraId="2E21905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noProof/>
          <w:color w:val="000000"/>
          <w:sz w:val="24"/>
          <w:szCs w:val="24"/>
          <w:lang w:eastAsia="en-GB"/>
        </w:rPr>
        <w:drawing>
          <wp:anchor distT="0" distB="0" distL="114300" distR="114300" simplePos="0" relativeHeight="251661312" behindDoc="0" locked="0" layoutInCell="1" allowOverlap="1" wp14:anchorId="44250EB1" wp14:editId="5CB16F8B">
            <wp:simplePos x="0" y="0"/>
            <wp:positionH relativeFrom="margin">
              <wp:posOffset>123825</wp:posOffset>
            </wp:positionH>
            <wp:positionV relativeFrom="paragraph">
              <wp:posOffset>1575435</wp:posOffset>
            </wp:positionV>
            <wp:extent cx="2861945" cy="2125980"/>
            <wp:effectExtent l="0" t="0" r="0" b="7620"/>
            <wp:wrapTopAndBottom/>
            <wp:docPr id="161557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71450" name="Picture 16155714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1945" cy="2125980"/>
                    </a:xfrm>
                    <a:prstGeom prst="rect">
                      <a:avLst/>
                    </a:prstGeom>
                  </pic:spPr>
                </pic:pic>
              </a:graphicData>
            </a:graphic>
            <wp14:sizeRelH relativeFrom="margin">
              <wp14:pctWidth>0</wp14:pctWidth>
            </wp14:sizeRelH>
            <wp14:sizeRelV relativeFrom="margin">
              <wp14:pctHeight>0</wp14:pctHeight>
            </wp14:sizeRelV>
          </wp:anchor>
        </w:drawing>
      </w:r>
      <w:r w:rsidRPr="00D07637">
        <w:rPr>
          <w:rFonts w:ascii="Times New Roman" w:eastAsia="Times New Roman" w:hAnsi="Times New Roman" w:cs="Times New Roman"/>
          <w:color w:val="000000"/>
          <w:sz w:val="24"/>
          <w:szCs w:val="24"/>
          <w:lang w:eastAsia="en-GB"/>
        </w:rPr>
        <w:t>A two-way analysis of variance (ANOVA) was conducted to examine the effects of grain type (column) and storage condition (row) on aflatoxin production. The ANOVA results highlight the importance of grain type in determining aflatoxin production levels. Using the grain type for column, a p-value of 2.3E-11 (</w:t>
      </w:r>
      <w:bookmarkStart w:id="21" w:name="_Hlk178088583"/>
      <w:r w:rsidRPr="00D07637">
        <w:rPr>
          <w:rFonts w:ascii="Times New Roman" w:eastAsia="Times New Roman" w:hAnsi="Times New Roman" w:cs="Times New Roman"/>
          <w:color w:val="000000"/>
          <w:sz w:val="24"/>
          <w:szCs w:val="24"/>
          <w:lang w:eastAsia="en-GB"/>
        </w:rPr>
        <w:t>0.0000000002</w:t>
      </w:r>
      <w:bookmarkEnd w:id="21"/>
      <w:r w:rsidRPr="00D07637">
        <w:rPr>
          <w:rFonts w:ascii="Times New Roman" w:eastAsia="Times New Roman" w:hAnsi="Times New Roman" w:cs="Times New Roman"/>
          <w:color w:val="000000"/>
          <w:sz w:val="24"/>
          <w:szCs w:val="24"/>
          <w:lang w:eastAsia="en-GB"/>
        </w:rPr>
        <w:t>) was obtained which is highly significant and F-statistic is 2.891564 at a degree of freedom level of 3. The significant effect of grain type indicates that different grain types have varying levels of aflatoxin production. The non-significant p-value (0.0781) suggests storage conditions alone may not explain aflatoxin variability. Other factors (e.g., pre-harvest infection, drying methods) likely play a role [27].</w:t>
      </w:r>
    </w:p>
    <w:p w14:paraId="58AB7588"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p w14:paraId="44C8BC05" w14:textId="77777777" w:rsidR="00D07637" w:rsidRPr="00D07637" w:rsidRDefault="00D07637" w:rsidP="00D07637">
      <w:pPr>
        <w:spacing w:after="199"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Figure 3: TLC Plate of grain samples after Sulfuric acid spray.</w:t>
      </w:r>
    </w:p>
    <w:p w14:paraId="63E1EEF2" w14:textId="77777777" w:rsidR="00D07637" w:rsidRPr="00D07637" w:rsidRDefault="00D07637" w:rsidP="00D07637">
      <w:pPr>
        <w:spacing w:after="199"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Table </w:t>
      </w:r>
      <w:bookmarkStart w:id="22" w:name="_Hlk197560227"/>
      <w:r w:rsidRPr="00D07637">
        <w:rPr>
          <w:rFonts w:ascii="Times New Roman" w:eastAsia="Times New Roman" w:hAnsi="Times New Roman" w:cs="Times New Roman"/>
          <w:b/>
          <w:bCs/>
          <w:color w:val="000000"/>
          <w:sz w:val="24"/>
          <w:szCs w:val="24"/>
          <w:lang w:eastAsia="en-GB"/>
        </w:rPr>
        <w:t>5: Aflatoxin Contamination Profile by Grain Type (TLC Analysis)</w:t>
      </w:r>
    </w:p>
    <w:tbl>
      <w:tblPr>
        <w:tblW w:w="8900" w:type="dxa"/>
        <w:tblCellMar>
          <w:left w:w="0" w:type="dxa"/>
          <w:right w:w="0" w:type="dxa"/>
        </w:tblCellMar>
        <w:tblLook w:val="0600" w:firstRow="0" w:lastRow="0" w:firstColumn="0" w:lastColumn="0" w:noHBand="1" w:noVBand="1"/>
      </w:tblPr>
      <w:tblGrid>
        <w:gridCol w:w="1587"/>
        <w:gridCol w:w="1935"/>
        <w:gridCol w:w="2617"/>
        <w:gridCol w:w="2761"/>
      </w:tblGrid>
      <w:tr w:rsidR="00D07637" w:rsidRPr="00D07637" w14:paraId="1DB544A9" w14:textId="77777777" w:rsidTr="00E33DB8">
        <w:trPr>
          <w:trHeight w:val="724"/>
        </w:trPr>
        <w:tc>
          <w:tcPr>
            <w:tcW w:w="1587" w:type="dxa"/>
            <w:tcBorders>
              <w:top w:val="single" w:sz="4" w:space="0" w:color="000000"/>
              <w:left w:val="nil"/>
              <w:bottom w:val="single" w:sz="4" w:space="0" w:color="000000"/>
              <w:right w:val="nil"/>
            </w:tcBorders>
            <w:tcMar>
              <w:top w:w="10" w:type="dxa"/>
              <w:left w:w="10" w:type="dxa"/>
              <w:bottom w:w="0" w:type="dxa"/>
              <w:right w:w="10" w:type="dxa"/>
            </w:tcMar>
            <w:vAlign w:val="bottom"/>
            <w:hideMark/>
          </w:tcPr>
          <w:bookmarkEnd w:id="22"/>
          <w:p w14:paraId="6D989FAA"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Sample type</w:t>
            </w:r>
          </w:p>
        </w:tc>
        <w:tc>
          <w:tcPr>
            <w:tcW w:w="1935" w:type="dxa"/>
            <w:tcBorders>
              <w:top w:val="single" w:sz="4" w:space="0" w:color="000000"/>
              <w:left w:val="nil"/>
              <w:bottom w:val="single" w:sz="4" w:space="0" w:color="000000"/>
              <w:right w:val="nil"/>
            </w:tcBorders>
            <w:tcMar>
              <w:top w:w="10" w:type="dxa"/>
              <w:left w:w="10" w:type="dxa"/>
              <w:bottom w:w="0" w:type="dxa"/>
              <w:right w:w="10" w:type="dxa"/>
            </w:tcMar>
            <w:vAlign w:val="bottom"/>
            <w:hideMark/>
          </w:tcPr>
          <w:p w14:paraId="1332303A"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No. of</w:t>
            </w:r>
          </w:p>
          <w:p w14:paraId="0770D11A"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samples analysed</w:t>
            </w:r>
          </w:p>
        </w:tc>
        <w:tc>
          <w:tcPr>
            <w:tcW w:w="2617" w:type="dxa"/>
            <w:tcBorders>
              <w:top w:val="single" w:sz="4" w:space="0" w:color="000000"/>
              <w:left w:val="nil"/>
              <w:bottom w:val="single" w:sz="4" w:space="0" w:color="000000"/>
              <w:right w:val="nil"/>
            </w:tcBorders>
            <w:tcMar>
              <w:top w:w="10" w:type="dxa"/>
              <w:left w:w="10" w:type="dxa"/>
              <w:bottom w:w="0" w:type="dxa"/>
              <w:right w:w="10" w:type="dxa"/>
            </w:tcMar>
            <w:vAlign w:val="bottom"/>
            <w:hideMark/>
          </w:tcPr>
          <w:p w14:paraId="0E12967C"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No. of</w:t>
            </w:r>
          </w:p>
          <w:p w14:paraId="7A23C3D2"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samples with aflatoxins</w:t>
            </w:r>
          </w:p>
        </w:tc>
        <w:tc>
          <w:tcPr>
            <w:tcW w:w="2761" w:type="dxa"/>
            <w:tcBorders>
              <w:top w:val="single" w:sz="4" w:space="0" w:color="000000"/>
              <w:left w:val="nil"/>
              <w:bottom w:val="single" w:sz="4" w:space="0" w:color="000000"/>
              <w:right w:val="nil"/>
            </w:tcBorders>
            <w:tcMar>
              <w:top w:w="10" w:type="dxa"/>
              <w:left w:w="10" w:type="dxa"/>
              <w:bottom w:w="0" w:type="dxa"/>
              <w:right w:w="10" w:type="dxa"/>
            </w:tcMar>
            <w:vAlign w:val="bottom"/>
            <w:hideMark/>
          </w:tcPr>
          <w:p w14:paraId="491C5902"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val="en-US" w:eastAsia="en-GB"/>
              </w:rPr>
              <w:t>Mean aflatoxin</w:t>
            </w:r>
          </w:p>
          <w:p w14:paraId="5F8F762B"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val="en-US" w:eastAsia="en-GB"/>
              </w:rPr>
              <w:t>concentration (µg/kg)</w:t>
            </w:r>
          </w:p>
        </w:tc>
      </w:tr>
      <w:tr w:rsidR="00D07637" w:rsidRPr="00D07637" w14:paraId="35BADE49" w14:textId="77777777" w:rsidTr="00E33DB8">
        <w:trPr>
          <w:trHeight w:val="320"/>
        </w:trPr>
        <w:tc>
          <w:tcPr>
            <w:tcW w:w="1587" w:type="dxa"/>
            <w:tcBorders>
              <w:top w:val="single" w:sz="4" w:space="0" w:color="000000"/>
              <w:left w:val="nil"/>
              <w:bottom w:val="nil"/>
              <w:right w:val="nil"/>
            </w:tcBorders>
            <w:tcMar>
              <w:top w:w="10" w:type="dxa"/>
              <w:left w:w="10" w:type="dxa"/>
              <w:bottom w:w="0" w:type="dxa"/>
              <w:right w:w="10" w:type="dxa"/>
            </w:tcMar>
            <w:vAlign w:val="bottom"/>
            <w:hideMark/>
          </w:tcPr>
          <w:p w14:paraId="4E17D698"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Millet</w:t>
            </w:r>
          </w:p>
        </w:tc>
        <w:tc>
          <w:tcPr>
            <w:tcW w:w="1935" w:type="dxa"/>
            <w:tcBorders>
              <w:top w:val="single" w:sz="4" w:space="0" w:color="000000"/>
              <w:left w:val="nil"/>
              <w:bottom w:val="nil"/>
              <w:right w:val="nil"/>
            </w:tcBorders>
            <w:tcMar>
              <w:top w:w="10" w:type="dxa"/>
              <w:left w:w="10" w:type="dxa"/>
              <w:bottom w:w="0" w:type="dxa"/>
              <w:right w:w="10" w:type="dxa"/>
            </w:tcMar>
            <w:vAlign w:val="bottom"/>
            <w:hideMark/>
          </w:tcPr>
          <w:p w14:paraId="03905ED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25</w:t>
            </w:r>
          </w:p>
        </w:tc>
        <w:tc>
          <w:tcPr>
            <w:tcW w:w="2617" w:type="dxa"/>
            <w:tcBorders>
              <w:top w:val="single" w:sz="4" w:space="0" w:color="000000"/>
              <w:left w:val="nil"/>
              <w:bottom w:val="nil"/>
              <w:right w:val="nil"/>
            </w:tcBorders>
            <w:tcMar>
              <w:top w:w="10" w:type="dxa"/>
              <w:left w:w="10" w:type="dxa"/>
              <w:bottom w:w="0" w:type="dxa"/>
              <w:right w:w="10" w:type="dxa"/>
            </w:tcMar>
            <w:vAlign w:val="bottom"/>
            <w:hideMark/>
          </w:tcPr>
          <w:p w14:paraId="5492F48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20</w:t>
            </w:r>
          </w:p>
        </w:tc>
        <w:tc>
          <w:tcPr>
            <w:tcW w:w="2761" w:type="dxa"/>
            <w:tcBorders>
              <w:top w:val="single" w:sz="4" w:space="0" w:color="000000"/>
              <w:left w:val="nil"/>
              <w:bottom w:val="nil"/>
              <w:right w:val="nil"/>
            </w:tcBorders>
            <w:tcMar>
              <w:top w:w="10" w:type="dxa"/>
              <w:left w:w="10" w:type="dxa"/>
              <w:bottom w:w="0" w:type="dxa"/>
              <w:right w:w="10" w:type="dxa"/>
            </w:tcMar>
            <w:vAlign w:val="bottom"/>
            <w:hideMark/>
          </w:tcPr>
          <w:p w14:paraId="24BB04FB"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10.74</w:t>
            </w:r>
          </w:p>
        </w:tc>
      </w:tr>
      <w:tr w:rsidR="00D07637" w:rsidRPr="00D07637" w14:paraId="102B8378" w14:textId="77777777" w:rsidTr="00E33DB8">
        <w:trPr>
          <w:trHeight w:val="459"/>
        </w:trPr>
        <w:tc>
          <w:tcPr>
            <w:tcW w:w="1587" w:type="dxa"/>
            <w:tcBorders>
              <w:top w:val="nil"/>
              <w:left w:val="nil"/>
              <w:bottom w:val="nil"/>
              <w:right w:val="nil"/>
            </w:tcBorders>
            <w:tcMar>
              <w:top w:w="10" w:type="dxa"/>
              <w:left w:w="10" w:type="dxa"/>
              <w:bottom w:w="0" w:type="dxa"/>
              <w:right w:w="10" w:type="dxa"/>
            </w:tcMar>
            <w:vAlign w:val="bottom"/>
            <w:hideMark/>
          </w:tcPr>
          <w:p w14:paraId="5CEE6CD6"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Maize</w:t>
            </w:r>
          </w:p>
        </w:tc>
        <w:tc>
          <w:tcPr>
            <w:tcW w:w="1935" w:type="dxa"/>
            <w:tcBorders>
              <w:top w:val="nil"/>
              <w:left w:val="nil"/>
              <w:bottom w:val="nil"/>
              <w:right w:val="nil"/>
            </w:tcBorders>
            <w:tcMar>
              <w:top w:w="10" w:type="dxa"/>
              <w:left w:w="10" w:type="dxa"/>
              <w:bottom w:w="0" w:type="dxa"/>
              <w:right w:w="10" w:type="dxa"/>
            </w:tcMar>
            <w:vAlign w:val="bottom"/>
            <w:hideMark/>
          </w:tcPr>
          <w:p w14:paraId="41D2312C"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25</w:t>
            </w:r>
          </w:p>
        </w:tc>
        <w:tc>
          <w:tcPr>
            <w:tcW w:w="2617" w:type="dxa"/>
            <w:tcBorders>
              <w:top w:val="nil"/>
              <w:left w:val="nil"/>
              <w:bottom w:val="nil"/>
              <w:right w:val="nil"/>
            </w:tcBorders>
            <w:tcMar>
              <w:top w:w="10" w:type="dxa"/>
              <w:left w:w="10" w:type="dxa"/>
              <w:bottom w:w="0" w:type="dxa"/>
              <w:right w:w="10" w:type="dxa"/>
            </w:tcMar>
            <w:vAlign w:val="bottom"/>
            <w:hideMark/>
          </w:tcPr>
          <w:p w14:paraId="37B5403F"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15</w:t>
            </w:r>
          </w:p>
        </w:tc>
        <w:tc>
          <w:tcPr>
            <w:tcW w:w="2761" w:type="dxa"/>
            <w:tcBorders>
              <w:top w:val="nil"/>
              <w:left w:val="nil"/>
              <w:bottom w:val="nil"/>
              <w:right w:val="nil"/>
            </w:tcBorders>
            <w:tcMar>
              <w:top w:w="10" w:type="dxa"/>
              <w:left w:w="10" w:type="dxa"/>
              <w:bottom w:w="0" w:type="dxa"/>
              <w:right w:w="10" w:type="dxa"/>
            </w:tcMar>
            <w:vAlign w:val="bottom"/>
            <w:hideMark/>
          </w:tcPr>
          <w:p w14:paraId="3F6E93DE"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10.58</w:t>
            </w:r>
          </w:p>
        </w:tc>
      </w:tr>
      <w:tr w:rsidR="00D07637" w:rsidRPr="00D07637" w14:paraId="7D681B08" w14:textId="77777777" w:rsidTr="00E33DB8">
        <w:trPr>
          <w:trHeight w:val="487"/>
        </w:trPr>
        <w:tc>
          <w:tcPr>
            <w:tcW w:w="1587" w:type="dxa"/>
            <w:tcBorders>
              <w:top w:val="nil"/>
              <w:left w:val="nil"/>
              <w:bottom w:val="nil"/>
              <w:right w:val="nil"/>
            </w:tcBorders>
            <w:tcMar>
              <w:top w:w="10" w:type="dxa"/>
              <w:left w:w="10" w:type="dxa"/>
              <w:bottom w:w="0" w:type="dxa"/>
              <w:right w:w="10" w:type="dxa"/>
            </w:tcMar>
            <w:vAlign w:val="bottom"/>
            <w:hideMark/>
          </w:tcPr>
          <w:p w14:paraId="705F4192"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Groundnut</w:t>
            </w:r>
          </w:p>
        </w:tc>
        <w:tc>
          <w:tcPr>
            <w:tcW w:w="1935" w:type="dxa"/>
            <w:tcBorders>
              <w:top w:val="nil"/>
              <w:left w:val="nil"/>
              <w:bottom w:val="nil"/>
              <w:right w:val="nil"/>
            </w:tcBorders>
            <w:tcMar>
              <w:top w:w="10" w:type="dxa"/>
              <w:left w:w="10" w:type="dxa"/>
              <w:bottom w:w="0" w:type="dxa"/>
              <w:right w:w="10" w:type="dxa"/>
            </w:tcMar>
            <w:vAlign w:val="bottom"/>
            <w:hideMark/>
          </w:tcPr>
          <w:p w14:paraId="116379F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25</w:t>
            </w:r>
          </w:p>
        </w:tc>
        <w:tc>
          <w:tcPr>
            <w:tcW w:w="2617" w:type="dxa"/>
            <w:tcBorders>
              <w:top w:val="nil"/>
              <w:left w:val="nil"/>
              <w:bottom w:val="nil"/>
              <w:right w:val="nil"/>
            </w:tcBorders>
            <w:tcMar>
              <w:top w:w="10" w:type="dxa"/>
              <w:left w:w="10" w:type="dxa"/>
              <w:bottom w:w="0" w:type="dxa"/>
              <w:right w:w="10" w:type="dxa"/>
            </w:tcMar>
            <w:vAlign w:val="bottom"/>
            <w:hideMark/>
          </w:tcPr>
          <w:p w14:paraId="304B09B8"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18</w:t>
            </w:r>
          </w:p>
        </w:tc>
        <w:tc>
          <w:tcPr>
            <w:tcW w:w="2761" w:type="dxa"/>
            <w:tcBorders>
              <w:top w:val="nil"/>
              <w:left w:val="nil"/>
              <w:bottom w:val="nil"/>
              <w:right w:val="nil"/>
            </w:tcBorders>
            <w:tcMar>
              <w:top w:w="10" w:type="dxa"/>
              <w:left w:w="10" w:type="dxa"/>
              <w:bottom w:w="0" w:type="dxa"/>
              <w:right w:w="10" w:type="dxa"/>
            </w:tcMar>
            <w:vAlign w:val="bottom"/>
            <w:hideMark/>
          </w:tcPr>
          <w:p w14:paraId="49C09D8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21.23</w:t>
            </w:r>
          </w:p>
        </w:tc>
      </w:tr>
      <w:tr w:rsidR="00D07637" w:rsidRPr="00D07637" w14:paraId="5F1FBFCA" w14:textId="77777777" w:rsidTr="00E33DB8">
        <w:trPr>
          <w:trHeight w:val="320"/>
        </w:trPr>
        <w:tc>
          <w:tcPr>
            <w:tcW w:w="1587" w:type="dxa"/>
            <w:tcBorders>
              <w:top w:val="nil"/>
              <w:left w:val="nil"/>
              <w:bottom w:val="nil"/>
              <w:right w:val="nil"/>
            </w:tcBorders>
            <w:tcMar>
              <w:top w:w="10" w:type="dxa"/>
              <w:left w:w="10" w:type="dxa"/>
              <w:bottom w:w="0" w:type="dxa"/>
              <w:right w:w="10" w:type="dxa"/>
            </w:tcMar>
            <w:vAlign w:val="bottom"/>
            <w:hideMark/>
          </w:tcPr>
          <w:p w14:paraId="1DE1FDB1"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Rice</w:t>
            </w:r>
          </w:p>
        </w:tc>
        <w:tc>
          <w:tcPr>
            <w:tcW w:w="1935" w:type="dxa"/>
            <w:tcBorders>
              <w:top w:val="nil"/>
              <w:left w:val="nil"/>
              <w:bottom w:val="nil"/>
              <w:right w:val="nil"/>
            </w:tcBorders>
            <w:tcMar>
              <w:top w:w="10" w:type="dxa"/>
              <w:left w:w="10" w:type="dxa"/>
              <w:bottom w:w="0" w:type="dxa"/>
              <w:right w:w="10" w:type="dxa"/>
            </w:tcMar>
            <w:vAlign w:val="bottom"/>
            <w:hideMark/>
          </w:tcPr>
          <w:p w14:paraId="01CE257A"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25</w:t>
            </w:r>
          </w:p>
        </w:tc>
        <w:tc>
          <w:tcPr>
            <w:tcW w:w="2617" w:type="dxa"/>
            <w:tcBorders>
              <w:top w:val="nil"/>
              <w:left w:val="nil"/>
              <w:bottom w:val="nil"/>
              <w:right w:val="nil"/>
            </w:tcBorders>
            <w:tcMar>
              <w:top w:w="10" w:type="dxa"/>
              <w:left w:w="10" w:type="dxa"/>
              <w:bottom w:w="0" w:type="dxa"/>
              <w:right w:w="10" w:type="dxa"/>
            </w:tcMar>
            <w:vAlign w:val="bottom"/>
            <w:hideMark/>
          </w:tcPr>
          <w:p w14:paraId="5C80794F"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12</w:t>
            </w:r>
          </w:p>
        </w:tc>
        <w:tc>
          <w:tcPr>
            <w:tcW w:w="2761" w:type="dxa"/>
            <w:tcBorders>
              <w:top w:val="nil"/>
              <w:left w:val="nil"/>
              <w:bottom w:val="nil"/>
              <w:right w:val="nil"/>
            </w:tcBorders>
            <w:tcMar>
              <w:top w:w="10" w:type="dxa"/>
              <w:left w:w="10" w:type="dxa"/>
              <w:bottom w:w="0" w:type="dxa"/>
              <w:right w:w="10" w:type="dxa"/>
            </w:tcMar>
            <w:vAlign w:val="bottom"/>
            <w:hideMark/>
          </w:tcPr>
          <w:p w14:paraId="47BAAA30"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10.64</w:t>
            </w:r>
          </w:p>
        </w:tc>
      </w:tr>
      <w:tr w:rsidR="00D07637" w:rsidRPr="00D07637" w14:paraId="6DE82F94" w14:textId="77777777" w:rsidTr="00E33DB8">
        <w:trPr>
          <w:trHeight w:val="320"/>
        </w:trPr>
        <w:tc>
          <w:tcPr>
            <w:tcW w:w="1587" w:type="dxa"/>
            <w:tcBorders>
              <w:top w:val="nil"/>
              <w:left w:val="nil"/>
              <w:bottom w:val="single" w:sz="4" w:space="0" w:color="000000"/>
              <w:right w:val="nil"/>
            </w:tcBorders>
            <w:tcMar>
              <w:top w:w="10" w:type="dxa"/>
              <w:left w:w="10" w:type="dxa"/>
              <w:bottom w:w="0" w:type="dxa"/>
              <w:right w:w="10" w:type="dxa"/>
            </w:tcMar>
            <w:vAlign w:val="bottom"/>
            <w:hideMark/>
          </w:tcPr>
          <w:p w14:paraId="600D85BE"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Total</w:t>
            </w:r>
          </w:p>
        </w:tc>
        <w:tc>
          <w:tcPr>
            <w:tcW w:w="1935" w:type="dxa"/>
            <w:tcBorders>
              <w:top w:val="nil"/>
              <w:left w:val="nil"/>
              <w:bottom w:val="single" w:sz="4" w:space="0" w:color="000000"/>
              <w:right w:val="nil"/>
            </w:tcBorders>
            <w:tcMar>
              <w:top w:w="10" w:type="dxa"/>
              <w:left w:w="10" w:type="dxa"/>
              <w:bottom w:w="0" w:type="dxa"/>
              <w:right w:w="10" w:type="dxa"/>
            </w:tcMar>
            <w:vAlign w:val="bottom"/>
            <w:hideMark/>
          </w:tcPr>
          <w:p w14:paraId="01D0B04E"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100</w:t>
            </w:r>
          </w:p>
        </w:tc>
        <w:tc>
          <w:tcPr>
            <w:tcW w:w="2617" w:type="dxa"/>
            <w:tcBorders>
              <w:top w:val="nil"/>
              <w:left w:val="nil"/>
              <w:bottom w:val="single" w:sz="4" w:space="0" w:color="000000"/>
              <w:right w:val="nil"/>
            </w:tcBorders>
            <w:tcMar>
              <w:top w:w="10" w:type="dxa"/>
              <w:left w:w="10" w:type="dxa"/>
              <w:bottom w:w="0" w:type="dxa"/>
              <w:right w:w="10" w:type="dxa"/>
            </w:tcMar>
            <w:vAlign w:val="bottom"/>
            <w:hideMark/>
          </w:tcPr>
          <w:p w14:paraId="3E08517D"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65</w:t>
            </w:r>
          </w:p>
        </w:tc>
        <w:tc>
          <w:tcPr>
            <w:tcW w:w="2761" w:type="dxa"/>
            <w:tcBorders>
              <w:top w:val="nil"/>
              <w:left w:val="nil"/>
              <w:bottom w:val="single" w:sz="4" w:space="0" w:color="000000"/>
              <w:right w:val="nil"/>
            </w:tcBorders>
            <w:tcMar>
              <w:top w:w="10" w:type="dxa"/>
              <w:left w:w="10" w:type="dxa"/>
              <w:bottom w:w="0" w:type="dxa"/>
              <w:right w:w="10" w:type="dxa"/>
            </w:tcMar>
            <w:vAlign w:val="bottom"/>
            <w:hideMark/>
          </w:tcPr>
          <w:p w14:paraId="602B083F"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tc>
      </w:tr>
    </w:tbl>
    <w:p w14:paraId="7F7620AC" w14:textId="77777777" w:rsidR="00D07637" w:rsidRPr="00D07637" w:rsidRDefault="00D07637" w:rsidP="00D07637">
      <w:pPr>
        <w:spacing w:after="199" w:line="240" w:lineRule="auto"/>
        <w:ind w:left="10" w:hanging="10"/>
        <w:jc w:val="both"/>
        <w:rPr>
          <w:rFonts w:ascii="Times New Roman" w:eastAsia="Times New Roman" w:hAnsi="Times New Roman" w:cs="Times New Roman"/>
          <w:b/>
          <w:bCs/>
          <w:color w:val="000000"/>
          <w:sz w:val="24"/>
          <w:szCs w:val="24"/>
          <w:lang w:eastAsia="en-GB"/>
        </w:rPr>
      </w:pPr>
    </w:p>
    <w:p w14:paraId="71D05381" w14:textId="77777777" w:rsidR="00D07637" w:rsidRPr="00D07637" w:rsidRDefault="00D07637" w:rsidP="00D07637">
      <w:pPr>
        <w:tabs>
          <w:tab w:val="left" w:pos="210"/>
        </w:tabs>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b/>
          <w:bCs/>
          <w:color w:val="000000"/>
          <w:sz w:val="24"/>
          <w:szCs w:val="24"/>
          <w:lang w:eastAsia="en-GB"/>
        </w:rPr>
        <w:tab/>
      </w:r>
      <w:r w:rsidRPr="00D07637">
        <w:rPr>
          <w:rFonts w:ascii="Times New Roman" w:eastAsia="Times New Roman" w:hAnsi="Times New Roman" w:cs="Times New Roman"/>
          <w:color w:val="000000"/>
          <w:sz w:val="24"/>
          <w:szCs w:val="24"/>
          <w:lang w:eastAsia="en-GB"/>
        </w:rPr>
        <w:t>Millet showed the highest contamination rate (80%), with mean aflatoxin levels (10.74μg/kg) exceeding NAFDAC limits by a high percentage. This aligns with studies showing millet's susceptibility to Aspergillus colonization in Nigeria's humid storage conditions [19]. Groundnut had the highest aflatoxin concentrations (21.23μg/kg), marginally above the 20μg/kg limit. Its high oil content creates an ideal environment for aflatoxin biosynthesis [17].</w:t>
      </w:r>
    </w:p>
    <w:p w14:paraId="602060CA" w14:textId="77777777" w:rsidR="00D07637" w:rsidRPr="00D07637" w:rsidRDefault="00D07637" w:rsidP="00D07637">
      <w:pPr>
        <w:tabs>
          <w:tab w:val="left" w:pos="210"/>
        </w:tabs>
        <w:spacing w:after="0" w:line="240" w:lineRule="auto"/>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 Rice exhibited the lowest contamination (48%), likely due to its husk providing partial protection against fungal invasion [22].</w:t>
      </w:r>
    </w:p>
    <w:p w14:paraId="552E18FF" w14:textId="77777777" w:rsidR="00D07637" w:rsidRPr="00D07637" w:rsidRDefault="00D07637" w:rsidP="00D07637">
      <w:pPr>
        <w:spacing w:after="0" w:line="240" w:lineRule="auto"/>
        <w:jc w:val="both"/>
        <w:rPr>
          <w:rFonts w:ascii="Times New Roman" w:eastAsia="Times New Roman" w:hAnsi="Times New Roman" w:cs="Times New Roman"/>
          <w:color w:val="000000"/>
          <w:sz w:val="24"/>
          <w:szCs w:val="24"/>
          <w:lang w:eastAsia="en-GB"/>
        </w:rPr>
      </w:pPr>
    </w:p>
    <w:p w14:paraId="6481D2E4" w14:textId="77777777" w:rsidR="00D07637" w:rsidRPr="00D07637" w:rsidRDefault="00D07637" w:rsidP="00D07637">
      <w:pPr>
        <w:spacing w:after="0" w:line="240" w:lineRule="auto"/>
        <w:jc w:val="both"/>
        <w:rPr>
          <w:rFonts w:ascii="Times New Roman" w:eastAsia="Times New Roman" w:hAnsi="Times New Roman" w:cs="Times New Roman"/>
          <w:color w:val="000000"/>
          <w:sz w:val="24"/>
          <w:szCs w:val="24"/>
          <w:lang w:eastAsia="en-GB"/>
        </w:rPr>
      </w:pPr>
    </w:p>
    <w:p w14:paraId="63845004"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p w14:paraId="65FE8577"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p>
    <w:p w14:paraId="7053022A"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noProof/>
          <w:color w:val="000000"/>
          <w:sz w:val="24"/>
          <w:szCs w:val="24"/>
          <w:lang w:eastAsia="en-GB"/>
        </w:rPr>
        <w:lastRenderedPageBreak/>
        <w:drawing>
          <wp:anchor distT="0" distB="0" distL="114300" distR="114300" simplePos="0" relativeHeight="251662336" behindDoc="0" locked="0" layoutInCell="1" allowOverlap="1" wp14:anchorId="1E112022" wp14:editId="120A7CC4">
            <wp:simplePos x="0" y="0"/>
            <wp:positionH relativeFrom="margin">
              <wp:posOffset>-146685</wp:posOffset>
            </wp:positionH>
            <wp:positionV relativeFrom="paragraph">
              <wp:posOffset>236855</wp:posOffset>
            </wp:positionV>
            <wp:extent cx="3046095" cy="2827655"/>
            <wp:effectExtent l="0" t="0" r="1905" b="0"/>
            <wp:wrapTopAndBottom/>
            <wp:docPr id="293408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08736" name="Picture 2934087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6095" cy="2827655"/>
                    </a:xfrm>
                    <a:prstGeom prst="rect">
                      <a:avLst/>
                    </a:prstGeom>
                  </pic:spPr>
                </pic:pic>
              </a:graphicData>
            </a:graphic>
            <wp14:sizeRelH relativeFrom="margin">
              <wp14:pctWidth>0</wp14:pctWidth>
            </wp14:sizeRelH>
            <wp14:sizeRelV relativeFrom="margin">
              <wp14:pctHeight>0</wp14:pctHeight>
            </wp14:sizeRelV>
          </wp:anchor>
        </w:drawing>
      </w:r>
    </w:p>
    <w:p w14:paraId="3B870097"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p>
    <w:p w14:paraId="452E7A18"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p>
    <w:p w14:paraId="230ED15F"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Figure 4:</w:t>
      </w:r>
      <w:r w:rsidRPr="00D07637">
        <w:rPr>
          <w:rFonts w:ascii="Times New Roman" w:eastAsia="Times New Roman" w:hAnsi="Times New Roman" w:cs="Times New Roman"/>
          <w:b/>
          <w:bCs/>
          <w:i/>
          <w:iCs/>
          <w:color w:val="000000"/>
          <w:sz w:val="24"/>
          <w:szCs w:val="24"/>
          <w:lang w:eastAsia="en-GB"/>
        </w:rPr>
        <w:t xml:space="preserve"> PCR products of Agarose gel showing </w:t>
      </w:r>
      <w:proofErr w:type="spellStart"/>
      <w:r w:rsidRPr="00D07637">
        <w:rPr>
          <w:rFonts w:ascii="Times New Roman" w:eastAsia="Times New Roman" w:hAnsi="Times New Roman" w:cs="Times New Roman"/>
          <w:b/>
          <w:bCs/>
          <w:i/>
          <w:iCs/>
          <w:color w:val="000000"/>
          <w:sz w:val="24"/>
          <w:szCs w:val="24"/>
          <w:lang w:eastAsia="en-GB"/>
        </w:rPr>
        <w:t>aflR</w:t>
      </w:r>
      <w:proofErr w:type="spellEnd"/>
      <w:r w:rsidRPr="00D07637">
        <w:rPr>
          <w:rFonts w:ascii="Times New Roman" w:eastAsia="Times New Roman" w:hAnsi="Times New Roman" w:cs="Times New Roman"/>
          <w:b/>
          <w:bCs/>
          <w:i/>
          <w:iCs/>
          <w:color w:val="000000"/>
          <w:sz w:val="24"/>
          <w:szCs w:val="24"/>
          <w:lang w:eastAsia="en-GB"/>
        </w:rPr>
        <w:t xml:space="preserve"> gene at approximately 240bp</w:t>
      </w:r>
    </w:p>
    <w:p w14:paraId="0A82FD83" w14:textId="77777777" w:rsidR="00D07637" w:rsidRPr="00D07637" w:rsidRDefault="00D07637" w:rsidP="00D07637">
      <w:pPr>
        <w:spacing w:after="0" w:line="240" w:lineRule="auto"/>
        <w:jc w:val="both"/>
        <w:rPr>
          <w:rFonts w:ascii="Times New Roman" w:eastAsia="Times New Roman" w:hAnsi="Times New Roman" w:cs="Times New Roman"/>
          <w:b/>
          <w:bCs/>
          <w:color w:val="000000"/>
          <w:sz w:val="24"/>
          <w:szCs w:val="24"/>
          <w:lang w:eastAsia="en-GB"/>
        </w:rPr>
      </w:pPr>
    </w:p>
    <w:p w14:paraId="5E442F74" w14:textId="77777777" w:rsidR="00D07637" w:rsidRPr="00D07637" w:rsidRDefault="00D07637" w:rsidP="00D07637">
      <w:pPr>
        <w:spacing w:after="0" w:line="240" w:lineRule="auto"/>
        <w:jc w:val="both"/>
        <w:rPr>
          <w:rFonts w:ascii="Times New Roman" w:eastAsia="Times New Roman" w:hAnsi="Times New Roman" w:cs="Times New Roman"/>
          <w:b/>
          <w:bCs/>
          <w:color w:val="000000"/>
          <w:sz w:val="24"/>
          <w:szCs w:val="24"/>
          <w:lang w:eastAsia="en-GB"/>
        </w:rPr>
      </w:pPr>
    </w:p>
    <w:p w14:paraId="78DD5D10"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noProof/>
          <w:color w:val="000000"/>
          <w:sz w:val="24"/>
          <w:szCs w:val="24"/>
          <w:lang w:eastAsia="en-GB"/>
        </w:rPr>
        <w:drawing>
          <wp:anchor distT="0" distB="0" distL="114300" distR="114300" simplePos="0" relativeHeight="251663360" behindDoc="0" locked="0" layoutInCell="1" allowOverlap="1" wp14:anchorId="37611876" wp14:editId="22F4359E">
            <wp:simplePos x="0" y="0"/>
            <wp:positionH relativeFrom="column">
              <wp:posOffset>0</wp:posOffset>
            </wp:positionH>
            <wp:positionV relativeFrom="paragraph">
              <wp:posOffset>421</wp:posOffset>
            </wp:positionV>
            <wp:extent cx="2714592" cy="2472667"/>
            <wp:effectExtent l="0" t="0" r="0" b="4445"/>
            <wp:wrapTopAndBottom/>
            <wp:docPr id="144612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2583" name="Picture 1446125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4592" cy="2472667"/>
                    </a:xfrm>
                    <a:prstGeom prst="rect">
                      <a:avLst/>
                    </a:prstGeom>
                  </pic:spPr>
                </pic:pic>
              </a:graphicData>
            </a:graphic>
          </wp:anchor>
        </w:drawing>
      </w:r>
    </w:p>
    <w:p w14:paraId="5F482C8A" w14:textId="77777777" w:rsidR="00D07637" w:rsidRPr="00D07637" w:rsidRDefault="00D07637" w:rsidP="00D07637">
      <w:pPr>
        <w:spacing w:after="0" w:line="240" w:lineRule="auto"/>
        <w:jc w:val="both"/>
        <w:rPr>
          <w:rFonts w:ascii="Times New Roman" w:eastAsia="Times New Roman" w:hAnsi="Times New Roman" w:cs="Times New Roman"/>
          <w:b/>
          <w:bCs/>
          <w:color w:val="000000"/>
          <w:sz w:val="24"/>
          <w:szCs w:val="24"/>
          <w:lang w:eastAsia="en-GB"/>
        </w:rPr>
      </w:pPr>
    </w:p>
    <w:p w14:paraId="6EE1A28A" w14:textId="494CFFC2" w:rsidR="00D07637" w:rsidRPr="00D07637" w:rsidRDefault="00D07637" w:rsidP="00D07637">
      <w:pPr>
        <w:spacing w:after="0" w:line="240" w:lineRule="auto"/>
        <w:ind w:left="10" w:hanging="10"/>
        <w:jc w:val="both"/>
        <w:rPr>
          <w:rFonts w:ascii="Times New Roman" w:eastAsia="Times New Roman" w:hAnsi="Times New Roman" w:cs="Times New Roman"/>
          <w:b/>
          <w:bCs/>
          <w:i/>
          <w:iCs/>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Figure </w:t>
      </w:r>
      <w:r w:rsidR="00C85473">
        <w:rPr>
          <w:rFonts w:ascii="Times New Roman" w:eastAsia="Times New Roman" w:hAnsi="Times New Roman" w:cs="Times New Roman"/>
          <w:b/>
          <w:bCs/>
          <w:color w:val="000000"/>
          <w:sz w:val="24"/>
          <w:szCs w:val="24"/>
          <w:lang w:eastAsia="en-GB"/>
        </w:rPr>
        <w:t>5</w:t>
      </w:r>
      <w:r w:rsidRPr="00D07637">
        <w:rPr>
          <w:rFonts w:ascii="Times New Roman" w:eastAsia="Times New Roman" w:hAnsi="Times New Roman" w:cs="Times New Roman"/>
          <w:color w:val="000000"/>
          <w:sz w:val="24"/>
          <w:szCs w:val="24"/>
          <w:lang w:eastAsia="en-GB"/>
        </w:rPr>
        <w:t xml:space="preserve">: </w:t>
      </w:r>
      <w:bookmarkStart w:id="23" w:name="_Hlk211031889"/>
      <w:r w:rsidRPr="00D07637">
        <w:rPr>
          <w:rFonts w:ascii="Times New Roman" w:eastAsia="Times New Roman" w:hAnsi="Times New Roman" w:cs="Times New Roman"/>
          <w:b/>
          <w:bCs/>
          <w:i/>
          <w:iCs/>
          <w:color w:val="000000"/>
          <w:sz w:val="24"/>
          <w:szCs w:val="24"/>
          <w:lang w:eastAsia="en-GB"/>
        </w:rPr>
        <w:t xml:space="preserve">PCR products of Agarose gel showing </w:t>
      </w:r>
      <w:proofErr w:type="spellStart"/>
      <w:r w:rsidRPr="00D07637">
        <w:rPr>
          <w:rFonts w:ascii="Times New Roman" w:eastAsia="Times New Roman" w:hAnsi="Times New Roman" w:cs="Times New Roman"/>
          <w:b/>
          <w:bCs/>
          <w:i/>
          <w:iCs/>
          <w:color w:val="000000"/>
          <w:sz w:val="24"/>
          <w:szCs w:val="24"/>
          <w:lang w:eastAsia="en-GB"/>
        </w:rPr>
        <w:t>aflS</w:t>
      </w:r>
      <w:proofErr w:type="spellEnd"/>
      <w:r w:rsidRPr="00D07637">
        <w:rPr>
          <w:rFonts w:ascii="Times New Roman" w:eastAsia="Times New Roman" w:hAnsi="Times New Roman" w:cs="Times New Roman"/>
          <w:b/>
          <w:bCs/>
          <w:i/>
          <w:iCs/>
          <w:color w:val="000000"/>
          <w:sz w:val="24"/>
          <w:szCs w:val="24"/>
          <w:lang w:eastAsia="en-GB"/>
        </w:rPr>
        <w:t xml:space="preserve"> gene</w:t>
      </w:r>
      <w:bookmarkEnd w:id="23"/>
      <w:r w:rsidRPr="00D07637">
        <w:rPr>
          <w:rFonts w:ascii="Times New Roman" w:eastAsia="Times New Roman" w:hAnsi="Times New Roman" w:cs="Times New Roman"/>
          <w:b/>
          <w:bCs/>
          <w:i/>
          <w:iCs/>
          <w:color w:val="000000"/>
          <w:sz w:val="24"/>
          <w:szCs w:val="24"/>
          <w:lang w:eastAsia="en-GB"/>
        </w:rPr>
        <w:t xml:space="preserve"> at approximately 280bp</w:t>
      </w:r>
    </w:p>
    <w:p w14:paraId="6125845D" w14:textId="77777777" w:rsidR="00D07637" w:rsidRPr="00D07637" w:rsidRDefault="00D07637" w:rsidP="00D07637">
      <w:pPr>
        <w:spacing w:after="0" w:line="240" w:lineRule="auto"/>
        <w:ind w:left="10" w:hanging="10"/>
        <w:jc w:val="both"/>
        <w:rPr>
          <w:rFonts w:ascii="Times New Roman" w:eastAsia="Times New Roman" w:hAnsi="Times New Roman" w:cs="Times New Roman"/>
          <w:i/>
          <w:iCs/>
          <w:sz w:val="24"/>
          <w:szCs w:val="24"/>
          <w:lang w:val="en-US"/>
        </w:rPr>
      </w:pPr>
    </w:p>
    <w:p w14:paraId="7753C3EA" w14:textId="77777777" w:rsidR="00D07637" w:rsidRPr="00D07637" w:rsidRDefault="00D07637" w:rsidP="00D07637">
      <w:pPr>
        <w:spacing w:after="199" w:line="240" w:lineRule="auto"/>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 xml:space="preserve">Lane 2H, 3H, 5H and 7H are positive </w:t>
      </w:r>
      <w:bookmarkStart w:id="24" w:name="_Hlk197962476"/>
      <w:r w:rsidRPr="00D07637">
        <w:rPr>
          <w:rFonts w:ascii="Times New Roman" w:eastAsia="Times New Roman" w:hAnsi="Times New Roman" w:cs="Times New Roman"/>
          <w:color w:val="000000"/>
          <w:sz w:val="24"/>
          <w:szCs w:val="24"/>
          <w:lang w:val="en-US" w:eastAsia="en-GB"/>
        </w:rPr>
        <w:t xml:space="preserve">for </w:t>
      </w:r>
      <w:proofErr w:type="spellStart"/>
      <w:r w:rsidRPr="00D07637">
        <w:rPr>
          <w:rFonts w:ascii="Times New Roman" w:eastAsia="Times New Roman" w:hAnsi="Times New Roman" w:cs="Times New Roman"/>
          <w:i/>
          <w:iCs/>
          <w:color w:val="000000"/>
          <w:sz w:val="24"/>
          <w:szCs w:val="24"/>
          <w:lang w:val="en-US" w:eastAsia="en-GB"/>
        </w:rPr>
        <w:t>aflR</w:t>
      </w:r>
      <w:proofErr w:type="spellEnd"/>
      <w:r w:rsidRPr="00D07637">
        <w:rPr>
          <w:rFonts w:ascii="Times New Roman" w:eastAsia="Times New Roman" w:hAnsi="Times New Roman" w:cs="Times New Roman"/>
          <w:i/>
          <w:iCs/>
          <w:color w:val="000000"/>
          <w:sz w:val="24"/>
          <w:szCs w:val="24"/>
          <w:lang w:val="en-US" w:eastAsia="en-GB"/>
        </w:rPr>
        <w:t xml:space="preserve"> </w:t>
      </w:r>
      <w:r w:rsidRPr="00D07637">
        <w:rPr>
          <w:rFonts w:ascii="Times New Roman" w:eastAsia="Times New Roman" w:hAnsi="Times New Roman" w:cs="Times New Roman"/>
          <w:color w:val="000000"/>
          <w:sz w:val="24"/>
          <w:szCs w:val="24"/>
          <w:lang w:val="en-US" w:eastAsia="en-GB"/>
        </w:rPr>
        <w:t xml:space="preserve">and </w:t>
      </w:r>
      <w:proofErr w:type="spellStart"/>
      <w:r w:rsidRPr="00D07637">
        <w:rPr>
          <w:rFonts w:ascii="Times New Roman" w:eastAsia="Times New Roman" w:hAnsi="Times New Roman" w:cs="Times New Roman"/>
          <w:i/>
          <w:iCs/>
          <w:color w:val="000000"/>
          <w:sz w:val="24"/>
          <w:szCs w:val="24"/>
          <w:lang w:val="en-US" w:eastAsia="en-GB"/>
        </w:rPr>
        <w:t>aflS</w:t>
      </w:r>
      <w:proofErr w:type="spellEnd"/>
      <w:r w:rsidRPr="00D07637">
        <w:rPr>
          <w:rFonts w:ascii="Times New Roman" w:eastAsia="Times New Roman" w:hAnsi="Times New Roman" w:cs="Times New Roman"/>
          <w:i/>
          <w:iCs/>
          <w:color w:val="000000"/>
          <w:sz w:val="24"/>
          <w:szCs w:val="24"/>
          <w:lang w:val="en-US" w:eastAsia="en-GB"/>
        </w:rPr>
        <w:t xml:space="preserve"> </w:t>
      </w:r>
      <w:r w:rsidRPr="00D07637">
        <w:rPr>
          <w:rFonts w:ascii="Times New Roman" w:eastAsia="Times New Roman" w:hAnsi="Times New Roman" w:cs="Times New Roman"/>
          <w:color w:val="000000"/>
          <w:sz w:val="24"/>
          <w:szCs w:val="24"/>
          <w:lang w:val="en-US" w:eastAsia="en-GB"/>
        </w:rPr>
        <w:t xml:space="preserve">from the </w:t>
      </w:r>
      <w:r w:rsidRPr="00D07637">
        <w:rPr>
          <w:rFonts w:ascii="Times New Roman" w:eastAsia="Times New Roman" w:hAnsi="Times New Roman" w:cs="Times New Roman"/>
          <w:i/>
          <w:iCs/>
          <w:color w:val="000000"/>
          <w:sz w:val="24"/>
          <w:szCs w:val="24"/>
          <w:lang w:val="en-US" w:eastAsia="en-GB"/>
        </w:rPr>
        <w:t xml:space="preserve">Aspergillus flavus </w:t>
      </w:r>
      <w:r w:rsidRPr="00D07637">
        <w:rPr>
          <w:rFonts w:ascii="Times New Roman" w:eastAsia="Times New Roman" w:hAnsi="Times New Roman" w:cs="Times New Roman"/>
          <w:color w:val="000000"/>
          <w:sz w:val="24"/>
          <w:szCs w:val="24"/>
          <w:lang w:val="en-US" w:eastAsia="en-GB"/>
        </w:rPr>
        <w:t>isolates</w:t>
      </w:r>
      <w:r w:rsidRPr="00D07637">
        <w:rPr>
          <w:rFonts w:ascii="Times New Roman" w:eastAsia="Times New Roman" w:hAnsi="Times New Roman" w:cs="Times New Roman"/>
          <w:i/>
          <w:iCs/>
          <w:color w:val="000000"/>
          <w:sz w:val="24"/>
          <w:szCs w:val="24"/>
          <w:lang w:val="en-US" w:eastAsia="en-GB"/>
        </w:rPr>
        <w:t>.</w:t>
      </w:r>
      <w:bookmarkEnd w:id="24"/>
      <w:r w:rsidRPr="00D07637">
        <w:rPr>
          <w:rFonts w:ascii="Times New Roman" w:eastAsia="Times New Roman" w:hAnsi="Times New Roman" w:cs="Times New Roman"/>
          <w:i/>
          <w:iCs/>
          <w:color w:val="000000"/>
          <w:sz w:val="24"/>
          <w:szCs w:val="24"/>
          <w:lang w:val="en-US" w:eastAsia="en-GB"/>
        </w:rPr>
        <w:t xml:space="preserve"> </w:t>
      </w:r>
      <w:r w:rsidRPr="00D07637">
        <w:rPr>
          <w:rFonts w:ascii="Times New Roman" w:eastAsia="Times New Roman" w:hAnsi="Times New Roman" w:cs="Times New Roman"/>
          <w:color w:val="000000"/>
          <w:sz w:val="24"/>
          <w:szCs w:val="24"/>
          <w:lang w:val="en-US" w:eastAsia="en-GB"/>
        </w:rPr>
        <w:t xml:space="preserve">Lane 8H, 9H 10H, 11H, and 13H are positive for </w:t>
      </w:r>
      <w:proofErr w:type="spellStart"/>
      <w:r w:rsidRPr="00D07637">
        <w:rPr>
          <w:rFonts w:ascii="Times New Roman" w:eastAsia="Times New Roman" w:hAnsi="Times New Roman" w:cs="Times New Roman"/>
          <w:i/>
          <w:iCs/>
          <w:color w:val="000000"/>
          <w:sz w:val="24"/>
          <w:szCs w:val="24"/>
          <w:lang w:val="en-US" w:eastAsia="en-GB"/>
        </w:rPr>
        <w:t>aflR</w:t>
      </w:r>
      <w:proofErr w:type="spellEnd"/>
      <w:r w:rsidRPr="00D07637">
        <w:rPr>
          <w:rFonts w:ascii="Times New Roman" w:eastAsia="Times New Roman" w:hAnsi="Times New Roman" w:cs="Times New Roman"/>
          <w:i/>
          <w:iCs/>
          <w:color w:val="000000"/>
          <w:sz w:val="24"/>
          <w:szCs w:val="24"/>
          <w:lang w:val="en-US" w:eastAsia="en-GB"/>
        </w:rPr>
        <w:t xml:space="preserve"> </w:t>
      </w:r>
      <w:r w:rsidRPr="00D07637">
        <w:rPr>
          <w:rFonts w:ascii="Times New Roman" w:eastAsia="Times New Roman" w:hAnsi="Times New Roman" w:cs="Times New Roman"/>
          <w:color w:val="000000"/>
          <w:sz w:val="24"/>
          <w:szCs w:val="24"/>
          <w:lang w:val="en-US" w:eastAsia="en-GB"/>
        </w:rPr>
        <w:t xml:space="preserve">and </w:t>
      </w:r>
      <w:proofErr w:type="spellStart"/>
      <w:r w:rsidRPr="00D07637">
        <w:rPr>
          <w:rFonts w:ascii="Times New Roman" w:eastAsia="Times New Roman" w:hAnsi="Times New Roman" w:cs="Times New Roman"/>
          <w:i/>
          <w:iCs/>
          <w:color w:val="000000"/>
          <w:sz w:val="24"/>
          <w:szCs w:val="24"/>
          <w:lang w:val="en-US" w:eastAsia="en-GB"/>
        </w:rPr>
        <w:t>aflS</w:t>
      </w:r>
      <w:proofErr w:type="spellEnd"/>
      <w:r w:rsidRPr="00D07637">
        <w:rPr>
          <w:rFonts w:ascii="Times New Roman" w:eastAsia="Times New Roman" w:hAnsi="Times New Roman" w:cs="Times New Roman"/>
          <w:i/>
          <w:iCs/>
          <w:color w:val="000000"/>
          <w:sz w:val="24"/>
          <w:szCs w:val="24"/>
          <w:lang w:val="en-US" w:eastAsia="en-GB"/>
        </w:rPr>
        <w:t xml:space="preserve"> </w:t>
      </w:r>
      <w:r w:rsidRPr="00D07637">
        <w:rPr>
          <w:rFonts w:ascii="Times New Roman" w:eastAsia="Times New Roman" w:hAnsi="Times New Roman" w:cs="Times New Roman"/>
          <w:color w:val="000000"/>
          <w:sz w:val="24"/>
          <w:szCs w:val="24"/>
          <w:lang w:val="en-US" w:eastAsia="en-GB"/>
        </w:rPr>
        <w:t xml:space="preserve">from the </w:t>
      </w:r>
      <w:r w:rsidRPr="00D07637">
        <w:rPr>
          <w:rFonts w:ascii="Times New Roman" w:eastAsia="Times New Roman" w:hAnsi="Times New Roman" w:cs="Times New Roman"/>
          <w:i/>
          <w:iCs/>
          <w:color w:val="000000"/>
          <w:sz w:val="24"/>
          <w:szCs w:val="24"/>
          <w:lang w:val="en-US" w:eastAsia="en-GB"/>
        </w:rPr>
        <w:t xml:space="preserve">Aspergillus </w:t>
      </w:r>
      <w:proofErr w:type="spellStart"/>
      <w:r w:rsidRPr="00D07637">
        <w:rPr>
          <w:rFonts w:ascii="Times New Roman" w:eastAsia="Times New Roman" w:hAnsi="Times New Roman" w:cs="Times New Roman"/>
          <w:i/>
          <w:iCs/>
          <w:color w:val="000000"/>
          <w:sz w:val="24"/>
          <w:szCs w:val="24"/>
          <w:lang w:val="en-US" w:eastAsia="en-GB"/>
        </w:rPr>
        <w:t>parasiticus</w:t>
      </w:r>
      <w:proofErr w:type="spellEnd"/>
      <w:r w:rsidRPr="00D07637">
        <w:rPr>
          <w:rFonts w:ascii="Times New Roman" w:eastAsia="Times New Roman" w:hAnsi="Times New Roman" w:cs="Times New Roman"/>
          <w:i/>
          <w:iCs/>
          <w:color w:val="000000"/>
          <w:sz w:val="24"/>
          <w:szCs w:val="24"/>
          <w:lang w:val="en-US" w:eastAsia="en-GB"/>
        </w:rPr>
        <w:t xml:space="preserve"> </w:t>
      </w:r>
      <w:r w:rsidRPr="00D07637">
        <w:rPr>
          <w:rFonts w:ascii="Times New Roman" w:eastAsia="Times New Roman" w:hAnsi="Times New Roman" w:cs="Times New Roman"/>
          <w:color w:val="000000"/>
          <w:sz w:val="24"/>
          <w:szCs w:val="24"/>
          <w:lang w:val="en-US" w:eastAsia="en-GB"/>
        </w:rPr>
        <w:t>isolates.</w:t>
      </w:r>
    </w:p>
    <w:p w14:paraId="638FE9EE"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 xml:space="preserve">The gel electrophoresis image shows the PCR amplification results for </w:t>
      </w:r>
      <w:proofErr w:type="spellStart"/>
      <w:r w:rsidRPr="00D07637">
        <w:rPr>
          <w:rFonts w:ascii="Times New Roman" w:eastAsia="Times New Roman" w:hAnsi="Times New Roman" w:cs="Times New Roman"/>
          <w:i/>
          <w:iCs/>
          <w:color w:val="000000"/>
          <w:sz w:val="24"/>
          <w:szCs w:val="24"/>
          <w:lang w:val="en-US" w:eastAsia="en-GB"/>
        </w:rPr>
        <w:t>aflR</w:t>
      </w:r>
      <w:proofErr w:type="spellEnd"/>
      <w:r w:rsidRPr="00D07637">
        <w:rPr>
          <w:rFonts w:ascii="Times New Roman" w:eastAsia="Times New Roman" w:hAnsi="Times New Roman" w:cs="Times New Roman"/>
          <w:color w:val="000000"/>
          <w:sz w:val="24"/>
          <w:szCs w:val="24"/>
          <w:lang w:val="en-US" w:eastAsia="en-GB"/>
        </w:rPr>
        <w:t xml:space="preserve"> and </w:t>
      </w:r>
      <w:proofErr w:type="spellStart"/>
      <w:r w:rsidRPr="00D07637">
        <w:rPr>
          <w:rFonts w:ascii="Times New Roman" w:eastAsia="Times New Roman" w:hAnsi="Times New Roman" w:cs="Times New Roman"/>
          <w:i/>
          <w:iCs/>
          <w:color w:val="000000"/>
          <w:sz w:val="24"/>
          <w:szCs w:val="24"/>
          <w:lang w:val="en-US" w:eastAsia="en-GB"/>
        </w:rPr>
        <w:t>aflS</w:t>
      </w:r>
      <w:proofErr w:type="spellEnd"/>
      <w:r w:rsidRPr="00D07637">
        <w:rPr>
          <w:rFonts w:ascii="Times New Roman" w:eastAsia="Times New Roman" w:hAnsi="Times New Roman" w:cs="Times New Roman"/>
          <w:color w:val="000000"/>
          <w:sz w:val="24"/>
          <w:szCs w:val="24"/>
          <w:lang w:val="en-US" w:eastAsia="en-GB"/>
        </w:rPr>
        <w:t xml:space="preserve"> genes across various fungal isolates labeled 2H to 13H, with M as the marker and –</w:t>
      </w:r>
      <w:proofErr w:type="spellStart"/>
      <w:r w:rsidRPr="00D07637">
        <w:rPr>
          <w:rFonts w:ascii="Times New Roman" w:eastAsia="Times New Roman" w:hAnsi="Times New Roman" w:cs="Times New Roman"/>
          <w:color w:val="000000"/>
          <w:sz w:val="24"/>
          <w:szCs w:val="24"/>
          <w:lang w:val="en-US" w:eastAsia="en-GB"/>
        </w:rPr>
        <w:t>ve</w:t>
      </w:r>
      <w:proofErr w:type="spellEnd"/>
      <w:r w:rsidRPr="00D07637">
        <w:rPr>
          <w:rFonts w:ascii="Times New Roman" w:eastAsia="Times New Roman" w:hAnsi="Times New Roman" w:cs="Times New Roman"/>
          <w:color w:val="000000"/>
          <w:sz w:val="24"/>
          <w:szCs w:val="24"/>
          <w:lang w:val="en-US" w:eastAsia="en-GB"/>
        </w:rPr>
        <w:t xml:space="preserve"> as the negative control. The gel electrophoresis confirms the presence of </w:t>
      </w:r>
      <w:proofErr w:type="spellStart"/>
      <w:r w:rsidRPr="00D07637">
        <w:rPr>
          <w:rFonts w:ascii="Times New Roman" w:eastAsia="Times New Roman" w:hAnsi="Times New Roman" w:cs="Times New Roman"/>
          <w:i/>
          <w:iCs/>
          <w:color w:val="000000"/>
          <w:sz w:val="24"/>
          <w:szCs w:val="24"/>
          <w:lang w:val="en-US" w:eastAsia="en-GB"/>
        </w:rPr>
        <w:t>aflR</w:t>
      </w:r>
      <w:proofErr w:type="spellEnd"/>
      <w:r w:rsidRPr="00D07637">
        <w:rPr>
          <w:rFonts w:ascii="Times New Roman" w:eastAsia="Times New Roman" w:hAnsi="Times New Roman" w:cs="Times New Roman"/>
          <w:color w:val="000000"/>
          <w:sz w:val="24"/>
          <w:szCs w:val="24"/>
          <w:lang w:val="en-US" w:eastAsia="en-GB"/>
        </w:rPr>
        <w:t xml:space="preserve"> and </w:t>
      </w:r>
      <w:proofErr w:type="spellStart"/>
      <w:r w:rsidRPr="00D07637">
        <w:rPr>
          <w:rFonts w:ascii="Times New Roman" w:eastAsia="Times New Roman" w:hAnsi="Times New Roman" w:cs="Times New Roman"/>
          <w:i/>
          <w:iCs/>
          <w:color w:val="000000"/>
          <w:sz w:val="24"/>
          <w:szCs w:val="24"/>
          <w:lang w:val="en-US" w:eastAsia="en-GB"/>
        </w:rPr>
        <w:t>aflS</w:t>
      </w:r>
      <w:proofErr w:type="spellEnd"/>
      <w:r w:rsidRPr="00D07637">
        <w:rPr>
          <w:rFonts w:ascii="Times New Roman" w:eastAsia="Times New Roman" w:hAnsi="Times New Roman" w:cs="Times New Roman"/>
          <w:color w:val="000000"/>
          <w:sz w:val="24"/>
          <w:szCs w:val="24"/>
          <w:lang w:val="en-US" w:eastAsia="en-GB"/>
        </w:rPr>
        <w:t xml:space="preserve"> genes in several fungal isolates, indicating a strong potential for aflatoxin production. This correlates with the essential role of these two genes in the regulation of the aflatoxin biosynthetic pathway. </w:t>
      </w:r>
    </w:p>
    <w:p w14:paraId="230E4E77"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b/>
          <w:bCs/>
          <w:color w:val="000000"/>
          <w:sz w:val="24"/>
          <w:szCs w:val="24"/>
          <w:lang w:val="en-US" w:eastAsia="en-GB"/>
        </w:rPr>
        <w:t>Table 6: Distribution of aflatoxin encoding gene producers</w:t>
      </w:r>
      <w:r w:rsidRPr="00D07637">
        <w:rPr>
          <w:rFonts w:ascii="Times New Roman" w:eastAsia="Times New Roman" w:hAnsi="Times New Roman" w:cs="Times New Roman"/>
          <w:color w:val="000000"/>
          <w:sz w:val="24"/>
          <w:szCs w:val="24"/>
          <w:lang w:val="en-US" w:eastAsia="en-GB"/>
        </w:rPr>
        <w:tab/>
      </w:r>
    </w:p>
    <w:tbl>
      <w:tblPr>
        <w:tblStyle w:val="PlainTable21"/>
        <w:tblW w:w="6798" w:type="dxa"/>
        <w:tblLook w:val="0620" w:firstRow="1" w:lastRow="0" w:firstColumn="0" w:lastColumn="0" w:noHBand="1" w:noVBand="1"/>
      </w:tblPr>
      <w:tblGrid>
        <w:gridCol w:w="2410"/>
        <w:gridCol w:w="1505"/>
        <w:gridCol w:w="1470"/>
        <w:gridCol w:w="1413"/>
      </w:tblGrid>
      <w:tr w:rsidR="00D07637" w:rsidRPr="00D07637" w14:paraId="51462874" w14:textId="77777777" w:rsidTr="00E33DB8">
        <w:trPr>
          <w:cnfStyle w:val="100000000000" w:firstRow="1" w:lastRow="0" w:firstColumn="0" w:lastColumn="0" w:oddVBand="0" w:evenVBand="0" w:oddHBand="0" w:evenHBand="0" w:firstRowFirstColumn="0" w:firstRowLastColumn="0" w:lastRowFirstColumn="0" w:lastRowLastColumn="0"/>
          <w:trHeight w:val="179"/>
          <w:tblHeader/>
        </w:trPr>
        <w:tc>
          <w:tcPr>
            <w:tcW w:w="2410" w:type="dxa"/>
            <w:vMerge w:val="restart"/>
            <w:noWrap/>
            <w:hideMark/>
          </w:tcPr>
          <w:p w14:paraId="76E5007F"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lastRenderedPageBreak/>
              <w:t>Aspergillus species</w:t>
            </w:r>
          </w:p>
        </w:tc>
        <w:tc>
          <w:tcPr>
            <w:tcW w:w="1505" w:type="dxa"/>
            <w:vMerge w:val="restart"/>
            <w:hideMark/>
          </w:tcPr>
          <w:p w14:paraId="4A50FD19"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 xml:space="preserve">No. (%) of Aflatoxin producers </w:t>
            </w:r>
          </w:p>
        </w:tc>
        <w:tc>
          <w:tcPr>
            <w:tcW w:w="2883" w:type="dxa"/>
            <w:gridSpan w:val="2"/>
            <w:tcBorders>
              <w:bottom w:val="single" w:sz="4" w:space="0" w:color="auto"/>
            </w:tcBorders>
            <w:hideMark/>
          </w:tcPr>
          <w:p w14:paraId="200A96C1"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No. (%) of Aflatoxin gene producers</w:t>
            </w:r>
          </w:p>
        </w:tc>
      </w:tr>
      <w:tr w:rsidR="00D07637" w:rsidRPr="00D07637" w14:paraId="0E8E233C" w14:textId="77777777" w:rsidTr="00E33DB8">
        <w:trPr>
          <w:cnfStyle w:val="100000000000" w:firstRow="1" w:lastRow="0" w:firstColumn="0" w:lastColumn="0" w:oddVBand="0" w:evenVBand="0" w:oddHBand="0" w:evenHBand="0" w:firstRowFirstColumn="0" w:firstRowLastColumn="0" w:lastRowFirstColumn="0" w:lastRowLastColumn="0"/>
          <w:trHeight w:val="179"/>
          <w:tblHeader/>
        </w:trPr>
        <w:tc>
          <w:tcPr>
            <w:tcW w:w="2410" w:type="dxa"/>
            <w:vMerge/>
            <w:noWrap/>
          </w:tcPr>
          <w:p w14:paraId="0B8AC8C7"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p>
        </w:tc>
        <w:tc>
          <w:tcPr>
            <w:tcW w:w="1505" w:type="dxa"/>
            <w:vMerge/>
          </w:tcPr>
          <w:p w14:paraId="66453D94"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p>
        </w:tc>
        <w:tc>
          <w:tcPr>
            <w:tcW w:w="1470" w:type="dxa"/>
            <w:tcBorders>
              <w:top w:val="single" w:sz="4" w:space="0" w:color="auto"/>
            </w:tcBorders>
          </w:tcPr>
          <w:p w14:paraId="095834F4"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proofErr w:type="spellStart"/>
            <w:r w:rsidRPr="00D07637">
              <w:rPr>
                <w:rFonts w:ascii="Times New Roman" w:hAnsi="Times New Roman" w:cs="Times New Roman"/>
                <w:color w:val="000000"/>
                <w:sz w:val="24"/>
                <w:szCs w:val="24"/>
              </w:rPr>
              <w:t>aflR</w:t>
            </w:r>
            <w:proofErr w:type="spellEnd"/>
          </w:p>
        </w:tc>
        <w:tc>
          <w:tcPr>
            <w:tcW w:w="1413" w:type="dxa"/>
          </w:tcPr>
          <w:p w14:paraId="17F4347B"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proofErr w:type="spellStart"/>
            <w:r w:rsidRPr="00D07637">
              <w:rPr>
                <w:rFonts w:ascii="Times New Roman" w:hAnsi="Times New Roman" w:cs="Times New Roman"/>
                <w:color w:val="000000"/>
                <w:sz w:val="24"/>
                <w:szCs w:val="24"/>
              </w:rPr>
              <w:t>aflS</w:t>
            </w:r>
            <w:proofErr w:type="spellEnd"/>
          </w:p>
        </w:tc>
      </w:tr>
      <w:tr w:rsidR="00D07637" w:rsidRPr="00D07637" w14:paraId="657F968D" w14:textId="77777777" w:rsidTr="00E33DB8">
        <w:trPr>
          <w:trHeight w:val="149"/>
        </w:trPr>
        <w:tc>
          <w:tcPr>
            <w:tcW w:w="2410" w:type="dxa"/>
            <w:noWrap/>
            <w:hideMark/>
          </w:tcPr>
          <w:p w14:paraId="7DEA7262" w14:textId="77777777" w:rsidR="00D07637" w:rsidRPr="00D07637" w:rsidRDefault="00D07637" w:rsidP="00D07637">
            <w:pPr>
              <w:tabs>
                <w:tab w:val="left" w:pos="3048"/>
              </w:tabs>
              <w:spacing w:after="199"/>
              <w:ind w:left="10" w:hanging="10"/>
              <w:jc w:val="both"/>
              <w:rPr>
                <w:rFonts w:ascii="Times New Roman" w:hAnsi="Times New Roman" w:cs="Times New Roman"/>
                <w:i/>
                <w:iCs/>
                <w:color w:val="000000"/>
                <w:sz w:val="24"/>
                <w:szCs w:val="24"/>
              </w:rPr>
            </w:pPr>
            <w:r w:rsidRPr="00D07637">
              <w:rPr>
                <w:rFonts w:ascii="Times New Roman" w:hAnsi="Times New Roman" w:cs="Times New Roman"/>
                <w:i/>
                <w:iCs/>
                <w:color w:val="000000"/>
                <w:sz w:val="24"/>
                <w:szCs w:val="24"/>
              </w:rPr>
              <w:t>Aspergillus flavus</w:t>
            </w:r>
          </w:p>
        </w:tc>
        <w:tc>
          <w:tcPr>
            <w:tcW w:w="1505" w:type="dxa"/>
            <w:noWrap/>
            <w:hideMark/>
          </w:tcPr>
          <w:p w14:paraId="263325A5"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04</w:t>
            </w:r>
          </w:p>
        </w:tc>
        <w:tc>
          <w:tcPr>
            <w:tcW w:w="1470" w:type="dxa"/>
            <w:noWrap/>
            <w:hideMark/>
          </w:tcPr>
          <w:p w14:paraId="1337F127"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04</w:t>
            </w:r>
          </w:p>
        </w:tc>
        <w:tc>
          <w:tcPr>
            <w:tcW w:w="1413" w:type="dxa"/>
            <w:noWrap/>
            <w:hideMark/>
          </w:tcPr>
          <w:p w14:paraId="642B2036"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04</w:t>
            </w:r>
          </w:p>
        </w:tc>
      </w:tr>
      <w:tr w:rsidR="00D07637" w:rsidRPr="00D07637" w14:paraId="50F74FF5" w14:textId="77777777" w:rsidTr="00E33DB8">
        <w:trPr>
          <w:trHeight w:val="149"/>
        </w:trPr>
        <w:tc>
          <w:tcPr>
            <w:tcW w:w="2410" w:type="dxa"/>
            <w:noWrap/>
            <w:hideMark/>
          </w:tcPr>
          <w:p w14:paraId="6ABF7E61" w14:textId="77777777" w:rsidR="00D07637" w:rsidRPr="00D07637" w:rsidRDefault="00D07637" w:rsidP="00D07637">
            <w:pPr>
              <w:tabs>
                <w:tab w:val="left" w:pos="3048"/>
              </w:tabs>
              <w:spacing w:after="199"/>
              <w:ind w:left="10" w:hanging="10"/>
              <w:jc w:val="both"/>
              <w:rPr>
                <w:rFonts w:ascii="Times New Roman" w:hAnsi="Times New Roman" w:cs="Times New Roman"/>
                <w:i/>
                <w:iCs/>
                <w:color w:val="000000"/>
                <w:sz w:val="24"/>
                <w:szCs w:val="24"/>
              </w:rPr>
            </w:pPr>
            <w:r w:rsidRPr="00D07637">
              <w:rPr>
                <w:rFonts w:ascii="Times New Roman" w:hAnsi="Times New Roman" w:cs="Times New Roman"/>
                <w:i/>
                <w:iCs/>
                <w:color w:val="000000"/>
                <w:sz w:val="24"/>
                <w:szCs w:val="24"/>
              </w:rPr>
              <w:t>Aspergillus Parasiticus</w:t>
            </w:r>
          </w:p>
        </w:tc>
        <w:tc>
          <w:tcPr>
            <w:tcW w:w="1505" w:type="dxa"/>
            <w:noWrap/>
            <w:hideMark/>
          </w:tcPr>
          <w:p w14:paraId="4F60434D"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w:t>
            </w:r>
          </w:p>
        </w:tc>
        <w:tc>
          <w:tcPr>
            <w:tcW w:w="1470" w:type="dxa"/>
            <w:noWrap/>
            <w:hideMark/>
          </w:tcPr>
          <w:p w14:paraId="3B02C8AD"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w:t>
            </w:r>
          </w:p>
        </w:tc>
        <w:tc>
          <w:tcPr>
            <w:tcW w:w="1413" w:type="dxa"/>
            <w:noWrap/>
            <w:hideMark/>
          </w:tcPr>
          <w:p w14:paraId="74D9574E" w14:textId="77777777" w:rsidR="00D07637" w:rsidRPr="00D07637" w:rsidRDefault="00D07637" w:rsidP="00D07637">
            <w:pPr>
              <w:tabs>
                <w:tab w:val="left" w:pos="3048"/>
              </w:tabs>
              <w:spacing w:after="199"/>
              <w:ind w:left="10" w:hanging="10"/>
              <w:jc w:val="both"/>
              <w:rPr>
                <w:rFonts w:ascii="Times New Roman" w:hAnsi="Times New Roman" w:cs="Times New Roman"/>
                <w:color w:val="000000"/>
                <w:sz w:val="24"/>
                <w:szCs w:val="24"/>
              </w:rPr>
            </w:pPr>
            <w:r w:rsidRPr="00D07637">
              <w:rPr>
                <w:rFonts w:ascii="Times New Roman" w:hAnsi="Times New Roman" w:cs="Times New Roman"/>
                <w:color w:val="000000"/>
                <w:sz w:val="24"/>
                <w:szCs w:val="24"/>
              </w:rPr>
              <w:t>05</w:t>
            </w:r>
          </w:p>
        </w:tc>
      </w:tr>
    </w:tbl>
    <w:p w14:paraId="3AC35753" w14:textId="77777777" w:rsidR="00D07637" w:rsidRPr="00D07637" w:rsidRDefault="00D07637" w:rsidP="00D07637">
      <w:pPr>
        <w:spacing w:after="0" w:line="240" w:lineRule="auto"/>
        <w:jc w:val="both"/>
        <w:rPr>
          <w:rFonts w:ascii="Times New Roman" w:eastAsia="Times New Roman" w:hAnsi="Times New Roman" w:cs="Times New Roman"/>
          <w:b/>
          <w:bCs/>
          <w:color w:val="000000"/>
          <w:sz w:val="24"/>
          <w:szCs w:val="24"/>
          <w:lang w:val="en-US" w:eastAsia="en-GB"/>
        </w:rPr>
      </w:pPr>
    </w:p>
    <w:p w14:paraId="72F9E583"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val="en-US" w:eastAsia="en-GB"/>
        </w:rPr>
        <w:t xml:space="preserve">Their co-expression, particularly in isolates like 3H and 10H, marks them as likely candidates for aflatoxin contamination in stored grains </w:t>
      </w:r>
      <w:r w:rsidRPr="00D07637">
        <w:rPr>
          <w:rFonts w:ascii="Times New Roman" w:eastAsia="Times New Roman" w:hAnsi="Times New Roman" w:cs="Times New Roman"/>
          <w:color w:val="000000"/>
          <w:sz w:val="24"/>
          <w:szCs w:val="24"/>
          <w:lang w:eastAsia="en-GB"/>
        </w:rPr>
        <w:t>[28].</w:t>
      </w:r>
    </w:p>
    <w:p w14:paraId="77E6D50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 In lane M (Marker) Clear bands visible, with reference points at 100, 250, 500, 1000, and 1500 bp. This helped to accurately estimate the band sizes in the sample lanes.</w:t>
      </w:r>
      <w:r w:rsidRPr="00D07637">
        <w:rPr>
          <w:rFonts w:ascii="Times New Roman" w:eastAsia="Times New Roman" w:hAnsi="Times New Roman" w:cs="Times New Roman"/>
          <w:color w:val="000000"/>
          <w:sz w:val="24"/>
          <w:szCs w:val="24"/>
          <w:lang w:eastAsia="en-GB"/>
        </w:rPr>
        <w:br/>
      </w:r>
      <w:proofErr w:type="spellStart"/>
      <w:r w:rsidRPr="00D07637">
        <w:rPr>
          <w:rFonts w:ascii="Times New Roman" w:eastAsia="Times New Roman" w:hAnsi="Times New Roman" w:cs="Times New Roman"/>
          <w:i/>
          <w:iCs/>
          <w:color w:val="000000"/>
          <w:sz w:val="24"/>
          <w:szCs w:val="24"/>
          <w:lang w:eastAsia="en-GB"/>
        </w:rPr>
        <w:t>aflR</w:t>
      </w:r>
      <w:proofErr w:type="spellEnd"/>
      <w:r w:rsidRPr="00D07637">
        <w:rPr>
          <w:rFonts w:ascii="Times New Roman" w:eastAsia="Times New Roman" w:hAnsi="Times New Roman" w:cs="Times New Roman"/>
          <w:color w:val="000000"/>
          <w:sz w:val="24"/>
          <w:szCs w:val="24"/>
          <w:lang w:eastAsia="en-GB"/>
        </w:rPr>
        <w:t xml:space="preserve"> at 240 bp and </w:t>
      </w:r>
      <w:proofErr w:type="spellStart"/>
      <w:r w:rsidRPr="00D07637">
        <w:rPr>
          <w:rFonts w:ascii="Times New Roman" w:eastAsia="Times New Roman" w:hAnsi="Times New Roman" w:cs="Times New Roman"/>
          <w:i/>
          <w:iCs/>
          <w:color w:val="000000"/>
          <w:sz w:val="24"/>
          <w:szCs w:val="24"/>
          <w:lang w:eastAsia="en-GB"/>
        </w:rPr>
        <w:t>aflS</w:t>
      </w:r>
      <w:proofErr w:type="spellEnd"/>
      <w:r w:rsidRPr="00D07637">
        <w:rPr>
          <w:rFonts w:ascii="Times New Roman" w:eastAsia="Times New Roman" w:hAnsi="Times New Roman" w:cs="Times New Roman"/>
          <w:color w:val="000000"/>
          <w:sz w:val="24"/>
          <w:szCs w:val="24"/>
          <w:lang w:eastAsia="en-GB"/>
        </w:rPr>
        <w:t xml:space="preserve"> at 280 bp fall at the range of the marker band, respectively.</w:t>
      </w:r>
      <w:r w:rsidRPr="00D07637">
        <w:rPr>
          <w:rFonts w:ascii="Times New Roman" w:eastAsia="Times New Roman" w:hAnsi="Times New Roman" w:cs="Times New Roman"/>
          <w:color w:val="000000"/>
          <w:sz w:val="24"/>
          <w:szCs w:val="24"/>
          <w:lang w:eastAsia="en-GB"/>
        </w:rPr>
        <w:br/>
        <w:t xml:space="preserve">Lane 3H which is an Aspergillus flavus shows a strong double-band pattern around 240 bp and 280 bp, indicating the presence of both </w:t>
      </w:r>
      <w:proofErr w:type="spellStart"/>
      <w:r w:rsidRPr="00D07637">
        <w:rPr>
          <w:rFonts w:ascii="Times New Roman" w:eastAsia="Times New Roman" w:hAnsi="Times New Roman" w:cs="Times New Roman"/>
          <w:i/>
          <w:iCs/>
          <w:color w:val="000000"/>
          <w:sz w:val="24"/>
          <w:szCs w:val="24"/>
          <w:lang w:eastAsia="en-GB"/>
        </w:rPr>
        <w:t>aflR</w:t>
      </w:r>
      <w:proofErr w:type="spellEnd"/>
      <w:r w:rsidRPr="00D07637">
        <w:rPr>
          <w:rFonts w:ascii="Times New Roman" w:eastAsia="Times New Roman" w:hAnsi="Times New Roman" w:cs="Times New Roman"/>
          <w:color w:val="000000"/>
          <w:sz w:val="24"/>
          <w:szCs w:val="24"/>
          <w:lang w:eastAsia="en-GB"/>
        </w:rPr>
        <w:t xml:space="preserve"> and </w:t>
      </w:r>
      <w:proofErr w:type="spellStart"/>
      <w:r w:rsidRPr="00D07637">
        <w:rPr>
          <w:rFonts w:ascii="Times New Roman" w:eastAsia="Times New Roman" w:hAnsi="Times New Roman" w:cs="Times New Roman"/>
          <w:i/>
          <w:iCs/>
          <w:color w:val="000000"/>
          <w:sz w:val="24"/>
          <w:szCs w:val="24"/>
          <w:lang w:eastAsia="en-GB"/>
        </w:rPr>
        <w:t>aflS</w:t>
      </w:r>
      <w:proofErr w:type="spellEnd"/>
      <w:r w:rsidRPr="00D07637">
        <w:rPr>
          <w:rFonts w:ascii="Times New Roman" w:eastAsia="Times New Roman" w:hAnsi="Times New Roman" w:cs="Times New Roman"/>
          <w:color w:val="000000"/>
          <w:sz w:val="24"/>
          <w:szCs w:val="24"/>
          <w:lang w:eastAsia="en-GB"/>
        </w:rPr>
        <w:t xml:space="preserve"> suggesting this isolate has a strong aflatoxigenic potential. Lanes 2H, 5H, 7H, 8H, 9H, 10H, 11H, 12H, and 13H also show bands around 240–280 bp, although intensity varies. Lanes 2H and –</w:t>
      </w:r>
      <w:proofErr w:type="spellStart"/>
      <w:r w:rsidRPr="00D07637">
        <w:rPr>
          <w:rFonts w:ascii="Times New Roman" w:eastAsia="Times New Roman" w:hAnsi="Times New Roman" w:cs="Times New Roman"/>
          <w:color w:val="000000"/>
          <w:sz w:val="24"/>
          <w:szCs w:val="24"/>
          <w:lang w:eastAsia="en-GB"/>
        </w:rPr>
        <w:t>ve</w:t>
      </w:r>
      <w:proofErr w:type="spellEnd"/>
      <w:r w:rsidRPr="00D07637">
        <w:rPr>
          <w:rFonts w:ascii="Times New Roman" w:eastAsia="Times New Roman" w:hAnsi="Times New Roman" w:cs="Times New Roman"/>
          <w:color w:val="000000"/>
          <w:sz w:val="24"/>
          <w:szCs w:val="24"/>
          <w:lang w:eastAsia="en-GB"/>
        </w:rPr>
        <w:t xml:space="preserve"> control show no visible bands in this range, confirming that the negative control was free from contamination.</w:t>
      </w:r>
    </w:p>
    <w:p w14:paraId="6D87C39C"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val="en-US" w:eastAsia="en-GB"/>
        </w:rPr>
      </w:pPr>
      <w:r w:rsidRPr="00D07637">
        <w:rPr>
          <w:rFonts w:ascii="Times New Roman" w:eastAsia="Times New Roman" w:hAnsi="Times New Roman" w:cs="Times New Roman"/>
          <w:color w:val="000000"/>
          <w:sz w:val="24"/>
          <w:szCs w:val="24"/>
          <w:lang w:eastAsia="en-GB"/>
        </w:rPr>
        <w:t xml:space="preserve">Recent findings show that the ratio of </w:t>
      </w:r>
      <w:proofErr w:type="spellStart"/>
      <w:r w:rsidRPr="00D07637">
        <w:rPr>
          <w:rFonts w:ascii="Times New Roman" w:eastAsia="Times New Roman" w:hAnsi="Times New Roman" w:cs="Times New Roman"/>
          <w:i/>
          <w:iCs/>
          <w:color w:val="000000"/>
          <w:sz w:val="24"/>
          <w:szCs w:val="24"/>
          <w:lang w:eastAsia="en-GB"/>
        </w:rPr>
        <w:t>aflS</w:t>
      </w:r>
      <w:proofErr w:type="spellEnd"/>
      <w:r w:rsidRPr="00D07637">
        <w:rPr>
          <w:rFonts w:ascii="Times New Roman" w:eastAsia="Times New Roman" w:hAnsi="Times New Roman" w:cs="Times New Roman"/>
          <w:color w:val="000000"/>
          <w:sz w:val="24"/>
          <w:szCs w:val="24"/>
          <w:lang w:eastAsia="en-GB"/>
        </w:rPr>
        <w:t xml:space="preserve"> to </w:t>
      </w:r>
      <w:proofErr w:type="spellStart"/>
      <w:r w:rsidRPr="00D07637">
        <w:rPr>
          <w:rFonts w:ascii="Times New Roman" w:eastAsia="Times New Roman" w:hAnsi="Times New Roman" w:cs="Times New Roman"/>
          <w:i/>
          <w:iCs/>
          <w:color w:val="000000"/>
          <w:sz w:val="24"/>
          <w:szCs w:val="24"/>
          <w:lang w:eastAsia="en-GB"/>
        </w:rPr>
        <w:t>aflR</w:t>
      </w:r>
      <w:proofErr w:type="spellEnd"/>
      <w:r w:rsidRPr="00D07637">
        <w:rPr>
          <w:rFonts w:ascii="Times New Roman" w:eastAsia="Times New Roman" w:hAnsi="Times New Roman" w:cs="Times New Roman"/>
          <w:color w:val="000000"/>
          <w:sz w:val="24"/>
          <w:szCs w:val="24"/>
          <w:lang w:eastAsia="en-GB"/>
        </w:rPr>
        <w:t xml:space="preserve"> plays a critical role in determining the level of aflatoxin production, and any disruption in this ratio may reduce or block toxin synthesis [</w:t>
      </w:r>
      <w:proofErr w:type="gramStart"/>
      <w:r w:rsidRPr="00D07637">
        <w:rPr>
          <w:rFonts w:ascii="Times New Roman" w:eastAsia="Times New Roman" w:hAnsi="Times New Roman" w:cs="Times New Roman"/>
          <w:color w:val="000000"/>
          <w:sz w:val="24"/>
          <w:szCs w:val="24"/>
          <w:lang w:eastAsia="en-GB"/>
        </w:rPr>
        <w:t>29][</w:t>
      </w:r>
      <w:proofErr w:type="gramEnd"/>
      <w:r w:rsidRPr="00D07637">
        <w:rPr>
          <w:rFonts w:ascii="Times New Roman" w:eastAsia="Times New Roman" w:hAnsi="Times New Roman" w:cs="Times New Roman"/>
          <w:color w:val="000000"/>
          <w:sz w:val="24"/>
          <w:szCs w:val="24"/>
          <w:lang w:eastAsia="en-GB"/>
        </w:rPr>
        <w:t>28].</w:t>
      </w:r>
    </w:p>
    <w:p w14:paraId="0C6835EE"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 xml:space="preserve">Rice, groundnut, corn and millet are very important cereal grains worldwide after wheat [30]. They are consumed by human beings and animals. In Nigeria these grains are consumed throughout the year, hence the need for storage. The high prevalence of aflatoxin-producing fungi in stored grains poses a significant risk to human and animal health. The detection of the </w:t>
      </w:r>
      <w:proofErr w:type="spellStart"/>
      <w:r w:rsidRPr="00D07637">
        <w:rPr>
          <w:rFonts w:ascii="Times New Roman" w:eastAsia="Times New Roman" w:hAnsi="Times New Roman" w:cs="Times New Roman"/>
          <w:i/>
          <w:iCs/>
          <w:color w:val="000000"/>
          <w:sz w:val="24"/>
          <w:szCs w:val="24"/>
          <w:lang w:eastAsia="en-GB"/>
        </w:rPr>
        <w:t>aflR</w:t>
      </w:r>
      <w:proofErr w:type="spellEnd"/>
      <w:r w:rsidRPr="00D07637">
        <w:rPr>
          <w:rFonts w:ascii="Times New Roman" w:eastAsia="Times New Roman" w:hAnsi="Times New Roman" w:cs="Times New Roman"/>
          <w:color w:val="000000"/>
          <w:sz w:val="24"/>
          <w:szCs w:val="24"/>
          <w:lang w:eastAsia="en-GB"/>
        </w:rPr>
        <w:t xml:space="preserve"> and </w:t>
      </w:r>
      <w:proofErr w:type="spellStart"/>
      <w:r w:rsidRPr="00D07637">
        <w:rPr>
          <w:rFonts w:ascii="Times New Roman" w:eastAsia="Times New Roman" w:hAnsi="Times New Roman" w:cs="Times New Roman"/>
          <w:i/>
          <w:iCs/>
          <w:color w:val="000000"/>
          <w:sz w:val="24"/>
          <w:szCs w:val="24"/>
          <w:lang w:eastAsia="en-GB"/>
        </w:rPr>
        <w:t>aflS</w:t>
      </w:r>
      <w:proofErr w:type="spellEnd"/>
      <w:r w:rsidRPr="00D07637">
        <w:rPr>
          <w:rFonts w:ascii="Times New Roman" w:eastAsia="Times New Roman" w:hAnsi="Times New Roman" w:cs="Times New Roman"/>
          <w:i/>
          <w:iCs/>
          <w:color w:val="000000"/>
          <w:sz w:val="24"/>
          <w:szCs w:val="24"/>
          <w:lang w:eastAsia="en-GB"/>
        </w:rPr>
        <w:t xml:space="preserve"> </w:t>
      </w:r>
      <w:r w:rsidRPr="00D07637">
        <w:rPr>
          <w:rFonts w:ascii="Times New Roman" w:eastAsia="Times New Roman" w:hAnsi="Times New Roman" w:cs="Times New Roman"/>
          <w:color w:val="000000"/>
          <w:sz w:val="24"/>
          <w:szCs w:val="24"/>
          <w:lang w:eastAsia="en-GB"/>
        </w:rPr>
        <w:t>gene confirms the potential for aflatoxin production.</w:t>
      </w:r>
    </w:p>
    <w:p w14:paraId="14E9A17D" w14:textId="77777777" w:rsidR="00D07637" w:rsidRPr="00D07637" w:rsidRDefault="00D07637" w:rsidP="00D07637">
      <w:pPr>
        <w:spacing w:after="199"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b/>
          <w:bCs/>
          <w:color w:val="000000"/>
          <w:sz w:val="24"/>
          <w:szCs w:val="24"/>
          <w:lang w:eastAsia="en-GB"/>
        </w:rPr>
        <w:t xml:space="preserve">Conclusion: </w:t>
      </w:r>
      <w:r w:rsidRPr="00D07637">
        <w:rPr>
          <w:rFonts w:ascii="Times New Roman" w:eastAsia="Times New Roman" w:hAnsi="Times New Roman" w:cs="Times New Roman"/>
          <w:color w:val="000000"/>
          <w:sz w:val="24"/>
          <w:szCs w:val="24"/>
          <w:lang w:eastAsia="en-GB"/>
        </w:rPr>
        <w:t xml:space="preserve">This study demonstrates the significance of molecular characterization in understanding aflatoxin production in stored grains. It highlights the prevalence and some of the genetic diversity of the aflatoxin producing fungi focussing on the </w:t>
      </w:r>
      <w:proofErr w:type="spellStart"/>
      <w:r w:rsidRPr="00D07637">
        <w:rPr>
          <w:rFonts w:ascii="Times New Roman" w:eastAsia="Times New Roman" w:hAnsi="Times New Roman" w:cs="Times New Roman"/>
          <w:i/>
          <w:iCs/>
          <w:sz w:val="24"/>
          <w:szCs w:val="24"/>
          <w:lang w:eastAsia="en-GB"/>
        </w:rPr>
        <w:t>aflR</w:t>
      </w:r>
      <w:proofErr w:type="spellEnd"/>
      <w:r w:rsidRPr="00D07637">
        <w:rPr>
          <w:rFonts w:ascii="Times New Roman" w:eastAsia="Times New Roman" w:hAnsi="Times New Roman" w:cs="Times New Roman"/>
          <w:sz w:val="24"/>
          <w:szCs w:val="24"/>
          <w:lang w:eastAsia="en-GB"/>
        </w:rPr>
        <w:t xml:space="preserve"> and </w:t>
      </w:r>
      <w:proofErr w:type="spellStart"/>
      <w:r w:rsidRPr="00D07637">
        <w:rPr>
          <w:rFonts w:ascii="Times New Roman" w:eastAsia="Times New Roman" w:hAnsi="Times New Roman" w:cs="Times New Roman"/>
          <w:i/>
          <w:iCs/>
          <w:sz w:val="24"/>
          <w:szCs w:val="24"/>
          <w:lang w:eastAsia="en-GB"/>
        </w:rPr>
        <w:t>aflS</w:t>
      </w:r>
      <w:proofErr w:type="spellEnd"/>
      <w:r w:rsidRPr="00D07637">
        <w:rPr>
          <w:rFonts w:ascii="Times New Roman" w:eastAsia="Times New Roman" w:hAnsi="Times New Roman" w:cs="Times New Roman"/>
          <w:i/>
          <w:iCs/>
          <w:sz w:val="24"/>
          <w:szCs w:val="24"/>
          <w:lang w:eastAsia="en-GB"/>
        </w:rPr>
        <w:t xml:space="preserve"> </w:t>
      </w:r>
      <w:r w:rsidRPr="00D07637">
        <w:rPr>
          <w:rFonts w:ascii="Times New Roman" w:eastAsia="Times New Roman" w:hAnsi="Times New Roman" w:cs="Times New Roman"/>
          <w:color w:val="000000"/>
          <w:sz w:val="24"/>
          <w:szCs w:val="24"/>
          <w:lang w:eastAsia="en-GB"/>
        </w:rPr>
        <w:t xml:space="preserve">gene which is one of the genes that plays a crucial role in the biosynthesis of aflatoxins. The study emphasizes the need for targeted interventions to mitigate aflatoxin contamination and ensure food safety. The prevalence of aflatoxin producing fungi in this study was 65% based on the TLC result showing that 65 samples have exceeded the NAFDAC permissible limit. </w:t>
      </w:r>
      <w:r w:rsidRPr="00D07637">
        <w:rPr>
          <w:rFonts w:ascii="Times New Roman" w:eastAsia="Times New Roman" w:hAnsi="Times New Roman" w:cs="Times New Roman"/>
          <w:i/>
          <w:iCs/>
          <w:color w:val="000000"/>
          <w:sz w:val="24"/>
          <w:szCs w:val="24"/>
          <w:lang w:eastAsia="en-GB"/>
        </w:rPr>
        <w:t xml:space="preserve">Aspergillus flavus </w:t>
      </w:r>
      <w:r w:rsidRPr="00D07637">
        <w:rPr>
          <w:rFonts w:ascii="Times New Roman" w:eastAsia="Times New Roman" w:hAnsi="Times New Roman" w:cs="Times New Roman"/>
          <w:color w:val="000000"/>
          <w:sz w:val="24"/>
          <w:szCs w:val="24"/>
          <w:lang w:eastAsia="en-GB"/>
        </w:rPr>
        <w:t xml:space="preserve">and </w:t>
      </w:r>
      <w:r w:rsidRPr="00D07637">
        <w:rPr>
          <w:rFonts w:ascii="Times New Roman" w:eastAsia="Times New Roman" w:hAnsi="Times New Roman" w:cs="Times New Roman"/>
          <w:i/>
          <w:iCs/>
          <w:color w:val="000000"/>
          <w:sz w:val="24"/>
          <w:szCs w:val="24"/>
          <w:lang w:eastAsia="en-GB"/>
        </w:rPr>
        <w:t xml:space="preserve">Aspergillus </w:t>
      </w:r>
      <w:proofErr w:type="spellStart"/>
      <w:r w:rsidRPr="00D07637">
        <w:rPr>
          <w:rFonts w:ascii="Times New Roman" w:eastAsia="Times New Roman" w:hAnsi="Times New Roman" w:cs="Times New Roman"/>
          <w:i/>
          <w:iCs/>
          <w:color w:val="000000"/>
          <w:sz w:val="24"/>
          <w:szCs w:val="24"/>
          <w:lang w:eastAsia="en-GB"/>
        </w:rPr>
        <w:t>parasiticus</w:t>
      </w:r>
      <w:proofErr w:type="spellEnd"/>
      <w:r w:rsidRPr="00D07637">
        <w:rPr>
          <w:rFonts w:ascii="Times New Roman" w:eastAsia="Times New Roman" w:hAnsi="Times New Roman" w:cs="Times New Roman"/>
          <w:i/>
          <w:iCs/>
          <w:color w:val="000000"/>
          <w:sz w:val="24"/>
          <w:szCs w:val="24"/>
          <w:lang w:eastAsia="en-GB"/>
        </w:rPr>
        <w:t xml:space="preserve"> </w:t>
      </w:r>
      <w:r w:rsidRPr="00D07637">
        <w:rPr>
          <w:rFonts w:ascii="Times New Roman" w:eastAsia="Times New Roman" w:hAnsi="Times New Roman" w:cs="Times New Roman"/>
          <w:color w:val="000000"/>
          <w:sz w:val="24"/>
          <w:szCs w:val="24"/>
          <w:lang w:eastAsia="en-GB"/>
        </w:rPr>
        <w:t>were the primary aflatoxin producers observed among the fungal isolates. The relationship between the grain type and aflatoxin contamination is highly significant indicating that the effect of grain type on aflatoxin production is consistent independent of storage conditions.</w:t>
      </w:r>
    </w:p>
    <w:p w14:paraId="61E4EA76" w14:textId="77777777" w:rsidR="00D07637" w:rsidRPr="00D07637" w:rsidRDefault="00D07637" w:rsidP="00D07637">
      <w:pPr>
        <w:spacing w:after="0" w:line="240" w:lineRule="auto"/>
        <w:ind w:left="10" w:hanging="10"/>
        <w:jc w:val="both"/>
        <w:rPr>
          <w:rFonts w:ascii="Times New Roman" w:eastAsia="Times New Roman" w:hAnsi="Times New Roman" w:cs="Times New Roman"/>
          <w:b/>
          <w:bCs/>
          <w:color w:val="000000"/>
          <w:sz w:val="24"/>
          <w:szCs w:val="24"/>
          <w:lang w:eastAsia="en-GB"/>
        </w:rPr>
      </w:pPr>
      <w:r w:rsidRPr="00D07637">
        <w:rPr>
          <w:rFonts w:ascii="Times New Roman" w:eastAsia="Times New Roman" w:hAnsi="Times New Roman" w:cs="Times New Roman"/>
          <w:b/>
          <w:bCs/>
          <w:color w:val="000000"/>
          <w:sz w:val="24"/>
          <w:szCs w:val="24"/>
          <w:lang w:eastAsia="en-GB"/>
        </w:rPr>
        <w:t>ACKNOWLEDGEMENTS</w:t>
      </w:r>
    </w:p>
    <w:p w14:paraId="26039799" w14:textId="77777777" w:rsidR="00D07637" w:rsidRPr="00D07637" w:rsidRDefault="00D07637" w:rsidP="00D07637">
      <w:pPr>
        <w:spacing w:after="0" w:line="240" w:lineRule="auto"/>
        <w:ind w:left="10" w:hanging="10"/>
        <w:jc w:val="both"/>
        <w:rPr>
          <w:rFonts w:ascii="Times New Roman" w:eastAsia="Times New Roman" w:hAnsi="Times New Roman" w:cs="Times New Roman"/>
          <w:color w:val="000000"/>
          <w:sz w:val="24"/>
          <w:szCs w:val="24"/>
          <w:lang w:eastAsia="en-GB"/>
        </w:rPr>
      </w:pPr>
      <w:r w:rsidRPr="00D07637">
        <w:rPr>
          <w:rFonts w:ascii="Times New Roman" w:eastAsia="Times New Roman" w:hAnsi="Times New Roman" w:cs="Times New Roman"/>
          <w:color w:val="000000"/>
          <w:sz w:val="24"/>
          <w:szCs w:val="24"/>
          <w:lang w:eastAsia="en-GB"/>
        </w:rPr>
        <w:t>We sincerely extend our gratitude and appreciation to the entire department of Microbiology of Abubakar Tafawa Balewa University (ATBU), for their utmost contribution to the success of this research.</w:t>
      </w:r>
    </w:p>
    <w:p w14:paraId="72DB7D2E" w14:textId="77777777" w:rsidR="00D07637" w:rsidRPr="00D07637" w:rsidRDefault="00D07637" w:rsidP="00D07637">
      <w:pPr>
        <w:spacing w:line="240" w:lineRule="auto"/>
        <w:jc w:val="both"/>
        <w:rPr>
          <w:rFonts w:ascii="Times New Roman" w:hAnsi="Times New Roman" w:cs="Times New Roman"/>
          <w:b/>
          <w:bCs/>
          <w:sz w:val="24"/>
          <w:szCs w:val="24"/>
        </w:rPr>
      </w:pPr>
      <w:r w:rsidRPr="00D07637">
        <w:rPr>
          <w:rFonts w:ascii="Times New Roman" w:hAnsi="Times New Roman" w:cs="Times New Roman"/>
          <w:b/>
          <w:bCs/>
          <w:sz w:val="24"/>
          <w:szCs w:val="24"/>
        </w:rPr>
        <w:br w:type="page"/>
      </w:r>
    </w:p>
    <w:p w14:paraId="7DEE41DF"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lastRenderedPageBreak/>
        <w:t>Disclaimer (Artificial intelligence)</w:t>
      </w:r>
    </w:p>
    <w:p w14:paraId="38620C56"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t xml:space="preserve">Option 1: </w:t>
      </w:r>
    </w:p>
    <w:p w14:paraId="248010B1"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373FE7">
        <w:rPr>
          <w:rFonts w:ascii="Calibri" w:eastAsia="Calibri" w:hAnsi="Calibri" w:cs="Times New Roman"/>
          <w:kern w:val="2"/>
          <w:highlight w:val="yellow"/>
          <w:lang w:val="en-US"/>
          <w14:ligatures w14:val="standardContextual"/>
        </w:rPr>
        <w:t>ChatGPT</w:t>
      </w:r>
      <w:proofErr w:type="spellEnd"/>
      <w:r w:rsidRPr="00373FE7">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600D1AC9"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t xml:space="preserve">Option 2: </w:t>
      </w:r>
    </w:p>
    <w:p w14:paraId="71C96B9B"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320A4D"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t>Details of the AI usage are given below:</w:t>
      </w:r>
    </w:p>
    <w:p w14:paraId="35C20284"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t>1.</w:t>
      </w:r>
    </w:p>
    <w:p w14:paraId="6EE753EC" w14:textId="77777777" w:rsidR="00373FE7" w:rsidRPr="00373FE7" w:rsidRDefault="00373FE7" w:rsidP="00373FE7">
      <w:pPr>
        <w:spacing w:after="200" w:line="276" w:lineRule="auto"/>
        <w:rPr>
          <w:rFonts w:ascii="Calibri" w:eastAsia="Calibri" w:hAnsi="Calibri" w:cs="Times New Roman"/>
          <w:kern w:val="2"/>
          <w:highlight w:val="yellow"/>
          <w:lang w:val="en-US"/>
          <w14:ligatures w14:val="standardContextual"/>
        </w:rPr>
      </w:pPr>
      <w:r w:rsidRPr="00373FE7">
        <w:rPr>
          <w:rFonts w:ascii="Calibri" w:eastAsia="Calibri" w:hAnsi="Calibri" w:cs="Times New Roman"/>
          <w:kern w:val="2"/>
          <w:highlight w:val="yellow"/>
          <w:lang w:val="en-US"/>
          <w14:ligatures w14:val="standardContextual"/>
        </w:rPr>
        <w:t>2.</w:t>
      </w:r>
    </w:p>
    <w:p w14:paraId="3B8B79FF" w14:textId="77777777" w:rsidR="00373FE7" w:rsidRPr="00373FE7" w:rsidRDefault="00373FE7" w:rsidP="00373FE7">
      <w:pPr>
        <w:spacing w:after="200" w:line="276" w:lineRule="auto"/>
        <w:rPr>
          <w:rFonts w:ascii="Calibri" w:eastAsia="Calibri" w:hAnsi="Calibri" w:cs="Times New Roman"/>
          <w:kern w:val="2"/>
          <w:lang w:val="en-US"/>
          <w14:ligatures w14:val="standardContextual"/>
        </w:rPr>
      </w:pPr>
      <w:r w:rsidRPr="00373FE7">
        <w:rPr>
          <w:rFonts w:ascii="Calibri" w:eastAsia="Calibri" w:hAnsi="Calibri" w:cs="Times New Roman"/>
          <w:kern w:val="2"/>
          <w:highlight w:val="yellow"/>
          <w:lang w:val="en-US"/>
          <w14:ligatures w14:val="standardContextual"/>
        </w:rPr>
        <w:t>3.</w:t>
      </w:r>
    </w:p>
    <w:p w14:paraId="65180762" w14:textId="77777777" w:rsidR="00373FE7" w:rsidRPr="00AF1D4B" w:rsidRDefault="00373FE7" w:rsidP="000631A1">
      <w:pPr>
        <w:spacing w:after="199" w:line="240" w:lineRule="auto"/>
        <w:ind w:left="10" w:hanging="10"/>
        <w:jc w:val="both"/>
        <w:rPr>
          <w:rFonts w:ascii="Times New Roman" w:eastAsia="Times New Roman" w:hAnsi="Times New Roman" w:cs="Times New Roman"/>
          <w:color w:val="000000"/>
          <w:sz w:val="24"/>
          <w:szCs w:val="24"/>
          <w:lang w:eastAsia="en-GB"/>
        </w:rPr>
      </w:pPr>
    </w:p>
    <w:p w14:paraId="2523BBF3" w14:textId="77777777" w:rsidR="005F2F58" w:rsidRPr="00AF1D4B" w:rsidRDefault="005F2F58" w:rsidP="009F13C9">
      <w:pPr>
        <w:pStyle w:val="Heading1"/>
        <w:spacing w:before="0" w:line="240" w:lineRule="auto"/>
        <w:jc w:val="both"/>
        <w:rPr>
          <w:rFonts w:ascii="Times New Roman" w:hAnsi="Times New Roman" w:cs="Times New Roman"/>
          <w:b/>
          <w:bCs/>
          <w:color w:val="auto"/>
          <w:sz w:val="24"/>
          <w:szCs w:val="24"/>
        </w:rPr>
      </w:pPr>
    </w:p>
    <w:p w14:paraId="7CA0767A" w14:textId="401C9F9A" w:rsidR="00E03E04" w:rsidRPr="00AF1D4B" w:rsidRDefault="007C19DC" w:rsidP="009F13C9">
      <w:pPr>
        <w:pStyle w:val="Heading1"/>
        <w:spacing w:before="0" w:line="240" w:lineRule="auto"/>
        <w:jc w:val="both"/>
        <w:rPr>
          <w:rFonts w:ascii="Times New Roman" w:hAnsi="Times New Roman" w:cs="Times New Roman"/>
          <w:b/>
          <w:bCs/>
          <w:color w:val="auto"/>
          <w:sz w:val="24"/>
          <w:szCs w:val="24"/>
        </w:rPr>
      </w:pPr>
      <w:r w:rsidRPr="00AF1D4B">
        <w:rPr>
          <w:rFonts w:ascii="Times New Roman" w:hAnsi="Times New Roman" w:cs="Times New Roman"/>
          <w:b/>
          <w:bCs/>
          <w:color w:val="auto"/>
          <w:sz w:val="24"/>
          <w:szCs w:val="24"/>
        </w:rPr>
        <w:t>REFERENCE</w:t>
      </w:r>
      <w:r w:rsidR="008168DC" w:rsidRPr="00AF1D4B">
        <w:rPr>
          <w:rFonts w:ascii="Times New Roman" w:hAnsi="Times New Roman" w:cs="Times New Roman"/>
          <w:b/>
          <w:bCs/>
          <w:color w:val="auto"/>
          <w:sz w:val="24"/>
          <w:szCs w:val="24"/>
        </w:rPr>
        <w:t>S</w:t>
      </w:r>
    </w:p>
    <w:p w14:paraId="19EC38DE" w14:textId="2261C795" w:rsidR="0073463A" w:rsidRPr="00AF1D4B" w:rsidRDefault="0073463A" w:rsidP="000631A1">
      <w:pPr>
        <w:spacing w:line="240" w:lineRule="auto"/>
        <w:jc w:val="both"/>
        <w:rPr>
          <w:rFonts w:ascii="Times New Roman" w:hAnsi="Times New Roman" w:cs="Times New Roman"/>
          <w:sz w:val="24"/>
          <w:szCs w:val="24"/>
          <w:lang w:val="en-US"/>
        </w:rPr>
      </w:pPr>
      <w:bookmarkStart w:id="25" w:name="_Hlk198758984"/>
      <w:r w:rsidRPr="00AF1D4B">
        <w:rPr>
          <w:rFonts w:ascii="Times New Roman" w:hAnsi="Times New Roman" w:cs="Times New Roman"/>
          <w:sz w:val="24"/>
          <w:szCs w:val="24"/>
          <w:lang w:val="en-US"/>
        </w:rPr>
        <w:t xml:space="preserve">1. United Nations (UN). (2022). </w:t>
      </w:r>
      <w:r w:rsidRPr="00AF1D4B">
        <w:rPr>
          <w:rFonts w:ascii="Times New Roman" w:hAnsi="Times New Roman" w:cs="Times New Roman"/>
          <w:i/>
          <w:iCs/>
          <w:sz w:val="24"/>
          <w:szCs w:val="24"/>
          <w:lang w:val="en-US"/>
        </w:rPr>
        <w:t>World population prospects</w:t>
      </w:r>
      <w:r w:rsidRPr="00AF1D4B">
        <w:rPr>
          <w:rFonts w:ascii="Times New Roman" w:hAnsi="Times New Roman" w:cs="Times New Roman"/>
          <w:sz w:val="24"/>
          <w:szCs w:val="24"/>
          <w:lang w:val="en-US"/>
        </w:rPr>
        <w:t xml:space="preserve"> </w:t>
      </w:r>
      <w:r w:rsidRPr="00AF1D4B">
        <w:rPr>
          <w:rFonts w:ascii="Times New Roman" w:hAnsi="Times New Roman" w:cs="Times New Roman"/>
          <w:i/>
          <w:iCs/>
          <w:sz w:val="24"/>
          <w:szCs w:val="24"/>
          <w:lang w:val="en-US"/>
        </w:rPr>
        <w:t>2022</w:t>
      </w:r>
      <w:r w:rsidRPr="00AF1D4B">
        <w:rPr>
          <w:rFonts w:ascii="Times New Roman" w:hAnsi="Times New Roman" w:cs="Times New Roman"/>
          <w:sz w:val="24"/>
          <w:szCs w:val="24"/>
          <w:lang w:val="en-US"/>
        </w:rPr>
        <w:t>. United Nations Department of Economic and Social Affairs. Summary Department of Results</w:t>
      </w:r>
      <w:r w:rsidRPr="00AF1D4B">
        <w:rPr>
          <w:rFonts w:ascii="Times New Roman" w:hAnsi="Times New Roman" w:cs="Times New Roman"/>
          <w:i/>
          <w:iCs/>
          <w:sz w:val="24"/>
          <w:szCs w:val="24"/>
          <w:lang w:val="en-US"/>
        </w:rPr>
        <w:t xml:space="preserve">. </w:t>
      </w:r>
      <w:r w:rsidRPr="00AF1D4B">
        <w:rPr>
          <w:rFonts w:ascii="Times New Roman" w:hAnsi="Times New Roman" w:cs="Times New Roman"/>
          <w:sz w:val="24"/>
          <w:szCs w:val="24"/>
          <w:lang w:val="en-US"/>
        </w:rPr>
        <w:t xml:space="preserve">UN DESA/POP/2022/TR/NO. 3 </w:t>
      </w:r>
      <w:bookmarkEnd w:id="25"/>
    </w:p>
    <w:p w14:paraId="164E50A7" w14:textId="26F1B963"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 </w:t>
      </w:r>
      <w:proofErr w:type="spellStart"/>
      <w:r w:rsidRPr="00AF1D4B">
        <w:rPr>
          <w:rFonts w:ascii="Times New Roman" w:hAnsi="Times New Roman" w:cs="Times New Roman"/>
          <w:sz w:val="24"/>
          <w:szCs w:val="24"/>
          <w:lang w:val="en-US"/>
        </w:rPr>
        <w:t>Balendres</w:t>
      </w:r>
      <w:proofErr w:type="spellEnd"/>
      <w:r w:rsidRPr="00AF1D4B">
        <w:rPr>
          <w:rFonts w:ascii="Times New Roman" w:hAnsi="Times New Roman" w:cs="Times New Roman"/>
          <w:sz w:val="24"/>
          <w:szCs w:val="24"/>
          <w:lang w:val="en-US"/>
        </w:rPr>
        <w:t xml:space="preserve">, M. A., </w:t>
      </w:r>
      <w:proofErr w:type="spellStart"/>
      <w:r w:rsidRPr="00AF1D4B">
        <w:rPr>
          <w:rFonts w:ascii="Times New Roman" w:hAnsi="Times New Roman" w:cs="Times New Roman"/>
          <w:sz w:val="24"/>
          <w:szCs w:val="24"/>
          <w:lang w:val="en-US"/>
        </w:rPr>
        <w:t>Karlovsky</w:t>
      </w:r>
      <w:proofErr w:type="spellEnd"/>
      <w:r w:rsidRPr="00AF1D4B">
        <w:rPr>
          <w:rFonts w:ascii="Times New Roman" w:hAnsi="Times New Roman" w:cs="Times New Roman"/>
          <w:sz w:val="24"/>
          <w:szCs w:val="24"/>
          <w:lang w:val="en-US"/>
        </w:rPr>
        <w:t xml:space="preserve">, P., &amp; </w:t>
      </w:r>
      <w:proofErr w:type="spellStart"/>
      <w:r w:rsidRPr="00AF1D4B">
        <w:rPr>
          <w:rFonts w:ascii="Times New Roman" w:hAnsi="Times New Roman" w:cs="Times New Roman"/>
          <w:sz w:val="24"/>
          <w:szCs w:val="24"/>
          <w:lang w:val="en-US"/>
        </w:rPr>
        <w:t>Cumagun</w:t>
      </w:r>
      <w:proofErr w:type="spellEnd"/>
      <w:r w:rsidRPr="00AF1D4B">
        <w:rPr>
          <w:rFonts w:ascii="Times New Roman" w:hAnsi="Times New Roman" w:cs="Times New Roman"/>
          <w:sz w:val="24"/>
          <w:szCs w:val="24"/>
          <w:lang w:val="en-US"/>
        </w:rPr>
        <w:t xml:space="preserve">, C. J. R. (2019). Mycotoxigenic fungi and mycotoxins in agricultural crop commodities in the Philippines: A review. </w:t>
      </w:r>
      <w:r w:rsidRPr="00AF1D4B">
        <w:rPr>
          <w:rFonts w:ascii="Times New Roman" w:hAnsi="Times New Roman" w:cs="Times New Roman"/>
          <w:i/>
          <w:iCs/>
          <w:sz w:val="24"/>
          <w:szCs w:val="24"/>
          <w:lang w:val="en-US"/>
        </w:rPr>
        <w:t>Foods,</w:t>
      </w:r>
      <w:r w:rsidRPr="00AF1D4B">
        <w:rPr>
          <w:rFonts w:ascii="Times New Roman" w:hAnsi="Times New Roman" w:cs="Times New Roman"/>
          <w:sz w:val="24"/>
          <w:szCs w:val="24"/>
          <w:lang w:val="en-US"/>
        </w:rPr>
        <w:t xml:space="preserve"> 8(7), 249. </w:t>
      </w:r>
    </w:p>
    <w:p w14:paraId="5578CC64" w14:textId="3C0856AB"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3. Sekar, V., Kandavel, D., &amp; Rajendran, L. (2007). Fungal spoilage of stored foods and its management</w:t>
      </w:r>
      <w:r w:rsidRPr="00AF1D4B">
        <w:rPr>
          <w:rFonts w:ascii="Times New Roman" w:hAnsi="Times New Roman" w:cs="Times New Roman"/>
          <w:i/>
          <w:iCs/>
          <w:sz w:val="24"/>
          <w:szCs w:val="24"/>
          <w:lang w:val="en-US"/>
        </w:rPr>
        <w:t>. Journal of Food Science and Technology</w:t>
      </w:r>
      <w:r w:rsidRPr="00AF1D4B">
        <w:rPr>
          <w:rFonts w:ascii="Times New Roman" w:hAnsi="Times New Roman" w:cs="Times New Roman"/>
          <w:sz w:val="24"/>
          <w:szCs w:val="24"/>
          <w:lang w:val="en-US"/>
        </w:rPr>
        <w:t xml:space="preserve">, 44(2), 123–127.  </w:t>
      </w:r>
    </w:p>
    <w:p w14:paraId="1645FB3D" w14:textId="32BDF262"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4. </w:t>
      </w:r>
      <w:proofErr w:type="spellStart"/>
      <w:r w:rsidRPr="00AF1D4B">
        <w:rPr>
          <w:rFonts w:ascii="Times New Roman" w:hAnsi="Times New Roman" w:cs="Times New Roman"/>
          <w:sz w:val="24"/>
          <w:szCs w:val="24"/>
          <w:lang w:val="en-US"/>
        </w:rPr>
        <w:t>Ennouri</w:t>
      </w:r>
      <w:proofErr w:type="spellEnd"/>
      <w:r w:rsidRPr="00AF1D4B">
        <w:rPr>
          <w:rFonts w:ascii="Times New Roman" w:hAnsi="Times New Roman" w:cs="Times New Roman"/>
          <w:sz w:val="24"/>
          <w:szCs w:val="24"/>
          <w:lang w:val="en-US"/>
        </w:rPr>
        <w:t xml:space="preserve">, M., Ben Ayed, R., &amp; </w:t>
      </w:r>
      <w:proofErr w:type="spellStart"/>
      <w:r w:rsidRPr="00AF1D4B">
        <w:rPr>
          <w:rFonts w:ascii="Times New Roman" w:hAnsi="Times New Roman" w:cs="Times New Roman"/>
          <w:sz w:val="24"/>
          <w:szCs w:val="24"/>
          <w:lang w:val="en-US"/>
        </w:rPr>
        <w:t>Smaoui</w:t>
      </w:r>
      <w:proofErr w:type="spellEnd"/>
      <w:r w:rsidRPr="00AF1D4B">
        <w:rPr>
          <w:rFonts w:ascii="Times New Roman" w:hAnsi="Times New Roman" w:cs="Times New Roman"/>
          <w:sz w:val="24"/>
          <w:szCs w:val="24"/>
          <w:lang w:val="en-US"/>
        </w:rPr>
        <w:t xml:space="preserve">, A. (2018). Opportunities for computational biology uses in enhancement of bioproduct quality: Lessons from olive oil. Emirates Journal of Food and Agriculture, 30(7), 532–538. </w:t>
      </w:r>
      <w:hyperlink r:id="rId12" w:history="1">
        <w:r w:rsidRPr="00AF1D4B">
          <w:rPr>
            <w:rStyle w:val="Hyperlink"/>
            <w:rFonts w:ascii="Times New Roman" w:hAnsi="Times New Roman" w:cs="Times New Roman"/>
            <w:sz w:val="24"/>
            <w:szCs w:val="24"/>
            <w:lang w:val="en-US"/>
          </w:rPr>
          <w:t>https://doi.org/10.9755/ejfa.2018.v30.i7.1745</w:t>
        </w:r>
      </w:hyperlink>
      <w:r w:rsidRPr="00AF1D4B">
        <w:rPr>
          <w:rFonts w:ascii="Times New Roman" w:hAnsi="Times New Roman" w:cs="Times New Roman"/>
          <w:sz w:val="24"/>
          <w:szCs w:val="24"/>
          <w:lang w:val="en-US"/>
        </w:rPr>
        <w:t xml:space="preserve">. </w:t>
      </w:r>
    </w:p>
    <w:p w14:paraId="15C3FDA6" w14:textId="6BC9AB4F"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5. Kendra, D. F., Samar, N. A., &amp; El‑Sayed, M. A. (2007). Characterization of the smallest chitosan oligomer that is maximally antifungal to </w:t>
      </w:r>
      <w:r w:rsidRPr="00AF1D4B">
        <w:rPr>
          <w:rFonts w:ascii="Times New Roman" w:hAnsi="Times New Roman" w:cs="Times New Roman"/>
          <w:i/>
          <w:iCs/>
          <w:sz w:val="24"/>
          <w:szCs w:val="24"/>
          <w:lang w:val="en-US"/>
        </w:rPr>
        <w:t xml:space="preserve">Fusarium </w:t>
      </w:r>
      <w:proofErr w:type="spellStart"/>
      <w:r w:rsidRPr="00AF1D4B">
        <w:rPr>
          <w:rFonts w:ascii="Times New Roman" w:hAnsi="Times New Roman" w:cs="Times New Roman"/>
          <w:i/>
          <w:iCs/>
          <w:sz w:val="24"/>
          <w:szCs w:val="24"/>
          <w:lang w:val="en-US"/>
        </w:rPr>
        <w:t>solani</w:t>
      </w:r>
      <w:proofErr w:type="spellEnd"/>
      <w:r w:rsidRPr="00AF1D4B">
        <w:rPr>
          <w:rFonts w:ascii="Times New Roman" w:hAnsi="Times New Roman" w:cs="Times New Roman"/>
          <w:sz w:val="24"/>
          <w:szCs w:val="24"/>
          <w:lang w:val="en-US"/>
        </w:rPr>
        <w:t xml:space="preserve"> and elicits </w:t>
      </w:r>
      <w:proofErr w:type="spellStart"/>
      <w:r w:rsidRPr="00AF1D4B">
        <w:rPr>
          <w:rFonts w:ascii="Times New Roman" w:hAnsi="Times New Roman" w:cs="Times New Roman"/>
          <w:sz w:val="24"/>
          <w:szCs w:val="24"/>
          <w:lang w:val="en-US"/>
        </w:rPr>
        <w:t>pisatin</w:t>
      </w:r>
      <w:proofErr w:type="spellEnd"/>
      <w:r w:rsidRPr="00AF1D4B">
        <w:rPr>
          <w:rFonts w:ascii="Times New Roman" w:hAnsi="Times New Roman" w:cs="Times New Roman"/>
          <w:sz w:val="24"/>
          <w:szCs w:val="24"/>
          <w:lang w:val="en-US"/>
        </w:rPr>
        <w:t xml:space="preserve">. Carbohydrate Polymers, 69(2), 352–358. </w:t>
      </w:r>
      <w:hyperlink r:id="rId13" w:history="1">
        <w:r w:rsidRPr="00AF1D4B">
          <w:rPr>
            <w:rStyle w:val="Hyperlink"/>
            <w:rFonts w:ascii="Times New Roman" w:hAnsi="Times New Roman" w:cs="Times New Roman"/>
            <w:sz w:val="24"/>
            <w:szCs w:val="24"/>
            <w:lang w:val="en-US"/>
          </w:rPr>
          <w:t>https://doi.org/10.1016/j.carbpol.2007.03.010</w:t>
        </w:r>
      </w:hyperlink>
      <w:r w:rsidRPr="00AF1D4B">
        <w:rPr>
          <w:rFonts w:ascii="Times New Roman" w:hAnsi="Times New Roman" w:cs="Times New Roman"/>
          <w:sz w:val="24"/>
          <w:szCs w:val="24"/>
          <w:lang w:val="en-US"/>
        </w:rPr>
        <w:t xml:space="preserve"> </w:t>
      </w:r>
    </w:p>
    <w:p w14:paraId="1AE67C69" w14:textId="200B47AE"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6. Zychowski, K. E., Pohlenz, C., Mays, T., Romoser, A., Hume, M., Buentello, A., Gatlin, D. M., &amp; Phillips, T. D. (2013). The effect of </w:t>
      </w:r>
      <w:proofErr w:type="spellStart"/>
      <w:r w:rsidRPr="00AF1D4B">
        <w:rPr>
          <w:rFonts w:ascii="Times New Roman" w:hAnsi="Times New Roman" w:cs="Times New Roman"/>
          <w:sz w:val="24"/>
          <w:szCs w:val="24"/>
          <w:lang w:val="en-US"/>
        </w:rPr>
        <w:t>NovaSil</w:t>
      </w:r>
      <w:proofErr w:type="spellEnd"/>
      <w:r w:rsidRPr="00AF1D4B">
        <w:rPr>
          <w:rFonts w:ascii="Times New Roman" w:hAnsi="Times New Roman" w:cs="Times New Roman"/>
          <w:sz w:val="24"/>
          <w:szCs w:val="24"/>
          <w:lang w:val="en-US"/>
        </w:rPr>
        <w:t xml:space="preserve"> dietary supplementation on the growth and health performance of </w:t>
      </w:r>
      <w:r w:rsidRPr="00AF1D4B">
        <w:rPr>
          <w:rFonts w:ascii="Times New Roman" w:hAnsi="Times New Roman" w:cs="Times New Roman"/>
          <w:i/>
          <w:iCs/>
          <w:sz w:val="24"/>
          <w:szCs w:val="24"/>
          <w:lang w:val="en-US"/>
        </w:rPr>
        <w:t>Nile tilapia</w:t>
      </w:r>
      <w:r w:rsidRPr="00AF1D4B">
        <w:rPr>
          <w:rFonts w:ascii="Times New Roman" w:hAnsi="Times New Roman" w:cs="Times New Roman"/>
          <w:sz w:val="24"/>
          <w:szCs w:val="24"/>
          <w:lang w:val="en-US"/>
        </w:rPr>
        <w:t xml:space="preserve"> (Oreochromis </w:t>
      </w:r>
      <w:proofErr w:type="spellStart"/>
      <w:r w:rsidRPr="00AF1D4B">
        <w:rPr>
          <w:rFonts w:ascii="Times New Roman" w:hAnsi="Times New Roman" w:cs="Times New Roman"/>
          <w:sz w:val="24"/>
          <w:szCs w:val="24"/>
          <w:lang w:val="en-US"/>
        </w:rPr>
        <w:t>niloticus</w:t>
      </w:r>
      <w:proofErr w:type="spellEnd"/>
      <w:r w:rsidRPr="00AF1D4B">
        <w:rPr>
          <w:rFonts w:ascii="Times New Roman" w:hAnsi="Times New Roman" w:cs="Times New Roman"/>
          <w:sz w:val="24"/>
          <w:szCs w:val="24"/>
          <w:lang w:val="en-US"/>
        </w:rPr>
        <w:t xml:space="preserve">) fed aflatoxin-B1 contaminated feed. </w:t>
      </w:r>
      <w:r w:rsidRPr="00AF1D4B">
        <w:rPr>
          <w:rFonts w:ascii="Times New Roman" w:hAnsi="Times New Roman" w:cs="Times New Roman"/>
          <w:i/>
          <w:iCs/>
          <w:sz w:val="24"/>
          <w:szCs w:val="24"/>
          <w:lang w:val="en-US"/>
        </w:rPr>
        <w:t>Aquaculture</w:t>
      </w:r>
      <w:r w:rsidRPr="00AF1D4B">
        <w:rPr>
          <w:rFonts w:ascii="Times New Roman" w:hAnsi="Times New Roman" w:cs="Times New Roman"/>
          <w:sz w:val="24"/>
          <w:szCs w:val="24"/>
          <w:lang w:val="en-US"/>
        </w:rPr>
        <w:t>, 376–379, 117–123.</w:t>
      </w:r>
    </w:p>
    <w:p w14:paraId="173F76FA" w14:textId="4A4A50D1"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7. </w:t>
      </w:r>
      <w:proofErr w:type="spellStart"/>
      <w:r w:rsidRPr="00AF1D4B">
        <w:rPr>
          <w:rFonts w:ascii="Times New Roman" w:hAnsi="Times New Roman" w:cs="Times New Roman"/>
          <w:sz w:val="24"/>
          <w:szCs w:val="24"/>
          <w:lang w:val="en-US"/>
        </w:rPr>
        <w:t>Mitema</w:t>
      </w:r>
      <w:proofErr w:type="spellEnd"/>
      <w:r w:rsidRPr="00AF1D4B">
        <w:rPr>
          <w:rFonts w:ascii="Times New Roman" w:hAnsi="Times New Roman" w:cs="Times New Roman"/>
          <w:sz w:val="24"/>
          <w:szCs w:val="24"/>
          <w:lang w:val="en-US"/>
        </w:rPr>
        <w:t xml:space="preserve">, A., Okoth, S., &amp; </w:t>
      </w:r>
      <w:proofErr w:type="spellStart"/>
      <w:r w:rsidRPr="00AF1D4B">
        <w:rPr>
          <w:rFonts w:ascii="Times New Roman" w:hAnsi="Times New Roman" w:cs="Times New Roman"/>
          <w:sz w:val="24"/>
          <w:szCs w:val="24"/>
          <w:lang w:val="en-US"/>
        </w:rPr>
        <w:t>Rafudeen</w:t>
      </w:r>
      <w:proofErr w:type="spellEnd"/>
      <w:r w:rsidRPr="00AF1D4B">
        <w:rPr>
          <w:rFonts w:ascii="Times New Roman" w:hAnsi="Times New Roman" w:cs="Times New Roman"/>
          <w:sz w:val="24"/>
          <w:szCs w:val="24"/>
          <w:lang w:val="en-US"/>
        </w:rPr>
        <w:t xml:space="preserve">, S. M. (2019). The Development of a qPCR Assay to Measure </w:t>
      </w:r>
      <w:r w:rsidRPr="00AF1D4B">
        <w:rPr>
          <w:rFonts w:ascii="Times New Roman" w:hAnsi="Times New Roman" w:cs="Times New Roman"/>
          <w:i/>
          <w:iCs/>
          <w:sz w:val="24"/>
          <w:szCs w:val="24"/>
          <w:lang w:val="en-US"/>
        </w:rPr>
        <w:t>Aspergillus flavus</w:t>
      </w:r>
      <w:r w:rsidRPr="00AF1D4B">
        <w:rPr>
          <w:rFonts w:ascii="Times New Roman" w:hAnsi="Times New Roman" w:cs="Times New Roman"/>
          <w:sz w:val="24"/>
          <w:szCs w:val="24"/>
          <w:lang w:val="en-US"/>
        </w:rPr>
        <w:t xml:space="preserve"> Biomass in Maize and the Use of a Biocontrol Strategy to Limit Aflatoxin Production.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2019, 11, 179.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11(7), 384. </w:t>
      </w:r>
      <w:hyperlink r:id="rId14" w:history="1">
        <w:r w:rsidRPr="00AF1D4B">
          <w:rPr>
            <w:rStyle w:val="Hyperlink"/>
            <w:rFonts w:ascii="Times New Roman" w:hAnsi="Times New Roman" w:cs="Times New Roman"/>
            <w:sz w:val="24"/>
            <w:szCs w:val="24"/>
            <w:lang w:val="en-US"/>
          </w:rPr>
          <w:t>https://doi.org/10.3390/toxins11070384</w:t>
        </w:r>
      </w:hyperlink>
    </w:p>
    <w:p w14:paraId="78C41C73" w14:textId="352AE970"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lastRenderedPageBreak/>
        <w:t xml:space="preserve">8. World Health Organization (WHO). (2018). </w:t>
      </w:r>
      <w:r w:rsidRPr="00AF1D4B">
        <w:rPr>
          <w:rFonts w:ascii="Times New Roman" w:hAnsi="Times New Roman" w:cs="Times New Roman"/>
          <w:i/>
          <w:iCs/>
          <w:sz w:val="24"/>
          <w:szCs w:val="24"/>
          <w:lang w:val="en-US"/>
        </w:rPr>
        <w:t>Mycotoxins</w:t>
      </w:r>
      <w:r w:rsidRPr="00AF1D4B">
        <w:rPr>
          <w:rFonts w:ascii="Times New Roman" w:hAnsi="Times New Roman" w:cs="Times New Roman"/>
          <w:sz w:val="24"/>
          <w:szCs w:val="24"/>
          <w:lang w:val="en-US"/>
        </w:rPr>
        <w:t xml:space="preserve">. https://www.who.int/news-room/fact-sheets/detail/mycotoxins  </w:t>
      </w:r>
    </w:p>
    <w:p w14:paraId="16845A7F" w14:textId="43E14BEF"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9. Al-Hindi, R. R., Al-Najada, A. R., &amp; Mohamed, S. A. (2017). </w:t>
      </w:r>
      <w:proofErr w:type="spellStart"/>
      <w:r w:rsidRPr="00AF1D4B">
        <w:rPr>
          <w:rFonts w:ascii="Times New Roman" w:hAnsi="Times New Roman" w:cs="Times New Roman"/>
          <w:sz w:val="24"/>
          <w:szCs w:val="24"/>
          <w:lang w:val="en-US"/>
        </w:rPr>
        <w:t>Mycobiota</w:t>
      </w:r>
      <w:proofErr w:type="spellEnd"/>
      <w:r w:rsidRPr="00AF1D4B">
        <w:rPr>
          <w:rFonts w:ascii="Times New Roman" w:hAnsi="Times New Roman" w:cs="Times New Roman"/>
          <w:sz w:val="24"/>
          <w:szCs w:val="24"/>
          <w:lang w:val="en-US"/>
        </w:rPr>
        <w:t xml:space="preserve"> and mycotoxins in stored wheat grains. </w:t>
      </w:r>
      <w:r w:rsidRPr="00AF1D4B">
        <w:rPr>
          <w:rFonts w:ascii="Times New Roman" w:hAnsi="Times New Roman" w:cs="Times New Roman"/>
          <w:i/>
          <w:iCs/>
          <w:sz w:val="24"/>
          <w:szCs w:val="24"/>
          <w:lang w:val="en-US"/>
        </w:rPr>
        <w:t>Saudi Journal of Biological Sciences</w:t>
      </w:r>
      <w:r w:rsidRPr="00AF1D4B">
        <w:rPr>
          <w:rFonts w:ascii="Times New Roman" w:hAnsi="Times New Roman" w:cs="Times New Roman"/>
          <w:sz w:val="24"/>
          <w:szCs w:val="24"/>
          <w:lang w:val="en-US"/>
        </w:rPr>
        <w:t xml:space="preserve">, 24(6), 1214–1221. </w:t>
      </w:r>
    </w:p>
    <w:p w14:paraId="6E907135"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10. </w:t>
      </w:r>
      <w:proofErr w:type="spellStart"/>
      <w:r w:rsidRPr="00AF1D4B">
        <w:rPr>
          <w:rFonts w:ascii="Times New Roman" w:hAnsi="Times New Roman" w:cs="Times New Roman"/>
          <w:sz w:val="24"/>
          <w:szCs w:val="24"/>
          <w:lang w:val="en-US"/>
        </w:rPr>
        <w:t>Kutama</w:t>
      </w:r>
      <w:proofErr w:type="spellEnd"/>
      <w:r w:rsidRPr="00AF1D4B">
        <w:rPr>
          <w:rFonts w:ascii="Times New Roman" w:hAnsi="Times New Roman" w:cs="Times New Roman"/>
          <w:sz w:val="24"/>
          <w:szCs w:val="24"/>
          <w:lang w:val="en-US"/>
        </w:rPr>
        <w:t xml:space="preserve">, A. S., </w:t>
      </w:r>
      <w:proofErr w:type="spellStart"/>
      <w:r w:rsidRPr="00AF1D4B">
        <w:rPr>
          <w:rFonts w:ascii="Times New Roman" w:hAnsi="Times New Roman" w:cs="Times New Roman"/>
          <w:sz w:val="24"/>
          <w:szCs w:val="24"/>
          <w:lang w:val="en-US"/>
        </w:rPr>
        <w:t>Dangora</w:t>
      </w:r>
      <w:proofErr w:type="spellEnd"/>
      <w:r w:rsidRPr="00AF1D4B">
        <w:rPr>
          <w:rFonts w:ascii="Times New Roman" w:hAnsi="Times New Roman" w:cs="Times New Roman"/>
          <w:sz w:val="24"/>
          <w:szCs w:val="24"/>
          <w:lang w:val="en-US"/>
        </w:rPr>
        <w:t xml:space="preserve">, D. B., &amp; Aliyu, B. S. (2022). Thin-layer chromatography for aflatoxin detection in stored grains. </w:t>
      </w:r>
      <w:r w:rsidRPr="00AF1D4B">
        <w:rPr>
          <w:rFonts w:ascii="Times New Roman" w:hAnsi="Times New Roman" w:cs="Times New Roman"/>
          <w:i/>
          <w:iCs/>
          <w:sz w:val="24"/>
          <w:szCs w:val="24"/>
          <w:lang w:val="en-US"/>
        </w:rPr>
        <w:t>Journal of Food Safety</w:t>
      </w:r>
      <w:r w:rsidRPr="00AF1D4B">
        <w:rPr>
          <w:rFonts w:ascii="Times New Roman" w:hAnsi="Times New Roman" w:cs="Times New Roman"/>
          <w:sz w:val="24"/>
          <w:szCs w:val="24"/>
          <w:lang w:val="en-US"/>
        </w:rPr>
        <w:t>, 42(3), e12987.</w:t>
      </w:r>
    </w:p>
    <w:p w14:paraId="3653EB80"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11. Sharma, N., Sharma, S., Sharma, A., Sharma, P., Kumar, M., Sharma, S., &amp; Singh, R. (2022). Current insight into traditional and modern methods in fungal diversity estimates. </w:t>
      </w:r>
      <w:r w:rsidRPr="00AF1D4B">
        <w:rPr>
          <w:rFonts w:ascii="Times New Roman" w:hAnsi="Times New Roman" w:cs="Times New Roman"/>
          <w:i/>
          <w:iCs/>
          <w:sz w:val="24"/>
          <w:szCs w:val="24"/>
          <w:lang w:val="en-US"/>
        </w:rPr>
        <w:t>Journal of Fungi,</w:t>
      </w:r>
      <w:r w:rsidRPr="00AF1D4B">
        <w:rPr>
          <w:rFonts w:ascii="Times New Roman" w:hAnsi="Times New Roman" w:cs="Times New Roman"/>
          <w:sz w:val="24"/>
          <w:szCs w:val="24"/>
          <w:lang w:val="en-US"/>
        </w:rPr>
        <w:t xml:space="preserve"> 8(3), 226. </w:t>
      </w:r>
      <w:hyperlink r:id="rId15" w:history="1">
        <w:r w:rsidRPr="00AF1D4B">
          <w:rPr>
            <w:rStyle w:val="Hyperlink"/>
            <w:rFonts w:ascii="Times New Roman" w:hAnsi="Times New Roman" w:cs="Times New Roman"/>
            <w:sz w:val="24"/>
            <w:szCs w:val="24"/>
            <w:lang w:val="en-US"/>
          </w:rPr>
          <w:t>https://doi.org/10.3390/jof8030226</w:t>
        </w:r>
      </w:hyperlink>
    </w:p>
    <w:p w14:paraId="4C7E610B"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12. Kumar, P., Mahato, D. K., </w:t>
      </w:r>
      <w:proofErr w:type="spellStart"/>
      <w:r w:rsidRPr="00AF1D4B">
        <w:rPr>
          <w:rFonts w:ascii="Times New Roman" w:hAnsi="Times New Roman" w:cs="Times New Roman"/>
          <w:sz w:val="24"/>
          <w:szCs w:val="24"/>
          <w:lang w:val="en-US"/>
        </w:rPr>
        <w:t>Kamle</w:t>
      </w:r>
      <w:proofErr w:type="spellEnd"/>
      <w:r w:rsidRPr="00AF1D4B">
        <w:rPr>
          <w:rFonts w:ascii="Times New Roman" w:hAnsi="Times New Roman" w:cs="Times New Roman"/>
          <w:sz w:val="24"/>
          <w:szCs w:val="24"/>
          <w:lang w:val="en-US"/>
        </w:rPr>
        <w:t>, M., Mohanta, T. K., &amp; Kang, S. G. (2023). Aflatoxin biosynthetic pathway genes</w:t>
      </w:r>
      <w:r w:rsidRPr="00AF1D4B">
        <w:rPr>
          <w:rFonts w:ascii="Times New Roman" w:hAnsi="Times New Roman" w:cs="Times New Roman"/>
          <w:i/>
          <w:iCs/>
          <w:sz w:val="24"/>
          <w:szCs w:val="24"/>
          <w:lang w:val="en-US"/>
        </w:rPr>
        <w:t>. Frontiers in Microbiology</w:t>
      </w:r>
      <w:r w:rsidRPr="00AF1D4B">
        <w:rPr>
          <w:rFonts w:ascii="Times New Roman" w:hAnsi="Times New Roman" w:cs="Times New Roman"/>
          <w:sz w:val="24"/>
          <w:szCs w:val="24"/>
          <w:lang w:val="en-US"/>
        </w:rPr>
        <w:t xml:space="preserve">, 14 (1123456). </w:t>
      </w:r>
    </w:p>
    <w:p w14:paraId="275DD12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13. Abdel‑Hadi, A. M., Carter, D., &amp; </w:t>
      </w:r>
      <w:proofErr w:type="spellStart"/>
      <w:r w:rsidRPr="00AF1D4B">
        <w:rPr>
          <w:rFonts w:ascii="Times New Roman" w:hAnsi="Times New Roman" w:cs="Times New Roman"/>
          <w:sz w:val="24"/>
          <w:szCs w:val="24"/>
          <w:lang w:val="en-US"/>
        </w:rPr>
        <w:t>Magan</w:t>
      </w:r>
      <w:proofErr w:type="spellEnd"/>
      <w:r w:rsidRPr="00AF1D4B">
        <w:rPr>
          <w:rFonts w:ascii="Times New Roman" w:hAnsi="Times New Roman" w:cs="Times New Roman"/>
          <w:sz w:val="24"/>
          <w:szCs w:val="24"/>
          <w:lang w:val="en-US"/>
        </w:rPr>
        <w:t xml:space="preserve">, N. (2011). Discrimination between aflatoxigenic and non-aflatoxigenic </w:t>
      </w:r>
      <w:r w:rsidRPr="00AF1D4B">
        <w:rPr>
          <w:rFonts w:ascii="Times New Roman" w:hAnsi="Times New Roman" w:cs="Times New Roman"/>
          <w:i/>
          <w:iCs/>
          <w:sz w:val="24"/>
          <w:szCs w:val="24"/>
          <w:lang w:val="en-US"/>
        </w:rPr>
        <w:t>Aspergillus</w:t>
      </w:r>
      <w:r w:rsidRPr="00AF1D4B">
        <w:rPr>
          <w:rFonts w:ascii="Times New Roman" w:hAnsi="Times New Roman" w:cs="Times New Roman"/>
          <w:sz w:val="24"/>
          <w:szCs w:val="24"/>
          <w:lang w:val="en-US"/>
        </w:rPr>
        <w:t xml:space="preserve"> section </w:t>
      </w:r>
      <w:proofErr w:type="spellStart"/>
      <w:r w:rsidRPr="00AF1D4B">
        <w:rPr>
          <w:rFonts w:ascii="Times New Roman" w:hAnsi="Times New Roman" w:cs="Times New Roman"/>
          <w:i/>
          <w:iCs/>
          <w:sz w:val="24"/>
          <w:szCs w:val="24"/>
          <w:lang w:val="en-US"/>
        </w:rPr>
        <w:t>Flav</w:t>
      </w:r>
      <w:r w:rsidRPr="00AF1D4B">
        <w:rPr>
          <w:rFonts w:ascii="Times New Roman" w:hAnsi="Times New Roman" w:cs="Times New Roman"/>
          <w:sz w:val="24"/>
          <w:szCs w:val="24"/>
          <w:lang w:val="en-US"/>
        </w:rPr>
        <w:t>i</w:t>
      </w:r>
      <w:proofErr w:type="spellEnd"/>
      <w:r w:rsidRPr="00AF1D4B">
        <w:rPr>
          <w:rFonts w:ascii="Times New Roman" w:hAnsi="Times New Roman" w:cs="Times New Roman"/>
          <w:sz w:val="24"/>
          <w:szCs w:val="24"/>
          <w:lang w:val="en-US"/>
        </w:rPr>
        <w:t xml:space="preserve"> strains from Egyptian peanuts using molecular and analytical techniques. World Mycotoxin Journal, 4(1), 69–77. https://doi.org/10.3920/WMJ2010.1223</w:t>
      </w:r>
    </w:p>
    <w:p w14:paraId="552D2C5E"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14. </w:t>
      </w:r>
      <w:proofErr w:type="spellStart"/>
      <w:r w:rsidRPr="00AF1D4B">
        <w:rPr>
          <w:rFonts w:ascii="Times New Roman" w:hAnsi="Times New Roman" w:cs="Times New Roman"/>
          <w:sz w:val="24"/>
          <w:szCs w:val="24"/>
          <w:lang w:val="en-US"/>
        </w:rPr>
        <w:t>Amaike</w:t>
      </w:r>
      <w:proofErr w:type="spellEnd"/>
      <w:r w:rsidRPr="00AF1D4B">
        <w:rPr>
          <w:rFonts w:ascii="Times New Roman" w:hAnsi="Times New Roman" w:cs="Times New Roman"/>
          <w:sz w:val="24"/>
          <w:szCs w:val="24"/>
          <w:lang w:val="en-US"/>
        </w:rPr>
        <w:t xml:space="preserve">, S., &amp; Keller, N. P. (2011). </w:t>
      </w:r>
      <w:r w:rsidRPr="00AF1D4B">
        <w:rPr>
          <w:rFonts w:ascii="Times New Roman" w:hAnsi="Times New Roman" w:cs="Times New Roman"/>
          <w:i/>
          <w:iCs/>
          <w:sz w:val="24"/>
          <w:szCs w:val="24"/>
          <w:lang w:val="en-US"/>
        </w:rPr>
        <w:t>Aspergillus flavus</w:t>
      </w:r>
      <w:r w:rsidRPr="00AF1D4B">
        <w:rPr>
          <w:rFonts w:ascii="Times New Roman" w:hAnsi="Times New Roman" w:cs="Times New Roman"/>
          <w:sz w:val="24"/>
          <w:szCs w:val="24"/>
          <w:lang w:val="en-US"/>
        </w:rPr>
        <w:t xml:space="preserve">. </w:t>
      </w:r>
      <w:r w:rsidRPr="00AF1D4B">
        <w:rPr>
          <w:rFonts w:ascii="Times New Roman" w:hAnsi="Times New Roman" w:cs="Times New Roman"/>
          <w:i/>
          <w:iCs/>
          <w:sz w:val="24"/>
          <w:szCs w:val="24"/>
          <w:lang w:val="en-US"/>
        </w:rPr>
        <w:t>Annual Review of Phytopathology</w:t>
      </w:r>
      <w:r w:rsidRPr="00AF1D4B">
        <w:rPr>
          <w:rFonts w:ascii="Times New Roman" w:hAnsi="Times New Roman" w:cs="Times New Roman"/>
          <w:sz w:val="24"/>
          <w:szCs w:val="24"/>
          <w:lang w:val="en-US"/>
        </w:rPr>
        <w:t xml:space="preserve">, 49(1), 107–133. </w:t>
      </w:r>
    </w:p>
    <w:p w14:paraId="410BE74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15. International Agency for Research on Cancer (IARC).  (2020</w:t>
      </w:r>
      <w:r w:rsidRPr="00AF1D4B">
        <w:rPr>
          <w:rFonts w:ascii="Times New Roman" w:hAnsi="Times New Roman" w:cs="Times New Roman"/>
          <w:i/>
          <w:iCs/>
          <w:sz w:val="24"/>
          <w:szCs w:val="24"/>
          <w:lang w:val="en-US"/>
        </w:rPr>
        <w:t>). Aflatoxins: IARC Monographs on the Evaluation of Carcinogenic Risks to Humans, Volume 100F</w:t>
      </w:r>
      <w:r w:rsidRPr="00AF1D4B">
        <w:rPr>
          <w:rFonts w:ascii="Times New Roman" w:hAnsi="Times New Roman" w:cs="Times New Roman"/>
          <w:sz w:val="24"/>
          <w:szCs w:val="24"/>
          <w:lang w:val="en-US"/>
        </w:rPr>
        <w:t xml:space="preserve">. World Health Organization.  </w:t>
      </w:r>
    </w:p>
    <w:p w14:paraId="00B402BC"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16. </w:t>
      </w:r>
      <w:proofErr w:type="spellStart"/>
      <w:r w:rsidRPr="00AF1D4B">
        <w:rPr>
          <w:rFonts w:ascii="Times New Roman" w:hAnsi="Times New Roman" w:cs="Times New Roman"/>
          <w:sz w:val="24"/>
          <w:szCs w:val="24"/>
          <w:lang w:val="en-US"/>
        </w:rPr>
        <w:t>Alshannaq</w:t>
      </w:r>
      <w:proofErr w:type="spellEnd"/>
      <w:r w:rsidRPr="00AF1D4B">
        <w:rPr>
          <w:rFonts w:ascii="Times New Roman" w:hAnsi="Times New Roman" w:cs="Times New Roman"/>
          <w:sz w:val="24"/>
          <w:szCs w:val="24"/>
          <w:lang w:val="en-US"/>
        </w:rPr>
        <w:t xml:space="preserve">, A., &amp; Yu, J. H. (2023). Occurrence of </w:t>
      </w:r>
      <w:r w:rsidRPr="00AF1D4B">
        <w:rPr>
          <w:rFonts w:ascii="Times New Roman" w:hAnsi="Times New Roman" w:cs="Times New Roman"/>
          <w:i/>
          <w:iCs/>
          <w:sz w:val="24"/>
          <w:szCs w:val="24"/>
          <w:lang w:val="en-US"/>
        </w:rPr>
        <w:t>Fusarium</w:t>
      </w:r>
      <w:r w:rsidRPr="00AF1D4B">
        <w:rPr>
          <w:rFonts w:ascii="Times New Roman" w:hAnsi="Times New Roman" w:cs="Times New Roman"/>
          <w:sz w:val="24"/>
          <w:szCs w:val="24"/>
          <w:lang w:val="en-US"/>
        </w:rPr>
        <w:t xml:space="preserve"> and </w:t>
      </w:r>
      <w:r w:rsidRPr="00AF1D4B">
        <w:rPr>
          <w:rFonts w:ascii="Times New Roman" w:hAnsi="Times New Roman" w:cs="Times New Roman"/>
          <w:i/>
          <w:iCs/>
          <w:sz w:val="24"/>
          <w:szCs w:val="24"/>
          <w:lang w:val="en-US"/>
        </w:rPr>
        <w:t>Penicillium</w:t>
      </w:r>
      <w:r w:rsidRPr="00AF1D4B">
        <w:rPr>
          <w:rFonts w:ascii="Times New Roman" w:hAnsi="Times New Roman" w:cs="Times New Roman"/>
          <w:sz w:val="24"/>
          <w:szCs w:val="24"/>
          <w:lang w:val="en-US"/>
        </w:rPr>
        <w:t xml:space="preserve"> mycotoxins in cereals.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15(2), 89. </w:t>
      </w:r>
    </w:p>
    <w:p w14:paraId="14D99069"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 17.  Medina, A., Rodríguez, A., &amp; </w:t>
      </w:r>
      <w:proofErr w:type="spellStart"/>
      <w:r w:rsidRPr="00AF1D4B">
        <w:rPr>
          <w:rFonts w:ascii="Times New Roman" w:hAnsi="Times New Roman" w:cs="Times New Roman"/>
          <w:sz w:val="24"/>
          <w:szCs w:val="24"/>
          <w:lang w:val="en-US"/>
        </w:rPr>
        <w:t>Magan</w:t>
      </w:r>
      <w:proofErr w:type="spellEnd"/>
      <w:r w:rsidRPr="00AF1D4B">
        <w:rPr>
          <w:rFonts w:ascii="Times New Roman" w:hAnsi="Times New Roman" w:cs="Times New Roman"/>
          <w:sz w:val="24"/>
          <w:szCs w:val="24"/>
          <w:lang w:val="en-US"/>
        </w:rPr>
        <w:t xml:space="preserve">, N. (2022). Environmental factors and fungal interactions affecting mycotoxin production. </w:t>
      </w:r>
      <w:r w:rsidRPr="00AF1D4B">
        <w:rPr>
          <w:rFonts w:ascii="Times New Roman" w:hAnsi="Times New Roman" w:cs="Times New Roman"/>
          <w:i/>
          <w:iCs/>
          <w:sz w:val="24"/>
          <w:szCs w:val="24"/>
          <w:lang w:val="en-US"/>
        </w:rPr>
        <w:t>Current Opinion in Food Science</w:t>
      </w:r>
      <w:r w:rsidRPr="00AF1D4B">
        <w:rPr>
          <w:rFonts w:ascii="Times New Roman" w:hAnsi="Times New Roman" w:cs="Times New Roman"/>
          <w:sz w:val="24"/>
          <w:szCs w:val="24"/>
          <w:lang w:val="en-US"/>
        </w:rPr>
        <w:t>, 44, 100806.</w:t>
      </w:r>
    </w:p>
    <w:p w14:paraId="7985C2C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18. García-Cela, E., Crespo-Sempere, A., Ramos, A. J., &amp; Sanchis, V. (2019). Molecular approaches to control aflatoxin production. </w:t>
      </w:r>
      <w:r w:rsidRPr="00AF1D4B">
        <w:rPr>
          <w:rFonts w:ascii="Times New Roman" w:hAnsi="Times New Roman" w:cs="Times New Roman"/>
          <w:i/>
          <w:iCs/>
          <w:sz w:val="24"/>
          <w:szCs w:val="24"/>
          <w:lang w:val="en-US"/>
        </w:rPr>
        <w:t>Food Microbiology</w:t>
      </w:r>
      <w:r w:rsidRPr="00AF1D4B">
        <w:rPr>
          <w:rFonts w:ascii="Times New Roman" w:hAnsi="Times New Roman" w:cs="Times New Roman"/>
          <w:sz w:val="24"/>
          <w:szCs w:val="24"/>
          <w:lang w:val="en-US"/>
        </w:rPr>
        <w:t xml:space="preserve">, 78, 127–136. </w:t>
      </w:r>
    </w:p>
    <w:p w14:paraId="1B8DCE82"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19. Abdullahi, N., &amp; </w:t>
      </w:r>
      <w:proofErr w:type="spellStart"/>
      <w:r w:rsidRPr="00AF1D4B">
        <w:rPr>
          <w:rFonts w:ascii="Times New Roman" w:hAnsi="Times New Roman" w:cs="Times New Roman"/>
          <w:sz w:val="24"/>
          <w:szCs w:val="24"/>
          <w:lang w:val="en-US"/>
        </w:rPr>
        <w:t>Dandago</w:t>
      </w:r>
      <w:proofErr w:type="spellEnd"/>
      <w:r w:rsidRPr="00AF1D4B">
        <w:rPr>
          <w:rFonts w:ascii="Times New Roman" w:hAnsi="Times New Roman" w:cs="Times New Roman"/>
          <w:sz w:val="24"/>
          <w:szCs w:val="24"/>
          <w:lang w:val="en-US"/>
        </w:rPr>
        <w:t xml:space="preserve">, M. A. (2021). Postharvest losses in food grains – A review. Turkish Journal of Food and Agriculture Sciences, 3(2), 25–36. </w:t>
      </w:r>
      <w:hyperlink r:id="rId16" w:history="1">
        <w:r w:rsidRPr="00AF1D4B">
          <w:rPr>
            <w:rStyle w:val="Hyperlink"/>
            <w:rFonts w:ascii="Times New Roman" w:hAnsi="Times New Roman" w:cs="Times New Roman"/>
            <w:sz w:val="24"/>
            <w:szCs w:val="24"/>
            <w:lang w:val="en-US"/>
          </w:rPr>
          <w:t>https://doi.org/10.53663/turjfas.958473</w:t>
        </w:r>
      </w:hyperlink>
    </w:p>
    <w:p w14:paraId="2A37FF4F"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20. Ezekiel, C. N., Sulyok, M., Babalola, D. A., Warth, B., Ezekiel, V. C., &amp; Krska, R. (2020). Microbial diversity and mycotoxin contamination in Nigerian maize.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12(12), 759. </w:t>
      </w:r>
    </w:p>
    <w:p w14:paraId="414A4860"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21. Yakubu, A., Atanda, O. O., &amp; Adebayo, O. A. (2023). Fungal contamination of sorghum in Bauchi markets. </w:t>
      </w:r>
      <w:r w:rsidRPr="00AF1D4B">
        <w:rPr>
          <w:rFonts w:ascii="Times New Roman" w:hAnsi="Times New Roman" w:cs="Times New Roman"/>
          <w:i/>
          <w:iCs/>
          <w:sz w:val="24"/>
          <w:szCs w:val="24"/>
          <w:lang w:val="en-US"/>
        </w:rPr>
        <w:t>Food Control</w:t>
      </w:r>
      <w:r w:rsidRPr="00AF1D4B">
        <w:rPr>
          <w:rFonts w:ascii="Times New Roman" w:hAnsi="Times New Roman" w:cs="Times New Roman"/>
          <w:sz w:val="24"/>
          <w:szCs w:val="24"/>
          <w:lang w:val="en-US"/>
        </w:rPr>
        <w:t xml:space="preserve">, 145(109456). </w:t>
      </w:r>
    </w:p>
    <w:p w14:paraId="59C75A13"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22. Okeke, C. A., Ezekiel, C. N., </w:t>
      </w:r>
      <w:proofErr w:type="spellStart"/>
      <w:r w:rsidRPr="00AF1D4B">
        <w:rPr>
          <w:rFonts w:ascii="Times New Roman" w:hAnsi="Times New Roman" w:cs="Times New Roman"/>
          <w:sz w:val="24"/>
          <w:szCs w:val="24"/>
          <w:lang w:val="en-US"/>
        </w:rPr>
        <w:t>Nwangburuka</w:t>
      </w:r>
      <w:proofErr w:type="spellEnd"/>
      <w:r w:rsidRPr="00AF1D4B">
        <w:rPr>
          <w:rFonts w:ascii="Times New Roman" w:hAnsi="Times New Roman" w:cs="Times New Roman"/>
          <w:sz w:val="24"/>
          <w:szCs w:val="24"/>
          <w:lang w:val="en-US"/>
        </w:rPr>
        <w:t>, C. C., &amp; Sulyok, M. (2023). Mycotoxin risks in Nigerian rice</w:t>
      </w:r>
      <w:r w:rsidRPr="00AF1D4B">
        <w:rPr>
          <w:rFonts w:ascii="Times New Roman" w:hAnsi="Times New Roman" w:cs="Times New Roman"/>
          <w:i/>
          <w:iCs/>
          <w:sz w:val="24"/>
          <w:szCs w:val="24"/>
          <w:lang w:val="en-US"/>
        </w:rPr>
        <w:t>. Food Additives &amp; Contaminants</w:t>
      </w:r>
      <w:r w:rsidRPr="00AF1D4B">
        <w:rPr>
          <w:rFonts w:ascii="Times New Roman" w:hAnsi="Times New Roman" w:cs="Times New Roman"/>
          <w:sz w:val="24"/>
          <w:szCs w:val="24"/>
          <w:lang w:val="en-US"/>
        </w:rPr>
        <w:t xml:space="preserve">, 40(5), 621–630. </w:t>
      </w:r>
    </w:p>
    <w:p w14:paraId="4FD7648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23. Alamu, E. O., Gondwe, T., Akello, J., &amp; Maziya-Dixon, B. (2022). Mycotoxin contamination in maize from sub-Saharan Africa. </w:t>
      </w:r>
      <w:r w:rsidRPr="00AF1D4B">
        <w:rPr>
          <w:rFonts w:ascii="Times New Roman" w:hAnsi="Times New Roman" w:cs="Times New Roman"/>
          <w:i/>
          <w:iCs/>
          <w:sz w:val="24"/>
          <w:szCs w:val="24"/>
          <w:lang w:val="en-US"/>
        </w:rPr>
        <w:t>Food Control</w:t>
      </w:r>
      <w:r w:rsidRPr="00AF1D4B">
        <w:rPr>
          <w:rFonts w:ascii="Times New Roman" w:hAnsi="Times New Roman" w:cs="Times New Roman"/>
          <w:sz w:val="24"/>
          <w:szCs w:val="24"/>
          <w:lang w:val="en-US"/>
        </w:rPr>
        <w:t xml:space="preserve">, 134, 108714. </w:t>
      </w:r>
    </w:p>
    <w:p w14:paraId="1537FF16"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24. Asare Bediako, K., Ofori, K., Offei, S. K., </w:t>
      </w:r>
      <w:proofErr w:type="spellStart"/>
      <w:r w:rsidRPr="00AF1D4B">
        <w:rPr>
          <w:rFonts w:ascii="Times New Roman" w:hAnsi="Times New Roman" w:cs="Times New Roman"/>
          <w:sz w:val="24"/>
          <w:szCs w:val="24"/>
          <w:lang w:val="en-US"/>
        </w:rPr>
        <w:t>Dzidzienyo</w:t>
      </w:r>
      <w:proofErr w:type="spellEnd"/>
      <w:r w:rsidRPr="00AF1D4B">
        <w:rPr>
          <w:rFonts w:ascii="Times New Roman" w:hAnsi="Times New Roman" w:cs="Times New Roman"/>
          <w:sz w:val="24"/>
          <w:szCs w:val="24"/>
          <w:lang w:val="en-US"/>
        </w:rPr>
        <w:t xml:space="preserve">, D., </w:t>
      </w:r>
      <w:proofErr w:type="spellStart"/>
      <w:r w:rsidRPr="00AF1D4B">
        <w:rPr>
          <w:rFonts w:ascii="Times New Roman" w:hAnsi="Times New Roman" w:cs="Times New Roman"/>
          <w:sz w:val="24"/>
          <w:szCs w:val="24"/>
          <w:lang w:val="en-US"/>
        </w:rPr>
        <w:t>Asibuo</w:t>
      </w:r>
      <w:proofErr w:type="spellEnd"/>
      <w:r w:rsidRPr="00AF1D4B">
        <w:rPr>
          <w:rFonts w:ascii="Times New Roman" w:hAnsi="Times New Roman" w:cs="Times New Roman"/>
          <w:sz w:val="24"/>
          <w:szCs w:val="24"/>
          <w:lang w:val="en-US"/>
        </w:rPr>
        <w:t xml:space="preserve">, J. Y., &amp; </w:t>
      </w:r>
      <w:proofErr w:type="spellStart"/>
      <w:r w:rsidRPr="00AF1D4B">
        <w:rPr>
          <w:rFonts w:ascii="Times New Roman" w:hAnsi="Times New Roman" w:cs="Times New Roman"/>
          <w:sz w:val="24"/>
          <w:szCs w:val="24"/>
          <w:lang w:val="en-US"/>
        </w:rPr>
        <w:t>Adu</w:t>
      </w:r>
      <w:proofErr w:type="spellEnd"/>
      <w:r w:rsidRPr="00AF1D4B">
        <w:rPr>
          <w:rFonts w:ascii="Times New Roman" w:hAnsi="Times New Roman" w:cs="Times New Roman"/>
          <w:sz w:val="24"/>
          <w:szCs w:val="24"/>
          <w:lang w:val="en-US"/>
        </w:rPr>
        <w:t> Amoah, R. (2019). Aflatoxin contamination of groundnut (</w:t>
      </w:r>
      <w:proofErr w:type="spellStart"/>
      <w:r w:rsidRPr="00AF1D4B">
        <w:rPr>
          <w:rFonts w:ascii="Times New Roman" w:hAnsi="Times New Roman" w:cs="Times New Roman"/>
          <w:sz w:val="24"/>
          <w:szCs w:val="24"/>
          <w:lang w:val="en-US"/>
        </w:rPr>
        <w:t>Arachis</w:t>
      </w:r>
      <w:proofErr w:type="spellEnd"/>
      <w:r w:rsidRPr="00AF1D4B">
        <w:rPr>
          <w:rFonts w:ascii="Times New Roman" w:hAnsi="Times New Roman" w:cs="Times New Roman"/>
          <w:sz w:val="24"/>
          <w:szCs w:val="24"/>
          <w:lang w:val="en-US"/>
        </w:rPr>
        <w:t xml:space="preserve"> </w:t>
      </w:r>
      <w:proofErr w:type="spellStart"/>
      <w:r w:rsidRPr="00AF1D4B">
        <w:rPr>
          <w:rFonts w:ascii="Times New Roman" w:hAnsi="Times New Roman" w:cs="Times New Roman"/>
          <w:sz w:val="24"/>
          <w:szCs w:val="24"/>
          <w:lang w:val="en-US"/>
        </w:rPr>
        <w:t>hypogaea</w:t>
      </w:r>
      <w:proofErr w:type="spellEnd"/>
      <w:r w:rsidRPr="00AF1D4B">
        <w:rPr>
          <w:rFonts w:ascii="Times New Roman" w:hAnsi="Times New Roman" w:cs="Times New Roman"/>
          <w:sz w:val="24"/>
          <w:szCs w:val="24"/>
          <w:lang w:val="en-US"/>
        </w:rPr>
        <w:t xml:space="preserve"> L.): Predisposing factors and management interventions. Food Control, 98, 61–67. https://doi.org/10.1016/j.foodcont.2018.11.020</w:t>
      </w:r>
    </w:p>
    <w:p w14:paraId="2041AE62"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25. Mai‑Abba, I. A., </w:t>
      </w:r>
      <w:proofErr w:type="spellStart"/>
      <w:r w:rsidRPr="00AF1D4B">
        <w:rPr>
          <w:rFonts w:ascii="Times New Roman" w:hAnsi="Times New Roman" w:cs="Times New Roman"/>
          <w:sz w:val="24"/>
          <w:szCs w:val="24"/>
          <w:lang w:val="en-US"/>
        </w:rPr>
        <w:t>Kutama</w:t>
      </w:r>
      <w:proofErr w:type="spellEnd"/>
      <w:r w:rsidRPr="00AF1D4B">
        <w:rPr>
          <w:rFonts w:ascii="Times New Roman" w:hAnsi="Times New Roman" w:cs="Times New Roman"/>
          <w:sz w:val="24"/>
          <w:szCs w:val="24"/>
          <w:lang w:val="en-US"/>
        </w:rPr>
        <w:t xml:space="preserve">, A. S., Adamu, M., &amp; Sani, M. D. (2022). Isolation and identification of aflatoxin producing fungi from different foodstuffs at </w:t>
      </w:r>
      <w:proofErr w:type="spellStart"/>
      <w:r w:rsidRPr="00AF1D4B">
        <w:rPr>
          <w:rFonts w:ascii="Times New Roman" w:hAnsi="Times New Roman" w:cs="Times New Roman"/>
          <w:sz w:val="24"/>
          <w:szCs w:val="24"/>
          <w:lang w:val="en-US"/>
        </w:rPr>
        <w:t>Shuwarin</w:t>
      </w:r>
      <w:proofErr w:type="spellEnd"/>
      <w:r w:rsidRPr="00AF1D4B">
        <w:rPr>
          <w:rFonts w:ascii="Times New Roman" w:hAnsi="Times New Roman" w:cs="Times New Roman"/>
          <w:sz w:val="24"/>
          <w:szCs w:val="24"/>
          <w:lang w:val="en-US"/>
        </w:rPr>
        <w:t xml:space="preserve"> Market, </w:t>
      </w:r>
      <w:r w:rsidRPr="00AF1D4B">
        <w:rPr>
          <w:rFonts w:ascii="Times New Roman" w:hAnsi="Times New Roman" w:cs="Times New Roman"/>
          <w:sz w:val="24"/>
          <w:szCs w:val="24"/>
          <w:lang w:val="en-US"/>
        </w:rPr>
        <w:lastRenderedPageBreak/>
        <w:t xml:space="preserve">Jigawa State, Nigeria. </w:t>
      </w:r>
      <w:proofErr w:type="spellStart"/>
      <w:r w:rsidRPr="00AF1D4B">
        <w:rPr>
          <w:rFonts w:ascii="Times New Roman" w:hAnsi="Times New Roman" w:cs="Times New Roman"/>
          <w:sz w:val="24"/>
          <w:szCs w:val="24"/>
          <w:lang w:val="en-US"/>
        </w:rPr>
        <w:t>Dutse</w:t>
      </w:r>
      <w:proofErr w:type="spellEnd"/>
      <w:r w:rsidRPr="00AF1D4B">
        <w:rPr>
          <w:rFonts w:ascii="Times New Roman" w:hAnsi="Times New Roman" w:cs="Times New Roman"/>
          <w:sz w:val="24"/>
          <w:szCs w:val="24"/>
          <w:lang w:val="en-US"/>
        </w:rPr>
        <w:t xml:space="preserve"> Journal of Pure and Applied Sciences, 8(1b), 9–15. https://doi.org/10.4314/dujopas.v8i1b.2 </w:t>
      </w:r>
    </w:p>
    <w:p w14:paraId="12CBB2B5"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26. Makun, H. A., Dutton, M. F., </w:t>
      </w:r>
      <w:proofErr w:type="spellStart"/>
      <w:r w:rsidRPr="00AF1D4B">
        <w:rPr>
          <w:rFonts w:ascii="Times New Roman" w:hAnsi="Times New Roman" w:cs="Times New Roman"/>
          <w:sz w:val="24"/>
          <w:szCs w:val="24"/>
          <w:lang w:val="en-US"/>
        </w:rPr>
        <w:t>Njobeh</w:t>
      </w:r>
      <w:proofErr w:type="spellEnd"/>
      <w:r w:rsidRPr="00AF1D4B">
        <w:rPr>
          <w:rFonts w:ascii="Times New Roman" w:hAnsi="Times New Roman" w:cs="Times New Roman"/>
          <w:sz w:val="24"/>
          <w:szCs w:val="24"/>
          <w:lang w:val="en-US"/>
        </w:rPr>
        <w:t xml:space="preserve">, P. B., Mwanza, M., &amp; Kabiru, A. Y. (2021). Natural occurrence of aflatoxins in cereals from Nigeria. </w:t>
      </w:r>
      <w:r w:rsidRPr="00AF1D4B">
        <w:rPr>
          <w:rFonts w:ascii="Times New Roman" w:hAnsi="Times New Roman" w:cs="Times New Roman"/>
          <w:i/>
          <w:iCs/>
          <w:sz w:val="24"/>
          <w:szCs w:val="24"/>
          <w:lang w:val="en-US"/>
        </w:rPr>
        <w:t>Food Control</w:t>
      </w:r>
      <w:r w:rsidRPr="00AF1D4B">
        <w:rPr>
          <w:rFonts w:ascii="Times New Roman" w:hAnsi="Times New Roman" w:cs="Times New Roman"/>
          <w:sz w:val="24"/>
          <w:szCs w:val="24"/>
          <w:lang w:val="en-US"/>
        </w:rPr>
        <w:t>, 22(2), 266–271</w:t>
      </w:r>
    </w:p>
    <w:p w14:paraId="2B9379B6"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27. Udoh, E. I., &amp; </w:t>
      </w:r>
      <w:proofErr w:type="spellStart"/>
      <w:r w:rsidRPr="00AF1D4B">
        <w:rPr>
          <w:rFonts w:ascii="Times New Roman" w:hAnsi="Times New Roman" w:cs="Times New Roman"/>
          <w:sz w:val="24"/>
          <w:szCs w:val="24"/>
          <w:lang w:val="en-US"/>
        </w:rPr>
        <w:t>Oyetayo</w:t>
      </w:r>
      <w:proofErr w:type="spellEnd"/>
      <w:r w:rsidRPr="00AF1D4B">
        <w:rPr>
          <w:rFonts w:ascii="Times New Roman" w:hAnsi="Times New Roman" w:cs="Times New Roman"/>
          <w:sz w:val="24"/>
          <w:szCs w:val="24"/>
          <w:lang w:val="en-US"/>
        </w:rPr>
        <w:t xml:space="preserve">, V. O. (2024). Microbial load and aflatoxin content of street foods sold around Federal University of Technology, Akure (FUTA) campus. Journal of Microbiology &amp; Experimentation, 12(3), 83–86. https://doi.org/10.15406/jmen.2024.12.00420  </w:t>
      </w:r>
    </w:p>
    <w:p w14:paraId="53B0F82F" w14:textId="1A1E9322"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rPr>
        <w:t xml:space="preserve">28. Zhang, X., Guo, X., Ren, Y., &amp; Liu, X. (2022). Regulatory Network of Aflatoxin Biosynthesis in Aspergillus flavus in Response to Environmental Conditions. </w:t>
      </w:r>
      <w:r w:rsidRPr="00AF1D4B">
        <w:rPr>
          <w:rFonts w:ascii="Times New Roman" w:hAnsi="Times New Roman" w:cs="Times New Roman"/>
          <w:i/>
          <w:iCs/>
          <w:sz w:val="24"/>
          <w:szCs w:val="24"/>
        </w:rPr>
        <w:t>Frontiers in Microbiology,</w:t>
      </w:r>
      <w:r w:rsidRPr="00AF1D4B">
        <w:rPr>
          <w:rFonts w:ascii="Times New Roman" w:hAnsi="Times New Roman" w:cs="Times New Roman"/>
          <w:sz w:val="24"/>
          <w:szCs w:val="24"/>
        </w:rPr>
        <w:t>13(857924).</w:t>
      </w:r>
      <w:hyperlink r:id="rId17" w:history="1">
        <w:r w:rsidRPr="00AF1D4B">
          <w:rPr>
            <w:rStyle w:val="Hyperlink"/>
            <w:rFonts w:ascii="Times New Roman" w:hAnsi="Times New Roman" w:cs="Times New Roman"/>
            <w:sz w:val="24"/>
            <w:szCs w:val="24"/>
          </w:rPr>
          <w:t>https://doi.org/10.3389/fmicb.2022.857924</w:t>
        </w:r>
      </w:hyperlink>
      <w:r w:rsidRPr="00AF1D4B">
        <w:rPr>
          <w:rFonts w:ascii="Times New Roman" w:hAnsi="Times New Roman" w:cs="Times New Roman"/>
          <w:sz w:val="24"/>
          <w:szCs w:val="24"/>
        </w:rPr>
        <w:t xml:space="preserve"> </w:t>
      </w:r>
    </w:p>
    <w:p w14:paraId="472DFE56"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rPr>
        <w:t xml:space="preserve">29. Wang, X., Zha, W., Liang, L., </w:t>
      </w:r>
      <w:proofErr w:type="spellStart"/>
      <w:r w:rsidRPr="00AF1D4B">
        <w:rPr>
          <w:rFonts w:ascii="Times New Roman" w:hAnsi="Times New Roman" w:cs="Times New Roman"/>
          <w:sz w:val="24"/>
          <w:szCs w:val="24"/>
        </w:rPr>
        <w:t>Fasoyin</w:t>
      </w:r>
      <w:proofErr w:type="spellEnd"/>
      <w:r w:rsidRPr="00AF1D4B">
        <w:rPr>
          <w:rFonts w:ascii="Times New Roman" w:hAnsi="Times New Roman" w:cs="Times New Roman"/>
          <w:sz w:val="24"/>
          <w:szCs w:val="24"/>
        </w:rPr>
        <w:t xml:space="preserve">, O. E., Wu, L., &amp; Wang, S. (2020). The </w:t>
      </w:r>
      <w:proofErr w:type="spellStart"/>
      <w:r w:rsidRPr="00AF1D4B">
        <w:rPr>
          <w:rFonts w:ascii="Times New Roman" w:hAnsi="Times New Roman" w:cs="Times New Roman"/>
          <w:sz w:val="24"/>
          <w:szCs w:val="24"/>
        </w:rPr>
        <w:t>bZIP</w:t>
      </w:r>
      <w:proofErr w:type="spellEnd"/>
      <w:r w:rsidRPr="00AF1D4B">
        <w:rPr>
          <w:rFonts w:ascii="Times New Roman" w:hAnsi="Times New Roman" w:cs="Times New Roman"/>
          <w:sz w:val="24"/>
          <w:szCs w:val="24"/>
        </w:rPr>
        <w:t xml:space="preserve"> Transcription Factor </w:t>
      </w:r>
      <w:proofErr w:type="spellStart"/>
      <w:r w:rsidRPr="00AF1D4B">
        <w:rPr>
          <w:rFonts w:ascii="Times New Roman" w:hAnsi="Times New Roman" w:cs="Times New Roman"/>
          <w:sz w:val="24"/>
          <w:szCs w:val="24"/>
        </w:rPr>
        <w:t>AflRsmA</w:t>
      </w:r>
      <w:proofErr w:type="spellEnd"/>
      <w:r w:rsidRPr="00AF1D4B">
        <w:rPr>
          <w:rFonts w:ascii="Times New Roman" w:hAnsi="Times New Roman" w:cs="Times New Roman"/>
          <w:sz w:val="24"/>
          <w:szCs w:val="24"/>
        </w:rPr>
        <w:t xml:space="preserve"> Regulates Aflatoxin B₁ Biosynthesis, Oxidative Stress Response and Sclerotium Formation in Aspergillus flavus. Toxins, 12(4), 271. </w:t>
      </w:r>
      <w:hyperlink r:id="rId18" w:history="1">
        <w:r w:rsidRPr="00AF1D4B">
          <w:rPr>
            <w:rStyle w:val="Hyperlink"/>
            <w:rFonts w:ascii="Times New Roman" w:hAnsi="Times New Roman" w:cs="Times New Roman"/>
            <w:sz w:val="24"/>
            <w:szCs w:val="24"/>
          </w:rPr>
          <w:t>https://doi.org/10.3390/toxins12040271</w:t>
        </w:r>
      </w:hyperlink>
      <w:r w:rsidRPr="00AF1D4B">
        <w:rPr>
          <w:rFonts w:ascii="Times New Roman" w:hAnsi="Times New Roman" w:cs="Times New Roman"/>
          <w:sz w:val="24"/>
          <w:szCs w:val="24"/>
        </w:rPr>
        <w:t xml:space="preserve"> </w:t>
      </w:r>
    </w:p>
    <w:p w14:paraId="4A830C39" w14:textId="77777777" w:rsidR="0073463A" w:rsidRPr="000631A1"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30. United Nations Office for Disaster Risk Reduction (UNDRR). (2023). Aflatoxins. UNDRR. https://www.undrr.org/understanding-disaster-risk/terminology/hips/ch0021</w:t>
      </w:r>
    </w:p>
    <w:sectPr w:rsidR="0073463A" w:rsidRPr="000631A1" w:rsidSect="00B2501F">
      <w:headerReference w:type="even" r:id="rId19"/>
      <w:headerReference w:type="default" r:id="rId20"/>
      <w:footerReference w:type="even" r:id="rId21"/>
      <w:footerReference w:type="default" r:id="rId22"/>
      <w:headerReference w:type="first" r:id="rId23"/>
      <w:footerReference w:type="first" r:id="rId24"/>
      <w:type w:val="continuous"/>
      <w:pgSz w:w="11906" w:h="16838"/>
      <w:pgMar w:top="99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86084" w14:textId="77777777" w:rsidR="00981A37" w:rsidRDefault="00981A37" w:rsidP="000173C7">
      <w:pPr>
        <w:spacing w:after="0" w:line="240" w:lineRule="auto"/>
      </w:pPr>
      <w:r>
        <w:separator/>
      </w:r>
    </w:p>
  </w:endnote>
  <w:endnote w:type="continuationSeparator" w:id="0">
    <w:p w14:paraId="38A107AF" w14:textId="77777777" w:rsidR="00981A37" w:rsidRDefault="00981A37" w:rsidP="0001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7E13" w14:textId="77777777" w:rsidR="00505C11" w:rsidRDefault="00505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791883"/>
      <w:docPartObj>
        <w:docPartGallery w:val="Page Numbers (Bottom of Page)"/>
        <w:docPartUnique/>
      </w:docPartObj>
    </w:sdtPr>
    <w:sdtEndPr>
      <w:rPr>
        <w:noProof/>
      </w:rPr>
    </w:sdtEndPr>
    <w:sdtContent>
      <w:p w14:paraId="556E9296" w14:textId="022AC706" w:rsidR="000173C7" w:rsidRDefault="000173C7">
        <w:pPr>
          <w:pStyle w:val="Footer"/>
          <w:jc w:val="center"/>
        </w:pPr>
        <w:r>
          <w:fldChar w:fldCharType="begin"/>
        </w:r>
        <w:r>
          <w:instrText xml:space="preserve"> PAGE   \* MERGEFORMAT </w:instrText>
        </w:r>
        <w:r>
          <w:fldChar w:fldCharType="separate"/>
        </w:r>
        <w:r w:rsidR="00684318">
          <w:rPr>
            <w:noProof/>
          </w:rPr>
          <w:t>12</w:t>
        </w:r>
        <w:r>
          <w:rPr>
            <w:noProof/>
          </w:rPr>
          <w:fldChar w:fldCharType="end"/>
        </w:r>
      </w:p>
    </w:sdtContent>
  </w:sdt>
  <w:p w14:paraId="2760A836" w14:textId="77777777" w:rsidR="000173C7" w:rsidRDefault="00017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19F3" w14:textId="77777777" w:rsidR="00505C11" w:rsidRDefault="00505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94CF" w14:textId="77777777" w:rsidR="00981A37" w:rsidRDefault="00981A37" w:rsidP="000173C7">
      <w:pPr>
        <w:spacing w:after="0" w:line="240" w:lineRule="auto"/>
      </w:pPr>
      <w:r>
        <w:separator/>
      </w:r>
    </w:p>
  </w:footnote>
  <w:footnote w:type="continuationSeparator" w:id="0">
    <w:p w14:paraId="0A39E9FE" w14:textId="77777777" w:rsidR="00981A37" w:rsidRDefault="00981A37" w:rsidP="00017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C8D6" w14:textId="7842924B" w:rsidR="00505C11" w:rsidRDefault="00981A37">
    <w:pPr>
      <w:pStyle w:val="Header"/>
    </w:pPr>
    <w:r>
      <w:rPr>
        <w:noProof/>
      </w:rPr>
      <w:pict w14:anchorId="7B11E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591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DAB3" w14:textId="47A03D25" w:rsidR="00505C11" w:rsidRDefault="00981A37">
    <w:pPr>
      <w:pStyle w:val="Header"/>
    </w:pPr>
    <w:r>
      <w:rPr>
        <w:noProof/>
      </w:rPr>
      <w:pict w14:anchorId="4E4BA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591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4104" w14:textId="7A5890AC" w:rsidR="00505C11" w:rsidRDefault="00981A37">
    <w:pPr>
      <w:pStyle w:val="Header"/>
    </w:pPr>
    <w:r>
      <w:rPr>
        <w:noProof/>
      </w:rPr>
      <w:pict w14:anchorId="42095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591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42B4"/>
    <w:multiLevelType w:val="hybridMultilevel"/>
    <w:tmpl w:val="5D04BB76"/>
    <w:lvl w:ilvl="0" w:tplc="520E59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E831CF"/>
    <w:multiLevelType w:val="hybridMultilevel"/>
    <w:tmpl w:val="AE6E4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D6"/>
    <w:rsid w:val="00000B34"/>
    <w:rsid w:val="000173C7"/>
    <w:rsid w:val="000631A1"/>
    <w:rsid w:val="00084D40"/>
    <w:rsid w:val="000A59C3"/>
    <w:rsid w:val="000C077D"/>
    <w:rsid w:val="000C6713"/>
    <w:rsid w:val="000F42EA"/>
    <w:rsid w:val="001067C6"/>
    <w:rsid w:val="001200C9"/>
    <w:rsid w:val="00147C26"/>
    <w:rsid w:val="001A1126"/>
    <w:rsid w:val="001A280E"/>
    <w:rsid w:val="001A6631"/>
    <w:rsid w:val="001B1B9B"/>
    <w:rsid w:val="001D1101"/>
    <w:rsid w:val="001D3B45"/>
    <w:rsid w:val="001F3472"/>
    <w:rsid w:val="00204EA5"/>
    <w:rsid w:val="002B4B1C"/>
    <w:rsid w:val="002B7C15"/>
    <w:rsid w:val="002D79CA"/>
    <w:rsid w:val="002E7FD4"/>
    <w:rsid w:val="00301A33"/>
    <w:rsid w:val="0035666A"/>
    <w:rsid w:val="0036534A"/>
    <w:rsid w:val="00373FE7"/>
    <w:rsid w:val="003B0081"/>
    <w:rsid w:val="003B2CB8"/>
    <w:rsid w:val="003D07F5"/>
    <w:rsid w:val="004C705B"/>
    <w:rsid w:val="004D4E4F"/>
    <w:rsid w:val="004E690F"/>
    <w:rsid w:val="004F6A2C"/>
    <w:rsid w:val="00505C11"/>
    <w:rsid w:val="005141DC"/>
    <w:rsid w:val="0053294C"/>
    <w:rsid w:val="005468C1"/>
    <w:rsid w:val="00570391"/>
    <w:rsid w:val="00572425"/>
    <w:rsid w:val="005B10B6"/>
    <w:rsid w:val="005B7E19"/>
    <w:rsid w:val="005F2F58"/>
    <w:rsid w:val="005F40AD"/>
    <w:rsid w:val="00602032"/>
    <w:rsid w:val="00613E45"/>
    <w:rsid w:val="0062037D"/>
    <w:rsid w:val="00657E42"/>
    <w:rsid w:val="006656CE"/>
    <w:rsid w:val="00684318"/>
    <w:rsid w:val="006B4B84"/>
    <w:rsid w:val="006D05D4"/>
    <w:rsid w:val="006D733A"/>
    <w:rsid w:val="006E0ED6"/>
    <w:rsid w:val="007029F3"/>
    <w:rsid w:val="0073463A"/>
    <w:rsid w:val="00750797"/>
    <w:rsid w:val="007C19DC"/>
    <w:rsid w:val="007F0120"/>
    <w:rsid w:val="008168DC"/>
    <w:rsid w:val="008221E4"/>
    <w:rsid w:val="00836BC4"/>
    <w:rsid w:val="00853AB2"/>
    <w:rsid w:val="00881093"/>
    <w:rsid w:val="0092435B"/>
    <w:rsid w:val="00943FB6"/>
    <w:rsid w:val="00956895"/>
    <w:rsid w:val="00981A37"/>
    <w:rsid w:val="009B5865"/>
    <w:rsid w:val="009C56BE"/>
    <w:rsid w:val="009F13C9"/>
    <w:rsid w:val="00A94323"/>
    <w:rsid w:val="00AB0C5A"/>
    <w:rsid w:val="00AB1C0B"/>
    <w:rsid w:val="00AF1622"/>
    <w:rsid w:val="00AF1D4B"/>
    <w:rsid w:val="00B2501F"/>
    <w:rsid w:val="00B4592A"/>
    <w:rsid w:val="00B464A2"/>
    <w:rsid w:val="00B536F9"/>
    <w:rsid w:val="00B566A9"/>
    <w:rsid w:val="00B66F7C"/>
    <w:rsid w:val="00B94948"/>
    <w:rsid w:val="00B9523E"/>
    <w:rsid w:val="00BA397C"/>
    <w:rsid w:val="00BB03F2"/>
    <w:rsid w:val="00BB64CD"/>
    <w:rsid w:val="00C3627A"/>
    <w:rsid w:val="00C37C3B"/>
    <w:rsid w:val="00C43320"/>
    <w:rsid w:val="00C6217C"/>
    <w:rsid w:val="00C63DF0"/>
    <w:rsid w:val="00C85473"/>
    <w:rsid w:val="00C86353"/>
    <w:rsid w:val="00CD02E4"/>
    <w:rsid w:val="00CD7D5A"/>
    <w:rsid w:val="00D07637"/>
    <w:rsid w:val="00D3503C"/>
    <w:rsid w:val="00DF4E9F"/>
    <w:rsid w:val="00E03E04"/>
    <w:rsid w:val="00E25E20"/>
    <w:rsid w:val="00E46AEC"/>
    <w:rsid w:val="00E56148"/>
    <w:rsid w:val="00E64C8F"/>
    <w:rsid w:val="00E72130"/>
    <w:rsid w:val="00EB2166"/>
    <w:rsid w:val="00ED3B77"/>
    <w:rsid w:val="00F718FD"/>
    <w:rsid w:val="00F7200A"/>
    <w:rsid w:val="00F73DBC"/>
    <w:rsid w:val="00F76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5959A"/>
  <w15:docId w15:val="{EC19BE5B-0ED7-47FA-8CB4-20628C7F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C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D6"/>
    <w:pPr>
      <w:ind w:left="720"/>
      <w:contextualSpacing/>
    </w:pPr>
  </w:style>
  <w:style w:type="table" w:customStyle="1" w:styleId="PlainTable21">
    <w:name w:val="Plain Table 21"/>
    <w:basedOn w:val="TableNormal"/>
    <w:next w:val="PlainTable2"/>
    <w:uiPriority w:val="42"/>
    <w:rsid w:val="001F3472"/>
    <w:pPr>
      <w:spacing w:after="0" w:line="240" w:lineRule="auto"/>
    </w:pPr>
    <w:rPr>
      <w:rFonts w:eastAsia="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1F347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F34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C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0C5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7200A"/>
    <w:rPr>
      <w:color w:val="0563C1" w:themeColor="hyperlink"/>
      <w:u w:val="single"/>
    </w:rPr>
  </w:style>
  <w:style w:type="character" w:customStyle="1" w:styleId="UnresolvedMention1">
    <w:name w:val="Unresolved Mention1"/>
    <w:basedOn w:val="DefaultParagraphFont"/>
    <w:uiPriority w:val="99"/>
    <w:semiHidden/>
    <w:unhideWhenUsed/>
    <w:rsid w:val="00F7200A"/>
    <w:rPr>
      <w:color w:val="605E5C"/>
      <w:shd w:val="clear" w:color="auto" w:fill="E1DFDD"/>
    </w:rPr>
  </w:style>
  <w:style w:type="paragraph" w:styleId="Header">
    <w:name w:val="header"/>
    <w:basedOn w:val="Normal"/>
    <w:link w:val="HeaderChar"/>
    <w:uiPriority w:val="99"/>
    <w:unhideWhenUsed/>
    <w:rsid w:val="00017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3C7"/>
  </w:style>
  <w:style w:type="paragraph" w:styleId="Footer">
    <w:name w:val="footer"/>
    <w:basedOn w:val="Normal"/>
    <w:link w:val="FooterChar"/>
    <w:uiPriority w:val="99"/>
    <w:unhideWhenUsed/>
    <w:rsid w:val="00017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3C7"/>
  </w:style>
  <w:style w:type="paragraph" w:styleId="NoSpacing">
    <w:name w:val="No Spacing"/>
    <w:uiPriority w:val="1"/>
    <w:qFormat/>
    <w:rsid w:val="00C86353"/>
    <w:pPr>
      <w:spacing w:after="0" w:line="240" w:lineRule="auto"/>
      <w:ind w:left="10" w:hanging="10"/>
      <w:jc w:val="both"/>
    </w:pPr>
    <w:rPr>
      <w:rFonts w:ascii="Times New Roman" w:eastAsia="Times New Roman" w:hAnsi="Times New Roman" w:cs="Times New Roman"/>
      <w:color w:val="000000"/>
      <w:sz w:val="24"/>
      <w:lang w:eastAsia="en-GB"/>
    </w:rPr>
  </w:style>
  <w:style w:type="character" w:styleId="UnresolvedMention">
    <w:name w:val="Unresolved Mention"/>
    <w:basedOn w:val="DefaultParagraphFont"/>
    <w:uiPriority w:val="99"/>
    <w:semiHidden/>
    <w:unhideWhenUsed/>
    <w:rsid w:val="0062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carbpol.2007.03.010" TargetMode="External"/><Relationship Id="rId18" Type="http://schemas.openxmlformats.org/officeDocument/2006/relationships/hyperlink" Target="https://doi.org/10.3390/toxins1204027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9755/ejfa.2018.v30.i7.1745" TargetMode="External"/><Relationship Id="rId17" Type="http://schemas.openxmlformats.org/officeDocument/2006/relationships/hyperlink" Target="https://doi.org/10.3389/fmicb.2022.8579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3663/turjfas.95847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jof8030226"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390/toxins1107038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cp:lastModifiedBy>
  <cp:revision>38</cp:revision>
  <dcterms:created xsi:type="dcterms:W3CDTF">2025-09-24T22:32:00Z</dcterms:created>
  <dcterms:modified xsi:type="dcterms:W3CDTF">2025-10-11T07:18:00Z</dcterms:modified>
</cp:coreProperties>
</file>