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A800A" w14:textId="77777777" w:rsidR="00315207" w:rsidRDefault="00315207" w:rsidP="001E52C6">
      <w:pPr>
        <w:spacing w:line="360" w:lineRule="auto"/>
        <w:jc w:val="both"/>
        <w:rPr>
          <w:rFonts w:ascii="Arial" w:hAnsi="Arial" w:cs="Arial"/>
          <w:b/>
          <w:bCs/>
          <w:sz w:val="24"/>
          <w:szCs w:val="24"/>
        </w:rPr>
      </w:pPr>
      <w:bookmarkStart w:id="0" w:name="_Hlk209888841"/>
    </w:p>
    <w:p w14:paraId="70085703" w14:textId="30D9390D" w:rsidR="001E52C6" w:rsidRPr="00CC73D2" w:rsidRDefault="001E52C6" w:rsidP="001E52C6">
      <w:pPr>
        <w:spacing w:line="360" w:lineRule="auto"/>
        <w:jc w:val="both"/>
        <w:rPr>
          <w:rFonts w:asciiTheme="minorBidi" w:hAnsiTheme="minorBidi" w:cstheme="minorBidi"/>
          <w:b/>
          <w:bCs/>
          <w:sz w:val="24"/>
          <w:szCs w:val="24"/>
        </w:rPr>
      </w:pPr>
      <w:r w:rsidRPr="005D06E2">
        <w:rPr>
          <w:rFonts w:ascii="Arial" w:hAnsi="Arial" w:cs="Arial"/>
          <w:b/>
          <w:bCs/>
          <w:sz w:val="24"/>
          <w:szCs w:val="24"/>
        </w:rPr>
        <w:t>Perceptions, Utilization and Satisfaction with Antenatal Care Services Among Pregnant Women in Calabar Metropolis, Nigeria</w:t>
      </w:r>
      <w:bookmarkEnd w:id="0"/>
      <w:r w:rsidR="00CC73D2" w:rsidRPr="00CC73D2">
        <w:rPr>
          <w:rFonts w:asciiTheme="minorBidi" w:hAnsiTheme="minorBidi" w:cstheme="minorBidi"/>
          <w:b/>
          <w:bCs/>
          <w:sz w:val="24"/>
          <w:szCs w:val="24"/>
        </w:rPr>
        <w:t>: A Cross-Sectional Study</w:t>
      </w:r>
    </w:p>
    <w:p w14:paraId="31FD42F2" w14:textId="6DCAB13C" w:rsidR="00A258C3" w:rsidRPr="00C67A6F" w:rsidRDefault="001E52C6" w:rsidP="00C67A6F">
      <w:pPr>
        <w:pStyle w:val="Author"/>
        <w:spacing w:line="240" w:lineRule="auto"/>
        <w:rPr>
          <w:rFonts w:ascii="Arial" w:hAnsi="Arial" w:cs="Arial"/>
          <w:bCs/>
          <w:iCs/>
          <w:kern w:val="28"/>
          <w:sz w:val="36"/>
        </w:rPr>
      </w:pPr>
      <w:r>
        <w:rPr>
          <w:rFonts w:ascii="Arial" w:hAnsi="Arial" w:cs="Arial"/>
          <w:bCs/>
          <w:iCs/>
          <w:kern w:val="28"/>
          <w:sz w:val="36"/>
        </w:rPr>
        <w:t xml:space="preserve"> </w:t>
      </w:r>
    </w:p>
    <w:p w14:paraId="68CE94D2" w14:textId="77777777" w:rsidR="00E31B46" w:rsidRDefault="00E31B46" w:rsidP="00E31B46">
      <w:pPr>
        <w:rPr>
          <w:rFonts w:ascii="Times New Roman" w:hAnsi="Times New Roman"/>
          <w:sz w:val="24"/>
          <w:szCs w:val="24"/>
        </w:rPr>
      </w:pPr>
    </w:p>
    <w:p w14:paraId="5EA27AC3" w14:textId="77777777" w:rsidR="002C57D2" w:rsidRPr="00FB3A86" w:rsidRDefault="002C57D2" w:rsidP="00441B6F">
      <w:pPr>
        <w:pStyle w:val="Affiliation"/>
        <w:spacing w:after="0" w:line="240" w:lineRule="auto"/>
        <w:jc w:val="both"/>
        <w:rPr>
          <w:rFonts w:ascii="Arial" w:hAnsi="Arial" w:cs="Arial"/>
        </w:rPr>
      </w:pPr>
    </w:p>
    <w:p w14:paraId="1A4C8593" w14:textId="2BFCC3EA" w:rsidR="00B01FCD" w:rsidRPr="00FB3A86" w:rsidRDefault="009E3AF5" w:rsidP="00441B6F">
      <w:pPr>
        <w:pStyle w:val="Copyright"/>
        <w:spacing w:after="0" w:line="240" w:lineRule="auto"/>
        <w:jc w:val="both"/>
        <w:rPr>
          <w:rFonts w:ascii="Arial" w:hAnsi="Arial" w:cs="Arial"/>
        </w:rPr>
        <w:sectPr w:rsidR="00B01FCD" w:rsidRPr="00FB3A86" w:rsidSect="00F31F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noProof/>
        </w:rPr>
        <mc:AlternateContent>
          <mc:Choice Requires="wps">
            <w:drawing>
              <wp:inline distT="0" distB="0" distL="0" distR="0" wp14:anchorId="43600E5D" wp14:editId="6A892FD4">
                <wp:extent cx="5303520" cy="635"/>
                <wp:effectExtent l="13335" t="16510" r="1714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dh="http://schemas.microsoft.com/office/word/2020/wordml/sdtdatahash" xmlns:w16="http://schemas.microsoft.com/office/word/2018/wordml" xmlns:w16cex="http://schemas.microsoft.com/office/word/2018/wordml/cex">
            <w:pict>
              <v:shapetype w14:anchorId="4FBBE5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m9zQEAAH8DAAAOAAAAZHJzL2Uyb0RvYy54bWysU8GO0zAQvSPxD5bvNGmrriBqukJdlssC&#10;lXb5gKntJBa2x7Ldpv17xm5aWLghcrA8npk3M+9N1vcna9hRhajRtXw+qzlTTqDUrm/595fHd+85&#10;iwmcBINOtfysIr/fvH2zHn2jFjigkSowAnGxGX3Lh5R8U1VRDMpCnKFXjpwdBguJzNBXMsBI6NZU&#10;i7q+q0YM0gcUKkZ6fbg4+abgd50S6VvXRZWYaTn1lsoZyrnPZ7VZQ9MH8IMWUxvwD11Y0I6K3qAe&#10;IAE7BP0XlNUiYMQuzQTaCrtOC1VmoGnm9R/TPA/gVZmFyIn+RlP8f7Di63EXmJakHWcOLEn08ZCw&#10;VGaLTM/oY0NRW7cLeUBxcs/+CcWPyBxuB3C9KsEvZ0+585xRvUrJRvRUZD9+QUkxQPiFq1MXbIYk&#10;FtipSHK+SaJOiQl6XC3r5WpBygny3S1XBR+aa6oPMX1WaFm+tDymALof0hadI+kxzEshOD7FlBuD&#10;5pqQ6zp81MaUDTCOjdT9h3pVl4yIRsvszXEx9PutCewIeYnKN7XxKizgwcmCNiiQn6Z7Am0ud6pu&#10;3MROJuRC7R7leReurJHKpc1pI/Ma/W6X7F//zeYnAAAA//8DAFBLAwQUAAYACAAAACEAScjSt9YA&#10;AAACAQAADwAAAGRycy9kb3ducmV2LnhtbEyPwUrEQBBE74L/MLTgRdyJKy4hZrKI4MmDcdcP6GTa&#10;JJjpCZnJZvx7e73opaCpoup1uU9uVCeaw+DZwN0mA0XcejtwZ+Dj+HKbgwoR2eLomQx8U4B9dXlR&#10;YmH9yu90OsROSQmHAg30MU6F1qHtyWHY+IlYvE8/O4xyzp22M65S7ka9zbKddjiwLPQ40XNP7ddh&#10;cQbS245jqvPUrLy8hvymTuhqY66v0tMjqEgp/oXhjC/oUAlT4xe2QY0G5JH4q+Ll9w9bUM05pKtS&#10;/0evfgAAAP//AwBQSwECLQAUAAYACAAAACEAtoM4kv4AAADhAQAAEwAAAAAAAAAAAAAAAAAAAAAA&#10;W0NvbnRlbnRfVHlwZXNdLnhtbFBLAQItABQABgAIAAAAIQA4/SH/1gAAAJQBAAALAAAAAAAAAAAA&#10;AAAAAC8BAABfcmVscy8ucmVsc1BLAQItABQABgAIAAAAIQDkKbm9zQEAAH8DAAAOAAAAAAAAAAAA&#10;AAAAAC4CAABkcnMvZTJvRG9jLnhtbFBLAQItABQABgAIAAAAIQBJyNK31gAAAAIBAAAPAAAAAAAA&#10;AAAAAAAAACcEAABkcnMvZG93bnJldi54bWxQSwUGAAAAAAQABADzAAAAKgUAAAAA&#10;" strokeweight="1.5pt">
                <w10:anchorlock/>
              </v:shape>
            </w:pict>
          </mc:Fallback>
        </mc:AlternateContent>
      </w:r>
      <w:r w:rsidR="00FB3A86">
        <w:rPr>
          <w:rFonts w:ascii="Arial" w:hAnsi="Arial" w:cs="Arial"/>
        </w:rPr>
        <w:t>.</w:t>
      </w:r>
    </w:p>
    <w:p w14:paraId="04AD201D" w14:textId="71BC395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r w:rsidR="008C66A3">
        <w:rPr>
          <w:rFonts w:ascii="Arial" w:hAnsi="Arial" w:cs="Arial"/>
        </w:rPr>
        <w:t xml:space="preserve"> </w:t>
      </w:r>
    </w:p>
    <w:p w14:paraId="00B5A57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5F05B43" w14:textId="77777777" w:rsidTr="001E44FE">
        <w:tc>
          <w:tcPr>
            <w:tcW w:w="9576" w:type="dxa"/>
            <w:shd w:val="clear" w:color="auto" w:fill="F2F2F2"/>
          </w:tcPr>
          <w:p w14:paraId="539AAC03" w14:textId="2D6BDC0D" w:rsidR="00E3114E" w:rsidRDefault="00E31B46" w:rsidP="00441B6F">
            <w:pPr>
              <w:pStyle w:val="Body"/>
              <w:spacing w:after="0"/>
              <w:rPr>
                <w:rFonts w:ascii="Arial" w:eastAsia="Calibri" w:hAnsi="Arial" w:cs="Arial"/>
                <w:szCs w:val="22"/>
              </w:rPr>
            </w:pPr>
            <w:r>
              <w:rPr>
                <w:rFonts w:ascii="Arial" w:eastAsia="Calibri" w:hAnsi="Arial" w:cs="Arial"/>
                <w:szCs w:val="22"/>
              </w:rPr>
              <w:t xml:space="preserve"> </w:t>
            </w:r>
          </w:p>
          <w:p w14:paraId="6A42B3EF" w14:textId="3B70DA24" w:rsidR="00E3114E" w:rsidRPr="001409F4" w:rsidRDefault="007F7C76" w:rsidP="00BD1759">
            <w:pPr>
              <w:pStyle w:val="Body"/>
              <w:spacing w:after="0" w:line="360" w:lineRule="auto"/>
              <w:jc w:val="left"/>
              <w:rPr>
                <w:rFonts w:asciiTheme="minorBidi" w:eastAsia="Calibri" w:hAnsiTheme="minorBidi" w:cstheme="minorBidi"/>
                <w:sz w:val="22"/>
                <w:szCs w:val="22"/>
              </w:rPr>
            </w:pPr>
            <w:r w:rsidRPr="001409F4">
              <w:rPr>
                <w:rFonts w:asciiTheme="minorBidi" w:hAnsiTheme="minorBidi" w:cstheme="minorBidi"/>
                <w:sz w:val="22"/>
                <w:szCs w:val="22"/>
              </w:rPr>
              <w:t>Antenatal care (ANC) is critical for maternal and newborn health, yet global utilization remains suboptimal. In Nigeria, maternal mortality is among the highest worldwide, with one in every 22 women dying during pregnancy or childbirth.</w:t>
            </w:r>
          </w:p>
          <w:p w14:paraId="1BFDB9E8" w14:textId="498FEAE5" w:rsidR="00BA1B01" w:rsidRPr="001409F4" w:rsidRDefault="00BA1B01" w:rsidP="00BD1759">
            <w:pPr>
              <w:pStyle w:val="Body"/>
              <w:spacing w:after="0" w:line="360" w:lineRule="auto"/>
              <w:jc w:val="left"/>
              <w:rPr>
                <w:rFonts w:asciiTheme="minorBidi" w:eastAsia="Calibri" w:hAnsiTheme="minorBidi" w:cstheme="minorBidi"/>
                <w:sz w:val="22"/>
                <w:szCs w:val="22"/>
              </w:rPr>
            </w:pPr>
            <w:r w:rsidRPr="001409F4">
              <w:rPr>
                <w:rFonts w:asciiTheme="minorBidi" w:eastAsia="Calibri" w:hAnsiTheme="minorBidi" w:cstheme="minorBidi"/>
                <w:sz w:val="22"/>
                <w:szCs w:val="22"/>
              </w:rPr>
              <w:t xml:space="preserve">Aims: </w:t>
            </w:r>
            <w:r w:rsidR="007F7C76" w:rsidRPr="001409F4">
              <w:rPr>
                <w:rFonts w:asciiTheme="minorBidi" w:hAnsiTheme="minorBidi" w:cstheme="minorBidi"/>
                <w:sz w:val="22"/>
                <w:szCs w:val="22"/>
              </w:rPr>
              <w:t>To assessed perceptions, utilization, and satisfaction with ANC services among pregnant women attending primary healthcare facilities in Calabar Metropolis, Nigeria.</w:t>
            </w:r>
          </w:p>
          <w:p w14:paraId="66D6FA4C" w14:textId="3EAC743E" w:rsidR="00BA1B01" w:rsidRPr="001409F4" w:rsidRDefault="00BA1B01" w:rsidP="00BD1759">
            <w:pPr>
              <w:pStyle w:val="Body"/>
              <w:spacing w:after="0" w:line="360" w:lineRule="auto"/>
              <w:jc w:val="left"/>
              <w:rPr>
                <w:rFonts w:asciiTheme="minorBidi" w:eastAsia="Calibri" w:hAnsiTheme="minorBidi" w:cstheme="minorBidi"/>
                <w:sz w:val="22"/>
                <w:szCs w:val="22"/>
              </w:rPr>
            </w:pPr>
            <w:r w:rsidRPr="001409F4">
              <w:rPr>
                <w:rFonts w:asciiTheme="minorBidi" w:eastAsia="Calibri" w:hAnsiTheme="minorBidi" w:cstheme="minorBidi"/>
                <w:sz w:val="22"/>
                <w:szCs w:val="22"/>
              </w:rPr>
              <w:t xml:space="preserve">Methodology: </w:t>
            </w:r>
            <w:r w:rsidR="007E18A7" w:rsidRPr="001409F4">
              <w:rPr>
                <w:rFonts w:asciiTheme="minorBidi" w:hAnsiTheme="minorBidi" w:cstheme="minorBidi"/>
                <w:sz w:val="22"/>
                <w:szCs w:val="22"/>
              </w:rPr>
              <w:t>A descriptive cross-sectional study was conducted among 142 pregnant women selected via two-stage sampling. Data were collected using a structured questionnaire administered through Kobo Toolbox and analyzed with SPSS version 27.</w:t>
            </w:r>
          </w:p>
          <w:p w14:paraId="6E63F1EC" w14:textId="77777777" w:rsidR="00BD1759" w:rsidRPr="001409F4" w:rsidRDefault="00BA1B01" w:rsidP="00BD1759">
            <w:pPr>
              <w:spacing w:line="360" w:lineRule="auto"/>
              <w:rPr>
                <w:rFonts w:asciiTheme="minorBidi" w:hAnsiTheme="minorBidi" w:cstheme="minorBidi"/>
                <w:sz w:val="22"/>
                <w:szCs w:val="22"/>
              </w:rPr>
            </w:pPr>
            <w:r w:rsidRPr="001409F4">
              <w:rPr>
                <w:rFonts w:asciiTheme="minorBidi" w:eastAsia="Calibri" w:hAnsiTheme="minorBidi" w:cstheme="minorBidi"/>
                <w:sz w:val="22"/>
                <w:szCs w:val="22"/>
              </w:rPr>
              <w:t xml:space="preserve">Results: </w:t>
            </w:r>
            <w:r w:rsidR="00BD1759" w:rsidRPr="001409F4">
              <w:rPr>
                <w:rFonts w:asciiTheme="minorBidi" w:hAnsiTheme="minorBidi" w:cstheme="minorBidi"/>
                <w:sz w:val="22"/>
                <w:szCs w:val="22"/>
              </w:rPr>
              <w:t xml:space="preserve">Most participants were aged 23–27 years (61.3%) and married (62.7%). ANC utilization was high, with (99.3%) attending at least once and (90.8%) completing eight or more visits. While (66.9%) held positive perceptions of ANC quality, (49.3%) expressed neutrality regarding the benefits of ANC. Overall satisfaction with ANC services was (61.3%), with (93.7%) satisfied with facility cleanliness. Long waiting times (41.5%) were the most frequently cited source of dissatisfaction. </w:t>
            </w:r>
          </w:p>
          <w:p w14:paraId="38A6B4CA" w14:textId="77777777" w:rsidR="00BD1759" w:rsidRPr="001409F4" w:rsidRDefault="00BA1B01" w:rsidP="00BD1759">
            <w:pPr>
              <w:spacing w:line="360" w:lineRule="auto"/>
              <w:rPr>
                <w:rFonts w:asciiTheme="minorBidi" w:hAnsiTheme="minorBidi" w:cstheme="minorBidi"/>
                <w:sz w:val="22"/>
                <w:szCs w:val="22"/>
              </w:rPr>
            </w:pPr>
            <w:r w:rsidRPr="001409F4">
              <w:rPr>
                <w:rFonts w:asciiTheme="minorBidi" w:eastAsia="Calibri" w:hAnsiTheme="minorBidi" w:cstheme="minorBidi"/>
                <w:sz w:val="22"/>
                <w:szCs w:val="22"/>
              </w:rPr>
              <w:t xml:space="preserve">Conclusion: </w:t>
            </w:r>
            <w:r w:rsidR="00BD1759" w:rsidRPr="001409F4">
              <w:rPr>
                <w:rFonts w:asciiTheme="minorBidi" w:hAnsiTheme="minorBidi" w:cstheme="minorBidi"/>
                <w:sz w:val="22"/>
                <w:szCs w:val="22"/>
              </w:rPr>
              <w:t>These findings highlight the need to address operational barriers, particularly waiting times, and to enhance patient-provider communication to further improve maternal health outcomes.</w:t>
            </w:r>
            <w:r w:rsidR="00BD1759" w:rsidRPr="001409F4">
              <w:rPr>
                <w:rStyle w:val="Heading2Char"/>
                <w:rFonts w:asciiTheme="minorBidi" w:eastAsiaTheme="minorHAnsi" w:hAnsiTheme="minorBidi" w:cstheme="minorBidi"/>
                <w:sz w:val="22"/>
                <w:szCs w:val="22"/>
                <w:bdr w:val="single" w:sz="2" w:space="0" w:color="E5E7EB" w:frame="1"/>
              </w:rPr>
              <w:t xml:space="preserve"> </w:t>
            </w:r>
            <w:r w:rsidR="00BD1759" w:rsidRPr="001409F4">
              <w:rPr>
                <w:rFonts w:asciiTheme="minorBidi" w:hAnsiTheme="minorBidi" w:cstheme="minorBidi"/>
                <w:sz w:val="22"/>
                <w:szCs w:val="22"/>
              </w:rPr>
              <w:t>Strengthening these aspects of ANC services is essential for achieving better satisfaction and health outcomes for pregnant women in Calabar Metropolis.</w:t>
            </w:r>
          </w:p>
          <w:p w14:paraId="337C630B" w14:textId="6E728D69" w:rsidR="00505F06" w:rsidRPr="00BA1B01" w:rsidRDefault="00505F06" w:rsidP="00441B6F">
            <w:pPr>
              <w:pStyle w:val="Body"/>
              <w:spacing w:after="0"/>
              <w:rPr>
                <w:rFonts w:ascii="Arial" w:eastAsia="Calibri" w:hAnsi="Arial" w:cs="Arial"/>
                <w:szCs w:val="22"/>
              </w:rPr>
            </w:pPr>
          </w:p>
        </w:tc>
      </w:tr>
    </w:tbl>
    <w:p w14:paraId="30E9F102" w14:textId="77777777" w:rsidR="00636EB2" w:rsidRDefault="00636EB2" w:rsidP="00441B6F">
      <w:pPr>
        <w:pStyle w:val="Body"/>
        <w:spacing w:after="0"/>
        <w:rPr>
          <w:rFonts w:ascii="Arial" w:hAnsi="Arial" w:cs="Arial"/>
          <w:i/>
        </w:rPr>
      </w:pPr>
    </w:p>
    <w:p w14:paraId="30915452" w14:textId="405C0C56" w:rsidR="00BD1759" w:rsidRDefault="00A24E7E" w:rsidP="00BD1759">
      <w:pPr>
        <w:jc w:val="both"/>
        <w:rPr>
          <w:rFonts w:asciiTheme="minorBidi" w:hAnsiTheme="minorBidi" w:cstheme="minorBidi"/>
          <w:i/>
          <w:iCs/>
        </w:rPr>
      </w:pPr>
      <w:r>
        <w:rPr>
          <w:rFonts w:ascii="Arial" w:hAnsi="Arial" w:cs="Arial"/>
          <w:i/>
        </w:rPr>
        <w:t xml:space="preserve">Keywords: </w:t>
      </w:r>
      <w:r w:rsidR="00BD1759" w:rsidRPr="00B80514">
        <w:rPr>
          <w:rFonts w:asciiTheme="minorBidi" w:hAnsiTheme="minorBidi" w:cstheme="minorBidi"/>
          <w:i/>
          <w:iCs/>
        </w:rPr>
        <w:t>Perceptions, utilization, satisfaction, ANC services</w:t>
      </w:r>
    </w:p>
    <w:p w14:paraId="55831B63" w14:textId="21BE766A" w:rsidR="00F31F63" w:rsidRDefault="00F31F63" w:rsidP="00BD1759">
      <w:pPr>
        <w:jc w:val="both"/>
        <w:rPr>
          <w:rFonts w:ascii="Times New Roman" w:hAnsi="Times New Roman"/>
          <w:b/>
          <w:bCs/>
          <w:sz w:val="24"/>
          <w:szCs w:val="24"/>
        </w:rPr>
      </w:pPr>
    </w:p>
    <w:p w14:paraId="22D184FF" w14:textId="5AE7DEDC" w:rsidR="00F31F63" w:rsidRDefault="00F31F63" w:rsidP="00BD1759">
      <w:pPr>
        <w:jc w:val="both"/>
        <w:rPr>
          <w:rFonts w:ascii="Times New Roman" w:hAnsi="Times New Roman"/>
          <w:b/>
          <w:bCs/>
          <w:sz w:val="24"/>
          <w:szCs w:val="24"/>
        </w:rPr>
      </w:pPr>
    </w:p>
    <w:p w14:paraId="0C5D8EEB" w14:textId="77777777" w:rsidR="00F31F63" w:rsidRDefault="00F31F63" w:rsidP="00BD1759">
      <w:pPr>
        <w:jc w:val="both"/>
        <w:rPr>
          <w:rFonts w:ascii="Times New Roman" w:hAnsi="Times New Roman"/>
          <w:b/>
          <w:bCs/>
          <w:sz w:val="24"/>
          <w:szCs w:val="24"/>
        </w:rPr>
      </w:pPr>
    </w:p>
    <w:p w14:paraId="19CFA123" w14:textId="76D29C21" w:rsidR="00A24E7E" w:rsidRDefault="0066510A" w:rsidP="00B80514">
      <w:pPr>
        <w:pStyle w:val="Body"/>
        <w:spacing w:after="0"/>
        <w:rPr>
          <w:rFonts w:ascii="Arial" w:hAnsi="Arial" w:cs="Arial"/>
          <w:i/>
        </w:rPr>
      </w:pPr>
      <w:r>
        <w:rPr>
          <w:rFonts w:ascii="Arial" w:hAnsi="Arial" w:cs="Arial"/>
          <w:i/>
        </w:rPr>
        <w:t xml:space="preserve"> </w:t>
      </w:r>
    </w:p>
    <w:p w14:paraId="564A61D4" w14:textId="77777777" w:rsidR="002754E9" w:rsidRPr="00A24E7E" w:rsidRDefault="002754E9" w:rsidP="00441B6F">
      <w:pPr>
        <w:pStyle w:val="Body"/>
        <w:spacing w:after="0"/>
        <w:rPr>
          <w:rFonts w:ascii="Arial" w:hAnsi="Arial" w:cs="Arial"/>
          <w:i/>
        </w:rPr>
      </w:pPr>
    </w:p>
    <w:p w14:paraId="70D37C37" w14:textId="2557559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r w:rsidR="008C66A3">
        <w:rPr>
          <w:rFonts w:ascii="Arial" w:hAnsi="Arial" w:cs="Arial"/>
        </w:rPr>
        <w:t xml:space="preserve"> </w:t>
      </w:r>
    </w:p>
    <w:p w14:paraId="39C77D85" w14:textId="202F15CA" w:rsidR="00B80514" w:rsidRDefault="00B80514" w:rsidP="00441B6F">
      <w:pPr>
        <w:pStyle w:val="Body"/>
        <w:spacing w:after="0"/>
        <w:rPr>
          <w:rFonts w:ascii="Arial" w:hAnsi="Arial" w:cs="Arial"/>
        </w:rPr>
      </w:pPr>
    </w:p>
    <w:p w14:paraId="79216DEF" w14:textId="2FE19EFA"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Antenatal care (ANC) remains a critical component of maternal and newborn health, serving as a platform for early risk detection, health education, and the delivery of timely interventions that promote positive pregnancy outcomes</w:t>
      </w:r>
      <w:r w:rsidR="006560B4">
        <w:rPr>
          <w:rFonts w:ascii="Arial" w:hAnsi="Arial" w:cs="Arial"/>
          <w:b w:val="0"/>
          <w:caps w:val="0"/>
          <w:sz w:val="20"/>
        </w:rPr>
        <w:t xml:space="preserve"> </w:t>
      </w:r>
      <w:r w:rsidR="006560B4" w:rsidRPr="00782B65">
        <w:rPr>
          <w:rFonts w:asciiTheme="minorBidi" w:hAnsiTheme="minorBidi" w:cstheme="minorBidi"/>
          <w:b w:val="0"/>
          <w:caps w:val="0"/>
          <w:sz w:val="20"/>
        </w:rPr>
        <w:t xml:space="preserve">(de </w:t>
      </w:r>
      <w:proofErr w:type="spellStart"/>
      <w:r w:rsidR="006560B4" w:rsidRPr="00782B65">
        <w:rPr>
          <w:rFonts w:asciiTheme="minorBidi" w:hAnsiTheme="minorBidi" w:cstheme="minorBidi"/>
          <w:b w:val="0"/>
          <w:caps w:val="0"/>
          <w:sz w:val="20"/>
        </w:rPr>
        <w:t>Masi</w:t>
      </w:r>
      <w:proofErr w:type="spellEnd"/>
      <w:r w:rsidR="006560B4" w:rsidRPr="00782B65">
        <w:rPr>
          <w:rFonts w:asciiTheme="minorBidi" w:hAnsiTheme="minorBidi" w:cstheme="minorBidi"/>
          <w:b w:val="0"/>
          <w:caps w:val="0"/>
          <w:sz w:val="20"/>
        </w:rPr>
        <w:t xml:space="preserve"> et al.,2017</w:t>
      </w:r>
      <w:r w:rsidR="00782B65" w:rsidRPr="00782B65">
        <w:rPr>
          <w:rFonts w:asciiTheme="minorBidi" w:hAnsiTheme="minorBidi" w:cstheme="minorBidi"/>
          <w:b w:val="0"/>
          <w:caps w:val="0"/>
          <w:sz w:val="20"/>
        </w:rPr>
        <w:t>;</w:t>
      </w:r>
      <w:r w:rsidR="00782B65" w:rsidRPr="00782B65">
        <w:rPr>
          <w:rFonts w:asciiTheme="minorBidi" w:hAnsiTheme="minorBidi" w:cstheme="minorBidi"/>
          <w:b w:val="0"/>
          <w:sz w:val="20"/>
        </w:rPr>
        <w:t xml:space="preserve"> UNICEF,2017</w:t>
      </w:r>
      <w:r w:rsidR="006560B4" w:rsidRPr="00782B65">
        <w:rPr>
          <w:rFonts w:asciiTheme="minorBidi" w:hAnsiTheme="minorBidi" w:cstheme="minorBidi"/>
          <w:b w:val="0"/>
          <w:caps w:val="0"/>
          <w:sz w:val="20"/>
        </w:rPr>
        <w:t xml:space="preserve">) </w:t>
      </w:r>
      <w:r w:rsidRPr="00E74FC7">
        <w:rPr>
          <w:rFonts w:ascii="Arial" w:hAnsi="Arial" w:cs="Arial"/>
          <w:b w:val="0"/>
          <w:caps w:val="0"/>
          <w:sz w:val="20"/>
        </w:rPr>
        <w:t>Effective ANC ensures the early detection and management of complications, supports healthy behaviors, and facilitates access to skilled birth attendance, all of which are critical for reducing maternal and neonatal morbidity and mortality</w:t>
      </w:r>
      <w:r w:rsidR="00782B65">
        <w:rPr>
          <w:rFonts w:ascii="Arial" w:hAnsi="Arial" w:cs="Arial"/>
          <w:b w:val="0"/>
          <w:caps w:val="0"/>
          <w:sz w:val="20"/>
        </w:rPr>
        <w:t xml:space="preserve"> (NPC, 2024;</w:t>
      </w:r>
      <w:r w:rsidR="00C36457">
        <w:rPr>
          <w:rFonts w:ascii="Arial" w:hAnsi="Arial" w:cs="Arial"/>
          <w:b w:val="0"/>
          <w:caps w:val="0"/>
          <w:sz w:val="20"/>
        </w:rPr>
        <w:t xml:space="preserve"> </w:t>
      </w:r>
      <w:proofErr w:type="spellStart"/>
      <w:r w:rsidR="00C36457" w:rsidRPr="00C36457">
        <w:rPr>
          <w:rFonts w:ascii="Arial" w:hAnsi="Arial" w:cs="Arial"/>
          <w:b w:val="0"/>
          <w:caps w:val="0"/>
          <w:sz w:val="20"/>
        </w:rPr>
        <w:t>Areru</w:t>
      </w:r>
      <w:proofErr w:type="spellEnd"/>
      <w:r w:rsidR="00C36457">
        <w:rPr>
          <w:rFonts w:ascii="Arial" w:hAnsi="Arial" w:cs="Arial"/>
          <w:b w:val="0"/>
          <w:caps w:val="0"/>
          <w:sz w:val="20"/>
        </w:rPr>
        <w:t xml:space="preserve"> et al., 2021)</w:t>
      </w:r>
      <w:r w:rsidR="00782B65">
        <w:rPr>
          <w:rFonts w:ascii="Arial" w:hAnsi="Arial" w:cs="Arial"/>
          <w:b w:val="0"/>
          <w:caps w:val="0"/>
          <w:sz w:val="20"/>
        </w:rPr>
        <w:t xml:space="preserve"> </w:t>
      </w:r>
      <w:r w:rsidRPr="00E74FC7">
        <w:rPr>
          <w:rFonts w:ascii="Arial" w:hAnsi="Arial" w:cs="Arial"/>
          <w:b w:val="0"/>
          <w:caps w:val="0"/>
          <w:sz w:val="20"/>
        </w:rPr>
        <w:t>.</w:t>
      </w:r>
    </w:p>
    <w:p w14:paraId="12835F77" w14:textId="169E9C93"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Globally, the quality and utilization of ANC services remain suboptimal, particularly in low- and middle-income countries where health system constraints and socio-cultural factors often limit access and satisfaction</w:t>
      </w:r>
      <w:r w:rsidR="00A2650B">
        <w:rPr>
          <w:rFonts w:ascii="Arial" w:hAnsi="Arial" w:cs="Arial"/>
          <w:b w:val="0"/>
          <w:caps w:val="0"/>
          <w:sz w:val="20"/>
        </w:rPr>
        <w:t xml:space="preserve"> (</w:t>
      </w:r>
      <w:proofErr w:type="spellStart"/>
      <w:r w:rsidR="00A2650B" w:rsidRPr="00A2650B">
        <w:rPr>
          <w:rFonts w:ascii="Arial" w:hAnsi="Arial" w:cs="Arial"/>
          <w:b w:val="0"/>
          <w:caps w:val="0"/>
          <w:sz w:val="20"/>
        </w:rPr>
        <w:t>Areru</w:t>
      </w:r>
      <w:proofErr w:type="spellEnd"/>
      <w:r w:rsidR="00A2650B" w:rsidRPr="00A2650B">
        <w:rPr>
          <w:rFonts w:ascii="Arial" w:hAnsi="Arial" w:cs="Arial"/>
          <w:b w:val="0"/>
          <w:caps w:val="0"/>
          <w:sz w:val="20"/>
        </w:rPr>
        <w:t xml:space="preserve"> et al., 2021</w:t>
      </w:r>
      <w:r w:rsidR="00A2650B">
        <w:rPr>
          <w:rFonts w:ascii="Arial" w:hAnsi="Arial" w:cs="Arial"/>
          <w:b w:val="0"/>
          <w:caps w:val="0"/>
          <w:sz w:val="20"/>
        </w:rPr>
        <w:t>;</w:t>
      </w:r>
      <w:r w:rsidR="00E57C0C">
        <w:rPr>
          <w:rFonts w:ascii="Arial" w:hAnsi="Arial" w:cs="Arial"/>
          <w:b w:val="0"/>
          <w:caps w:val="0"/>
          <w:sz w:val="20"/>
        </w:rPr>
        <w:t xml:space="preserve"> </w:t>
      </w:r>
      <w:r w:rsidR="00E57C0C" w:rsidRPr="00E57C0C">
        <w:rPr>
          <w:rFonts w:ascii="Arial" w:hAnsi="Arial" w:cs="Arial"/>
          <w:b w:val="0"/>
          <w:caps w:val="0"/>
          <w:sz w:val="20"/>
        </w:rPr>
        <w:t>Adedokun</w:t>
      </w:r>
      <w:r w:rsidR="003A217D">
        <w:rPr>
          <w:rFonts w:ascii="Arial" w:hAnsi="Arial" w:cs="Arial"/>
          <w:b w:val="0"/>
          <w:caps w:val="0"/>
          <w:sz w:val="20"/>
        </w:rPr>
        <w:t xml:space="preserve"> &amp; </w:t>
      </w:r>
      <w:r w:rsidR="003A217D" w:rsidRPr="003A217D">
        <w:rPr>
          <w:rFonts w:ascii="Arial" w:hAnsi="Arial" w:cs="Arial"/>
          <w:b w:val="0"/>
          <w:caps w:val="0"/>
          <w:sz w:val="20"/>
        </w:rPr>
        <w:t>Yaya</w:t>
      </w:r>
      <w:r w:rsidR="00E57C0C">
        <w:rPr>
          <w:rFonts w:ascii="Arial" w:hAnsi="Arial" w:cs="Arial"/>
          <w:b w:val="0"/>
          <w:caps w:val="0"/>
          <w:sz w:val="20"/>
        </w:rPr>
        <w:t>, 2020</w:t>
      </w:r>
      <w:proofErr w:type="gramStart"/>
      <w:r w:rsidR="00E57C0C">
        <w:rPr>
          <w:rFonts w:ascii="Arial" w:hAnsi="Arial" w:cs="Arial"/>
          <w:b w:val="0"/>
          <w:caps w:val="0"/>
          <w:sz w:val="20"/>
        </w:rPr>
        <w:t>)</w:t>
      </w:r>
      <w:r w:rsidR="00A2650B">
        <w:rPr>
          <w:rFonts w:ascii="Arial" w:hAnsi="Arial" w:cs="Arial"/>
          <w:b w:val="0"/>
          <w:caps w:val="0"/>
          <w:sz w:val="20"/>
        </w:rPr>
        <w:t xml:space="preserve"> </w:t>
      </w:r>
      <w:r w:rsidRPr="00E74FC7">
        <w:rPr>
          <w:rFonts w:ascii="Arial" w:hAnsi="Arial" w:cs="Arial"/>
          <w:b w:val="0"/>
          <w:caps w:val="0"/>
          <w:sz w:val="20"/>
        </w:rPr>
        <w:t>.Women’s</w:t>
      </w:r>
      <w:proofErr w:type="gramEnd"/>
      <w:r w:rsidRPr="00E74FC7">
        <w:rPr>
          <w:rFonts w:ascii="Arial" w:hAnsi="Arial" w:cs="Arial"/>
          <w:b w:val="0"/>
          <w:caps w:val="0"/>
          <w:sz w:val="20"/>
        </w:rPr>
        <w:t xml:space="preserve"> expectations and satisfaction with ANC are increasingly recognized as important determinants of service utilization and continuity of care</w:t>
      </w:r>
      <w:r w:rsidR="009F6890">
        <w:rPr>
          <w:rFonts w:ascii="Arial" w:hAnsi="Arial" w:cs="Arial"/>
          <w:b w:val="0"/>
          <w:caps w:val="0"/>
          <w:sz w:val="20"/>
        </w:rPr>
        <w:t xml:space="preserve"> (</w:t>
      </w:r>
      <w:r w:rsidR="009F6890" w:rsidRPr="009F6890">
        <w:rPr>
          <w:rFonts w:ascii="Arial" w:hAnsi="Arial" w:cs="Arial"/>
          <w:b w:val="0"/>
          <w:caps w:val="0"/>
          <w:sz w:val="20"/>
        </w:rPr>
        <w:t>Kebede</w:t>
      </w:r>
      <w:r w:rsidR="009F6890">
        <w:rPr>
          <w:rFonts w:ascii="Arial" w:hAnsi="Arial" w:cs="Arial"/>
          <w:b w:val="0"/>
          <w:caps w:val="0"/>
          <w:sz w:val="20"/>
        </w:rPr>
        <w:t xml:space="preserve"> et al.,2020;</w:t>
      </w:r>
      <w:r w:rsidR="00A20946" w:rsidRPr="00A20946">
        <w:t xml:space="preserve"> </w:t>
      </w:r>
      <w:r w:rsidR="00A20946" w:rsidRPr="00A20946">
        <w:rPr>
          <w:rFonts w:ascii="Arial" w:hAnsi="Arial" w:cs="Arial"/>
          <w:b w:val="0"/>
          <w:caps w:val="0"/>
          <w:sz w:val="20"/>
        </w:rPr>
        <w:t>Ayalew</w:t>
      </w:r>
      <w:r w:rsidR="009F6890">
        <w:rPr>
          <w:rFonts w:ascii="Arial" w:hAnsi="Arial" w:cs="Arial"/>
          <w:b w:val="0"/>
          <w:caps w:val="0"/>
          <w:sz w:val="20"/>
        </w:rPr>
        <w:t xml:space="preserve"> </w:t>
      </w:r>
      <w:r w:rsidR="00A20946">
        <w:rPr>
          <w:rFonts w:ascii="Arial" w:hAnsi="Arial" w:cs="Arial"/>
          <w:b w:val="0"/>
          <w:caps w:val="0"/>
          <w:sz w:val="20"/>
        </w:rPr>
        <w:t>et al., 2021</w:t>
      </w:r>
      <w:r w:rsidR="009F6890">
        <w:rPr>
          <w:rFonts w:ascii="Arial" w:hAnsi="Arial" w:cs="Arial"/>
          <w:b w:val="0"/>
          <w:caps w:val="0"/>
          <w:sz w:val="20"/>
        </w:rPr>
        <w:t>)</w:t>
      </w:r>
      <w:r w:rsidRPr="00E74FC7">
        <w:rPr>
          <w:rFonts w:ascii="Arial" w:hAnsi="Arial" w:cs="Arial"/>
          <w:b w:val="0"/>
          <w:caps w:val="0"/>
          <w:sz w:val="20"/>
        </w:rPr>
        <w:t>. These expectations are shaped by prior experiences, cultural context, and community norms, and often include desires for respectful treatment, clear communication, privacy, and timely, comprehensive care</w:t>
      </w:r>
      <w:r w:rsidR="00A20946" w:rsidRPr="00A20946">
        <w:t xml:space="preserve"> </w:t>
      </w:r>
      <w:r w:rsidR="00A20946">
        <w:rPr>
          <w:rFonts w:ascii="Arial" w:hAnsi="Arial" w:cs="Arial"/>
          <w:b w:val="0"/>
          <w:caps w:val="0"/>
          <w:sz w:val="20"/>
        </w:rPr>
        <w:t>(</w:t>
      </w:r>
      <w:r w:rsidR="00A20946" w:rsidRPr="00A20946">
        <w:rPr>
          <w:rFonts w:ascii="Arial" w:hAnsi="Arial" w:cs="Arial"/>
          <w:b w:val="0"/>
          <w:caps w:val="0"/>
          <w:sz w:val="20"/>
        </w:rPr>
        <w:t>Ayalew</w:t>
      </w:r>
      <w:r w:rsidR="00A20946">
        <w:rPr>
          <w:rFonts w:ascii="Arial" w:hAnsi="Arial" w:cs="Arial"/>
          <w:b w:val="0"/>
          <w:caps w:val="0"/>
          <w:sz w:val="20"/>
        </w:rPr>
        <w:t xml:space="preserve"> et al., 2021;</w:t>
      </w:r>
      <w:r w:rsidR="002F21B1" w:rsidRPr="002F21B1">
        <w:t xml:space="preserve"> </w:t>
      </w:r>
      <w:r w:rsidR="002F21B1" w:rsidRPr="002F21B1">
        <w:rPr>
          <w:rFonts w:ascii="Arial" w:hAnsi="Arial" w:cs="Arial"/>
          <w:b w:val="0"/>
          <w:caps w:val="0"/>
          <w:sz w:val="20"/>
        </w:rPr>
        <w:t>Singh</w:t>
      </w:r>
      <w:r w:rsidR="002F21B1">
        <w:rPr>
          <w:rFonts w:ascii="Arial" w:hAnsi="Arial" w:cs="Arial"/>
          <w:b w:val="0"/>
          <w:caps w:val="0"/>
          <w:sz w:val="20"/>
        </w:rPr>
        <w:t xml:space="preserve"> et al.,2014).</w:t>
      </w:r>
    </w:p>
    <w:p w14:paraId="54F21299" w14:textId="0A81DDCB"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Recent research in Nigeria, Ethiopia, and India has documented persistent gaps between pregnant women’s expectations and the ANC they receive, including long waiting times and insufficient provider communication, which contribute to dissatisfaction and lower service utilization</w:t>
      </w:r>
      <w:r w:rsidR="00C65BAD">
        <w:rPr>
          <w:rFonts w:ascii="Arial" w:hAnsi="Arial" w:cs="Arial"/>
          <w:b w:val="0"/>
          <w:caps w:val="0"/>
          <w:sz w:val="20"/>
        </w:rPr>
        <w:t xml:space="preserve"> (</w:t>
      </w:r>
      <w:r w:rsidR="00C65BAD" w:rsidRPr="00C65BAD">
        <w:rPr>
          <w:rFonts w:ascii="Arial" w:hAnsi="Arial" w:cs="Arial"/>
          <w:b w:val="0"/>
          <w:caps w:val="0"/>
          <w:sz w:val="20"/>
        </w:rPr>
        <w:t>Birhanu</w:t>
      </w:r>
      <w:r w:rsidR="006E641F">
        <w:rPr>
          <w:rFonts w:ascii="Arial" w:hAnsi="Arial" w:cs="Arial"/>
          <w:b w:val="0"/>
          <w:caps w:val="0"/>
          <w:sz w:val="20"/>
        </w:rPr>
        <w:t xml:space="preserve"> et al., 2020;</w:t>
      </w:r>
      <w:r w:rsidR="006E641F" w:rsidRPr="006E641F">
        <w:t xml:space="preserve"> </w:t>
      </w:r>
      <w:r w:rsidR="006E641F" w:rsidRPr="006E641F">
        <w:rPr>
          <w:rFonts w:ascii="Arial" w:hAnsi="Arial" w:cs="Arial"/>
          <w:b w:val="0"/>
          <w:caps w:val="0"/>
          <w:sz w:val="20"/>
        </w:rPr>
        <w:t>Warri</w:t>
      </w:r>
      <w:r w:rsidR="006E641F">
        <w:rPr>
          <w:rFonts w:ascii="Arial" w:hAnsi="Arial" w:cs="Arial"/>
          <w:b w:val="0"/>
          <w:caps w:val="0"/>
          <w:sz w:val="20"/>
        </w:rPr>
        <w:t xml:space="preserve"> </w:t>
      </w:r>
      <w:r w:rsidR="006E641F" w:rsidRPr="006E641F">
        <w:rPr>
          <w:rFonts w:ascii="Arial" w:hAnsi="Arial" w:cs="Arial"/>
          <w:b w:val="0"/>
          <w:caps w:val="0"/>
          <w:sz w:val="20"/>
        </w:rPr>
        <w:t>&amp; George</w:t>
      </w:r>
      <w:r w:rsidR="006E641F">
        <w:rPr>
          <w:rFonts w:ascii="Arial" w:hAnsi="Arial" w:cs="Arial"/>
          <w:b w:val="0"/>
          <w:caps w:val="0"/>
          <w:sz w:val="20"/>
        </w:rPr>
        <w:t xml:space="preserve">, 2020; </w:t>
      </w:r>
      <w:proofErr w:type="spellStart"/>
      <w:r w:rsidR="009173EF" w:rsidRPr="009173EF">
        <w:rPr>
          <w:rFonts w:ascii="Arial" w:hAnsi="Arial" w:cs="Arial"/>
          <w:b w:val="0"/>
          <w:caps w:val="0"/>
          <w:sz w:val="20"/>
        </w:rPr>
        <w:t>Hibusu</w:t>
      </w:r>
      <w:proofErr w:type="spellEnd"/>
      <w:r w:rsidR="009173EF">
        <w:rPr>
          <w:rFonts w:ascii="Arial" w:hAnsi="Arial" w:cs="Arial"/>
          <w:b w:val="0"/>
          <w:caps w:val="0"/>
          <w:sz w:val="20"/>
        </w:rPr>
        <w:t xml:space="preserve"> et al., 2024)</w:t>
      </w:r>
      <w:r w:rsidRPr="00E74FC7">
        <w:rPr>
          <w:rFonts w:ascii="Arial" w:hAnsi="Arial" w:cs="Arial"/>
          <w:b w:val="0"/>
          <w:caps w:val="0"/>
          <w:sz w:val="20"/>
        </w:rPr>
        <w:t xml:space="preserve">.  </w:t>
      </w:r>
    </w:p>
    <w:p w14:paraId="65C06487" w14:textId="6AF14A9A"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Recent studies from diverse settings, including Nigeria, Ethiopia, and India, highlight persistent gaps between women’s expectations and the care they receive, with issues such as long waiting times, inadequate provider-patient communication, and inconsistent provider availability frequently cited as sources of dissatisfaction</w:t>
      </w:r>
      <w:r w:rsidR="00782B65">
        <w:rPr>
          <w:rFonts w:ascii="Arial" w:hAnsi="Arial" w:cs="Arial"/>
          <w:b w:val="0"/>
          <w:caps w:val="0"/>
          <w:sz w:val="20"/>
        </w:rPr>
        <w:t xml:space="preserve"> (NPC, 2024;</w:t>
      </w:r>
      <w:r w:rsidR="004B3DCF">
        <w:rPr>
          <w:rFonts w:ascii="Arial" w:hAnsi="Arial" w:cs="Arial"/>
          <w:b w:val="0"/>
          <w:caps w:val="0"/>
          <w:sz w:val="20"/>
        </w:rPr>
        <w:t xml:space="preserve"> </w:t>
      </w:r>
      <w:r w:rsidR="004B3DCF" w:rsidRPr="00E57C0C">
        <w:rPr>
          <w:rFonts w:ascii="Arial" w:hAnsi="Arial" w:cs="Arial"/>
          <w:b w:val="0"/>
          <w:caps w:val="0"/>
          <w:sz w:val="20"/>
        </w:rPr>
        <w:t>Adedokun</w:t>
      </w:r>
      <w:r w:rsidR="004B3DCF">
        <w:rPr>
          <w:rFonts w:ascii="Arial" w:hAnsi="Arial" w:cs="Arial"/>
          <w:b w:val="0"/>
          <w:caps w:val="0"/>
          <w:sz w:val="20"/>
        </w:rPr>
        <w:t xml:space="preserve"> &amp; </w:t>
      </w:r>
      <w:r w:rsidR="004B3DCF" w:rsidRPr="003A217D">
        <w:rPr>
          <w:rFonts w:ascii="Arial" w:hAnsi="Arial" w:cs="Arial"/>
          <w:b w:val="0"/>
          <w:caps w:val="0"/>
          <w:sz w:val="20"/>
        </w:rPr>
        <w:t>Yaya</w:t>
      </w:r>
      <w:r w:rsidR="004B3DCF">
        <w:rPr>
          <w:rFonts w:ascii="Arial" w:hAnsi="Arial" w:cs="Arial"/>
          <w:b w:val="0"/>
          <w:caps w:val="0"/>
          <w:sz w:val="20"/>
        </w:rPr>
        <w:t xml:space="preserve">, 2020; </w:t>
      </w:r>
      <w:r w:rsidR="002F21B1" w:rsidRPr="002F21B1">
        <w:rPr>
          <w:rFonts w:ascii="Arial" w:hAnsi="Arial" w:cs="Arial"/>
          <w:b w:val="0"/>
          <w:caps w:val="0"/>
          <w:sz w:val="20"/>
        </w:rPr>
        <w:t>Singh</w:t>
      </w:r>
      <w:r w:rsidR="00E27CE1">
        <w:rPr>
          <w:rFonts w:ascii="Arial" w:hAnsi="Arial" w:cs="Arial"/>
          <w:b w:val="0"/>
          <w:caps w:val="0"/>
          <w:sz w:val="20"/>
        </w:rPr>
        <w:t xml:space="preserve"> et al., 2014)</w:t>
      </w:r>
      <w:r w:rsidRPr="00E74FC7">
        <w:rPr>
          <w:rFonts w:ascii="Arial" w:hAnsi="Arial" w:cs="Arial"/>
          <w:b w:val="0"/>
          <w:caps w:val="0"/>
          <w:sz w:val="20"/>
        </w:rPr>
        <w:t>. Facility infrastructure, cleanliness, and the availability of skilled staff are also key factors influencing women’s perceptions and satisfaction with ANC services</w:t>
      </w:r>
      <w:r w:rsidR="00A2650B">
        <w:rPr>
          <w:rFonts w:ascii="Arial" w:hAnsi="Arial" w:cs="Arial"/>
          <w:b w:val="0"/>
          <w:caps w:val="0"/>
          <w:sz w:val="20"/>
        </w:rPr>
        <w:t xml:space="preserve"> (</w:t>
      </w:r>
      <w:proofErr w:type="spellStart"/>
      <w:r w:rsidR="00A2650B" w:rsidRPr="00C36457">
        <w:rPr>
          <w:rFonts w:ascii="Arial" w:hAnsi="Arial" w:cs="Arial"/>
          <w:b w:val="0"/>
          <w:caps w:val="0"/>
          <w:sz w:val="20"/>
        </w:rPr>
        <w:t>Areru</w:t>
      </w:r>
      <w:proofErr w:type="spellEnd"/>
      <w:r w:rsidR="00A2650B">
        <w:rPr>
          <w:rFonts w:ascii="Arial" w:hAnsi="Arial" w:cs="Arial"/>
          <w:b w:val="0"/>
          <w:caps w:val="0"/>
          <w:sz w:val="20"/>
        </w:rPr>
        <w:t xml:space="preserve"> et al., 2021; </w:t>
      </w:r>
      <w:r w:rsidR="00A20946" w:rsidRPr="00A20946">
        <w:rPr>
          <w:rFonts w:ascii="Arial" w:hAnsi="Arial" w:cs="Arial"/>
          <w:b w:val="0"/>
          <w:caps w:val="0"/>
          <w:sz w:val="20"/>
        </w:rPr>
        <w:t>Ayalew</w:t>
      </w:r>
      <w:r w:rsidR="00A20946">
        <w:rPr>
          <w:rFonts w:ascii="Arial" w:hAnsi="Arial" w:cs="Arial"/>
          <w:b w:val="0"/>
          <w:caps w:val="0"/>
          <w:sz w:val="20"/>
        </w:rPr>
        <w:t xml:space="preserve"> et al., 2021)</w:t>
      </w:r>
      <w:r w:rsidRPr="00E74FC7">
        <w:rPr>
          <w:rFonts w:ascii="Arial" w:hAnsi="Arial" w:cs="Arial"/>
          <w:b w:val="0"/>
          <w:caps w:val="0"/>
          <w:sz w:val="20"/>
        </w:rPr>
        <w:t>.</w:t>
      </w:r>
      <w:r w:rsidR="00A20946">
        <w:rPr>
          <w:rFonts w:ascii="Arial" w:hAnsi="Arial" w:cs="Arial"/>
          <w:b w:val="0"/>
          <w:caps w:val="0"/>
          <w:sz w:val="20"/>
        </w:rPr>
        <w:t xml:space="preserve"> </w:t>
      </w:r>
      <w:r w:rsidRPr="00E74FC7">
        <w:rPr>
          <w:rFonts w:ascii="Arial" w:hAnsi="Arial" w:cs="Arial"/>
          <w:b w:val="0"/>
          <w:caps w:val="0"/>
          <w:sz w:val="20"/>
        </w:rPr>
        <w:t xml:space="preserve">Notably, high satisfaction with ANC has been associated with improved adherence to care schedules and better maternal and neonatal health </w:t>
      </w:r>
      <w:proofErr w:type="gramStart"/>
      <w:r w:rsidRPr="00E74FC7">
        <w:rPr>
          <w:rFonts w:ascii="Arial" w:hAnsi="Arial" w:cs="Arial"/>
          <w:b w:val="0"/>
          <w:caps w:val="0"/>
          <w:sz w:val="20"/>
        </w:rPr>
        <w:t>outcomes</w:t>
      </w:r>
      <w:r w:rsidR="009F6890">
        <w:rPr>
          <w:rFonts w:ascii="Arial" w:hAnsi="Arial" w:cs="Arial"/>
          <w:b w:val="0"/>
          <w:caps w:val="0"/>
          <w:sz w:val="20"/>
        </w:rPr>
        <w:t>(</w:t>
      </w:r>
      <w:proofErr w:type="gramEnd"/>
      <w:r w:rsidR="009F6890" w:rsidRPr="009F6890">
        <w:rPr>
          <w:rFonts w:ascii="Arial" w:hAnsi="Arial" w:cs="Arial"/>
          <w:b w:val="0"/>
          <w:caps w:val="0"/>
          <w:sz w:val="20"/>
        </w:rPr>
        <w:t>Kebede</w:t>
      </w:r>
      <w:r w:rsidR="009F6890">
        <w:rPr>
          <w:rFonts w:ascii="Arial" w:hAnsi="Arial" w:cs="Arial"/>
          <w:b w:val="0"/>
          <w:caps w:val="0"/>
          <w:sz w:val="20"/>
        </w:rPr>
        <w:t xml:space="preserve"> et al.,2020;</w:t>
      </w:r>
      <w:r w:rsidR="00E27CE1" w:rsidRPr="00E27CE1">
        <w:t xml:space="preserve"> </w:t>
      </w:r>
      <w:r w:rsidR="00E27CE1" w:rsidRPr="00E27CE1">
        <w:rPr>
          <w:rFonts w:ascii="Arial" w:hAnsi="Arial" w:cs="Arial"/>
          <w:b w:val="0"/>
          <w:caps w:val="0"/>
          <w:sz w:val="20"/>
        </w:rPr>
        <w:t>Singh et al., 2014</w:t>
      </w:r>
      <w:r w:rsidR="00E27CE1">
        <w:rPr>
          <w:rFonts w:ascii="Arial" w:hAnsi="Arial" w:cs="Arial"/>
          <w:b w:val="0"/>
          <w:caps w:val="0"/>
          <w:sz w:val="20"/>
        </w:rPr>
        <w:t>)</w:t>
      </w:r>
      <w:r w:rsidRPr="00E74FC7">
        <w:rPr>
          <w:rFonts w:ascii="Arial" w:hAnsi="Arial" w:cs="Arial"/>
          <w:b w:val="0"/>
          <w:caps w:val="0"/>
          <w:sz w:val="20"/>
        </w:rPr>
        <w:t xml:space="preserve">. </w:t>
      </w:r>
    </w:p>
    <w:p w14:paraId="20DD6CEE" w14:textId="0202923D" w:rsidR="00E74FC7" w:rsidRPr="00E74FC7" w:rsidRDefault="00E74FC7" w:rsidP="00E74FC7">
      <w:pPr>
        <w:pStyle w:val="AbstHead"/>
        <w:rPr>
          <w:rFonts w:ascii="Arial" w:hAnsi="Arial" w:cs="Arial"/>
          <w:b w:val="0"/>
          <w:caps w:val="0"/>
          <w:sz w:val="20"/>
        </w:rPr>
      </w:pPr>
      <w:r w:rsidRPr="00E74FC7">
        <w:rPr>
          <w:rFonts w:ascii="Arial" w:hAnsi="Arial" w:cs="Arial"/>
          <w:b w:val="0"/>
          <w:caps w:val="0"/>
          <w:sz w:val="20"/>
        </w:rPr>
        <w:t>Nigeria continues to face one of the highest maternal mortality ratios in the world, with one in every 22 women dying from pregnancy-related causes</w:t>
      </w:r>
      <w:r w:rsidR="006560B4">
        <w:rPr>
          <w:rFonts w:ascii="Arial" w:hAnsi="Arial" w:cs="Arial"/>
          <w:b w:val="0"/>
          <w:caps w:val="0"/>
          <w:sz w:val="20"/>
        </w:rPr>
        <w:t xml:space="preserve"> (</w:t>
      </w:r>
      <w:r w:rsidR="006560B4" w:rsidRPr="006560B4">
        <w:rPr>
          <w:rFonts w:ascii="Arial" w:hAnsi="Arial" w:cs="Arial"/>
          <w:b w:val="0"/>
          <w:caps w:val="0"/>
          <w:sz w:val="20"/>
        </w:rPr>
        <w:t xml:space="preserve">de </w:t>
      </w:r>
      <w:proofErr w:type="spellStart"/>
      <w:r w:rsidR="006560B4" w:rsidRPr="006560B4">
        <w:rPr>
          <w:rFonts w:ascii="Arial" w:hAnsi="Arial" w:cs="Arial"/>
          <w:b w:val="0"/>
          <w:caps w:val="0"/>
          <w:sz w:val="20"/>
        </w:rPr>
        <w:t>Masi</w:t>
      </w:r>
      <w:proofErr w:type="spellEnd"/>
      <w:r w:rsidR="006560B4">
        <w:rPr>
          <w:rFonts w:ascii="Arial" w:hAnsi="Arial" w:cs="Arial"/>
          <w:b w:val="0"/>
          <w:caps w:val="0"/>
          <w:sz w:val="20"/>
        </w:rPr>
        <w:t xml:space="preserve"> et al.,2017;</w:t>
      </w:r>
      <w:r w:rsidR="00782B65" w:rsidRPr="00782B65">
        <w:t xml:space="preserve"> </w:t>
      </w:r>
      <w:r w:rsidR="00782B65" w:rsidRPr="00782B65">
        <w:rPr>
          <w:rFonts w:ascii="Arial" w:hAnsi="Arial" w:cs="Arial"/>
          <w:b w:val="0"/>
          <w:caps w:val="0"/>
          <w:sz w:val="20"/>
        </w:rPr>
        <w:t>UNICEF</w:t>
      </w:r>
      <w:r w:rsidR="00782B65">
        <w:rPr>
          <w:rFonts w:ascii="Arial" w:hAnsi="Arial" w:cs="Arial"/>
          <w:b w:val="0"/>
          <w:caps w:val="0"/>
          <w:sz w:val="20"/>
        </w:rPr>
        <w:t xml:space="preserve">, 2017). </w:t>
      </w:r>
      <w:r w:rsidRPr="00E74FC7">
        <w:rPr>
          <w:rFonts w:ascii="Arial" w:hAnsi="Arial" w:cs="Arial"/>
          <w:b w:val="0"/>
          <w:caps w:val="0"/>
          <w:sz w:val="20"/>
        </w:rPr>
        <w:t>While national efforts have increased ANC coverage, challenges related to service quality, patient-provider communication, and operational barriers such as waiting times persist, particularly in urban centers where health facilities may be overstretched</w:t>
      </w:r>
      <w:r w:rsidR="00782B65">
        <w:rPr>
          <w:rFonts w:ascii="Arial" w:hAnsi="Arial" w:cs="Arial"/>
          <w:b w:val="0"/>
          <w:caps w:val="0"/>
          <w:sz w:val="20"/>
        </w:rPr>
        <w:t xml:space="preserve"> (NPC, 2024;</w:t>
      </w:r>
      <w:r w:rsidR="004B3DCF">
        <w:rPr>
          <w:rFonts w:ascii="Arial" w:hAnsi="Arial" w:cs="Arial"/>
          <w:b w:val="0"/>
          <w:caps w:val="0"/>
          <w:sz w:val="20"/>
        </w:rPr>
        <w:t xml:space="preserve"> </w:t>
      </w:r>
      <w:r w:rsidR="004B3DCF" w:rsidRPr="00E57C0C">
        <w:rPr>
          <w:rFonts w:ascii="Arial" w:hAnsi="Arial" w:cs="Arial"/>
          <w:b w:val="0"/>
          <w:caps w:val="0"/>
          <w:sz w:val="20"/>
        </w:rPr>
        <w:t>Adedokun</w:t>
      </w:r>
      <w:r w:rsidR="004B3DCF">
        <w:rPr>
          <w:rFonts w:ascii="Arial" w:hAnsi="Arial" w:cs="Arial"/>
          <w:b w:val="0"/>
          <w:caps w:val="0"/>
          <w:sz w:val="20"/>
        </w:rPr>
        <w:t xml:space="preserve"> &amp; </w:t>
      </w:r>
      <w:r w:rsidR="004B3DCF" w:rsidRPr="003A217D">
        <w:rPr>
          <w:rFonts w:ascii="Arial" w:hAnsi="Arial" w:cs="Arial"/>
          <w:b w:val="0"/>
          <w:caps w:val="0"/>
          <w:sz w:val="20"/>
        </w:rPr>
        <w:t>Yaya</w:t>
      </w:r>
      <w:r w:rsidR="004B3DCF">
        <w:rPr>
          <w:rFonts w:ascii="Arial" w:hAnsi="Arial" w:cs="Arial"/>
          <w:b w:val="0"/>
          <w:caps w:val="0"/>
          <w:sz w:val="20"/>
        </w:rPr>
        <w:t>, 2020;</w:t>
      </w:r>
      <w:r w:rsidR="007B46C7" w:rsidRPr="007B46C7">
        <w:rPr>
          <w:rFonts w:ascii="Arial" w:hAnsi="Arial" w:cs="Arial"/>
          <w:b w:val="0"/>
          <w:caps w:val="0"/>
          <w:sz w:val="20"/>
        </w:rPr>
        <w:t xml:space="preserve"> </w:t>
      </w:r>
      <w:r w:rsidR="007B46C7" w:rsidRPr="002F21B1">
        <w:rPr>
          <w:rFonts w:ascii="Arial" w:hAnsi="Arial" w:cs="Arial"/>
          <w:b w:val="0"/>
          <w:caps w:val="0"/>
          <w:sz w:val="20"/>
        </w:rPr>
        <w:t>Singh</w:t>
      </w:r>
      <w:r w:rsidR="007B46C7">
        <w:rPr>
          <w:rFonts w:ascii="Arial" w:hAnsi="Arial" w:cs="Arial"/>
          <w:b w:val="0"/>
          <w:caps w:val="0"/>
          <w:sz w:val="20"/>
        </w:rPr>
        <w:t xml:space="preserve"> et al., 2014).</w:t>
      </w:r>
      <w:r w:rsidRPr="00E74FC7">
        <w:rPr>
          <w:rFonts w:ascii="Arial" w:hAnsi="Arial" w:cs="Arial"/>
          <w:b w:val="0"/>
          <w:caps w:val="0"/>
          <w:sz w:val="20"/>
        </w:rPr>
        <w:t xml:space="preserve"> </w:t>
      </w:r>
    </w:p>
    <w:p w14:paraId="38217AE7" w14:textId="77777777" w:rsidR="00E74FC7" w:rsidRDefault="00E74FC7" w:rsidP="00E74FC7">
      <w:pPr>
        <w:pStyle w:val="AbstHead"/>
        <w:spacing w:after="0"/>
        <w:jc w:val="both"/>
        <w:rPr>
          <w:rFonts w:ascii="Arial" w:hAnsi="Arial" w:cs="Arial"/>
          <w:b w:val="0"/>
          <w:caps w:val="0"/>
          <w:sz w:val="20"/>
        </w:rPr>
      </w:pPr>
      <w:r w:rsidRPr="00E74FC7">
        <w:rPr>
          <w:rFonts w:ascii="Arial" w:hAnsi="Arial" w:cs="Arial"/>
          <w:b w:val="0"/>
          <w:caps w:val="0"/>
          <w:sz w:val="20"/>
        </w:rPr>
        <w:t>Given these challenges, there is a need for context-specific research to better understand women’s perceptions, utilization, and satisfaction with ANC services in urban Nigerian settings. This study aims to assess these dimensions among pregnant women attending primary health care centers in Calabar Metropolis, Nigeria, with the goal of informing strategies to enhance the quality and responsiveness of ANC services in the region.</w:t>
      </w:r>
    </w:p>
    <w:p w14:paraId="72BC8CEE" w14:textId="51EDB628" w:rsidR="00E74FC7" w:rsidRDefault="00902823" w:rsidP="003A31B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42914FC" w14:textId="0011E707"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2.1 </w:t>
      </w:r>
      <w:r w:rsidR="00E74FC7" w:rsidRPr="00571B55">
        <w:rPr>
          <w:rFonts w:ascii="Arial" w:hAnsi="Arial" w:cs="Arial"/>
          <w:b/>
          <w:bCs/>
          <w:sz w:val="22"/>
          <w:szCs w:val="22"/>
        </w:rPr>
        <w:t>Study Setting</w:t>
      </w:r>
    </w:p>
    <w:p w14:paraId="1716E882" w14:textId="77777777" w:rsidR="00E74FC7" w:rsidRPr="00E74FC7" w:rsidRDefault="00E74FC7" w:rsidP="00E74FC7">
      <w:pPr>
        <w:pStyle w:val="Body"/>
        <w:rPr>
          <w:rFonts w:ascii="Arial" w:hAnsi="Arial" w:cs="Arial"/>
        </w:rPr>
      </w:pPr>
      <w:r w:rsidRPr="00E74FC7">
        <w:rPr>
          <w:rFonts w:ascii="Arial" w:hAnsi="Arial" w:cs="Arial"/>
        </w:rPr>
        <w:t>This study was conducted in Calabar Metropolis, the capital of Cross River State, Nigeria. The metropolis comprises Calabar Municipality and Calabar South Local Government Areas, with a diverse population and a mix of ethnic groups. The area features 62 primary healthcare facilities, which served as the sampling frame for this research.</w:t>
      </w:r>
    </w:p>
    <w:p w14:paraId="64E27859" w14:textId="5BD1F653"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2.2 </w:t>
      </w:r>
      <w:r w:rsidR="00E74FC7" w:rsidRPr="00571B55">
        <w:rPr>
          <w:rFonts w:ascii="Arial" w:hAnsi="Arial" w:cs="Arial"/>
          <w:b/>
          <w:bCs/>
          <w:sz w:val="22"/>
          <w:szCs w:val="22"/>
        </w:rPr>
        <w:t>Study Design and Population</w:t>
      </w:r>
    </w:p>
    <w:p w14:paraId="5F2FE637" w14:textId="77777777" w:rsidR="00E74FC7" w:rsidRPr="00E74FC7" w:rsidRDefault="00E74FC7" w:rsidP="00E74FC7">
      <w:pPr>
        <w:pStyle w:val="Body"/>
        <w:rPr>
          <w:rFonts w:ascii="Arial" w:hAnsi="Arial" w:cs="Arial"/>
        </w:rPr>
      </w:pPr>
      <w:r w:rsidRPr="00E74FC7">
        <w:rPr>
          <w:rFonts w:ascii="Arial" w:hAnsi="Arial" w:cs="Arial"/>
        </w:rPr>
        <w:t>A descriptive cross-sectional study design was used. The study population consisted of pregnant women attending antenatal care (ANC) at primary health care centers in Calabar Metropolis.</w:t>
      </w:r>
    </w:p>
    <w:p w14:paraId="4B9FBDCC" w14:textId="7B244EFC"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2.3 </w:t>
      </w:r>
      <w:r w:rsidR="00E74FC7" w:rsidRPr="00571B55">
        <w:rPr>
          <w:rFonts w:ascii="Arial" w:hAnsi="Arial" w:cs="Arial"/>
          <w:b/>
          <w:bCs/>
          <w:sz w:val="22"/>
          <w:szCs w:val="22"/>
        </w:rPr>
        <w:t>Sample Size and Sampling Procedure</w:t>
      </w:r>
      <w:r w:rsidR="000447AF">
        <w:rPr>
          <w:rFonts w:ascii="Arial" w:hAnsi="Arial" w:cs="Arial"/>
          <w:b/>
          <w:bCs/>
          <w:sz w:val="22"/>
          <w:szCs w:val="22"/>
        </w:rPr>
        <w:t xml:space="preserve">  </w:t>
      </w:r>
    </w:p>
    <w:p w14:paraId="4A411194" w14:textId="2B764B9A" w:rsidR="00E74FC7" w:rsidRPr="00E74FC7" w:rsidRDefault="00E74FC7" w:rsidP="00E74FC7">
      <w:pPr>
        <w:pStyle w:val="Body"/>
        <w:rPr>
          <w:rFonts w:ascii="Arial" w:hAnsi="Arial" w:cs="Arial"/>
        </w:rPr>
      </w:pPr>
      <w:r w:rsidRPr="00E74FC7">
        <w:rPr>
          <w:rFonts w:ascii="Arial" w:hAnsi="Arial" w:cs="Arial"/>
        </w:rPr>
        <w:t>The sample size was calculated using Fisher’s formula, based on an 86% estimated ANC attendance rate</w:t>
      </w:r>
      <w:r w:rsidR="000447AF">
        <w:rPr>
          <w:rFonts w:ascii="Arial" w:hAnsi="Arial" w:cs="Arial"/>
        </w:rPr>
        <w:t xml:space="preserve"> </w:t>
      </w:r>
      <w:r w:rsidR="000447AF" w:rsidRPr="000447AF">
        <w:rPr>
          <w:rFonts w:asciiTheme="minorBidi" w:hAnsiTheme="minorBidi" w:cstheme="minorBidi"/>
        </w:rPr>
        <w:t>(</w:t>
      </w:r>
      <w:r w:rsidR="00BF2C67" w:rsidRPr="00BF2C67">
        <w:rPr>
          <w:rFonts w:asciiTheme="minorBidi" w:hAnsiTheme="minorBidi" w:cstheme="minorBidi"/>
        </w:rPr>
        <w:t>UNICEF</w:t>
      </w:r>
      <w:r w:rsidR="000447AF" w:rsidRPr="000447AF">
        <w:rPr>
          <w:rFonts w:asciiTheme="minorBidi" w:hAnsiTheme="minorBidi" w:cstheme="minorBidi"/>
          <w:caps/>
        </w:rPr>
        <w:t>,2017</w:t>
      </w:r>
      <w:r w:rsidR="000447AF">
        <w:rPr>
          <w:rFonts w:ascii="Arial" w:hAnsi="Arial" w:cs="Arial"/>
        </w:rPr>
        <w:t>)</w:t>
      </w:r>
      <w:r w:rsidRPr="00E74FC7">
        <w:rPr>
          <w:rFonts w:ascii="Arial" w:hAnsi="Arial" w:cs="Arial"/>
        </w:rPr>
        <w:t>, a 95% confidence interval, and a 6% margin of error. After adjusting for a 10% non-response rate, the final sample size was 142. A multi-stage sampling procedure was used. In Stage One, simple random sampling was used to select 12 wards from the Metropolis. In Stage Two, one primary healthcare facility was purposively selected from each ward, and in Stage Three, convenience sampling was used to select eligible pregnant women from each facility.</w:t>
      </w:r>
    </w:p>
    <w:p w14:paraId="3D4C25C5" w14:textId="57A1FBCF"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2.4 </w:t>
      </w:r>
      <w:r w:rsidR="00E74FC7" w:rsidRPr="00571B55">
        <w:rPr>
          <w:rFonts w:ascii="Arial" w:hAnsi="Arial" w:cs="Arial"/>
          <w:b/>
          <w:bCs/>
          <w:sz w:val="22"/>
          <w:szCs w:val="22"/>
        </w:rPr>
        <w:t>Data Collection Instrument and Procedure</w:t>
      </w:r>
    </w:p>
    <w:p w14:paraId="2D51C997" w14:textId="77777777" w:rsidR="00E74FC7" w:rsidRPr="00E74FC7" w:rsidRDefault="00E74FC7" w:rsidP="00E74FC7">
      <w:pPr>
        <w:pStyle w:val="Body"/>
        <w:rPr>
          <w:rFonts w:ascii="Arial" w:hAnsi="Arial" w:cs="Arial"/>
        </w:rPr>
      </w:pPr>
      <w:r w:rsidRPr="00E74FC7">
        <w:rPr>
          <w:rFonts w:ascii="Arial" w:hAnsi="Arial" w:cs="Arial"/>
        </w:rPr>
        <w:lastRenderedPageBreak/>
        <w:t>Data were collected using a structured, interviewer-administered questionnaire divided into six sections: socio-demographics, perceptions of ANC quality, utilization of ANC services, satisfaction with ANC quality, factors influencing satisfaction, and associations between socio-demographic characteristics and ANC utilization. The instrument was pre-tested for clarity and reliability. Two trained field assistants supported questionnaire administration and retrieval.</w:t>
      </w:r>
    </w:p>
    <w:p w14:paraId="35AF6339" w14:textId="59BC5B7E" w:rsidR="00E74FC7" w:rsidRPr="00571B55" w:rsidRDefault="00571B55" w:rsidP="00E74FC7">
      <w:pPr>
        <w:pStyle w:val="Body"/>
        <w:rPr>
          <w:rFonts w:ascii="Arial" w:hAnsi="Arial" w:cs="Arial"/>
          <w:b/>
          <w:bCs/>
          <w:sz w:val="22"/>
          <w:szCs w:val="22"/>
        </w:rPr>
      </w:pPr>
      <w:r w:rsidRPr="00571B55">
        <w:rPr>
          <w:rFonts w:ascii="Arial" w:hAnsi="Arial" w:cs="Arial"/>
          <w:b/>
          <w:bCs/>
          <w:sz w:val="22"/>
          <w:szCs w:val="22"/>
        </w:rPr>
        <w:t xml:space="preserve">2.5 </w:t>
      </w:r>
      <w:r w:rsidR="00E74FC7" w:rsidRPr="00571B55">
        <w:rPr>
          <w:rFonts w:ascii="Arial" w:hAnsi="Arial" w:cs="Arial"/>
          <w:b/>
          <w:bCs/>
          <w:sz w:val="22"/>
          <w:szCs w:val="22"/>
        </w:rPr>
        <w:t>Data Analysis</w:t>
      </w:r>
    </w:p>
    <w:p w14:paraId="45DD0A8C" w14:textId="77777777" w:rsidR="00571B55" w:rsidRDefault="00E74FC7" w:rsidP="00E74FC7">
      <w:pPr>
        <w:pStyle w:val="Body"/>
        <w:spacing w:after="0"/>
        <w:rPr>
          <w:rFonts w:ascii="Arial" w:hAnsi="Arial" w:cs="Arial"/>
        </w:rPr>
      </w:pPr>
      <w:r w:rsidRPr="00E74FC7">
        <w:rPr>
          <w:rFonts w:ascii="Arial" w:hAnsi="Arial" w:cs="Arial"/>
        </w:rPr>
        <w:t>Data were analyzed using SPSS version 27. Descriptive statistics (frequencies, percentages, means, and standard deviations) summarized the data. Perceptions were measured on a 5-point Likert scale and categorized as positive or negative based on the mean score. Satisfaction was similarly categorized. Inferential statistics, including chi-square tests, were used to assess associations between socio-demographic variables and ANC utilization/satisfaction. Results were presented in tables and figures.</w:t>
      </w:r>
    </w:p>
    <w:p w14:paraId="67C7399D" w14:textId="77777777" w:rsidR="00790ADA" w:rsidRPr="00FB3A86" w:rsidRDefault="00790ADA" w:rsidP="00441B6F">
      <w:pPr>
        <w:pStyle w:val="Body"/>
        <w:spacing w:after="0"/>
        <w:rPr>
          <w:rFonts w:ascii="Arial" w:hAnsi="Arial" w:cs="Arial"/>
        </w:rPr>
      </w:pPr>
    </w:p>
    <w:p w14:paraId="60FA2A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82B4141" w14:textId="77777777" w:rsidR="00790ADA" w:rsidRPr="00FB3A86" w:rsidRDefault="00790ADA" w:rsidP="00441B6F">
      <w:pPr>
        <w:pStyle w:val="Head1"/>
        <w:spacing w:after="0"/>
        <w:jc w:val="both"/>
        <w:rPr>
          <w:rFonts w:ascii="Arial" w:hAnsi="Arial" w:cs="Arial"/>
        </w:rPr>
      </w:pPr>
    </w:p>
    <w:p w14:paraId="35087F8A" w14:textId="532498C0" w:rsidR="005942F6" w:rsidRPr="005942F6" w:rsidRDefault="005942F6" w:rsidP="005942F6">
      <w:pPr>
        <w:pStyle w:val="Body"/>
        <w:rPr>
          <w:rFonts w:ascii="Arial" w:hAnsi="Arial" w:cs="Arial"/>
          <w:b/>
          <w:bCs/>
          <w:sz w:val="22"/>
          <w:szCs w:val="22"/>
        </w:rPr>
      </w:pPr>
      <w:r w:rsidRPr="005942F6">
        <w:rPr>
          <w:rFonts w:ascii="Arial" w:hAnsi="Arial" w:cs="Arial"/>
          <w:b/>
          <w:bCs/>
          <w:sz w:val="22"/>
          <w:szCs w:val="22"/>
        </w:rPr>
        <w:t>3.1 Socio-demographic Characteristics</w:t>
      </w:r>
    </w:p>
    <w:p w14:paraId="2EDF7FB5" w14:textId="703E41A6" w:rsidR="005942F6" w:rsidRDefault="005942F6" w:rsidP="005942F6">
      <w:pPr>
        <w:pStyle w:val="Body"/>
        <w:spacing w:after="0"/>
        <w:rPr>
          <w:rFonts w:ascii="Arial" w:hAnsi="Arial" w:cs="Arial"/>
        </w:rPr>
      </w:pPr>
      <w:r w:rsidRPr="005942F6">
        <w:rPr>
          <w:rFonts w:ascii="Arial" w:hAnsi="Arial" w:cs="Arial"/>
        </w:rPr>
        <w:t>A total of 142 pregnant women participated in the study, the majority 87(61.3%) were aged 23–27 years, 89(62.7%) were married, and 67(47.2%) had secondary education as their highest qualification. Most respondents 126(88.7%) were Christians, and 52(36.6%) reported farming as their occupation. Over half 75 (52.8%) were in their second trimester</w:t>
      </w:r>
      <w:r>
        <w:rPr>
          <w:rFonts w:ascii="Arial" w:hAnsi="Arial" w:cs="Arial"/>
        </w:rPr>
        <w:t xml:space="preserve"> (Table 1)</w:t>
      </w:r>
      <w:r w:rsidRPr="005942F6">
        <w:rPr>
          <w:rFonts w:ascii="Arial" w:hAnsi="Arial" w:cs="Arial"/>
        </w:rPr>
        <w:t xml:space="preserve">. </w:t>
      </w:r>
    </w:p>
    <w:p w14:paraId="37EE7BD6" w14:textId="77777777" w:rsidR="00790ADA" w:rsidRDefault="00790ADA" w:rsidP="00441B6F">
      <w:pPr>
        <w:pStyle w:val="Body"/>
        <w:spacing w:after="0"/>
        <w:rPr>
          <w:rFonts w:ascii="Arial" w:hAnsi="Arial" w:cs="Arial"/>
        </w:rPr>
      </w:pPr>
    </w:p>
    <w:p w14:paraId="6428103D" w14:textId="77777777" w:rsidR="005942F6" w:rsidRPr="00771695" w:rsidRDefault="005942F6" w:rsidP="005942F6">
      <w:pPr>
        <w:spacing w:line="360" w:lineRule="auto"/>
        <w:jc w:val="both"/>
        <w:rPr>
          <w:rFonts w:asciiTheme="minorBidi" w:hAnsiTheme="minorBidi" w:cstheme="minorBidi"/>
          <w:b/>
          <w:bCs/>
        </w:rPr>
      </w:pPr>
      <w:r w:rsidRPr="00771695">
        <w:rPr>
          <w:rFonts w:asciiTheme="minorBidi" w:hAnsiTheme="minorBidi" w:cstheme="minorBidi"/>
          <w:b/>
          <w:bCs/>
        </w:rPr>
        <w:t>Table 1. Socio - demographic characteristics of respondents (n = 142)</w:t>
      </w:r>
    </w:p>
    <w:tbl>
      <w:tblPr>
        <w:tblStyle w:val="PlainTable2"/>
        <w:tblW w:w="9123" w:type="dxa"/>
        <w:tblLook w:val="04A0" w:firstRow="1" w:lastRow="0" w:firstColumn="1" w:lastColumn="0" w:noHBand="0" w:noVBand="1"/>
      </w:tblPr>
      <w:tblGrid>
        <w:gridCol w:w="1684"/>
        <w:gridCol w:w="2740"/>
        <w:gridCol w:w="4699"/>
      </w:tblGrid>
      <w:tr w:rsidR="005942F6" w:rsidRPr="00771695" w14:paraId="75CB8309" w14:textId="77777777" w:rsidTr="005942F6">
        <w:trPr>
          <w:cnfStyle w:val="100000000000" w:firstRow="1" w:lastRow="0" w:firstColumn="0" w:lastColumn="0" w:oddVBand="0" w:evenVBand="0" w:oddHBand="0"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hideMark/>
          </w:tcPr>
          <w:p w14:paraId="7003E646"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Variable</w:t>
            </w:r>
          </w:p>
        </w:tc>
        <w:tc>
          <w:tcPr>
            <w:tcW w:w="2740" w:type="dxa"/>
            <w:hideMark/>
          </w:tcPr>
          <w:p w14:paraId="60A5FDC5" w14:textId="77777777" w:rsidR="005942F6" w:rsidRPr="00771695" w:rsidRDefault="005942F6"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Category</w:t>
            </w:r>
          </w:p>
        </w:tc>
        <w:tc>
          <w:tcPr>
            <w:tcW w:w="4699" w:type="dxa"/>
            <w:hideMark/>
          </w:tcPr>
          <w:p w14:paraId="5B054F99" w14:textId="77777777" w:rsidR="005942F6" w:rsidRPr="00771695" w:rsidRDefault="005942F6"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n (%)</w:t>
            </w:r>
          </w:p>
        </w:tc>
      </w:tr>
      <w:tr w:rsidR="005942F6" w:rsidRPr="00771695" w14:paraId="35BBDE32"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1B6EE409"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Age   Group (years)</w:t>
            </w:r>
          </w:p>
        </w:tc>
        <w:tc>
          <w:tcPr>
            <w:tcW w:w="2740" w:type="dxa"/>
            <w:hideMark/>
          </w:tcPr>
          <w:p w14:paraId="082EF92D"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18–22</w:t>
            </w:r>
          </w:p>
        </w:tc>
        <w:tc>
          <w:tcPr>
            <w:tcW w:w="4699" w:type="dxa"/>
            <w:hideMark/>
          </w:tcPr>
          <w:p w14:paraId="0D19E6E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12 (8.5)</w:t>
            </w:r>
          </w:p>
        </w:tc>
      </w:tr>
      <w:tr w:rsidR="005942F6" w:rsidRPr="00771695" w14:paraId="42A9F454"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347F970"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7B38E5EC"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23–27</w:t>
            </w:r>
          </w:p>
        </w:tc>
        <w:tc>
          <w:tcPr>
            <w:tcW w:w="4699" w:type="dxa"/>
            <w:hideMark/>
          </w:tcPr>
          <w:p w14:paraId="50D97D55"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87 (61.3)</w:t>
            </w:r>
          </w:p>
        </w:tc>
      </w:tr>
      <w:tr w:rsidR="005942F6" w:rsidRPr="00771695" w14:paraId="16813BD5"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D0F1B2D"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17924CF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28–32</w:t>
            </w:r>
          </w:p>
        </w:tc>
        <w:tc>
          <w:tcPr>
            <w:tcW w:w="4699" w:type="dxa"/>
            <w:hideMark/>
          </w:tcPr>
          <w:p w14:paraId="629F5B5F"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28 (19.7)</w:t>
            </w:r>
          </w:p>
        </w:tc>
      </w:tr>
      <w:tr w:rsidR="005942F6" w:rsidRPr="00771695" w14:paraId="028A45BF"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76E1189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347869BD"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33–37</w:t>
            </w:r>
          </w:p>
        </w:tc>
        <w:tc>
          <w:tcPr>
            <w:tcW w:w="4699" w:type="dxa"/>
            <w:hideMark/>
          </w:tcPr>
          <w:p w14:paraId="0A7D4344"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15 (10.6)</w:t>
            </w:r>
          </w:p>
        </w:tc>
      </w:tr>
      <w:tr w:rsidR="005942F6" w:rsidRPr="00771695" w14:paraId="47C73894"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DA27327"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C284C94"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210E9718"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0BB39A21"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40D25CD5"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Marital Status</w:t>
            </w:r>
          </w:p>
        </w:tc>
        <w:tc>
          <w:tcPr>
            <w:tcW w:w="2740" w:type="dxa"/>
            <w:hideMark/>
          </w:tcPr>
          <w:p w14:paraId="614033C4"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Single</w:t>
            </w:r>
          </w:p>
        </w:tc>
        <w:tc>
          <w:tcPr>
            <w:tcW w:w="4699" w:type="dxa"/>
            <w:hideMark/>
          </w:tcPr>
          <w:p w14:paraId="770EBE9E"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 (9.9)</w:t>
            </w:r>
          </w:p>
        </w:tc>
      </w:tr>
      <w:tr w:rsidR="005942F6" w:rsidRPr="00771695" w14:paraId="613B2C2B"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42C98AB"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3DE97FD5"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Married</w:t>
            </w:r>
          </w:p>
        </w:tc>
        <w:tc>
          <w:tcPr>
            <w:tcW w:w="4699" w:type="dxa"/>
            <w:hideMark/>
          </w:tcPr>
          <w:p w14:paraId="41D9F28F"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89 (62.7)</w:t>
            </w:r>
          </w:p>
        </w:tc>
      </w:tr>
      <w:tr w:rsidR="005942F6" w:rsidRPr="00771695" w14:paraId="6FD121EF"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361A4DC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A25C0AD"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Divorced/Widowed</w:t>
            </w:r>
          </w:p>
        </w:tc>
        <w:tc>
          <w:tcPr>
            <w:tcW w:w="4699" w:type="dxa"/>
            <w:hideMark/>
          </w:tcPr>
          <w:p w14:paraId="055D855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39 (27.4)</w:t>
            </w:r>
          </w:p>
        </w:tc>
      </w:tr>
      <w:tr w:rsidR="005942F6" w:rsidRPr="00771695" w14:paraId="16909B85"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50FCB08"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09ECB97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5993CF9D"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47F1F85C"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44AAFCDB"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Occupation</w:t>
            </w:r>
          </w:p>
        </w:tc>
        <w:tc>
          <w:tcPr>
            <w:tcW w:w="2740" w:type="dxa"/>
            <w:hideMark/>
          </w:tcPr>
          <w:p w14:paraId="6EB3389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Farming</w:t>
            </w:r>
          </w:p>
        </w:tc>
        <w:tc>
          <w:tcPr>
            <w:tcW w:w="4699" w:type="dxa"/>
            <w:hideMark/>
          </w:tcPr>
          <w:p w14:paraId="6C8F13A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52 (36.6)</w:t>
            </w:r>
          </w:p>
        </w:tc>
      </w:tr>
      <w:tr w:rsidR="005942F6" w:rsidRPr="00771695" w14:paraId="6A2E529E"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28D1C3A8"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124BBC88"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Trading</w:t>
            </w:r>
          </w:p>
        </w:tc>
        <w:tc>
          <w:tcPr>
            <w:tcW w:w="4699" w:type="dxa"/>
            <w:hideMark/>
          </w:tcPr>
          <w:p w14:paraId="7E8C5F3B"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35 (24.6)</w:t>
            </w:r>
          </w:p>
        </w:tc>
      </w:tr>
      <w:tr w:rsidR="005942F6" w:rsidRPr="00771695" w14:paraId="1F49DE4B"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E245EBA"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452CB8E"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Civil servant</w:t>
            </w:r>
          </w:p>
        </w:tc>
        <w:tc>
          <w:tcPr>
            <w:tcW w:w="4699" w:type="dxa"/>
            <w:hideMark/>
          </w:tcPr>
          <w:p w14:paraId="1757D317"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30 (21.1)</w:t>
            </w:r>
          </w:p>
        </w:tc>
      </w:tr>
      <w:tr w:rsidR="005942F6" w:rsidRPr="00771695" w14:paraId="6288004F"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FE19AEA"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3D0101A3"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Other</w:t>
            </w:r>
          </w:p>
        </w:tc>
        <w:tc>
          <w:tcPr>
            <w:tcW w:w="4699" w:type="dxa"/>
            <w:hideMark/>
          </w:tcPr>
          <w:p w14:paraId="6AA8A32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25 (17.6)</w:t>
            </w:r>
          </w:p>
        </w:tc>
      </w:tr>
      <w:tr w:rsidR="005942F6" w:rsidRPr="00771695" w14:paraId="1EAEFB17"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680BB2E"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63999D70"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1739C7B4"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6AAB29CE" w14:textId="77777777" w:rsidTr="005942F6">
        <w:trPr>
          <w:cnfStyle w:val="000000100000" w:firstRow="0" w:lastRow="0" w:firstColumn="0" w:lastColumn="0" w:oddVBand="0" w:evenVBand="0" w:oddHBand="1" w:evenHBand="0" w:firstRowFirstColumn="0" w:firstRowLastColumn="0" w:lastRowFirstColumn="0" w:lastRowLastColumn="0"/>
          <w:trHeight w:val="76"/>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39E36BC3"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Religion</w:t>
            </w:r>
          </w:p>
        </w:tc>
        <w:tc>
          <w:tcPr>
            <w:tcW w:w="2740" w:type="dxa"/>
            <w:hideMark/>
          </w:tcPr>
          <w:p w14:paraId="64A9D97A"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Christian</w:t>
            </w:r>
          </w:p>
        </w:tc>
        <w:tc>
          <w:tcPr>
            <w:tcW w:w="4699" w:type="dxa"/>
            <w:hideMark/>
          </w:tcPr>
          <w:p w14:paraId="6308FBA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126 (88.7)</w:t>
            </w:r>
          </w:p>
        </w:tc>
      </w:tr>
      <w:tr w:rsidR="005942F6" w:rsidRPr="00771695" w14:paraId="0100905A" w14:textId="77777777" w:rsidTr="005942F6">
        <w:trPr>
          <w:trHeight w:val="76"/>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36FB28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F1FE391"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Muslim/Traditional</w:t>
            </w:r>
          </w:p>
        </w:tc>
        <w:tc>
          <w:tcPr>
            <w:tcW w:w="4699" w:type="dxa"/>
            <w:hideMark/>
          </w:tcPr>
          <w:p w14:paraId="756A104F"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16 (11.3)</w:t>
            </w:r>
          </w:p>
        </w:tc>
      </w:tr>
      <w:tr w:rsidR="005942F6" w:rsidRPr="00771695" w14:paraId="6A9824E2" w14:textId="77777777" w:rsidTr="005942F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DAE84AC"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7B2461E5"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3DCC885D"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7FBD2D97" w14:textId="77777777" w:rsidTr="005942F6">
        <w:trPr>
          <w:trHeight w:val="395"/>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69CBEEC8"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Education</w:t>
            </w:r>
          </w:p>
        </w:tc>
        <w:tc>
          <w:tcPr>
            <w:tcW w:w="2740" w:type="dxa"/>
            <w:hideMark/>
          </w:tcPr>
          <w:p w14:paraId="4F945216"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No formal</w:t>
            </w:r>
          </w:p>
        </w:tc>
        <w:tc>
          <w:tcPr>
            <w:tcW w:w="4699" w:type="dxa"/>
            <w:hideMark/>
          </w:tcPr>
          <w:p w14:paraId="081DF142"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10 (7.0)</w:t>
            </w:r>
          </w:p>
        </w:tc>
      </w:tr>
      <w:tr w:rsidR="005942F6" w:rsidRPr="00771695" w14:paraId="5490606B" w14:textId="77777777" w:rsidTr="005942F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78AF80A"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495A469D"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Primary</w:t>
            </w:r>
          </w:p>
        </w:tc>
        <w:tc>
          <w:tcPr>
            <w:tcW w:w="4699" w:type="dxa"/>
            <w:hideMark/>
          </w:tcPr>
          <w:p w14:paraId="2753CA9B"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25 (17.6)</w:t>
            </w:r>
          </w:p>
        </w:tc>
      </w:tr>
      <w:tr w:rsidR="005942F6" w:rsidRPr="00771695" w14:paraId="2F5A14B7" w14:textId="77777777" w:rsidTr="005942F6">
        <w:trPr>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1CFC6FB"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5B116A6B"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Secondary</w:t>
            </w:r>
          </w:p>
        </w:tc>
        <w:tc>
          <w:tcPr>
            <w:tcW w:w="4699" w:type="dxa"/>
            <w:hideMark/>
          </w:tcPr>
          <w:p w14:paraId="462C5F8A"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67 (47.2)</w:t>
            </w:r>
          </w:p>
        </w:tc>
      </w:tr>
      <w:tr w:rsidR="005942F6" w:rsidRPr="00771695" w14:paraId="148ED0F5" w14:textId="77777777" w:rsidTr="005942F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684" w:type="dxa"/>
            <w:vMerge/>
            <w:hideMark/>
          </w:tcPr>
          <w:p w14:paraId="2DD9735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0A29C52B"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Tertiary</w:t>
            </w:r>
          </w:p>
        </w:tc>
        <w:tc>
          <w:tcPr>
            <w:tcW w:w="4699" w:type="dxa"/>
            <w:hideMark/>
          </w:tcPr>
          <w:p w14:paraId="7F7DB4D2"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40 (28.2)</w:t>
            </w:r>
          </w:p>
        </w:tc>
      </w:tr>
      <w:tr w:rsidR="005942F6" w:rsidRPr="00771695" w14:paraId="08F7C4F2" w14:textId="77777777" w:rsidTr="005942F6">
        <w:trPr>
          <w:trHeight w:val="389"/>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5F2F370"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1471DE84"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6F7224B9"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7981D034" w14:textId="77777777" w:rsidTr="005942F6">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244B3595"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Monthly Income (Naira)</w:t>
            </w:r>
          </w:p>
        </w:tc>
        <w:tc>
          <w:tcPr>
            <w:tcW w:w="2740" w:type="dxa"/>
            <w:hideMark/>
          </w:tcPr>
          <w:p w14:paraId="74535B69"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&lt;80,000</w:t>
            </w:r>
          </w:p>
        </w:tc>
        <w:tc>
          <w:tcPr>
            <w:tcW w:w="4699" w:type="dxa"/>
            <w:hideMark/>
          </w:tcPr>
          <w:p w14:paraId="3CE6B385"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47 (33.1)</w:t>
            </w:r>
          </w:p>
        </w:tc>
      </w:tr>
      <w:tr w:rsidR="005942F6" w:rsidRPr="00771695" w14:paraId="23734DAC" w14:textId="77777777" w:rsidTr="005942F6">
        <w:trPr>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41D4166"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716285BF"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≥80,000</w:t>
            </w:r>
          </w:p>
        </w:tc>
        <w:tc>
          <w:tcPr>
            <w:tcW w:w="4699" w:type="dxa"/>
            <w:hideMark/>
          </w:tcPr>
          <w:p w14:paraId="6BB1EA3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95 (66.9)</w:t>
            </w:r>
          </w:p>
        </w:tc>
      </w:tr>
      <w:tr w:rsidR="005942F6" w:rsidRPr="00771695" w14:paraId="22025CB1" w14:textId="77777777" w:rsidTr="005942F6">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977858C"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194AF8F8"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6C3E02E8"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65660A83" w14:textId="77777777" w:rsidTr="005942F6">
        <w:trPr>
          <w:trHeight w:val="395"/>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4FAAC70B"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Trimester</w:t>
            </w:r>
          </w:p>
        </w:tc>
        <w:tc>
          <w:tcPr>
            <w:tcW w:w="2740" w:type="dxa"/>
            <w:hideMark/>
          </w:tcPr>
          <w:p w14:paraId="65A2DB8B"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First</w:t>
            </w:r>
          </w:p>
        </w:tc>
        <w:tc>
          <w:tcPr>
            <w:tcW w:w="4699" w:type="dxa"/>
            <w:hideMark/>
          </w:tcPr>
          <w:p w14:paraId="33CD4893"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20 (14.1)</w:t>
            </w:r>
          </w:p>
        </w:tc>
      </w:tr>
      <w:tr w:rsidR="005942F6" w:rsidRPr="00771695" w14:paraId="7DC81996" w14:textId="77777777" w:rsidTr="005942F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16AE3F00"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35B39CB2"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Second</w:t>
            </w:r>
          </w:p>
        </w:tc>
        <w:tc>
          <w:tcPr>
            <w:tcW w:w="4699" w:type="dxa"/>
            <w:hideMark/>
          </w:tcPr>
          <w:p w14:paraId="468F2D42"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75 (52.8)</w:t>
            </w:r>
          </w:p>
        </w:tc>
      </w:tr>
      <w:tr w:rsidR="005942F6" w:rsidRPr="00771695" w14:paraId="10029C56" w14:textId="77777777" w:rsidTr="005942F6">
        <w:trPr>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008A7CD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5BE31200"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Third</w:t>
            </w:r>
          </w:p>
        </w:tc>
        <w:tc>
          <w:tcPr>
            <w:tcW w:w="4699" w:type="dxa"/>
            <w:hideMark/>
          </w:tcPr>
          <w:p w14:paraId="31366D0F"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47 (33.1)</w:t>
            </w:r>
          </w:p>
        </w:tc>
      </w:tr>
      <w:tr w:rsidR="005942F6" w:rsidRPr="00771695" w14:paraId="106D2400" w14:textId="77777777" w:rsidTr="005942F6">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F345872"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2631F903"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662ABBA2"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r w:rsidR="005942F6" w:rsidRPr="00771695" w14:paraId="55925233" w14:textId="77777777" w:rsidTr="005942F6">
        <w:trPr>
          <w:trHeight w:val="389"/>
        </w:trPr>
        <w:tc>
          <w:tcPr>
            <w:cnfStyle w:val="001000000000" w:firstRow="0" w:lastRow="0" w:firstColumn="1" w:lastColumn="0" w:oddVBand="0" w:evenVBand="0" w:oddHBand="0" w:evenHBand="0" w:firstRowFirstColumn="0" w:firstRowLastColumn="0" w:lastRowFirstColumn="0" w:lastRowLastColumn="0"/>
            <w:tcW w:w="1684" w:type="dxa"/>
            <w:vMerge w:val="restart"/>
            <w:hideMark/>
          </w:tcPr>
          <w:p w14:paraId="460AC7ED" w14:textId="77777777" w:rsidR="005942F6" w:rsidRPr="00771695" w:rsidRDefault="005942F6" w:rsidP="00B824E7">
            <w:pPr>
              <w:spacing w:line="360" w:lineRule="auto"/>
              <w:jc w:val="both"/>
              <w:rPr>
                <w:rFonts w:asciiTheme="minorBidi" w:hAnsiTheme="minorBidi" w:cstheme="minorBidi"/>
              </w:rPr>
            </w:pPr>
            <w:r w:rsidRPr="00771695">
              <w:rPr>
                <w:rFonts w:asciiTheme="minorBidi" w:hAnsiTheme="minorBidi" w:cstheme="minorBidi"/>
              </w:rPr>
              <w:t>Parity</w:t>
            </w:r>
          </w:p>
        </w:tc>
        <w:tc>
          <w:tcPr>
            <w:tcW w:w="2740" w:type="dxa"/>
            <w:hideMark/>
          </w:tcPr>
          <w:p w14:paraId="26A4A438"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0–2</w:t>
            </w:r>
          </w:p>
        </w:tc>
        <w:tc>
          <w:tcPr>
            <w:tcW w:w="4699" w:type="dxa"/>
            <w:hideMark/>
          </w:tcPr>
          <w:p w14:paraId="153CB903"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73 (51.4)</w:t>
            </w:r>
          </w:p>
        </w:tc>
      </w:tr>
      <w:tr w:rsidR="005942F6" w:rsidRPr="00771695" w14:paraId="75BF3DF3" w14:textId="77777777" w:rsidTr="005942F6">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684" w:type="dxa"/>
            <w:vMerge/>
            <w:hideMark/>
          </w:tcPr>
          <w:p w14:paraId="69684B83"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6125CA63"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3–4</w:t>
            </w:r>
          </w:p>
        </w:tc>
        <w:tc>
          <w:tcPr>
            <w:tcW w:w="4699" w:type="dxa"/>
            <w:hideMark/>
          </w:tcPr>
          <w:p w14:paraId="01D22417" w14:textId="77777777" w:rsidR="005942F6" w:rsidRPr="00771695" w:rsidRDefault="005942F6"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69 (48.6)</w:t>
            </w:r>
          </w:p>
        </w:tc>
      </w:tr>
      <w:tr w:rsidR="005942F6" w:rsidRPr="00771695" w14:paraId="79D67A78" w14:textId="77777777" w:rsidTr="005942F6">
        <w:trPr>
          <w:trHeight w:val="395"/>
        </w:trPr>
        <w:tc>
          <w:tcPr>
            <w:cnfStyle w:val="001000000000" w:firstRow="0" w:lastRow="0" w:firstColumn="1" w:lastColumn="0" w:oddVBand="0" w:evenVBand="0" w:oddHBand="0" w:evenHBand="0" w:firstRowFirstColumn="0" w:firstRowLastColumn="0" w:lastRowFirstColumn="0" w:lastRowLastColumn="0"/>
            <w:tcW w:w="1684" w:type="dxa"/>
            <w:vMerge/>
            <w:hideMark/>
          </w:tcPr>
          <w:p w14:paraId="44B88AF1" w14:textId="77777777" w:rsidR="005942F6" w:rsidRPr="00771695" w:rsidRDefault="005942F6" w:rsidP="00B824E7">
            <w:pPr>
              <w:spacing w:line="360" w:lineRule="auto"/>
              <w:jc w:val="both"/>
              <w:rPr>
                <w:rFonts w:asciiTheme="minorBidi" w:hAnsiTheme="minorBidi" w:cstheme="minorBidi"/>
              </w:rPr>
            </w:pPr>
          </w:p>
        </w:tc>
        <w:tc>
          <w:tcPr>
            <w:tcW w:w="2740" w:type="dxa"/>
            <w:hideMark/>
          </w:tcPr>
          <w:p w14:paraId="76B70D19"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Total</w:t>
            </w:r>
          </w:p>
        </w:tc>
        <w:tc>
          <w:tcPr>
            <w:tcW w:w="4699" w:type="dxa"/>
            <w:hideMark/>
          </w:tcPr>
          <w:p w14:paraId="677E7835" w14:textId="77777777" w:rsidR="005942F6" w:rsidRPr="00771695" w:rsidRDefault="005942F6"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71695">
              <w:rPr>
                <w:rFonts w:asciiTheme="minorBidi" w:hAnsiTheme="minorBidi" w:cstheme="minorBidi"/>
              </w:rPr>
              <w:t>142 (100)</w:t>
            </w:r>
          </w:p>
        </w:tc>
      </w:tr>
    </w:tbl>
    <w:p w14:paraId="3425390B" w14:textId="77777777" w:rsidR="005942F6" w:rsidRPr="00525503" w:rsidRDefault="005942F6" w:rsidP="005942F6">
      <w:pPr>
        <w:spacing w:line="360" w:lineRule="auto"/>
        <w:jc w:val="both"/>
        <w:rPr>
          <w:rFonts w:ascii="Times New Roman" w:hAnsi="Times New Roman"/>
          <w:sz w:val="24"/>
          <w:szCs w:val="24"/>
        </w:rPr>
      </w:pPr>
    </w:p>
    <w:p w14:paraId="5D2328A3" w14:textId="671402F6" w:rsidR="001B3674" w:rsidRPr="001B3674" w:rsidRDefault="001B3674" w:rsidP="001B3674">
      <w:pPr>
        <w:rPr>
          <w:rFonts w:ascii="Arial" w:hAnsi="Arial" w:cs="Arial"/>
          <w:b/>
          <w:bCs/>
          <w:sz w:val="22"/>
          <w:szCs w:val="22"/>
          <w:lang w:val="en-GB" w:eastAsia="en-GB"/>
        </w:rPr>
      </w:pPr>
      <w:r w:rsidRPr="001B3674">
        <w:rPr>
          <w:rFonts w:ascii="Arial" w:hAnsi="Arial" w:cs="Arial"/>
          <w:b/>
          <w:bCs/>
          <w:sz w:val="22"/>
          <w:szCs w:val="22"/>
          <w:lang w:val="en-GB" w:eastAsia="en-GB"/>
        </w:rPr>
        <w:t>3.2 Perceptions of Antenatal Care Quality</w:t>
      </w:r>
    </w:p>
    <w:p w14:paraId="60E8A3DF" w14:textId="7FDACE34" w:rsidR="005942F6" w:rsidRDefault="001B3674" w:rsidP="001B3674">
      <w:pPr>
        <w:jc w:val="both"/>
        <w:rPr>
          <w:rFonts w:ascii="Arial" w:hAnsi="Arial" w:cs="Arial"/>
          <w:lang w:val="en-GB" w:eastAsia="en-GB"/>
        </w:rPr>
      </w:pPr>
      <w:r w:rsidRPr="001B3674">
        <w:rPr>
          <w:rFonts w:ascii="Arial" w:hAnsi="Arial" w:cs="Arial"/>
          <w:lang w:val="en-GB" w:eastAsia="en-GB"/>
        </w:rPr>
        <w:t xml:space="preserve">The study revealed that the majority of pregnant women attending primary health care </w:t>
      </w:r>
      <w:proofErr w:type="spellStart"/>
      <w:r w:rsidRPr="001B3674">
        <w:rPr>
          <w:rFonts w:ascii="Arial" w:hAnsi="Arial" w:cs="Arial"/>
          <w:lang w:val="en-GB" w:eastAsia="en-GB"/>
        </w:rPr>
        <w:t>centers</w:t>
      </w:r>
      <w:proofErr w:type="spellEnd"/>
      <w:r w:rsidRPr="001B3674">
        <w:rPr>
          <w:rFonts w:ascii="Arial" w:hAnsi="Arial" w:cs="Arial"/>
          <w:lang w:val="en-GB" w:eastAsia="en-GB"/>
        </w:rPr>
        <w:t xml:space="preserve"> in Calabar Metropolis held positive perceptions regarding the quality of ANC services. Specifically, 95(66.9%) of respondents expressed overall positive perceptions </w:t>
      </w:r>
      <w:r>
        <w:rPr>
          <w:rFonts w:ascii="Arial" w:hAnsi="Arial" w:cs="Arial"/>
          <w:lang w:val="en-GB" w:eastAsia="en-GB"/>
        </w:rPr>
        <w:t>(F</w:t>
      </w:r>
      <w:r w:rsidRPr="001B3674">
        <w:rPr>
          <w:rFonts w:ascii="Arial" w:hAnsi="Arial" w:cs="Arial"/>
          <w:lang w:val="en-GB" w:eastAsia="en-GB"/>
        </w:rPr>
        <w:t>ig</w:t>
      </w:r>
      <w:r>
        <w:rPr>
          <w:rFonts w:ascii="Arial" w:hAnsi="Arial" w:cs="Arial"/>
          <w:lang w:val="en-GB" w:eastAsia="en-GB"/>
        </w:rPr>
        <w:t>.</w:t>
      </w:r>
      <w:r w:rsidRPr="001B3674">
        <w:rPr>
          <w:rFonts w:ascii="Arial" w:hAnsi="Arial" w:cs="Arial"/>
          <w:lang w:val="en-GB" w:eastAsia="en-GB"/>
        </w:rPr>
        <w:t>1</w:t>
      </w:r>
      <w:r>
        <w:rPr>
          <w:rFonts w:ascii="Arial" w:hAnsi="Arial" w:cs="Arial"/>
          <w:lang w:val="en-GB" w:eastAsia="en-GB"/>
        </w:rPr>
        <w:t>)</w:t>
      </w:r>
      <w:r w:rsidRPr="001B3674">
        <w:rPr>
          <w:rFonts w:ascii="Arial" w:hAnsi="Arial" w:cs="Arial"/>
          <w:lang w:val="en-GB" w:eastAsia="en-GB"/>
        </w:rPr>
        <w:t xml:space="preserve">. Most women strongly agreed that healthcare providers treated them with respect and dignity 83(58.5%) and that they received adequate information on nutrition, lifestyle, and warning signs of complications during pregnancy (52.1%–60.6%). In contrast, just 93(65.5%) of respondents felt that comprehensive care, such as physical examinations, laboratory tests, and </w:t>
      </w:r>
      <w:proofErr w:type="spellStart"/>
      <w:r w:rsidRPr="001B3674">
        <w:rPr>
          <w:rFonts w:ascii="Arial" w:hAnsi="Arial" w:cs="Arial"/>
          <w:lang w:val="en-GB" w:eastAsia="en-GB"/>
        </w:rPr>
        <w:t>counseling</w:t>
      </w:r>
      <w:proofErr w:type="spellEnd"/>
      <w:r w:rsidRPr="001B3674">
        <w:rPr>
          <w:rFonts w:ascii="Arial" w:hAnsi="Arial" w:cs="Arial"/>
          <w:lang w:val="en-GB" w:eastAsia="en-GB"/>
        </w:rPr>
        <w:t>, was provided, suggesting that a significant proportion did not experience the full spectrum of recommended ANC services. However, a notable area of concern was waiting time, with half of the respondents 75(52.8%) disagreeing that waiting times were reasonable, and 136(95.8%) reporting waits of 3–4 hours per visit. While the majority found facility operating hours convenient 88(62.0%), the neutral response regarding the overall benefit of ANC 70(49.3%) suggests that some women may have unmet or unclear expectations about the full scope of ANC benefits</w:t>
      </w:r>
      <w:r w:rsidR="0008622A">
        <w:rPr>
          <w:rFonts w:ascii="Arial" w:hAnsi="Arial" w:cs="Arial"/>
          <w:lang w:val="en-GB" w:eastAsia="en-GB"/>
        </w:rPr>
        <w:t xml:space="preserve"> (Table.2)</w:t>
      </w:r>
      <w:r w:rsidRPr="001B3674">
        <w:rPr>
          <w:rFonts w:ascii="Arial" w:hAnsi="Arial" w:cs="Arial"/>
          <w:lang w:val="en-GB" w:eastAsia="en-GB"/>
        </w:rPr>
        <w:t>.</w:t>
      </w:r>
    </w:p>
    <w:p w14:paraId="2C7932BE" w14:textId="11E591A1" w:rsidR="0008622A" w:rsidRPr="001B3674" w:rsidRDefault="0008622A" w:rsidP="001B3674">
      <w:pPr>
        <w:jc w:val="both"/>
        <w:rPr>
          <w:rFonts w:ascii="Arial" w:hAnsi="Arial" w:cs="Arial"/>
          <w:lang w:val="en-GB" w:eastAsia="en-GB"/>
        </w:rPr>
      </w:pPr>
      <w:r w:rsidRPr="00525503">
        <w:rPr>
          <w:rFonts w:ascii="Times New Roman" w:hAnsi="Times New Roman"/>
          <w:noProof/>
          <w:sz w:val="24"/>
          <w:szCs w:val="24"/>
        </w:rPr>
        <w:drawing>
          <wp:inline distT="0" distB="0" distL="0" distR="0" wp14:anchorId="2F108CE1" wp14:editId="28F960D7">
            <wp:extent cx="4572000" cy="2768600"/>
            <wp:effectExtent l="0" t="0" r="0" b="12700"/>
            <wp:docPr id="3" name="Chart 3">
              <a:extLst xmlns:a="http://schemas.openxmlformats.org/drawingml/2006/main">
                <a:ext uri="{FF2B5EF4-FFF2-40B4-BE49-F238E27FC236}">
                  <a16:creationId xmlns:a16="http://schemas.microsoft.com/office/drawing/2014/main" id="{AD4E7CBA-D110-465A-9E83-93EC4C5A3A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0B56800" w14:textId="77777777" w:rsidR="0008622A" w:rsidRPr="0008622A" w:rsidRDefault="0008622A" w:rsidP="0008622A">
      <w:pPr>
        <w:spacing w:before="240" w:line="360" w:lineRule="auto"/>
        <w:jc w:val="both"/>
        <w:rPr>
          <w:rFonts w:asciiTheme="minorBidi" w:hAnsiTheme="minorBidi" w:cstheme="minorBidi"/>
          <w:b/>
          <w:bCs/>
        </w:rPr>
      </w:pPr>
      <w:r w:rsidRPr="0008622A">
        <w:rPr>
          <w:rFonts w:asciiTheme="minorBidi" w:hAnsiTheme="minorBidi" w:cstheme="minorBidi"/>
          <w:b/>
          <w:bCs/>
        </w:rPr>
        <w:t>Fig. 1: Level of pregnant mother’s perceptions on the quality of antenatal care services</w:t>
      </w:r>
    </w:p>
    <w:p w14:paraId="186B8E75" w14:textId="77777777" w:rsidR="0008622A" w:rsidRPr="0008622A" w:rsidRDefault="0008622A" w:rsidP="0008622A">
      <w:pPr>
        <w:spacing w:line="360" w:lineRule="auto"/>
        <w:jc w:val="both"/>
        <w:rPr>
          <w:rFonts w:asciiTheme="minorBidi" w:hAnsiTheme="minorBidi" w:cstheme="minorBidi"/>
          <w:b/>
          <w:bCs/>
        </w:rPr>
      </w:pPr>
      <w:r w:rsidRPr="0008622A">
        <w:rPr>
          <w:rFonts w:asciiTheme="minorBidi" w:hAnsiTheme="minorBidi" w:cstheme="minorBidi"/>
          <w:b/>
          <w:bCs/>
        </w:rPr>
        <w:t>Table 2. Pregnant mother’s perceptions on the quality of antenatal care services</w:t>
      </w:r>
    </w:p>
    <w:tbl>
      <w:tblPr>
        <w:tblStyle w:val="PlainTable2"/>
        <w:tblW w:w="9179" w:type="dxa"/>
        <w:tblLayout w:type="fixed"/>
        <w:tblLook w:val="04A0" w:firstRow="1" w:lastRow="0" w:firstColumn="1" w:lastColumn="0" w:noHBand="0" w:noVBand="1"/>
      </w:tblPr>
      <w:tblGrid>
        <w:gridCol w:w="4778"/>
        <w:gridCol w:w="1397"/>
        <w:gridCol w:w="1586"/>
        <w:gridCol w:w="1418"/>
      </w:tblGrid>
      <w:tr w:rsidR="0008622A" w:rsidRPr="0008622A" w14:paraId="06D4618D" w14:textId="77777777" w:rsidTr="0008622A">
        <w:trPr>
          <w:cnfStyle w:val="100000000000" w:firstRow="1" w:lastRow="0" w:firstColumn="0" w:lastColumn="0" w:oddVBand="0" w:evenVBand="0" w:oddHBand="0"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4778" w:type="dxa"/>
            <w:hideMark/>
          </w:tcPr>
          <w:p w14:paraId="7144DAF8"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lastRenderedPageBreak/>
              <w:t>Perception Statement</w:t>
            </w:r>
          </w:p>
        </w:tc>
        <w:tc>
          <w:tcPr>
            <w:tcW w:w="1397" w:type="dxa"/>
            <w:hideMark/>
          </w:tcPr>
          <w:p w14:paraId="79914C55" w14:textId="77777777" w:rsidR="0008622A" w:rsidRPr="0008622A" w:rsidRDefault="0008622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Positive Perception n (%)</w:t>
            </w:r>
          </w:p>
        </w:tc>
        <w:tc>
          <w:tcPr>
            <w:tcW w:w="1586" w:type="dxa"/>
          </w:tcPr>
          <w:p w14:paraId="7DA02541" w14:textId="77777777" w:rsidR="0008622A" w:rsidRDefault="0008622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08622A">
              <w:rPr>
                <w:rFonts w:asciiTheme="minorBidi" w:hAnsiTheme="minorBidi" w:cstheme="minorBidi"/>
              </w:rPr>
              <w:t xml:space="preserve">Neutral </w:t>
            </w:r>
          </w:p>
          <w:p w14:paraId="562A5CFA" w14:textId="09EDAA05" w:rsidR="0008622A" w:rsidRPr="0008622A" w:rsidRDefault="0008622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n (%)</w:t>
            </w:r>
          </w:p>
        </w:tc>
        <w:tc>
          <w:tcPr>
            <w:tcW w:w="1418" w:type="dxa"/>
          </w:tcPr>
          <w:p w14:paraId="4852D1E1" w14:textId="77777777" w:rsidR="0008622A" w:rsidRDefault="0008622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b w:val="0"/>
                <w:bCs w:val="0"/>
              </w:rPr>
            </w:pPr>
            <w:r w:rsidRPr="0008622A">
              <w:rPr>
                <w:rFonts w:asciiTheme="minorBidi" w:hAnsiTheme="minorBidi" w:cstheme="minorBidi"/>
              </w:rPr>
              <w:t xml:space="preserve">Negative </w:t>
            </w:r>
          </w:p>
          <w:p w14:paraId="323DC5A7" w14:textId="41996014" w:rsidR="0008622A" w:rsidRPr="0008622A" w:rsidRDefault="00204B3A"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Pr>
                <w:rFonts w:asciiTheme="minorBidi" w:hAnsiTheme="minorBidi" w:cstheme="minorBidi"/>
              </w:rPr>
              <w:t xml:space="preserve"> </w:t>
            </w:r>
            <w:r w:rsidR="0008622A" w:rsidRPr="0008622A">
              <w:rPr>
                <w:rFonts w:asciiTheme="minorBidi" w:hAnsiTheme="minorBidi" w:cstheme="minorBidi"/>
              </w:rPr>
              <w:t>n (%)</w:t>
            </w:r>
          </w:p>
        </w:tc>
      </w:tr>
      <w:tr w:rsidR="0008622A" w:rsidRPr="0008622A" w14:paraId="1EAAD749" w14:textId="77777777" w:rsidTr="0008622A">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1CAF1573"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The ANC facility has convenient operating hours</w:t>
            </w:r>
          </w:p>
        </w:tc>
        <w:tc>
          <w:tcPr>
            <w:tcW w:w="1397" w:type="dxa"/>
          </w:tcPr>
          <w:p w14:paraId="03D68B3D"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 xml:space="preserve"> 88(62.0%)</w:t>
            </w:r>
          </w:p>
        </w:tc>
        <w:tc>
          <w:tcPr>
            <w:tcW w:w="1586" w:type="dxa"/>
          </w:tcPr>
          <w:p w14:paraId="58A847F3"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45(31.7%)</w:t>
            </w:r>
          </w:p>
        </w:tc>
        <w:tc>
          <w:tcPr>
            <w:tcW w:w="1418" w:type="dxa"/>
          </w:tcPr>
          <w:p w14:paraId="4ADD163C"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9(6.3%)</w:t>
            </w:r>
          </w:p>
        </w:tc>
      </w:tr>
      <w:tr w:rsidR="0008622A" w:rsidRPr="0008622A" w14:paraId="06FB30DA" w14:textId="77777777" w:rsidTr="0008622A">
        <w:trPr>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1B11DD0B"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Healthcare providers treat me with respect and dignity</w:t>
            </w:r>
          </w:p>
        </w:tc>
        <w:tc>
          <w:tcPr>
            <w:tcW w:w="1397" w:type="dxa"/>
          </w:tcPr>
          <w:p w14:paraId="1759BA74"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83(58.5%)</w:t>
            </w:r>
          </w:p>
        </w:tc>
        <w:tc>
          <w:tcPr>
            <w:tcW w:w="1586" w:type="dxa"/>
          </w:tcPr>
          <w:p w14:paraId="6852A43E"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51(35.9%)</w:t>
            </w:r>
          </w:p>
        </w:tc>
        <w:tc>
          <w:tcPr>
            <w:tcW w:w="1418" w:type="dxa"/>
          </w:tcPr>
          <w:p w14:paraId="4573CFE4"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8(5.6%)</w:t>
            </w:r>
          </w:p>
        </w:tc>
      </w:tr>
      <w:tr w:rsidR="0008622A" w:rsidRPr="0008622A" w14:paraId="323FFD8E" w14:textId="77777777" w:rsidTr="0008622A">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6D8DD88F"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I receive comprehensive care (exams, labs, counseling) during ANC visits</w:t>
            </w:r>
          </w:p>
        </w:tc>
        <w:tc>
          <w:tcPr>
            <w:tcW w:w="1397" w:type="dxa"/>
          </w:tcPr>
          <w:p w14:paraId="75B9DD15"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0</w:t>
            </w:r>
          </w:p>
        </w:tc>
        <w:tc>
          <w:tcPr>
            <w:tcW w:w="1586" w:type="dxa"/>
          </w:tcPr>
          <w:p w14:paraId="766367A3"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47(33.1%)</w:t>
            </w:r>
          </w:p>
        </w:tc>
        <w:tc>
          <w:tcPr>
            <w:tcW w:w="1418" w:type="dxa"/>
          </w:tcPr>
          <w:p w14:paraId="5E8BBF8A"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93(65.5%)</w:t>
            </w:r>
          </w:p>
        </w:tc>
      </w:tr>
      <w:tr w:rsidR="0008622A" w:rsidRPr="0008622A" w14:paraId="64662A52" w14:textId="77777777" w:rsidTr="0008622A">
        <w:trPr>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5BEF040E"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 xml:space="preserve">  Providers discuss and plan for delivery/postpartum care</w:t>
            </w:r>
          </w:p>
        </w:tc>
        <w:tc>
          <w:tcPr>
            <w:tcW w:w="1397" w:type="dxa"/>
          </w:tcPr>
          <w:p w14:paraId="7B7B7442"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2(1.41%)</w:t>
            </w:r>
          </w:p>
        </w:tc>
        <w:tc>
          <w:tcPr>
            <w:tcW w:w="1586" w:type="dxa"/>
          </w:tcPr>
          <w:p w14:paraId="4A280CC0"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52(36.6%)</w:t>
            </w:r>
          </w:p>
        </w:tc>
        <w:tc>
          <w:tcPr>
            <w:tcW w:w="1418" w:type="dxa"/>
          </w:tcPr>
          <w:p w14:paraId="7D7DF67E"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88(62.0%)</w:t>
            </w:r>
          </w:p>
        </w:tc>
      </w:tr>
      <w:tr w:rsidR="0008622A" w:rsidRPr="0008622A" w14:paraId="2EBCEE3A" w14:textId="77777777" w:rsidTr="0008622A">
        <w:trPr>
          <w:cnfStyle w:val="000000100000" w:firstRow="0" w:lastRow="0" w:firstColumn="0" w:lastColumn="0" w:oddVBand="0" w:evenVBand="0" w:oddHBand="1"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4778" w:type="dxa"/>
            <w:hideMark/>
          </w:tcPr>
          <w:p w14:paraId="3E727105"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I receive information/advice on proper nutrition during pregnancy</w:t>
            </w:r>
          </w:p>
        </w:tc>
        <w:tc>
          <w:tcPr>
            <w:tcW w:w="1397" w:type="dxa"/>
          </w:tcPr>
          <w:p w14:paraId="47668F81"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86(60.6%)</w:t>
            </w:r>
          </w:p>
        </w:tc>
        <w:tc>
          <w:tcPr>
            <w:tcW w:w="1586" w:type="dxa"/>
          </w:tcPr>
          <w:p w14:paraId="449C14AA"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54(38.0%)</w:t>
            </w:r>
          </w:p>
        </w:tc>
        <w:tc>
          <w:tcPr>
            <w:tcW w:w="1418" w:type="dxa"/>
          </w:tcPr>
          <w:p w14:paraId="32D19E91"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2(1.4%)</w:t>
            </w:r>
          </w:p>
        </w:tc>
      </w:tr>
      <w:tr w:rsidR="0008622A" w:rsidRPr="0008622A" w14:paraId="527DF4A0" w14:textId="77777777" w:rsidTr="0008622A">
        <w:trPr>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210C00D6"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Providers educate me on signs/symptoms of complications</w:t>
            </w:r>
          </w:p>
        </w:tc>
        <w:tc>
          <w:tcPr>
            <w:tcW w:w="1397" w:type="dxa"/>
          </w:tcPr>
          <w:p w14:paraId="6488DC72"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79(55.6%)</w:t>
            </w:r>
          </w:p>
        </w:tc>
        <w:tc>
          <w:tcPr>
            <w:tcW w:w="1586" w:type="dxa"/>
          </w:tcPr>
          <w:p w14:paraId="717DDEEC"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59(41.5%)</w:t>
            </w:r>
          </w:p>
        </w:tc>
        <w:tc>
          <w:tcPr>
            <w:tcW w:w="1418" w:type="dxa"/>
          </w:tcPr>
          <w:p w14:paraId="04DDF7F4"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4(2.8%)</w:t>
            </w:r>
          </w:p>
        </w:tc>
      </w:tr>
      <w:tr w:rsidR="0008622A" w:rsidRPr="0008622A" w14:paraId="2FD294E1" w14:textId="77777777" w:rsidTr="0008622A">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4778" w:type="dxa"/>
            <w:hideMark/>
          </w:tcPr>
          <w:p w14:paraId="451E85AD"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I receive adequate information about nutrition and lifestyle during pregnancy</w:t>
            </w:r>
          </w:p>
        </w:tc>
        <w:tc>
          <w:tcPr>
            <w:tcW w:w="1397" w:type="dxa"/>
          </w:tcPr>
          <w:p w14:paraId="3EFB18BC"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74(52.1%)</w:t>
            </w:r>
          </w:p>
        </w:tc>
        <w:tc>
          <w:tcPr>
            <w:tcW w:w="1586" w:type="dxa"/>
          </w:tcPr>
          <w:p w14:paraId="41F0CACD"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64(45.1%)</w:t>
            </w:r>
          </w:p>
        </w:tc>
        <w:tc>
          <w:tcPr>
            <w:tcW w:w="1418" w:type="dxa"/>
          </w:tcPr>
          <w:p w14:paraId="4DA0E088"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4(2.8%)</w:t>
            </w:r>
          </w:p>
        </w:tc>
      </w:tr>
      <w:tr w:rsidR="0008622A" w:rsidRPr="0008622A" w14:paraId="4735BB48" w14:textId="77777777" w:rsidTr="0008622A">
        <w:trPr>
          <w:trHeight w:val="685"/>
        </w:trPr>
        <w:tc>
          <w:tcPr>
            <w:cnfStyle w:val="001000000000" w:firstRow="0" w:lastRow="0" w:firstColumn="1" w:lastColumn="0" w:oddVBand="0" w:evenVBand="0" w:oddHBand="0" w:evenHBand="0" w:firstRowFirstColumn="0" w:firstRowLastColumn="0" w:lastRowFirstColumn="0" w:lastRowLastColumn="0"/>
            <w:tcW w:w="4778" w:type="dxa"/>
            <w:hideMark/>
          </w:tcPr>
          <w:p w14:paraId="3CA63C8D"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Waiting time to receive ANC services is reasonable</w:t>
            </w:r>
          </w:p>
        </w:tc>
        <w:tc>
          <w:tcPr>
            <w:tcW w:w="1397" w:type="dxa"/>
          </w:tcPr>
          <w:p w14:paraId="506DCBA2"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2(1.4%)</w:t>
            </w:r>
          </w:p>
        </w:tc>
        <w:tc>
          <w:tcPr>
            <w:tcW w:w="1586" w:type="dxa"/>
          </w:tcPr>
          <w:p w14:paraId="1F29DA99"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64(45.1%)</w:t>
            </w:r>
          </w:p>
        </w:tc>
        <w:tc>
          <w:tcPr>
            <w:tcW w:w="1418" w:type="dxa"/>
          </w:tcPr>
          <w:p w14:paraId="23B3E3C5" w14:textId="77777777" w:rsidR="0008622A" w:rsidRPr="0008622A" w:rsidRDefault="0008622A"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75(52.8%)</w:t>
            </w:r>
          </w:p>
        </w:tc>
      </w:tr>
      <w:tr w:rsidR="0008622A" w:rsidRPr="0008622A" w14:paraId="0403A10D" w14:textId="77777777" w:rsidTr="0008622A">
        <w:trPr>
          <w:cnfStyle w:val="000000100000" w:firstRow="0" w:lastRow="0" w:firstColumn="0" w:lastColumn="0" w:oddVBand="0" w:evenVBand="0" w:oddHBand="1" w:evenHBand="0" w:firstRowFirstColumn="0" w:firstRowLastColumn="0" w:lastRowFirstColumn="0" w:lastRowLastColumn="0"/>
          <w:trHeight w:val="679"/>
        </w:trPr>
        <w:tc>
          <w:tcPr>
            <w:cnfStyle w:val="001000000000" w:firstRow="0" w:lastRow="0" w:firstColumn="1" w:lastColumn="0" w:oddVBand="0" w:evenVBand="0" w:oddHBand="0" w:evenHBand="0" w:firstRowFirstColumn="0" w:firstRowLastColumn="0" w:lastRowFirstColumn="0" w:lastRowLastColumn="0"/>
            <w:tcW w:w="4778" w:type="dxa"/>
            <w:hideMark/>
          </w:tcPr>
          <w:p w14:paraId="735E9444" w14:textId="77777777" w:rsidR="0008622A" w:rsidRPr="0008622A" w:rsidRDefault="0008622A" w:rsidP="00B824E7">
            <w:pPr>
              <w:spacing w:line="360" w:lineRule="auto"/>
              <w:jc w:val="both"/>
              <w:rPr>
                <w:rFonts w:asciiTheme="minorBidi" w:hAnsiTheme="minorBidi" w:cstheme="minorBidi"/>
              </w:rPr>
            </w:pPr>
            <w:r w:rsidRPr="0008622A">
              <w:rPr>
                <w:rFonts w:asciiTheme="minorBidi" w:hAnsiTheme="minorBidi" w:cstheme="minorBidi"/>
              </w:rPr>
              <w:t>ANC is beneficial to me</w:t>
            </w:r>
          </w:p>
        </w:tc>
        <w:tc>
          <w:tcPr>
            <w:tcW w:w="1397" w:type="dxa"/>
          </w:tcPr>
          <w:p w14:paraId="0E6AF01D"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2(1.4%)</w:t>
            </w:r>
          </w:p>
        </w:tc>
        <w:tc>
          <w:tcPr>
            <w:tcW w:w="1586" w:type="dxa"/>
          </w:tcPr>
          <w:p w14:paraId="378A424E"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70(49.3%)</w:t>
            </w:r>
          </w:p>
        </w:tc>
        <w:tc>
          <w:tcPr>
            <w:tcW w:w="1418" w:type="dxa"/>
          </w:tcPr>
          <w:p w14:paraId="4E1E85E6" w14:textId="77777777" w:rsidR="0008622A" w:rsidRPr="0008622A" w:rsidRDefault="0008622A"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08622A">
              <w:rPr>
                <w:rFonts w:asciiTheme="minorBidi" w:hAnsiTheme="minorBidi" w:cstheme="minorBidi"/>
              </w:rPr>
              <w:t>69(48.6%)</w:t>
            </w:r>
          </w:p>
        </w:tc>
      </w:tr>
    </w:tbl>
    <w:p w14:paraId="7A63BA1A" w14:textId="77777777" w:rsidR="0008622A" w:rsidRPr="0008622A" w:rsidRDefault="0008622A" w:rsidP="0008622A">
      <w:pPr>
        <w:spacing w:line="360" w:lineRule="auto"/>
        <w:jc w:val="both"/>
        <w:rPr>
          <w:rFonts w:ascii="Times New Roman" w:hAnsi="Times New Roman"/>
        </w:rPr>
      </w:pPr>
    </w:p>
    <w:p w14:paraId="0B3930EE" w14:textId="1DDE7B80" w:rsidR="00C951AF" w:rsidRPr="00C951AF" w:rsidRDefault="00C951AF" w:rsidP="00C951AF">
      <w:pPr>
        <w:rPr>
          <w:rFonts w:ascii="Arial" w:hAnsi="Arial" w:cs="Arial"/>
          <w:b/>
          <w:bCs/>
          <w:sz w:val="22"/>
          <w:szCs w:val="22"/>
          <w:lang w:eastAsia="en-GB"/>
        </w:rPr>
      </w:pPr>
      <w:r w:rsidRPr="00C951AF">
        <w:rPr>
          <w:rFonts w:ascii="Arial" w:hAnsi="Arial" w:cs="Arial"/>
          <w:b/>
          <w:bCs/>
          <w:sz w:val="22"/>
          <w:szCs w:val="22"/>
          <w:lang w:eastAsia="en-GB"/>
        </w:rPr>
        <w:t>3.3 Utilization of Antenatal Care Services</w:t>
      </w:r>
    </w:p>
    <w:p w14:paraId="777B911E" w14:textId="3E4C1B81" w:rsidR="0008622A" w:rsidRPr="00C951AF" w:rsidRDefault="00C951AF" w:rsidP="00C951AF">
      <w:pPr>
        <w:jc w:val="both"/>
        <w:rPr>
          <w:rFonts w:ascii="Arial" w:hAnsi="Arial" w:cs="Arial"/>
          <w:lang w:eastAsia="en-GB"/>
        </w:rPr>
      </w:pPr>
      <w:r w:rsidRPr="00C951AF">
        <w:rPr>
          <w:rFonts w:ascii="Arial" w:hAnsi="Arial" w:cs="Arial"/>
          <w:lang w:eastAsia="en-GB"/>
        </w:rPr>
        <w:t>Utilization of ANC services among the study population was high. Nearly all respondents 141(99.3%) had attended ANC, and 129(90.8%) reported frequent attendance during their current pregnancy. Consistent attendance was also observed in previous pregnancies 133(93.7%), and most women reported keeping appointment dates regularly 124(87.3%). The primary motivations for attending ANC included ensuring a healthy pregnancy and delivery 134(94.4%), as well as receiving vaccinations and supplements 133(93.7%). These findings indicate strong engagement with ANC services, reflecting both awareness of their importance and accessibility within the study area</w:t>
      </w:r>
      <w:r>
        <w:rPr>
          <w:rFonts w:ascii="Arial" w:hAnsi="Arial" w:cs="Arial"/>
          <w:lang w:eastAsia="en-GB"/>
        </w:rPr>
        <w:t xml:space="preserve"> </w:t>
      </w:r>
      <w:r w:rsidR="00673995">
        <w:rPr>
          <w:rFonts w:ascii="Arial" w:hAnsi="Arial" w:cs="Arial"/>
          <w:lang w:eastAsia="en-GB"/>
        </w:rPr>
        <w:t>(T</w:t>
      </w:r>
      <w:r>
        <w:rPr>
          <w:rFonts w:ascii="Arial" w:hAnsi="Arial" w:cs="Arial"/>
          <w:lang w:eastAsia="en-GB"/>
        </w:rPr>
        <w:t>able</w:t>
      </w:r>
      <w:r w:rsidRPr="00C951AF">
        <w:rPr>
          <w:rFonts w:ascii="Arial" w:hAnsi="Arial" w:cs="Arial"/>
          <w:lang w:eastAsia="en-GB"/>
        </w:rPr>
        <w:t>.</w:t>
      </w:r>
      <w:r w:rsidR="00673995">
        <w:rPr>
          <w:rFonts w:ascii="Arial" w:hAnsi="Arial" w:cs="Arial"/>
          <w:lang w:eastAsia="en-GB"/>
        </w:rPr>
        <w:t>3)</w:t>
      </w:r>
    </w:p>
    <w:p w14:paraId="6E00BE2E" w14:textId="77777777" w:rsidR="0072018C" w:rsidRPr="0072018C" w:rsidRDefault="0072018C" w:rsidP="0072018C">
      <w:pPr>
        <w:spacing w:line="360" w:lineRule="auto"/>
        <w:jc w:val="both"/>
        <w:rPr>
          <w:rFonts w:asciiTheme="minorBidi" w:hAnsiTheme="minorBidi" w:cstheme="minorBidi"/>
          <w:b/>
          <w:bCs/>
        </w:rPr>
      </w:pPr>
      <w:r w:rsidRPr="0072018C">
        <w:rPr>
          <w:rFonts w:asciiTheme="minorBidi" w:hAnsiTheme="minorBidi" w:cstheme="minorBidi"/>
          <w:b/>
          <w:bCs/>
        </w:rPr>
        <w:t>Table 3. Level of utilization of antenatal care services among pregnant mothers</w:t>
      </w:r>
    </w:p>
    <w:tbl>
      <w:tblPr>
        <w:tblStyle w:val="PlainTable2"/>
        <w:tblW w:w="10113" w:type="dxa"/>
        <w:tblLook w:val="04A0" w:firstRow="1" w:lastRow="0" w:firstColumn="1" w:lastColumn="0" w:noHBand="0" w:noVBand="1"/>
      </w:tblPr>
      <w:tblGrid>
        <w:gridCol w:w="5272"/>
        <w:gridCol w:w="1342"/>
        <w:gridCol w:w="1912"/>
        <w:gridCol w:w="1587"/>
      </w:tblGrid>
      <w:tr w:rsidR="0072018C" w:rsidRPr="0072018C" w14:paraId="4AE37E61" w14:textId="77777777" w:rsidTr="00DB7422">
        <w:trPr>
          <w:cnfStyle w:val="100000000000" w:firstRow="1" w:lastRow="0" w:firstColumn="0" w:lastColumn="0" w:oddVBand="0" w:evenVBand="0" w:oddHBand="0"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0" w:type="auto"/>
            <w:hideMark/>
          </w:tcPr>
          <w:p w14:paraId="2D8CE24C"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Utilization Item</w:t>
            </w:r>
          </w:p>
        </w:tc>
        <w:tc>
          <w:tcPr>
            <w:tcW w:w="0" w:type="auto"/>
            <w:hideMark/>
          </w:tcPr>
          <w:p w14:paraId="10D2538E" w14:textId="77777777" w:rsidR="0072018C" w:rsidRPr="0072018C" w:rsidRDefault="0072018C"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Often n (%)</w:t>
            </w:r>
          </w:p>
        </w:tc>
        <w:tc>
          <w:tcPr>
            <w:tcW w:w="0" w:type="auto"/>
            <w:hideMark/>
          </w:tcPr>
          <w:p w14:paraId="6FDC2F2C" w14:textId="77777777" w:rsidR="0072018C" w:rsidRPr="0072018C" w:rsidRDefault="0072018C"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Sometimes n (%)</w:t>
            </w:r>
          </w:p>
        </w:tc>
        <w:tc>
          <w:tcPr>
            <w:tcW w:w="1587" w:type="dxa"/>
            <w:hideMark/>
          </w:tcPr>
          <w:p w14:paraId="6D0A9ADA" w14:textId="77777777" w:rsidR="0072018C" w:rsidRPr="0072018C" w:rsidRDefault="0072018C"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Never n (%)</w:t>
            </w:r>
          </w:p>
        </w:tc>
      </w:tr>
      <w:tr w:rsidR="0072018C" w:rsidRPr="0072018C" w14:paraId="2C40388A" w14:textId="77777777" w:rsidTr="00DB7422">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14:paraId="14741958"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Attends ANC in current pregnancy</w:t>
            </w:r>
          </w:p>
        </w:tc>
        <w:tc>
          <w:tcPr>
            <w:tcW w:w="0" w:type="auto"/>
            <w:hideMark/>
          </w:tcPr>
          <w:p w14:paraId="44FD1119"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129(90.8%)</w:t>
            </w:r>
          </w:p>
        </w:tc>
        <w:tc>
          <w:tcPr>
            <w:tcW w:w="0" w:type="auto"/>
            <w:hideMark/>
          </w:tcPr>
          <w:p w14:paraId="3B85B48A"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12(8.5%)</w:t>
            </w:r>
          </w:p>
        </w:tc>
        <w:tc>
          <w:tcPr>
            <w:tcW w:w="1587" w:type="dxa"/>
            <w:hideMark/>
          </w:tcPr>
          <w:p w14:paraId="136BDE6A"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1(0.7)</w:t>
            </w:r>
          </w:p>
        </w:tc>
      </w:tr>
      <w:tr w:rsidR="0072018C" w:rsidRPr="0072018C" w14:paraId="3FC8879B" w14:textId="77777777" w:rsidTr="00DB7422">
        <w:trPr>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36C5CA2B"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Attended ANC in last pregnancy</w:t>
            </w:r>
          </w:p>
        </w:tc>
        <w:tc>
          <w:tcPr>
            <w:tcW w:w="0" w:type="auto"/>
            <w:hideMark/>
          </w:tcPr>
          <w:p w14:paraId="5CE9AAC3"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133(93.7%)</w:t>
            </w:r>
          </w:p>
        </w:tc>
        <w:tc>
          <w:tcPr>
            <w:tcW w:w="0" w:type="auto"/>
            <w:hideMark/>
          </w:tcPr>
          <w:p w14:paraId="0B48DE33"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9(6.3%)</w:t>
            </w:r>
          </w:p>
        </w:tc>
        <w:tc>
          <w:tcPr>
            <w:tcW w:w="1587" w:type="dxa"/>
            <w:hideMark/>
          </w:tcPr>
          <w:p w14:paraId="0580F876"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72018C" w:rsidRPr="0072018C" w14:paraId="32521AEA" w14:textId="77777777" w:rsidTr="00DB74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0B071CC1"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Keeps appointment dates for ANC visits</w:t>
            </w:r>
          </w:p>
        </w:tc>
        <w:tc>
          <w:tcPr>
            <w:tcW w:w="0" w:type="auto"/>
            <w:hideMark/>
          </w:tcPr>
          <w:p w14:paraId="2AE6CA9E"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124(87.3%)</w:t>
            </w:r>
          </w:p>
        </w:tc>
        <w:tc>
          <w:tcPr>
            <w:tcW w:w="0" w:type="auto"/>
            <w:hideMark/>
          </w:tcPr>
          <w:p w14:paraId="72F7D335"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17(12.0%)</w:t>
            </w:r>
          </w:p>
        </w:tc>
        <w:tc>
          <w:tcPr>
            <w:tcW w:w="1587" w:type="dxa"/>
            <w:hideMark/>
          </w:tcPr>
          <w:p w14:paraId="286E80DB"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1(0.7%)</w:t>
            </w:r>
          </w:p>
        </w:tc>
      </w:tr>
      <w:tr w:rsidR="0072018C" w:rsidRPr="0072018C" w14:paraId="78BF8B04" w14:textId="77777777" w:rsidTr="00DB7422">
        <w:trPr>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12DF562E"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Missed ANC visits without rescheduling</w:t>
            </w:r>
          </w:p>
        </w:tc>
        <w:tc>
          <w:tcPr>
            <w:tcW w:w="0" w:type="auto"/>
            <w:hideMark/>
          </w:tcPr>
          <w:p w14:paraId="1CF9EE04"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43(30.3%)</w:t>
            </w:r>
          </w:p>
        </w:tc>
        <w:tc>
          <w:tcPr>
            <w:tcW w:w="0" w:type="auto"/>
            <w:hideMark/>
          </w:tcPr>
          <w:p w14:paraId="3B2CD7FC"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19(13.4%)</w:t>
            </w:r>
          </w:p>
        </w:tc>
        <w:tc>
          <w:tcPr>
            <w:tcW w:w="1587" w:type="dxa"/>
            <w:hideMark/>
          </w:tcPr>
          <w:p w14:paraId="4266B1CB"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80(56.3%)</w:t>
            </w:r>
          </w:p>
        </w:tc>
      </w:tr>
      <w:tr w:rsidR="0072018C" w:rsidRPr="0072018C" w14:paraId="0144BC87" w14:textId="77777777" w:rsidTr="00DB7422">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0" w:type="auto"/>
            <w:hideMark/>
          </w:tcPr>
          <w:p w14:paraId="67450339"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lastRenderedPageBreak/>
              <w:t>Attends ANC to ensure healthy pregnancy/delivery</w:t>
            </w:r>
          </w:p>
        </w:tc>
        <w:tc>
          <w:tcPr>
            <w:tcW w:w="0" w:type="auto"/>
            <w:hideMark/>
          </w:tcPr>
          <w:p w14:paraId="5D999BC4"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134(94.4%)</w:t>
            </w:r>
          </w:p>
        </w:tc>
        <w:tc>
          <w:tcPr>
            <w:tcW w:w="0" w:type="auto"/>
            <w:hideMark/>
          </w:tcPr>
          <w:p w14:paraId="68F983EB"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8(5.6%)</w:t>
            </w:r>
          </w:p>
        </w:tc>
        <w:tc>
          <w:tcPr>
            <w:tcW w:w="1587" w:type="dxa"/>
            <w:hideMark/>
          </w:tcPr>
          <w:p w14:paraId="4746C6C8" w14:textId="77777777" w:rsidR="0072018C" w:rsidRPr="0072018C" w:rsidRDefault="0072018C"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w:t>
            </w:r>
          </w:p>
        </w:tc>
      </w:tr>
      <w:tr w:rsidR="0072018C" w:rsidRPr="0072018C" w14:paraId="079ADDD0" w14:textId="77777777" w:rsidTr="00DB7422">
        <w:trPr>
          <w:trHeight w:val="701"/>
        </w:trPr>
        <w:tc>
          <w:tcPr>
            <w:cnfStyle w:val="001000000000" w:firstRow="0" w:lastRow="0" w:firstColumn="1" w:lastColumn="0" w:oddVBand="0" w:evenVBand="0" w:oddHBand="0" w:evenHBand="0" w:firstRowFirstColumn="0" w:firstRowLastColumn="0" w:lastRowFirstColumn="0" w:lastRowLastColumn="0"/>
            <w:tcW w:w="0" w:type="auto"/>
            <w:hideMark/>
          </w:tcPr>
          <w:p w14:paraId="450140AA" w14:textId="77777777" w:rsidR="0072018C" w:rsidRPr="0072018C" w:rsidRDefault="0072018C" w:rsidP="00B824E7">
            <w:pPr>
              <w:spacing w:line="360" w:lineRule="auto"/>
              <w:jc w:val="both"/>
              <w:rPr>
                <w:rFonts w:asciiTheme="minorBidi" w:hAnsiTheme="minorBidi" w:cstheme="minorBidi"/>
              </w:rPr>
            </w:pPr>
            <w:r w:rsidRPr="0072018C">
              <w:rPr>
                <w:rFonts w:asciiTheme="minorBidi" w:hAnsiTheme="minorBidi" w:cstheme="minorBidi"/>
              </w:rPr>
              <w:t>Attends ANC for vaccinations/supplements</w:t>
            </w:r>
          </w:p>
        </w:tc>
        <w:tc>
          <w:tcPr>
            <w:tcW w:w="0" w:type="auto"/>
            <w:hideMark/>
          </w:tcPr>
          <w:p w14:paraId="5C1A8762"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133(93.7%)</w:t>
            </w:r>
          </w:p>
        </w:tc>
        <w:tc>
          <w:tcPr>
            <w:tcW w:w="0" w:type="auto"/>
            <w:hideMark/>
          </w:tcPr>
          <w:p w14:paraId="00C8A6CD"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color w:val="000000"/>
              </w:rPr>
              <w:t>9(6.3%)</w:t>
            </w:r>
          </w:p>
        </w:tc>
        <w:tc>
          <w:tcPr>
            <w:tcW w:w="1587" w:type="dxa"/>
            <w:hideMark/>
          </w:tcPr>
          <w:p w14:paraId="2CB3C50A" w14:textId="77777777" w:rsidR="0072018C" w:rsidRPr="0072018C" w:rsidRDefault="0072018C"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72018C">
              <w:rPr>
                <w:rFonts w:asciiTheme="minorBidi" w:hAnsiTheme="minorBidi" w:cstheme="minorBidi"/>
              </w:rPr>
              <w:t>-</w:t>
            </w:r>
          </w:p>
        </w:tc>
      </w:tr>
    </w:tbl>
    <w:p w14:paraId="0F07FFAF" w14:textId="3F9ADEF5" w:rsidR="0008622A" w:rsidRDefault="0008622A" w:rsidP="00441B6F">
      <w:pPr>
        <w:jc w:val="both"/>
        <w:rPr>
          <w:rFonts w:ascii="Arial" w:hAnsi="Arial" w:cs="Arial"/>
          <w:lang w:val="en-GB" w:eastAsia="en-GB"/>
        </w:rPr>
      </w:pPr>
    </w:p>
    <w:p w14:paraId="4D6F8623" w14:textId="517EECD5" w:rsidR="00DC516B" w:rsidRPr="00B66739" w:rsidRDefault="00B66739" w:rsidP="00DC516B">
      <w:pPr>
        <w:rPr>
          <w:rFonts w:ascii="Arial" w:hAnsi="Arial" w:cs="Arial"/>
          <w:b/>
          <w:bCs/>
          <w:lang w:eastAsia="en-GB"/>
        </w:rPr>
      </w:pPr>
      <w:r w:rsidRPr="00B66739">
        <w:rPr>
          <w:rFonts w:ascii="Arial" w:hAnsi="Arial" w:cs="Arial"/>
          <w:b/>
          <w:bCs/>
          <w:lang w:eastAsia="en-GB"/>
        </w:rPr>
        <w:t xml:space="preserve">3.4 </w:t>
      </w:r>
      <w:r w:rsidR="00DC516B" w:rsidRPr="00B66739">
        <w:rPr>
          <w:rFonts w:ascii="Arial" w:hAnsi="Arial" w:cs="Arial"/>
          <w:b/>
          <w:bCs/>
          <w:lang w:eastAsia="en-GB"/>
        </w:rPr>
        <w:t>Satisfaction with Antenatal Care Services</w:t>
      </w:r>
    </w:p>
    <w:p w14:paraId="33683426" w14:textId="2095ECE8" w:rsidR="00DC516B" w:rsidRPr="00DC516B" w:rsidRDefault="00DC516B" w:rsidP="00DC516B">
      <w:pPr>
        <w:jc w:val="both"/>
        <w:rPr>
          <w:rFonts w:ascii="Arial" w:hAnsi="Arial" w:cs="Arial"/>
          <w:lang w:eastAsia="en-GB"/>
        </w:rPr>
      </w:pPr>
      <w:r w:rsidRPr="00DC516B">
        <w:rPr>
          <w:rFonts w:ascii="Arial" w:hAnsi="Arial" w:cs="Arial"/>
          <w:lang w:eastAsia="en-GB"/>
        </w:rPr>
        <w:t>Overall satisfaction with the quality of ANC services was substantial, with 87(61.3%) of respondents categorized as satisfied</w:t>
      </w:r>
      <w:r>
        <w:rPr>
          <w:rFonts w:ascii="Arial" w:hAnsi="Arial" w:cs="Arial"/>
          <w:lang w:eastAsia="en-GB"/>
        </w:rPr>
        <w:t xml:space="preserve"> (Fig.2)</w:t>
      </w:r>
      <w:r w:rsidRPr="00DC516B">
        <w:rPr>
          <w:rFonts w:ascii="Arial" w:hAnsi="Arial" w:cs="Arial"/>
          <w:lang w:eastAsia="en-GB"/>
        </w:rPr>
        <w:t>. Satisfaction was particularly high regarding the cleanliness and comfort of facilities 133(93.7%), thoroughness of physical examinations and diagnostic tests 140(98.6%), completeness of information provided 139(97.9%), privacy and confidentiality during consultations 139(97.9%), and the appropriateness of nutrition counseling 140(98.6%). Additionally, the majority of women were satisfied with the convenience of clinic hours 134(94.4%) and location 131(92.3%), as well as their involvement in decision-making regarding their care. These high satisfaction rates suggest that, for most women, ANC services are meeting or exceeding expectations in key quality domains</w:t>
      </w:r>
      <w:r>
        <w:rPr>
          <w:rFonts w:ascii="Arial" w:hAnsi="Arial" w:cs="Arial"/>
          <w:lang w:eastAsia="en-GB"/>
        </w:rPr>
        <w:t xml:space="preserve"> (Table. 4)</w:t>
      </w:r>
      <w:r w:rsidRPr="00DC516B">
        <w:rPr>
          <w:rFonts w:ascii="Arial" w:hAnsi="Arial" w:cs="Arial"/>
          <w:lang w:eastAsia="en-GB"/>
        </w:rPr>
        <w:t>.</w:t>
      </w:r>
    </w:p>
    <w:p w14:paraId="3C7BF7FB" w14:textId="4DCAA41E" w:rsidR="00DC516B" w:rsidRDefault="00DC516B" w:rsidP="00441B6F">
      <w:pPr>
        <w:jc w:val="both"/>
        <w:rPr>
          <w:rFonts w:ascii="Arial" w:hAnsi="Arial" w:cs="Arial"/>
          <w:u w:val="single"/>
          <w:lang w:val="en-GB" w:eastAsia="en-GB"/>
        </w:rPr>
      </w:pPr>
      <w:r w:rsidRPr="00525503">
        <w:rPr>
          <w:rFonts w:ascii="Times New Roman" w:hAnsi="Times New Roman"/>
          <w:noProof/>
          <w:sz w:val="24"/>
          <w:szCs w:val="24"/>
        </w:rPr>
        <w:drawing>
          <wp:inline distT="0" distB="0" distL="0" distR="0" wp14:anchorId="7206EBD6" wp14:editId="0E9261E3">
            <wp:extent cx="4527550" cy="2362200"/>
            <wp:effectExtent l="0" t="0" r="6350" b="0"/>
            <wp:docPr id="4" name="Chart 4">
              <a:extLst xmlns:a="http://schemas.openxmlformats.org/drawingml/2006/main">
                <a:ext uri="{FF2B5EF4-FFF2-40B4-BE49-F238E27FC236}">
                  <a16:creationId xmlns:a16="http://schemas.microsoft.com/office/drawing/2014/main" id="{7C723923-FE3B-4E0C-8442-C8E891B80A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DD35367" w14:textId="5819723F" w:rsidR="00DC516B" w:rsidRPr="00DC516B" w:rsidRDefault="00DC516B" w:rsidP="00441B6F">
      <w:pPr>
        <w:jc w:val="both"/>
        <w:rPr>
          <w:rFonts w:ascii="Arial" w:hAnsi="Arial" w:cs="Arial"/>
          <w:b/>
          <w:bCs/>
          <w:lang w:eastAsia="en-GB"/>
        </w:rPr>
      </w:pPr>
      <w:r w:rsidRPr="00DC516B">
        <w:rPr>
          <w:rFonts w:ascii="Arial" w:hAnsi="Arial" w:cs="Arial"/>
          <w:b/>
          <w:bCs/>
          <w:lang w:eastAsia="en-GB"/>
        </w:rPr>
        <w:t>Fig. 2:</w:t>
      </w:r>
      <w:r w:rsidR="00092104">
        <w:rPr>
          <w:rFonts w:ascii="Arial" w:hAnsi="Arial" w:cs="Arial"/>
          <w:b/>
          <w:bCs/>
          <w:lang w:eastAsia="en-GB"/>
        </w:rPr>
        <w:t xml:space="preserve"> Pie-</w:t>
      </w:r>
      <w:bookmarkStart w:id="1" w:name="_GoBack"/>
      <w:bookmarkEnd w:id="1"/>
      <w:r w:rsidR="00092104">
        <w:rPr>
          <w:rFonts w:ascii="Arial" w:hAnsi="Arial" w:cs="Arial"/>
          <w:b/>
          <w:bCs/>
          <w:lang w:eastAsia="en-GB"/>
        </w:rPr>
        <w:t>chart showing the</w:t>
      </w:r>
      <w:r w:rsidRPr="00DC516B">
        <w:rPr>
          <w:rFonts w:ascii="Arial" w:hAnsi="Arial" w:cs="Arial"/>
          <w:b/>
          <w:bCs/>
          <w:lang w:eastAsia="en-GB"/>
        </w:rPr>
        <w:t xml:space="preserve"> Level of satisfaction with quality of antenatal care services among pregnant</w:t>
      </w:r>
    </w:p>
    <w:p w14:paraId="34432734" w14:textId="77777777" w:rsidR="00092104" w:rsidRDefault="00092104" w:rsidP="00DC516B">
      <w:pPr>
        <w:spacing w:line="360" w:lineRule="auto"/>
        <w:jc w:val="both"/>
        <w:rPr>
          <w:rFonts w:asciiTheme="minorBidi" w:hAnsiTheme="minorBidi" w:cstheme="minorBidi"/>
          <w:b/>
          <w:bCs/>
        </w:rPr>
      </w:pPr>
    </w:p>
    <w:p w14:paraId="3AD6C749" w14:textId="2652097F" w:rsidR="00DC516B" w:rsidRPr="00DC516B" w:rsidRDefault="00DC516B" w:rsidP="00DC516B">
      <w:pPr>
        <w:spacing w:line="360" w:lineRule="auto"/>
        <w:jc w:val="both"/>
        <w:rPr>
          <w:rFonts w:asciiTheme="minorBidi" w:hAnsiTheme="minorBidi" w:cstheme="minorBidi"/>
          <w:b/>
          <w:bCs/>
        </w:rPr>
      </w:pPr>
      <w:r w:rsidRPr="00DC516B">
        <w:rPr>
          <w:rFonts w:asciiTheme="minorBidi" w:hAnsiTheme="minorBidi" w:cstheme="minorBidi"/>
          <w:b/>
          <w:bCs/>
        </w:rPr>
        <w:t>Table 4. Level of satisfaction with quality of antenatal care services among pregnant</w:t>
      </w:r>
    </w:p>
    <w:tbl>
      <w:tblPr>
        <w:tblStyle w:val="PlainTable2"/>
        <w:tblW w:w="9018" w:type="dxa"/>
        <w:tblLook w:val="04A0" w:firstRow="1" w:lastRow="0" w:firstColumn="1" w:lastColumn="0" w:noHBand="0" w:noVBand="1"/>
      </w:tblPr>
      <w:tblGrid>
        <w:gridCol w:w="5414"/>
        <w:gridCol w:w="1606"/>
        <w:gridCol w:w="1998"/>
      </w:tblGrid>
      <w:tr w:rsidR="00DC516B" w:rsidRPr="00DC516B" w14:paraId="671D278E" w14:textId="77777777" w:rsidTr="00B26C1D">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0" w:type="auto"/>
            <w:hideMark/>
          </w:tcPr>
          <w:p w14:paraId="5CA8040C"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Satisfaction Item</w:t>
            </w:r>
          </w:p>
        </w:tc>
        <w:tc>
          <w:tcPr>
            <w:tcW w:w="0" w:type="auto"/>
            <w:hideMark/>
          </w:tcPr>
          <w:p w14:paraId="34B039F8" w14:textId="77777777" w:rsidR="00DC516B" w:rsidRPr="00DC516B" w:rsidRDefault="00DC516B"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Satisfied n (%)</w:t>
            </w:r>
          </w:p>
        </w:tc>
        <w:tc>
          <w:tcPr>
            <w:tcW w:w="0" w:type="auto"/>
            <w:hideMark/>
          </w:tcPr>
          <w:p w14:paraId="67ACB15D" w14:textId="77777777" w:rsidR="00DC516B" w:rsidRPr="00DC516B" w:rsidRDefault="00DC516B" w:rsidP="00B824E7">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Not Satisfied n (%)</w:t>
            </w:r>
          </w:p>
        </w:tc>
      </w:tr>
      <w:tr w:rsidR="00DC516B" w:rsidRPr="00DC516B" w14:paraId="012C48B8" w14:textId="77777777" w:rsidTr="00B26C1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64836C91"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Cleanliness and comfort of facility</w:t>
            </w:r>
          </w:p>
        </w:tc>
        <w:tc>
          <w:tcPr>
            <w:tcW w:w="0" w:type="auto"/>
            <w:hideMark/>
          </w:tcPr>
          <w:p w14:paraId="20E8EBCA"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133 (93.7)</w:t>
            </w:r>
          </w:p>
        </w:tc>
        <w:tc>
          <w:tcPr>
            <w:tcW w:w="0" w:type="auto"/>
            <w:hideMark/>
          </w:tcPr>
          <w:p w14:paraId="22AA7A8D"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9 (6.3)</w:t>
            </w:r>
          </w:p>
        </w:tc>
      </w:tr>
      <w:tr w:rsidR="00DC516B" w:rsidRPr="00DC516B" w14:paraId="13C91979" w14:textId="77777777" w:rsidTr="00B26C1D">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1AEE77FD"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Completeness of information provided</w:t>
            </w:r>
          </w:p>
        </w:tc>
        <w:tc>
          <w:tcPr>
            <w:tcW w:w="0" w:type="auto"/>
            <w:hideMark/>
          </w:tcPr>
          <w:p w14:paraId="497DE0C7"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139 (97.9)</w:t>
            </w:r>
          </w:p>
        </w:tc>
        <w:tc>
          <w:tcPr>
            <w:tcW w:w="0" w:type="auto"/>
            <w:hideMark/>
          </w:tcPr>
          <w:p w14:paraId="7D251CA6"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3 (2.1)</w:t>
            </w:r>
          </w:p>
        </w:tc>
      </w:tr>
      <w:tr w:rsidR="00DC516B" w:rsidRPr="00DC516B" w14:paraId="27715DAB" w14:textId="77777777" w:rsidTr="00B26C1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4E2F287"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Thoroughness of physical exams and diagnostic tests</w:t>
            </w:r>
          </w:p>
        </w:tc>
        <w:tc>
          <w:tcPr>
            <w:tcW w:w="0" w:type="auto"/>
            <w:hideMark/>
          </w:tcPr>
          <w:p w14:paraId="317EE808"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140 (98.6)</w:t>
            </w:r>
          </w:p>
        </w:tc>
        <w:tc>
          <w:tcPr>
            <w:tcW w:w="0" w:type="auto"/>
            <w:hideMark/>
          </w:tcPr>
          <w:p w14:paraId="6C983D37"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2 (1.4)</w:t>
            </w:r>
          </w:p>
        </w:tc>
      </w:tr>
      <w:tr w:rsidR="00DC516B" w:rsidRPr="00DC516B" w14:paraId="10029D36" w14:textId="77777777" w:rsidTr="00B26C1D">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4323382C"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Privacy and confidentiality during consultation</w:t>
            </w:r>
          </w:p>
        </w:tc>
        <w:tc>
          <w:tcPr>
            <w:tcW w:w="0" w:type="auto"/>
            <w:hideMark/>
          </w:tcPr>
          <w:p w14:paraId="392EBBAA"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139 (97.9)</w:t>
            </w:r>
          </w:p>
        </w:tc>
        <w:tc>
          <w:tcPr>
            <w:tcW w:w="0" w:type="auto"/>
            <w:hideMark/>
          </w:tcPr>
          <w:p w14:paraId="50E22DC4"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3 (2.1)</w:t>
            </w:r>
          </w:p>
        </w:tc>
      </w:tr>
      <w:tr w:rsidR="00DC516B" w:rsidRPr="00DC516B" w14:paraId="65AD50A8" w14:textId="77777777" w:rsidTr="00B26C1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4F55CE66"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Nutrition counseling</w:t>
            </w:r>
          </w:p>
        </w:tc>
        <w:tc>
          <w:tcPr>
            <w:tcW w:w="0" w:type="auto"/>
            <w:hideMark/>
          </w:tcPr>
          <w:p w14:paraId="29DBF839"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140 (98.6)</w:t>
            </w:r>
          </w:p>
        </w:tc>
        <w:tc>
          <w:tcPr>
            <w:tcW w:w="0" w:type="auto"/>
            <w:hideMark/>
          </w:tcPr>
          <w:p w14:paraId="76CE5C06"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2 (1.4)</w:t>
            </w:r>
          </w:p>
        </w:tc>
      </w:tr>
      <w:tr w:rsidR="00DC516B" w:rsidRPr="00DC516B" w14:paraId="73C6A537" w14:textId="77777777" w:rsidTr="00B26C1D">
        <w:trPr>
          <w:trHeight w:val="514"/>
        </w:trPr>
        <w:tc>
          <w:tcPr>
            <w:cnfStyle w:val="001000000000" w:firstRow="0" w:lastRow="0" w:firstColumn="1" w:lastColumn="0" w:oddVBand="0" w:evenVBand="0" w:oddHBand="0" w:evenHBand="0" w:firstRowFirstColumn="0" w:firstRowLastColumn="0" w:lastRowFirstColumn="0" w:lastRowLastColumn="0"/>
            <w:tcW w:w="0" w:type="auto"/>
            <w:hideMark/>
          </w:tcPr>
          <w:p w14:paraId="44FC2E3F"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Convenience of clinic hours</w:t>
            </w:r>
          </w:p>
        </w:tc>
        <w:tc>
          <w:tcPr>
            <w:tcW w:w="0" w:type="auto"/>
            <w:hideMark/>
          </w:tcPr>
          <w:p w14:paraId="19871256"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134 (94.4)</w:t>
            </w:r>
          </w:p>
        </w:tc>
        <w:tc>
          <w:tcPr>
            <w:tcW w:w="0" w:type="auto"/>
            <w:hideMark/>
          </w:tcPr>
          <w:p w14:paraId="6DD732D9"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8 (5.6)</w:t>
            </w:r>
          </w:p>
        </w:tc>
      </w:tr>
      <w:tr w:rsidR="00DC516B" w:rsidRPr="00DC516B" w14:paraId="5D8E0899" w14:textId="77777777" w:rsidTr="00B26C1D">
        <w:trPr>
          <w:cnfStyle w:val="000000100000" w:firstRow="0" w:lastRow="0" w:firstColumn="0" w:lastColumn="0" w:oddVBand="0" w:evenVBand="0" w:oddHBand="1"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6BD2EE3"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Convenience of clinic location</w:t>
            </w:r>
          </w:p>
        </w:tc>
        <w:tc>
          <w:tcPr>
            <w:tcW w:w="0" w:type="auto"/>
            <w:hideMark/>
          </w:tcPr>
          <w:p w14:paraId="42BC7057"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131 (92.3)</w:t>
            </w:r>
          </w:p>
        </w:tc>
        <w:tc>
          <w:tcPr>
            <w:tcW w:w="0" w:type="auto"/>
            <w:hideMark/>
          </w:tcPr>
          <w:p w14:paraId="522E8415" w14:textId="77777777" w:rsidR="00DC516B" w:rsidRPr="00DC516B" w:rsidRDefault="00DC516B" w:rsidP="00B824E7">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11 (7.7)</w:t>
            </w:r>
          </w:p>
        </w:tc>
      </w:tr>
      <w:tr w:rsidR="00DC516B" w:rsidRPr="00DC516B" w14:paraId="565A99B9" w14:textId="77777777" w:rsidTr="00B26C1D">
        <w:trPr>
          <w:trHeight w:val="508"/>
        </w:trPr>
        <w:tc>
          <w:tcPr>
            <w:cnfStyle w:val="001000000000" w:firstRow="0" w:lastRow="0" w:firstColumn="1" w:lastColumn="0" w:oddVBand="0" w:evenVBand="0" w:oddHBand="0" w:evenHBand="0" w:firstRowFirstColumn="0" w:firstRowLastColumn="0" w:lastRowFirstColumn="0" w:lastRowLastColumn="0"/>
            <w:tcW w:w="0" w:type="auto"/>
            <w:hideMark/>
          </w:tcPr>
          <w:p w14:paraId="2CECAFCC" w14:textId="77777777" w:rsidR="00DC516B" w:rsidRPr="00DC516B" w:rsidRDefault="00DC516B" w:rsidP="00B824E7">
            <w:pPr>
              <w:spacing w:line="360" w:lineRule="auto"/>
              <w:jc w:val="both"/>
              <w:rPr>
                <w:rFonts w:asciiTheme="minorBidi" w:hAnsiTheme="minorBidi" w:cstheme="minorBidi"/>
              </w:rPr>
            </w:pPr>
            <w:r w:rsidRPr="00DC516B">
              <w:rPr>
                <w:rFonts w:asciiTheme="minorBidi" w:hAnsiTheme="minorBidi" w:cstheme="minorBidi"/>
              </w:rPr>
              <w:t>Involvement in decision-making</w:t>
            </w:r>
          </w:p>
        </w:tc>
        <w:tc>
          <w:tcPr>
            <w:tcW w:w="0" w:type="auto"/>
            <w:hideMark/>
          </w:tcPr>
          <w:p w14:paraId="0F20F343"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142 (100)</w:t>
            </w:r>
          </w:p>
        </w:tc>
        <w:tc>
          <w:tcPr>
            <w:tcW w:w="0" w:type="auto"/>
            <w:hideMark/>
          </w:tcPr>
          <w:p w14:paraId="7E21161F" w14:textId="77777777" w:rsidR="00DC516B" w:rsidRPr="00DC516B" w:rsidRDefault="00DC516B" w:rsidP="00B824E7">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C516B">
              <w:rPr>
                <w:rFonts w:asciiTheme="minorBidi" w:hAnsiTheme="minorBidi" w:cstheme="minorBidi"/>
              </w:rPr>
              <w:t>0 (0.0)</w:t>
            </w:r>
          </w:p>
        </w:tc>
      </w:tr>
    </w:tbl>
    <w:p w14:paraId="6CC82ECA" w14:textId="77777777" w:rsidR="00DC516B" w:rsidRPr="00525503" w:rsidRDefault="00DC516B" w:rsidP="00DC516B">
      <w:pPr>
        <w:spacing w:line="360" w:lineRule="auto"/>
        <w:jc w:val="both"/>
        <w:rPr>
          <w:rFonts w:ascii="Times New Roman" w:hAnsi="Times New Roman"/>
          <w:sz w:val="24"/>
          <w:szCs w:val="24"/>
        </w:rPr>
      </w:pPr>
    </w:p>
    <w:p w14:paraId="4E8936BB" w14:textId="26890644" w:rsidR="00B66739" w:rsidRPr="00B66739" w:rsidRDefault="00B66739" w:rsidP="00B66739">
      <w:pPr>
        <w:rPr>
          <w:rFonts w:ascii="Arial" w:hAnsi="Arial" w:cs="Arial"/>
          <w:b/>
          <w:bCs/>
          <w:sz w:val="22"/>
          <w:szCs w:val="22"/>
          <w:lang w:val="en-GB" w:eastAsia="en-GB"/>
        </w:rPr>
      </w:pPr>
      <w:r w:rsidRPr="00B66739">
        <w:rPr>
          <w:rFonts w:ascii="Arial" w:hAnsi="Arial" w:cs="Arial"/>
          <w:b/>
          <w:bCs/>
          <w:sz w:val="22"/>
          <w:szCs w:val="22"/>
          <w:lang w:val="en-GB" w:eastAsia="en-GB"/>
        </w:rPr>
        <w:t>3.5 Key Factors Influencing Satisfaction</w:t>
      </w:r>
    </w:p>
    <w:p w14:paraId="01057BAE" w14:textId="337D1DED" w:rsidR="00B66739" w:rsidRPr="00B66739" w:rsidRDefault="00B66739" w:rsidP="00B66739">
      <w:pPr>
        <w:jc w:val="both"/>
        <w:rPr>
          <w:rFonts w:ascii="Arial" w:hAnsi="Arial" w:cs="Arial"/>
          <w:lang w:val="en-GB" w:eastAsia="en-GB"/>
        </w:rPr>
      </w:pPr>
      <w:r w:rsidRPr="00B66739">
        <w:rPr>
          <w:rFonts w:ascii="Arial" w:hAnsi="Arial" w:cs="Arial"/>
          <w:lang w:val="en-GB" w:eastAsia="en-GB"/>
        </w:rPr>
        <w:lastRenderedPageBreak/>
        <w:t>Several factors were identified as influencing satisfaction with ANC services. The most frequently cited factors included the availability and competence of skilled healthcare providers 106(74.6%), previous experiences with ANC 97(68.3%), recommendations and experiences shared by others 92(64.8%), quality of care 91(64.1%), operating hours 92(64.8%), privacy and confidentiality 89(62.7%), and proximity of the facility 85(59.9%). Cleanliness and hygiene 74(52.1%), cost and affordability 65(45.8%), insurance or subsidized care 68(47.9%), and cultural beliefs 60(42.3%) were also reported as important. Notably, long waiting times were highlighted by 59(41.5%) of respondents as a negative influence on satisfaction. These findings underscore the multifaceted nature of patient satisfaction, which is shaped by both structural and interpersonal aspects of care, as well as external factors such as cost and cultural context</w:t>
      </w:r>
      <w:r w:rsidR="009C55D0">
        <w:rPr>
          <w:rFonts w:ascii="Arial" w:hAnsi="Arial" w:cs="Arial"/>
          <w:lang w:val="en-GB" w:eastAsia="en-GB"/>
        </w:rPr>
        <w:t xml:space="preserve"> (F</w:t>
      </w:r>
      <w:r w:rsidRPr="00B66739">
        <w:rPr>
          <w:rFonts w:ascii="Arial" w:hAnsi="Arial" w:cs="Arial"/>
          <w:lang w:val="en-GB" w:eastAsia="en-GB"/>
        </w:rPr>
        <w:t>ig</w:t>
      </w:r>
      <w:r w:rsidR="009C55D0">
        <w:rPr>
          <w:rFonts w:ascii="Arial" w:hAnsi="Arial" w:cs="Arial"/>
          <w:lang w:val="en-GB" w:eastAsia="en-GB"/>
        </w:rPr>
        <w:t>.</w:t>
      </w:r>
      <w:r w:rsidRPr="00B66739">
        <w:rPr>
          <w:rFonts w:ascii="Arial" w:hAnsi="Arial" w:cs="Arial"/>
          <w:lang w:val="en-GB" w:eastAsia="en-GB"/>
        </w:rPr>
        <w:t xml:space="preserve"> 3</w:t>
      </w:r>
      <w:r w:rsidR="009C55D0">
        <w:rPr>
          <w:rFonts w:ascii="Arial" w:hAnsi="Arial" w:cs="Arial"/>
          <w:lang w:val="en-GB" w:eastAsia="en-GB"/>
        </w:rPr>
        <w:t>)</w:t>
      </w:r>
      <w:r w:rsidRPr="00B66739">
        <w:rPr>
          <w:rFonts w:ascii="Arial" w:hAnsi="Arial" w:cs="Arial"/>
          <w:lang w:val="en-GB" w:eastAsia="en-GB"/>
        </w:rPr>
        <w:t>.</w:t>
      </w:r>
    </w:p>
    <w:p w14:paraId="1BB16377" w14:textId="7CD69E3A" w:rsidR="00DC516B" w:rsidRDefault="00B66739" w:rsidP="00B66739">
      <w:pPr>
        <w:jc w:val="both"/>
        <w:rPr>
          <w:rFonts w:ascii="Arial" w:hAnsi="Arial" w:cs="Arial"/>
          <w:lang w:val="en-GB" w:eastAsia="en-GB"/>
        </w:rPr>
      </w:pPr>
      <w:r w:rsidRPr="00B66739">
        <w:rPr>
          <w:rFonts w:ascii="Arial" w:hAnsi="Arial" w:cs="Arial"/>
          <w:lang w:val="en-GB" w:eastAsia="en-GB"/>
        </w:rPr>
        <w:t>The table 5 presents a Chi-square analysis to identify possible associations between pregnant mother’s socio-demographic characteristics and utilization level of Antenatal care services. The results indicate a significant association between the utilization level of Antenatal care services and pregnant mothers aged 28 – 32 years</w:t>
      </w:r>
      <w:r w:rsidR="009C55D0">
        <w:rPr>
          <w:rFonts w:ascii="Arial" w:hAnsi="Arial" w:cs="Arial"/>
          <w:lang w:val="en-GB" w:eastAsia="en-GB"/>
        </w:rPr>
        <w:t xml:space="preserve"> (Table. 5)</w:t>
      </w:r>
      <w:r w:rsidRPr="00B66739">
        <w:rPr>
          <w:rFonts w:ascii="Arial" w:hAnsi="Arial" w:cs="Arial"/>
          <w:lang w:val="en-GB" w:eastAsia="en-GB"/>
        </w:rPr>
        <w:t>.</w:t>
      </w:r>
    </w:p>
    <w:p w14:paraId="063A294D" w14:textId="77777777" w:rsidR="00B66739" w:rsidRPr="00525503" w:rsidRDefault="00B66739" w:rsidP="00B66739">
      <w:pPr>
        <w:spacing w:line="360" w:lineRule="auto"/>
        <w:jc w:val="both"/>
        <w:rPr>
          <w:rFonts w:ascii="Times New Roman" w:hAnsi="Times New Roman"/>
          <w:sz w:val="24"/>
          <w:szCs w:val="24"/>
        </w:rPr>
      </w:pPr>
    </w:p>
    <w:p w14:paraId="004F1890" w14:textId="77777777" w:rsidR="00B66739" w:rsidRPr="00525503" w:rsidRDefault="00B66739" w:rsidP="00B66739">
      <w:pPr>
        <w:spacing w:line="360" w:lineRule="auto"/>
        <w:jc w:val="both"/>
        <w:rPr>
          <w:rFonts w:ascii="Times New Roman" w:hAnsi="Times New Roman"/>
          <w:sz w:val="24"/>
          <w:szCs w:val="24"/>
        </w:rPr>
      </w:pPr>
      <w:r w:rsidRPr="00525503">
        <w:rPr>
          <w:rFonts w:ascii="Times New Roman" w:hAnsi="Times New Roman"/>
          <w:noProof/>
          <w:sz w:val="24"/>
          <w:szCs w:val="24"/>
        </w:rPr>
        <w:drawing>
          <wp:inline distT="0" distB="0" distL="0" distR="0" wp14:anchorId="3D4A22DE" wp14:editId="0661EAC2">
            <wp:extent cx="5130800" cy="2622550"/>
            <wp:effectExtent l="0" t="0" r="12700" b="6350"/>
            <wp:docPr id="5" name="Chart 5">
              <a:extLst xmlns:a="http://schemas.openxmlformats.org/drawingml/2006/main">
                <a:ext uri="{FF2B5EF4-FFF2-40B4-BE49-F238E27FC236}">
                  <a16:creationId xmlns:a16="http://schemas.microsoft.com/office/drawing/2014/main" id="{E1D5ED59-0A7F-4370-B978-3C4F4ECD6A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25FFAD" w14:textId="77777777" w:rsidR="00B66739" w:rsidRDefault="00B66739" w:rsidP="00B66739">
      <w:pPr>
        <w:spacing w:line="360" w:lineRule="auto"/>
        <w:jc w:val="both"/>
        <w:rPr>
          <w:rFonts w:asciiTheme="minorBidi" w:hAnsiTheme="minorBidi" w:cstheme="minorBidi"/>
          <w:b/>
          <w:bCs/>
        </w:rPr>
      </w:pPr>
      <w:r w:rsidRPr="00B66739">
        <w:rPr>
          <w:rFonts w:asciiTheme="minorBidi" w:hAnsiTheme="minorBidi" w:cstheme="minorBidi"/>
          <w:b/>
          <w:bCs/>
        </w:rPr>
        <w:t>Fig.3 Factors influencing mother’s satisfaction and quality of antenatal care services</w:t>
      </w:r>
    </w:p>
    <w:p w14:paraId="2F70A2B8" w14:textId="65BE5351" w:rsidR="00B66739" w:rsidRPr="00DA6D9D" w:rsidRDefault="00B66739" w:rsidP="00DA6D9D">
      <w:pPr>
        <w:spacing w:line="360" w:lineRule="auto"/>
        <w:jc w:val="both"/>
        <w:rPr>
          <w:rFonts w:asciiTheme="minorBidi" w:hAnsiTheme="minorBidi" w:cstheme="minorBidi"/>
          <w:b/>
          <w:bCs/>
        </w:rPr>
      </w:pPr>
      <w:r w:rsidRPr="00DA6D9D">
        <w:rPr>
          <w:rFonts w:asciiTheme="minorBidi" w:hAnsiTheme="minorBidi" w:cstheme="minorBidi"/>
          <w:b/>
          <w:bCs/>
        </w:rPr>
        <w:t xml:space="preserve">Table 5. Statistically significant association between </w:t>
      </w:r>
      <w:r w:rsidRPr="00DA6D9D">
        <w:rPr>
          <w:rFonts w:asciiTheme="minorBidi" w:hAnsiTheme="minorBidi" w:cstheme="minorBidi"/>
          <w:b/>
        </w:rPr>
        <w:t>pregnant mother’s socio-demographic characteristics and utilization level of Antenatal care services</w:t>
      </w:r>
    </w:p>
    <w:tbl>
      <w:tblPr>
        <w:tblStyle w:val="PlainTable2"/>
        <w:tblW w:w="9264" w:type="dxa"/>
        <w:tblLayout w:type="fixed"/>
        <w:tblLook w:val="04A0" w:firstRow="1" w:lastRow="0" w:firstColumn="1" w:lastColumn="0" w:noHBand="0" w:noVBand="1"/>
      </w:tblPr>
      <w:tblGrid>
        <w:gridCol w:w="2621"/>
        <w:gridCol w:w="1497"/>
        <w:gridCol w:w="1591"/>
        <w:gridCol w:w="1590"/>
        <w:gridCol w:w="1965"/>
      </w:tblGrid>
      <w:tr w:rsidR="00B66739" w:rsidRPr="00DA6D9D" w14:paraId="246B0E5B" w14:textId="77777777" w:rsidTr="00DA6D9D">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vMerge w:val="restart"/>
          </w:tcPr>
          <w:p w14:paraId="0F1F383A" w14:textId="77777777" w:rsidR="00B66739" w:rsidRPr="00DA6D9D" w:rsidRDefault="00B66739" w:rsidP="00B824E7">
            <w:pPr>
              <w:tabs>
                <w:tab w:val="right" w:pos="2450"/>
              </w:tabs>
              <w:spacing w:line="360" w:lineRule="auto"/>
              <w:ind w:left="60" w:right="60"/>
              <w:jc w:val="both"/>
              <w:rPr>
                <w:rFonts w:asciiTheme="minorBidi" w:hAnsiTheme="minorBidi" w:cstheme="minorBidi"/>
              </w:rPr>
            </w:pPr>
            <w:r w:rsidRPr="00DA6D9D">
              <w:rPr>
                <w:rFonts w:asciiTheme="minorBidi" w:hAnsiTheme="minorBidi" w:cstheme="minorBidi"/>
              </w:rPr>
              <w:t>Variable</w:t>
            </w:r>
          </w:p>
        </w:tc>
        <w:tc>
          <w:tcPr>
            <w:tcW w:w="3088" w:type="dxa"/>
            <w:gridSpan w:val="2"/>
          </w:tcPr>
          <w:p w14:paraId="3BBCB235" w14:textId="77777777" w:rsidR="00B66739" w:rsidRPr="00DA6D9D" w:rsidRDefault="00B66739" w:rsidP="00B824E7">
            <w:pPr>
              <w:spacing w:line="360" w:lineRule="auto"/>
              <w:ind w:left="60" w:right="6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Utilization level</w:t>
            </w:r>
          </w:p>
        </w:tc>
        <w:tc>
          <w:tcPr>
            <w:tcW w:w="1590" w:type="dxa"/>
            <w:vMerge w:val="restart"/>
          </w:tcPr>
          <w:p w14:paraId="510D6A61" w14:textId="77777777" w:rsidR="00B66739" w:rsidRPr="00DA6D9D" w:rsidRDefault="00B66739" w:rsidP="00B824E7">
            <w:pPr>
              <w:spacing w:line="360" w:lineRule="auto"/>
              <w:ind w:left="60" w:right="6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χ2</w:t>
            </w:r>
          </w:p>
        </w:tc>
        <w:tc>
          <w:tcPr>
            <w:tcW w:w="1965" w:type="dxa"/>
            <w:vMerge w:val="restart"/>
          </w:tcPr>
          <w:p w14:paraId="0AB6DDE3" w14:textId="77777777" w:rsidR="00B66739" w:rsidRPr="00DA6D9D" w:rsidRDefault="00B66739" w:rsidP="00B824E7">
            <w:pPr>
              <w:spacing w:line="360" w:lineRule="auto"/>
              <w:ind w:left="60" w:right="60"/>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P-Value</w:t>
            </w:r>
          </w:p>
        </w:tc>
      </w:tr>
      <w:tr w:rsidR="00B66739" w:rsidRPr="00DA6D9D" w14:paraId="3207B552" w14:textId="77777777" w:rsidTr="00DA6D9D">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621" w:type="dxa"/>
            <w:vMerge/>
          </w:tcPr>
          <w:p w14:paraId="3A127813" w14:textId="77777777" w:rsidR="00B66739" w:rsidRPr="00DA6D9D" w:rsidRDefault="00B66739" w:rsidP="00B824E7">
            <w:pPr>
              <w:tabs>
                <w:tab w:val="right" w:pos="2450"/>
              </w:tabs>
              <w:spacing w:line="360" w:lineRule="auto"/>
              <w:ind w:left="60" w:right="60"/>
              <w:jc w:val="both"/>
              <w:rPr>
                <w:rFonts w:asciiTheme="minorBidi" w:hAnsiTheme="minorBidi" w:cstheme="minorBidi"/>
              </w:rPr>
            </w:pPr>
          </w:p>
        </w:tc>
        <w:tc>
          <w:tcPr>
            <w:tcW w:w="1497" w:type="dxa"/>
          </w:tcPr>
          <w:p w14:paraId="7195418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Low utilization</w:t>
            </w:r>
          </w:p>
        </w:tc>
        <w:tc>
          <w:tcPr>
            <w:tcW w:w="1590" w:type="dxa"/>
          </w:tcPr>
          <w:p w14:paraId="05FF9C9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High utilization</w:t>
            </w:r>
          </w:p>
        </w:tc>
        <w:tc>
          <w:tcPr>
            <w:tcW w:w="1590" w:type="dxa"/>
            <w:vMerge/>
          </w:tcPr>
          <w:p w14:paraId="3A27A194"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1D6E783E"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7208D253"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CC3D99C" w14:textId="77777777" w:rsidR="00B66739" w:rsidRPr="00DA6D9D" w:rsidRDefault="00B66739" w:rsidP="00B824E7">
            <w:pPr>
              <w:tabs>
                <w:tab w:val="right" w:pos="2450"/>
              </w:tabs>
              <w:spacing w:line="360" w:lineRule="auto"/>
              <w:ind w:left="60" w:right="60"/>
              <w:jc w:val="both"/>
              <w:rPr>
                <w:rFonts w:asciiTheme="minorBidi" w:hAnsiTheme="minorBidi" w:cstheme="minorBidi"/>
              </w:rPr>
            </w:pPr>
            <w:r w:rsidRPr="00DA6D9D">
              <w:rPr>
                <w:rFonts w:asciiTheme="minorBidi" w:hAnsiTheme="minorBidi" w:cstheme="minorBidi"/>
              </w:rPr>
              <w:t>Age (in years)</w:t>
            </w:r>
            <w:r w:rsidRPr="00DA6D9D">
              <w:rPr>
                <w:rFonts w:asciiTheme="minorBidi" w:hAnsiTheme="minorBidi" w:cstheme="minorBidi"/>
              </w:rPr>
              <w:tab/>
            </w:r>
          </w:p>
        </w:tc>
        <w:tc>
          <w:tcPr>
            <w:tcW w:w="1497" w:type="dxa"/>
          </w:tcPr>
          <w:p w14:paraId="3080392C"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tcPr>
          <w:p w14:paraId="421E1E6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vMerge w:val="restart"/>
          </w:tcPr>
          <w:p w14:paraId="18824CD0"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59C97BC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219EBF0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22.804</w:t>
            </w:r>
          </w:p>
        </w:tc>
        <w:tc>
          <w:tcPr>
            <w:tcW w:w="1965" w:type="dxa"/>
            <w:vMerge w:val="restart"/>
          </w:tcPr>
          <w:p w14:paraId="6212ACA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017594D4"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16DB318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*&lt;0.001</w:t>
            </w:r>
          </w:p>
        </w:tc>
      </w:tr>
      <w:tr w:rsidR="00B66739" w:rsidRPr="00DA6D9D" w14:paraId="4F787BD0"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5779B944"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18 – 22 years</w:t>
            </w:r>
          </w:p>
        </w:tc>
        <w:tc>
          <w:tcPr>
            <w:tcW w:w="1497" w:type="dxa"/>
          </w:tcPr>
          <w:p w14:paraId="73C558B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74E95DB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1(100%)</w:t>
            </w:r>
          </w:p>
        </w:tc>
        <w:tc>
          <w:tcPr>
            <w:tcW w:w="1590" w:type="dxa"/>
            <w:vMerge/>
          </w:tcPr>
          <w:p w14:paraId="37BD0B6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6A6C1542"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1A91966F"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5C32B78C"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23 – 27 years</w:t>
            </w:r>
          </w:p>
        </w:tc>
        <w:tc>
          <w:tcPr>
            <w:tcW w:w="1497" w:type="dxa"/>
          </w:tcPr>
          <w:p w14:paraId="20B85FA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1(50.0%)</w:t>
            </w:r>
          </w:p>
        </w:tc>
        <w:tc>
          <w:tcPr>
            <w:tcW w:w="1590" w:type="dxa"/>
          </w:tcPr>
          <w:p w14:paraId="5C3A9C2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86(98.9%)</w:t>
            </w:r>
          </w:p>
        </w:tc>
        <w:tc>
          <w:tcPr>
            <w:tcW w:w="1590" w:type="dxa"/>
            <w:vMerge/>
          </w:tcPr>
          <w:p w14:paraId="4F85622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4B125D4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20E3F291"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5E44DCCA"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28 – 32 years</w:t>
            </w:r>
          </w:p>
        </w:tc>
        <w:tc>
          <w:tcPr>
            <w:tcW w:w="1497" w:type="dxa"/>
          </w:tcPr>
          <w:p w14:paraId="12D721A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1(50.0%)</w:t>
            </w:r>
          </w:p>
        </w:tc>
        <w:tc>
          <w:tcPr>
            <w:tcW w:w="1590" w:type="dxa"/>
          </w:tcPr>
          <w:p w14:paraId="6231D4B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2(66.7%)</w:t>
            </w:r>
          </w:p>
        </w:tc>
        <w:tc>
          <w:tcPr>
            <w:tcW w:w="1590" w:type="dxa"/>
            <w:vMerge/>
          </w:tcPr>
          <w:p w14:paraId="2CBA1EF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7B41A85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791B7ADD"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3DD59F3"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33 – 37 years</w:t>
            </w:r>
          </w:p>
        </w:tc>
        <w:tc>
          <w:tcPr>
            <w:tcW w:w="1497" w:type="dxa"/>
          </w:tcPr>
          <w:p w14:paraId="3DD09EB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07667BE0"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51(100%)</w:t>
            </w:r>
          </w:p>
        </w:tc>
        <w:tc>
          <w:tcPr>
            <w:tcW w:w="1590" w:type="dxa"/>
            <w:vMerge/>
          </w:tcPr>
          <w:p w14:paraId="01AAF13B"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15F52865"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50301AC7"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2E456EC4"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Marital status</w:t>
            </w:r>
          </w:p>
        </w:tc>
        <w:tc>
          <w:tcPr>
            <w:tcW w:w="1497" w:type="dxa"/>
          </w:tcPr>
          <w:p w14:paraId="38B7200F"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590" w:type="dxa"/>
          </w:tcPr>
          <w:p w14:paraId="6455A488"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590" w:type="dxa"/>
            <w:vMerge w:val="restart"/>
          </w:tcPr>
          <w:p w14:paraId="4495E16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44F4164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6306E1E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1.208</w:t>
            </w:r>
          </w:p>
        </w:tc>
        <w:tc>
          <w:tcPr>
            <w:tcW w:w="1965" w:type="dxa"/>
            <w:vMerge w:val="restart"/>
          </w:tcPr>
          <w:p w14:paraId="1A1450E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1870716E"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2CBC55B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0.877</w:t>
            </w:r>
          </w:p>
        </w:tc>
      </w:tr>
      <w:tr w:rsidR="00B66739" w:rsidRPr="00DA6D9D" w14:paraId="13AA55AF"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08015F7"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Single</w:t>
            </w:r>
          </w:p>
        </w:tc>
        <w:tc>
          <w:tcPr>
            <w:tcW w:w="1497" w:type="dxa"/>
          </w:tcPr>
          <w:p w14:paraId="2CD77E1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620E397C"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29(100%)</w:t>
            </w:r>
          </w:p>
        </w:tc>
        <w:tc>
          <w:tcPr>
            <w:tcW w:w="1590" w:type="dxa"/>
            <w:vMerge/>
          </w:tcPr>
          <w:p w14:paraId="56C03C2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27D0E33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67A9948D"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8A5C8BC"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Married</w:t>
            </w:r>
          </w:p>
        </w:tc>
        <w:tc>
          <w:tcPr>
            <w:tcW w:w="1497" w:type="dxa"/>
          </w:tcPr>
          <w:p w14:paraId="5B12839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2(2.2%)</w:t>
            </w:r>
          </w:p>
        </w:tc>
        <w:tc>
          <w:tcPr>
            <w:tcW w:w="1590" w:type="dxa"/>
          </w:tcPr>
          <w:p w14:paraId="704E8FD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87(97.8%)</w:t>
            </w:r>
          </w:p>
        </w:tc>
        <w:tc>
          <w:tcPr>
            <w:tcW w:w="1590" w:type="dxa"/>
            <w:vMerge/>
          </w:tcPr>
          <w:p w14:paraId="10F12B7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0F1D073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341AC21C"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FB4D670"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Divorced</w:t>
            </w:r>
          </w:p>
        </w:tc>
        <w:tc>
          <w:tcPr>
            <w:tcW w:w="1497" w:type="dxa"/>
          </w:tcPr>
          <w:p w14:paraId="0793722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3E8E6E7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15(10.7%)</w:t>
            </w:r>
          </w:p>
        </w:tc>
        <w:tc>
          <w:tcPr>
            <w:tcW w:w="1590" w:type="dxa"/>
            <w:vMerge/>
          </w:tcPr>
          <w:p w14:paraId="7930F5EA"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665709AB"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54E25E1A"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1956F9D"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Separated</w:t>
            </w:r>
          </w:p>
        </w:tc>
        <w:tc>
          <w:tcPr>
            <w:tcW w:w="1497" w:type="dxa"/>
          </w:tcPr>
          <w:p w14:paraId="5CE7796E"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372A4EEC"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8(100%)</w:t>
            </w:r>
          </w:p>
        </w:tc>
        <w:tc>
          <w:tcPr>
            <w:tcW w:w="1590" w:type="dxa"/>
            <w:vMerge/>
          </w:tcPr>
          <w:p w14:paraId="6D22907E"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620E2D0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6E909824"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B40EF41"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Widowed</w:t>
            </w:r>
          </w:p>
        </w:tc>
        <w:tc>
          <w:tcPr>
            <w:tcW w:w="1497" w:type="dxa"/>
          </w:tcPr>
          <w:p w14:paraId="552741F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5E1B7BA6"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1(0.7%)</w:t>
            </w:r>
          </w:p>
        </w:tc>
        <w:tc>
          <w:tcPr>
            <w:tcW w:w="1590" w:type="dxa"/>
            <w:vMerge/>
          </w:tcPr>
          <w:p w14:paraId="5F6368F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03BFC260"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606024E4"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3C2990EB"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Occupation</w:t>
            </w:r>
          </w:p>
        </w:tc>
        <w:tc>
          <w:tcPr>
            <w:tcW w:w="1497" w:type="dxa"/>
          </w:tcPr>
          <w:p w14:paraId="21A95A52"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78FAB22F"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27(100.0%)</w:t>
            </w:r>
          </w:p>
        </w:tc>
        <w:tc>
          <w:tcPr>
            <w:tcW w:w="1590" w:type="dxa"/>
            <w:vMerge w:val="restart"/>
          </w:tcPr>
          <w:p w14:paraId="4492B05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4A837F1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31AEDFB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lastRenderedPageBreak/>
              <w:t>0.498</w:t>
            </w:r>
          </w:p>
        </w:tc>
        <w:tc>
          <w:tcPr>
            <w:tcW w:w="1965" w:type="dxa"/>
            <w:vMerge w:val="restart"/>
          </w:tcPr>
          <w:p w14:paraId="1CC8FA7F"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653EA88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p w14:paraId="2FD38348"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lastRenderedPageBreak/>
              <w:t>0.919</w:t>
            </w:r>
          </w:p>
        </w:tc>
      </w:tr>
      <w:tr w:rsidR="00B66739" w:rsidRPr="00DA6D9D" w14:paraId="38FFF779"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63742075"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Farmer</w:t>
            </w:r>
          </w:p>
        </w:tc>
        <w:tc>
          <w:tcPr>
            <w:tcW w:w="1497" w:type="dxa"/>
          </w:tcPr>
          <w:p w14:paraId="790E1C5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2D622EC4"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27(100.0%)</w:t>
            </w:r>
          </w:p>
        </w:tc>
        <w:tc>
          <w:tcPr>
            <w:tcW w:w="1590" w:type="dxa"/>
            <w:vMerge/>
          </w:tcPr>
          <w:p w14:paraId="2AA8E41B"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2C439D8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56D253DC"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4EC5C136"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lastRenderedPageBreak/>
              <w:t>Artisan</w:t>
            </w:r>
          </w:p>
        </w:tc>
        <w:tc>
          <w:tcPr>
            <w:tcW w:w="1497" w:type="dxa"/>
          </w:tcPr>
          <w:p w14:paraId="13920FCF"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65752DD9"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29(100.0%)</w:t>
            </w:r>
          </w:p>
        </w:tc>
        <w:tc>
          <w:tcPr>
            <w:tcW w:w="1590" w:type="dxa"/>
            <w:vMerge/>
          </w:tcPr>
          <w:p w14:paraId="5B6CB9C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751F8F88"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49BECCD7"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5DE7F7B6" w14:textId="77777777" w:rsidR="00B66739" w:rsidRPr="00DA6D9D" w:rsidRDefault="00B66739" w:rsidP="00B824E7">
            <w:pPr>
              <w:spacing w:line="360" w:lineRule="auto"/>
              <w:ind w:left="60" w:right="60"/>
              <w:jc w:val="both"/>
              <w:rPr>
                <w:rFonts w:asciiTheme="minorBidi" w:hAnsiTheme="minorBidi" w:cstheme="minorBidi"/>
                <w:bCs w:val="0"/>
              </w:rPr>
            </w:pPr>
            <w:r w:rsidRPr="00DA6D9D">
              <w:rPr>
                <w:rFonts w:asciiTheme="minorBidi" w:hAnsiTheme="minorBidi" w:cstheme="minorBidi"/>
              </w:rPr>
              <w:t>Civil servant</w:t>
            </w:r>
          </w:p>
        </w:tc>
        <w:tc>
          <w:tcPr>
            <w:tcW w:w="1497" w:type="dxa"/>
          </w:tcPr>
          <w:p w14:paraId="2716E45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1(1.8%)</w:t>
            </w:r>
          </w:p>
        </w:tc>
        <w:tc>
          <w:tcPr>
            <w:tcW w:w="1590" w:type="dxa"/>
          </w:tcPr>
          <w:p w14:paraId="34420A8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56(98.2%)</w:t>
            </w:r>
          </w:p>
        </w:tc>
        <w:tc>
          <w:tcPr>
            <w:tcW w:w="1590" w:type="dxa"/>
            <w:vMerge/>
          </w:tcPr>
          <w:p w14:paraId="649A0C9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04E113BC"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5F641E2A"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37C54121"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Clergy</w:t>
            </w:r>
          </w:p>
        </w:tc>
        <w:tc>
          <w:tcPr>
            <w:tcW w:w="1497" w:type="dxa"/>
          </w:tcPr>
          <w:p w14:paraId="25604D7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7A892DE3"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1(100.0%)</w:t>
            </w:r>
          </w:p>
        </w:tc>
        <w:tc>
          <w:tcPr>
            <w:tcW w:w="1590" w:type="dxa"/>
            <w:vMerge/>
          </w:tcPr>
          <w:p w14:paraId="7BB2653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05E28DBC"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51DC0A64"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1EE62C4B"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 xml:space="preserve">Educational Qualification  </w:t>
            </w:r>
          </w:p>
        </w:tc>
        <w:tc>
          <w:tcPr>
            <w:tcW w:w="1497" w:type="dxa"/>
          </w:tcPr>
          <w:p w14:paraId="7F3DF675"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tcPr>
          <w:p w14:paraId="0724F612"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vMerge w:val="restart"/>
          </w:tcPr>
          <w:p w14:paraId="3000C4EA"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288F1D9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0.310</w:t>
            </w:r>
          </w:p>
        </w:tc>
        <w:tc>
          <w:tcPr>
            <w:tcW w:w="1965" w:type="dxa"/>
            <w:vMerge w:val="restart"/>
          </w:tcPr>
          <w:p w14:paraId="156E5EB5"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4633F21D"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0.857</w:t>
            </w:r>
          </w:p>
        </w:tc>
      </w:tr>
      <w:tr w:rsidR="00B66739" w:rsidRPr="00DA6D9D" w14:paraId="43E0F1D3"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1877F97" w14:textId="77777777" w:rsidR="00B66739" w:rsidRPr="00DA6D9D" w:rsidRDefault="00B66739" w:rsidP="00B824E7">
            <w:pPr>
              <w:spacing w:line="360" w:lineRule="auto"/>
              <w:ind w:left="60" w:right="60"/>
              <w:jc w:val="both"/>
              <w:rPr>
                <w:rFonts w:asciiTheme="minorBidi" w:hAnsiTheme="minorBidi" w:cstheme="minorBidi"/>
                <w:bCs w:val="0"/>
              </w:rPr>
            </w:pPr>
            <w:r w:rsidRPr="00DA6D9D">
              <w:rPr>
                <w:rFonts w:asciiTheme="minorBidi" w:hAnsiTheme="minorBidi" w:cstheme="minorBidi"/>
              </w:rPr>
              <w:t>Primary education</w:t>
            </w:r>
          </w:p>
        </w:tc>
        <w:tc>
          <w:tcPr>
            <w:tcW w:w="1497" w:type="dxa"/>
          </w:tcPr>
          <w:p w14:paraId="46366E7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313998D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18(100.0%)</w:t>
            </w:r>
          </w:p>
        </w:tc>
        <w:tc>
          <w:tcPr>
            <w:tcW w:w="1590" w:type="dxa"/>
            <w:vMerge/>
          </w:tcPr>
          <w:p w14:paraId="09A83BF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1611CC8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77923C0A"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27A9F2C3" w14:textId="77777777" w:rsidR="00B66739" w:rsidRPr="00DA6D9D" w:rsidRDefault="00B66739" w:rsidP="00B824E7">
            <w:pPr>
              <w:spacing w:line="360" w:lineRule="auto"/>
              <w:ind w:left="60" w:right="60"/>
              <w:jc w:val="both"/>
              <w:rPr>
                <w:rFonts w:asciiTheme="minorBidi" w:hAnsiTheme="minorBidi" w:cstheme="minorBidi"/>
                <w:bCs w:val="0"/>
              </w:rPr>
            </w:pPr>
            <w:r w:rsidRPr="00DA6D9D">
              <w:rPr>
                <w:rFonts w:asciiTheme="minorBidi" w:hAnsiTheme="minorBidi" w:cstheme="minorBidi"/>
              </w:rPr>
              <w:t>Secondary education</w:t>
            </w:r>
          </w:p>
        </w:tc>
        <w:tc>
          <w:tcPr>
            <w:tcW w:w="1497" w:type="dxa"/>
          </w:tcPr>
          <w:p w14:paraId="3DD2E4C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1(1.5%)</w:t>
            </w:r>
          </w:p>
        </w:tc>
        <w:tc>
          <w:tcPr>
            <w:tcW w:w="1590" w:type="dxa"/>
          </w:tcPr>
          <w:p w14:paraId="5E9F7A2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66(98.5%)</w:t>
            </w:r>
          </w:p>
        </w:tc>
        <w:tc>
          <w:tcPr>
            <w:tcW w:w="1590" w:type="dxa"/>
            <w:vMerge/>
          </w:tcPr>
          <w:p w14:paraId="271D745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30062A5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14FB069E"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40164AF0" w14:textId="77777777" w:rsidR="00B66739" w:rsidRPr="00DA6D9D" w:rsidRDefault="00B66739" w:rsidP="00B824E7">
            <w:pPr>
              <w:spacing w:line="360" w:lineRule="auto"/>
              <w:ind w:left="60" w:right="60"/>
              <w:jc w:val="both"/>
              <w:rPr>
                <w:rFonts w:asciiTheme="minorBidi" w:hAnsiTheme="minorBidi" w:cstheme="minorBidi"/>
                <w:bCs w:val="0"/>
              </w:rPr>
            </w:pPr>
            <w:r w:rsidRPr="00DA6D9D">
              <w:rPr>
                <w:rFonts w:asciiTheme="minorBidi" w:hAnsiTheme="minorBidi" w:cstheme="minorBidi"/>
              </w:rPr>
              <w:t>Tertiary education</w:t>
            </w:r>
          </w:p>
        </w:tc>
        <w:tc>
          <w:tcPr>
            <w:tcW w:w="1497" w:type="dxa"/>
          </w:tcPr>
          <w:p w14:paraId="3245A40B"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1(1.8%)</w:t>
            </w:r>
          </w:p>
        </w:tc>
        <w:tc>
          <w:tcPr>
            <w:tcW w:w="1590" w:type="dxa"/>
          </w:tcPr>
          <w:p w14:paraId="34B2FF1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56(98.2%)</w:t>
            </w:r>
          </w:p>
        </w:tc>
        <w:tc>
          <w:tcPr>
            <w:tcW w:w="1590" w:type="dxa"/>
            <w:vMerge/>
          </w:tcPr>
          <w:p w14:paraId="51F08E3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148D8A3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120C394E"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7D399132"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Trimester</w:t>
            </w:r>
          </w:p>
        </w:tc>
        <w:tc>
          <w:tcPr>
            <w:tcW w:w="1497" w:type="dxa"/>
          </w:tcPr>
          <w:p w14:paraId="2484150A"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tcPr>
          <w:p w14:paraId="7A27ED6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vMerge w:val="restart"/>
          </w:tcPr>
          <w:p w14:paraId="68CC9C21"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0C8E91E8"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1.182</w:t>
            </w:r>
          </w:p>
        </w:tc>
        <w:tc>
          <w:tcPr>
            <w:tcW w:w="1965" w:type="dxa"/>
            <w:vMerge w:val="restart"/>
          </w:tcPr>
          <w:p w14:paraId="548024AE"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530C184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0.554</w:t>
            </w:r>
          </w:p>
        </w:tc>
      </w:tr>
      <w:tr w:rsidR="00B66739" w:rsidRPr="00DA6D9D" w14:paraId="65534D0A"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79FF332F"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First trimester</w:t>
            </w:r>
          </w:p>
        </w:tc>
        <w:tc>
          <w:tcPr>
            <w:tcW w:w="1497" w:type="dxa"/>
          </w:tcPr>
          <w:p w14:paraId="4E5B87B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1(3.1%)</w:t>
            </w:r>
          </w:p>
        </w:tc>
        <w:tc>
          <w:tcPr>
            <w:tcW w:w="1590" w:type="dxa"/>
          </w:tcPr>
          <w:p w14:paraId="287231DA"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31(96.9%)</w:t>
            </w:r>
          </w:p>
        </w:tc>
        <w:tc>
          <w:tcPr>
            <w:tcW w:w="1590" w:type="dxa"/>
            <w:vMerge/>
          </w:tcPr>
          <w:p w14:paraId="3FEF3EC7"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5848362D"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37A3420B"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47BF59AA"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Second trimester</w:t>
            </w:r>
          </w:p>
        </w:tc>
        <w:tc>
          <w:tcPr>
            <w:tcW w:w="1497" w:type="dxa"/>
          </w:tcPr>
          <w:p w14:paraId="12DFB13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1(1.3%)</w:t>
            </w:r>
          </w:p>
        </w:tc>
        <w:tc>
          <w:tcPr>
            <w:tcW w:w="1590" w:type="dxa"/>
          </w:tcPr>
          <w:p w14:paraId="2A9E5862"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74(98.7%)</w:t>
            </w:r>
          </w:p>
        </w:tc>
        <w:tc>
          <w:tcPr>
            <w:tcW w:w="1590" w:type="dxa"/>
            <w:vMerge/>
          </w:tcPr>
          <w:p w14:paraId="17B1736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0DA615E9"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7D576809"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D2974E5"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Third trimester</w:t>
            </w:r>
          </w:p>
        </w:tc>
        <w:tc>
          <w:tcPr>
            <w:tcW w:w="1497" w:type="dxa"/>
          </w:tcPr>
          <w:p w14:paraId="0A7620F4"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70DAE71C"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35(100.0%)</w:t>
            </w:r>
          </w:p>
        </w:tc>
        <w:tc>
          <w:tcPr>
            <w:tcW w:w="1590" w:type="dxa"/>
            <w:vMerge/>
          </w:tcPr>
          <w:p w14:paraId="18E11F66"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0F7E5A3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3611337C"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1D3F17BC"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 xml:space="preserve">Number of </w:t>
            </w:r>
            <w:proofErr w:type="gramStart"/>
            <w:r w:rsidRPr="00DA6D9D">
              <w:rPr>
                <w:rFonts w:asciiTheme="minorBidi" w:hAnsiTheme="minorBidi" w:cstheme="minorBidi"/>
              </w:rPr>
              <w:t>parity</w:t>
            </w:r>
            <w:proofErr w:type="gramEnd"/>
          </w:p>
        </w:tc>
        <w:tc>
          <w:tcPr>
            <w:tcW w:w="1497" w:type="dxa"/>
          </w:tcPr>
          <w:p w14:paraId="187E4185"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tcPr>
          <w:p w14:paraId="3EA443F6"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590" w:type="dxa"/>
            <w:vMerge w:val="restart"/>
          </w:tcPr>
          <w:p w14:paraId="3ED01A7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509543B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5.358</w:t>
            </w:r>
          </w:p>
        </w:tc>
        <w:tc>
          <w:tcPr>
            <w:tcW w:w="1965" w:type="dxa"/>
            <w:vMerge w:val="restart"/>
          </w:tcPr>
          <w:p w14:paraId="0953AB8F"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p w14:paraId="69E94BE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0.069</w:t>
            </w:r>
          </w:p>
        </w:tc>
      </w:tr>
      <w:tr w:rsidR="00B66739" w:rsidRPr="00DA6D9D" w14:paraId="0CD272BC"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4CF0E4BA"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1 – 2</w:t>
            </w:r>
          </w:p>
        </w:tc>
        <w:tc>
          <w:tcPr>
            <w:tcW w:w="1497" w:type="dxa"/>
          </w:tcPr>
          <w:p w14:paraId="508394C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2(5.1%)</w:t>
            </w:r>
          </w:p>
        </w:tc>
        <w:tc>
          <w:tcPr>
            <w:tcW w:w="1590" w:type="dxa"/>
          </w:tcPr>
          <w:p w14:paraId="62EE7A24"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37(94.9%)</w:t>
            </w:r>
          </w:p>
        </w:tc>
        <w:tc>
          <w:tcPr>
            <w:tcW w:w="1590" w:type="dxa"/>
            <w:vMerge/>
          </w:tcPr>
          <w:p w14:paraId="71D0A299"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6BFABA85"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r w:rsidR="00B66739" w:rsidRPr="00DA6D9D" w14:paraId="2699DA01" w14:textId="77777777" w:rsidTr="00DA6D9D">
        <w:trPr>
          <w:trHeight w:val="330"/>
        </w:trPr>
        <w:tc>
          <w:tcPr>
            <w:cnfStyle w:val="001000000000" w:firstRow="0" w:lastRow="0" w:firstColumn="1" w:lastColumn="0" w:oddVBand="0" w:evenVBand="0" w:oddHBand="0" w:evenHBand="0" w:firstRowFirstColumn="0" w:firstRowLastColumn="0" w:lastRowFirstColumn="0" w:lastRowLastColumn="0"/>
            <w:tcW w:w="2621" w:type="dxa"/>
          </w:tcPr>
          <w:p w14:paraId="008857DD"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3 – 4</w:t>
            </w:r>
          </w:p>
        </w:tc>
        <w:tc>
          <w:tcPr>
            <w:tcW w:w="1497" w:type="dxa"/>
          </w:tcPr>
          <w:p w14:paraId="099F6A4B"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43BD6AC8"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69(100.0%)</w:t>
            </w:r>
          </w:p>
        </w:tc>
        <w:tc>
          <w:tcPr>
            <w:tcW w:w="1590" w:type="dxa"/>
            <w:vMerge/>
          </w:tcPr>
          <w:p w14:paraId="54B64E17"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c>
          <w:tcPr>
            <w:tcW w:w="1965" w:type="dxa"/>
            <w:vMerge/>
          </w:tcPr>
          <w:p w14:paraId="70DE98D3" w14:textId="77777777" w:rsidR="00B66739" w:rsidRPr="00DA6D9D" w:rsidRDefault="00B66739" w:rsidP="00B824E7">
            <w:pPr>
              <w:spacing w:line="360" w:lineRule="auto"/>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rPr>
            </w:pPr>
          </w:p>
        </w:tc>
      </w:tr>
      <w:tr w:rsidR="00B66739" w:rsidRPr="00DA6D9D" w14:paraId="0CFFBD1B" w14:textId="77777777" w:rsidTr="00DA6D9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1" w:type="dxa"/>
          </w:tcPr>
          <w:p w14:paraId="774D1BDF" w14:textId="77777777" w:rsidR="00B66739" w:rsidRPr="00DA6D9D" w:rsidRDefault="00B66739" w:rsidP="00B824E7">
            <w:pPr>
              <w:spacing w:line="360" w:lineRule="auto"/>
              <w:ind w:left="60" w:right="60"/>
              <w:jc w:val="both"/>
              <w:rPr>
                <w:rFonts w:asciiTheme="minorBidi" w:hAnsiTheme="minorBidi" w:cstheme="minorBidi"/>
              </w:rPr>
            </w:pPr>
            <w:r w:rsidRPr="00DA6D9D">
              <w:rPr>
                <w:rFonts w:asciiTheme="minorBidi" w:hAnsiTheme="minorBidi" w:cstheme="minorBidi"/>
              </w:rPr>
              <w:t>4 – above</w:t>
            </w:r>
          </w:p>
        </w:tc>
        <w:tc>
          <w:tcPr>
            <w:tcW w:w="1497" w:type="dxa"/>
          </w:tcPr>
          <w:p w14:paraId="64332D1A"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0(0.0%)</w:t>
            </w:r>
          </w:p>
        </w:tc>
        <w:tc>
          <w:tcPr>
            <w:tcW w:w="1590" w:type="dxa"/>
          </w:tcPr>
          <w:p w14:paraId="1A561849"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r w:rsidRPr="00DA6D9D">
              <w:rPr>
                <w:rFonts w:asciiTheme="minorBidi" w:hAnsiTheme="minorBidi" w:cstheme="minorBidi"/>
              </w:rPr>
              <w:t>34(100.0%)</w:t>
            </w:r>
          </w:p>
        </w:tc>
        <w:tc>
          <w:tcPr>
            <w:tcW w:w="1590" w:type="dxa"/>
            <w:vMerge/>
          </w:tcPr>
          <w:p w14:paraId="73EE7A30"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c>
          <w:tcPr>
            <w:tcW w:w="1965" w:type="dxa"/>
            <w:vMerge/>
          </w:tcPr>
          <w:p w14:paraId="1ED28331" w14:textId="77777777" w:rsidR="00B66739" w:rsidRPr="00DA6D9D" w:rsidRDefault="00B66739" w:rsidP="00B824E7">
            <w:pPr>
              <w:spacing w:line="360" w:lineRule="auto"/>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rPr>
            </w:pPr>
          </w:p>
        </w:tc>
      </w:tr>
    </w:tbl>
    <w:p w14:paraId="7A22511D" w14:textId="77777777" w:rsidR="00B66739" w:rsidRPr="00B66739" w:rsidRDefault="00B66739" w:rsidP="00B66739">
      <w:pPr>
        <w:jc w:val="both"/>
        <w:rPr>
          <w:rFonts w:ascii="Arial" w:hAnsi="Arial" w:cs="Arial"/>
          <w:lang w:val="en-GB" w:eastAsia="en-GB"/>
        </w:rPr>
      </w:pPr>
    </w:p>
    <w:p w14:paraId="1245693B" w14:textId="236260DF" w:rsidR="003F405D" w:rsidRPr="003F405D" w:rsidRDefault="003F405D" w:rsidP="003F405D">
      <w:pPr>
        <w:pStyle w:val="Body"/>
        <w:rPr>
          <w:rFonts w:ascii="Arial" w:hAnsi="Arial" w:cs="Arial"/>
          <w:b/>
          <w:bCs/>
          <w:sz w:val="22"/>
          <w:szCs w:val="22"/>
        </w:rPr>
      </w:pPr>
      <w:r w:rsidRPr="003F405D">
        <w:rPr>
          <w:rFonts w:ascii="Arial" w:hAnsi="Arial" w:cs="Arial"/>
          <w:b/>
          <w:bCs/>
          <w:sz w:val="22"/>
          <w:szCs w:val="22"/>
        </w:rPr>
        <w:t>4. D</w:t>
      </w:r>
      <w:r>
        <w:rPr>
          <w:rFonts w:ascii="Arial" w:hAnsi="Arial" w:cs="Arial"/>
          <w:b/>
          <w:bCs/>
          <w:sz w:val="22"/>
          <w:szCs w:val="22"/>
        </w:rPr>
        <w:t>ISCUSSION</w:t>
      </w:r>
    </w:p>
    <w:p w14:paraId="0BE2A533" w14:textId="33A483A2" w:rsidR="003F405D" w:rsidRPr="003F405D" w:rsidRDefault="003F405D" w:rsidP="003F405D">
      <w:pPr>
        <w:pStyle w:val="Body"/>
        <w:rPr>
          <w:rFonts w:ascii="Arial" w:hAnsi="Arial" w:cs="Arial"/>
        </w:rPr>
      </w:pPr>
      <w:r w:rsidRPr="003F405D">
        <w:rPr>
          <w:rFonts w:ascii="Arial" w:hAnsi="Arial" w:cs="Arial"/>
        </w:rPr>
        <w:t>This study demonstrates high utilization of antenatal care (ANC) services among pregnant women in Calabar Metropolis, with nearly all respondents attending ANC and the majority completing at least eight visits. These utilization rates surpass national averages reported in Nigeria and reflect trends observed in other urban centers, where improved access and awareness contribute to better engagement with maternal health services</w:t>
      </w:r>
      <w:r w:rsidR="000447AF">
        <w:rPr>
          <w:rFonts w:ascii="Arial" w:hAnsi="Arial" w:cs="Arial"/>
        </w:rPr>
        <w:t xml:space="preserve"> (NPC, 2024;</w:t>
      </w:r>
      <w:r w:rsidR="00A2650B">
        <w:rPr>
          <w:rFonts w:ascii="Arial" w:hAnsi="Arial" w:cs="Arial"/>
        </w:rPr>
        <w:t xml:space="preserve"> </w:t>
      </w:r>
      <w:proofErr w:type="spellStart"/>
      <w:r w:rsidR="00A2650B" w:rsidRPr="00C36457">
        <w:rPr>
          <w:rFonts w:ascii="Arial" w:hAnsi="Arial" w:cs="Arial"/>
        </w:rPr>
        <w:t>Areru</w:t>
      </w:r>
      <w:proofErr w:type="spellEnd"/>
      <w:r w:rsidR="00A2650B">
        <w:rPr>
          <w:rFonts w:ascii="Arial" w:hAnsi="Arial" w:cs="Arial"/>
        </w:rPr>
        <w:t xml:space="preserve"> et al.</w:t>
      </w:r>
      <w:r w:rsidR="00A2650B" w:rsidRPr="00A2650B">
        <w:rPr>
          <w:rFonts w:ascii="Arial" w:hAnsi="Arial" w:cs="Arial"/>
          <w:bCs/>
          <w:caps/>
        </w:rPr>
        <w:t>, 2021</w:t>
      </w:r>
      <w:r w:rsidR="009173EF">
        <w:rPr>
          <w:rFonts w:ascii="Arial" w:hAnsi="Arial" w:cs="Arial"/>
          <w:bCs/>
          <w:caps/>
        </w:rPr>
        <w:t xml:space="preserve">; </w:t>
      </w:r>
      <w:r w:rsidR="009173EF" w:rsidRPr="009173EF">
        <w:rPr>
          <w:rFonts w:ascii="Arial" w:hAnsi="Arial" w:cs="Arial"/>
          <w:bCs/>
          <w:caps/>
        </w:rPr>
        <w:t>UNICEF</w:t>
      </w:r>
      <w:r w:rsidR="009173EF">
        <w:rPr>
          <w:rFonts w:ascii="Arial" w:hAnsi="Arial" w:cs="Arial"/>
          <w:bCs/>
          <w:caps/>
        </w:rPr>
        <w:t>, 2019)</w:t>
      </w:r>
      <w:r w:rsidR="009173EF">
        <w:rPr>
          <w:rFonts w:ascii="Arial" w:hAnsi="Arial" w:cs="Arial"/>
        </w:rPr>
        <w:t>.</w:t>
      </w:r>
      <w:r w:rsidRPr="003F405D">
        <w:rPr>
          <w:rFonts w:ascii="Arial" w:hAnsi="Arial" w:cs="Arial"/>
        </w:rPr>
        <w:t xml:space="preserve"> Similar high uptake has been documented in recent studies from Ethiopia and Ghana, suggesting that urbanization and expanded health infrastructure play a significant role in facilitating ANC attendance</w:t>
      </w:r>
      <w:r w:rsidR="00BF2C67">
        <w:rPr>
          <w:rFonts w:ascii="Arial" w:hAnsi="Arial" w:cs="Arial"/>
        </w:rPr>
        <w:t xml:space="preserve"> (</w:t>
      </w:r>
      <w:r w:rsidR="00BF2C67" w:rsidRPr="00BF2C67">
        <w:rPr>
          <w:rFonts w:ascii="Arial" w:hAnsi="Arial" w:cs="Arial"/>
        </w:rPr>
        <w:t>Neupane</w:t>
      </w:r>
      <w:r w:rsidR="00BF2C67">
        <w:rPr>
          <w:rFonts w:ascii="Arial" w:hAnsi="Arial" w:cs="Arial"/>
        </w:rPr>
        <w:t xml:space="preserve"> </w:t>
      </w:r>
      <w:r w:rsidR="00BF2C67" w:rsidRPr="00BF2C67">
        <w:rPr>
          <w:rFonts w:ascii="Arial" w:hAnsi="Arial" w:cs="Arial"/>
        </w:rPr>
        <w:t>&amp; Doku</w:t>
      </w:r>
      <w:r w:rsidR="00BF2C67">
        <w:rPr>
          <w:rFonts w:ascii="Arial" w:hAnsi="Arial" w:cs="Arial"/>
        </w:rPr>
        <w:t xml:space="preserve">, 2019; </w:t>
      </w:r>
      <w:r w:rsidR="00D02546">
        <w:rPr>
          <w:rFonts w:ascii="Arial" w:hAnsi="Arial" w:cs="Arial"/>
          <w:color w:val="222222"/>
          <w:shd w:val="clear" w:color="auto" w:fill="FFFFFF"/>
        </w:rPr>
        <w:t>Bain et al., 2022)</w:t>
      </w:r>
      <w:r w:rsidRPr="003F405D">
        <w:rPr>
          <w:rFonts w:ascii="Arial" w:hAnsi="Arial" w:cs="Arial"/>
        </w:rPr>
        <w:t>.</w:t>
      </w:r>
    </w:p>
    <w:p w14:paraId="10E841D0" w14:textId="7B40E7BC" w:rsidR="003F405D" w:rsidRPr="003F405D" w:rsidRDefault="003F405D" w:rsidP="003F405D">
      <w:pPr>
        <w:pStyle w:val="Body"/>
        <w:rPr>
          <w:rFonts w:ascii="Arial" w:hAnsi="Arial" w:cs="Arial"/>
        </w:rPr>
      </w:pPr>
      <w:r w:rsidRPr="003F405D">
        <w:rPr>
          <w:rFonts w:ascii="Arial" w:hAnsi="Arial" w:cs="Arial"/>
        </w:rPr>
        <w:t xml:space="preserve">Despite these encouraging utilization rates, the study identified persistent challenges related to perceptions and satisfaction with ANC services. Although 66.9% of respondents held positive perceptions of ANC quality, nearly half remained neutral about the overall benefits of ANC, and dissatisfaction was most commonly linked to long waiting times. </w:t>
      </w:r>
      <w:proofErr w:type="gramStart"/>
      <w:r w:rsidRPr="003F405D">
        <w:rPr>
          <w:rFonts w:ascii="Arial" w:hAnsi="Arial" w:cs="Arial"/>
        </w:rPr>
        <w:t>This finding echoes</w:t>
      </w:r>
      <w:proofErr w:type="gramEnd"/>
      <w:r w:rsidRPr="003F405D">
        <w:rPr>
          <w:rFonts w:ascii="Arial" w:hAnsi="Arial" w:cs="Arial"/>
        </w:rPr>
        <w:t xml:space="preserve"> research from India and Tanzania, where structural barriers such as prolonged waiting periods and limited provider availability have been shown to undermine patient satisfaction even when service coverage is high</w:t>
      </w:r>
      <w:r w:rsidR="00A20946">
        <w:rPr>
          <w:rFonts w:ascii="Arial" w:hAnsi="Arial" w:cs="Arial"/>
        </w:rPr>
        <w:t xml:space="preserve"> (</w:t>
      </w:r>
      <w:r w:rsidR="00A20946" w:rsidRPr="00A20946">
        <w:rPr>
          <w:rFonts w:ascii="Arial" w:hAnsi="Arial" w:cs="Arial"/>
        </w:rPr>
        <w:t xml:space="preserve">Ayalew </w:t>
      </w:r>
      <w:r w:rsidR="002F21B1">
        <w:rPr>
          <w:rFonts w:ascii="Arial" w:hAnsi="Arial" w:cs="Arial"/>
          <w:color w:val="222222"/>
          <w:shd w:val="clear" w:color="auto" w:fill="FFFFFF"/>
        </w:rPr>
        <w:t>et al., 2021;</w:t>
      </w:r>
      <w:r w:rsidR="007B46C7" w:rsidRPr="007B46C7">
        <w:t xml:space="preserve"> </w:t>
      </w:r>
      <w:r w:rsidR="007B46C7" w:rsidRPr="007B46C7">
        <w:rPr>
          <w:rFonts w:ascii="Arial" w:hAnsi="Arial" w:cs="Arial"/>
          <w:color w:val="222222"/>
          <w:shd w:val="clear" w:color="auto" w:fill="FFFFFF"/>
        </w:rPr>
        <w:t>Singh et al., 2014</w:t>
      </w:r>
      <w:r w:rsidR="007B46C7">
        <w:rPr>
          <w:rFonts w:ascii="Arial" w:hAnsi="Arial" w:cs="Arial"/>
          <w:color w:val="222222"/>
          <w:shd w:val="clear" w:color="auto" w:fill="FFFFFF"/>
        </w:rPr>
        <w:t>).</w:t>
      </w:r>
      <w:r w:rsidRPr="003F405D">
        <w:rPr>
          <w:rFonts w:ascii="Arial" w:hAnsi="Arial" w:cs="Arial"/>
        </w:rPr>
        <w:t xml:space="preserve"> </w:t>
      </w:r>
      <w:r w:rsidR="00703E06" w:rsidRPr="00703E06">
        <w:rPr>
          <w:rFonts w:ascii="Arial" w:hAnsi="Arial" w:cs="Arial"/>
        </w:rPr>
        <w:t xml:space="preserve">Studies conducted among different population groups in India further underscore the varied utilization patterns of maternal and child health services (Sen et al., 2017; </w:t>
      </w:r>
      <w:proofErr w:type="spellStart"/>
      <w:r w:rsidR="00703E06" w:rsidRPr="00703E06">
        <w:rPr>
          <w:rFonts w:ascii="Arial" w:hAnsi="Arial" w:cs="Arial"/>
        </w:rPr>
        <w:t>Kosariya</w:t>
      </w:r>
      <w:proofErr w:type="spellEnd"/>
      <w:r w:rsidR="00703E06" w:rsidRPr="00703E06">
        <w:rPr>
          <w:rFonts w:ascii="Arial" w:hAnsi="Arial" w:cs="Arial"/>
        </w:rPr>
        <w:t xml:space="preserve"> et al., 2018), emphasizing that socio-demographic factors significantly affect access to and use of these critical services</w:t>
      </w:r>
      <w:r w:rsidR="00703E06">
        <w:rPr>
          <w:rFonts w:ascii="Arial" w:hAnsi="Arial" w:cs="Arial"/>
        </w:rPr>
        <w:t xml:space="preserve">. </w:t>
      </w:r>
      <w:r w:rsidRPr="003F405D">
        <w:rPr>
          <w:rFonts w:ascii="Arial" w:hAnsi="Arial" w:cs="Arial"/>
        </w:rPr>
        <w:t xml:space="preserve">Notably, 95.8% of women in this study reported waiting </w:t>
      </w:r>
      <w:r w:rsidR="000447AF">
        <w:rPr>
          <w:rFonts w:ascii="Arial" w:hAnsi="Arial" w:cs="Arial"/>
        </w:rPr>
        <w:t>(NPC, 2024</w:t>
      </w:r>
      <w:r w:rsidR="00C36457">
        <w:rPr>
          <w:rFonts w:ascii="Arial" w:hAnsi="Arial" w:cs="Arial"/>
        </w:rPr>
        <w:t xml:space="preserve">; </w:t>
      </w:r>
      <w:proofErr w:type="spellStart"/>
      <w:r w:rsidR="00A2650B" w:rsidRPr="00C36457">
        <w:rPr>
          <w:rFonts w:ascii="Arial" w:hAnsi="Arial" w:cs="Arial"/>
        </w:rPr>
        <w:t>Areru</w:t>
      </w:r>
      <w:proofErr w:type="spellEnd"/>
      <w:r w:rsidR="00A2650B">
        <w:rPr>
          <w:rFonts w:ascii="Arial" w:hAnsi="Arial" w:cs="Arial"/>
        </w:rPr>
        <w:t xml:space="preserve"> et al</w:t>
      </w:r>
      <w:r w:rsidR="00A2650B" w:rsidRPr="00A2650B">
        <w:rPr>
          <w:rFonts w:ascii="Arial" w:hAnsi="Arial" w:cs="Arial"/>
          <w:bCs/>
          <w:caps/>
        </w:rPr>
        <w:t>., 2021)</w:t>
      </w:r>
      <w:r w:rsidR="00A2650B">
        <w:rPr>
          <w:rFonts w:ascii="Arial" w:hAnsi="Arial" w:cs="Arial"/>
        </w:rPr>
        <w:t>.</w:t>
      </w:r>
      <w:r w:rsidRPr="003F405D">
        <w:rPr>
          <w:rFonts w:ascii="Arial" w:hAnsi="Arial" w:cs="Arial"/>
        </w:rPr>
        <w:t xml:space="preserve"> hours per visit, a figure that is consistent with studies from other low- and middle-income countries where health system congestion remains a major concern</w:t>
      </w:r>
      <w:r w:rsidR="00A2650B">
        <w:rPr>
          <w:rFonts w:ascii="Arial" w:hAnsi="Arial" w:cs="Arial"/>
        </w:rPr>
        <w:t xml:space="preserve"> (</w:t>
      </w:r>
      <w:proofErr w:type="spellStart"/>
      <w:r w:rsidR="009379FB" w:rsidRPr="00C36457">
        <w:rPr>
          <w:rFonts w:ascii="Arial" w:hAnsi="Arial" w:cs="Arial"/>
        </w:rPr>
        <w:t>Areru</w:t>
      </w:r>
      <w:proofErr w:type="spellEnd"/>
      <w:r w:rsidR="009379FB">
        <w:rPr>
          <w:rFonts w:ascii="Arial" w:hAnsi="Arial" w:cs="Arial"/>
          <w:b/>
          <w:caps/>
        </w:rPr>
        <w:t xml:space="preserve"> </w:t>
      </w:r>
      <w:r w:rsidR="009379FB">
        <w:rPr>
          <w:rFonts w:ascii="Arial" w:hAnsi="Arial" w:cs="Arial"/>
        </w:rPr>
        <w:t xml:space="preserve">et al., 2021; </w:t>
      </w:r>
      <w:r w:rsidR="004B3DCF" w:rsidRPr="00E57C0C">
        <w:rPr>
          <w:rFonts w:ascii="Arial" w:hAnsi="Arial" w:cs="Arial"/>
        </w:rPr>
        <w:t>Adedokun</w:t>
      </w:r>
      <w:r w:rsidR="004B3DCF">
        <w:rPr>
          <w:rFonts w:ascii="Arial" w:hAnsi="Arial" w:cs="Arial"/>
          <w:b/>
          <w:caps/>
        </w:rPr>
        <w:t xml:space="preserve"> </w:t>
      </w:r>
      <w:r w:rsidR="004B3DCF" w:rsidRPr="004B3DCF">
        <w:rPr>
          <w:rFonts w:ascii="Arial" w:hAnsi="Arial" w:cs="Arial"/>
          <w:bCs/>
          <w:caps/>
        </w:rPr>
        <w:t xml:space="preserve">&amp; </w:t>
      </w:r>
      <w:r w:rsidR="004B3DCF" w:rsidRPr="004B3DCF">
        <w:rPr>
          <w:rFonts w:ascii="Arial" w:hAnsi="Arial" w:cs="Arial"/>
          <w:bCs/>
        </w:rPr>
        <w:t>Yaya</w:t>
      </w:r>
      <w:r w:rsidR="004B3DCF" w:rsidRPr="004B3DCF">
        <w:rPr>
          <w:rFonts w:ascii="Arial" w:hAnsi="Arial" w:cs="Arial"/>
          <w:bCs/>
          <w:caps/>
        </w:rPr>
        <w:t>, 2020).</w:t>
      </w:r>
      <w:r w:rsidR="009379FB" w:rsidRPr="004B3DCF">
        <w:rPr>
          <w:rFonts w:ascii="Arial" w:hAnsi="Arial" w:cs="Arial"/>
          <w:bCs/>
        </w:rPr>
        <w:t xml:space="preserve">     </w:t>
      </w:r>
    </w:p>
    <w:p w14:paraId="39318973" w14:textId="16E8E169" w:rsidR="003F405D" w:rsidRPr="003F405D" w:rsidRDefault="003F405D" w:rsidP="003F405D">
      <w:pPr>
        <w:pStyle w:val="Body"/>
        <w:rPr>
          <w:rFonts w:ascii="Arial" w:hAnsi="Arial" w:cs="Arial"/>
        </w:rPr>
      </w:pPr>
      <w:r w:rsidRPr="003F405D">
        <w:rPr>
          <w:rFonts w:ascii="Arial" w:hAnsi="Arial" w:cs="Arial"/>
        </w:rPr>
        <w:t xml:space="preserve">Satisfaction with specific aspects of care such as facility cleanliness, privacy, and the thoroughness of examinations was high, reflecting findings from Bangladesh and Tanzania where these domains are highly valued by </w:t>
      </w:r>
      <w:proofErr w:type="gramStart"/>
      <w:r w:rsidRPr="003F405D">
        <w:rPr>
          <w:rFonts w:ascii="Arial" w:hAnsi="Arial" w:cs="Arial"/>
        </w:rPr>
        <w:t>clients</w:t>
      </w:r>
      <w:r w:rsidR="009F6890" w:rsidRPr="009F6890">
        <w:rPr>
          <w:rFonts w:ascii="Arial" w:hAnsi="Arial" w:cs="Arial"/>
        </w:rPr>
        <w:t>(</w:t>
      </w:r>
      <w:proofErr w:type="gramEnd"/>
      <w:r w:rsidR="009F6890" w:rsidRPr="009F6890">
        <w:rPr>
          <w:rFonts w:ascii="Arial" w:hAnsi="Arial" w:cs="Arial"/>
        </w:rPr>
        <w:t>Kebede et al.,2020</w:t>
      </w:r>
      <w:r w:rsidR="009F6890">
        <w:rPr>
          <w:rFonts w:ascii="Arial" w:hAnsi="Arial" w:cs="Arial"/>
        </w:rPr>
        <w:t>;</w:t>
      </w:r>
      <w:r w:rsidR="002F21B1" w:rsidRPr="002F21B1">
        <w:rPr>
          <w:rFonts w:ascii="Arial" w:hAnsi="Arial" w:cs="Arial"/>
        </w:rPr>
        <w:t xml:space="preserve"> </w:t>
      </w:r>
      <w:r w:rsidR="002F21B1" w:rsidRPr="00A20946">
        <w:rPr>
          <w:rFonts w:ascii="Arial" w:hAnsi="Arial" w:cs="Arial"/>
        </w:rPr>
        <w:t xml:space="preserve">Ayalew </w:t>
      </w:r>
      <w:r w:rsidR="002F21B1">
        <w:rPr>
          <w:rFonts w:ascii="Arial" w:hAnsi="Arial" w:cs="Arial"/>
          <w:color w:val="222222"/>
          <w:shd w:val="clear" w:color="auto" w:fill="FFFFFF"/>
        </w:rPr>
        <w:t>et al., 2021)</w:t>
      </w:r>
      <w:r w:rsidR="009F6890">
        <w:rPr>
          <w:rFonts w:ascii="Arial" w:hAnsi="Arial" w:cs="Arial"/>
        </w:rPr>
        <w:t xml:space="preserve"> </w:t>
      </w:r>
      <w:r w:rsidRPr="003F405D">
        <w:rPr>
          <w:rFonts w:ascii="Arial" w:hAnsi="Arial" w:cs="Arial"/>
        </w:rPr>
        <w:t>. However, only 64.1% of respondents agreed that comprehensive care, including physical examinations, laboratory tests, and counseling, was consistently provided, indicating that a significant proportion of women may not be receiving the full spectrum of recommended ANC services. This gap is consistent with recent reviews emphasizing the need for quality improvement in ANC delivery, particularly in the areas of counseling and continuity of care</w:t>
      </w:r>
      <w:r w:rsidR="009379FB">
        <w:rPr>
          <w:rFonts w:ascii="Arial" w:hAnsi="Arial" w:cs="Arial"/>
        </w:rPr>
        <w:t xml:space="preserve"> (</w:t>
      </w:r>
      <w:proofErr w:type="spellStart"/>
      <w:r w:rsidR="009379FB" w:rsidRPr="00C36457">
        <w:rPr>
          <w:rFonts w:ascii="Arial" w:hAnsi="Arial" w:cs="Arial"/>
        </w:rPr>
        <w:t>Areru</w:t>
      </w:r>
      <w:proofErr w:type="spellEnd"/>
      <w:r w:rsidR="009379FB">
        <w:rPr>
          <w:rFonts w:ascii="Arial" w:hAnsi="Arial" w:cs="Arial"/>
          <w:b/>
          <w:caps/>
        </w:rPr>
        <w:t xml:space="preserve"> </w:t>
      </w:r>
      <w:r w:rsidR="009379FB">
        <w:rPr>
          <w:rFonts w:ascii="Arial" w:hAnsi="Arial" w:cs="Arial"/>
        </w:rPr>
        <w:t xml:space="preserve">et al., 2021; </w:t>
      </w:r>
      <w:r w:rsidR="00BF2C67" w:rsidRPr="00BF2C67">
        <w:rPr>
          <w:rFonts w:ascii="Arial" w:hAnsi="Arial" w:cs="Arial"/>
        </w:rPr>
        <w:t>Neupane &amp; Doku, 2019</w:t>
      </w:r>
      <w:r w:rsidR="00BF2C67">
        <w:rPr>
          <w:rFonts w:ascii="Arial" w:hAnsi="Arial" w:cs="Arial"/>
        </w:rPr>
        <w:t>)</w:t>
      </w:r>
      <w:r w:rsidRPr="003F405D">
        <w:rPr>
          <w:rFonts w:ascii="Arial" w:hAnsi="Arial" w:cs="Arial"/>
        </w:rPr>
        <w:t>.</w:t>
      </w:r>
    </w:p>
    <w:p w14:paraId="3C72E628" w14:textId="23EB332B" w:rsidR="003F405D" w:rsidRPr="003F405D" w:rsidRDefault="003F405D" w:rsidP="003F405D">
      <w:pPr>
        <w:pStyle w:val="Body"/>
        <w:rPr>
          <w:rFonts w:ascii="Arial" w:hAnsi="Arial" w:cs="Arial"/>
        </w:rPr>
      </w:pPr>
      <w:r w:rsidRPr="003F405D">
        <w:rPr>
          <w:rFonts w:ascii="Arial" w:hAnsi="Arial" w:cs="Arial"/>
        </w:rPr>
        <w:t>The study also found that higher ANC utilization was significantly associated with women aged 28–32 years, which aligns with previous research showing that older women and those with prior pregnancy experience are more likely to engage with ANC services</w:t>
      </w:r>
      <w:r w:rsidR="00D02546">
        <w:rPr>
          <w:rFonts w:ascii="Arial" w:hAnsi="Arial" w:cs="Arial"/>
        </w:rPr>
        <w:t xml:space="preserve"> (</w:t>
      </w:r>
      <w:r w:rsidR="00D02546" w:rsidRPr="00D02546">
        <w:rPr>
          <w:rFonts w:ascii="Arial" w:hAnsi="Arial" w:cs="Arial"/>
        </w:rPr>
        <w:t>Bain et al., 2022</w:t>
      </w:r>
      <w:r w:rsidR="00D02546">
        <w:rPr>
          <w:rFonts w:ascii="Arial" w:hAnsi="Arial" w:cs="Arial"/>
        </w:rPr>
        <w:t>;</w:t>
      </w:r>
      <w:r w:rsidR="00D02546" w:rsidRPr="00D02546">
        <w:rPr>
          <w:rFonts w:ascii="Arial" w:hAnsi="Arial" w:cs="Arial"/>
          <w:color w:val="222222"/>
          <w:shd w:val="clear" w:color="auto" w:fill="FFFFFF"/>
        </w:rPr>
        <w:t xml:space="preserve"> </w:t>
      </w:r>
      <w:proofErr w:type="spellStart"/>
      <w:r w:rsidR="00D02546">
        <w:rPr>
          <w:rFonts w:ascii="Arial" w:hAnsi="Arial" w:cs="Arial"/>
          <w:color w:val="222222"/>
          <w:shd w:val="clear" w:color="auto" w:fill="FFFFFF"/>
        </w:rPr>
        <w:t>Abosse</w:t>
      </w:r>
      <w:proofErr w:type="spellEnd"/>
      <w:r w:rsidR="00D02546">
        <w:rPr>
          <w:rFonts w:ascii="Arial" w:hAnsi="Arial" w:cs="Arial"/>
          <w:color w:val="222222"/>
          <w:shd w:val="clear" w:color="auto" w:fill="FFFFFF"/>
        </w:rPr>
        <w:t xml:space="preserve"> et al., 2010)</w:t>
      </w:r>
      <w:r w:rsidR="00D02546">
        <w:rPr>
          <w:rFonts w:ascii="Arial" w:hAnsi="Arial" w:cs="Arial"/>
        </w:rPr>
        <w:t>.</w:t>
      </w:r>
      <w:r w:rsidRPr="003F405D">
        <w:rPr>
          <w:rFonts w:ascii="Arial" w:hAnsi="Arial" w:cs="Arial"/>
        </w:rPr>
        <w:t xml:space="preserve"> This suggests the need for targeted outreach and education for younger women and first-time mothers to further enhance ANC uptake and satisfaction.</w:t>
      </w:r>
    </w:p>
    <w:p w14:paraId="1EF45D28" w14:textId="3FC87D83" w:rsidR="003F405D" w:rsidRPr="003F405D" w:rsidRDefault="003F405D" w:rsidP="003F405D">
      <w:pPr>
        <w:pStyle w:val="Body"/>
        <w:rPr>
          <w:rFonts w:ascii="Arial" w:hAnsi="Arial" w:cs="Arial"/>
        </w:rPr>
      </w:pPr>
      <w:r w:rsidRPr="003F405D">
        <w:rPr>
          <w:rFonts w:ascii="Arial" w:hAnsi="Arial" w:cs="Arial"/>
        </w:rPr>
        <w:lastRenderedPageBreak/>
        <w:t>Key factors influencing satisfaction included provider competence, previous experiences, recommendations from others, and facility characteristics. These multidimensional influences underscore the importance of both structural and interpersonal elements in shaping patient satisfaction, as highlighted in the broader literature</w:t>
      </w:r>
      <w:r w:rsidR="009379FB">
        <w:rPr>
          <w:rFonts w:ascii="Arial" w:hAnsi="Arial" w:cs="Arial"/>
        </w:rPr>
        <w:t xml:space="preserve"> (</w:t>
      </w:r>
      <w:proofErr w:type="spellStart"/>
      <w:r w:rsidR="009379FB" w:rsidRPr="00C36457">
        <w:rPr>
          <w:rFonts w:ascii="Arial" w:hAnsi="Arial" w:cs="Arial"/>
        </w:rPr>
        <w:t>Areru</w:t>
      </w:r>
      <w:proofErr w:type="spellEnd"/>
      <w:r w:rsidR="009379FB">
        <w:rPr>
          <w:rFonts w:ascii="Arial" w:hAnsi="Arial" w:cs="Arial"/>
          <w:b/>
          <w:caps/>
        </w:rPr>
        <w:t xml:space="preserve"> </w:t>
      </w:r>
      <w:r w:rsidR="009379FB">
        <w:rPr>
          <w:rFonts w:ascii="Arial" w:hAnsi="Arial" w:cs="Arial"/>
        </w:rPr>
        <w:t xml:space="preserve">et al., 2021; </w:t>
      </w:r>
      <w:r w:rsidR="00A20946" w:rsidRPr="00A20946">
        <w:rPr>
          <w:rFonts w:ascii="Arial" w:hAnsi="Arial" w:cs="Arial"/>
        </w:rPr>
        <w:t>Kebede et al.,2020</w:t>
      </w:r>
      <w:r w:rsidR="00A20946">
        <w:rPr>
          <w:rFonts w:ascii="Arial" w:hAnsi="Arial" w:cs="Arial"/>
        </w:rPr>
        <w:t>;</w:t>
      </w:r>
      <w:r w:rsidR="007B46C7" w:rsidRPr="007B46C7">
        <w:t xml:space="preserve"> </w:t>
      </w:r>
      <w:r w:rsidR="007B46C7" w:rsidRPr="007B46C7">
        <w:rPr>
          <w:rFonts w:ascii="Arial" w:hAnsi="Arial" w:cs="Arial"/>
        </w:rPr>
        <w:t>Singh et al., 2014</w:t>
      </w:r>
      <w:r w:rsidR="007B46C7">
        <w:rPr>
          <w:rFonts w:ascii="Arial" w:hAnsi="Arial" w:cs="Arial"/>
        </w:rPr>
        <w:t>)</w:t>
      </w:r>
      <w:r w:rsidRPr="003F405D">
        <w:rPr>
          <w:rFonts w:ascii="Arial" w:hAnsi="Arial" w:cs="Arial"/>
        </w:rPr>
        <w:t>. Addressing operational barriers such as protracted waiting times is pivotal for improving maternal satisfaction and ANC uptake, as supported by evidence from multiple resource-limited settings</w:t>
      </w:r>
      <w:r w:rsidR="00D02546">
        <w:rPr>
          <w:rFonts w:ascii="Arial" w:hAnsi="Arial" w:cs="Arial"/>
        </w:rPr>
        <w:t xml:space="preserve"> (</w:t>
      </w:r>
      <w:r w:rsidR="00D02546" w:rsidRPr="00D02546">
        <w:rPr>
          <w:rFonts w:ascii="Arial" w:hAnsi="Arial" w:cs="Arial"/>
        </w:rPr>
        <w:t>Gamberini</w:t>
      </w:r>
      <w:r w:rsidR="00D02546">
        <w:rPr>
          <w:rFonts w:ascii="Arial" w:hAnsi="Arial" w:cs="Arial"/>
        </w:rPr>
        <w:t xml:space="preserve"> et al.</w:t>
      </w:r>
      <w:r w:rsidR="003F2C31">
        <w:rPr>
          <w:rFonts w:ascii="Arial" w:hAnsi="Arial" w:cs="Arial"/>
        </w:rPr>
        <w:t xml:space="preserve">, 2022; </w:t>
      </w:r>
      <w:r w:rsidR="003F2C31" w:rsidRPr="003F2C31">
        <w:rPr>
          <w:rFonts w:ascii="Arial" w:hAnsi="Arial" w:cs="Arial"/>
        </w:rPr>
        <w:t>Sharma</w:t>
      </w:r>
      <w:r w:rsidR="003F2C31">
        <w:rPr>
          <w:rFonts w:ascii="Arial" w:hAnsi="Arial" w:cs="Arial"/>
        </w:rPr>
        <w:t xml:space="preserve"> et al., 2018)</w:t>
      </w:r>
      <w:r w:rsidRPr="003F405D">
        <w:rPr>
          <w:rFonts w:ascii="Arial" w:hAnsi="Arial" w:cs="Arial"/>
        </w:rPr>
        <w:t>.</w:t>
      </w:r>
      <w:r w:rsidR="003F2C31">
        <w:rPr>
          <w:rFonts w:ascii="Arial" w:hAnsi="Arial" w:cs="Arial"/>
        </w:rPr>
        <w:t xml:space="preserve"> </w:t>
      </w:r>
      <w:r w:rsidRPr="003F405D">
        <w:rPr>
          <w:rFonts w:ascii="Arial" w:hAnsi="Arial" w:cs="Arial"/>
        </w:rPr>
        <w:t>Recent studies have shown that streamlining clinic processes, optimizing staff allocation, and enhancing patient-provider communication can significantly improve maternal health outcomes and patient satisfaction</w:t>
      </w:r>
      <w:r w:rsidR="00BF2C67">
        <w:rPr>
          <w:rFonts w:ascii="Arial" w:hAnsi="Arial" w:cs="Arial"/>
        </w:rPr>
        <w:t xml:space="preserve"> (</w:t>
      </w:r>
      <w:r w:rsidR="00BF2C67" w:rsidRPr="00BF2C67">
        <w:rPr>
          <w:rFonts w:ascii="Arial" w:hAnsi="Arial" w:cs="Arial"/>
        </w:rPr>
        <w:t>Neupane</w:t>
      </w:r>
      <w:r w:rsidR="00BF2C67">
        <w:rPr>
          <w:rFonts w:ascii="Arial" w:hAnsi="Arial" w:cs="Arial"/>
        </w:rPr>
        <w:t xml:space="preserve"> </w:t>
      </w:r>
      <w:r w:rsidR="00BF2C67" w:rsidRPr="00BF2C67">
        <w:rPr>
          <w:rFonts w:ascii="Arial" w:hAnsi="Arial" w:cs="Arial"/>
        </w:rPr>
        <w:t>&amp; Doku</w:t>
      </w:r>
      <w:r w:rsidR="00BF2C67">
        <w:rPr>
          <w:rFonts w:ascii="Arial" w:hAnsi="Arial" w:cs="Arial"/>
        </w:rPr>
        <w:t>, 2019;</w:t>
      </w:r>
      <w:r w:rsidR="00D02546">
        <w:rPr>
          <w:rFonts w:ascii="Arial" w:hAnsi="Arial" w:cs="Arial"/>
        </w:rPr>
        <w:t xml:space="preserve"> </w:t>
      </w:r>
      <w:r w:rsidR="00D02546" w:rsidRPr="00D02546">
        <w:rPr>
          <w:rFonts w:ascii="Arial" w:hAnsi="Arial" w:cs="Arial"/>
        </w:rPr>
        <w:t>Bain et al., 2022</w:t>
      </w:r>
      <w:r w:rsidR="00D02546">
        <w:rPr>
          <w:rFonts w:ascii="Arial" w:hAnsi="Arial" w:cs="Arial"/>
        </w:rPr>
        <w:t>).</w:t>
      </w:r>
    </w:p>
    <w:p w14:paraId="2F0DBF21" w14:textId="6952FDDC" w:rsidR="00790ADA" w:rsidRPr="00FB3A86" w:rsidRDefault="003F405D" w:rsidP="003F405D">
      <w:pPr>
        <w:pStyle w:val="Body"/>
        <w:rPr>
          <w:rFonts w:ascii="Arial" w:hAnsi="Arial" w:cs="Arial"/>
        </w:rPr>
      </w:pPr>
      <w:r w:rsidRPr="003F405D">
        <w:rPr>
          <w:rFonts w:ascii="Arial" w:hAnsi="Arial" w:cs="Arial"/>
        </w:rPr>
        <w:t>The findings of this study reinforce the importance of not only ensuring high coverage of ANC services but also addressing quality and operational barriers to maximize maternal health benefits. Improving patient-provider communication and reducing waiting times can enhance both perceptions and satisfaction, leading to better adherence and health outcomes. These insights are particularly relevant for policymakers and health facility managers aiming to achieve Sustainable Development Goals related to maternal and newborn health</w:t>
      </w:r>
      <w:r w:rsidR="003F2C31">
        <w:rPr>
          <w:rFonts w:ascii="Arial" w:hAnsi="Arial" w:cs="Arial"/>
        </w:rPr>
        <w:t xml:space="preserve"> (WHO, 2019;</w:t>
      </w:r>
      <w:r w:rsidR="003F2C31" w:rsidRPr="003F2C31">
        <w:t xml:space="preserve"> </w:t>
      </w:r>
      <w:proofErr w:type="spellStart"/>
      <w:r w:rsidR="003F2C31" w:rsidRPr="003F2C31">
        <w:rPr>
          <w:rFonts w:ascii="Arial" w:hAnsi="Arial" w:cs="Arial"/>
        </w:rPr>
        <w:t>Tunçalp</w:t>
      </w:r>
      <w:proofErr w:type="spellEnd"/>
      <w:r w:rsidR="003F2C31">
        <w:rPr>
          <w:rFonts w:ascii="Arial" w:hAnsi="Arial" w:cs="Arial"/>
        </w:rPr>
        <w:t xml:space="preserve"> et al., 2015)</w:t>
      </w:r>
      <w:r w:rsidRPr="003F405D">
        <w:rPr>
          <w:rFonts w:ascii="Arial" w:hAnsi="Arial" w:cs="Arial"/>
        </w:rPr>
        <w:t>. This study may be affected by selection bias due to the use of purposive and convenience sampling, which could limit the generalizability of the findings to all pregnant women in the region. Additionally, the reliance on self-reported data introduces the risk of recall and social desirability bias, as participants may not accurately remember or may overstate their experiences with ANC services.</w:t>
      </w:r>
    </w:p>
    <w:p w14:paraId="3D6A2D2E" w14:textId="6E848E26" w:rsidR="00B01FCD" w:rsidRDefault="003F405D"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D540F89" w14:textId="77777777" w:rsidR="00790ADA" w:rsidRPr="00FB3A86" w:rsidRDefault="00790ADA" w:rsidP="00441B6F">
      <w:pPr>
        <w:pStyle w:val="ConcHead"/>
        <w:spacing w:after="0"/>
        <w:jc w:val="both"/>
        <w:rPr>
          <w:rFonts w:ascii="Arial" w:hAnsi="Arial" w:cs="Arial"/>
        </w:rPr>
      </w:pPr>
    </w:p>
    <w:p w14:paraId="3E02E148" w14:textId="31A85AC3" w:rsidR="00790ADA" w:rsidRPr="00FB3A86" w:rsidRDefault="003F405D" w:rsidP="003F405D">
      <w:pPr>
        <w:pStyle w:val="Body"/>
        <w:rPr>
          <w:rFonts w:ascii="Arial" w:hAnsi="Arial" w:cs="Arial"/>
        </w:rPr>
      </w:pPr>
      <w:r w:rsidRPr="003F405D">
        <w:rPr>
          <w:rFonts w:ascii="Arial" w:hAnsi="Arial" w:cs="Arial"/>
        </w:rPr>
        <w:t>In summary, ANC utilization and satisfaction levels among pregnant women in Calabar Metropolis are encouraging, particularly regarding facility cleanliness, privacy, and clinical thoroughness. However, significant gaps remain in the perceived comprehensiveness of care and operational efficiency, especially concerning long waiting times and communication about ANC benefits. Addressing these issues through targeted operational reforms, enhanced health education, and improved provider-patient interactions is essential for further improving maternal health outcomes in this setting. Strengthening the quality of ANC services will not only support better health for mothers and newborns but also contribute to broader health system goals in Nigeria and similar contexts.</w:t>
      </w:r>
      <w:r w:rsidR="00842DF3">
        <w:rPr>
          <w:rFonts w:ascii="Arial" w:hAnsi="Arial" w:cs="Arial"/>
        </w:rPr>
        <w:t xml:space="preserve"> </w:t>
      </w:r>
      <w:r w:rsidRPr="003F405D">
        <w:rPr>
          <w:rFonts w:ascii="Arial" w:hAnsi="Arial" w:cs="Arial"/>
        </w:rPr>
        <w:t>To address identified barriers, it is recommended to implement digital appointment systems in ANC clinics to help reduce long waiting times. Further, engaging community health workers for outreach and follow-up can improve service utilization and satisfaction, especially among younger or first-time mothers. Regular staff training in communication and comprehensive ANC delivery should also be prioritized to enhance the overall quality of care.</w:t>
      </w:r>
    </w:p>
    <w:p w14:paraId="7C0DC3AD" w14:textId="77777777" w:rsidR="005C784C" w:rsidRDefault="005C784C" w:rsidP="00441B6F">
      <w:pPr>
        <w:pStyle w:val="ReferHead"/>
        <w:spacing w:after="0"/>
        <w:jc w:val="both"/>
        <w:rPr>
          <w:rFonts w:ascii="Arial" w:hAnsi="Arial" w:cs="Arial"/>
          <w:b w:val="0"/>
          <w:caps w:val="0"/>
          <w:sz w:val="20"/>
        </w:rPr>
      </w:pPr>
    </w:p>
    <w:p w14:paraId="3718B8E3" w14:textId="7EEB52D0" w:rsidR="005C784C" w:rsidRDefault="005C784C" w:rsidP="00441B6F">
      <w:pPr>
        <w:pStyle w:val="ReferHead"/>
        <w:spacing w:after="0"/>
        <w:jc w:val="both"/>
        <w:rPr>
          <w:rFonts w:ascii="Arial" w:hAnsi="Arial" w:cs="Arial"/>
          <w:bCs/>
        </w:rPr>
      </w:pPr>
      <w:r>
        <w:rPr>
          <w:rFonts w:ascii="Arial" w:hAnsi="Arial" w:cs="Arial"/>
          <w:bCs/>
        </w:rPr>
        <w:t>Ethical approval</w:t>
      </w:r>
      <w:r w:rsidR="00486FFC">
        <w:rPr>
          <w:rFonts w:ascii="Arial" w:hAnsi="Arial" w:cs="Arial"/>
          <w:bCs/>
        </w:rPr>
        <w:t xml:space="preserve"> AND </w:t>
      </w:r>
      <w:r w:rsidR="00486FFC" w:rsidRPr="00486FFC">
        <w:rPr>
          <w:rFonts w:asciiTheme="minorBidi" w:hAnsiTheme="minorBidi" w:cstheme="minorBidi"/>
          <w:szCs w:val="22"/>
        </w:rPr>
        <w:t>CONSENT</w:t>
      </w:r>
      <w:r w:rsidR="00486FFC">
        <w:rPr>
          <w:b w:val="0"/>
          <w:bCs/>
          <w:szCs w:val="22"/>
        </w:rPr>
        <w:t xml:space="preserve"> </w:t>
      </w:r>
      <w:r>
        <w:rPr>
          <w:rFonts w:ascii="Arial" w:hAnsi="Arial" w:cs="Arial"/>
          <w:bCs/>
        </w:rPr>
        <w:t xml:space="preserve"> </w:t>
      </w:r>
      <w:r w:rsidR="00486FFC">
        <w:rPr>
          <w:rFonts w:ascii="Arial" w:hAnsi="Arial" w:cs="Arial"/>
          <w:bCs/>
        </w:rPr>
        <w:t xml:space="preserve"> </w:t>
      </w:r>
    </w:p>
    <w:p w14:paraId="4A79ABD0" w14:textId="77777777" w:rsidR="005C784C" w:rsidRPr="002B685A" w:rsidRDefault="005C784C" w:rsidP="00441B6F">
      <w:pPr>
        <w:pStyle w:val="ReferHead"/>
        <w:spacing w:after="0"/>
        <w:jc w:val="both"/>
        <w:rPr>
          <w:rFonts w:ascii="Arial" w:hAnsi="Arial" w:cs="Arial"/>
          <w:bCs/>
        </w:rPr>
      </w:pPr>
    </w:p>
    <w:p w14:paraId="2C8A3546" w14:textId="5A27DA14" w:rsidR="00486FFC" w:rsidRDefault="00486FFC" w:rsidP="00441B6F">
      <w:pPr>
        <w:pStyle w:val="ReferHead"/>
        <w:spacing w:after="0"/>
        <w:jc w:val="both"/>
        <w:rPr>
          <w:rFonts w:ascii="Arial" w:hAnsi="Arial" w:cs="Arial"/>
          <w:b w:val="0"/>
          <w:caps w:val="0"/>
          <w:sz w:val="20"/>
        </w:rPr>
      </w:pPr>
      <w:r w:rsidRPr="00486FFC">
        <w:rPr>
          <w:rFonts w:ascii="Arial" w:hAnsi="Arial" w:cs="Arial"/>
          <w:b w:val="0"/>
          <w:caps w:val="0"/>
          <w:sz w:val="20"/>
        </w:rPr>
        <w:t>Ethical approval for the study was obtained from the University of Calabar Public Health Ethics Committee (UC/CM/PUH/ETH/</w:t>
      </w:r>
      <w:proofErr w:type="gramStart"/>
      <w:r w:rsidRPr="00486FFC">
        <w:rPr>
          <w:rFonts w:ascii="Arial" w:hAnsi="Arial" w:cs="Arial"/>
          <w:b w:val="0"/>
          <w:caps w:val="0"/>
          <w:sz w:val="20"/>
        </w:rPr>
        <w:t>2</w:t>
      </w:r>
      <w:r w:rsidR="00743BDD">
        <w:rPr>
          <w:rFonts w:ascii="Arial" w:hAnsi="Arial" w:cs="Arial"/>
          <w:b w:val="0"/>
          <w:caps w:val="0"/>
          <w:sz w:val="20"/>
        </w:rPr>
        <w:t xml:space="preserve">  </w:t>
      </w:r>
      <w:r w:rsidRPr="00486FFC">
        <w:rPr>
          <w:rFonts w:ascii="Arial" w:hAnsi="Arial" w:cs="Arial"/>
          <w:b w:val="0"/>
          <w:caps w:val="0"/>
          <w:sz w:val="20"/>
        </w:rPr>
        <w:t>02</w:t>
      </w:r>
      <w:proofErr w:type="gramEnd"/>
      <w:r w:rsidRPr="00486FFC">
        <w:rPr>
          <w:rFonts w:ascii="Arial" w:hAnsi="Arial" w:cs="Arial"/>
          <w:b w:val="0"/>
          <w:caps w:val="0"/>
          <w:sz w:val="20"/>
        </w:rPr>
        <w:t xml:space="preserve"> - 13th May 2024). The Heads of the selected PHC facilities also granted permission for the study. Confidentiality and anonymity of participants were strictly maintained throughout the study, and all participants provided informed consent before participating in the study.</w:t>
      </w:r>
    </w:p>
    <w:p w14:paraId="64CBEF2D" w14:textId="77777777" w:rsidR="00DA74C9" w:rsidRDefault="00DA74C9" w:rsidP="00AC10C9">
      <w:pPr>
        <w:rPr>
          <w:highlight w:val="yellow"/>
        </w:rPr>
      </w:pPr>
    </w:p>
    <w:p w14:paraId="66F874B7" w14:textId="44EA1F9F" w:rsidR="00AC10C9" w:rsidRPr="00092104" w:rsidRDefault="00AC10C9" w:rsidP="00AC10C9">
      <w:pPr>
        <w:rPr>
          <w:rFonts w:asciiTheme="minorBidi" w:hAnsiTheme="minorBidi" w:cstheme="minorBidi"/>
          <w:b/>
        </w:rPr>
      </w:pPr>
      <w:r w:rsidRPr="00092104">
        <w:rPr>
          <w:rFonts w:asciiTheme="minorBidi" w:hAnsiTheme="minorBidi" w:cstheme="minorBidi"/>
          <w:b/>
        </w:rPr>
        <w:t>Disclaimer (Artificial intelligence)</w:t>
      </w:r>
    </w:p>
    <w:p w14:paraId="64A26BE4" w14:textId="4176914B" w:rsidR="00AC10C9" w:rsidRPr="00DA74C9" w:rsidRDefault="00AC10C9" w:rsidP="00AC10C9">
      <w:pPr>
        <w:rPr>
          <w:rFonts w:asciiTheme="minorBidi" w:hAnsiTheme="minorBidi" w:cstheme="minorBidi"/>
        </w:rPr>
      </w:pPr>
    </w:p>
    <w:p w14:paraId="4611FABF" w14:textId="77777777" w:rsidR="00AC10C9" w:rsidRPr="00DA74C9" w:rsidRDefault="00AC10C9" w:rsidP="00AC10C9">
      <w:pPr>
        <w:rPr>
          <w:rFonts w:asciiTheme="minorBidi" w:hAnsiTheme="minorBidi" w:cstheme="minorBidi"/>
        </w:rPr>
      </w:pPr>
      <w:r w:rsidRPr="00DA74C9">
        <w:rPr>
          <w:rFonts w:asciiTheme="minorBidi" w:hAnsiTheme="minorBidi" w:cstheme="minorBidi"/>
        </w:rPr>
        <w:t>Author(s) hereby declare that NO generative AI technologies such as Large Language Models (</w:t>
      </w:r>
      <w:proofErr w:type="spellStart"/>
      <w:r w:rsidRPr="00DA74C9">
        <w:rPr>
          <w:rFonts w:asciiTheme="minorBidi" w:hAnsiTheme="minorBidi" w:cstheme="minorBidi"/>
        </w:rPr>
        <w:t>ChatGPT</w:t>
      </w:r>
      <w:proofErr w:type="spellEnd"/>
      <w:r w:rsidRPr="00DA74C9">
        <w:rPr>
          <w:rFonts w:asciiTheme="minorBidi" w:hAnsiTheme="minorBidi" w:cstheme="minorBidi"/>
        </w:rPr>
        <w:t xml:space="preserve">, COPILOT, etc.) and text-to-image generators have been used during the writing or editing of this manuscript. </w:t>
      </w:r>
    </w:p>
    <w:p w14:paraId="3ACD40F6" w14:textId="174F7B21" w:rsidR="00AC10C9" w:rsidRPr="00DA74C9" w:rsidRDefault="00AC10C9" w:rsidP="00AC10C9">
      <w:pPr>
        <w:rPr>
          <w:rFonts w:asciiTheme="minorBidi" w:hAnsiTheme="minorBidi" w:cstheme="minorBidi"/>
        </w:rPr>
      </w:pPr>
    </w:p>
    <w:p w14:paraId="2D5B6385" w14:textId="234E3DF4" w:rsidR="00AC10C9" w:rsidRPr="00DA74C9" w:rsidRDefault="00DA74C9" w:rsidP="00AC10C9">
      <w:pPr>
        <w:rPr>
          <w:rFonts w:asciiTheme="minorBidi" w:hAnsiTheme="minorBidi" w:cstheme="minorBidi"/>
        </w:rPr>
      </w:pPr>
      <w:r w:rsidRPr="00DA74C9">
        <w:rPr>
          <w:rFonts w:asciiTheme="minorBidi" w:hAnsiTheme="minorBidi" w:cstheme="minorBidi"/>
        </w:rPr>
        <w:t xml:space="preserve"> </w:t>
      </w:r>
    </w:p>
    <w:p w14:paraId="45E629E6" w14:textId="77777777" w:rsidR="00AC10C9" w:rsidRPr="00DA74C9" w:rsidRDefault="00AC10C9" w:rsidP="00441B6F">
      <w:pPr>
        <w:pStyle w:val="ReferHead"/>
        <w:spacing w:after="0"/>
        <w:jc w:val="both"/>
        <w:rPr>
          <w:rFonts w:asciiTheme="minorBidi" w:hAnsiTheme="minorBidi" w:cstheme="minorBidi"/>
          <w:b w:val="0"/>
          <w:caps w:val="0"/>
          <w:sz w:val="20"/>
        </w:rPr>
      </w:pPr>
    </w:p>
    <w:p w14:paraId="4D909A69" w14:textId="77777777" w:rsidR="00486FFC" w:rsidRDefault="00486FFC" w:rsidP="00441B6F">
      <w:pPr>
        <w:pStyle w:val="ReferHead"/>
        <w:spacing w:after="0"/>
        <w:jc w:val="both"/>
        <w:rPr>
          <w:rFonts w:ascii="Arial" w:hAnsi="Arial" w:cs="Arial"/>
          <w:b w:val="0"/>
          <w:caps w:val="0"/>
          <w:sz w:val="20"/>
        </w:rPr>
      </w:pPr>
    </w:p>
    <w:p w14:paraId="35D08675" w14:textId="6869CD95" w:rsidR="006560B4" w:rsidRPr="00120E08" w:rsidRDefault="00B01FCD" w:rsidP="00120E08">
      <w:pPr>
        <w:pStyle w:val="ReferHead"/>
        <w:spacing w:after="0"/>
        <w:jc w:val="both"/>
        <w:rPr>
          <w:rFonts w:ascii="Arial" w:hAnsi="Arial" w:cs="Arial"/>
        </w:rPr>
      </w:pPr>
      <w:r w:rsidRPr="00FB3A86">
        <w:rPr>
          <w:rFonts w:ascii="Arial" w:hAnsi="Arial" w:cs="Arial"/>
        </w:rPr>
        <w:t>References</w:t>
      </w:r>
    </w:p>
    <w:p w14:paraId="01A1E4BF" w14:textId="77777777" w:rsidR="00120E08" w:rsidRPr="00120E08" w:rsidRDefault="00120E08" w:rsidP="00120E08">
      <w:pPr>
        <w:pStyle w:val="Body"/>
        <w:rPr>
          <w:rFonts w:ascii="Arial" w:hAnsi="Arial" w:cs="Arial"/>
        </w:rPr>
      </w:pPr>
      <w:proofErr w:type="spellStart"/>
      <w:r w:rsidRPr="00120E08">
        <w:rPr>
          <w:rFonts w:ascii="Arial" w:hAnsi="Arial" w:cs="Arial"/>
        </w:rPr>
        <w:t>Abosse</w:t>
      </w:r>
      <w:proofErr w:type="spellEnd"/>
      <w:r w:rsidRPr="00120E08">
        <w:rPr>
          <w:rFonts w:ascii="Arial" w:hAnsi="Arial" w:cs="Arial"/>
        </w:rPr>
        <w:t xml:space="preserve">, Z., </w:t>
      </w:r>
      <w:proofErr w:type="spellStart"/>
      <w:r w:rsidRPr="00120E08">
        <w:rPr>
          <w:rFonts w:ascii="Arial" w:hAnsi="Arial" w:cs="Arial"/>
        </w:rPr>
        <w:t>Woldie</w:t>
      </w:r>
      <w:proofErr w:type="spellEnd"/>
      <w:r w:rsidRPr="00120E08">
        <w:rPr>
          <w:rFonts w:ascii="Arial" w:hAnsi="Arial" w:cs="Arial"/>
        </w:rPr>
        <w:t xml:space="preserve">, M., &amp; Ololo, S. (2010). Factors influencing antenatal care service utilization in </w:t>
      </w:r>
      <w:proofErr w:type="spellStart"/>
      <w:r w:rsidRPr="00120E08">
        <w:rPr>
          <w:rFonts w:ascii="Arial" w:hAnsi="Arial" w:cs="Arial"/>
        </w:rPr>
        <w:t>hadiya</w:t>
      </w:r>
      <w:proofErr w:type="spellEnd"/>
      <w:r w:rsidRPr="00120E08">
        <w:rPr>
          <w:rFonts w:ascii="Arial" w:hAnsi="Arial" w:cs="Arial"/>
        </w:rPr>
        <w:t xml:space="preserve"> zone. Ethiopian journal of health sciences, 20(2). 10.4314/</w:t>
      </w:r>
      <w:proofErr w:type="gramStart"/>
      <w:r w:rsidRPr="00120E08">
        <w:rPr>
          <w:rFonts w:ascii="Arial" w:hAnsi="Arial" w:cs="Arial"/>
        </w:rPr>
        <w:t>ejhs.v</w:t>
      </w:r>
      <w:proofErr w:type="gramEnd"/>
      <w:r w:rsidRPr="00120E08">
        <w:rPr>
          <w:rFonts w:ascii="Arial" w:hAnsi="Arial" w:cs="Arial"/>
        </w:rPr>
        <w:t>20i2.69432</w:t>
      </w:r>
    </w:p>
    <w:p w14:paraId="3AD11302" w14:textId="77777777" w:rsidR="00120E08" w:rsidRPr="00120E08" w:rsidRDefault="00120E08" w:rsidP="00120E08">
      <w:pPr>
        <w:pStyle w:val="Body"/>
        <w:rPr>
          <w:rFonts w:ascii="Arial" w:hAnsi="Arial" w:cs="Arial"/>
        </w:rPr>
      </w:pPr>
      <w:r w:rsidRPr="00120E08">
        <w:rPr>
          <w:rFonts w:ascii="Arial" w:hAnsi="Arial" w:cs="Arial"/>
        </w:rPr>
        <w:t xml:space="preserve">Adedokun, S. T., &amp; Yaya, S. (2020). Factors influencing mothers’ health care seeking </w:t>
      </w:r>
      <w:proofErr w:type="spellStart"/>
      <w:r w:rsidRPr="00120E08">
        <w:rPr>
          <w:rFonts w:ascii="Arial" w:hAnsi="Arial" w:cs="Arial"/>
        </w:rPr>
        <w:t>behaviour</w:t>
      </w:r>
      <w:proofErr w:type="spellEnd"/>
      <w:r w:rsidRPr="00120E08">
        <w:rPr>
          <w:rFonts w:ascii="Arial" w:hAnsi="Arial" w:cs="Arial"/>
        </w:rPr>
        <w:t xml:space="preserve"> for their children: evidence from 31 countries in sub-Saharan Africa. BMC health services research, 20(1), 842.https://doi.org/10.1186/s12913-020-05683-8</w:t>
      </w:r>
    </w:p>
    <w:p w14:paraId="01D3003C" w14:textId="77777777" w:rsidR="00120E08" w:rsidRPr="00120E08" w:rsidRDefault="00120E08" w:rsidP="00120E08">
      <w:pPr>
        <w:pStyle w:val="Body"/>
        <w:rPr>
          <w:rFonts w:ascii="Arial" w:hAnsi="Arial" w:cs="Arial"/>
        </w:rPr>
      </w:pPr>
      <w:proofErr w:type="spellStart"/>
      <w:r w:rsidRPr="00120E08">
        <w:rPr>
          <w:rFonts w:ascii="Arial" w:hAnsi="Arial" w:cs="Arial"/>
        </w:rPr>
        <w:t>Areru</w:t>
      </w:r>
      <w:proofErr w:type="spellEnd"/>
      <w:r w:rsidRPr="00120E08">
        <w:rPr>
          <w:rFonts w:ascii="Arial" w:hAnsi="Arial" w:cs="Arial"/>
        </w:rPr>
        <w:t xml:space="preserve">, H. A., </w:t>
      </w:r>
      <w:proofErr w:type="spellStart"/>
      <w:r w:rsidRPr="00120E08">
        <w:rPr>
          <w:rFonts w:ascii="Arial" w:hAnsi="Arial" w:cs="Arial"/>
        </w:rPr>
        <w:t>Dangisso</w:t>
      </w:r>
      <w:proofErr w:type="spellEnd"/>
      <w:r w:rsidRPr="00120E08">
        <w:rPr>
          <w:rFonts w:ascii="Arial" w:hAnsi="Arial" w:cs="Arial"/>
        </w:rPr>
        <w:t xml:space="preserve">, M. H., &amp; </w:t>
      </w:r>
      <w:proofErr w:type="spellStart"/>
      <w:r w:rsidRPr="00120E08">
        <w:rPr>
          <w:rFonts w:ascii="Arial" w:hAnsi="Arial" w:cs="Arial"/>
        </w:rPr>
        <w:t>Lindtjørn</w:t>
      </w:r>
      <w:proofErr w:type="spellEnd"/>
      <w:r w:rsidRPr="00120E08">
        <w:rPr>
          <w:rFonts w:ascii="Arial" w:hAnsi="Arial" w:cs="Arial"/>
        </w:rPr>
        <w:t>, B. (2021). Low and unequal use of outpatient health services in public primary health care facilities in southern Ethiopia: a facility-based cross-sectional study. BMC health services research, 21(1), 776.https://doi.org/10.1186/s12913-021-06846-x</w:t>
      </w:r>
    </w:p>
    <w:p w14:paraId="16BCA7D6" w14:textId="77777777" w:rsidR="00120E08" w:rsidRPr="00120E08" w:rsidRDefault="00120E08" w:rsidP="00120E08">
      <w:pPr>
        <w:pStyle w:val="Body"/>
        <w:rPr>
          <w:rFonts w:ascii="Arial" w:hAnsi="Arial" w:cs="Arial"/>
        </w:rPr>
      </w:pPr>
      <w:r w:rsidRPr="00120E08">
        <w:rPr>
          <w:rFonts w:ascii="Arial" w:hAnsi="Arial" w:cs="Arial"/>
        </w:rPr>
        <w:lastRenderedPageBreak/>
        <w:t xml:space="preserve">Ayalew, M. M., </w:t>
      </w:r>
      <w:proofErr w:type="spellStart"/>
      <w:r w:rsidRPr="00120E08">
        <w:rPr>
          <w:rFonts w:ascii="Arial" w:hAnsi="Arial" w:cs="Arial"/>
        </w:rPr>
        <w:t>Nebeb</w:t>
      </w:r>
      <w:proofErr w:type="spellEnd"/>
      <w:r w:rsidRPr="00120E08">
        <w:rPr>
          <w:rFonts w:ascii="Arial" w:hAnsi="Arial" w:cs="Arial"/>
        </w:rPr>
        <w:t>, G. T., Bizuneh, M. M., &amp; Dagne, A. H. (2021). Women’s satisfaction and its associated factors with antenatal care services at public health facilities: a cross-sectional study. International Journal of Women's Health, 279-286.https://doi.org/10.2147/IJWH.S293725</w:t>
      </w:r>
    </w:p>
    <w:p w14:paraId="5E7F6C66" w14:textId="77777777" w:rsidR="00120E08" w:rsidRPr="00120E08" w:rsidRDefault="00120E08" w:rsidP="00120E08">
      <w:pPr>
        <w:pStyle w:val="Body"/>
        <w:rPr>
          <w:rFonts w:ascii="Arial" w:hAnsi="Arial" w:cs="Arial"/>
        </w:rPr>
      </w:pPr>
      <w:r w:rsidRPr="00120E08">
        <w:rPr>
          <w:rFonts w:ascii="Arial" w:hAnsi="Arial" w:cs="Arial"/>
        </w:rPr>
        <w:t xml:space="preserve">Bain, L. E., Aboagye, R. G., </w:t>
      </w:r>
      <w:proofErr w:type="spellStart"/>
      <w:r w:rsidRPr="00120E08">
        <w:rPr>
          <w:rFonts w:ascii="Arial" w:hAnsi="Arial" w:cs="Arial"/>
        </w:rPr>
        <w:t>Dowou</w:t>
      </w:r>
      <w:proofErr w:type="spellEnd"/>
      <w:r w:rsidRPr="00120E08">
        <w:rPr>
          <w:rFonts w:ascii="Arial" w:hAnsi="Arial" w:cs="Arial"/>
        </w:rPr>
        <w:t xml:space="preserve">, R. K., Kongnyuy, E. J., </w:t>
      </w:r>
      <w:proofErr w:type="spellStart"/>
      <w:r w:rsidRPr="00120E08">
        <w:rPr>
          <w:rFonts w:ascii="Arial" w:hAnsi="Arial" w:cs="Arial"/>
        </w:rPr>
        <w:t>Memiah</w:t>
      </w:r>
      <w:proofErr w:type="spellEnd"/>
      <w:r w:rsidRPr="00120E08">
        <w:rPr>
          <w:rFonts w:ascii="Arial" w:hAnsi="Arial" w:cs="Arial"/>
        </w:rPr>
        <w:t xml:space="preserve">, P., &amp; Amu, H. (2022). Prevalence and determinants of maternal healthcare </w:t>
      </w:r>
      <w:proofErr w:type="spellStart"/>
      <w:r w:rsidRPr="00120E08">
        <w:rPr>
          <w:rFonts w:ascii="Arial" w:hAnsi="Arial" w:cs="Arial"/>
        </w:rPr>
        <w:t>utilisation</w:t>
      </w:r>
      <w:proofErr w:type="spellEnd"/>
      <w:r w:rsidRPr="00120E08">
        <w:rPr>
          <w:rFonts w:ascii="Arial" w:hAnsi="Arial" w:cs="Arial"/>
        </w:rPr>
        <w:t xml:space="preserve"> among young women in sub-Saharan Africa: cross-sectional analyses of demographic and health survey data. BMC public health, 22(1), 647. https://doi.org/10.1186/s12889-022-13037-8</w:t>
      </w:r>
    </w:p>
    <w:p w14:paraId="596E639D" w14:textId="77777777" w:rsidR="00120E08" w:rsidRPr="00120E08" w:rsidRDefault="00120E08" w:rsidP="00120E08">
      <w:pPr>
        <w:pStyle w:val="Body"/>
        <w:rPr>
          <w:rFonts w:ascii="Arial" w:hAnsi="Arial" w:cs="Arial"/>
        </w:rPr>
      </w:pPr>
      <w:r w:rsidRPr="00120E08">
        <w:rPr>
          <w:rFonts w:ascii="Arial" w:hAnsi="Arial" w:cs="Arial"/>
        </w:rPr>
        <w:t xml:space="preserve">Birhanu, S., </w:t>
      </w:r>
      <w:proofErr w:type="spellStart"/>
      <w:r w:rsidRPr="00120E08">
        <w:rPr>
          <w:rFonts w:ascii="Arial" w:hAnsi="Arial" w:cs="Arial"/>
        </w:rPr>
        <w:t>Demena</w:t>
      </w:r>
      <w:proofErr w:type="spellEnd"/>
      <w:r w:rsidRPr="00120E08">
        <w:rPr>
          <w:rFonts w:ascii="Arial" w:hAnsi="Arial" w:cs="Arial"/>
        </w:rPr>
        <w:t xml:space="preserve">, M., Baye, Y., </w:t>
      </w:r>
      <w:proofErr w:type="spellStart"/>
      <w:r w:rsidRPr="00120E08">
        <w:rPr>
          <w:rFonts w:ascii="Arial" w:hAnsi="Arial" w:cs="Arial"/>
        </w:rPr>
        <w:t>Desalew</w:t>
      </w:r>
      <w:proofErr w:type="spellEnd"/>
      <w:r w:rsidRPr="00120E08">
        <w:rPr>
          <w:rFonts w:ascii="Arial" w:hAnsi="Arial" w:cs="Arial"/>
        </w:rPr>
        <w:t xml:space="preserve">, A., Dawud, B., &amp; </w:t>
      </w:r>
      <w:proofErr w:type="spellStart"/>
      <w:r w:rsidRPr="00120E08">
        <w:rPr>
          <w:rFonts w:ascii="Arial" w:hAnsi="Arial" w:cs="Arial"/>
        </w:rPr>
        <w:t>Egata</w:t>
      </w:r>
      <w:proofErr w:type="spellEnd"/>
      <w:r w:rsidRPr="00120E08">
        <w:rPr>
          <w:rFonts w:ascii="Arial" w:hAnsi="Arial" w:cs="Arial"/>
        </w:rPr>
        <w:t>, G. (2020). Pregnant women’s satisfaction with antenatal care services and its associated factors at public health facilities in the Harari region, Eastern Ethiopia. SAGE open medicine, 8, 2050312120973480. https://doi.org/10.1177/2050312120973480</w:t>
      </w:r>
    </w:p>
    <w:p w14:paraId="7AF060B6" w14:textId="77777777" w:rsidR="00120E08" w:rsidRPr="00120E08" w:rsidRDefault="00120E08" w:rsidP="00120E08">
      <w:pPr>
        <w:pStyle w:val="Body"/>
        <w:rPr>
          <w:rFonts w:ascii="Arial" w:hAnsi="Arial" w:cs="Arial"/>
        </w:rPr>
      </w:pPr>
      <w:r w:rsidRPr="00120E08">
        <w:rPr>
          <w:rFonts w:ascii="Arial" w:hAnsi="Arial" w:cs="Arial"/>
        </w:rPr>
        <w:t xml:space="preserve">de </w:t>
      </w:r>
      <w:proofErr w:type="spellStart"/>
      <w:r w:rsidRPr="00120E08">
        <w:rPr>
          <w:rFonts w:ascii="Arial" w:hAnsi="Arial" w:cs="Arial"/>
        </w:rPr>
        <w:t>Masi</w:t>
      </w:r>
      <w:proofErr w:type="spellEnd"/>
      <w:r w:rsidRPr="00120E08">
        <w:rPr>
          <w:rFonts w:ascii="Arial" w:hAnsi="Arial" w:cs="Arial"/>
        </w:rPr>
        <w:t xml:space="preserve">, S., </w:t>
      </w:r>
      <w:proofErr w:type="spellStart"/>
      <w:r w:rsidRPr="00120E08">
        <w:rPr>
          <w:rFonts w:ascii="Arial" w:hAnsi="Arial" w:cs="Arial"/>
        </w:rPr>
        <w:t>Bucagu</w:t>
      </w:r>
      <w:proofErr w:type="spellEnd"/>
      <w:r w:rsidRPr="00120E08">
        <w:rPr>
          <w:rFonts w:ascii="Arial" w:hAnsi="Arial" w:cs="Arial"/>
        </w:rPr>
        <w:t xml:space="preserve">, M., </w:t>
      </w:r>
      <w:proofErr w:type="spellStart"/>
      <w:r w:rsidRPr="00120E08">
        <w:rPr>
          <w:rFonts w:ascii="Arial" w:hAnsi="Arial" w:cs="Arial"/>
        </w:rPr>
        <w:t>Tunçalp</w:t>
      </w:r>
      <w:proofErr w:type="spellEnd"/>
      <w:r w:rsidRPr="00120E08">
        <w:rPr>
          <w:rFonts w:ascii="Arial" w:hAnsi="Arial" w:cs="Arial"/>
        </w:rPr>
        <w:t>, Ö., Peña-Rosas, J. P., Lawrie, T., Oladapo, O. T., et al. (2017). Integrated person-centered health care for all women during pregnancy: implementing World Health Organization recommendations on antenatal care for a positive pregnancy experience. Global Health: Science and Practice, 5(2), 197-201.https://doi.org/10.9745/GHSP-D-17-00141</w:t>
      </w:r>
    </w:p>
    <w:p w14:paraId="72BB2EC9" w14:textId="77777777" w:rsidR="00120E08" w:rsidRPr="00120E08" w:rsidRDefault="00120E08" w:rsidP="00120E08">
      <w:pPr>
        <w:pStyle w:val="Body"/>
        <w:rPr>
          <w:rFonts w:ascii="Arial" w:hAnsi="Arial" w:cs="Arial"/>
        </w:rPr>
      </w:pPr>
      <w:r w:rsidRPr="00120E08">
        <w:rPr>
          <w:rFonts w:ascii="Arial" w:hAnsi="Arial" w:cs="Arial"/>
        </w:rPr>
        <w:t>Gamberini, C., Angeli, F., &amp; Ambrosino, E. (2022). Exploring solutions to improve antenatal care in resource-limited settings: an expert consultation. BMC Pregnancy and Childbirth, 22(1), 449. https://doi.org/10.1186/s12884-022-04778-w</w:t>
      </w:r>
    </w:p>
    <w:p w14:paraId="11FEBADA" w14:textId="77777777" w:rsidR="00120E08" w:rsidRPr="00120E08" w:rsidRDefault="00120E08" w:rsidP="00120E08">
      <w:pPr>
        <w:pStyle w:val="Body"/>
        <w:rPr>
          <w:rFonts w:ascii="Arial" w:hAnsi="Arial" w:cs="Arial"/>
        </w:rPr>
      </w:pPr>
      <w:proofErr w:type="spellStart"/>
      <w:r w:rsidRPr="00120E08">
        <w:rPr>
          <w:rFonts w:ascii="Arial" w:hAnsi="Arial" w:cs="Arial"/>
        </w:rPr>
        <w:t>Hibusu</w:t>
      </w:r>
      <w:proofErr w:type="spellEnd"/>
      <w:r w:rsidRPr="00120E08">
        <w:rPr>
          <w:rFonts w:ascii="Arial" w:hAnsi="Arial" w:cs="Arial"/>
        </w:rPr>
        <w:t xml:space="preserve">, L., </w:t>
      </w:r>
      <w:proofErr w:type="spellStart"/>
      <w:r w:rsidRPr="00120E08">
        <w:rPr>
          <w:rFonts w:ascii="Arial" w:hAnsi="Arial" w:cs="Arial"/>
        </w:rPr>
        <w:t>Sumankuuro</w:t>
      </w:r>
      <w:proofErr w:type="spellEnd"/>
      <w:r w:rsidRPr="00120E08">
        <w:rPr>
          <w:rFonts w:ascii="Arial" w:hAnsi="Arial" w:cs="Arial"/>
        </w:rPr>
        <w:t xml:space="preserve">, J., </w:t>
      </w:r>
      <w:proofErr w:type="spellStart"/>
      <w:r w:rsidRPr="00120E08">
        <w:rPr>
          <w:rFonts w:ascii="Arial" w:hAnsi="Arial" w:cs="Arial"/>
        </w:rPr>
        <w:t>Gwelo</w:t>
      </w:r>
      <w:proofErr w:type="spellEnd"/>
      <w:r w:rsidRPr="00120E08">
        <w:rPr>
          <w:rFonts w:ascii="Arial" w:hAnsi="Arial" w:cs="Arial"/>
        </w:rPr>
        <w:t>, N. B., &amp; Akintola, O. (2024). Pregnant women’s satisfaction with the quality of antenatal care and the continued willingness to use health facility care in Lusaka district, Zambia. BMC Pregnancy and Childbirth, 24(1), 20.https://doi.org/10.1186/s12884-023-06181-5</w:t>
      </w:r>
    </w:p>
    <w:p w14:paraId="7452EAF9" w14:textId="4F544B85" w:rsidR="00120E08" w:rsidRPr="00403A21" w:rsidRDefault="00120E08" w:rsidP="00120E08">
      <w:pPr>
        <w:pStyle w:val="Body"/>
        <w:rPr>
          <w:rFonts w:ascii="Arial" w:hAnsi="Arial" w:cs="Arial"/>
        </w:rPr>
      </w:pPr>
      <w:r w:rsidRPr="00120E08">
        <w:rPr>
          <w:rFonts w:ascii="Arial" w:hAnsi="Arial" w:cs="Arial"/>
        </w:rPr>
        <w:t xml:space="preserve">Kebede, D. B., Belachew, Y. B., </w:t>
      </w:r>
      <w:proofErr w:type="spellStart"/>
      <w:r w:rsidRPr="00120E08">
        <w:rPr>
          <w:rFonts w:ascii="Arial" w:hAnsi="Arial" w:cs="Arial"/>
        </w:rPr>
        <w:t>Selbana</w:t>
      </w:r>
      <w:proofErr w:type="spellEnd"/>
      <w:r w:rsidRPr="00120E08">
        <w:rPr>
          <w:rFonts w:ascii="Arial" w:hAnsi="Arial" w:cs="Arial"/>
        </w:rPr>
        <w:t xml:space="preserve">, D. W., &amp; Gizaw, A. B. (2020). Maternal satisfaction with antenatal care and associated factors among pregnant women in </w:t>
      </w:r>
      <w:proofErr w:type="spellStart"/>
      <w:r w:rsidRPr="00120E08">
        <w:rPr>
          <w:rFonts w:ascii="Arial" w:hAnsi="Arial" w:cs="Arial"/>
        </w:rPr>
        <w:t>Hossana</w:t>
      </w:r>
      <w:proofErr w:type="spellEnd"/>
      <w:r w:rsidRPr="00120E08">
        <w:rPr>
          <w:rFonts w:ascii="Arial" w:hAnsi="Arial" w:cs="Arial"/>
        </w:rPr>
        <w:t xml:space="preserve"> town. International journal of reproductive medicine, 2020(1), 2156347. </w:t>
      </w:r>
      <w:hyperlink r:id="rId17" w:history="1">
        <w:r w:rsidR="00403A21" w:rsidRPr="00403A21">
          <w:rPr>
            <w:rStyle w:val="Hyperlink"/>
            <w:rFonts w:ascii="Arial" w:hAnsi="Arial" w:cs="Arial"/>
            <w:color w:val="auto"/>
            <w:u w:val="none"/>
          </w:rPr>
          <w:t>https://doi.org/10.1155/2020/2156347</w:t>
        </w:r>
      </w:hyperlink>
      <w:r w:rsidR="00403A21" w:rsidRPr="00403A21">
        <w:rPr>
          <w:rFonts w:ascii="Arial" w:hAnsi="Arial" w:cs="Arial"/>
        </w:rPr>
        <w:t>.</w:t>
      </w:r>
    </w:p>
    <w:p w14:paraId="2C0D51FD" w14:textId="729D04D9" w:rsidR="00120E08" w:rsidRPr="00120E08" w:rsidRDefault="00403A21" w:rsidP="00403A21">
      <w:pPr>
        <w:pStyle w:val="Body"/>
        <w:rPr>
          <w:rFonts w:ascii="Arial" w:hAnsi="Arial" w:cs="Arial"/>
        </w:rPr>
      </w:pPr>
      <w:proofErr w:type="spellStart"/>
      <w:r>
        <w:rPr>
          <w:rFonts w:ascii="Arial" w:hAnsi="Arial" w:cs="Arial"/>
          <w:color w:val="222222"/>
          <w:shd w:val="clear" w:color="auto" w:fill="FFFFFF"/>
        </w:rPr>
        <w:t>Kosariya</w:t>
      </w:r>
      <w:proofErr w:type="spellEnd"/>
      <w:r>
        <w:rPr>
          <w:rFonts w:ascii="Arial" w:hAnsi="Arial" w:cs="Arial"/>
          <w:color w:val="222222"/>
          <w:shd w:val="clear" w:color="auto" w:fill="FFFFFF"/>
        </w:rPr>
        <w:t xml:space="preserve">, S. S., Chakravarty, M., &amp; Sen, N. (2018). Factors Affecting the Utilization of Maternal Health Care Services among </w:t>
      </w:r>
      <w:proofErr w:type="spellStart"/>
      <w:r>
        <w:rPr>
          <w:rFonts w:ascii="Arial" w:hAnsi="Arial" w:cs="Arial"/>
          <w:color w:val="222222"/>
          <w:shd w:val="clear" w:color="auto" w:fill="FFFFFF"/>
        </w:rPr>
        <w:t>Bhunjia</w:t>
      </w:r>
      <w:proofErr w:type="spellEnd"/>
      <w:r>
        <w:rPr>
          <w:rFonts w:ascii="Arial" w:hAnsi="Arial" w:cs="Arial"/>
          <w:color w:val="222222"/>
          <w:shd w:val="clear" w:color="auto" w:fill="FFFFFF"/>
        </w:rPr>
        <w:t xml:space="preserve"> tribe of Chhattisgarh (India). </w:t>
      </w:r>
      <w:r>
        <w:rPr>
          <w:rFonts w:ascii="Arial" w:hAnsi="Arial" w:cs="Arial"/>
          <w:i/>
          <w:iCs/>
          <w:color w:val="222222"/>
          <w:shd w:val="clear" w:color="auto" w:fill="FFFFFF"/>
        </w:rPr>
        <w:t>The Oriental Anthropologist</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(2), 245-253.</w:t>
      </w:r>
      <w:r w:rsidRPr="00403A21">
        <w:t xml:space="preserve"> </w:t>
      </w:r>
      <w:r w:rsidRPr="00403A21">
        <w:rPr>
          <w:rFonts w:ascii="Arial" w:hAnsi="Arial" w:cs="Arial"/>
          <w:color w:val="222222"/>
          <w:shd w:val="clear" w:color="auto" w:fill="FFFFFF"/>
        </w:rPr>
        <w:t>https://doi.org/10.1177/0976343020180205</w:t>
      </w:r>
    </w:p>
    <w:p w14:paraId="160F1062" w14:textId="77777777" w:rsidR="00120E08" w:rsidRPr="00120E08" w:rsidRDefault="00120E08" w:rsidP="00120E08">
      <w:pPr>
        <w:pStyle w:val="Body"/>
        <w:rPr>
          <w:rFonts w:ascii="Arial" w:hAnsi="Arial" w:cs="Arial"/>
        </w:rPr>
      </w:pPr>
      <w:r w:rsidRPr="00120E08">
        <w:rPr>
          <w:rFonts w:ascii="Arial" w:hAnsi="Arial" w:cs="Arial"/>
        </w:rPr>
        <w:t>Neupane, S., &amp; Doku, D. T. (2019). Association of the quality of antenatal care with neonatal mortality: meta-analysis of individual participant data from 60 low-and middle-income countries. International Health, 11(6), 596-604. https://doi.org/10.1093/inthealth/ihz030</w:t>
      </w:r>
    </w:p>
    <w:p w14:paraId="5AF43F4A" w14:textId="77777777" w:rsidR="00120E08" w:rsidRPr="00120E08" w:rsidRDefault="00120E08" w:rsidP="00120E08">
      <w:pPr>
        <w:pStyle w:val="Body"/>
        <w:rPr>
          <w:rFonts w:ascii="Arial" w:hAnsi="Arial" w:cs="Arial"/>
        </w:rPr>
      </w:pPr>
      <w:r w:rsidRPr="00120E08">
        <w:rPr>
          <w:rFonts w:ascii="Arial" w:hAnsi="Arial" w:cs="Arial"/>
        </w:rPr>
        <w:t>NPC, National Population Commission [Nigeria</w:t>
      </w:r>
      <w:proofErr w:type="gramStart"/>
      <w:r w:rsidRPr="00120E08">
        <w:rPr>
          <w:rFonts w:ascii="Arial" w:hAnsi="Arial" w:cs="Arial"/>
        </w:rPr>
        <w:t>].(</w:t>
      </w:r>
      <w:proofErr w:type="gramEnd"/>
      <w:r w:rsidRPr="00120E08">
        <w:rPr>
          <w:rFonts w:ascii="Arial" w:hAnsi="Arial" w:cs="Arial"/>
        </w:rPr>
        <w:t>2024), Federal Ministry of Health and Social Welfare, and ICF. Nigeria Demographic and Health Survey 2023–24. Abuja, Nigeria, and Rockville, Maryland, USA: NPC, FMOH, and ICF. preview.dhsprogram.com/pubs/pdf/PR157/PR157.pdf</w:t>
      </w:r>
    </w:p>
    <w:p w14:paraId="672CE2DB" w14:textId="407FC224" w:rsidR="00120E08" w:rsidRDefault="00120E08" w:rsidP="00120E08">
      <w:pPr>
        <w:pStyle w:val="Body"/>
        <w:rPr>
          <w:rFonts w:ascii="Arial" w:hAnsi="Arial" w:cs="Arial"/>
        </w:rPr>
      </w:pPr>
      <w:r w:rsidRPr="00120E08">
        <w:rPr>
          <w:rFonts w:ascii="Arial" w:hAnsi="Arial" w:cs="Arial"/>
        </w:rPr>
        <w:t>Sharma, J., O’Connor, M., &amp; Rima Jolivet, R. (2018). Group antenatal care models in low-and middle-income countries: a systematic evidence synthesis. Reproductive health, 15(1), 38</w:t>
      </w:r>
      <w:r w:rsidRPr="00703E06">
        <w:rPr>
          <w:rFonts w:ascii="Arial" w:hAnsi="Arial" w:cs="Arial"/>
        </w:rPr>
        <w:t xml:space="preserve">. </w:t>
      </w:r>
      <w:hyperlink r:id="rId18" w:history="1">
        <w:r w:rsidR="00703E06" w:rsidRPr="00703E06">
          <w:rPr>
            <w:rStyle w:val="Hyperlink"/>
            <w:rFonts w:ascii="Arial" w:hAnsi="Arial" w:cs="Arial"/>
            <w:color w:val="auto"/>
            <w:u w:val="none"/>
          </w:rPr>
          <w:t>https://doi.org/10.1186/s12978-018-0476-9</w:t>
        </w:r>
      </w:hyperlink>
    </w:p>
    <w:p w14:paraId="1FE69232" w14:textId="7F1DFF73" w:rsidR="00703E06" w:rsidRPr="00120E08" w:rsidRDefault="00703E06" w:rsidP="00120E08">
      <w:pPr>
        <w:pStyle w:val="Body"/>
        <w:rPr>
          <w:rFonts w:ascii="Arial" w:hAnsi="Arial" w:cs="Arial"/>
        </w:rPr>
      </w:pPr>
      <w:r w:rsidRPr="00703E06">
        <w:rPr>
          <w:rFonts w:ascii="Arial" w:hAnsi="Arial" w:cs="Arial"/>
        </w:rPr>
        <w:t xml:space="preserve">Sen, N., Chakravarty, M., &amp; </w:t>
      </w:r>
      <w:proofErr w:type="spellStart"/>
      <w:r w:rsidRPr="00703E06">
        <w:rPr>
          <w:rFonts w:ascii="Arial" w:hAnsi="Arial" w:cs="Arial"/>
        </w:rPr>
        <w:t>Kosariya</w:t>
      </w:r>
      <w:proofErr w:type="spellEnd"/>
      <w:r w:rsidRPr="00703E06">
        <w:rPr>
          <w:rFonts w:ascii="Arial" w:hAnsi="Arial" w:cs="Arial"/>
        </w:rPr>
        <w:t>, S. S. (2017). Utilization of Mother and Child health care services among the Telis of Raipur District. The Oriental Anthropologist, 17(2), 345-358.</w:t>
      </w:r>
      <w:r w:rsidRPr="00703E06">
        <w:t xml:space="preserve"> </w:t>
      </w:r>
      <w:r w:rsidRPr="00703E06">
        <w:rPr>
          <w:rFonts w:ascii="Arial" w:hAnsi="Arial" w:cs="Arial"/>
        </w:rPr>
        <w:t>https://doi.org/10.1177/0976343020170208</w:t>
      </w:r>
    </w:p>
    <w:p w14:paraId="4007D7C1" w14:textId="77777777" w:rsidR="00120E08" w:rsidRPr="00120E08" w:rsidRDefault="00120E08" w:rsidP="00120E08">
      <w:pPr>
        <w:pStyle w:val="Body"/>
        <w:rPr>
          <w:rFonts w:ascii="Arial" w:hAnsi="Arial" w:cs="Arial"/>
        </w:rPr>
      </w:pPr>
      <w:r w:rsidRPr="00120E08">
        <w:rPr>
          <w:rFonts w:ascii="Arial" w:hAnsi="Arial" w:cs="Arial"/>
        </w:rPr>
        <w:t xml:space="preserve">Singh, K., Brodish, P., &amp; </w:t>
      </w:r>
      <w:proofErr w:type="spellStart"/>
      <w:r w:rsidRPr="00120E08">
        <w:rPr>
          <w:rFonts w:ascii="Arial" w:hAnsi="Arial" w:cs="Arial"/>
        </w:rPr>
        <w:t>Suchindran</w:t>
      </w:r>
      <w:proofErr w:type="spellEnd"/>
      <w:r w:rsidRPr="00120E08">
        <w:rPr>
          <w:rFonts w:ascii="Arial" w:hAnsi="Arial" w:cs="Arial"/>
        </w:rPr>
        <w:t xml:space="preserve">, C. (2014). A regional multilevel analysis: can skilled birth attendants uniformly decrease neonatal </w:t>
      </w:r>
      <w:proofErr w:type="gramStart"/>
      <w:r w:rsidRPr="00120E08">
        <w:rPr>
          <w:rFonts w:ascii="Arial" w:hAnsi="Arial" w:cs="Arial"/>
        </w:rPr>
        <w:t>mortality?.</w:t>
      </w:r>
      <w:proofErr w:type="gramEnd"/>
      <w:r w:rsidRPr="00120E08">
        <w:rPr>
          <w:rFonts w:ascii="Arial" w:hAnsi="Arial" w:cs="Arial"/>
        </w:rPr>
        <w:t xml:space="preserve"> Maternal and child health journal, 18(1), 242-249. https://doi.org/10.1007/s10995-013-1260-7</w:t>
      </w:r>
    </w:p>
    <w:p w14:paraId="07ECEC0C" w14:textId="77777777" w:rsidR="00120E08" w:rsidRPr="00120E08" w:rsidRDefault="00120E08" w:rsidP="00120E08">
      <w:pPr>
        <w:pStyle w:val="Body"/>
        <w:rPr>
          <w:rFonts w:ascii="Arial" w:hAnsi="Arial" w:cs="Arial"/>
        </w:rPr>
      </w:pPr>
      <w:proofErr w:type="spellStart"/>
      <w:r w:rsidRPr="00120E08">
        <w:rPr>
          <w:rFonts w:ascii="Arial" w:hAnsi="Arial" w:cs="Arial"/>
        </w:rPr>
        <w:t>Tunçalp</w:t>
      </w:r>
      <w:proofErr w:type="spellEnd"/>
      <w:r w:rsidRPr="00120E08">
        <w:rPr>
          <w:rFonts w:ascii="Arial" w:hAnsi="Arial" w:cs="Arial"/>
        </w:rPr>
        <w:t xml:space="preserve">, Ӧ., Were, W. M., MacLennan, C., Oladapo, O. T., </w:t>
      </w:r>
      <w:proofErr w:type="spellStart"/>
      <w:r w:rsidRPr="00120E08">
        <w:rPr>
          <w:rFonts w:ascii="Arial" w:hAnsi="Arial" w:cs="Arial"/>
        </w:rPr>
        <w:t>Gülmezoglu</w:t>
      </w:r>
      <w:proofErr w:type="spellEnd"/>
      <w:r w:rsidRPr="00120E08">
        <w:rPr>
          <w:rFonts w:ascii="Arial" w:hAnsi="Arial" w:cs="Arial"/>
        </w:rPr>
        <w:t xml:space="preserve">, A. M., Bahl, R., et al. (2015). Quality of care for pregnant women and newborns—the WHO vision. </w:t>
      </w:r>
      <w:proofErr w:type="spellStart"/>
      <w:r w:rsidRPr="00120E08">
        <w:rPr>
          <w:rFonts w:ascii="Arial" w:hAnsi="Arial" w:cs="Arial"/>
        </w:rPr>
        <w:t>Bjog</w:t>
      </w:r>
      <w:proofErr w:type="spellEnd"/>
      <w:r w:rsidRPr="00120E08">
        <w:rPr>
          <w:rFonts w:ascii="Arial" w:hAnsi="Arial" w:cs="Arial"/>
        </w:rPr>
        <w:t xml:space="preserve">, 122(8), </w:t>
      </w:r>
      <w:proofErr w:type="gramStart"/>
      <w:r w:rsidRPr="00120E08">
        <w:rPr>
          <w:rFonts w:ascii="Arial" w:hAnsi="Arial" w:cs="Arial"/>
        </w:rPr>
        <w:t>1045..</w:t>
      </w:r>
      <w:proofErr w:type="gramEnd"/>
      <w:r w:rsidRPr="00120E08">
        <w:rPr>
          <w:rFonts w:ascii="Arial" w:hAnsi="Arial" w:cs="Arial"/>
        </w:rPr>
        <w:t xml:space="preserve"> </w:t>
      </w:r>
      <w:proofErr w:type="spellStart"/>
      <w:r w:rsidRPr="00120E08">
        <w:rPr>
          <w:rFonts w:ascii="Arial" w:hAnsi="Arial" w:cs="Arial"/>
        </w:rPr>
        <w:t>doi</w:t>
      </w:r>
      <w:proofErr w:type="spellEnd"/>
      <w:r w:rsidRPr="00120E08">
        <w:rPr>
          <w:rFonts w:ascii="Arial" w:hAnsi="Arial" w:cs="Arial"/>
        </w:rPr>
        <w:t>: 10.1111/1471-0528.13451</w:t>
      </w:r>
    </w:p>
    <w:p w14:paraId="27282F2D" w14:textId="77777777" w:rsidR="00120E08" w:rsidRPr="00120E08" w:rsidRDefault="00120E08" w:rsidP="00120E08">
      <w:pPr>
        <w:pStyle w:val="Body"/>
        <w:rPr>
          <w:rFonts w:ascii="Arial" w:hAnsi="Arial" w:cs="Arial"/>
        </w:rPr>
      </w:pPr>
      <w:r w:rsidRPr="00120E08">
        <w:rPr>
          <w:rFonts w:ascii="Arial" w:hAnsi="Arial" w:cs="Arial"/>
        </w:rPr>
        <w:t>UNICEF. (2017). Antenatal care coverage.  https://data.unicef.org/topic/maternal-health/antenatal-care/</w:t>
      </w:r>
    </w:p>
    <w:p w14:paraId="4BA68845" w14:textId="77777777" w:rsidR="00120E08" w:rsidRPr="00120E08" w:rsidRDefault="00120E08" w:rsidP="00120E08">
      <w:pPr>
        <w:pStyle w:val="Body"/>
        <w:rPr>
          <w:rFonts w:ascii="Arial" w:hAnsi="Arial" w:cs="Arial"/>
        </w:rPr>
      </w:pPr>
      <w:r w:rsidRPr="00120E08">
        <w:rPr>
          <w:rFonts w:ascii="Arial" w:hAnsi="Arial" w:cs="Arial"/>
        </w:rPr>
        <w:t>UNICEF. (2019). Maternal mortality: Nigeria. https://www.unicef.org/nigeria/maternal-mortality.</w:t>
      </w:r>
    </w:p>
    <w:p w14:paraId="4EC69E60" w14:textId="77777777" w:rsidR="00120E08" w:rsidRPr="00120E08" w:rsidRDefault="00120E08" w:rsidP="00120E08">
      <w:pPr>
        <w:pStyle w:val="Body"/>
        <w:rPr>
          <w:rFonts w:ascii="Arial" w:hAnsi="Arial" w:cs="Arial"/>
        </w:rPr>
      </w:pPr>
      <w:proofErr w:type="gramStart"/>
      <w:r w:rsidRPr="00120E08">
        <w:rPr>
          <w:rFonts w:ascii="Arial" w:hAnsi="Arial" w:cs="Arial"/>
        </w:rPr>
        <w:t>UNICEF.(</w:t>
      </w:r>
      <w:proofErr w:type="gramEnd"/>
      <w:r w:rsidRPr="00120E08">
        <w:rPr>
          <w:rFonts w:ascii="Arial" w:hAnsi="Arial" w:cs="Arial"/>
        </w:rPr>
        <w:t>2017). Antenatal care coverage. https://data.unicef.org/topic/maternal-health/antenatal-care/</w:t>
      </w:r>
    </w:p>
    <w:p w14:paraId="34B6A483" w14:textId="77777777" w:rsidR="00120E08" w:rsidRPr="00120E08" w:rsidRDefault="00120E08" w:rsidP="00120E08">
      <w:pPr>
        <w:pStyle w:val="Body"/>
        <w:rPr>
          <w:rFonts w:ascii="Arial" w:hAnsi="Arial" w:cs="Arial"/>
        </w:rPr>
      </w:pPr>
      <w:r w:rsidRPr="00120E08">
        <w:rPr>
          <w:rFonts w:ascii="Arial" w:hAnsi="Arial" w:cs="Arial"/>
        </w:rPr>
        <w:lastRenderedPageBreak/>
        <w:t>Warri, D. &amp; George, A. (2020). Perceptions of pregnant women of reasons for late initiation of antenatal care: a qualitative interview study. BMC pregnancy and childbirth, 3;20(1):70. https://doi.org/10.1186/s12884-020-2746-0</w:t>
      </w:r>
    </w:p>
    <w:p w14:paraId="5DD2150C" w14:textId="77777777" w:rsidR="00120E08" w:rsidRPr="00120E08" w:rsidRDefault="00120E08" w:rsidP="00120E08">
      <w:pPr>
        <w:pStyle w:val="Body"/>
        <w:rPr>
          <w:rFonts w:ascii="Arial" w:hAnsi="Arial" w:cs="Arial"/>
        </w:rPr>
      </w:pPr>
      <w:proofErr w:type="gramStart"/>
      <w:r w:rsidRPr="00120E08">
        <w:rPr>
          <w:rFonts w:ascii="Arial" w:hAnsi="Arial" w:cs="Arial"/>
        </w:rPr>
        <w:t>WHO.(</w:t>
      </w:r>
      <w:proofErr w:type="gramEnd"/>
      <w:r w:rsidRPr="00120E08">
        <w:rPr>
          <w:rFonts w:ascii="Arial" w:hAnsi="Arial" w:cs="Arial"/>
        </w:rPr>
        <w:t>2019). Recommendations on Antenatal Care for a Positive Pregnancy Experience. Geneva: World Health Organization. PMID: 28079998.</w:t>
      </w:r>
    </w:p>
    <w:p w14:paraId="0C992F7C" w14:textId="77777777" w:rsidR="00B01FCD" w:rsidRPr="00FB3A86" w:rsidRDefault="00B01FCD" w:rsidP="00441B6F">
      <w:pPr>
        <w:pStyle w:val="Reference"/>
        <w:numPr>
          <w:ilvl w:val="0"/>
          <w:numId w:val="0"/>
        </w:numPr>
        <w:spacing w:line="240" w:lineRule="auto"/>
        <w:rPr>
          <w:rFonts w:ascii="Arial" w:hAnsi="Arial" w:cs="Arial"/>
        </w:rPr>
      </w:pPr>
    </w:p>
    <w:p w14:paraId="59263137" w14:textId="77777777" w:rsidR="00B01FCD" w:rsidRPr="00FB3A86" w:rsidRDefault="00B01FCD" w:rsidP="00441B6F">
      <w:pPr>
        <w:pStyle w:val="Appendix"/>
        <w:spacing w:after="0"/>
        <w:jc w:val="both"/>
        <w:rPr>
          <w:rFonts w:ascii="Arial" w:hAnsi="Arial" w:cs="Arial"/>
          <w:b w:val="0"/>
        </w:rPr>
      </w:pPr>
    </w:p>
    <w:sectPr w:rsidR="00B01FCD" w:rsidRPr="00FB3A86" w:rsidSect="00F31F63">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7D9E1" w14:textId="77777777" w:rsidR="002C6468" w:rsidRDefault="002C6468" w:rsidP="00C37E61">
      <w:r>
        <w:separator/>
      </w:r>
    </w:p>
  </w:endnote>
  <w:endnote w:type="continuationSeparator" w:id="0">
    <w:p w14:paraId="50096DD3" w14:textId="77777777" w:rsidR="002C6468" w:rsidRDefault="002C646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6DBC9" w14:textId="77777777" w:rsidR="00F31F63" w:rsidRDefault="00F31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32F8" w14:textId="77777777" w:rsidR="00F31F63" w:rsidRDefault="00F31F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32A0C" w14:textId="77777777" w:rsidR="009E048A" w:rsidRDefault="009E048A">
    <w:pPr>
      <w:pStyle w:val="Footer"/>
      <w:rPr>
        <w:rFonts w:ascii="Arial" w:hAnsi="Arial" w:cs="Arial"/>
        <w:sz w:val="16"/>
      </w:rPr>
    </w:pPr>
  </w:p>
  <w:p w14:paraId="1380F50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5444815" w14:textId="77777777" w:rsidR="009E048A" w:rsidRDefault="009E048A">
    <w:pPr>
      <w:pStyle w:val="Footer"/>
      <w:rPr>
        <w:rFonts w:ascii="Arial" w:hAnsi="Arial" w:cs="Arial"/>
        <w:sz w:val="16"/>
      </w:rPr>
    </w:pPr>
  </w:p>
  <w:p w14:paraId="378E3F3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41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D5FAA" w14:textId="77777777" w:rsidR="002C6468" w:rsidRDefault="002C6468" w:rsidP="00C37E61">
      <w:r>
        <w:separator/>
      </w:r>
    </w:p>
  </w:footnote>
  <w:footnote w:type="continuationSeparator" w:id="0">
    <w:p w14:paraId="3A924FAD" w14:textId="77777777" w:rsidR="002C6468" w:rsidRDefault="002C646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45947" w14:textId="3F4032D9" w:rsidR="00F31F63" w:rsidRDefault="002C6468">
    <w:pPr>
      <w:pStyle w:val="Header"/>
    </w:pPr>
    <w:r>
      <w:rPr>
        <w:noProof/>
      </w:rPr>
      <w:pict w14:anchorId="5976D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4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6ACD" w14:textId="607A3EE7" w:rsidR="00F31F63" w:rsidRDefault="002C6468">
    <w:pPr>
      <w:pStyle w:val="Header"/>
    </w:pPr>
    <w:r>
      <w:rPr>
        <w:noProof/>
      </w:rPr>
      <w:pict w14:anchorId="48863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AF23C" w14:textId="0F40ADF3" w:rsidR="00296529" w:rsidRPr="00296529" w:rsidRDefault="002C6468" w:rsidP="00296529">
    <w:pPr>
      <w:ind w:left="2160"/>
      <w:jc w:val="center"/>
      <w:rPr>
        <w:rFonts w:ascii="Times New Roman" w:eastAsia="Calibri" w:hAnsi="Times New Roman"/>
        <w:i/>
        <w:sz w:val="18"/>
        <w:szCs w:val="22"/>
      </w:rPr>
    </w:pPr>
    <w:r>
      <w:rPr>
        <w:noProof/>
      </w:rPr>
      <w:pict w14:anchorId="126D89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BDBBE5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821E19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D7B9D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0052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06DC95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D10D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7E056" w14:textId="0C10C284" w:rsidR="00F31F63" w:rsidRDefault="002C6468">
    <w:pPr>
      <w:pStyle w:val="Header"/>
    </w:pPr>
    <w:r>
      <w:rPr>
        <w:noProof/>
      </w:rPr>
      <w:pict w14:anchorId="40796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5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C16A6" w14:textId="7047F5FC" w:rsidR="00F31F63" w:rsidRDefault="002C6468">
    <w:pPr>
      <w:pStyle w:val="Header"/>
    </w:pPr>
    <w:r>
      <w:rPr>
        <w:noProof/>
      </w:rPr>
      <w:pict w14:anchorId="67BA47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5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2EA1" w14:textId="38BD3308" w:rsidR="00F31F63" w:rsidRDefault="002C6468">
    <w:pPr>
      <w:pStyle w:val="Header"/>
    </w:pPr>
    <w:r>
      <w:rPr>
        <w:noProof/>
      </w:rPr>
      <w:pict w14:anchorId="790B11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079204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EEE4BFC"/>
    <w:multiLevelType w:val="singleLevel"/>
    <w:tmpl w:val="FEEE4BFC"/>
    <w:lvl w:ilvl="0">
      <w:start w:val="1"/>
      <w:numFmt w:val="decimal"/>
      <w:lvlText w:val="%1."/>
      <w:lvlJc w:val="left"/>
      <w:pPr>
        <w:tabs>
          <w:tab w:val="left" w:pos="425"/>
        </w:tabs>
        <w:ind w:left="425" w:hanging="425"/>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2B00AD4"/>
    <w:multiLevelType w:val="multilevel"/>
    <w:tmpl w:val="182A55EE"/>
    <w:lvl w:ilvl="0">
      <w:start w:val="1"/>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0"/>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11B"/>
    <w:rsid w:val="0001681C"/>
    <w:rsid w:val="00030174"/>
    <w:rsid w:val="000447AF"/>
    <w:rsid w:val="0004579C"/>
    <w:rsid w:val="0008622A"/>
    <w:rsid w:val="00092104"/>
    <w:rsid w:val="000A47FA"/>
    <w:rsid w:val="000A65D3"/>
    <w:rsid w:val="000B1E33"/>
    <w:rsid w:val="000D689F"/>
    <w:rsid w:val="000E7B7B"/>
    <w:rsid w:val="000E7D62"/>
    <w:rsid w:val="00103357"/>
    <w:rsid w:val="00120E08"/>
    <w:rsid w:val="00123C9F"/>
    <w:rsid w:val="00126190"/>
    <w:rsid w:val="00130F17"/>
    <w:rsid w:val="001320BF"/>
    <w:rsid w:val="001409F4"/>
    <w:rsid w:val="00163BC4"/>
    <w:rsid w:val="00191062"/>
    <w:rsid w:val="00192B72"/>
    <w:rsid w:val="001A29D8"/>
    <w:rsid w:val="001A5CAA"/>
    <w:rsid w:val="001B0427"/>
    <w:rsid w:val="001B3674"/>
    <w:rsid w:val="001D3A51"/>
    <w:rsid w:val="001E10D2"/>
    <w:rsid w:val="001E25B4"/>
    <w:rsid w:val="001E44FE"/>
    <w:rsid w:val="001E52C6"/>
    <w:rsid w:val="00200595"/>
    <w:rsid w:val="00204835"/>
    <w:rsid w:val="00204B3A"/>
    <w:rsid w:val="00231920"/>
    <w:rsid w:val="0023195C"/>
    <w:rsid w:val="0024282C"/>
    <w:rsid w:val="002460DC"/>
    <w:rsid w:val="00250985"/>
    <w:rsid w:val="0025316E"/>
    <w:rsid w:val="002556F6"/>
    <w:rsid w:val="002754E9"/>
    <w:rsid w:val="00283105"/>
    <w:rsid w:val="00284C4C"/>
    <w:rsid w:val="00287E68"/>
    <w:rsid w:val="00296529"/>
    <w:rsid w:val="002B27FB"/>
    <w:rsid w:val="002B685A"/>
    <w:rsid w:val="002C57D2"/>
    <w:rsid w:val="002C6468"/>
    <w:rsid w:val="002E0D56"/>
    <w:rsid w:val="002F21B1"/>
    <w:rsid w:val="00315186"/>
    <w:rsid w:val="00315207"/>
    <w:rsid w:val="00326E09"/>
    <w:rsid w:val="00331EC9"/>
    <w:rsid w:val="0033343E"/>
    <w:rsid w:val="00347DB1"/>
    <w:rsid w:val="003512C2"/>
    <w:rsid w:val="00371FB6"/>
    <w:rsid w:val="003763C1"/>
    <w:rsid w:val="00376BBE"/>
    <w:rsid w:val="0039224F"/>
    <w:rsid w:val="003A217D"/>
    <w:rsid w:val="003A31B5"/>
    <w:rsid w:val="003A43A4"/>
    <w:rsid w:val="003A7E18"/>
    <w:rsid w:val="003C4C86"/>
    <w:rsid w:val="003C6258"/>
    <w:rsid w:val="003E2904"/>
    <w:rsid w:val="003F2C31"/>
    <w:rsid w:val="003F323B"/>
    <w:rsid w:val="003F405D"/>
    <w:rsid w:val="00401927"/>
    <w:rsid w:val="00403A21"/>
    <w:rsid w:val="0041027F"/>
    <w:rsid w:val="00412475"/>
    <w:rsid w:val="00423789"/>
    <w:rsid w:val="00440F43"/>
    <w:rsid w:val="00441B6F"/>
    <w:rsid w:val="00446221"/>
    <w:rsid w:val="00447A9E"/>
    <w:rsid w:val="00450E62"/>
    <w:rsid w:val="004539DB"/>
    <w:rsid w:val="00471A80"/>
    <w:rsid w:val="00486FFC"/>
    <w:rsid w:val="004B3DCF"/>
    <w:rsid w:val="004D305E"/>
    <w:rsid w:val="004D4277"/>
    <w:rsid w:val="00502516"/>
    <w:rsid w:val="00505F06"/>
    <w:rsid w:val="00506828"/>
    <w:rsid w:val="0053056E"/>
    <w:rsid w:val="00554FDA"/>
    <w:rsid w:val="00571B55"/>
    <w:rsid w:val="005942F6"/>
    <w:rsid w:val="005C784C"/>
    <w:rsid w:val="005D06E2"/>
    <w:rsid w:val="005D17F6"/>
    <w:rsid w:val="005E5539"/>
    <w:rsid w:val="005F1F6E"/>
    <w:rsid w:val="00602BF5"/>
    <w:rsid w:val="00617FDD"/>
    <w:rsid w:val="00633614"/>
    <w:rsid w:val="00633F68"/>
    <w:rsid w:val="00636EB2"/>
    <w:rsid w:val="006375B8"/>
    <w:rsid w:val="006560B4"/>
    <w:rsid w:val="00656925"/>
    <w:rsid w:val="0066510A"/>
    <w:rsid w:val="00673995"/>
    <w:rsid w:val="00673F9F"/>
    <w:rsid w:val="00686953"/>
    <w:rsid w:val="00687DEA"/>
    <w:rsid w:val="00687E67"/>
    <w:rsid w:val="006967F7"/>
    <w:rsid w:val="006A250C"/>
    <w:rsid w:val="006B21D3"/>
    <w:rsid w:val="006B57D0"/>
    <w:rsid w:val="006D30FF"/>
    <w:rsid w:val="006D6940"/>
    <w:rsid w:val="006E641F"/>
    <w:rsid w:val="006F11EC"/>
    <w:rsid w:val="0070082C"/>
    <w:rsid w:val="00703E06"/>
    <w:rsid w:val="0070453F"/>
    <w:rsid w:val="0072018C"/>
    <w:rsid w:val="007369E6"/>
    <w:rsid w:val="00742903"/>
    <w:rsid w:val="00743BDD"/>
    <w:rsid w:val="00746E59"/>
    <w:rsid w:val="00750168"/>
    <w:rsid w:val="00754C9A"/>
    <w:rsid w:val="0075599A"/>
    <w:rsid w:val="00761D52"/>
    <w:rsid w:val="00762BD2"/>
    <w:rsid w:val="00771695"/>
    <w:rsid w:val="0077749E"/>
    <w:rsid w:val="00782B65"/>
    <w:rsid w:val="00790ADA"/>
    <w:rsid w:val="007B46C7"/>
    <w:rsid w:val="007D2288"/>
    <w:rsid w:val="007E088F"/>
    <w:rsid w:val="007E18A7"/>
    <w:rsid w:val="007F7B32"/>
    <w:rsid w:val="007F7C76"/>
    <w:rsid w:val="00801EE6"/>
    <w:rsid w:val="00804BC2"/>
    <w:rsid w:val="0081431A"/>
    <w:rsid w:val="0083216F"/>
    <w:rsid w:val="00842DF3"/>
    <w:rsid w:val="00860000"/>
    <w:rsid w:val="00863BD3"/>
    <w:rsid w:val="008641ED"/>
    <w:rsid w:val="008656EF"/>
    <w:rsid w:val="00866D66"/>
    <w:rsid w:val="008671C6"/>
    <w:rsid w:val="00875803"/>
    <w:rsid w:val="008B459E"/>
    <w:rsid w:val="008C622F"/>
    <w:rsid w:val="008C66A3"/>
    <w:rsid w:val="008E13AE"/>
    <w:rsid w:val="008E1506"/>
    <w:rsid w:val="008E710C"/>
    <w:rsid w:val="008F0772"/>
    <w:rsid w:val="008F69D6"/>
    <w:rsid w:val="00902823"/>
    <w:rsid w:val="00915CA6"/>
    <w:rsid w:val="009173EF"/>
    <w:rsid w:val="00927834"/>
    <w:rsid w:val="009379FB"/>
    <w:rsid w:val="009500A6"/>
    <w:rsid w:val="00957C18"/>
    <w:rsid w:val="009659BA"/>
    <w:rsid w:val="00983040"/>
    <w:rsid w:val="009B3FB9"/>
    <w:rsid w:val="009C2465"/>
    <w:rsid w:val="009C55D0"/>
    <w:rsid w:val="009D35A0"/>
    <w:rsid w:val="009D7EB7"/>
    <w:rsid w:val="009E048A"/>
    <w:rsid w:val="009E08E9"/>
    <w:rsid w:val="009E3AF5"/>
    <w:rsid w:val="009E3DB9"/>
    <w:rsid w:val="009E6E35"/>
    <w:rsid w:val="009F0EDA"/>
    <w:rsid w:val="009F6890"/>
    <w:rsid w:val="00A03B96"/>
    <w:rsid w:val="00A05B19"/>
    <w:rsid w:val="00A1134E"/>
    <w:rsid w:val="00A20946"/>
    <w:rsid w:val="00A24E7E"/>
    <w:rsid w:val="00A258C3"/>
    <w:rsid w:val="00A2650B"/>
    <w:rsid w:val="00A347C0"/>
    <w:rsid w:val="00A51431"/>
    <w:rsid w:val="00A539AD"/>
    <w:rsid w:val="00A94063"/>
    <w:rsid w:val="00AA6219"/>
    <w:rsid w:val="00AA74E0"/>
    <w:rsid w:val="00AB703F"/>
    <w:rsid w:val="00AB76BE"/>
    <w:rsid w:val="00AC10C9"/>
    <w:rsid w:val="00AC6BB8"/>
    <w:rsid w:val="00AE008F"/>
    <w:rsid w:val="00B01FCD"/>
    <w:rsid w:val="00B1465E"/>
    <w:rsid w:val="00B1776C"/>
    <w:rsid w:val="00B263FE"/>
    <w:rsid w:val="00B26C1D"/>
    <w:rsid w:val="00B52583"/>
    <w:rsid w:val="00B52896"/>
    <w:rsid w:val="00B66739"/>
    <w:rsid w:val="00B80514"/>
    <w:rsid w:val="00B824E7"/>
    <w:rsid w:val="00B95236"/>
    <w:rsid w:val="00B96BD9"/>
    <w:rsid w:val="00BA1B01"/>
    <w:rsid w:val="00BA2641"/>
    <w:rsid w:val="00BB37AA"/>
    <w:rsid w:val="00BC1544"/>
    <w:rsid w:val="00BC53A0"/>
    <w:rsid w:val="00BD1759"/>
    <w:rsid w:val="00BE62AD"/>
    <w:rsid w:val="00BF121F"/>
    <w:rsid w:val="00BF1F80"/>
    <w:rsid w:val="00BF2C67"/>
    <w:rsid w:val="00C166EF"/>
    <w:rsid w:val="00C17EB0"/>
    <w:rsid w:val="00C27F5F"/>
    <w:rsid w:val="00C30A0F"/>
    <w:rsid w:val="00C36457"/>
    <w:rsid w:val="00C37E61"/>
    <w:rsid w:val="00C65BAD"/>
    <w:rsid w:val="00C67A6F"/>
    <w:rsid w:val="00C70F1B"/>
    <w:rsid w:val="00C71A47"/>
    <w:rsid w:val="00C7464C"/>
    <w:rsid w:val="00C85588"/>
    <w:rsid w:val="00C951AF"/>
    <w:rsid w:val="00CA72AE"/>
    <w:rsid w:val="00CC73D2"/>
    <w:rsid w:val="00CD3271"/>
    <w:rsid w:val="00CD6755"/>
    <w:rsid w:val="00CD6856"/>
    <w:rsid w:val="00CE0089"/>
    <w:rsid w:val="00CE179E"/>
    <w:rsid w:val="00CE793C"/>
    <w:rsid w:val="00CF193C"/>
    <w:rsid w:val="00D02546"/>
    <w:rsid w:val="00D173F1"/>
    <w:rsid w:val="00D74CB0"/>
    <w:rsid w:val="00D8295D"/>
    <w:rsid w:val="00DA6D9D"/>
    <w:rsid w:val="00DA74C9"/>
    <w:rsid w:val="00DB7422"/>
    <w:rsid w:val="00DC2A65"/>
    <w:rsid w:val="00DC516B"/>
    <w:rsid w:val="00DE15F0"/>
    <w:rsid w:val="00DE5663"/>
    <w:rsid w:val="00DE78AA"/>
    <w:rsid w:val="00DF5F83"/>
    <w:rsid w:val="00E053D0"/>
    <w:rsid w:val="00E15994"/>
    <w:rsid w:val="00E27CE1"/>
    <w:rsid w:val="00E3114E"/>
    <w:rsid w:val="00E31A70"/>
    <w:rsid w:val="00E31B46"/>
    <w:rsid w:val="00E35B02"/>
    <w:rsid w:val="00E57C0C"/>
    <w:rsid w:val="00E66496"/>
    <w:rsid w:val="00E66B35"/>
    <w:rsid w:val="00E66E10"/>
    <w:rsid w:val="00E74FC7"/>
    <w:rsid w:val="00E769F6"/>
    <w:rsid w:val="00E8407C"/>
    <w:rsid w:val="00E84F3C"/>
    <w:rsid w:val="00EA012C"/>
    <w:rsid w:val="00EC6A55"/>
    <w:rsid w:val="00ED0288"/>
    <w:rsid w:val="00EE52CB"/>
    <w:rsid w:val="00EF581D"/>
    <w:rsid w:val="00EF7FD8"/>
    <w:rsid w:val="00F06F59"/>
    <w:rsid w:val="00F17988"/>
    <w:rsid w:val="00F31F63"/>
    <w:rsid w:val="00F404AB"/>
    <w:rsid w:val="00F469F0"/>
    <w:rsid w:val="00F53273"/>
    <w:rsid w:val="00F755E4"/>
    <w:rsid w:val="00F77D02"/>
    <w:rsid w:val="00F814D8"/>
    <w:rsid w:val="00FB3A86"/>
    <w:rsid w:val="00FB4FBE"/>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2D053EE"/>
  <w15:docId w15:val="{FA7C799E-EC51-4180-A20A-2CDDAB23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BD17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D1759"/>
    <w:rPr>
      <w:rFonts w:asciiTheme="majorHAnsi" w:eastAsiaTheme="majorEastAsia" w:hAnsiTheme="majorHAnsi" w:cstheme="majorBidi"/>
      <w:color w:val="365F91" w:themeColor="accent1" w:themeShade="BF"/>
      <w:sz w:val="26"/>
      <w:szCs w:val="26"/>
    </w:rPr>
  </w:style>
  <w:style w:type="table" w:styleId="GridTable1Light-Accent5">
    <w:name w:val="Grid Table 1 Light Accent 5"/>
    <w:basedOn w:val="TableNormal"/>
    <w:uiPriority w:val="46"/>
    <w:rsid w:val="005942F6"/>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942F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862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1">
    <w:name w:val="Normal1"/>
    <w:qFormat/>
    <w:rsid w:val="00B66739"/>
    <w:pPr>
      <w:spacing w:after="200" w:line="276" w:lineRule="auto"/>
    </w:pPr>
    <w:rPr>
      <w:rFonts w:ascii="Calibri" w:eastAsia="Calibri" w:hAnsi="Calibri" w:cs="Calibri"/>
      <w:sz w:val="22"/>
      <w:szCs w:val="22"/>
      <w:lang w:eastAsia="en-GB"/>
    </w:rPr>
  </w:style>
  <w:style w:type="paragraph" w:styleId="ListParagraph">
    <w:name w:val="List Paragraph"/>
    <w:basedOn w:val="Normal"/>
    <w:uiPriority w:val="34"/>
    <w:qFormat/>
    <w:rsid w:val="00326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86/s12978-018-0476-9"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55/2020/2156347"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Dean\UTILIZATION%20&amp;%20SATISFACTION%20WITH%20ANC%20SERVICE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Dean\UTILIZATION%20&amp;%20SATISFACTION%20WITH%20ANC%20SERVICE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Dean\UTILIZATION%20&amp;%20SATISFACTION%20WITH%20ANC%20SERVICES\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419466316710413"/>
          <c:y val="0.10621866647403019"/>
          <c:w val="0.45327755905511813"/>
          <c:h val="0.74853174889836016"/>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D3-4087-8F0A-C3C754FD2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D3-4087-8F0A-C3C754FD2DA8}"/>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Sheet4!$F$4:$F$5</c:f>
              <c:strCache>
                <c:ptCount val="2"/>
                <c:pt idx="0">
                  <c:v>Positive perception</c:v>
                </c:pt>
                <c:pt idx="1">
                  <c:v>Negative perception</c:v>
                </c:pt>
              </c:strCache>
            </c:strRef>
          </c:cat>
          <c:val>
            <c:numRef>
              <c:f>Sheet4!$G$4:$G$5</c:f>
              <c:numCache>
                <c:formatCode>0.0%</c:formatCode>
                <c:ptCount val="2"/>
                <c:pt idx="0">
                  <c:v>0.66900000000000004</c:v>
                </c:pt>
                <c:pt idx="1">
                  <c:v>0.33100000000000002</c:v>
                </c:pt>
              </c:numCache>
            </c:numRef>
          </c:val>
          <c:extLst>
            <c:ext xmlns:c16="http://schemas.microsoft.com/office/drawing/2014/chart" uri="{C3380CC4-5D6E-409C-BE32-E72D297353CC}">
              <c16:uniqueId val="{00000004-F5D3-4087-8F0A-C3C754FD2DA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9022353455818023"/>
          <c:y val="0.14163312919218429"/>
          <c:w val="0.44733092738407698"/>
          <c:h val="0.745551545640128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F8-4E24-BCC5-2473BDE56F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F8-4E24-BCC5-2473BDE56F46}"/>
              </c:ext>
            </c:extLst>
          </c:dPt>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Sheet4!$D$18:$D$19</c:f>
              <c:strCache>
                <c:ptCount val="2"/>
                <c:pt idx="0">
                  <c:v>Satisfied</c:v>
                </c:pt>
                <c:pt idx="1">
                  <c:v>Not satisfied</c:v>
                </c:pt>
              </c:strCache>
            </c:strRef>
          </c:cat>
          <c:val>
            <c:numRef>
              <c:f>Sheet4!$E$18:$E$19</c:f>
              <c:numCache>
                <c:formatCode>0.0%</c:formatCode>
                <c:ptCount val="2"/>
                <c:pt idx="0">
                  <c:v>0.61299999999999999</c:v>
                </c:pt>
                <c:pt idx="1">
                  <c:v>0.33700000000000002</c:v>
                </c:pt>
              </c:numCache>
            </c:numRef>
          </c:val>
          <c:extLst>
            <c:ext xmlns:c16="http://schemas.microsoft.com/office/drawing/2014/chart" uri="{C3380CC4-5D6E-409C-BE32-E72D297353CC}">
              <c16:uniqueId val="{00000004-1FF8-4E24-BCC5-2473BDE56F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847146314735429"/>
          <c:y val="5.0749711649365627E-2"/>
          <c:w val="0.53359689493693496"/>
          <c:h val="0.84222252495254701"/>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Sheet4!$P$21:$P$32</c:f>
              <c:strCache>
                <c:ptCount val="12"/>
                <c:pt idx="0">
                  <c:v>Availability and competence of skilled providers</c:v>
                </c:pt>
                <c:pt idx="1">
                  <c:v>Previous experiences with ANC services</c:v>
                </c:pt>
                <c:pt idx="2">
                  <c:v>Recommendations/experiences shared by others</c:v>
                </c:pt>
                <c:pt idx="3">
                  <c:v>Operating hours of the ANC clinic</c:v>
                </c:pt>
                <c:pt idx="4">
                  <c:v>Quality of care</c:v>
                </c:pt>
                <c:pt idx="5">
                  <c:v>Privacy and confidentiality of consultation areas</c:v>
                </c:pt>
                <c:pt idx="6">
                  <c:v>Geographic location/proximity of facility</c:v>
                </c:pt>
                <c:pt idx="7">
                  <c:v>Cleanliness and hygiene of facility</c:v>
                </c:pt>
                <c:pt idx="8">
                  <c:v>Insurance coverage/subsidized care</c:v>
                </c:pt>
                <c:pt idx="9">
                  <c:v>Cost and affordability</c:v>
                </c:pt>
                <c:pt idx="10">
                  <c:v>Cultural beliefs</c:v>
                </c:pt>
                <c:pt idx="11">
                  <c:v>Long waiting time</c:v>
                </c:pt>
              </c:strCache>
            </c:strRef>
          </c:cat>
          <c:val>
            <c:numRef>
              <c:f>Sheet4!$Q$21:$Q$32</c:f>
              <c:numCache>
                <c:formatCode>0.0%</c:formatCode>
                <c:ptCount val="12"/>
                <c:pt idx="0">
                  <c:v>0.746</c:v>
                </c:pt>
                <c:pt idx="1">
                  <c:v>0.68300000000000005</c:v>
                </c:pt>
                <c:pt idx="2">
                  <c:v>0.64800000000000002</c:v>
                </c:pt>
                <c:pt idx="3">
                  <c:v>0.64800000000000002</c:v>
                </c:pt>
                <c:pt idx="4">
                  <c:v>0.64100000000000001</c:v>
                </c:pt>
                <c:pt idx="5">
                  <c:v>0.627</c:v>
                </c:pt>
                <c:pt idx="6">
                  <c:v>0.59899999999999998</c:v>
                </c:pt>
                <c:pt idx="7">
                  <c:v>0.52100000000000002</c:v>
                </c:pt>
                <c:pt idx="8">
                  <c:v>0.47899999999999998</c:v>
                </c:pt>
                <c:pt idx="9">
                  <c:v>0.45800000000000002</c:v>
                </c:pt>
                <c:pt idx="10">
                  <c:v>0.42299999999999999</c:v>
                </c:pt>
                <c:pt idx="11">
                  <c:v>0.41499999999999998</c:v>
                </c:pt>
              </c:numCache>
            </c:numRef>
          </c:val>
          <c:extLst>
            <c:ext xmlns:c16="http://schemas.microsoft.com/office/drawing/2014/chart" uri="{C3380CC4-5D6E-409C-BE32-E72D297353CC}">
              <c16:uniqueId val="{00000000-81A9-4C77-92C0-382AF23B19C9}"/>
            </c:ext>
          </c:extLst>
        </c:ser>
        <c:dLbls>
          <c:showLegendKey val="0"/>
          <c:showVal val="0"/>
          <c:showCatName val="0"/>
          <c:showSerName val="0"/>
          <c:showPercent val="0"/>
          <c:showBubbleSize val="0"/>
        </c:dLbls>
        <c:gapWidth val="182"/>
        <c:axId val="410919560"/>
        <c:axId val="410919232"/>
      </c:barChart>
      <c:catAx>
        <c:axId val="4109195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0919232"/>
        <c:crosses val="autoZero"/>
        <c:auto val="1"/>
        <c:lblAlgn val="ctr"/>
        <c:lblOffset val="100"/>
        <c:noMultiLvlLbl val="0"/>
      </c:catAx>
      <c:valAx>
        <c:axId val="41091923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9195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1274B-42D0-4584-BE62-8901BDFD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TotalTime>
  <Pages>11</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28406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1183</cp:lastModifiedBy>
  <cp:revision>7</cp:revision>
  <cp:lastPrinted>2025-10-09T03:39:00Z</cp:lastPrinted>
  <dcterms:created xsi:type="dcterms:W3CDTF">2025-10-08T17:55:00Z</dcterms:created>
  <dcterms:modified xsi:type="dcterms:W3CDTF">2025-10-11T07:41:00Z</dcterms:modified>
</cp:coreProperties>
</file>