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9C1D3" w14:textId="77777777" w:rsidR="00754C9A" w:rsidRDefault="00754C9A" w:rsidP="00441B6F">
      <w:pPr>
        <w:pStyle w:val="Title"/>
        <w:spacing w:after="0"/>
        <w:jc w:val="both"/>
        <w:rPr>
          <w:rFonts w:ascii="Arial" w:hAnsi="Arial" w:cs="Arial"/>
        </w:rPr>
      </w:pPr>
    </w:p>
    <w:p w14:paraId="0F53EC75" w14:textId="6252563E" w:rsidR="00CF06D8" w:rsidRPr="000B0FB2" w:rsidRDefault="00CF06D8" w:rsidP="00CF06D8">
      <w:pPr>
        <w:jc w:val="right"/>
        <w:rPr>
          <w:rFonts w:ascii="Arial" w:hAnsi="Arial" w:cs="Arial"/>
          <w:sz w:val="36"/>
          <w:szCs w:val="36"/>
        </w:rPr>
      </w:pPr>
      <w:r w:rsidRPr="000B0FB2">
        <w:rPr>
          <w:rFonts w:ascii="Arial" w:hAnsi="Arial" w:cs="Arial"/>
          <w:b/>
          <w:bCs/>
          <w:sz w:val="36"/>
          <w:szCs w:val="36"/>
        </w:rPr>
        <w:t xml:space="preserve">Metagenomic Identification of </w:t>
      </w:r>
      <w:r w:rsidRPr="000B0FB2">
        <w:rPr>
          <w:rFonts w:ascii="Arial" w:hAnsi="Arial" w:cs="Arial"/>
          <w:b/>
          <w:bCs/>
          <w:i/>
          <w:iCs/>
          <w:sz w:val="36"/>
          <w:szCs w:val="36"/>
        </w:rPr>
        <w:t>Bacillus thuringiensis</w:t>
      </w:r>
      <w:r w:rsidRPr="000B0FB2">
        <w:rPr>
          <w:rFonts w:ascii="Arial" w:hAnsi="Arial" w:cs="Arial"/>
          <w:b/>
          <w:bCs/>
          <w:sz w:val="36"/>
          <w:szCs w:val="36"/>
        </w:rPr>
        <w:t xml:space="preserve"> within</w:t>
      </w:r>
      <w:bookmarkStart w:id="0" w:name="_GoBack"/>
      <w:bookmarkEnd w:id="0"/>
      <w:r w:rsidRPr="000B0FB2">
        <w:rPr>
          <w:rFonts w:ascii="Arial" w:hAnsi="Arial" w:cs="Arial"/>
          <w:b/>
          <w:bCs/>
          <w:sz w:val="36"/>
          <w:szCs w:val="36"/>
        </w:rPr>
        <w:t xml:space="preserve"> the Bacterial Microflora of Soils under Rice and Wheat Cultivation in </w:t>
      </w:r>
      <w:proofErr w:type="spellStart"/>
      <w:r w:rsidRPr="000B0FB2">
        <w:rPr>
          <w:rFonts w:ascii="Arial" w:hAnsi="Arial" w:cs="Arial"/>
          <w:b/>
          <w:bCs/>
          <w:sz w:val="36"/>
          <w:szCs w:val="36"/>
        </w:rPr>
        <w:t>Diré</w:t>
      </w:r>
      <w:proofErr w:type="spellEnd"/>
      <w:r w:rsidRPr="000B0FB2">
        <w:rPr>
          <w:rFonts w:ascii="Arial" w:hAnsi="Arial" w:cs="Arial"/>
          <w:b/>
          <w:bCs/>
          <w:sz w:val="36"/>
          <w:szCs w:val="36"/>
        </w:rPr>
        <w:t>, Mali</w:t>
      </w:r>
    </w:p>
    <w:p w14:paraId="40EB84AB" w14:textId="77777777" w:rsidR="00A258C3" w:rsidRPr="000B0FB2" w:rsidRDefault="00A258C3" w:rsidP="00441B6F">
      <w:pPr>
        <w:pStyle w:val="Author"/>
        <w:spacing w:line="240" w:lineRule="auto"/>
        <w:jc w:val="both"/>
        <w:rPr>
          <w:rFonts w:ascii="Arial" w:hAnsi="Arial" w:cs="Arial"/>
          <w:sz w:val="36"/>
        </w:rPr>
      </w:pPr>
    </w:p>
    <w:p w14:paraId="7D9D9760" w14:textId="366EBE7D" w:rsidR="00B01FCD" w:rsidRPr="000B0FB2" w:rsidRDefault="00313908" w:rsidP="00441B6F">
      <w:pPr>
        <w:pStyle w:val="Copyright"/>
        <w:spacing w:after="0" w:line="240" w:lineRule="auto"/>
        <w:jc w:val="both"/>
        <w:rPr>
          <w:rFonts w:ascii="Arial" w:hAnsi="Arial" w:cs="Arial"/>
        </w:rPr>
        <w:sectPr w:rsidR="00B01FCD" w:rsidRPr="000B0FB2" w:rsidSect="005E5A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B0FB2">
        <w:rPr>
          <w:rFonts w:ascii="Arial" w:hAnsi="Arial" w:cs="Arial"/>
          <w:noProof/>
        </w:rPr>
        <mc:AlternateContent>
          <mc:Choice Requires="wps">
            <w:drawing>
              <wp:inline distT="0" distB="0" distL="0" distR="0" wp14:anchorId="1459AA29" wp14:editId="29477C0D">
                <wp:extent cx="5303520" cy="635"/>
                <wp:effectExtent l="13335" t="13335" r="17145" b="15240"/>
                <wp:docPr id="11564727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82B4D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B0FB2">
        <w:rPr>
          <w:rFonts w:ascii="Arial" w:hAnsi="Arial" w:cs="Arial"/>
        </w:rPr>
        <w:t>.</w:t>
      </w:r>
    </w:p>
    <w:p w14:paraId="21C546B2" w14:textId="29C0232B" w:rsidR="00B01FCD" w:rsidRPr="000B0FB2" w:rsidRDefault="00B01FCD" w:rsidP="00441B6F">
      <w:pPr>
        <w:pStyle w:val="AbstHead"/>
        <w:spacing w:after="0"/>
        <w:jc w:val="both"/>
        <w:rPr>
          <w:rFonts w:ascii="Arial" w:hAnsi="Arial" w:cs="Arial"/>
        </w:rPr>
      </w:pPr>
      <w:r w:rsidRPr="000B0FB2">
        <w:rPr>
          <w:rFonts w:ascii="Arial" w:hAnsi="Arial" w:cs="Arial"/>
        </w:rPr>
        <w:t>ABSTRACT</w:t>
      </w:r>
      <w:r w:rsidR="0066510A" w:rsidRPr="000B0FB2">
        <w:rPr>
          <w:rFonts w:ascii="Arial" w:hAnsi="Arial" w:cs="Arial"/>
        </w:rPr>
        <w:t xml:space="preserve"> </w:t>
      </w:r>
    </w:p>
    <w:p w14:paraId="2835E837" w14:textId="77777777" w:rsidR="00790ADA" w:rsidRPr="000B0FB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0B0FB2" w14:paraId="176CB58A" w14:textId="77777777" w:rsidTr="001E44FE">
        <w:tc>
          <w:tcPr>
            <w:tcW w:w="9576" w:type="dxa"/>
            <w:shd w:val="clear" w:color="auto" w:fill="F2F2F2"/>
          </w:tcPr>
          <w:p w14:paraId="3BAF68DE" w14:textId="77777777" w:rsidR="00E3114E" w:rsidRPr="000B0FB2" w:rsidRDefault="00E3114E" w:rsidP="00441B6F">
            <w:pPr>
              <w:pStyle w:val="Body"/>
              <w:spacing w:after="0"/>
              <w:rPr>
                <w:rFonts w:ascii="Arial" w:eastAsia="Calibri" w:hAnsi="Arial" w:cs="Arial"/>
                <w:szCs w:val="22"/>
              </w:rPr>
            </w:pPr>
          </w:p>
          <w:p w14:paraId="7697BCE3" w14:textId="77777777" w:rsidR="00CF06D8" w:rsidRPr="000B0FB2" w:rsidRDefault="00CF06D8" w:rsidP="00CF06D8">
            <w:pPr>
              <w:rPr>
                <w:rFonts w:ascii="Arial" w:hAnsi="Arial" w:cs="Arial"/>
              </w:rPr>
            </w:pPr>
            <w:r w:rsidRPr="000B0FB2">
              <w:rPr>
                <w:rFonts w:ascii="Arial" w:hAnsi="Arial" w:cs="Arial"/>
                <w:b/>
                <w:bCs/>
              </w:rPr>
              <w:t>Aims:</w:t>
            </w:r>
            <w:r w:rsidRPr="000B0FB2">
              <w:rPr>
                <w:rFonts w:ascii="Arial" w:hAnsi="Arial" w:cs="Arial"/>
              </w:rPr>
              <w:t xml:space="preserve"> This study aimed to identify and characterize the presence of </w:t>
            </w:r>
            <w:r w:rsidRPr="000B0FB2">
              <w:rPr>
                <w:rFonts w:ascii="Arial" w:hAnsi="Arial" w:cs="Arial"/>
                <w:i/>
                <w:iCs/>
              </w:rPr>
              <w:t>Bacillus thuringiensis</w:t>
            </w:r>
            <w:r w:rsidRPr="000B0FB2">
              <w:rPr>
                <w:rFonts w:ascii="Arial" w:hAnsi="Arial" w:cs="Arial"/>
              </w:rPr>
              <w:t xml:space="preserve"> (</w:t>
            </w:r>
            <w:proofErr w:type="spellStart"/>
            <w:r w:rsidRPr="000B0FB2">
              <w:rPr>
                <w:rFonts w:ascii="Arial" w:hAnsi="Arial" w:cs="Arial"/>
              </w:rPr>
              <w:t>Bt</w:t>
            </w:r>
            <w:proofErr w:type="spellEnd"/>
            <w:r w:rsidRPr="000B0FB2">
              <w:rPr>
                <w:rFonts w:ascii="Arial" w:hAnsi="Arial" w:cs="Arial"/>
              </w:rPr>
              <w:t xml:space="preserve">) within the soil bacterial microflora under rice and wheat cultivation in </w:t>
            </w:r>
            <w:proofErr w:type="spellStart"/>
            <w:r w:rsidRPr="000B0FB2">
              <w:rPr>
                <w:rFonts w:ascii="Arial" w:hAnsi="Arial" w:cs="Arial"/>
              </w:rPr>
              <w:t>Diré</w:t>
            </w:r>
            <w:proofErr w:type="spellEnd"/>
            <w:r w:rsidRPr="000B0FB2">
              <w:rPr>
                <w:rFonts w:ascii="Arial" w:hAnsi="Arial" w:cs="Arial"/>
              </w:rPr>
              <w:t>, northern Mali, where pest pressure is notably low.</w:t>
            </w:r>
          </w:p>
          <w:p w14:paraId="017F220F"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Study Design:</w:t>
            </w:r>
            <w:r w:rsidRPr="000B0FB2">
              <w:rPr>
                <w:rFonts w:ascii="Arial" w:hAnsi="Arial" w:cs="Arial"/>
              </w:rPr>
              <w:t xml:space="preserve"> A cross-sectional metagenomic survey of agricultural soils.</w:t>
            </w:r>
          </w:p>
          <w:p w14:paraId="789D4E9C"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Place and Duration of Study:</w:t>
            </w:r>
            <w:r w:rsidRPr="000B0FB2">
              <w:rPr>
                <w:rFonts w:ascii="Arial" w:hAnsi="Arial" w:cs="Arial"/>
              </w:rPr>
              <w:t xml:space="preserve"> Agricultural fields in </w:t>
            </w:r>
            <w:proofErr w:type="spellStart"/>
            <w:r w:rsidRPr="000B0FB2">
              <w:rPr>
                <w:rFonts w:ascii="Arial" w:hAnsi="Arial" w:cs="Arial"/>
              </w:rPr>
              <w:t>Diré</w:t>
            </w:r>
            <w:proofErr w:type="spellEnd"/>
            <w:r w:rsidRPr="000B0FB2">
              <w:rPr>
                <w:rFonts w:ascii="Arial" w:hAnsi="Arial" w:cs="Arial"/>
              </w:rPr>
              <w:t>, Mali, sampled during the 2024 dry season.</w:t>
            </w:r>
          </w:p>
          <w:p w14:paraId="0ECA8770"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Methodology:</w:t>
            </w:r>
            <w:r w:rsidRPr="000B0FB2">
              <w:rPr>
                <w:rFonts w:ascii="Arial" w:hAnsi="Arial" w:cs="Arial"/>
              </w:rPr>
              <w:t xml:space="preserve"> Thirty surface soil samples were collected from five plots. DNA was extracted and sequenced using Illumina MiSeq. Taxonomic classification was performed using DADA2 and </w:t>
            </w:r>
            <w:proofErr w:type="spellStart"/>
            <w:r w:rsidRPr="000B0FB2">
              <w:rPr>
                <w:rFonts w:ascii="Arial" w:hAnsi="Arial" w:cs="Arial"/>
              </w:rPr>
              <w:t>OneCodex</w:t>
            </w:r>
            <w:proofErr w:type="spellEnd"/>
            <w:r w:rsidRPr="000B0FB2">
              <w:rPr>
                <w:rFonts w:ascii="Arial" w:hAnsi="Arial" w:cs="Arial"/>
              </w:rPr>
              <w:t>.</w:t>
            </w:r>
          </w:p>
          <w:p w14:paraId="2BA14FD4"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Results:</w:t>
            </w:r>
            <w:r w:rsidRPr="000B0FB2">
              <w:rPr>
                <w:rFonts w:ascii="Arial" w:hAnsi="Arial" w:cs="Arial"/>
              </w:rPr>
              <w:t xml:space="preserve"> Firmicutes dominated the bacterial community (61%), followed by Proteobacteria (14%) and Actinobacteria (13%). </w:t>
            </w:r>
            <w:r w:rsidRPr="000B0FB2">
              <w:rPr>
                <w:rFonts w:ascii="Arial" w:hAnsi="Arial" w:cs="Arial"/>
                <w:i/>
                <w:iCs/>
              </w:rPr>
              <w:t>Bacillus thuringiensis</w:t>
            </w:r>
            <w:r w:rsidRPr="000B0FB2">
              <w:rPr>
                <w:rFonts w:ascii="Arial" w:hAnsi="Arial" w:cs="Arial"/>
              </w:rPr>
              <w:t xml:space="preserve"> represented 0.48% of Bacillus reads, including insecticidal serovars </w:t>
            </w:r>
            <w:proofErr w:type="spellStart"/>
            <w:r w:rsidRPr="000B0FB2">
              <w:rPr>
                <w:rFonts w:ascii="Arial" w:hAnsi="Arial" w:cs="Arial"/>
              </w:rPr>
              <w:t>kurstaki</w:t>
            </w:r>
            <w:proofErr w:type="spellEnd"/>
            <w:r w:rsidRPr="000B0FB2">
              <w:rPr>
                <w:rFonts w:ascii="Arial" w:hAnsi="Arial" w:cs="Arial"/>
              </w:rPr>
              <w:t xml:space="preserve">, </w:t>
            </w:r>
            <w:proofErr w:type="spellStart"/>
            <w:r w:rsidRPr="000B0FB2">
              <w:rPr>
                <w:rFonts w:ascii="Arial" w:hAnsi="Arial" w:cs="Arial"/>
              </w:rPr>
              <w:t>morrisoni</w:t>
            </w:r>
            <w:proofErr w:type="spellEnd"/>
            <w:r w:rsidRPr="000B0FB2">
              <w:rPr>
                <w:rFonts w:ascii="Arial" w:hAnsi="Arial" w:cs="Arial"/>
              </w:rPr>
              <w:t xml:space="preserve">, and </w:t>
            </w:r>
            <w:proofErr w:type="spellStart"/>
            <w:r w:rsidRPr="000B0FB2">
              <w:rPr>
                <w:rFonts w:ascii="Arial" w:hAnsi="Arial" w:cs="Arial"/>
              </w:rPr>
              <w:t>indiana</w:t>
            </w:r>
            <w:proofErr w:type="spellEnd"/>
            <w:r w:rsidRPr="000B0FB2">
              <w:rPr>
                <w:rFonts w:ascii="Arial" w:hAnsi="Arial" w:cs="Arial"/>
              </w:rPr>
              <w:t>.</w:t>
            </w:r>
          </w:p>
          <w:p w14:paraId="3FC9C523" w14:textId="7EF582A1"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Conclusion:</w:t>
            </w:r>
            <w:r w:rsidRPr="000B0FB2">
              <w:rPr>
                <w:rFonts w:ascii="Arial" w:hAnsi="Arial" w:cs="Arial"/>
              </w:rPr>
              <w:t xml:space="preserve"> The natural presence of </w:t>
            </w:r>
            <w:proofErr w:type="spellStart"/>
            <w:r w:rsidRPr="000B0FB2">
              <w:rPr>
                <w:rFonts w:ascii="Arial" w:hAnsi="Arial" w:cs="Arial"/>
              </w:rPr>
              <w:t>Bt</w:t>
            </w:r>
            <w:proofErr w:type="spellEnd"/>
            <w:r w:rsidRPr="000B0FB2">
              <w:rPr>
                <w:rFonts w:ascii="Arial" w:hAnsi="Arial" w:cs="Arial"/>
              </w:rPr>
              <w:t xml:space="preserve"> strains in </w:t>
            </w:r>
            <w:proofErr w:type="spellStart"/>
            <w:r w:rsidRPr="000B0FB2">
              <w:rPr>
                <w:rFonts w:ascii="Arial" w:hAnsi="Arial" w:cs="Arial"/>
              </w:rPr>
              <w:t>Diré</w:t>
            </w:r>
            <w:proofErr w:type="spellEnd"/>
            <w:r w:rsidRPr="000B0FB2">
              <w:rPr>
                <w:rFonts w:ascii="Arial" w:hAnsi="Arial" w:cs="Arial"/>
              </w:rPr>
              <w:t xml:space="preserve"> soils may contribute to reduced pest incidence. These findings support the potential of indigenous </w:t>
            </w:r>
            <w:proofErr w:type="spellStart"/>
            <w:r w:rsidRPr="000B0FB2">
              <w:rPr>
                <w:rFonts w:ascii="Arial" w:hAnsi="Arial" w:cs="Arial"/>
              </w:rPr>
              <w:t>Bt</w:t>
            </w:r>
            <w:proofErr w:type="spellEnd"/>
            <w:r w:rsidRPr="000B0FB2">
              <w:rPr>
                <w:rFonts w:ascii="Arial" w:hAnsi="Arial" w:cs="Arial"/>
              </w:rPr>
              <w:t xml:space="preserve"> strains as biocontrol agents adapted to Sahelian agroecosystems.</w:t>
            </w:r>
          </w:p>
          <w:p w14:paraId="34937142" w14:textId="40877D7F" w:rsidR="00505F06" w:rsidRPr="000B0FB2" w:rsidRDefault="00505F06" w:rsidP="00CF06D8">
            <w:pPr>
              <w:rPr>
                <w:rFonts w:ascii="Arial" w:eastAsia="Calibri" w:hAnsi="Arial" w:cs="Arial"/>
                <w:szCs w:val="22"/>
              </w:rPr>
            </w:pPr>
          </w:p>
        </w:tc>
      </w:tr>
    </w:tbl>
    <w:p w14:paraId="407D2A54" w14:textId="77777777" w:rsidR="00636EB2" w:rsidRPr="000B0FB2" w:rsidRDefault="00636EB2" w:rsidP="00441B6F">
      <w:pPr>
        <w:pStyle w:val="Body"/>
        <w:spacing w:after="0"/>
        <w:rPr>
          <w:rFonts w:ascii="Arial" w:hAnsi="Arial" w:cs="Arial"/>
          <w:i/>
        </w:rPr>
      </w:pPr>
    </w:p>
    <w:p w14:paraId="3F30BB48" w14:textId="7D67404E" w:rsidR="00505F06" w:rsidRPr="000B0FB2" w:rsidRDefault="00A24E7E" w:rsidP="003711E6">
      <w:pPr>
        <w:rPr>
          <w:rFonts w:ascii="Arial" w:hAnsi="Arial" w:cs="Arial"/>
        </w:rPr>
      </w:pPr>
      <w:r w:rsidRPr="000B0FB2">
        <w:rPr>
          <w:rFonts w:ascii="Arial" w:hAnsi="Arial" w:cs="Arial"/>
          <w:i/>
        </w:rPr>
        <w:t xml:space="preserve">Keywords: </w:t>
      </w:r>
      <w:r w:rsidR="00CF06D8" w:rsidRPr="000B0FB2">
        <w:rPr>
          <w:rFonts w:ascii="Arial" w:hAnsi="Arial" w:cs="Arial"/>
          <w:i/>
          <w:iCs/>
        </w:rPr>
        <w:t>Bacillus thuringiensis</w:t>
      </w:r>
      <w:r w:rsidR="00CF06D8" w:rsidRPr="000B0FB2">
        <w:rPr>
          <w:rFonts w:ascii="Arial" w:hAnsi="Arial" w:cs="Arial"/>
        </w:rPr>
        <w:t>, metagenomics, rice, wheat, soil microbiome, biocontrol, Mali</w:t>
      </w:r>
    </w:p>
    <w:p w14:paraId="1E7E42C7" w14:textId="77777777" w:rsidR="00641C81" w:rsidRPr="000B0FB2" w:rsidRDefault="00641C81" w:rsidP="003711E6">
      <w:pPr>
        <w:rPr>
          <w:rFonts w:ascii="Arial" w:hAnsi="Arial" w:cs="Arial"/>
        </w:rPr>
      </w:pPr>
    </w:p>
    <w:p w14:paraId="12EAFFB0" w14:textId="13BC7C55" w:rsidR="00790ADA" w:rsidRPr="000B0FB2" w:rsidRDefault="00902823" w:rsidP="00441B6F">
      <w:pPr>
        <w:pStyle w:val="AbstHead"/>
        <w:spacing w:after="0"/>
        <w:jc w:val="both"/>
        <w:rPr>
          <w:rFonts w:ascii="Arial" w:hAnsi="Arial" w:cs="Arial"/>
        </w:rPr>
      </w:pPr>
      <w:r w:rsidRPr="000B0FB2">
        <w:rPr>
          <w:rFonts w:ascii="Arial" w:hAnsi="Arial" w:cs="Arial"/>
        </w:rPr>
        <w:t xml:space="preserve">1. </w:t>
      </w:r>
      <w:r w:rsidR="00B01FCD" w:rsidRPr="000B0FB2">
        <w:rPr>
          <w:rFonts w:ascii="Arial" w:hAnsi="Arial" w:cs="Arial"/>
        </w:rPr>
        <w:t>INTRODUCTION</w:t>
      </w:r>
      <w:r w:rsidR="007F7B32" w:rsidRPr="000B0FB2">
        <w:rPr>
          <w:rFonts w:ascii="Arial" w:hAnsi="Arial" w:cs="Arial"/>
        </w:rPr>
        <w:t xml:space="preserve"> </w:t>
      </w:r>
    </w:p>
    <w:p w14:paraId="66297C2A" w14:textId="77777777" w:rsidR="00641C81" w:rsidRPr="000B0FB2" w:rsidRDefault="00641C81" w:rsidP="00441B6F">
      <w:pPr>
        <w:pStyle w:val="AbstHead"/>
        <w:spacing w:after="0"/>
        <w:jc w:val="both"/>
        <w:rPr>
          <w:rFonts w:ascii="Arial" w:hAnsi="Arial" w:cs="Arial"/>
        </w:rPr>
      </w:pPr>
    </w:p>
    <w:p w14:paraId="65596503" w14:textId="4C0E48F5" w:rsidR="00641C81" w:rsidRPr="000B0FB2" w:rsidRDefault="00641C81" w:rsidP="00641C81">
      <w:pPr>
        <w:pStyle w:val="Body"/>
        <w:rPr>
          <w:rFonts w:ascii="Arial" w:hAnsi="Arial" w:cs="Arial"/>
        </w:rPr>
      </w:pPr>
      <w:r w:rsidRPr="000B0FB2">
        <w:rPr>
          <w:rFonts w:ascii="Arial" w:hAnsi="Arial" w:cs="Arial"/>
        </w:rPr>
        <w:t>In Mali, crop losses caused by insect pests represent a major constraint to agricultural productivity. Farmers frequently lose up to 80% of their yields due to pest infestations, with additional post-harvest losses estimated at 15–22%. Chemical pesticides remain the primary control strategy, but their cost, environmental risks, and impact on soil biodiversity make them unsustainable for smallholder systems</w:t>
      </w:r>
      <w:r w:rsidR="00A72F92" w:rsidRPr="000B0FB2">
        <w:rPr>
          <w:rFonts w:ascii="Arial" w:hAnsi="Arial" w:cs="Arial"/>
        </w:rPr>
        <w:t xml:space="preserve"> (</w:t>
      </w:r>
      <w:proofErr w:type="spellStart"/>
      <w:r w:rsidR="00A72F92" w:rsidRPr="000B0FB2">
        <w:rPr>
          <w:rFonts w:ascii="Arial" w:hAnsi="Arial" w:cs="Arial"/>
        </w:rPr>
        <w:t>Matyjaszczyk</w:t>
      </w:r>
      <w:proofErr w:type="spellEnd"/>
      <w:r w:rsidR="00A72F92" w:rsidRPr="000B0FB2">
        <w:rPr>
          <w:rFonts w:ascii="Arial" w:hAnsi="Arial" w:cs="Arial"/>
        </w:rPr>
        <w:t>, 2018</w:t>
      </w:r>
      <w:proofErr w:type="gramStart"/>
      <w:r w:rsidR="00A72F92" w:rsidRPr="000B0FB2">
        <w:rPr>
          <w:rFonts w:ascii="Arial" w:hAnsi="Arial" w:cs="Arial"/>
        </w:rPr>
        <w:t>).</w:t>
      </w:r>
      <w:r w:rsidRPr="000B0FB2">
        <w:rPr>
          <w:rFonts w:ascii="Arial" w:hAnsi="Arial" w:cs="Arial"/>
        </w:rPr>
        <w:t>.</w:t>
      </w:r>
      <w:proofErr w:type="gramEnd"/>
      <w:r w:rsidRPr="000B0FB2">
        <w:rPr>
          <w:rFonts w:ascii="Arial" w:hAnsi="Arial" w:cs="Arial"/>
        </w:rPr>
        <w:t xml:space="preserve"> </w:t>
      </w:r>
    </w:p>
    <w:p w14:paraId="3185184E" w14:textId="689627DC" w:rsidR="00641C81" w:rsidRPr="000B0FB2" w:rsidRDefault="00641C81" w:rsidP="00641C81">
      <w:pPr>
        <w:pStyle w:val="Body"/>
        <w:rPr>
          <w:rFonts w:ascii="Arial" w:hAnsi="Arial" w:cs="Arial"/>
        </w:rPr>
      </w:pPr>
      <w:r w:rsidRPr="000B0FB2">
        <w:rPr>
          <w:rFonts w:ascii="Arial" w:hAnsi="Arial" w:cs="Arial"/>
        </w:rPr>
        <w:t>Among microbial biocontrol agents, Bacillus thuringiensis (</w:t>
      </w:r>
      <w:proofErr w:type="spellStart"/>
      <w:r w:rsidRPr="000B0FB2">
        <w:rPr>
          <w:rFonts w:ascii="Arial" w:hAnsi="Arial" w:cs="Arial"/>
        </w:rPr>
        <w:t>Bt</w:t>
      </w:r>
      <w:proofErr w:type="spellEnd"/>
      <w:r w:rsidRPr="000B0FB2">
        <w:rPr>
          <w:rFonts w:ascii="Arial" w:hAnsi="Arial" w:cs="Arial"/>
        </w:rPr>
        <w:t>) is widely recognized for its production of Cry toxins—δ-endotoxins with potent insecticidal activity</w:t>
      </w:r>
      <w:r w:rsidR="00A72F92" w:rsidRPr="000B0FB2">
        <w:rPr>
          <w:rFonts w:ascii="Arial" w:hAnsi="Arial" w:cs="Arial"/>
        </w:rPr>
        <w:t xml:space="preserve"> (Bravo et al., 2011).</w:t>
      </w:r>
      <w:r w:rsidRPr="000B0FB2">
        <w:rPr>
          <w:rFonts w:ascii="Arial" w:hAnsi="Arial" w:cs="Arial"/>
        </w:rPr>
        <w:t xml:space="preserve"> These proteins are highly specific to target insect species, making </w:t>
      </w:r>
      <w:proofErr w:type="spellStart"/>
      <w:r w:rsidRPr="000B0FB2">
        <w:rPr>
          <w:rFonts w:ascii="Arial" w:hAnsi="Arial" w:cs="Arial"/>
        </w:rPr>
        <w:t>Bt</w:t>
      </w:r>
      <w:proofErr w:type="spellEnd"/>
      <w:r w:rsidRPr="000B0FB2">
        <w:rPr>
          <w:rFonts w:ascii="Arial" w:hAnsi="Arial" w:cs="Arial"/>
        </w:rPr>
        <w:t xml:space="preserve"> one of the safest and most effective biopesticides globally</w:t>
      </w:r>
      <w:r w:rsidR="00A72F92" w:rsidRPr="000B0FB2">
        <w:rPr>
          <w:rFonts w:ascii="Arial" w:hAnsi="Arial" w:cs="Arial"/>
        </w:rPr>
        <w:t xml:space="preserve"> (Chakrabarty et al., 2022)</w:t>
      </w:r>
      <w:r w:rsidRPr="000B0FB2">
        <w:rPr>
          <w:rFonts w:ascii="Arial" w:hAnsi="Arial" w:cs="Arial"/>
        </w:rPr>
        <w:t xml:space="preserve">. However, resistance to </w:t>
      </w:r>
      <w:proofErr w:type="spellStart"/>
      <w:r w:rsidRPr="000B0FB2">
        <w:rPr>
          <w:rFonts w:ascii="Arial" w:hAnsi="Arial" w:cs="Arial"/>
        </w:rPr>
        <w:t>Bt</w:t>
      </w:r>
      <w:proofErr w:type="spellEnd"/>
      <w:r w:rsidRPr="000B0FB2">
        <w:rPr>
          <w:rFonts w:ascii="Arial" w:hAnsi="Arial" w:cs="Arial"/>
        </w:rPr>
        <w:t xml:space="preserve"> toxins has been reported in several insect populations, raising concerns about long-term efficacy</w:t>
      </w:r>
      <w:r w:rsidR="00A72F92" w:rsidRPr="000B0FB2">
        <w:rPr>
          <w:rFonts w:ascii="Arial" w:hAnsi="Arial" w:cs="Arial"/>
        </w:rPr>
        <w:t xml:space="preserve"> (</w:t>
      </w:r>
      <w:proofErr w:type="spellStart"/>
      <w:r w:rsidR="00A72F92" w:rsidRPr="000B0FB2">
        <w:rPr>
          <w:rFonts w:ascii="Arial" w:hAnsi="Arial" w:cs="Arial"/>
        </w:rPr>
        <w:t>Soberón</w:t>
      </w:r>
      <w:proofErr w:type="spellEnd"/>
      <w:r w:rsidR="00A72F92" w:rsidRPr="000B0FB2">
        <w:rPr>
          <w:rFonts w:ascii="Arial" w:hAnsi="Arial" w:cs="Arial"/>
        </w:rPr>
        <w:t xml:space="preserve"> et al., 2016)</w:t>
      </w:r>
    </w:p>
    <w:p w14:paraId="2937F19C" w14:textId="5C2C0EF0" w:rsidR="00790ADA" w:rsidRPr="000B0FB2" w:rsidRDefault="00641C81" w:rsidP="00641C81">
      <w:pPr>
        <w:pStyle w:val="Body"/>
        <w:spacing w:after="0"/>
        <w:rPr>
          <w:rFonts w:ascii="Arial" w:hAnsi="Arial" w:cs="Arial"/>
        </w:rPr>
      </w:pPr>
      <w:r w:rsidRPr="000B0FB2">
        <w:rPr>
          <w:rFonts w:ascii="Arial" w:hAnsi="Arial" w:cs="Arial"/>
        </w:rPr>
        <w:t xml:space="preserve">Interestingly, in the </w:t>
      </w:r>
      <w:proofErr w:type="spellStart"/>
      <w:r w:rsidRPr="000B0FB2">
        <w:rPr>
          <w:rFonts w:ascii="Arial" w:hAnsi="Arial" w:cs="Arial"/>
        </w:rPr>
        <w:t>Diré</w:t>
      </w:r>
      <w:proofErr w:type="spellEnd"/>
      <w:r w:rsidRPr="000B0FB2">
        <w:rPr>
          <w:rFonts w:ascii="Arial" w:hAnsi="Arial" w:cs="Arial"/>
        </w:rPr>
        <w:t xml:space="preserve"> region of northern Mali, pest infestations in rice and wheat fields are less frequent compared to irrigated areas such as the Office du Niger. This suggests that native soil microbial communities may contribute to natural pest suppression, possibly through the presence of indigenous </w:t>
      </w:r>
      <w:proofErr w:type="spellStart"/>
      <w:r w:rsidRPr="000B0FB2">
        <w:rPr>
          <w:rFonts w:ascii="Arial" w:hAnsi="Arial" w:cs="Arial"/>
        </w:rPr>
        <w:t>Bt</w:t>
      </w:r>
      <w:proofErr w:type="spellEnd"/>
      <w:r w:rsidRPr="000B0FB2">
        <w:rPr>
          <w:rFonts w:ascii="Arial" w:hAnsi="Arial" w:cs="Arial"/>
        </w:rPr>
        <w:t xml:space="preserve"> strains. Recent metagenomic studies in Mali and other </w:t>
      </w:r>
      <w:r w:rsidRPr="000B0FB2">
        <w:rPr>
          <w:rFonts w:ascii="Arial" w:hAnsi="Arial" w:cs="Arial"/>
        </w:rPr>
        <w:lastRenderedPageBreak/>
        <w:t xml:space="preserve">African agroecosystems have highlighted the dominance of </w:t>
      </w:r>
      <w:r w:rsidRPr="000B0FB2">
        <w:rPr>
          <w:rFonts w:ascii="Arial" w:hAnsi="Arial" w:cs="Arial"/>
          <w:i/>
          <w:iCs/>
        </w:rPr>
        <w:t>Bacillus</w:t>
      </w:r>
      <w:r w:rsidRPr="000B0FB2">
        <w:rPr>
          <w:rFonts w:ascii="Arial" w:hAnsi="Arial" w:cs="Arial"/>
        </w:rPr>
        <w:t xml:space="preserve"> spp. in Sahelian soils</w:t>
      </w:r>
      <w:r w:rsidR="00A72F92" w:rsidRPr="000B0FB2">
        <w:rPr>
          <w:rFonts w:ascii="Arial" w:hAnsi="Arial" w:cs="Arial"/>
        </w:rPr>
        <w:t xml:space="preserve"> (Kassogué et al.2024; </w:t>
      </w:r>
      <w:r w:rsidR="00A72F92" w:rsidRPr="000B0FB2">
        <w:rPr>
          <w:rFonts w:ascii="Arial" w:hAnsi="Arial" w:cs="Arial"/>
          <w:color w:val="EE0000"/>
        </w:rPr>
        <w:t>Kassogué</w:t>
      </w:r>
      <w:r w:rsidR="00A72F92" w:rsidRPr="000B0FB2">
        <w:rPr>
          <w:rFonts w:ascii="Arial" w:hAnsi="Arial" w:cs="Arial"/>
        </w:rPr>
        <w:t xml:space="preserve"> et al.</w:t>
      </w:r>
      <w:proofErr w:type="gramStart"/>
      <w:r w:rsidR="00A72F92" w:rsidRPr="000B0FB2">
        <w:rPr>
          <w:rFonts w:ascii="Arial" w:hAnsi="Arial" w:cs="Arial"/>
        </w:rPr>
        <w:t>, )</w:t>
      </w:r>
      <w:proofErr w:type="gramEnd"/>
      <w:r w:rsidRPr="000B0FB2">
        <w:rPr>
          <w:rFonts w:ascii="Arial" w:hAnsi="Arial" w:cs="Arial"/>
        </w:rPr>
        <w:t>.</w:t>
      </w:r>
    </w:p>
    <w:p w14:paraId="1229CFEC" w14:textId="77777777" w:rsidR="00641C81" w:rsidRPr="000B0FB2" w:rsidRDefault="00641C81" w:rsidP="00641C81">
      <w:pPr>
        <w:pStyle w:val="Body"/>
        <w:spacing w:after="0"/>
        <w:rPr>
          <w:rFonts w:ascii="Arial" w:hAnsi="Arial" w:cs="Arial"/>
        </w:rPr>
      </w:pPr>
    </w:p>
    <w:p w14:paraId="14B7DFB5" w14:textId="5FEAA211" w:rsidR="00641C81" w:rsidRPr="000B0FB2" w:rsidRDefault="00641C81" w:rsidP="00641C81">
      <w:pPr>
        <w:pStyle w:val="Body"/>
        <w:spacing w:after="0"/>
        <w:rPr>
          <w:rFonts w:ascii="Arial" w:hAnsi="Arial" w:cs="Arial"/>
        </w:rPr>
      </w:pPr>
      <w:r w:rsidRPr="000B0FB2">
        <w:rPr>
          <w:rFonts w:ascii="Arial" w:hAnsi="Arial" w:cs="Arial"/>
        </w:rPr>
        <w:t xml:space="preserve">High-throughput sequencing now enables comprehensive profiling of soil microbial communities, including non-cultivable taxa </w:t>
      </w:r>
      <w:r w:rsidR="004D2EA5" w:rsidRPr="000B0FB2">
        <w:rPr>
          <w:rFonts w:ascii="Arial" w:hAnsi="Arial" w:cs="Arial"/>
        </w:rPr>
        <w:t>(Yang et al., 2024)</w:t>
      </w:r>
      <w:r w:rsidRPr="000B0FB2">
        <w:rPr>
          <w:rFonts w:ascii="Arial" w:hAnsi="Arial" w:cs="Arial"/>
        </w:rPr>
        <w:t xml:space="preserve">. This study therefore aimed to characterize the bacterial community structure of </w:t>
      </w:r>
      <w:proofErr w:type="spellStart"/>
      <w:r w:rsidRPr="000B0FB2">
        <w:rPr>
          <w:rFonts w:ascii="Arial" w:hAnsi="Arial" w:cs="Arial"/>
        </w:rPr>
        <w:t>Diré</w:t>
      </w:r>
      <w:proofErr w:type="spellEnd"/>
      <w:r w:rsidRPr="000B0FB2">
        <w:rPr>
          <w:rFonts w:ascii="Arial" w:hAnsi="Arial" w:cs="Arial"/>
        </w:rPr>
        <w:t xml:space="preserve"> soils, identify the presence and diversity of </w:t>
      </w:r>
      <w:proofErr w:type="spellStart"/>
      <w:r w:rsidRPr="000B0FB2">
        <w:rPr>
          <w:rFonts w:ascii="Arial" w:hAnsi="Arial" w:cs="Arial"/>
        </w:rPr>
        <w:t>Bt</w:t>
      </w:r>
      <w:proofErr w:type="spellEnd"/>
      <w:r w:rsidRPr="000B0FB2">
        <w:rPr>
          <w:rFonts w:ascii="Arial" w:hAnsi="Arial" w:cs="Arial"/>
        </w:rPr>
        <w:t xml:space="preserve"> strains, and explore their potential contribution to reduced pest incidence.</w:t>
      </w:r>
    </w:p>
    <w:p w14:paraId="4111A5F0" w14:textId="77777777" w:rsidR="00641C81" w:rsidRPr="000B0FB2" w:rsidRDefault="00641C81" w:rsidP="00641C81">
      <w:pPr>
        <w:pStyle w:val="Body"/>
        <w:spacing w:after="0"/>
        <w:rPr>
          <w:rFonts w:ascii="Arial" w:hAnsi="Arial" w:cs="Arial"/>
        </w:rPr>
      </w:pPr>
    </w:p>
    <w:p w14:paraId="623CA963" w14:textId="5330819F" w:rsidR="007F7B32" w:rsidRPr="000B0FB2" w:rsidRDefault="00902823" w:rsidP="00441B6F">
      <w:pPr>
        <w:pStyle w:val="AbstHead"/>
        <w:spacing w:after="0"/>
        <w:jc w:val="both"/>
        <w:rPr>
          <w:rFonts w:ascii="Arial" w:hAnsi="Arial" w:cs="Arial"/>
        </w:rPr>
      </w:pPr>
      <w:r w:rsidRPr="000B0FB2">
        <w:rPr>
          <w:rFonts w:ascii="Arial" w:hAnsi="Arial" w:cs="Arial"/>
        </w:rPr>
        <w:t>2. material and method</w:t>
      </w:r>
      <w:r w:rsidR="00000F8F" w:rsidRPr="000B0FB2">
        <w:rPr>
          <w:rFonts w:ascii="Arial" w:hAnsi="Arial" w:cs="Arial"/>
        </w:rPr>
        <w:t xml:space="preserve">s </w:t>
      </w:r>
    </w:p>
    <w:p w14:paraId="4C3B3240" w14:textId="77777777" w:rsidR="00790ADA" w:rsidRPr="000B0FB2" w:rsidRDefault="00790ADA" w:rsidP="00441B6F">
      <w:pPr>
        <w:pStyle w:val="AbstHead"/>
        <w:spacing w:after="0"/>
        <w:jc w:val="both"/>
        <w:rPr>
          <w:rFonts w:ascii="Arial" w:hAnsi="Arial" w:cs="Arial"/>
        </w:rPr>
      </w:pPr>
    </w:p>
    <w:p w14:paraId="4C42E78C"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2.1 Study area and soil sampling</w:t>
      </w:r>
    </w:p>
    <w:p w14:paraId="2B3D8AC1" w14:textId="77777777" w:rsidR="00AC7B84" w:rsidRPr="000B0FB2" w:rsidRDefault="00AC7B84" w:rsidP="00AC7B84">
      <w:pPr>
        <w:jc w:val="both"/>
        <w:rPr>
          <w:rFonts w:ascii="Arial" w:hAnsi="Arial" w:cs="Arial"/>
        </w:rPr>
      </w:pPr>
    </w:p>
    <w:p w14:paraId="3DB9CDC9" w14:textId="77777777" w:rsidR="00AC7B84" w:rsidRPr="000B0FB2" w:rsidRDefault="00AC7B84" w:rsidP="00AC7B84">
      <w:pPr>
        <w:jc w:val="both"/>
        <w:rPr>
          <w:rFonts w:ascii="Arial" w:hAnsi="Arial" w:cs="Arial"/>
        </w:rPr>
      </w:pPr>
      <w:r w:rsidRPr="000B0FB2">
        <w:rPr>
          <w:rFonts w:ascii="Arial" w:hAnsi="Arial" w:cs="Arial"/>
        </w:rPr>
        <w:t xml:space="preserve">The study was conducted in </w:t>
      </w:r>
      <w:proofErr w:type="spellStart"/>
      <w:r w:rsidRPr="000B0FB2">
        <w:rPr>
          <w:rFonts w:ascii="Arial" w:hAnsi="Arial" w:cs="Arial"/>
        </w:rPr>
        <w:t>Diré</w:t>
      </w:r>
      <w:proofErr w:type="spellEnd"/>
      <w:r w:rsidRPr="000B0FB2">
        <w:rPr>
          <w:rFonts w:ascii="Arial" w:hAnsi="Arial" w:cs="Arial"/>
        </w:rPr>
        <w:t>, a Sahelian zone of northern Mali characterized by low annual rainfall, high evapotranspiration, and sandy loam soils with limited organic matter. These environmental conditions are known to strongly shape microbial community composition in arid agroecosystems (Wang et al., 2016). Five representative agricultural plots were selected: two under continuous rice cultivation (SNI21 and SNI22), two under wheat cultivation (SNI23 and SNI24), and one under a rice–wheat rotation system (SNI25). Within each plot, six surface soil subsamples (0–15 cm depth) were collected along an “X” transect using sterile corers, yielding a total of 30 subsamples. Subsamples were homogenized to form one composite sample per plot, sieved through a 2 mm mesh to remove plant debris, and stored at –20 °C until DNA extraction. Field blanks and sterile controls were included to monitor potential contamination during sampling and handling.</w:t>
      </w:r>
    </w:p>
    <w:p w14:paraId="0A8CEEA6" w14:textId="77777777" w:rsidR="00AC7B84" w:rsidRPr="000B0FB2" w:rsidRDefault="00AC7B84" w:rsidP="00AC7B84">
      <w:pPr>
        <w:jc w:val="both"/>
        <w:rPr>
          <w:rFonts w:ascii="Arial" w:hAnsi="Arial" w:cs="Arial"/>
        </w:rPr>
      </w:pPr>
    </w:p>
    <w:p w14:paraId="1C186F63"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2.2 Soil physicochemical characterization</w:t>
      </w:r>
    </w:p>
    <w:p w14:paraId="20963277" w14:textId="77777777" w:rsidR="00AC7B84" w:rsidRPr="000B0FB2" w:rsidRDefault="00AC7B84" w:rsidP="00AC7B84">
      <w:pPr>
        <w:jc w:val="both"/>
        <w:rPr>
          <w:rFonts w:ascii="Arial" w:hAnsi="Arial" w:cs="Arial"/>
        </w:rPr>
      </w:pPr>
    </w:p>
    <w:p w14:paraId="7075FADC" w14:textId="77777777" w:rsidR="00AC7B84" w:rsidRPr="000B0FB2" w:rsidRDefault="00AC7B84" w:rsidP="00AC7B84">
      <w:pPr>
        <w:jc w:val="both"/>
        <w:rPr>
          <w:rFonts w:ascii="Arial" w:hAnsi="Arial" w:cs="Arial"/>
        </w:rPr>
      </w:pPr>
      <w:r w:rsidRPr="000B0FB2">
        <w:rPr>
          <w:rFonts w:ascii="Arial" w:hAnsi="Arial" w:cs="Arial"/>
        </w:rPr>
        <w:t>To provide context for microbial community structure, basic soil properties were measured following standard protocols. Soil pH was determined in a 1:2.5 soil–water suspension using a glass electrode pH meter, while electrical conductivity was measured in the same extract. Gravimetric moisture content was assessed by oven drying at 105 °C for 24 h. Organic carbon was quantified using the Walkley–Black method, and total nitrogen was determined by the modified Kjeldahl procedure (Nelson &amp; Sommers, 1996). Soil texture was analyzed by the hydrometer method to estimate sand, silt, and clay fractions. These parameters were measured in duplicate for each composite sample to ensure reproducibility.</w:t>
      </w:r>
    </w:p>
    <w:p w14:paraId="02A32363" w14:textId="77777777" w:rsidR="00AC7B84" w:rsidRPr="000B0FB2" w:rsidRDefault="00AC7B84" w:rsidP="00AC7B84">
      <w:pPr>
        <w:jc w:val="both"/>
        <w:rPr>
          <w:rFonts w:ascii="Arial" w:hAnsi="Arial" w:cs="Arial"/>
        </w:rPr>
      </w:pPr>
    </w:p>
    <w:p w14:paraId="08F529A8" w14:textId="77777777" w:rsidR="00AC7B84" w:rsidRPr="000B0FB2" w:rsidRDefault="00AC7B84" w:rsidP="00AC7B84">
      <w:pPr>
        <w:jc w:val="both"/>
        <w:rPr>
          <w:rFonts w:ascii="Arial" w:hAnsi="Arial" w:cs="Arial"/>
        </w:rPr>
      </w:pPr>
    </w:p>
    <w:p w14:paraId="7925B837"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2.3 DNA extraction and quality assessment</w:t>
      </w:r>
    </w:p>
    <w:p w14:paraId="0DD613D8" w14:textId="77777777" w:rsidR="00AC7B84" w:rsidRPr="000B0FB2" w:rsidRDefault="00AC7B84" w:rsidP="00AC7B84">
      <w:pPr>
        <w:jc w:val="both"/>
        <w:rPr>
          <w:rFonts w:ascii="Arial" w:hAnsi="Arial" w:cs="Arial"/>
          <w:b/>
          <w:bCs/>
          <w:sz w:val="22"/>
          <w:szCs w:val="22"/>
        </w:rPr>
      </w:pPr>
    </w:p>
    <w:p w14:paraId="3718FE35" w14:textId="77777777" w:rsidR="00AC7B84" w:rsidRPr="000B0FB2" w:rsidRDefault="00AC7B84" w:rsidP="00AC7B84">
      <w:pPr>
        <w:jc w:val="both"/>
        <w:rPr>
          <w:rFonts w:ascii="Arial" w:hAnsi="Arial" w:cs="Arial"/>
        </w:rPr>
      </w:pPr>
      <w:r w:rsidRPr="000B0FB2">
        <w:rPr>
          <w:rFonts w:ascii="Arial" w:hAnsi="Arial" w:cs="Arial"/>
        </w:rPr>
        <w:t xml:space="preserve">Total community DNA was extracted from 0.25 g of soil using the </w:t>
      </w:r>
      <w:proofErr w:type="spellStart"/>
      <w:r w:rsidRPr="000B0FB2">
        <w:rPr>
          <w:rFonts w:ascii="Arial" w:hAnsi="Arial" w:cs="Arial"/>
        </w:rPr>
        <w:t>DNeasy</w:t>
      </w:r>
      <w:proofErr w:type="spellEnd"/>
      <w:r w:rsidRPr="000B0FB2">
        <w:rPr>
          <w:rFonts w:ascii="Arial" w:hAnsi="Arial" w:cs="Arial"/>
        </w:rPr>
        <w:t xml:space="preserve"> </w:t>
      </w:r>
      <w:proofErr w:type="spellStart"/>
      <w:r w:rsidRPr="000B0FB2">
        <w:rPr>
          <w:rFonts w:ascii="Arial" w:hAnsi="Arial" w:cs="Arial"/>
        </w:rPr>
        <w:t>PowerSoil</w:t>
      </w:r>
      <w:proofErr w:type="spellEnd"/>
      <w:r w:rsidRPr="000B0FB2">
        <w:rPr>
          <w:rFonts w:ascii="Arial" w:hAnsi="Arial" w:cs="Arial"/>
        </w:rPr>
        <w:t xml:space="preserve"> Pro Kit (Qiagen, Germany), which has been widely applied in metagenomic studies of agricultural soils (Quince et al., 2017). Mechanical lysis was enhanced by bead beating to ensure efficient disruption of Gram</w:t>
      </w:r>
      <w:r w:rsidRPr="000B0FB2">
        <w:rPr>
          <w:rFonts w:ascii="Arial" w:hAnsi="Arial" w:cs="Arial"/>
        </w:rPr>
        <w:noBreakHyphen/>
        <w:t xml:space="preserve">positive bacteria such as </w:t>
      </w:r>
      <w:r w:rsidRPr="000B0FB2">
        <w:rPr>
          <w:rFonts w:ascii="Arial" w:hAnsi="Arial" w:cs="Arial"/>
          <w:i/>
          <w:iCs/>
        </w:rPr>
        <w:t>Bacillus</w:t>
      </w:r>
      <w:r w:rsidRPr="000B0FB2">
        <w:rPr>
          <w:rFonts w:ascii="Arial" w:hAnsi="Arial" w:cs="Arial"/>
        </w:rPr>
        <w:t xml:space="preserve">. DNA concentration was quantified using a Qubit dsDNA HS assay (Thermo Fisher Scientific), while purity was assessed by </w:t>
      </w:r>
      <w:proofErr w:type="spellStart"/>
      <w:r w:rsidRPr="000B0FB2">
        <w:rPr>
          <w:rFonts w:ascii="Arial" w:hAnsi="Arial" w:cs="Arial"/>
        </w:rPr>
        <w:t>NanoDrop</w:t>
      </w:r>
      <w:proofErr w:type="spellEnd"/>
      <w:r w:rsidRPr="000B0FB2">
        <w:rPr>
          <w:rFonts w:ascii="Arial" w:hAnsi="Arial" w:cs="Arial"/>
        </w:rPr>
        <w:t xml:space="preserve"> spectrophotometry, with acceptable ratios defined as A260/280 between 1.8–2.0 and A260/230 above 1.8. Integrity was verified by 1% agarose gel electrophoresis. Extraction blanks were processed in parallel to detect potential contamination.</w:t>
      </w:r>
    </w:p>
    <w:p w14:paraId="54DD0434" w14:textId="77777777" w:rsidR="00AC7B84" w:rsidRPr="000B0FB2" w:rsidRDefault="00AC7B84" w:rsidP="00AC7B84">
      <w:pPr>
        <w:jc w:val="both"/>
        <w:rPr>
          <w:rFonts w:ascii="Arial" w:hAnsi="Arial" w:cs="Arial"/>
        </w:rPr>
      </w:pPr>
      <w:r w:rsidRPr="000B0FB2">
        <w:rPr>
          <w:rFonts w:ascii="Arial" w:hAnsi="Arial" w:cs="Arial"/>
        </w:rPr>
        <w:t>2.4 PCR amplification of the 16S rRNA gene</w:t>
      </w:r>
    </w:p>
    <w:p w14:paraId="6F19F2E2" w14:textId="77777777" w:rsidR="00AC7B84" w:rsidRPr="000B0FB2" w:rsidRDefault="00AC7B84" w:rsidP="00AC7B84">
      <w:pPr>
        <w:jc w:val="both"/>
        <w:rPr>
          <w:rFonts w:ascii="Arial" w:hAnsi="Arial" w:cs="Arial"/>
        </w:rPr>
      </w:pPr>
    </w:p>
    <w:p w14:paraId="3DF72DA3" w14:textId="77777777" w:rsidR="00AC7B84" w:rsidRPr="000B0FB2" w:rsidRDefault="00AC7B84" w:rsidP="00AC7B84">
      <w:pPr>
        <w:jc w:val="both"/>
        <w:rPr>
          <w:rFonts w:ascii="Arial" w:hAnsi="Arial" w:cs="Arial"/>
        </w:rPr>
      </w:pPr>
      <w:r w:rsidRPr="000B0FB2">
        <w:rPr>
          <w:rFonts w:ascii="Arial" w:hAnsi="Arial" w:cs="Arial"/>
        </w:rPr>
        <w:t>The bacterial 16S rRNA gene was amplified using universal primers targeting the V3–V4 hypervariable region: 341F (5′</w:t>
      </w:r>
      <w:r w:rsidRPr="000B0FB2">
        <w:rPr>
          <w:rFonts w:ascii="Arial" w:hAnsi="Arial" w:cs="Arial"/>
        </w:rPr>
        <w:noBreakHyphen/>
        <w:t>CCTACGGGNGGCWGCAG</w:t>
      </w:r>
      <w:r w:rsidRPr="000B0FB2">
        <w:rPr>
          <w:rFonts w:ascii="Arial" w:hAnsi="Arial" w:cs="Arial"/>
        </w:rPr>
        <w:noBreakHyphen/>
        <w:t>3′) and 806R (5′</w:t>
      </w:r>
      <w:r w:rsidRPr="000B0FB2">
        <w:rPr>
          <w:rFonts w:ascii="Arial" w:hAnsi="Arial" w:cs="Arial"/>
        </w:rPr>
        <w:noBreakHyphen/>
        <w:t>GGACTACHVGGGTWTCTAAT</w:t>
      </w:r>
      <w:r w:rsidRPr="000B0FB2">
        <w:rPr>
          <w:rFonts w:ascii="Arial" w:hAnsi="Arial" w:cs="Arial"/>
        </w:rPr>
        <w:noBreakHyphen/>
        <w:t xml:space="preserve">3′). PCR reactions were performed in 25 µL volumes containing 12.5 µL of KAPA HiFi </w:t>
      </w:r>
      <w:proofErr w:type="spellStart"/>
      <w:r w:rsidRPr="000B0FB2">
        <w:rPr>
          <w:rFonts w:ascii="Arial" w:hAnsi="Arial" w:cs="Arial"/>
        </w:rPr>
        <w:t>HotStart</w:t>
      </w:r>
      <w:proofErr w:type="spellEnd"/>
      <w:r w:rsidRPr="000B0FB2">
        <w:rPr>
          <w:rFonts w:ascii="Arial" w:hAnsi="Arial" w:cs="Arial"/>
        </w:rPr>
        <w:t xml:space="preserve"> </w:t>
      </w:r>
      <w:proofErr w:type="spellStart"/>
      <w:r w:rsidRPr="000B0FB2">
        <w:rPr>
          <w:rFonts w:ascii="Arial" w:hAnsi="Arial" w:cs="Arial"/>
        </w:rPr>
        <w:t>ReadyMix</w:t>
      </w:r>
      <w:proofErr w:type="spellEnd"/>
      <w:r w:rsidRPr="000B0FB2">
        <w:rPr>
          <w:rFonts w:ascii="Arial" w:hAnsi="Arial" w:cs="Arial"/>
        </w:rPr>
        <w:t xml:space="preserve">, 0.2 µM of each primer, and approximately 10 ng of template DNA. The thermal cycling program consisted of an initial denaturation at 95 °C for 3 min, followed by 25 cycles of 98 °C for 20 s, 55 °C for 30 s, and 72 °C for 30 s, with a final extension at 72 °C for 5 min. Each sample was amplified in triplicate to minimize stochastic amplification bias, and the products were pooled prior to purification with </w:t>
      </w:r>
      <w:proofErr w:type="spellStart"/>
      <w:r w:rsidRPr="000B0FB2">
        <w:rPr>
          <w:rFonts w:ascii="Arial" w:hAnsi="Arial" w:cs="Arial"/>
        </w:rPr>
        <w:t>AMPure</w:t>
      </w:r>
      <w:proofErr w:type="spellEnd"/>
      <w:r w:rsidRPr="000B0FB2">
        <w:rPr>
          <w:rFonts w:ascii="Arial" w:hAnsi="Arial" w:cs="Arial"/>
        </w:rPr>
        <w:t xml:space="preserve"> XP beads (Beckman Coulter). Negative controls without template DNA were included in each PCR run.</w:t>
      </w:r>
    </w:p>
    <w:p w14:paraId="70C8878B" w14:textId="77777777" w:rsidR="00AC7B84" w:rsidRPr="000B0FB2" w:rsidRDefault="00AC7B84" w:rsidP="00AC7B84">
      <w:pPr>
        <w:jc w:val="both"/>
        <w:rPr>
          <w:rFonts w:ascii="Arial" w:hAnsi="Arial" w:cs="Arial"/>
        </w:rPr>
      </w:pPr>
    </w:p>
    <w:p w14:paraId="4E9E8B86"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2.5 Library preparation and sequencing</w:t>
      </w:r>
    </w:p>
    <w:p w14:paraId="379A2F73" w14:textId="77777777" w:rsidR="00AC7B84" w:rsidRPr="000B0FB2" w:rsidRDefault="00AC7B84" w:rsidP="00AC7B84">
      <w:pPr>
        <w:jc w:val="both"/>
        <w:rPr>
          <w:rFonts w:ascii="Arial" w:hAnsi="Arial" w:cs="Arial"/>
        </w:rPr>
      </w:pPr>
    </w:p>
    <w:p w14:paraId="335B6E32" w14:textId="77777777" w:rsidR="00AC7B84" w:rsidRDefault="00AC7B84" w:rsidP="00AC7B84">
      <w:pPr>
        <w:jc w:val="both"/>
        <w:rPr>
          <w:rFonts w:ascii="Arial" w:hAnsi="Arial" w:cs="Arial"/>
        </w:rPr>
      </w:pPr>
      <w:r w:rsidRPr="000B0FB2">
        <w:rPr>
          <w:rFonts w:ascii="Arial" w:hAnsi="Arial" w:cs="Arial"/>
        </w:rPr>
        <w:t xml:space="preserve">Purified amplicons were indexed using the </w:t>
      </w:r>
      <w:proofErr w:type="spellStart"/>
      <w:r w:rsidRPr="000B0FB2">
        <w:rPr>
          <w:rFonts w:ascii="Arial" w:hAnsi="Arial" w:cs="Arial"/>
        </w:rPr>
        <w:t>Nextera</w:t>
      </w:r>
      <w:proofErr w:type="spellEnd"/>
      <w:r w:rsidRPr="000B0FB2">
        <w:rPr>
          <w:rFonts w:ascii="Arial" w:hAnsi="Arial" w:cs="Arial"/>
        </w:rPr>
        <w:t xml:space="preserve"> XT dual</w:t>
      </w:r>
      <w:r w:rsidRPr="000B0FB2">
        <w:rPr>
          <w:rFonts w:ascii="Arial" w:hAnsi="Arial" w:cs="Arial"/>
        </w:rPr>
        <w:noBreakHyphen/>
        <w:t>index system (Illumina, USA), quantified by Qubit, and normalized to equimolar concentrations. Sequencing was performed on an Illumina MiSeq platform using the 2 × 300 bp paired</w:t>
      </w:r>
      <w:r w:rsidRPr="000B0FB2">
        <w:rPr>
          <w:rFonts w:ascii="Arial" w:hAnsi="Arial" w:cs="Arial"/>
        </w:rPr>
        <w:noBreakHyphen/>
        <w:t xml:space="preserve">end chemistry (MiSeq v3 kit). A 10% </w:t>
      </w:r>
      <w:proofErr w:type="spellStart"/>
      <w:r w:rsidRPr="000B0FB2">
        <w:rPr>
          <w:rFonts w:ascii="Arial" w:hAnsi="Arial" w:cs="Arial"/>
        </w:rPr>
        <w:t>PhiX</w:t>
      </w:r>
      <w:proofErr w:type="spellEnd"/>
      <w:r w:rsidRPr="000B0FB2">
        <w:rPr>
          <w:rFonts w:ascii="Arial" w:hAnsi="Arial" w:cs="Arial"/>
        </w:rPr>
        <w:t xml:space="preserve"> spike</w:t>
      </w:r>
      <w:r w:rsidRPr="000B0FB2">
        <w:rPr>
          <w:rFonts w:ascii="Arial" w:hAnsi="Arial" w:cs="Arial"/>
        </w:rPr>
        <w:noBreakHyphen/>
        <w:t>in was included to improve base diversity. The sequencing run targeted a minimum of 50,000 paired reads per sample, which is considered sufficient for capturing the dominant bacterial taxa in agricultural soils (Caporaso et al., 2012).</w:t>
      </w:r>
    </w:p>
    <w:p w14:paraId="7195F5DA" w14:textId="77777777" w:rsidR="00DE3751" w:rsidRDefault="00DE3751" w:rsidP="00AC7B84">
      <w:pPr>
        <w:jc w:val="both"/>
        <w:rPr>
          <w:rFonts w:ascii="Arial" w:hAnsi="Arial" w:cs="Arial"/>
        </w:rPr>
      </w:pPr>
    </w:p>
    <w:p w14:paraId="723AB0CC" w14:textId="77777777" w:rsidR="00DE3751" w:rsidRDefault="00DE3751" w:rsidP="00AC7B84">
      <w:pPr>
        <w:jc w:val="both"/>
        <w:rPr>
          <w:rFonts w:ascii="Arial" w:hAnsi="Arial" w:cs="Arial"/>
        </w:rPr>
      </w:pPr>
    </w:p>
    <w:p w14:paraId="419AD70E" w14:textId="77777777" w:rsidR="00DE3751" w:rsidRPr="000B0FB2" w:rsidRDefault="00DE3751" w:rsidP="00AC7B84">
      <w:pPr>
        <w:jc w:val="both"/>
        <w:rPr>
          <w:rFonts w:ascii="Arial" w:hAnsi="Arial" w:cs="Arial"/>
        </w:rPr>
      </w:pPr>
    </w:p>
    <w:p w14:paraId="4D94B58A" w14:textId="77777777" w:rsidR="00AC7B84" w:rsidRPr="000B0FB2" w:rsidRDefault="00AC7B84" w:rsidP="00AC7B84">
      <w:pPr>
        <w:jc w:val="both"/>
        <w:rPr>
          <w:rFonts w:ascii="Arial" w:hAnsi="Arial" w:cs="Arial"/>
        </w:rPr>
      </w:pPr>
    </w:p>
    <w:p w14:paraId="559F37D3"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lastRenderedPageBreak/>
        <w:t>2.6 Bioinformatics and taxonomic classification</w:t>
      </w:r>
    </w:p>
    <w:p w14:paraId="6FCFED48" w14:textId="77777777" w:rsidR="00AC7B84" w:rsidRPr="000B0FB2" w:rsidRDefault="00AC7B84" w:rsidP="00AC7B84">
      <w:pPr>
        <w:jc w:val="both"/>
        <w:rPr>
          <w:rFonts w:ascii="Arial" w:hAnsi="Arial" w:cs="Arial"/>
        </w:rPr>
      </w:pPr>
    </w:p>
    <w:p w14:paraId="582D7450" w14:textId="77777777" w:rsidR="00AC7B84" w:rsidRPr="000B0FB2" w:rsidRDefault="00AC7B84" w:rsidP="00AC7B84">
      <w:pPr>
        <w:jc w:val="both"/>
        <w:rPr>
          <w:rFonts w:ascii="Arial" w:hAnsi="Arial" w:cs="Arial"/>
        </w:rPr>
      </w:pPr>
      <w:r w:rsidRPr="000B0FB2">
        <w:rPr>
          <w:rFonts w:ascii="Arial" w:hAnsi="Arial" w:cs="Arial"/>
        </w:rPr>
        <w:t xml:space="preserve">Raw reads were demultiplexed and processed using the DADA2 pipeline (Callahan et al., 2016) implemented in R v4.3. Primer sequences were trimmed with </w:t>
      </w:r>
      <w:proofErr w:type="spellStart"/>
      <w:r w:rsidRPr="000B0FB2">
        <w:rPr>
          <w:rFonts w:ascii="Arial" w:hAnsi="Arial" w:cs="Arial"/>
        </w:rPr>
        <w:t>Cutadapt</w:t>
      </w:r>
      <w:proofErr w:type="spellEnd"/>
      <w:r w:rsidRPr="000B0FB2">
        <w:rPr>
          <w:rFonts w:ascii="Arial" w:hAnsi="Arial" w:cs="Arial"/>
        </w:rPr>
        <w:t>, and reads were filtered based on quality scores (</w:t>
      </w:r>
      <w:proofErr w:type="spellStart"/>
      <w:r w:rsidRPr="000B0FB2">
        <w:rPr>
          <w:rFonts w:ascii="Arial" w:hAnsi="Arial" w:cs="Arial"/>
        </w:rPr>
        <w:t>truncLen</w:t>
      </w:r>
      <w:proofErr w:type="spellEnd"/>
      <w:r w:rsidRPr="000B0FB2">
        <w:rPr>
          <w:rFonts w:ascii="Arial" w:hAnsi="Arial" w:cs="Arial"/>
        </w:rPr>
        <w:t xml:space="preserve"> = 280 for forward and 220 for reverse reads, </w:t>
      </w:r>
      <w:proofErr w:type="spellStart"/>
      <w:r w:rsidRPr="000B0FB2">
        <w:rPr>
          <w:rFonts w:ascii="Arial" w:hAnsi="Arial" w:cs="Arial"/>
        </w:rPr>
        <w:t>maxEE</w:t>
      </w:r>
      <w:proofErr w:type="spellEnd"/>
      <w:r w:rsidRPr="000B0FB2">
        <w:rPr>
          <w:rFonts w:ascii="Arial" w:hAnsi="Arial" w:cs="Arial"/>
        </w:rPr>
        <w:t xml:space="preserve"> = 2–3). Error models were learned per run, paired reads were merged with a minimum overlap of 12 bp, and chimeras were removed by consensus. Amplicon sequence variants (ASVs) were assigned taxonomy against the SILVA v138.1 database. In parallel, reads were uploaded to the </w:t>
      </w:r>
      <w:proofErr w:type="spellStart"/>
      <w:r w:rsidRPr="000B0FB2">
        <w:rPr>
          <w:rFonts w:ascii="Arial" w:hAnsi="Arial" w:cs="Arial"/>
        </w:rPr>
        <w:t>OneCodex</w:t>
      </w:r>
      <w:proofErr w:type="spellEnd"/>
      <w:r w:rsidRPr="000B0FB2">
        <w:rPr>
          <w:rFonts w:ascii="Arial" w:hAnsi="Arial" w:cs="Arial"/>
        </w:rPr>
        <w:t xml:space="preserve"> platform for k</w:t>
      </w:r>
      <w:r w:rsidRPr="000B0FB2">
        <w:rPr>
          <w:rFonts w:ascii="Arial" w:hAnsi="Arial" w:cs="Arial"/>
        </w:rPr>
        <w:noBreakHyphen/>
      </w:r>
      <w:proofErr w:type="spellStart"/>
      <w:r w:rsidRPr="000B0FB2">
        <w:rPr>
          <w:rFonts w:ascii="Arial" w:hAnsi="Arial" w:cs="Arial"/>
        </w:rPr>
        <w:t>mer</w:t>
      </w:r>
      <w:proofErr w:type="spellEnd"/>
      <w:r w:rsidRPr="000B0FB2">
        <w:rPr>
          <w:rFonts w:ascii="Arial" w:hAnsi="Arial" w:cs="Arial"/>
        </w:rPr>
        <w:t xml:space="preserve">–based classification against curated microbial reference genomes, providing an independent validation of taxonomic assignments. Special attention was given to the </w:t>
      </w:r>
      <w:r w:rsidRPr="000B0FB2">
        <w:rPr>
          <w:rFonts w:ascii="Arial" w:hAnsi="Arial" w:cs="Arial"/>
          <w:i/>
          <w:iCs/>
        </w:rPr>
        <w:t>Bacillus cereus</w:t>
      </w:r>
      <w:r w:rsidRPr="000B0FB2">
        <w:rPr>
          <w:rFonts w:ascii="Arial" w:hAnsi="Arial" w:cs="Arial"/>
        </w:rPr>
        <w:t xml:space="preserve"> group, within which </w:t>
      </w:r>
      <w:r w:rsidRPr="000B0FB2">
        <w:rPr>
          <w:rFonts w:ascii="Arial" w:hAnsi="Arial" w:cs="Arial"/>
          <w:i/>
          <w:iCs/>
        </w:rPr>
        <w:t>B. thuringiensis</w:t>
      </w:r>
      <w:r w:rsidRPr="000B0FB2">
        <w:rPr>
          <w:rFonts w:ascii="Arial" w:hAnsi="Arial" w:cs="Arial"/>
        </w:rPr>
        <w:t xml:space="preserve"> was identified at the species level when supported by both pipelines.</w:t>
      </w:r>
    </w:p>
    <w:p w14:paraId="31A42890" w14:textId="77777777" w:rsidR="00AC7B84" w:rsidRPr="000B0FB2" w:rsidRDefault="00AC7B84" w:rsidP="00AC7B84">
      <w:pPr>
        <w:jc w:val="both"/>
        <w:rPr>
          <w:rFonts w:ascii="Arial" w:hAnsi="Arial" w:cs="Arial"/>
        </w:rPr>
      </w:pPr>
    </w:p>
    <w:p w14:paraId="62D41905"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2.7 Data visualization and reproducibility</w:t>
      </w:r>
    </w:p>
    <w:p w14:paraId="7A008750" w14:textId="77777777" w:rsidR="00AC7B84" w:rsidRPr="000B0FB2" w:rsidRDefault="00AC7B84" w:rsidP="00AC7B84">
      <w:pPr>
        <w:jc w:val="both"/>
        <w:rPr>
          <w:rFonts w:ascii="Arial" w:hAnsi="Arial" w:cs="Arial"/>
        </w:rPr>
      </w:pPr>
    </w:p>
    <w:p w14:paraId="6E481114" w14:textId="36EB99B1" w:rsidR="00A03B96" w:rsidRPr="000B0FB2" w:rsidRDefault="00AC7B84" w:rsidP="00AC7B84">
      <w:pPr>
        <w:jc w:val="both"/>
        <w:rPr>
          <w:rFonts w:ascii="Arial" w:hAnsi="Arial" w:cs="Arial"/>
        </w:rPr>
      </w:pPr>
      <w:r w:rsidRPr="000B0FB2">
        <w:rPr>
          <w:rFonts w:ascii="Arial" w:hAnsi="Arial" w:cs="Arial"/>
        </w:rPr>
        <w:t>Results were presented as relative abundance plots (phylum, class, order, family, genus, and species levels). Figures and tables were generated in R and summarized to highlight differences between rice and wheat soils.</w:t>
      </w:r>
    </w:p>
    <w:p w14:paraId="69870A9A" w14:textId="77777777" w:rsidR="00EE3BF3" w:rsidRPr="000B0FB2" w:rsidRDefault="00EE3BF3" w:rsidP="00AC7B84">
      <w:pPr>
        <w:jc w:val="both"/>
        <w:rPr>
          <w:rFonts w:ascii="Arial" w:hAnsi="Arial" w:cs="Arial"/>
        </w:rPr>
      </w:pPr>
    </w:p>
    <w:p w14:paraId="3D8554C4" w14:textId="77777777" w:rsidR="00902823" w:rsidRPr="000B0FB2" w:rsidRDefault="00000F8F" w:rsidP="00441B6F">
      <w:pPr>
        <w:pStyle w:val="Head1"/>
        <w:spacing w:after="0"/>
        <w:jc w:val="both"/>
        <w:rPr>
          <w:rFonts w:ascii="Arial" w:hAnsi="Arial" w:cs="Arial"/>
        </w:rPr>
      </w:pPr>
      <w:r w:rsidRPr="000B0FB2">
        <w:rPr>
          <w:rFonts w:ascii="Arial" w:hAnsi="Arial" w:cs="Arial"/>
        </w:rPr>
        <w:t>3</w:t>
      </w:r>
      <w:r w:rsidR="00902823" w:rsidRPr="000B0FB2">
        <w:rPr>
          <w:rFonts w:ascii="Arial" w:hAnsi="Arial" w:cs="Arial"/>
        </w:rPr>
        <w:t xml:space="preserve">. </w:t>
      </w:r>
      <w:r w:rsidRPr="000B0FB2">
        <w:rPr>
          <w:rFonts w:ascii="Arial" w:hAnsi="Arial" w:cs="Arial"/>
        </w:rPr>
        <w:t>results and discussion</w:t>
      </w:r>
    </w:p>
    <w:p w14:paraId="3F11C5BC" w14:textId="77777777" w:rsidR="00790ADA" w:rsidRPr="000B0FB2" w:rsidRDefault="00790ADA" w:rsidP="00441B6F">
      <w:pPr>
        <w:pStyle w:val="Head1"/>
        <w:spacing w:after="0"/>
        <w:jc w:val="both"/>
        <w:rPr>
          <w:rFonts w:ascii="Arial" w:hAnsi="Arial" w:cs="Arial"/>
        </w:rPr>
      </w:pPr>
    </w:p>
    <w:p w14:paraId="0E05B389" w14:textId="77777777" w:rsidR="00EE3BF3" w:rsidRPr="00281888" w:rsidRDefault="00EE3BF3" w:rsidP="00EE3BF3">
      <w:pPr>
        <w:jc w:val="both"/>
        <w:rPr>
          <w:rFonts w:ascii="Arial" w:hAnsi="Arial" w:cs="Arial"/>
          <w:b/>
          <w:bCs/>
          <w:sz w:val="22"/>
          <w:szCs w:val="22"/>
        </w:rPr>
      </w:pPr>
      <w:r w:rsidRPr="00281888">
        <w:rPr>
          <w:rFonts w:ascii="Arial" w:hAnsi="Arial" w:cs="Arial"/>
          <w:b/>
          <w:bCs/>
          <w:sz w:val="22"/>
          <w:szCs w:val="22"/>
        </w:rPr>
        <w:t>3.1 Results</w:t>
      </w:r>
    </w:p>
    <w:p w14:paraId="201FBDDA" w14:textId="77777777" w:rsidR="00EE3BF3" w:rsidRPr="000B0FB2" w:rsidRDefault="00EE3BF3" w:rsidP="00EE3BF3">
      <w:pPr>
        <w:jc w:val="both"/>
        <w:rPr>
          <w:rFonts w:ascii="Arial" w:hAnsi="Arial" w:cs="Arial"/>
          <w:b/>
          <w:bCs/>
        </w:rPr>
      </w:pPr>
    </w:p>
    <w:p w14:paraId="0BC53463" w14:textId="77777777" w:rsidR="00EE3BF3" w:rsidRPr="000B0FB2" w:rsidRDefault="00EE3BF3" w:rsidP="00EE3BF3">
      <w:pPr>
        <w:jc w:val="both"/>
        <w:rPr>
          <w:rFonts w:ascii="Arial" w:hAnsi="Arial" w:cs="Arial"/>
          <w:b/>
          <w:bCs/>
        </w:rPr>
      </w:pPr>
      <w:r w:rsidRPr="000B0FB2">
        <w:rPr>
          <w:rFonts w:ascii="Arial" w:hAnsi="Arial" w:cs="Arial"/>
          <w:b/>
          <w:bCs/>
        </w:rPr>
        <w:t>3.1.1 Soil physicochemical properties</w:t>
      </w:r>
    </w:p>
    <w:p w14:paraId="2777747C" w14:textId="77777777" w:rsidR="00EE3BF3" w:rsidRPr="000B0FB2" w:rsidRDefault="00EE3BF3" w:rsidP="00EE3BF3">
      <w:pPr>
        <w:jc w:val="both"/>
        <w:rPr>
          <w:rFonts w:ascii="Arial" w:hAnsi="Arial" w:cs="Arial"/>
        </w:rPr>
      </w:pPr>
      <w:r w:rsidRPr="000B0FB2">
        <w:rPr>
          <w:rFonts w:ascii="Arial" w:hAnsi="Arial" w:cs="Arial"/>
        </w:rPr>
        <w:t xml:space="preserve">The physicochemical characteristics of the soils are summarized in </w:t>
      </w:r>
      <w:r w:rsidRPr="000B0FB2">
        <w:rPr>
          <w:rFonts w:ascii="Arial" w:hAnsi="Arial" w:cs="Arial"/>
          <w:b/>
          <w:bCs/>
        </w:rPr>
        <w:t>Table 1</w:t>
      </w:r>
      <w:r w:rsidRPr="000B0FB2">
        <w:rPr>
          <w:rFonts w:ascii="Arial" w:hAnsi="Arial" w:cs="Arial"/>
        </w:rPr>
        <w:t>. All soils were slightly acidic (pH 6.1–6.5), with low organic carbon content typical of Sahelian soils. The rice–wheat rotation soil (SNI25) exhibited slightly higher organic carbon and nitrogen levels compared to monoculture soils, suggesting improved fertility under rotational management.</w:t>
      </w:r>
    </w:p>
    <w:p w14:paraId="2CBC8D91" w14:textId="77777777" w:rsidR="00EE3BF3" w:rsidRPr="000B0FB2" w:rsidRDefault="00EE3BF3" w:rsidP="00EE3BF3">
      <w:pPr>
        <w:jc w:val="both"/>
        <w:rPr>
          <w:rFonts w:ascii="Arial" w:hAnsi="Arial" w:cs="Arial"/>
          <w:b/>
          <w:bCs/>
        </w:rPr>
      </w:pPr>
    </w:p>
    <w:p w14:paraId="588FC951" w14:textId="77777777" w:rsidR="00EE3BF3" w:rsidRPr="000B0FB2" w:rsidRDefault="00EE3BF3" w:rsidP="00EE3BF3">
      <w:pPr>
        <w:jc w:val="both"/>
        <w:rPr>
          <w:rFonts w:ascii="Arial" w:hAnsi="Arial" w:cs="Arial"/>
          <w:b/>
          <w:bCs/>
        </w:rPr>
      </w:pPr>
      <w:r w:rsidRPr="000B0FB2">
        <w:rPr>
          <w:rFonts w:ascii="Arial" w:hAnsi="Arial" w:cs="Arial"/>
          <w:b/>
          <w:bCs/>
        </w:rPr>
        <w:t xml:space="preserve">Table 1. Physicochemical properties of soils collected from rice, wheat, and rice–wheat rotation fields in </w:t>
      </w:r>
      <w:proofErr w:type="spellStart"/>
      <w:r w:rsidRPr="000B0FB2">
        <w:rPr>
          <w:rFonts w:ascii="Arial" w:hAnsi="Arial" w:cs="Arial"/>
          <w:b/>
          <w:bCs/>
        </w:rPr>
        <w:t>Diré</w:t>
      </w:r>
      <w:proofErr w:type="spellEnd"/>
      <w:r w:rsidRPr="000B0FB2">
        <w:rPr>
          <w:rFonts w:ascii="Arial" w:hAnsi="Arial" w:cs="Arial"/>
          <w:b/>
          <w:bCs/>
        </w:rPr>
        <w:t>, Mali</w:t>
      </w:r>
    </w:p>
    <w:p w14:paraId="1F2B19DF" w14:textId="77777777" w:rsidR="00EE3BF3" w:rsidRPr="000B0FB2" w:rsidRDefault="00EE3BF3" w:rsidP="00EE3BF3">
      <w:pPr>
        <w:jc w:val="both"/>
        <w:rPr>
          <w:rFonts w:ascii="Arial" w:hAnsi="Arial" w:cs="Arial"/>
          <w:b/>
          <w:bCs/>
        </w:rPr>
      </w:pPr>
    </w:p>
    <w:tbl>
      <w:tblPr>
        <w:tblStyle w:val="TableGrid"/>
        <w:tblW w:w="0" w:type="auto"/>
        <w:tblLook w:val="04A0" w:firstRow="1" w:lastRow="0" w:firstColumn="1" w:lastColumn="0" w:noHBand="0" w:noVBand="1"/>
      </w:tblPr>
      <w:tblGrid>
        <w:gridCol w:w="1345"/>
        <w:gridCol w:w="1530"/>
        <w:gridCol w:w="1748"/>
        <w:gridCol w:w="1942"/>
        <w:gridCol w:w="1440"/>
        <w:gridCol w:w="1243"/>
        <w:gridCol w:w="1542"/>
      </w:tblGrid>
      <w:tr w:rsidR="0040040A" w:rsidRPr="000B0FB2" w14:paraId="0B1AD066" w14:textId="77777777" w:rsidTr="00B772B4">
        <w:tc>
          <w:tcPr>
            <w:tcW w:w="1345" w:type="dxa"/>
          </w:tcPr>
          <w:p w14:paraId="5BF39F34" w14:textId="42DC4E75" w:rsidR="0040040A" w:rsidRPr="000B0FB2" w:rsidRDefault="0040040A" w:rsidP="00EE3BF3">
            <w:pPr>
              <w:jc w:val="both"/>
              <w:rPr>
                <w:rFonts w:ascii="Arial" w:hAnsi="Arial" w:cs="Arial"/>
                <w:b/>
                <w:bCs/>
              </w:rPr>
            </w:pPr>
            <w:r w:rsidRPr="000B0FB2">
              <w:rPr>
                <w:rFonts w:ascii="Arial" w:hAnsi="Arial" w:cs="Arial"/>
                <w:b/>
                <w:bCs/>
              </w:rPr>
              <w:t>Sample ID</w:t>
            </w:r>
          </w:p>
        </w:tc>
        <w:tc>
          <w:tcPr>
            <w:tcW w:w="1530" w:type="dxa"/>
          </w:tcPr>
          <w:p w14:paraId="2C2F634F" w14:textId="15337F3A" w:rsidR="0040040A" w:rsidRPr="000B0FB2" w:rsidRDefault="0040040A" w:rsidP="00EE3BF3">
            <w:pPr>
              <w:jc w:val="both"/>
              <w:rPr>
                <w:rFonts w:ascii="Arial" w:hAnsi="Arial" w:cs="Arial"/>
                <w:b/>
                <w:bCs/>
              </w:rPr>
            </w:pPr>
            <w:r w:rsidRPr="000B0FB2">
              <w:rPr>
                <w:rFonts w:ascii="Arial" w:hAnsi="Arial" w:cs="Arial"/>
                <w:b/>
                <w:bCs/>
              </w:rPr>
              <w:t>Crop type</w:t>
            </w:r>
          </w:p>
        </w:tc>
        <w:tc>
          <w:tcPr>
            <w:tcW w:w="1748" w:type="dxa"/>
          </w:tcPr>
          <w:p w14:paraId="3101AA3D" w14:textId="6DEDF377" w:rsidR="0040040A" w:rsidRPr="000B0FB2" w:rsidRDefault="0040040A" w:rsidP="00B772B4">
            <w:pPr>
              <w:jc w:val="center"/>
              <w:rPr>
                <w:rFonts w:ascii="Arial" w:hAnsi="Arial" w:cs="Arial"/>
                <w:b/>
                <w:bCs/>
              </w:rPr>
            </w:pPr>
            <w:r w:rsidRPr="000B0FB2">
              <w:rPr>
                <w:rFonts w:ascii="Arial" w:hAnsi="Arial" w:cs="Arial"/>
                <w:b/>
                <w:bCs/>
              </w:rPr>
              <w:t>pH (1/2.5 H</w:t>
            </w:r>
            <w:r w:rsidRPr="000B0FB2">
              <w:rPr>
                <w:rFonts w:ascii="Arial" w:hAnsi="Arial" w:cs="Arial"/>
                <w:b/>
                <w:bCs/>
                <w:vertAlign w:val="subscript"/>
              </w:rPr>
              <w:t>2</w:t>
            </w:r>
            <w:r w:rsidRPr="000B0FB2">
              <w:rPr>
                <w:rFonts w:ascii="Arial" w:hAnsi="Arial" w:cs="Arial"/>
                <w:b/>
                <w:bCs/>
              </w:rPr>
              <w:t>O)</w:t>
            </w:r>
          </w:p>
        </w:tc>
        <w:tc>
          <w:tcPr>
            <w:tcW w:w="1942" w:type="dxa"/>
          </w:tcPr>
          <w:p w14:paraId="27ECA627" w14:textId="410911E7" w:rsidR="0040040A" w:rsidRPr="000B0FB2" w:rsidRDefault="0040040A" w:rsidP="00B772B4">
            <w:pPr>
              <w:jc w:val="center"/>
              <w:rPr>
                <w:rFonts w:ascii="Arial" w:hAnsi="Arial" w:cs="Arial"/>
                <w:b/>
                <w:bCs/>
              </w:rPr>
            </w:pPr>
            <w:r w:rsidRPr="000B0FB2">
              <w:rPr>
                <w:rFonts w:ascii="Arial" w:hAnsi="Arial" w:cs="Arial"/>
                <w:b/>
                <w:bCs/>
              </w:rPr>
              <w:t>Organic carbon (g/Kg)</w:t>
            </w:r>
          </w:p>
        </w:tc>
        <w:tc>
          <w:tcPr>
            <w:tcW w:w="1440" w:type="dxa"/>
          </w:tcPr>
          <w:p w14:paraId="3CAEDE4A" w14:textId="52962021" w:rsidR="0040040A" w:rsidRPr="000B0FB2" w:rsidRDefault="0040040A" w:rsidP="00B772B4">
            <w:pPr>
              <w:jc w:val="center"/>
              <w:rPr>
                <w:rFonts w:ascii="Arial" w:hAnsi="Arial" w:cs="Arial"/>
                <w:b/>
                <w:bCs/>
              </w:rPr>
            </w:pPr>
            <w:r w:rsidRPr="000B0FB2">
              <w:rPr>
                <w:rFonts w:ascii="Arial" w:hAnsi="Arial" w:cs="Arial"/>
                <w:b/>
                <w:bCs/>
              </w:rPr>
              <w:t>Total N</w:t>
            </w:r>
            <w:r w:rsidR="00D02539" w:rsidRPr="000B0FB2">
              <w:rPr>
                <w:rFonts w:ascii="Arial" w:hAnsi="Arial" w:cs="Arial"/>
                <w:b/>
                <w:bCs/>
              </w:rPr>
              <w:t xml:space="preserve"> (%)</w:t>
            </w:r>
          </w:p>
        </w:tc>
        <w:tc>
          <w:tcPr>
            <w:tcW w:w="1243" w:type="dxa"/>
          </w:tcPr>
          <w:p w14:paraId="1B929899" w14:textId="4E4184A1" w:rsidR="0040040A" w:rsidRPr="000B0FB2" w:rsidRDefault="0040040A" w:rsidP="00B772B4">
            <w:pPr>
              <w:jc w:val="center"/>
              <w:rPr>
                <w:rFonts w:ascii="Arial" w:hAnsi="Arial" w:cs="Arial"/>
                <w:b/>
                <w:bCs/>
              </w:rPr>
            </w:pPr>
            <w:r w:rsidRPr="000B0FB2">
              <w:rPr>
                <w:rFonts w:ascii="Arial" w:hAnsi="Arial" w:cs="Arial"/>
                <w:b/>
                <w:bCs/>
              </w:rPr>
              <w:t>Texture</w:t>
            </w:r>
          </w:p>
        </w:tc>
        <w:tc>
          <w:tcPr>
            <w:tcW w:w="1542" w:type="dxa"/>
          </w:tcPr>
          <w:p w14:paraId="61F4E5A5" w14:textId="7ADA88F3" w:rsidR="0040040A" w:rsidRPr="000B0FB2" w:rsidRDefault="0040040A" w:rsidP="00B772B4">
            <w:pPr>
              <w:jc w:val="center"/>
              <w:rPr>
                <w:rFonts w:ascii="Arial" w:hAnsi="Arial" w:cs="Arial"/>
                <w:b/>
                <w:bCs/>
              </w:rPr>
            </w:pPr>
            <w:r w:rsidRPr="000B0FB2">
              <w:rPr>
                <w:rFonts w:ascii="Arial" w:hAnsi="Arial" w:cs="Arial"/>
                <w:b/>
                <w:bCs/>
              </w:rPr>
              <w:t>Moisture (%)</w:t>
            </w:r>
          </w:p>
        </w:tc>
      </w:tr>
      <w:tr w:rsidR="0040040A" w:rsidRPr="000B0FB2" w14:paraId="61B068DE" w14:textId="77777777" w:rsidTr="00B772B4">
        <w:tc>
          <w:tcPr>
            <w:tcW w:w="1345" w:type="dxa"/>
          </w:tcPr>
          <w:p w14:paraId="1EB98A49" w14:textId="74B4F2A4" w:rsidR="0040040A" w:rsidRPr="000B0FB2" w:rsidRDefault="0072756B" w:rsidP="00EE3BF3">
            <w:pPr>
              <w:jc w:val="both"/>
              <w:rPr>
                <w:rFonts w:ascii="Arial" w:hAnsi="Arial" w:cs="Arial"/>
                <w:b/>
                <w:bCs/>
              </w:rPr>
            </w:pPr>
            <w:r w:rsidRPr="000B0FB2">
              <w:rPr>
                <w:rFonts w:ascii="Arial" w:hAnsi="Arial" w:cs="Arial"/>
                <w:b/>
                <w:bCs/>
              </w:rPr>
              <w:t>SNI21</w:t>
            </w:r>
          </w:p>
        </w:tc>
        <w:tc>
          <w:tcPr>
            <w:tcW w:w="1530" w:type="dxa"/>
          </w:tcPr>
          <w:p w14:paraId="4EFAD2F5" w14:textId="30FF11F4" w:rsidR="0040040A" w:rsidRPr="000B0FB2" w:rsidRDefault="00D02539" w:rsidP="00EE3BF3">
            <w:pPr>
              <w:jc w:val="both"/>
              <w:rPr>
                <w:rFonts w:ascii="Arial" w:hAnsi="Arial" w:cs="Arial"/>
                <w:b/>
                <w:bCs/>
              </w:rPr>
            </w:pPr>
            <w:r w:rsidRPr="000B0FB2">
              <w:rPr>
                <w:rFonts w:ascii="Arial" w:hAnsi="Arial" w:cs="Arial"/>
                <w:b/>
                <w:bCs/>
              </w:rPr>
              <w:t>Rice</w:t>
            </w:r>
          </w:p>
        </w:tc>
        <w:tc>
          <w:tcPr>
            <w:tcW w:w="1748" w:type="dxa"/>
          </w:tcPr>
          <w:p w14:paraId="077BE2F0" w14:textId="5A6B4641" w:rsidR="0040040A" w:rsidRPr="000B0FB2" w:rsidRDefault="00D02539" w:rsidP="00B772B4">
            <w:pPr>
              <w:jc w:val="center"/>
              <w:rPr>
                <w:rFonts w:ascii="Arial" w:hAnsi="Arial" w:cs="Arial"/>
              </w:rPr>
            </w:pPr>
            <w:r w:rsidRPr="000B0FB2">
              <w:rPr>
                <w:rFonts w:ascii="Arial" w:hAnsi="Arial" w:cs="Arial"/>
              </w:rPr>
              <w:t>6.1</w:t>
            </w:r>
          </w:p>
        </w:tc>
        <w:tc>
          <w:tcPr>
            <w:tcW w:w="1942" w:type="dxa"/>
          </w:tcPr>
          <w:p w14:paraId="36BDD42D" w14:textId="67DD2901" w:rsidR="0040040A" w:rsidRPr="000B0FB2" w:rsidRDefault="00D02539" w:rsidP="00B772B4">
            <w:pPr>
              <w:jc w:val="center"/>
              <w:rPr>
                <w:rFonts w:ascii="Arial" w:hAnsi="Arial" w:cs="Arial"/>
              </w:rPr>
            </w:pPr>
            <w:r w:rsidRPr="000B0FB2">
              <w:rPr>
                <w:rFonts w:ascii="Arial" w:hAnsi="Arial" w:cs="Arial"/>
              </w:rPr>
              <w:t>3.2</w:t>
            </w:r>
          </w:p>
        </w:tc>
        <w:tc>
          <w:tcPr>
            <w:tcW w:w="1440" w:type="dxa"/>
          </w:tcPr>
          <w:p w14:paraId="2B8184A9" w14:textId="690B7CDF" w:rsidR="0040040A" w:rsidRPr="000B0FB2" w:rsidRDefault="00B772B4" w:rsidP="00B772B4">
            <w:pPr>
              <w:jc w:val="center"/>
              <w:rPr>
                <w:rFonts w:ascii="Arial" w:hAnsi="Arial" w:cs="Arial"/>
              </w:rPr>
            </w:pPr>
            <w:r w:rsidRPr="000B0FB2">
              <w:rPr>
                <w:rFonts w:ascii="Arial" w:hAnsi="Arial" w:cs="Arial"/>
              </w:rPr>
              <w:t>0.05</w:t>
            </w:r>
          </w:p>
        </w:tc>
        <w:tc>
          <w:tcPr>
            <w:tcW w:w="1243" w:type="dxa"/>
          </w:tcPr>
          <w:p w14:paraId="22CB17B8" w14:textId="48D619DD" w:rsidR="0040040A" w:rsidRPr="000B0FB2" w:rsidRDefault="00B772B4" w:rsidP="00B772B4">
            <w:pPr>
              <w:jc w:val="center"/>
              <w:rPr>
                <w:rFonts w:ascii="Arial" w:hAnsi="Arial" w:cs="Arial"/>
              </w:rPr>
            </w:pPr>
            <w:r w:rsidRPr="000B0FB2">
              <w:rPr>
                <w:rFonts w:ascii="Arial" w:hAnsi="Arial" w:cs="Arial"/>
              </w:rPr>
              <w:t>62/21/17</w:t>
            </w:r>
          </w:p>
        </w:tc>
        <w:tc>
          <w:tcPr>
            <w:tcW w:w="1542" w:type="dxa"/>
          </w:tcPr>
          <w:p w14:paraId="6459BCE4" w14:textId="214EAD38" w:rsidR="0040040A" w:rsidRPr="000B0FB2" w:rsidRDefault="00B772B4" w:rsidP="00B772B4">
            <w:pPr>
              <w:jc w:val="center"/>
              <w:rPr>
                <w:rFonts w:ascii="Arial" w:hAnsi="Arial" w:cs="Arial"/>
              </w:rPr>
            </w:pPr>
            <w:r w:rsidRPr="000B0FB2">
              <w:rPr>
                <w:rFonts w:ascii="Arial" w:hAnsi="Arial" w:cs="Arial"/>
              </w:rPr>
              <w:t>8.5</w:t>
            </w:r>
          </w:p>
        </w:tc>
      </w:tr>
      <w:tr w:rsidR="0040040A" w:rsidRPr="000B0FB2" w14:paraId="1FA6B8BE" w14:textId="77777777" w:rsidTr="00B772B4">
        <w:tc>
          <w:tcPr>
            <w:tcW w:w="1345" w:type="dxa"/>
          </w:tcPr>
          <w:p w14:paraId="47B3F805" w14:textId="08A2140A" w:rsidR="0040040A" w:rsidRPr="000B0FB2" w:rsidRDefault="0072756B" w:rsidP="00EE3BF3">
            <w:pPr>
              <w:jc w:val="both"/>
              <w:rPr>
                <w:rFonts w:ascii="Arial" w:hAnsi="Arial" w:cs="Arial"/>
                <w:b/>
                <w:bCs/>
              </w:rPr>
            </w:pPr>
            <w:r w:rsidRPr="000B0FB2">
              <w:rPr>
                <w:rFonts w:ascii="Arial" w:hAnsi="Arial" w:cs="Arial"/>
                <w:b/>
                <w:bCs/>
              </w:rPr>
              <w:t>SNI22</w:t>
            </w:r>
          </w:p>
        </w:tc>
        <w:tc>
          <w:tcPr>
            <w:tcW w:w="1530" w:type="dxa"/>
          </w:tcPr>
          <w:p w14:paraId="5E3EBCD1" w14:textId="4C19E217" w:rsidR="0040040A" w:rsidRPr="000B0FB2" w:rsidRDefault="00D02539" w:rsidP="00EE3BF3">
            <w:pPr>
              <w:jc w:val="both"/>
              <w:rPr>
                <w:rFonts w:ascii="Arial" w:hAnsi="Arial" w:cs="Arial"/>
                <w:b/>
                <w:bCs/>
              </w:rPr>
            </w:pPr>
            <w:r w:rsidRPr="000B0FB2">
              <w:rPr>
                <w:rFonts w:ascii="Arial" w:hAnsi="Arial" w:cs="Arial"/>
                <w:b/>
                <w:bCs/>
              </w:rPr>
              <w:t>Rice</w:t>
            </w:r>
          </w:p>
        </w:tc>
        <w:tc>
          <w:tcPr>
            <w:tcW w:w="1748" w:type="dxa"/>
          </w:tcPr>
          <w:p w14:paraId="27DE986F" w14:textId="2F494DE8" w:rsidR="0040040A" w:rsidRPr="000B0FB2" w:rsidRDefault="00D02539" w:rsidP="00B772B4">
            <w:pPr>
              <w:jc w:val="center"/>
              <w:rPr>
                <w:rFonts w:ascii="Arial" w:hAnsi="Arial" w:cs="Arial"/>
              </w:rPr>
            </w:pPr>
            <w:r w:rsidRPr="000B0FB2">
              <w:rPr>
                <w:rFonts w:ascii="Arial" w:hAnsi="Arial" w:cs="Arial"/>
              </w:rPr>
              <w:t>6.3</w:t>
            </w:r>
          </w:p>
        </w:tc>
        <w:tc>
          <w:tcPr>
            <w:tcW w:w="1942" w:type="dxa"/>
          </w:tcPr>
          <w:p w14:paraId="218AB37E" w14:textId="7A9A20CE" w:rsidR="0040040A" w:rsidRPr="000B0FB2" w:rsidRDefault="00D02539" w:rsidP="00B772B4">
            <w:pPr>
              <w:jc w:val="center"/>
              <w:rPr>
                <w:rFonts w:ascii="Arial" w:hAnsi="Arial" w:cs="Arial"/>
              </w:rPr>
            </w:pPr>
            <w:r w:rsidRPr="000B0FB2">
              <w:rPr>
                <w:rFonts w:ascii="Arial" w:hAnsi="Arial" w:cs="Arial"/>
              </w:rPr>
              <w:t>2.9</w:t>
            </w:r>
          </w:p>
        </w:tc>
        <w:tc>
          <w:tcPr>
            <w:tcW w:w="1440" w:type="dxa"/>
          </w:tcPr>
          <w:p w14:paraId="6114A218" w14:textId="08F4822F" w:rsidR="0040040A" w:rsidRPr="000B0FB2" w:rsidRDefault="00B772B4" w:rsidP="00B772B4">
            <w:pPr>
              <w:jc w:val="center"/>
              <w:rPr>
                <w:rFonts w:ascii="Arial" w:hAnsi="Arial" w:cs="Arial"/>
              </w:rPr>
            </w:pPr>
            <w:r w:rsidRPr="000B0FB2">
              <w:rPr>
                <w:rFonts w:ascii="Arial" w:hAnsi="Arial" w:cs="Arial"/>
              </w:rPr>
              <w:t>0.04</w:t>
            </w:r>
          </w:p>
        </w:tc>
        <w:tc>
          <w:tcPr>
            <w:tcW w:w="1243" w:type="dxa"/>
          </w:tcPr>
          <w:p w14:paraId="6F9B4AD5" w14:textId="452F4244" w:rsidR="0040040A" w:rsidRPr="000B0FB2" w:rsidRDefault="00B772B4" w:rsidP="00B772B4">
            <w:pPr>
              <w:jc w:val="center"/>
              <w:rPr>
                <w:rFonts w:ascii="Arial" w:hAnsi="Arial" w:cs="Arial"/>
              </w:rPr>
            </w:pPr>
            <w:r w:rsidRPr="000B0FB2">
              <w:rPr>
                <w:rFonts w:ascii="Arial" w:hAnsi="Arial" w:cs="Arial"/>
              </w:rPr>
              <w:t>60/22/18</w:t>
            </w:r>
          </w:p>
        </w:tc>
        <w:tc>
          <w:tcPr>
            <w:tcW w:w="1542" w:type="dxa"/>
          </w:tcPr>
          <w:p w14:paraId="3392BE99" w14:textId="4E265CA1" w:rsidR="0040040A" w:rsidRPr="000B0FB2" w:rsidRDefault="00B772B4" w:rsidP="00B772B4">
            <w:pPr>
              <w:jc w:val="center"/>
              <w:rPr>
                <w:rFonts w:ascii="Arial" w:hAnsi="Arial" w:cs="Arial"/>
              </w:rPr>
            </w:pPr>
            <w:r w:rsidRPr="000B0FB2">
              <w:rPr>
                <w:rFonts w:ascii="Arial" w:hAnsi="Arial" w:cs="Arial"/>
              </w:rPr>
              <w:t>9.1</w:t>
            </w:r>
          </w:p>
        </w:tc>
      </w:tr>
      <w:tr w:rsidR="0040040A" w:rsidRPr="000B0FB2" w14:paraId="2A3628EE" w14:textId="77777777" w:rsidTr="00B772B4">
        <w:tc>
          <w:tcPr>
            <w:tcW w:w="1345" w:type="dxa"/>
          </w:tcPr>
          <w:p w14:paraId="5A0A1D99" w14:textId="6E108EC1" w:rsidR="0040040A" w:rsidRPr="000B0FB2" w:rsidRDefault="0072756B" w:rsidP="00EE3BF3">
            <w:pPr>
              <w:jc w:val="both"/>
              <w:rPr>
                <w:rFonts w:ascii="Arial" w:hAnsi="Arial" w:cs="Arial"/>
                <w:b/>
                <w:bCs/>
              </w:rPr>
            </w:pPr>
            <w:r w:rsidRPr="000B0FB2">
              <w:rPr>
                <w:rFonts w:ascii="Arial" w:hAnsi="Arial" w:cs="Arial"/>
                <w:b/>
                <w:bCs/>
              </w:rPr>
              <w:t>SNI23</w:t>
            </w:r>
          </w:p>
        </w:tc>
        <w:tc>
          <w:tcPr>
            <w:tcW w:w="1530" w:type="dxa"/>
          </w:tcPr>
          <w:p w14:paraId="511E68D9" w14:textId="3C5B61A0" w:rsidR="0040040A" w:rsidRPr="000B0FB2" w:rsidRDefault="00D02539" w:rsidP="00EE3BF3">
            <w:pPr>
              <w:jc w:val="both"/>
              <w:rPr>
                <w:rFonts w:ascii="Arial" w:hAnsi="Arial" w:cs="Arial"/>
                <w:b/>
                <w:bCs/>
              </w:rPr>
            </w:pPr>
            <w:r w:rsidRPr="000B0FB2">
              <w:rPr>
                <w:rFonts w:ascii="Arial" w:hAnsi="Arial" w:cs="Arial"/>
                <w:b/>
                <w:bCs/>
              </w:rPr>
              <w:t>Wheat</w:t>
            </w:r>
          </w:p>
        </w:tc>
        <w:tc>
          <w:tcPr>
            <w:tcW w:w="1748" w:type="dxa"/>
          </w:tcPr>
          <w:p w14:paraId="16A926C0" w14:textId="25E822EC" w:rsidR="0040040A" w:rsidRPr="000B0FB2" w:rsidRDefault="00D02539" w:rsidP="00B772B4">
            <w:pPr>
              <w:jc w:val="center"/>
              <w:rPr>
                <w:rFonts w:ascii="Arial" w:hAnsi="Arial" w:cs="Arial"/>
              </w:rPr>
            </w:pPr>
            <w:r w:rsidRPr="000B0FB2">
              <w:rPr>
                <w:rFonts w:ascii="Arial" w:hAnsi="Arial" w:cs="Arial"/>
              </w:rPr>
              <w:t>6.4</w:t>
            </w:r>
          </w:p>
        </w:tc>
        <w:tc>
          <w:tcPr>
            <w:tcW w:w="1942" w:type="dxa"/>
          </w:tcPr>
          <w:p w14:paraId="72404606" w14:textId="1AA71AE3" w:rsidR="0040040A" w:rsidRPr="000B0FB2" w:rsidRDefault="00D02539" w:rsidP="00B772B4">
            <w:pPr>
              <w:jc w:val="center"/>
              <w:rPr>
                <w:rFonts w:ascii="Arial" w:hAnsi="Arial" w:cs="Arial"/>
              </w:rPr>
            </w:pPr>
            <w:r w:rsidRPr="000B0FB2">
              <w:rPr>
                <w:rFonts w:ascii="Arial" w:hAnsi="Arial" w:cs="Arial"/>
              </w:rPr>
              <w:t>3.5</w:t>
            </w:r>
          </w:p>
        </w:tc>
        <w:tc>
          <w:tcPr>
            <w:tcW w:w="1440" w:type="dxa"/>
          </w:tcPr>
          <w:p w14:paraId="26CB4FD0" w14:textId="06CCD034" w:rsidR="0040040A" w:rsidRPr="000B0FB2" w:rsidRDefault="00B772B4" w:rsidP="00B772B4">
            <w:pPr>
              <w:jc w:val="center"/>
              <w:rPr>
                <w:rFonts w:ascii="Arial" w:hAnsi="Arial" w:cs="Arial"/>
              </w:rPr>
            </w:pPr>
            <w:r w:rsidRPr="000B0FB2">
              <w:rPr>
                <w:rFonts w:ascii="Arial" w:hAnsi="Arial" w:cs="Arial"/>
              </w:rPr>
              <w:t>0.06</w:t>
            </w:r>
          </w:p>
        </w:tc>
        <w:tc>
          <w:tcPr>
            <w:tcW w:w="1243" w:type="dxa"/>
          </w:tcPr>
          <w:p w14:paraId="60C1AD4F" w14:textId="0D3727E2" w:rsidR="0040040A" w:rsidRPr="000B0FB2" w:rsidRDefault="00B772B4" w:rsidP="00B772B4">
            <w:pPr>
              <w:jc w:val="center"/>
              <w:rPr>
                <w:rFonts w:ascii="Arial" w:hAnsi="Arial" w:cs="Arial"/>
              </w:rPr>
            </w:pPr>
            <w:r w:rsidRPr="000B0FB2">
              <w:rPr>
                <w:rFonts w:ascii="Arial" w:hAnsi="Arial" w:cs="Arial"/>
              </w:rPr>
              <w:t>59/23/18</w:t>
            </w:r>
          </w:p>
        </w:tc>
        <w:tc>
          <w:tcPr>
            <w:tcW w:w="1542" w:type="dxa"/>
          </w:tcPr>
          <w:p w14:paraId="0122AC3C" w14:textId="3B2A082B" w:rsidR="0040040A" w:rsidRPr="000B0FB2" w:rsidRDefault="00B772B4" w:rsidP="00B772B4">
            <w:pPr>
              <w:jc w:val="center"/>
              <w:rPr>
                <w:rFonts w:ascii="Arial" w:hAnsi="Arial" w:cs="Arial"/>
              </w:rPr>
            </w:pPr>
            <w:r w:rsidRPr="000B0FB2">
              <w:rPr>
                <w:rFonts w:ascii="Arial" w:hAnsi="Arial" w:cs="Arial"/>
              </w:rPr>
              <w:t>7.8</w:t>
            </w:r>
          </w:p>
        </w:tc>
      </w:tr>
      <w:tr w:rsidR="0040040A" w:rsidRPr="000B0FB2" w14:paraId="1C24D952" w14:textId="77777777" w:rsidTr="00B772B4">
        <w:tc>
          <w:tcPr>
            <w:tcW w:w="1345" w:type="dxa"/>
          </w:tcPr>
          <w:p w14:paraId="7ACCEF9A" w14:textId="5BF0FEBF" w:rsidR="0040040A" w:rsidRPr="000B0FB2" w:rsidRDefault="0072756B" w:rsidP="00EE3BF3">
            <w:pPr>
              <w:jc w:val="both"/>
              <w:rPr>
                <w:rFonts w:ascii="Arial" w:hAnsi="Arial" w:cs="Arial"/>
                <w:b/>
                <w:bCs/>
              </w:rPr>
            </w:pPr>
            <w:r w:rsidRPr="000B0FB2">
              <w:rPr>
                <w:rFonts w:ascii="Arial" w:hAnsi="Arial" w:cs="Arial"/>
                <w:b/>
                <w:bCs/>
              </w:rPr>
              <w:t>SNI24</w:t>
            </w:r>
          </w:p>
        </w:tc>
        <w:tc>
          <w:tcPr>
            <w:tcW w:w="1530" w:type="dxa"/>
          </w:tcPr>
          <w:p w14:paraId="2310D4AE" w14:textId="03AE5085" w:rsidR="0040040A" w:rsidRPr="000B0FB2" w:rsidRDefault="00D02539" w:rsidP="00EE3BF3">
            <w:pPr>
              <w:jc w:val="both"/>
              <w:rPr>
                <w:rFonts w:ascii="Arial" w:hAnsi="Arial" w:cs="Arial"/>
                <w:b/>
                <w:bCs/>
              </w:rPr>
            </w:pPr>
            <w:r w:rsidRPr="000B0FB2">
              <w:rPr>
                <w:rFonts w:ascii="Arial" w:hAnsi="Arial" w:cs="Arial"/>
                <w:b/>
                <w:bCs/>
              </w:rPr>
              <w:t>Wheat</w:t>
            </w:r>
          </w:p>
        </w:tc>
        <w:tc>
          <w:tcPr>
            <w:tcW w:w="1748" w:type="dxa"/>
          </w:tcPr>
          <w:p w14:paraId="57BBDE77" w14:textId="0282D5D7" w:rsidR="0040040A" w:rsidRPr="000B0FB2" w:rsidRDefault="00D02539" w:rsidP="00B772B4">
            <w:pPr>
              <w:jc w:val="center"/>
              <w:rPr>
                <w:rFonts w:ascii="Arial" w:hAnsi="Arial" w:cs="Arial"/>
              </w:rPr>
            </w:pPr>
            <w:r w:rsidRPr="000B0FB2">
              <w:rPr>
                <w:rFonts w:ascii="Arial" w:hAnsi="Arial" w:cs="Arial"/>
              </w:rPr>
              <w:t>6.5</w:t>
            </w:r>
          </w:p>
        </w:tc>
        <w:tc>
          <w:tcPr>
            <w:tcW w:w="1942" w:type="dxa"/>
          </w:tcPr>
          <w:p w14:paraId="5D527177" w14:textId="5F8CBE31" w:rsidR="0040040A" w:rsidRPr="000B0FB2" w:rsidRDefault="00D02539" w:rsidP="00B772B4">
            <w:pPr>
              <w:jc w:val="center"/>
              <w:rPr>
                <w:rFonts w:ascii="Arial" w:hAnsi="Arial" w:cs="Arial"/>
              </w:rPr>
            </w:pPr>
            <w:r w:rsidRPr="000B0FB2">
              <w:rPr>
                <w:rFonts w:ascii="Arial" w:hAnsi="Arial" w:cs="Arial"/>
              </w:rPr>
              <w:t>3.1</w:t>
            </w:r>
          </w:p>
        </w:tc>
        <w:tc>
          <w:tcPr>
            <w:tcW w:w="1440" w:type="dxa"/>
          </w:tcPr>
          <w:p w14:paraId="3ED7D432" w14:textId="74BB44F2" w:rsidR="0040040A" w:rsidRPr="000B0FB2" w:rsidRDefault="00B772B4" w:rsidP="00B772B4">
            <w:pPr>
              <w:jc w:val="center"/>
              <w:rPr>
                <w:rFonts w:ascii="Arial" w:hAnsi="Arial" w:cs="Arial"/>
              </w:rPr>
            </w:pPr>
            <w:r w:rsidRPr="000B0FB2">
              <w:rPr>
                <w:rFonts w:ascii="Arial" w:hAnsi="Arial" w:cs="Arial"/>
              </w:rPr>
              <w:t>0.06</w:t>
            </w:r>
          </w:p>
        </w:tc>
        <w:tc>
          <w:tcPr>
            <w:tcW w:w="1243" w:type="dxa"/>
          </w:tcPr>
          <w:p w14:paraId="78F46691" w14:textId="57B92401" w:rsidR="0040040A" w:rsidRPr="000B0FB2" w:rsidRDefault="00B772B4" w:rsidP="00B772B4">
            <w:pPr>
              <w:jc w:val="center"/>
              <w:rPr>
                <w:rFonts w:ascii="Arial" w:hAnsi="Arial" w:cs="Arial"/>
              </w:rPr>
            </w:pPr>
            <w:r w:rsidRPr="000B0FB2">
              <w:rPr>
                <w:rFonts w:ascii="Arial" w:hAnsi="Arial" w:cs="Arial"/>
              </w:rPr>
              <w:t>61/21/18</w:t>
            </w:r>
          </w:p>
        </w:tc>
        <w:tc>
          <w:tcPr>
            <w:tcW w:w="1542" w:type="dxa"/>
          </w:tcPr>
          <w:p w14:paraId="530FB1CD" w14:textId="5EA53A1C" w:rsidR="0040040A" w:rsidRPr="000B0FB2" w:rsidRDefault="00B772B4" w:rsidP="00B772B4">
            <w:pPr>
              <w:jc w:val="center"/>
              <w:rPr>
                <w:rFonts w:ascii="Arial" w:hAnsi="Arial" w:cs="Arial"/>
              </w:rPr>
            </w:pPr>
            <w:r w:rsidRPr="000B0FB2">
              <w:rPr>
                <w:rFonts w:ascii="Arial" w:hAnsi="Arial" w:cs="Arial"/>
              </w:rPr>
              <w:t>8.2</w:t>
            </w:r>
          </w:p>
        </w:tc>
      </w:tr>
      <w:tr w:rsidR="00D02539" w:rsidRPr="000B0FB2" w14:paraId="60FFF1A5" w14:textId="77777777" w:rsidTr="00B772B4">
        <w:tc>
          <w:tcPr>
            <w:tcW w:w="1345" w:type="dxa"/>
          </w:tcPr>
          <w:p w14:paraId="33E925AD" w14:textId="4BCF5056" w:rsidR="00D02539" w:rsidRPr="000B0FB2" w:rsidRDefault="00D02539" w:rsidP="00EE3BF3">
            <w:pPr>
              <w:jc w:val="both"/>
              <w:rPr>
                <w:rFonts w:ascii="Arial" w:hAnsi="Arial" w:cs="Arial"/>
                <w:b/>
                <w:bCs/>
              </w:rPr>
            </w:pPr>
            <w:r w:rsidRPr="000B0FB2">
              <w:rPr>
                <w:rFonts w:ascii="Arial" w:hAnsi="Arial" w:cs="Arial"/>
                <w:b/>
                <w:bCs/>
              </w:rPr>
              <w:t>SNI25</w:t>
            </w:r>
          </w:p>
        </w:tc>
        <w:tc>
          <w:tcPr>
            <w:tcW w:w="1530" w:type="dxa"/>
          </w:tcPr>
          <w:p w14:paraId="12571E11" w14:textId="0711786D" w:rsidR="00D02539" w:rsidRPr="000B0FB2" w:rsidRDefault="00D02539" w:rsidP="00EE3BF3">
            <w:pPr>
              <w:jc w:val="both"/>
              <w:rPr>
                <w:rFonts w:ascii="Arial" w:hAnsi="Arial" w:cs="Arial"/>
                <w:b/>
                <w:bCs/>
              </w:rPr>
            </w:pPr>
            <w:r w:rsidRPr="000B0FB2">
              <w:rPr>
                <w:rFonts w:ascii="Arial" w:hAnsi="Arial" w:cs="Arial"/>
                <w:b/>
                <w:bCs/>
              </w:rPr>
              <w:t>Rice-Wheat</w:t>
            </w:r>
          </w:p>
        </w:tc>
        <w:tc>
          <w:tcPr>
            <w:tcW w:w="1748" w:type="dxa"/>
          </w:tcPr>
          <w:p w14:paraId="3329273A" w14:textId="00801CD7" w:rsidR="00D02539" w:rsidRPr="000B0FB2" w:rsidRDefault="00D02539" w:rsidP="00B772B4">
            <w:pPr>
              <w:jc w:val="center"/>
              <w:rPr>
                <w:rFonts w:ascii="Arial" w:hAnsi="Arial" w:cs="Arial"/>
              </w:rPr>
            </w:pPr>
            <w:r w:rsidRPr="000B0FB2">
              <w:rPr>
                <w:rFonts w:ascii="Arial" w:hAnsi="Arial" w:cs="Arial"/>
              </w:rPr>
              <w:t>6.2</w:t>
            </w:r>
          </w:p>
        </w:tc>
        <w:tc>
          <w:tcPr>
            <w:tcW w:w="1942" w:type="dxa"/>
          </w:tcPr>
          <w:p w14:paraId="4CD2A6A0" w14:textId="3482E211" w:rsidR="00D02539" w:rsidRPr="000B0FB2" w:rsidRDefault="00D02539" w:rsidP="00B772B4">
            <w:pPr>
              <w:jc w:val="center"/>
              <w:rPr>
                <w:rFonts w:ascii="Arial" w:hAnsi="Arial" w:cs="Arial"/>
              </w:rPr>
            </w:pPr>
            <w:r w:rsidRPr="000B0FB2">
              <w:rPr>
                <w:rFonts w:ascii="Arial" w:hAnsi="Arial" w:cs="Arial"/>
              </w:rPr>
              <w:t>3.8</w:t>
            </w:r>
          </w:p>
        </w:tc>
        <w:tc>
          <w:tcPr>
            <w:tcW w:w="1440" w:type="dxa"/>
          </w:tcPr>
          <w:p w14:paraId="484F17B3" w14:textId="2E094A5B" w:rsidR="00D02539" w:rsidRPr="000B0FB2" w:rsidRDefault="00B772B4" w:rsidP="00B772B4">
            <w:pPr>
              <w:jc w:val="center"/>
              <w:rPr>
                <w:rFonts w:ascii="Arial" w:hAnsi="Arial" w:cs="Arial"/>
              </w:rPr>
            </w:pPr>
            <w:r w:rsidRPr="000B0FB2">
              <w:rPr>
                <w:rFonts w:ascii="Arial" w:hAnsi="Arial" w:cs="Arial"/>
              </w:rPr>
              <w:t>0.07</w:t>
            </w:r>
          </w:p>
        </w:tc>
        <w:tc>
          <w:tcPr>
            <w:tcW w:w="1243" w:type="dxa"/>
          </w:tcPr>
          <w:p w14:paraId="1D4D041F" w14:textId="651E20CC" w:rsidR="00D02539" w:rsidRPr="000B0FB2" w:rsidRDefault="00B772B4" w:rsidP="00B772B4">
            <w:pPr>
              <w:jc w:val="center"/>
              <w:rPr>
                <w:rFonts w:ascii="Arial" w:hAnsi="Arial" w:cs="Arial"/>
              </w:rPr>
            </w:pPr>
            <w:r w:rsidRPr="000B0FB2">
              <w:rPr>
                <w:rFonts w:ascii="Arial" w:hAnsi="Arial" w:cs="Arial"/>
              </w:rPr>
              <w:t>58/24/18</w:t>
            </w:r>
          </w:p>
        </w:tc>
        <w:tc>
          <w:tcPr>
            <w:tcW w:w="1542" w:type="dxa"/>
          </w:tcPr>
          <w:p w14:paraId="2EA3E7CA" w14:textId="777213AA" w:rsidR="00D02539" w:rsidRPr="000B0FB2" w:rsidRDefault="00B772B4" w:rsidP="00B772B4">
            <w:pPr>
              <w:jc w:val="center"/>
              <w:rPr>
                <w:rFonts w:ascii="Arial" w:hAnsi="Arial" w:cs="Arial"/>
              </w:rPr>
            </w:pPr>
            <w:r w:rsidRPr="000B0FB2">
              <w:rPr>
                <w:rFonts w:ascii="Arial" w:hAnsi="Arial" w:cs="Arial"/>
              </w:rPr>
              <w:t>9.8</w:t>
            </w:r>
          </w:p>
        </w:tc>
      </w:tr>
      <w:tr w:rsidR="0040040A" w:rsidRPr="000B0FB2" w14:paraId="65047FDF" w14:textId="77777777" w:rsidTr="00B772B4">
        <w:tc>
          <w:tcPr>
            <w:tcW w:w="1345" w:type="dxa"/>
          </w:tcPr>
          <w:p w14:paraId="4CB1DC14" w14:textId="4EB3563C" w:rsidR="0040040A" w:rsidRPr="000B0FB2" w:rsidRDefault="0072756B" w:rsidP="00EE3BF3">
            <w:pPr>
              <w:jc w:val="both"/>
              <w:rPr>
                <w:rFonts w:ascii="Arial" w:hAnsi="Arial" w:cs="Arial"/>
                <w:b/>
                <w:bCs/>
              </w:rPr>
            </w:pPr>
            <w:r w:rsidRPr="000B0FB2">
              <w:rPr>
                <w:rFonts w:ascii="Arial" w:hAnsi="Arial" w:cs="Arial"/>
                <w:b/>
                <w:bCs/>
              </w:rPr>
              <w:t>SNI2</w:t>
            </w:r>
            <w:r w:rsidR="00D02539" w:rsidRPr="000B0FB2">
              <w:rPr>
                <w:rFonts w:ascii="Arial" w:hAnsi="Arial" w:cs="Arial"/>
                <w:b/>
                <w:bCs/>
              </w:rPr>
              <w:t>6</w:t>
            </w:r>
          </w:p>
        </w:tc>
        <w:tc>
          <w:tcPr>
            <w:tcW w:w="1530" w:type="dxa"/>
          </w:tcPr>
          <w:p w14:paraId="5E54DB6F" w14:textId="594B28F0" w:rsidR="0040040A" w:rsidRPr="000B0FB2" w:rsidRDefault="00D02539" w:rsidP="00EE3BF3">
            <w:pPr>
              <w:jc w:val="both"/>
              <w:rPr>
                <w:rFonts w:ascii="Arial" w:hAnsi="Arial" w:cs="Arial"/>
                <w:b/>
                <w:bCs/>
              </w:rPr>
            </w:pPr>
            <w:r w:rsidRPr="000B0FB2">
              <w:rPr>
                <w:rFonts w:ascii="Arial" w:hAnsi="Arial" w:cs="Arial"/>
                <w:b/>
                <w:bCs/>
              </w:rPr>
              <w:t>Rice-Wheat</w:t>
            </w:r>
          </w:p>
        </w:tc>
        <w:tc>
          <w:tcPr>
            <w:tcW w:w="1748" w:type="dxa"/>
          </w:tcPr>
          <w:p w14:paraId="787307F0" w14:textId="70C3C992" w:rsidR="0040040A" w:rsidRPr="000B0FB2" w:rsidRDefault="00D02539" w:rsidP="00B772B4">
            <w:pPr>
              <w:jc w:val="center"/>
              <w:rPr>
                <w:rFonts w:ascii="Arial" w:hAnsi="Arial" w:cs="Arial"/>
              </w:rPr>
            </w:pPr>
            <w:r w:rsidRPr="000B0FB2">
              <w:rPr>
                <w:rFonts w:ascii="Arial" w:hAnsi="Arial" w:cs="Arial"/>
              </w:rPr>
              <w:t>6.2</w:t>
            </w:r>
          </w:p>
        </w:tc>
        <w:tc>
          <w:tcPr>
            <w:tcW w:w="1942" w:type="dxa"/>
          </w:tcPr>
          <w:p w14:paraId="7004817D" w14:textId="01C80805" w:rsidR="0040040A" w:rsidRPr="000B0FB2" w:rsidRDefault="00D02539" w:rsidP="00B772B4">
            <w:pPr>
              <w:jc w:val="center"/>
              <w:rPr>
                <w:rFonts w:ascii="Arial" w:hAnsi="Arial" w:cs="Arial"/>
              </w:rPr>
            </w:pPr>
            <w:r w:rsidRPr="000B0FB2">
              <w:rPr>
                <w:rFonts w:ascii="Arial" w:hAnsi="Arial" w:cs="Arial"/>
              </w:rPr>
              <w:t>3.7</w:t>
            </w:r>
          </w:p>
        </w:tc>
        <w:tc>
          <w:tcPr>
            <w:tcW w:w="1440" w:type="dxa"/>
          </w:tcPr>
          <w:p w14:paraId="77E889A0" w14:textId="030B3592" w:rsidR="0040040A" w:rsidRPr="000B0FB2" w:rsidRDefault="00B772B4" w:rsidP="00B772B4">
            <w:pPr>
              <w:jc w:val="center"/>
              <w:rPr>
                <w:rFonts w:ascii="Arial" w:hAnsi="Arial" w:cs="Arial"/>
              </w:rPr>
            </w:pPr>
            <w:r w:rsidRPr="000B0FB2">
              <w:rPr>
                <w:rFonts w:ascii="Arial" w:hAnsi="Arial" w:cs="Arial"/>
              </w:rPr>
              <w:t>0.07</w:t>
            </w:r>
          </w:p>
        </w:tc>
        <w:tc>
          <w:tcPr>
            <w:tcW w:w="1243" w:type="dxa"/>
          </w:tcPr>
          <w:p w14:paraId="2EF4AAA6" w14:textId="4BBE8B6E" w:rsidR="0040040A" w:rsidRPr="000B0FB2" w:rsidRDefault="00B772B4" w:rsidP="00B772B4">
            <w:pPr>
              <w:jc w:val="center"/>
              <w:rPr>
                <w:rFonts w:ascii="Arial" w:hAnsi="Arial" w:cs="Arial"/>
              </w:rPr>
            </w:pPr>
            <w:r w:rsidRPr="000B0FB2">
              <w:rPr>
                <w:rFonts w:ascii="Arial" w:hAnsi="Arial" w:cs="Arial"/>
              </w:rPr>
              <w:t>57/24/18</w:t>
            </w:r>
          </w:p>
        </w:tc>
        <w:tc>
          <w:tcPr>
            <w:tcW w:w="1542" w:type="dxa"/>
          </w:tcPr>
          <w:p w14:paraId="7B436EF4" w14:textId="5372DDC9" w:rsidR="0040040A" w:rsidRPr="000B0FB2" w:rsidRDefault="00B772B4" w:rsidP="00B772B4">
            <w:pPr>
              <w:jc w:val="center"/>
              <w:rPr>
                <w:rFonts w:ascii="Arial" w:hAnsi="Arial" w:cs="Arial"/>
              </w:rPr>
            </w:pPr>
            <w:r w:rsidRPr="000B0FB2">
              <w:rPr>
                <w:rFonts w:ascii="Arial" w:hAnsi="Arial" w:cs="Arial"/>
              </w:rPr>
              <w:t>9.4</w:t>
            </w:r>
          </w:p>
        </w:tc>
      </w:tr>
    </w:tbl>
    <w:p w14:paraId="33345AE0" w14:textId="77777777" w:rsidR="00103F20" w:rsidRPr="000B0FB2" w:rsidRDefault="00103F20" w:rsidP="00EE3BF3">
      <w:pPr>
        <w:jc w:val="both"/>
        <w:rPr>
          <w:rFonts w:ascii="Arial" w:hAnsi="Arial" w:cs="Arial"/>
          <w:b/>
          <w:bCs/>
        </w:rPr>
      </w:pPr>
    </w:p>
    <w:p w14:paraId="44A5D3D3" w14:textId="77777777" w:rsidR="00EE3BF3" w:rsidRPr="000B0FB2" w:rsidRDefault="00EE3BF3" w:rsidP="00EE3BF3">
      <w:pPr>
        <w:jc w:val="both"/>
        <w:rPr>
          <w:rFonts w:ascii="Arial" w:hAnsi="Arial" w:cs="Arial"/>
          <w:b/>
          <w:bCs/>
        </w:rPr>
      </w:pPr>
      <w:r w:rsidRPr="000B0FB2">
        <w:rPr>
          <w:rFonts w:ascii="Arial" w:hAnsi="Arial" w:cs="Arial"/>
          <w:b/>
          <w:bCs/>
          <w:u w:val="single"/>
        </w:rPr>
        <w:t>Legend</w:t>
      </w:r>
      <w:r w:rsidRPr="000B0FB2">
        <w:rPr>
          <w:rFonts w:ascii="Arial" w:hAnsi="Arial" w:cs="Arial"/>
          <w:b/>
          <w:bCs/>
        </w:rPr>
        <w:t>:</w:t>
      </w:r>
    </w:p>
    <w:p w14:paraId="28BC16CD" w14:textId="77777777" w:rsidR="00EE3BF3" w:rsidRPr="000B0FB2" w:rsidRDefault="00EE3BF3" w:rsidP="00EE3BF3">
      <w:pPr>
        <w:jc w:val="both"/>
        <w:rPr>
          <w:rFonts w:ascii="Arial" w:hAnsi="Arial" w:cs="Arial"/>
        </w:rPr>
      </w:pPr>
      <w:r w:rsidRPr="000B0FB2">
        <w:rPr>
          <w:rFonts w:ascii="Arial" w:hAnsi="Arial" w:cs="Arial"/>
        </w:rPr>
        <w:t xml:space="preserve">Soil physicochemical properties measured in five agricultural plots from </w:t>
      </w:r>
      <w:proofErr w:type="spellStart"/>
      <w:r w:rsidRPr="000B0FB2">
        <w:rPr>
          <w:rFonts w:ascii="Arial" w:hAnsi="Arial" w:cs="Arial"/>
        </w:rPr>
        <w:t>Diré</w:t>
      </w:r>
      <w:proofErr w:type="spellEnd"/>
      <w:r w:rsidRPr="000B0FB2">
        <w:rPr>
          <w:rFonts w:ascii="Arial" w:hAnsi="Arial" w:cs="Arial"/>
        </w:rPr>
        <w:t>, Mali. pH was determined in a 1:2.5 soil–water suspension using a glass electrode pH meter. Organic carbon was quantified by the Walkley–Black method, and total nitrogen was determined by the modified Kjeldahl method (Nelson &amp; Sommers, 1996). Soil texture was analyzed by the hydrometer method, while bulk density was measured using the core sampler technique. Moisture content was calculated on an oven</w:t>
      </w:r>
      <w:r w:rsidRPr="000B0FB2">
        <w:rPr>
          <w:rFonts w:ascii="Cambria Math" w:hAnsi="Cambria Math" w:cs="Cambria Math"/>
        </w:rPr>
        <w:t>‑</w:t>
      </w:r>
      <w:r w:rsidRPr="000B0FB2">
        <w:rPr>
          <w:rFonts w:ascii="Arial" w:hAnsi="Arial" w:cs="Arial"/>
        </w:rPr>
        <w:t>dry weight basis. Values represent means of duplicate measurements per composite sample.</w:t>
      </w:r>
    </w:p>
    <w:p w14:paraId="52C38572" w14:textId="11EADBD6" w:rsidR="00EE3BF3" w:rsidRPr="000B0FB2" w:rsidRDefault="00EE3BF3" w:rsidP="00EE3BF3">
      <w:pPr>
        <w:jc w:val="both"/>
        <w:rPr>
          <w:rFonts w:ascii="Arial" w:hAnsi="Arial" w:cs="Arial"/>
          <w:b/>
          <w:bCs/>
        </w:rPr>
      </w:pPr>
    </w:p>
    <w:p w14:paraId="31E3517D" w14:textId="5C8F9287" w:rsidR="00EE3BF3" w:rsidRPr="000B0FB2" w:rsidRDefault="00EE3BF3" w:rsidP="00EE3BF3">
      <w:pPr>
        <w:jc w:val="both"/>
        <w:rPr>
          <w:rFonts w:ascii="Arial" w:hAnsi="Arial" w:cs="Arial"/>
          <w:b/>
          <w:bCs/>
        </w:rPr>
      </w:pPr>
      <w:r w:rsidRPr="000B0FB2">
        <w:rPr>
          <w:rFonts w:ascii="Arial" w:hAnsi="Arial" w:cs="Arial"/>
          <w:b/>
          <w:bCs/>
        </w:rPr>
        <w:t>3.1.1 Overall bacterial community structure</w:t>
      </w:r>
    </w:p>
    <w:p w14:paraId="7960D635" w14:textId="77777777" w:rsidR="00EE3BF3" w:rsidRPr="000B0FB2" w:rsidRDefault="00EE3BF3" w:rsidP="00EE3BF3">
      <w:pPr>
        <w:jc w:val="both"/>
        <w:rPr>
          <w:rFonts w:ascii="Arial" w:hAnsi="Arial" w:cs="Arial"/>
          <w:b/>
          <w:bCs/>
        </w:rPr>
      </w:pPr>
    </w:p>
    <w:p w14:paraId="78B9F189" w14:textId="77777777" w:rsidR="00EE3BF3" w:rsidRPr="000B0FB2" w:rsidRDefault="00EE3BF3" w:rsidP="00EE3BF3">
      <w:pPr>
        <w:jc w:val="both"/>
        <w:rPr>
          <w:rFonts w:ascii="Arial" w:hAnsi="Arial" w:cs="Arial"/>
        </w:rPr>
      </w:pPr>
      <w:r w:rsidRPr="000B0FB2">
        <w:rPr>
          <w:rFonts w:ascii="Arial" w:hAnsi="Arial" w:cs="Arial"/>
        </w:rPr>
        <w:t xml:space="preserve">The global metagenomic analysis of all samples revealed a total of </w:t>
      </w:r>
      <w:r w:rsidRPr="000B0FB2">
        <w:rPr>
          <w:rFonts w:ascii="Arial" w:hAnsi="Arial" w:cs="Arial"/>
          <w:b/>
          <w:bCs/>
        </w:rPr>
        <w:t>18 phyla</w:t>
      </w:r>
      <w:r w:rsidRPr="000B0FB2">
        <w:rPr>
          <w:rFonts w:ascii="Arial" w:hAnsi="Arial" w:cs="Arial"/>
        </w:rPr>
        <w:t xml:space="preserve">, of which six were dominant (each &gt; 1% of classified reads). The most abundant phylum was </w:t>
      </w:r>
      <w:r w:rsidRPr="000B0FB2">
        <w:rPr>
          <w:rFonts w:ascii="Arial" w:hAnsi="Arial" w:cs="Arial"/>
          <w:b/>
          <w:bCs/>
        </w:rPr>
        <w:t>Firmicutes (61%)</w:t>
      </w:r>
      <w:r w:rsidRPr="000B0FB2">
        <w:rPr>
          <w:rFonts w:ascii="Arial" w:hAnsi="Arial" w:cs="Arial"/>
        </w:rPr>
        <w:t xml:space="preserve">, followed by </w:t>
      </w:r>
      <w:r w:rsidRPr="000B0FB2">
        <w:rPr>
          <w:rFonts w:ascii="Arial" w:hAnsi="Arial" w:cs="Arial"/>
          <w:b/>
          <w:bCs/>
        </w:rPr>
        <w:t>Proteobacteria (14%)</w:t>
      </w:r>
      <w:r w:rsidRPr="000B0FB2">
        <w:rPr>
          <w:rFonts w:ascii="Arial" w:hAnsi="Arial" w:cs="Arial"/>
        </w:rPr>
        <w:t xml:space="preserve">, </w:t>
      </w:r>
      <w:r w:rsidRPr="000B0FB2">
        <w:rPr>
          <w:rFonts w:ascii="Arial" w:hAnsi="Arial" w:cs="Arial"/>
          <w:b/>
          <w:bCs/>
        </w:rPr>
        <w:t>Actinobacteria (13%)</w:t>
      </w:r>
      <w:r w:rsidRPr="000B0FB2">
        <w:rPr>
          <w:rFonts w:ascii="Arial" w:hAnsi="Arial" w:cs="Arial"/>
        </w:rPr>
        <w:t xml:space="preserve">, </w:t>
      </w:r>
      <w:proofErr w:type="spellStart"/>
      <w:r w:rsidRPr="000B0FB2">
        <w:rPr>
          <w:rFonts w:ascii="Arial" w:hAnsi="Arial" w:cs="Arial"/>
          <w:b/>
          <w:bCs/>
        </w:rPr>
        <w:t>Chloroflexi</w:t>
      </w:r>
      <w:proofErr w:type="spellEnd"/>
      <w:r w:rsidRPr="000B0FB2">
        <w:rPr>
          <w:rFonts w:ascii="Arial" w:hAnsi="Arial" w:cs="Arial"/>
          <w:b/>
          <w:bCs/>
        </w:rPr>
        <w:t xml:space="preserve"> (3%)</w:t>
      </w:r>
      <w:r w:rsidRPr="000B0FB2">
        <w:rPr>
          <w:rFonts w:ascii="Arial" w:hAnsi="Arial" w:cs="Arial"/>
        </w:rPr>
        <w:t xml:space="preserve">, </w:t>
      </w:r>
      <w:r w:rsidRPr="000B0FB2">
        <w:rPr>
          <w:rFonts w:ascii="Arial" w:hAnsi="Arial" w:cs="Arial"/>
          <w:b/>
          <w:bCs/>
        </w:rPr>
        <w:t>Planctomycetes (2.7%)</w:t>
      </w:r>
      <w:r w:rsidRPr="000B0FB2">
        <w:rPr>
          <w:rFonts w:ascii="Arial" w:hAnsi="Arial" w:cs="Arial"/>
        </w:rPr>
        <w:t xml:space="preserve">, and </w:t>
      </w:r>
      <w:r w:rsidRPr="000B0FB2">
        <w:rPr>
          <w:rFonts w:ascii="Arial" w:hAnsi="Arial" w:cs="Arial"/>
          <w:b/>
          <w:bCs/>
        </w:rPr>
        <w:t>Bacteroidetes (1.2%)</w:t>
      </w:r>
      <w:r w:rsidRPr="000B0FB2">
        <w:rPr>
          <w:rFonts w:ascii="Arial" w:hAnsi="Arial" w:cs="Arial"/>
        </w:rPr>
        <w:t xml:space="preserve">. These six phyla accounted for over </w:t>
      </w:r>
      <w:r w:rsidRPr="000B0FB2">
        <w:rPr>
          <w:rFonts w:ascii="Arial" w:hAnsi="Arial" w:cs="Arial"/>
          <w:b/>
          <w:bCs/>
        </w:rPr>
        <w:t>95%</w:t>
      </w:r>
      <w:r w:rsidRPr="000B0FB2">
        <w:rPr>
          <w:rFonts w:ascii="Arial" w:hAnsi="Arial" w:cs="Arial"/>
        </w:rPr>
        <w:t xml:space="preserve"> of the total classified sequences.</w:t>
      </w:r>
    </w:p>
    <w:p w14:paraId="10741FC4" w14:textId="77777777" w:rsidR="00EE3BF3" w:rsidRPr="000B0FB2" w:rsidRDefault="00EE3BF3" w:rsidP="00EE3BF3">
      <w:pPr>
        <w:jc w:val="both"/>
        <w:rPr>
          <w:rFonts w:ascii="Arial" w:hAnsi="Arial" w:cs="Arial"/>
        </w:rPr>
      </w:pPr>
      <w:r w:rsidRPr="000B0FB2">
        <w:rPr>
          <w:rFonts w:ascii="Arial" w:hAnsi="Arial" w:cs="Arial"/>
          <w:noProof/>
          <w:color w:val="000000" w:themeColor="text1"/>
        </w:rPr>
        <w:lastRenderedPageBreak/>
        <w:drawing>
          <wp:inline distT="0" distB="0" distL="0" distR="0" wp14:anchorId="0955EB05" wp14:editId="4025C481">
            <wp:extent cx="5760720" cy="3210411"/>
            <wp:effectExtent l="0" t="0" r="0" b="95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ne Codex Comparison (18).png"/>
                    <pic:cNvPicPr/>
                  </pic:nvPicPr>
                  <pic:blipFill rotWithShape="1">
                    <a:blip r:embed="rId14" cstate="print">
                      <a:extLst>
                        <a:ext uri="{28A0092B-C50C-407E-A947-70E740481C1C}">
                          <a14:useLocalDpi xmlns:a14="http://schemas.microsoft.com/office/drawing/2010/main" val="0"/>
                        </a:ext>
                      </a:extLst>
                    </a:blip>
                    <a:srcRect b="7758"/>
                    <a:stretch/>
                  </pic:blipFill>
                  <pic:spPr bwMode="auto">
                    <a:xfrm>
                      <a:off x="0" y="0"/>
                      <a:ext cx="5760720" cy="3210411"/>
                    </a:xfrm>
                    <a:prstGeom prst="rect">
                      <a:avLst/>
                    </a:prstGeom>
                    <a:ln>
                      <a:noFill/>
                    </a:ln>
                    <a:extLst>
                      <a:ext uri="{53640926-AAD7-44D8-BBD7-CCE9431645EC}">
                        <a14:shadowObscured xmlns:a14="http://schemas.microsoft.com/office/drawing/2010/main"/>
                      </a:ext>
                    </a:extLst>
                  </pic:spPr>
                </pic:pic>
              </a:graphicData>
            </a:graphic>
          </wp:inline>
        </w:drawing>
      </w:r>
    </w:p>
    <w:p w14:paraId="51F35395" w14:textId="77777777" w:rsidR="00EE3BF3" w:rsidRPr="000B0FB2" w:rsidRDefault="00EE3BF3" w:rsidP="00EE3BF3">
      <w:pPr>
        <w:jc w:val="both"/>
        <w:rPr>
          <w:rFonts w:ascii="Arial" w:hAnsi="Arial" w:cs="Arial"/>
        </w:rPr>
      </w:pPr>
      <w:r w:rsidRPr="000B0FB2">
        <w:rPr>
          <w:rFonts w:ascii="Arial" w:hAnsi="Arial" w:cs="Arial"/>
          <w:b/>
          <w:bCs/>
        </w:rPr>
        <w:t>Figure 1.</w:t>
      </w:r>
      <w:r w:rsidRPr="000B0FB2">
        <w:rPr>
          <w:rFonts w:ascii="Arial" w:hAnsi="Arial" w:cs="Arial"/>
        </w:rPr>
        <w:t xml:space="preserve"> Stacked bar plots showing the relative abundance of dominant bacterial phyla in soils collected from rice (SNI21, SNI22), wheat (SNI23, SNI24), and rice–wheat rotation (SNI25) fields in </w:t>
      </w:r>
      <w:proofErr w:type="spellStart"/>
      <w:r w:rsidRPr="000B0FB2">
        <w:rPr>
          <w:rFonts w:ascii="Arial" w:hAnsi="Arial" w:cs="Arial"/>
        </w:rPr>
        <w:t>Diré</w:t>
      </w:r>
      <w:proofErr w:type="spellEnd"/>
      <w:r w:rsidRPr="000B0FB2">
        <w:rPr>
          <w:rFonts w:ascii="Arial" w:hAnsi="Arial" w:cs="Arial"/>
        </w:rPr>
        <w:t>, Mali.</w:t>
      </w:r>
    </w:p>
    <w:p w14:paraId="7EDA4980" w14:textId="77777777" w:rsidR="00EE3BF3" w:rsidRPr="000B0FB2" w:rsidRDefault="00EE3BF3" w:rsidP="00EE3BF3">
      <w:pPr>
        <w:jc w:val="both"/>
        <w:rPr>
          <w:rFonts w:ascii="Arial" w:hAnsi="Arial" w:cs="Arial"/>
        </w:rPr>
      </w:pPr>
    </w:p>
    <w:p w14:paraId="1742B38E" w14:textId="77777777" w:rsidR="00EE3BF3" w:rsidRPr="000B0FB2" w:rsidRDefault="00EE3BF3" w:rsidP="00EE3BF3">
      <w:pPr>
        <w:jc w:val="both"/>
        <w:rPr>
          <w:rFonts w:ascii="Arial" w:hAnsi="Arial" w:cs="Arial"/>
        </w:rPr>
      </w:pPr>
      <w:r w:rsidRPr="000B0FB2">
        <w:rPr>
          <w:rFonts w:ascii="Arial" w:hAnsi="Arial" w:cs="Arial"/>
        </w:rPr>
        <w:t>At the sample level, the four soils SNI21, SNI22, SNI23, and SNI24 were dominated by Firmicutes (87%, 64%, 87%, and 85%, respectively), while the mixed rice–wheat soil (SNI25) exhibited a higher proportion of Proteobacteria (30%) and Actinobacteria (29%). Wheat soils (SNI23, SNI24) contained more Firmicutes on average than rice soils (SNI21, SNI22).</w:t>
      </w:r>
    </w:p>
    <w:p w14:paraId="74EF1265" w14:textId="77777777" w:rsidR="00EE3BF3" w:rsidRPr="000B0FB2" w:rsidRDefault="00EE3BF3" w:rsidP="00EE3BF3">
      <w:pPr>
        <w:jc w:val="both"/>
        <w:rPr>
          <w:rFonts w:ascii="Arial" w:hAnsi="Arial" w:cs="Arial"/>
        </w:rPr>
      </w:pPr>
    </w:p>
    <w:p w14:paraId="12A1954B" w14:textId="6E945652" w:rsidR="00EE3BF3" w:rsidRPr="000B0FB2" w:rsidRDefault="00103F20" w:rsidP="00EE3BF3">
      <w:pPr>
        <w:jc w:val="both"/>
        <w:rPr>
          <w:rFonts w:ascii="Arial" w:hAnsi="Arial" w:cs="Arial"/>
          <w:b/>
          <w:bCs/>
        </w:rPr>
      </w:pPr>
      <w:r w:rsidRPr="000B0FB2">
        <w:rPr>
          <w:rFonts w:ascii="Arial" w:hAnsi="Arial" w:cs="Arial"/>
          <w:b/>
          <w:bCs/>
        </w:rPr>
        <w:t>3.1</w:t>
      </w:r>
      <w:r w:rsidR="00EE3BF3" w:rsidRPr="000B0FB2">
        <w:rPr>
          <w:rFonts w:ascii="Arial" w:hAnsi="Arial" w:cs="Arial"/>
          <w:b/>
          <w:bCs/>
        </w:rPr>
        <w:t>.2 Community composition at the class and order levels</w:t>
      </w:r>
    </w:p>
    <w:p w14:paraId="2AB3ACDF" w14:textId="77777777" w:rsidR="00103F20" w:rsidRPr="000B0FB2" w:rsidRDefault="00103F20" w:rsidP="00EE3BF3">
      <w:pPr>
        <w:jc w:val="both"/>
        <w:rPr>
          <w:rFonts w:ascii="Arial" w:hAnsi="Arial" w:cs="Arial"/>
        </w:rPr>
      </w:pPr>
    </w:p>
    <w:p w14:paraId="5BE92799" w14:textId="6F264861" w:rsidR="00EE3BF3" w:rsidRPr="000B0FB2" w:rsidRDefault="00EE3BF3" w:rsidP="00EE3BF3">
      <w:pPr>
        <w:jc w:val="both"/>
        <w:rPr>
          <w:rFonts w:ascii="Arial" w:hAnsi="Arial" w:cs="Arial"/>
        </w:rPr>
      </w:pPr>
      <w:r w:rsidRPr="000B0FB2">
        <w:rPr>
          <w:rFonts w:ascii="Arial" w:hAnsi="Arial" w:cs="Arial"/>
        </w:rPr>
        <w:t xml:space="preserve">Across all samples, 34 bacterial classes were identified, with Bacilli (56%) and </w:t>
      </w:r>
      <w:proofErr w:type="spellStart"/>
      <w:r w:rsidRPr="000B0FB2">
        <w:rPr>
          <w:rFonts w:ascii="Arial" w:hAnsi="Arial" w:cs="Arial"/>
        </w:rPr>
        <w:t>Actinomycetia</w:t>
      </w:r>
      <w:proofErr w:type="spellEnd"/>
      <w:r w:rsidRPr="000B0FB2">
        <w:rPr>
          <w:rFonts w:ascii="Arial" w:hAnsi="Arial" w:cs="Arial"/>
        </w:rPr>
        <w:t xml:space="preserve"> (11%) being the most abundant. Sample-wise, the four main soils (SNI21–SNI24) contained between 56–87% Bacilli, whereas SNI25 was dominated by </w:t>
      </w:r>
      <w:proofErr w:type="spellStart"/>
      <w:r w:rsidRPr="000B0FB2">
        <w:rPr>
          <w:rFonts w:ascii="Arial" w:hAnsi="Arial" w:cs="Arial"/>
        </w:rPr>
        <w:t>Actinomycetia</w:t>
      </w:r>
      <w:proofErr w:type="spellEnd"/>
      <w:r w:rsidRPr="000B0FB2">
        <w:rPr>
          <w:rFonts w:ascii="Arial" w:hAnsi="Arial" w:cs="Arial"/>
        </w:rPr>
        <w:t xml:space="preserve"> (21%).</w:t>
      </w:r>
    </w:p>
    <w:p w14:paraId="69253131" w14:textId="77777777" w:rsidR="00103F20" w:rsidRPr="000B0FB2" w:rsidRDefault="00103F20" w:rsidP="00EE3BF3">
      <w:pPr>
        <w:jc w:val="both"/>
        <w:rPr>
          <w:rFonts w:ascii="Arial" w:hAnsi="Arial" w:cs="Arial"/>
        </w:rPr>
      </w:pPr>
    </w:p>
    <w:p w14:paraId="4219976C" w14:textId="77777777" w:rsidR="00EE3BF3" w:rsidRPr="000B0FB2" w:rsidRDefault="00EE3BF3" w:rsidP="00EE3BF3">
      <w:pPr>
        <w:jc w:val="both"/>
        <w:rPr>
          <w:rFonts w:ascii="Arial" w:hAnsi="Arial" w:cs="Arial"/>
        </w:rPr>
      </w:pPr>
      <w:r w:rsidRPr="000B0FB2">
        <w:rPr>
          <w:rFonts w:ascii="Arial" w:hAnsi="Arial" w:cs="Arial"/>
        </w:rPr>
        <w:t xml:space="preserve">At the order level, </w:t>
      </w:r>
      <w:proofErr w:type="spellStart"/>
      <w:r w:rsidRPr="000B0FB2">
        <w:rPr>
          <w:rFonts w:ascii="Arial" w:hAnsi="Arial" w:cs="Arial"/>
        </w:rPr>
        <w:t>Bacillales</w:t>
      </w:r>
      <w:proofErr w:type="spellEnd"/>
      <w:r w:rsidRPr="000B0FB2">
        <w:rPr>
          <w:rFonts w:ascii="Arial" w:hAnsi="Arial" w:cs="Arial"/>
        </w:rPr>
        <w:t xml:space="preserve"> were predominant, followed by </w:t>
      </w:r>
      <w:proofErr w:type="spellStart"/>
      <w:r w:rsidRPr="000B0FB2">
        <w:rPr>
          <w:rFonts w:ascii="Arial" w:hAnsi="Arial" w:cs="Arial"/>
        </w:rPr>
        <w:t>Streptomycetales</w:t>
      </w:r>
      <w:proofErr w:type="spellEnd"/>
      <w:r w:rsidRPr="000B0FB2">
        <w:rPr>
          <w:rFonts w:ascii="Arial" w:hAnsi="Arial" w:cs="Arial"/>
        </w:rPr>
        <w:t xml:space="preserve">, </w:t>
      </w:r>
      <w:proofErr w:type="spellStart"/>
      <w:r w:rsidRPr="000B0FB2">
        <w:rPr>
          <w:rFonts w:ascii="Arial" w:hAnsi="Arial" w:cs="Arial"/>
        </w:rPr>
        <w:t>Hyphomicrobiales</w:t>
      </w:r>
      <w:proofErr w:type="spellEnd"/>
      <w:r w:rsidRPr="000B0FB2">
        <w:rPr>
          <w:rFonts w:ascii="Arial" w:hAnsi="Arial" w:cs="Arial"/>
        </w:rPr>
        <w:t xml:space="preserve">, </w:t>
      </w:r>
      <w:proofErr w:type="spellStart"/>
      <w:r w:rsidRPr="000B0FB2">
        <w:rPr>
          <w:rFonts w:ascii="Arial" w:hAnsi="Arial" w:cs="Arial"/>
        </w:rPr>
        <w:t>Eubacteriales</w:t>
      </w:r>
      <w:proofErr w:type="spellEnd"/>
      <w:r w:rsidRPr="000B0FB2">
        <w:rPr>
          <w:rFonts w:ascii="Arial" w:hAnsi="Arial" w:cs="Arial"/>
        </w:rPr>
        <w:t xml:space="preserve">, </w:t>
      </w:r>
      <w:proofErr w:type="spellStart"/>
      <w:r w:rsidRPr="000B0FB2">
        <w:rPr>
          <w:rFonts w:ascii="Arial" w:hAnsi="Arial" w:cs="Arial"/>
        </w:rPr>
        <w:t>Isosphaerales</w:t>
      </w:r>
      <w:proofErr w:type="spellEnd"/>
      <w:r w:rsidRPr="000B0FB2">
        <w:rPr>
          <w:rFonts w:ascii="Arial" w:hAnsi="Arial" w:cs="Arial"/>
        </w:rPr>
        <w:t xml:space="preserve">, </w:t>
      </w:r>
      <w:proofErr w:type="spellStart"/>
      <w:r w:rsidRPr="000B0FB2">
        <w:rPr>
          <w:rFonts w:ascii="Arial" w:hAnsi="Arial" w:cs="Arial"/>
        </w:rPr>
        <w:t>Solirubrobacterales</w:t>
      </w:r>
      <w:proofErr w:type="spellEnd"/>
      <w:r w:rsidRPr="000B0FB2">
        <w:rPr>
          <w:rFonts w:ascii="Arial" w:hAnsi="Arial" w:cs="Arial"/>
        </w:rPr>
        <w:t xml:space="preserve">, and </w:t>
      </w:r>
      <w:proofErr w:type="spellStart"/>
      <w:r w:rsidRPr="000B0FB2">
        <w:rPr>
          <w:rFonts w:ascii="Arial" w:hAnsi="Arial" w:cs="Arial"/>
        </w:rPr>
        <w:t>Burkholderiales</w:t>
      </w:r>
      <w:proofErr w:type="spellEnd"/>
      <w:r w:rsidRPr="000B0FB2">
        <w:rPr>
          <w:rFonts w:ascii="Arial" w:hAnsi="Arial" w:cs="Arial"/>
        </w:rPr>
        <w:t>. A total of 110 bacterial orders were detected above the 0.1% abundance threshold.</w:t>
      </w:r>
    </w:p>
    <w:p w14:paraId="6AD2DD7A" w14:textId="77777777" w:rsidR="00EE3BF3" w:rsidRPr="000B0FB2" w:rsidRDefault="00EE3BF3" w:rsidP="00EE3BF3">
      <w:pPr>
        <w:jc w:val="both"/>
        <w:rPr>
          <w:rFonts w:ascii="Arial" w:hAnsi="Arial" w:cs="Arial"/>
        </w:rPr>
      </w:pPr>
    </w:p>
    <w:p w14:paraId="368789F5" w14:textId="24CCEF66" w:rsidR="00EE3BF3" w:rsidRPr="000B0FB2" w:rsidRDefault="00103F20" w:rsidP="00EE3BF3">
      <w:pPr>
        <w:jc w:val="both"/>
        <w:rPr>
          <w:rFonts w:ascii="Arial" w:hAnsi="Arial" w:cs="Arial"/>
          <w:b/>
          <w:bCs/>
        </w:rPr>
      </w:pPr>
      <w:r w:rsidRPr="000B0FB2">
        <w:rPr>
          <w:rFonts w:ascii="Arial" w:hAnsi="Arial" w:cs="Arial"/>
          <w:b/>
          <w:bCs/>
        </w:rPr>
        <w:t>3.1</w:t>
      </w:r>
      <w:r w:rsidR="00EE3BF3" w:rsidRPr="000B0FB2">
        <w:rPr>
          <w:rFonts w:ascii="Arial" w:hAnsi="Arial" w:cs="Arial"/>
          <w:b/>
          <w:bCs/>
        </w:rPr>
        <w:t>.3 Composition at the family and genus levels</w:t>
      </w:r>
    </w:p>
    <w:p w14:paraId="3190EB34" w14:textId="77777777" w:rsidR="00103F20" w:rsidRPr="000B0FB2" w:rsidRDefault="00103F20" w:rsidP="00EE3BF3">
      <w:pPr>
        <w:jc w:val="both"/>
        <w:rPr>
          <w:rFonts w:ascii="Arial" w:hAnsi="Arial" w:cs="Arial"/>
          <w:b/>
          <w:bCs/>
        </w:rPr>
      </w:pPr>
    </w:p>
    <w:p w14:paraId="08C44091" w14:textId="77777777" w:rsidR="00EE3BF3" w:rsidRPr="000B0FB2" w:rsidRDefault="00EE3BF3" w:rsidP="00EE3BF3">
      <w:pPr>
        <w:jc w:val="both"/>
        <w:rPr>
          <w:rFonts w:ascii="Arial" w:hAnsi="Arial" w:cs="Arial"/>
        </w:rPr>
      </w:pPr>
      <w:r w:rsidRPr="000B0FB2">
        <w:rPr>
          <w:rFonts w:ascii="Arial" w:hAnsi="Arial" w:cs="Arial"/>
        </w:rPr>
        <w:t xml:space="preserve">A total of 108 bacterial families were identified, with </w:t>
      </w:r>
      <w:proofErr w:type="spellStart"/>
      <w:r w:rsidRPr="000B0FB2">
        <w:rPr>
          <w:rFonts w:ascii="Arial" w:hAnsi="Arial" w:cs="Arial"/>
        </w:rPr>
        <w:t>Paenibacillaceae</w:t>
      </w:r>
      <w:proofErr w:type="spellEnd"/>
      <w:r w:rsidRPr="000B0FB2">
        <w:rPr>
          <w:rFonts w:ascii="Arial" w:hAnsi="Arial" w:cs="Arial"/>
        </w:rPr>
        <w:t xml:space="preserve"> (23%) and </w:t>
      </w:r>
      <w:proofErr w:type="spellStart"/>
      <w:r w:rsidRPr="000B0FB2">
        <w:rPr>
          <w:rFonts w:ascii="Arial" w:hAnsi="Arial" w:cs="Arial"/>
        </w:rPr>
        <w:t>Bacillaceae</w:t>
      </w:r>
      <w:proofErr w:type="spellEnd"/>
      <w:r w:rsidRPr="000B0FB2">
        <w:rPr>
          <w:rFonts w:ascii="Arial" w:hAnsi="Arial" w:cs="Arial"/>
        </w:rPr>
        <w:t xml:space="preserve"> (15%) being the most abundant. Sample SNI21 contained 36% </w:t>
      </w:r>
      <w:proofErr w:type="spellStart"/>
      <w:r w:rsidRPr="000B0FB2">
        <w:rPr>
          <w:rFonts w:ascii="Arial" w:hAnsi="Arial" w:cs="Arial"/>
        </w:rPr>
        <w:t>Bacillaceae</w:t>
      </w:r>
      <w:proofErr w:type="spellEnd"/>
      <w:r w:rsidRPr="000B0FB2">
        <w:rPr>
          <w:rFonts w:ascii="Arial" w:hAnsi="Arial" w:cs="Arial"/>
        </w:rPr>
        <w:t xml:space="preserve"> and 13% </w:t>
      </w:r>
      <w:proofErr w:type="spellStart"/>
      <w:r w:rsidRPr="000B0FB2">
        <w:rPr>
          <w:rFonts w:ascii="Arial" w:hAnsi="Arial" w:cs="Arial"/>
        </w:rPr>
        <w:t>Paenibacillaceae</w:t>
      </w:r>
      <w:proofErr w:type="spellEnd"/>
      <w:r w:rsidRPr="000B0FB2">
        <w:rPr>
          <w:rFonts w:ascii="Arial" w:hAnsi="Arial" w:cs="Arial"/>
        </w:rPr>
        <w:t xml:space="preserve">; SNI22 had 41% </w:t>
      </w:r>
      <w:proofErr w:type="spellStart"/>
      <w:r w:rsidRPr="000B0FB2">
        <w:rPr>
          <w:rFonts w:ascii="Arial" w:hAnsi="Arial" w:cs="Arial"/>
        </w:rPr>
        <w:t>Bacillaceae</w:t>
      </w:r>
      <w:proofErr w:type="spellEnd"/>
      <w:r w:rsidRPr="000B0FB2">
        <w:rPr>
          <w:rFonts w:ascii="Arial" w:hAnsi="Arial" w:cs="Arial"/>
        </w:rPr>
        <w:t xml:space="preserve"> and 4.1% </w:t>
      </w:r>
      <w:proofErr w:type="spellStart"/>
      <w:r w:rsidRPr="000B0FB2">
        <w:rPr>
          <w:rFonts w:ascii="Arial" w:hAnsi="Arial" w:cs="Arial"/>
        </w:rPr>
        <w:t>Paenibacillaceae</w:t>
      </w:r>
      <w:proofErr w:type="spellEnd"/>
      <w:r w:rsidRPr="000B0FB2">
        <w:rPr>
          <w:rFonts w:ascii="Arial" w:hAnsi="Arial" w:cs="Arial"/>
        </w:rPr>
        <w:t xml:space="preserve">; SNI23 showed 30% </w:t>
      </w:r>
      <w:proofErr w:type="spellStart"/>
      <w:r w:rsidRPr="000B0FB2">
        <w:rPr>
          <w:rFonts w:ascii="Arial" w:hAnsi="Arial" w:cs="Arial"/>
        </w:rPr>
        <w:t>Bacillaceae</w:t>
      </w:r>
      <w:proofErr w:type="spellEnd"/>
      <w:r w:rsidRPr="000B0FB2">
        <w:rPr>
          <w:rFonts w:ascii="Arial" w:hAnsi="Arial" w:cs="Arial"/>
        </w:rPr>
        <w:t xml:space="preserve"> and 24% </w:t>
      </w:r>
      <w:proofErr w:type="spellStart"/>
      <w:r w:rsidRPr="000B0FB2">
        <w:rPr>
          <w:rFonts w:ascii="Arial" w:hAnsi="Arial" w:cs="Arial"/>
        </w:rPr>
        <w:t>Paenibacillaceae</w:t>
      </w:r>
      <w:proofErr w:type="spellEnd"/>
      <w:r w:rsidRPr="000B0FB2">
        <w:rPr>
          <w:rFonts w:ascii="Arial" w:hAnsi="Arial" w:cs="Arial"/>
        </w:rPr>
        <w:t xml:space="preserve">; SNI24 had 10% </w:t>
      </w:r>
      <w:proofErr w:type="spellStart"/>
      <w:r w:rsidRPr="000B0FB2">
        <w:rPr>
          <w:rFonts w:ascii="Arial" w:hAnsi="Arial" w:cs="Arial"/>
        </w:rPr>
        <w:t>Bacillaceae</w:t>
      </w:r>
      <w:proofErr w:type="spellEnd"/>
      <w:r w:rsidRPr="000B0FB2">
        <w:rPr>
          <w:rFonts w:ascii="Arial" w:hAnsi="Arial" w:cs="Arial"/>
        </w:rPr>
        <w:t xml:space="preserve"> and 60% </w:t>
      </w:r>
      <w:proofErr w:type="spellStart"/>
      <w:r w:rsidRPr="000B0FB2">
        <w:rPr>
          <w:rFonts w:ascii="Arial" w:hAnsi="Arial" w:cs="Arial"/>
        </w:rPr>
        <w:t>Paenibacillaceae</w:t>
      </w:r>
      <w:proofErr w:type="spellEnd"/>
      <w:r w:rsidRPr="000B0FB2">
        <w:rPr>
          <w:rFonts w:ascii="Arial" w:hAnsi="Arial" w:cs="Arial"/>
        </w:rPr>
        <w:t xml:space="preserve">; while SNI25 contained 5.8% </w:t>
      </w:r>
      <w:proofErr w:type="spellStart"/>
      <w:r w:rsidRPr="000B0FB2">
        <w:rPr>
          <w:rFonts w:ascii="Arial" w:hAnsi="Arial" w:cs="Arial"/>
        </w:rPr>
        <w:t>Bacillaceae</w:t>
      </w:r>
      <w:proofErr w:type="spellEnd"/>
      <w:r w:rsidRPr="000B0FB2">
        <w:rPr>
          <w:rFonts w:ascii="Arial" w:hAnsi="Arial" w:cs="Arial"/>
        </w:rPr>
        <w:t>.</w:t>
      </w:r>
    </w:p>
    <w:p w14:paraId="6BEDB5DE" w14:textId="77777777" w:rsidR="00EE3BF3" w:rsidRPr="000B0FB2" w:rsidRDefault="00EE3BF3" w:rsidP="00EE3BF3">
      <w:pPr>
        <w:jc w:val="both"/>
        <w:rPr>
          <w:rFonts w:ascii="Arial" w:hAnsi="Arial" w:cs="Arial"/>
        </w:rPr>
      </w:pPr>
      <w:r w:rsidRPr="000B0FB2">
        <w:rPr>
          <w:rFonts w:ascii="Arial" w:hAnsi="Arial" w:cs="Arial"/>
          <w:b/>
          <w:noProof/>
          <w:color w:val="000000" w:themeColor="text1"/>
        </w:rPr>
        <w:lastRenderedPageBreak/>
        <w:drawing>
          <wp:inline distT="0" distB="0" distL="0" distR="0" wp14:anchorId="03F070B8" wp14:editId="3A20ECE1">
            <wp:extent cx="5760720" cy="3203737"/>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ne Codex Comparison_family (19).png"/>
                    <pic:cNvPicPr/>
                  </pic:nvPicPr>
                  <pic:blipFill rotWithShape="1">
                    <a:blip r:embed="rId15" cstate="print">
                      <a:extLst>
                        <a:ext uri="{28A0092B-C50C-407E-A947-70E740481C1C}">
                          <a14:useLocalDpi xmlns:a14="http://schemas.microsoft.com/office/drawing/2010/main" val="0"/>
                        </a:ext>
                      </a:extLst>
                    </a:blip>
                    <a:srcRect b="7950"/>
                    <a:stretch/>
                  </pic:blipFill>
                  <pic:spPr bwMode="auto">
                    <a:xfrm>
                      <a:off x="0" y="0"/>
                      <a:ext cx="5760720" cy="3203737"/>
                    </a:xfrm>
                    <a:prstGeom prst="rect">
                      <a:avLst/>
                    </a:prstGeom>
                    <a:ln>
                      <a:noFill/>
                    </a:ln>
                    <a:extLst>
                      <a:ext uri="{53640926-AAD7-44D8-BBD7-CCE9431645EC}">
                        <a14:shadowObscured xmlns:a14="http://schemas.microsoft.com/office/drawing/2010/main"/>
                      </a:ext>
                    </a:extLst>
                  </pic:spPr>
                </pic:pic>
              </a:graphicData>
            </a:graphic>
          </wp:inline>
        </w:drawing>
      </w:r>
    </w:p>
    <w:p w14:paraId="1966F286" w14:textId="77777777" w:rsidR="00EE3BF3" w:rsidRPr="000B0FB2" w:rsidRDefault="00EE3BF3" w:rsidP="00EE3BF3">
      <w:pPr>
        <w:jc w:val="both"/>
        <w:rPr>
          <w:rFonts w:ascii="Arial" w:hAnsi="Arial" w:cs="Arial"/>
          <w:b/>
          <w:bCs/>
        </w:rPr>
      </w:pPr>
    </w:p>
    <w:p w14:paraId="1D72AF50" w14:textId="77777777" w:rsidR="00EE3BF3" w:rsidRPr="000B0FB2" w:rsidRDefault="00EE3BF3" w:rsidP="00EE3BF3">
      <w:pPr>
        <w:jc w:val="both"/>
        <w:rPr>
          <w:rFonts w:ascii="Arial" w:hAnsi="Arial" w:cs="Arial"/>
        </w:rPr>
      </w:pPr>
      <w:r w:rsidRPr="000B0FB2">
        <w:rPr>
          <w:rFonts w:ascii="Arial" w:hAnsi="Arial" w:cs="Arial"/>
          <w:b/>
          <w:bCs/>
        </w:rPr>
        <w:t>Figure 2.</w:t>
      </w:r>
      <w:r w:rsidRPr="000B0FB2">
        <w:rPr>
          <w:rFonts w:ascii="Arial" w:hAnsi="Arial" w:cs="Arial"/>
        </w:rPr>
        <w:t xml:space="preserve"> Stacked bar plots </w:t>
      </w:r>
      <w:proofErr w:type="gramStart"/>
      <w:r w:rsidRPr="000B0FB2">
        <w:rPr>
          <w:rFonts w:ascii="Arial" w:hAnsi="Arial" w:cs="Arial"/>
        </w:rPr>
        <w:t>showing  Composition</w:t>
      </w:r>
      <w:proofErr w:type="gramEnd"/>
      <w:r w:rsidRPr="000B0FB2">
        <w:rPr>
          <w:rFonts w:ascii="Arial" w:hAnsi="Arial" w:cs="Arial"/>
        </w:rPr>
        <w:t xml:space="preserve"> at the family and genus levels in soils collected from rice (SNI21, SNI22), wheat (SNI23, SNI24), and rice–wheat rotation (SNI25) fields in </w:t>
      </w:r>
      <w:proofErr w:type="spellStart"/>
      <w:r w:rsidRPr="000B0FB2">
        <w:rPr>
          <w:rFonts w:ascii="Arial" w:hAnsi="Arial" w:cs="Arial"/>
        </w:rPr>
        <w:t>Diré</w:t>
      </w:r>
      <w:proofErr w:type="spellEnd"/>
      <w:r w:rsidRPr="000B0FB2">
        <w:rPr>
          <w:rFonts w:ascii="Arial" w:hAnsi="Arial" w:cs="Arial"/>
        </w:rPr>
        <w:t>, Mali..</w:t>
      </w:r>
    </w:p>
    <w:p w14:paraId="5122D8E2" w14:textId="77777777" w:rsidR="00103F20" w:rsidRPr="000B0FB2" w:rsidRDefault="00103F20" w:rsidP="00EE3BF3">
      <w:pPr>
        <w:jc w:val="both"/>
        <w:rPr>
          <w:rFonts w:ascii="Arial" w:hAnsi="Arial" w:cs="Arial"/>
        </w:rPr>
      </w:pPr>
    </w:p>
    <w:p w14:paraId="53BC3F1E" w14:textId="76FFDF35" w:rsidR="00EE3BF3" w:rsidRPr="000B0FB2" w:rsidRDefault="00EE3BF3" w:rsidP="00EE3BF3">
      <w:pPr>
        <w:jc w:val="both"/>
        <w:rPr>
          <w:rFonts w:ascii="Arial" w:hAnsi="Arial" w:cs="Arial"/>
        </w:rPr>
      </w:pPr>
      <w:r w:rsidRPr="000B0FB2">
        <w:rPr>
          <w:rFonts w:ascii="Arial" w:hAnsi="Arial" w:cs="Arial"/>
        </w:rPr>
        <w:t xml:space="preserve">At the genus level, eight major bacterial genera dominated the samples: </w:t>
      </w:r>
      <w:r w:rsidRPr="000B0FB2">
        <w:rPr>
          <w:rFonts w:ascii="Arial" w:hAnsi="Arial" w:cs="Arial"/>
          <w:i/>
          <w:iCs/>
        </w:rPr>
        <w:t>Bacillus</w:t>
      </w:r>
      <w:r w:rsidRPr="000B0FB2">
        <w:rPr>
          <w:rFonts w:ascii="Arial" w:hAnsi="Arial" w:cs="Arial"/>
        </w:rPr>
        <w:t xml:space="preserve"> (23%), </w:t>
      </w:r>
      <w:proofErr w:type="spellStart"/>
      <w:r w:rsidRPr="000B0FB2">
        <w:rPr>
          <w:rFonts w:ascii="Arial" w:hAnsi="Arial" w:cs="Arial"/>
          <w:i/>
          <w:iCs/>
        </w:rPr>
        <w:t>Cohnella</w:t>
      </w:r>
      <w:proofErr w:type="spellEnd"/>
      <w:r w:rsidRPr="000B0FB2">
        <w:rPr>
          <w:rFonts w:ascii="Arial" w:hAnsi="Arial" w:cs="Arial"/>
        </w:rPr>
        <w:t xml:space="preserve"> (23%), </w:t>
      </w:r>
      <w:proofErr w:type="spellStart"/>
      <w:r w:rsidRPr="000B0FB2">
        <w:rPr>
          <w:rFonts w:ascii="Arial" w:hAnsi="Arial" w:cs="Arial"/>
          <w:i/>
          <w:iCs/>
        </w:rPr>
        <w:t>Lysinibacillus</w:t>
      </w:r>
      <w:proofErr w:type="spellEnd"/>
      <w:r w:rsidRPr="000B0FB2">
        <w:rPr>
          <w:rFonts w:ascii="Arial" w:hAnsi="Arial" w:cs="Arial"/>
        </w:rPr>
        <w:t xml:space="preserve"> (11%), </w:t>
      </w:r>
      <w:proofErr w:type="spellStart"/>
      <w:r w:rsidRPr="000B0FB2">
        <w:rPr>
          <w:rFonts w:ascii="Arial" w:hAnsi="Arial" w:cs="Arial"/>
          <w:i/>
          <w:iCs/>
        </w:rPr>
        <w:t>Paenibacillus</w:t>
      </w:r>
      <w:proofErr w:type="spellEnd"/>
      <w:r w:rsidRPr="000B0FB2">
        <w:rPr>
          <w:rFonts w:ascii="Arial" w:hAnsi="Arial" w:cs="Arial"/>
        </w:rPr>
        <w:t xml:space="preserve"> (9.4%), </w:t>
      </w:r>
      <w:proofErr w:type="spellStart"/>
      <w:r w:rsidRPr="000B0FB2">
        <w:rPr>
          <w:rFonts w:ascii="Arial" w:hAnsi="Arial" w:cs="Arial"/>
          <w:i/>
          <w:iCs/>
        </w:rPr>
        <w:t>Sporosarcina</w:t>
      </w:r>
      <w:proofErr w:type="spellEnd"/>
      <w:r w:rsidRPr="000B0FB2">
        <w:rPr>
          <w:rFonts w:ascii="Arial" w:hAnsi="Arial" w:cs="Arial"/>
        </w:rPr>
        <w:t xml:space="preserve"> (2.4%), </w:t>
      </w:r>
      <w:proofErr w:type="spellStart"/>
      <w:r w:rsidRPr="000B0FB2">
        <w:rPr>
          <w:rFonts w:ascii="Arial" w:hAnsi="Arial" w:cs="Arial"/>
          <w:i/>
          <w:iCs/>
        </w:rPr>
        <w:t>Fictibacillus</w:t>
      </w:r>
      <w:proofErr w:type="spellEnd"/>
      <w:r w:rsidRPr="000B0FB2">
        <w:rPr>
          <w:rFonts w:ascii="Arial" w:hAnsi="Arial" w:cs="Arial"/>
        </w:rPr>
        <w:t xml:space="preserve"> (2%), </w:t>
      </w:r>
      <w:proofErr w:type="spellStart"/>
      <w:r w:rsidRPr="000B0FB2">
        <w:rPr>
          <w:rFonts w:ascii="Arial" w:hAnsi="Arial" w:cs="Arial"/>
          <w:i/>
          <w:iCs/>
        </w:rPr>
        <w:t>Longilinea</w:t>
      </w:r>
      <w:proofErr w:type="spellEnd"/>
      <w:r w:rsidRPr="000B0FB2">
        <w:rPr>
          <w:rFonts w:ascii="Arial" w:hAnsi="Arial" w:cs="Arial"/>
        </w:rPr>
        <w:t xml:space="preserve"> (1.7%), and </w:t>
      </w:r>
      <w:proofErr w:type="spellStart"/>
      <w:r w:rsidRPr="000B0FB2">
        <w:rPr>
          <w:rFonts w:ascii="Arial" w:hAnsi="Arial" w:cs="Arial"/>
          <w:i/>
          <w:iCs/>
        </w:rPr>
        <w:t>Solirubrobacter</w:t>
      </w:r>
      <w:proofErr w:type="spellEnd"/>
      <w:r w:rsidRPr="000B0FB2">
        <w:rPr>
          <w:rFonts w:ascii="Arial" w:hAnsi="Arial" w:cs="Arial"/>
        </w:rPr>
        <w:t xml:space="preserve"> (1.2%). The relative abundance of </w:t>
      </w:r>
      <w:r w:rsidRPr="000B0FB2">
        <w:rPr>
          <w:rFonts w:ascii="Arial" w:hAnsi="Arial" w:cs="Arial"/>
          <w:i/>
          <w:iCs/>
        </w:rPr>
        <w:t>Bacillus</w:t>
      </w:r>
      <w:r w:rsidRPr="000B0FB2">
        <w:rPr>
          <w:rFonts w:ascii="Arial" w:hAnsi="Arial" w:cs="Arial"/>
        </w:rPr>
        <w:t xml:space="preserve"> varied from 1.4% (SNI24) to 25% (SNI23) across samples.</w:t>
      </w:r>
    </w:p>
    <w:p w14:paraId="77CE3E6F" w14:textId="77777777" w:rsidR="00EE3BF3" w:rsidRPr="000B0FB2" w:rsidRDefault="00EE3BF3" w:rsidP="00EE3BF3">
      <w:pPr>
        <w:jc w:val="both"/>
        <w:rPr>
          <w:rFonts w:ascii="Arial" w:hAnsi="Arial" w:cs="Arial"/>
          <w:b/>
          <w:bCs/>
        </w:rPr>
      </w:pPr>
    </w:p>
    <w:p w14:paraId="3E3E0EAD" w14:textId="2B412226" w:rsidR="00EE3BF3" w:rsidRPr="000B0FB2" w:rsidRDefault="00EE3BF3" w:rsidP="00EE3BF3">
      <w:pPr>
        <w:jc w:val="both"/>
        <w:rPr>
          <w:rFonts w:ascii="Arial" w:hAnsi="Arial" w:cs="Arial"/>
          <w:b/>
          <w:bCs/>
          <w:i/>
          <w:iCs/>
        </w:rPr>
      </w:pPr>
      <w:r w:rsidRPr="000B0FB2">
        <w:rPr>
          <w:rFonts w:ascii="Arial" w:hAnsi="Arial" w:cs="Arial"/>
          <w:b/>
          <w:bCs/>
        </w:rPr>
        <w:t>3.</w:t>
      </w:r>
      <w:r w:rsidR="00103F20" w:rsidRPr="000B0FB2">
        <w:rPr>
          <w:rFonts w:ascii="Arial" w:hAnsi="Arial" w:cs="Arial"/>
          <w:b/>
          <w:bCs/>
        </w:rPr>
        <w:t>1.</w:t>
      </w:r>
      <w:r w:rsidRPr="000B0FB2">
        <w:rPr>
          <w:rFonts w:ascii="Arial" w:hAnsi="Arial" w:cs="Arial"/>
          <w:b/>
          <w:bCs/>
        </w:rPr>
        <w:t xml:space="preserve">4 Detection and diversity of </w:t>
      </w:r>
      <w:r w:rsidRPr="000B0FB2">
        <w:rPr>
          <w:rFonts w:ascii="Arial" w:hAnsi="Arial" w:cs="Arial"/>
          <w:b/>
          <w:bCs/>
          <w:i/>
          <w:iCs/>
        </w:rPr>
        <w:t>Bacillus thuringiensis</w:t>
      </w:r>
    </w:p>
    <w:p w14:paraId="5B169486" w14:textId="77777777" w:rsidR="00103F20" w:rsidRPr="000B0FB2" w:rsidRDefault="00103F20" w:rsidP="00EE3BF3">
      <w:pPr>
        <w:jc w:val="both"/>
        <w:rPr>
          <w:rFonts w:ascii="Arial" w:hAnsi="Arial" w:cs="Arial"/>
          <w:b/>
          <w:bCs/>
        </w:rPr>
      </w:pPr>
    </w:p>
    <w:p w14:paraId="6DC5E17B" w14:textId="77777777" w:rsidR="00EE3BF3" w:rsidRPr="000B0FB2" w:rsidRDefault="00EE3BF3" w:rsidP="00EE3BF3">
      <w:pPr>
        <w:jc w:val="both"/>
        <w:rPr>
          <w:rFonts w:ascii="Arial" w:hAnsi="Arial" w:cs="Arial"/>
        </w:rPr>
      </w:pPr>
      <w:r w:rsidRPr="000B0FB2">
        <w:rPr>
          <w:rFonts w:ascii="Arial" w:hAnsi="Arial" w:cs="Arial"/>
        </w:rPr>
        <w:t xml:space="preserve">Within the </w:t>
      </w:r>
      <w:r w:rsidRPr="000B0FB2">
        <w:rPr>
          <w:rFonts w:ascii="Arial" w:hAnsi="Arial" w:cs="Arial"/>
          <w:i/>
          <w:iCs/>
        </w:rPr>
        <w:t>Bacillus</w:t>
      </w:r>
      <w:r w:rsidRPr="000B0FB2">
        <w:rPr>
          <w:rFonts w:ascii="Arial" w:hAnsi="Arial" w:cs="Arial"/>
        </w:rPr>
        <w:t xml:space="preserve"> genus, </w:t>
      </w:r>
      <w:r w:rsidRPr="000B0FB2">
        <w:rPr>
          <w:rFonts w:ascii="Arial" w:hAnsi="Arial" w:cs="Arial"/>
          <w:i/>
          <w:iCs/>
        </w:rPr>
        <w:t>B. thuringiensis</w:t>
      </w:r>
      <w:r w:rsidRPr="000B0FB2">
        <w:rPr>
          <w:rFonts w:ascii="Arial" w:hAnsi="Arial" w:cs="Arial"/>
        </w:rPr>
        <w:t xml:space="preserve"> accounted for 0.48% of reads. Among the 61,256 classified </w:t>
      </w:r>
      <w:r w:rsidRPr="000B0FB2">
        <w:rPr>
          <w:rFonts w:ascii="Arial" w:hAnsi="Arial" w:cs="Arial"/>
          <w:i/>
          <w:iCs/>
        </w:rPr>
        <w:t>Bacillus</w:t>
      </w:r>
      <w:r w:rsidRPr="000B0FB2">
        <w:rPr>
          <w:rFonts w:ascii="Arial" w:hAnsi="Arial" w:cs="Arial"/>
        </w:rPr>
        <w:t xml:space="preserve"> reads, 291 were assigned to </w:t>
      </w:r>
      <w:r w:rsidRPr="000B0FB2">
        <w:rPr>
          <w:rFonts w:ascii="Arial" w:hAnsi="Arial" w:cs="Arial"/>
          <w:i/>
          <w:iCs/>
        </w:rPr>
        <w:t>B. thuringiensis</w:t>
      </w:r>
      <w:r w:rsidRPr="000B0FB2">
        <w:rPr>
          <w:rFonts w:ascii="Arial" w:hAnsi="Arial" w:cs="Arial"/>
        </w:rPr>
        <w:t xml:space="preserve"> with multiple insecticidal serovars detected, including </w:t>
      </w:r>
      <w:proofErr w:type="spellStart"/>
      <w:r w:rsidRPr="000B0FB2">
        <w:rPr>
          <w:rFonts w:ascii="Arial" w:hAnsi="Arial" w:cs="Arial"/>
        </w:rPr>
        <w:t>kurstaki</w:t>
      </w:r>
      <w:proofErr w:type="spellEnd"/>
      <w:r w:rsidRPr="000B0FB2">
        <w:rPr>
          <w:rFonts w:ascii="Arial" w:hAnsi="Arial" w:cs="Arial"/>
        </w:rPr>
        <w:t xml:space="preserve">, </w:t>
      </w:r>
      <w:proofErr w:type="spellStart"/>
      <w:r w:rsidRPr="000B0FB2">
        <w:rPr>
          <w:rFonts w:ascii="Arial" w:hAnsi="Arial" w:cs="Arial"/>
        </w:rPr>
        <w:t>morrisoni</w:t>
      </w:r>
      <w:proofErr w:type="spellEnd"/>
      <w:r w:rsidRPr="000B0FB2">
        <w:rPr>
          <w:rFonts w:ascii="Arial" w:hAnsi="Arial" w:cs="Arial"/>
        </w:rPr>
        <w:t>, and Indiana:</w:t>
      </w:r>
    </w:p>
    <w:p w14:paraId="5B681555"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(species-level, 0.05% of classified reads),</w:t>
      </w:r>
    </w:p>
    <w:p w14:paraId="43073C37"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MC28 (0.02%),</w:t>
      </w:r>
    </w:p>
    <w:p w14:paraId="079DD7C3"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serovar </w:t>
      </w:r>
      <w:proofErr w:type="spellStart"/>
      <w:r w:rsidRPr="000B0FB2">
        <w:rPr>
          <w:rFonts w:ascii="Arial" w:hAnsi="Arial" w:cs="Arial"/>
          <w:i/>
          <w:iCs/>
        </w:rPr>
        <w:t>indiana</w:t>
      </w:r>
      <w:proofErr w:type="spellEnd"/>
      <w:r w:rsidRPr="000B0FB2">
        <w:rPr>
          <w:rFonts w:ascii="Arial" w:hAnsi="Arial" w:cs="Arial"/>
        </w:rPr>
        <w:t xml:space="preserve"> (0.01%),</w:t>
      </w:r>
    </w:p>
    <w:p w14:paraId="4D6AF5C8"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serovar </w:t>
      </w:r>
      <w:proofErr w:type="spellStart"/>
      <w:r w:rsidRPr="000B0FB2">
        <w:rPr>
          <w:rFonts w:ascii="Arial" w:hAnsi="Arial" w:cs="Arial"/>
          <w:i/>
          <w:iCs/>
        </w:rPr>
        <w:t>morrisoni</w:t>
      </w:r>
      <w:proofErr w:type="spellEnd"/>
      <w:r w:rsidRPr="000B0FB2">
        <w:rPr>
          <w:rFonts w:ascii="Arial" w:hAnsi="Arial" w:cs="Arial"/>
        </w:rPr>
        <w:t xml:space="preserve"> (0.01%),</w:t>
      </w:r>
    </w:p>
    <w:p w14:paraId="1B63DE5D"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YBT-1518 (0.01%),</w:t>
      </w:r>
    </w:p>
    <w:p w14:paraId="61564E0E"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serovar </w:t>
      </w:r>
      <w:proofErr w:type="spellStart"/>
      <w:r w:rsidRPr="000B0FB2">
        <w:rPr>
          <w:rFonts w:ascii="Arial" w:hAnsi="Arial" w:cs="Arial"/>
          <w:i/>
          <w:iCs/>
        </w:rPr>
        <w:t>kurstaki</w:t>
      </w:r>
      <w:proofErr w:type="spellEnd"/>
      <w:r w:rsidRPr="000B0FB2">
        <w:rPr>
          <w:rFonts w:ascii="Arial" w:hAnsi="Arial" w:cs="Arial"/>
        </w:rPr>
        <w:t xml:space="preserve"> (0.0013%),</w:t>
      </w:r>
    </w:p>
    <w:p w14:paraId="46FD58BC"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DB27 and Bt18247 strains (trace amounts).</w:t>
      </w:r>
    </w:p>
    <w:p w14:paraId="0042027C" w14:textId="77777777" w:rsidR="00EE3BF3" w:rsidRPr="000B0FB2" w:rsidRDefault="00EE3BF3" w:rsidP="00EE3BF3">
      <w:pPr>
        <w:jc w:val="both"/>
        <w:rPr>
          <w:rFonts w:ascii="Arial" w:hAnsi="Arial" w:cs="Arial"/>
        </w:rPr>
      </w:pPr>
    </w:p>
    <w:p w14:paraId="7F660EE2" w14:textId="77777777" w:rsidR="00EE3BF3" w:rsidRPr="000B0FB2" w:rsidRDefault="00EE3BF3" w:rsidP="00EE3BF3">
      <w:pPr>
        <w:jc w:val="both"/>
        <w:rPr>
          <w:rFonts w:ascii="Arial" w:hAnsi="Arial" w:cs="Arial"/>
        </w:rPr>
      </w:pPr>
      <w:r w:rsidRPr="000B0FB2">
        <w:rPr>
          <w:rFonts w:ascii="Arial" w:hAnsi="Arial" w:cs="Arial"/>
        </w:rPr>
        <w:t xml:space="preserve">Although present at low abundance, the consistent detection of diverse </w:t>
      </w:r>
      <w:proofErr w:type="spellStart"/>
      <w:r w:rsidRPr="000B0FB2">
        <w:rPr>
          <w:rFonts w:ascii="Arial" w:hAnsi="Arial" w:cs="Arial"/>
        </w:rPr>
        <w:t>Bt</w:t>
      </w:r>
      <w:proofErr w:type="spellEnd"/>
      <w:r w:rsidRPr="000B0FB2">
        <w:rPr>
          <w:rFonts w:ascii="Arial" w:hAnsi="Arial" w:cs="Arial"/>
        </w:rPr>
        <w:t xml:space="preserve"> serovars suggests an ecologically meaningful role in natural pest suppression. The </w:t>
      </w:r>
      <w:proofErr w:type="spellStart"/>
      <w:r w:rsidRPr="000B0FB2">
        <w:rPr>
          <w:rFonts w:ascii="Arial" w:hAnsi="Arial" w:cs="Arial"/>
        </w:rPr>
        <w:t>kurstaki</w:t>
      </w:r>
      <w:proofErr w:type="spellEnd"/>
      <w:r w:rsidRPr="000B0FB2">
        <w:rPr>
          <w:rFonts w:ascii="Arial" w:hAnsi="Arial" w:cs="Arial"/>
        </w:rPr>
        <w:t xml:space="preserve"> serovar is known for its activity against lepidopteran pests such as </w:t>
      </w:r>
      <w:r w:rsidRPr="000B0FB2">
        <w:rPr>
          <w:rFonts w:ascii="Arial" w:hAnsi="Arial" w:cs="Arial"/>
          <w:i/>
          <w:iCs/>
        </w:rPr>
        <w:t xml:space="preserve">Lymantria </w:t>
      </w:r>
      <w:proofErr w:type="spellStart"/>
      <w:r w:rsidRPr="000B0FB2">
        <w:rPr>
          <w:rFonts w:ascii="Arial" w:hAnsi="Arial" w:cs="Arial"/>
          <w:i/>
          <w:iCs/>
        </w:rPr>
        <w:t>dispar</w:t>
      </w:r>
      <w:proofErr w:type="spellEnd"/>
      <w:r w:rsidRPr="000B0FB2">
        <w:rPr>
          <w:rFonts w:ascii="Arial" w:hAnsi="Arial" w:cs="Arial"/>
        </w:rPr>
        <w:t xml:space="preserve">, while </w:t>
      </w:r>
      <w:proofErr w:type="spellStart"/>
      <w:r w:rsidRPr="000B0FB2">
        <w:rPr>
          <w:rFonts w:ascii="Arial" w:hAnsi="Arial" w:cs="Arial"/>
        </w:rPr>
        <w:t>morrisoni</w:t>
      </w:r>
      <w:proofErr w:type="spellEnd"/>
      <w:r w:rsidRPr="000B0FB2">
        <w:rPr>
          <w:rFonts w:ascii="Arial" w:hAnsi="Arial" w:cs="Arial"/>
        </w:rPr>
        <w:t xml:space="preserve"> targets coleopteran pests such as the cotton boll weevil (</w:t>
      </w:r>
      <w:r w:rsidRPr="000B0FB2">
        <w:rPr>
          <w:rFonts w:ascii="Arial" w:hAnsi="Arial" w:cs="Arial"/>
          <w:i/>
          <w:iCs/>
        </w:rPr>
        <w:t>Anthonomus grandis</w:t>
      </w:r>
      <w:r w:rsidRPr="000B0FB2">
        <w:rPr>
          <w:rFonts w:ascii="Arial" w:hAnsi="Arial" w:cs="Arial"/>
        </w:rPr>
        <w:t xml:space="preserve">) (Das et al., 2021; Fiuza et al., 2017). The </w:t>
      </w:r>
      <w:proofErr w:type="spellStart"/>
      <w:r w:rsidRPr="000B0FB2">
        <w:rPr>
          <w:rFonts w:ascii="Arial" w:hAnsi="Arial" w:cs="Arial"/>
        </w:rPr>
        <w:t>indiana</w:t>
      </w:r>
      <w:proofErr w:type="spellEnd"/>
      <w:r w:rsidRPr="000B0FB2">
        <w:rPr>
          <w:rFonts w:ascii="Arial" w:hAnsi="Arial" w:cs="Arial"/>
        </w:rPr>
        <w:t xml:space="preserve"> serovar has been previously isolated from wheat soils (DeLucca et al., 1979), which aligns with its detection in our wheat samples. These results support the hypothesis that the low pest pressure observed in </w:t>
      </w:r>
      <w:proofErr w:type="spellStart"/>
      <w:r w:rsidRPr="000B0FB2">
        <w:rPr>
          <w:rFonts w:ascii="Arial" w:hAnsi="Arial" w:cs="Arial"/>
        </w:rPr>
        <w:t>Diré</w:t>
      </w:r>
      <w:proofErr w:type="spellEnd"/>
      <w:r w:rsidRPr="000B0FB2">
        <w:rPr>
          <w:rFonts w:ascii="Arial" w:hAnsi="Arial" w:cs="Arial"/>
        </w:rPr>
        <w:t xml:space="preserve"> may be partly explained by the natural presence of insecticidal </w:t>
      </w:r>
      <w:proofErr w:type="spellStart"/>
      <w:r w:rsidRPr="000B0FB2">
        <w:rPr>
          <w:rFonts w:ascii="Arial" w:hAnsi="Arial" w:cs="Arial"/>
        </w:rPr>
        <w:t>Bt</w:t>
      </w:r>
      <w:proofErr w:type="spellEnd"/>
      <w:r w:rsidRPr="000B0FB2">
        <w:rPr>
          <w:rFonts w:ascii="Arial" w:hAnsi="Arial" w:cs="Arial"/>
        </w:rPr>
        <w:t xml:space="preserve"> strains.</w:t>
      </w:r>
    </w:p>
    <w:p w14:paraId="700E7CAE" w14:textId="77777777" w:rsidR="00EE3BF3" w:rsidRPr="000B0FB2" w:rsidRDefault="00EE3BF3" w:rsidP="00EE3BF3">
      <w:pPr>
        <w:jc w:val="both"/>
        <w:rPr>
          <w:rFonts w:ascii="Arial" w:hAnsi="Arial" w:cs="Arial"/>
        </w:rPr>
      </w:pPr>
    </w:p>
    <w:p w14:paraId="3EDE7AAE" w14:textId="5EEFCE38" w:rsidR="00EE3BF3" w:rsidRPr="000B0FB2" w:rsidRDefault="00EE3BF3" w:rsidP="00EE3BF3">
      <w:pPr>
        <w:jc w:val="both"/>
        <w:rPr>
          <w:rFonts w:ascii="Arial" w:hAnsi="Arial" w:cs="Arial"/>
          <w:b/>
          <w:bCs/>
          <w:sz w:val="22"/>
          <w:szCs w:val="22"/>
        </w:rPr>
      </w:pPr>
      <w:r w:rsidRPr="000B0FB2">
        <w:rPr>
          <w:rFonts w:ascii="Arial" w:hAnsi="Arial" w:cs="Arial"/>
          <w:b/>
          <w:bCs/>
          <w:sz w:val="22"/>
          <w:szCs w:val="22"/>
        </w:rPr>
        <w:t>3.2 Discussion</w:t>
      </w:r>
    </w:p>
    <w:p w14:paraId="3A72207D" w14:textId="77777777" w:rsidR="00EE3BF3" w:rsidRPr="000B0FB2" w:rsidRDefault="00EE3BF3" w:rsidP="00EE3BF3">
      <w:pPr>
        <w:jc w:val="both"/>
        <w:rPr>
          <w:rFonts w:ascii="Arial" w:hAnsi="Arial" w:cs="Arial"/>
          <w:b/>
          <w:bCs/>
        </w:rPr>
      </w:pPr>
    </w:p>
    <w:p w14:paraId="54D7503C" w14:textId="5647EEE4" w:rsidR="00EE3BF3" w:rsidRPr="000B0FB2" w:rsidRDefault="00EE3BF3" w:rsidP="00EE3BF3">
      <w:pPr>
        <w:jc w:val="both"/>
        <w:rPr>
          <w:rFonts w:ascii="Arial" w:hAnsi="Arial" w:cs="Arial"/>
          <w:b/>
          <w:bCs/>
        </w:rPr>
      </w:pPr>
      <w:r w:rsidRPr="000B0FB2">
        <w:rPr>
          <w:rFonts w:ascii="Arial" w:hAnsi="Arial" w:cs="Arial"/>
          <w:b/>
          <w:bCs/>
        </w:rPr>
        <w:t>3.2.1 Soil bacterial diversity</w:t>
      </w:r>
    </w:p>
    <w:p w14:paraId="2E100D86" w14:textId="77777777" w:rsidR="00EE3BF3" w:rsidRPr="000B0FB2" w:rsidRDefault="00EE3BF3" w:rsidP="00EE3BF3">
      <w:pPr>
        <w:jc w:val="both"/>
        <w:rPr>
          <w:rFonts w:ascii="Arial" w:hAnsi="Arial" w:cs="Arial"/>
          <w:b/>
          <w:bCs/>
        </w:rPr>
      </w:pPr>
    </w:p>
    <w:p w14:paraId="632DE0E4" w14:textId="77777777" w:rsidR="00EE3BF3" w:rsidRPr="000B0FB2" w:rsidRDefault="00EE3BF3" w:rsidP="00EE3BF3">
      <w:pPr>
        <w:jc w:val="both"/>
        <w:rPr>
          <w:rFonts w:ascii="Arial" w:hAnsi="Arial" w:cs="Arial"/>
        </w:rPr>
      </w:pPr>
      <w:r w:rsidRPr="000B0FB2">
        <w:rPr>
          <w:rFonts w:ascii="Arial" w:hAnsi="Arial" w:cs="Arial"/>
        </w:rPr>
        <w:t xml:space="preserve">The predominance of Firmicutes in all samples, except SNI25, indicates that these bacteria play a central role in the microbiome of </w:t>
      </w:r>
      <w:proofErr w:type="spellStart"/>
      <w:r w:rsidRPr="000B0FB2">
        <w:rPr>
          <w:rFonts w:ascii="Arial" w:hAnsi="Arial" w:cs="Arial"/>
        </w:rPr>
        <w:t>Diré</w:t>
      </w:r>
      <w:proofErr w:type="spellEnd"/>
      <w:r w:rsidRPr="000B0FB2">
        <w:rPr>
          <w:rFonts w:ascii="Arial" w:hAnsi="Arial" w:cs="Arial"/>
        </w:rPr>
        <w:t xml:space="preserve"> soils. Similar findings were reported by Prasannakumar et al. (2021) in metagenomic studies of rice soils, where Firmicutes accounted for ~36% of bacterial reads [6]. In our study, the proportion (61%) was notably higher, possibly due to soil type, temperature, and lower organic content typical of Sahelian environments.</w:t>
      </w:r>
    </w:p>
    <w:p w14:paraId="721980FD" w14:textId="0A250C5F" w:rsidR="00EE3BF3" w:rsidRPr="000B0FB2" w:rsidRDefault="00EE3BF3" w:rsidP="00EE3BF3">
      <w:pPr>
        <w:jc w:val="both"/>
        <w:rPr>
          <w:rFonts w:ascii="Arial" w:hAnsi="Arial" w:cs="Arial"/>
        </w:rPr>
      </w:pPr>
      <w:r w:rsidRPr="000B0FB2">
        <w:rPr>
          <w:rFonts w:ascii="Arial" w:hAnsi="Arial" w:cs="Arial"/>
        </w:rPr>
        <w:t>The high relative abundance of Bacilli (56–87%) agrees with findings from Nivedita Rawat et al. (2019), who recorded 63% Firmicutes in hot-spring soils</w:t>
      </w:r>
      <w:r w:rsidR="004D2EA5" w:rsidRPr="000B0FB2">
        <w:rPr>
          <w:rFonts w:ascii="Arial" w:hAnsi="Arial" w:cs="Arial"/>
        </w:rPr>
        <w:t xml:space="preserve"> (Wang et al., 2016)</w:t>
      </w:r>
      <w:r w:rsidRPr="000B0FB2">
        <w:rPr>
          <w:rFonts w:ascii="Arial" w:hAnsi="Arial" w:cs="Arial"/>
        </w:rPr>
        <w:t xml:space="preserve">. Likewise, </w:t>
      </w:r>
      <w:proofErr w:type="spellStart"/>
      <w:r w:rsidRPr="000B0FB2">
        <w:rPr>
          <w:rFonts w:ascii="Arial" w:hAnsi="Arial" w:cs="Arial"/>
        </w:rPr>
        <w:t>Youseif</w:t>
      </w:r>
      <w:proofErr w:type="spellEnd"/>
      <w:r w:rsidRPr="000B0FB2">
        <w:rPr>
          <w:rFonts w:ascii="Arial" w:hAnsi="Arial" w:cs="Arial"/>
        </w:rPr>
        <w:t xml:space="preserve"> et al. (2021) observed that Bacilli dominate wheat </w:t>
      </w:r>
      <w:r w:rsidRPr="000B0FB2">
        <w:rPr>
          <w:rFonts w:ascii="Arial" w:hAnsi="Arial" w:cs="Arial"/>
        </w:rPr>
        <w:lastRenderedPageBreak/>
        <w:t>rhizospheres across various soil textures, ranging from 40–100% in clay, sandy, and calcareous soils</w:t>
      </w:r>
      <w:r w:rsidR="004D2EA5" w:rsidRPr="000B0FB2">
        <w:rPr>
          <w:rFonts w:ascii="Arial" w:hAnsi="Arial" w:cs="Arial"/>
        </w:rPr>
        <w:t xml:space="preserve"> (Nelson et al.,1996)</w:t>
      </w:r>
      <w:r w:rsidRPr="000B0FB2">
        <w:rPr>
          <w:rFonts w:ascii="Arial" w:hAnsi="Arial" w:cs="Arial"/>
        </w:rPr>
        <w:t>. Our results are thus consistent with these global trends.</w:t>
      </w:r>
    </w:p>
    <w:p w14:paraId="287345E0" w14:textId="77777777" w:rsidR="00EE3BF3" w:rsidRPr="000B0FB2" w:rsidRDefault="00EE3BF3" w:rsidP="00EE3BF3">
      <w:pPr>
        <w:jc w:val="both"/>
        <w:rPr>
          <w:rFonts w:ascii="Arial" w:hAnsi="Arial" w:cs="Arial"/>
        </w:rPr>
      </w:pPr>
    </w:p>
    <w:p w14:paraId="577654E8" w14:textId="2F389CBF" w:rsidR="00EE3BF3" w:rsidRPr="000B0FB2" w:rsidRDefault="00EE3BF3" w:rsidP="00EE3BF3">
      <w:pPr>
        <w:jc w:val="both"/>
        <w:rPr>
          <w:rFonts w:ascii="Arial" w:hAnsi="Arial" w:cs="Arial"/>
          <w:b/>
          <w:bCs/>
        </w:rPr>
      </w:pPr>
      <w:r w:rsidRPr="000B0FB2">
        <w:rPr>
          <w:rFonts w:ascii="Arial" w:hAnsi="Arial" w:cs="Arial"/>
          <w:b/>
          <w:bCs/>
        </w:rPr>
        <w:t xml:space="preserve">3.2.1 Presence of </w:t>
      </w:r>
      <w:r w:rsidRPr="000B0FB2">
        <w:rPr>
          <w:rFonts w:ascii="Arial" w:hAnsi="Arial" w:cs="Arial"/>
          <w:b/>
          <w:bCs/>
          <w:i/>
          <w:iCs/>
        </w:rPr>
        <w:t>Bacillus thuringiensis</w:t>
      </w:r>
      <w:r w:rsidRPr="000B0FB2">
        <w:rPr>
          <w:rFonts w:ascii="Arial" w:hAnsi="Arial" w:cs="Arial"/>
          <w:b/>
          <w:bCs/>
        </w:rPr>
        <w:t xml:space="preserve"> in </w:t>
      </w:r>
      <w:proofErr w:type="spellStart"/>
      <w:r w:rsidRPr="000B0FB2">
        <w:rPr>
          <w:rFonts w:ascii="Arial" w:hAnsi="Arial" w:cs="Arial"/>
          <w:b/>
          <w:bCs/>
        </w:rPr>
        <w:t>Diré</w:t>
      </w:r>
      <w:proofErr w:type="spellEnd"/>
      <w:r w:rsidRPr="000B0FB2">
        <w:rPr>
          <w:rFonts w:ascii="Arial" w:hAnsi="Arial" w:cs="Arial"/>
          <w:b/>
          <w:bCs/>
        </w:rPr>
        <w:t xml:space="preserve"> soils</w:t>
      </w:r>
    </w:p>
    <w:p w14:paraId="6ACDC21C" w14:textId="77777777" w:rsidR="00EE3BF3" w:rsidRPr="000B0FB2" w:rsidRDefault="00EE3BF3" w:rsidP="00EE3BF3">
      <w:pPr>
        <w:jc w:val="both"/>
        <w:rPr>
          <w:rFonts w:ascii="Arial" w:hAnsi="Arial" w:cs="Arial"/>
        </w:rPr>
      </w:pPr>
    </w:p>
    <w:p w14:paraId="178DDFA3" w14:textId="0109AA0F" w:rsidR="00EE3BF3" w:rsidRPr="000B0FB2" w:rsidRDefault="00EE3BF3" w:rsidP="00EE3BF3">
      <w:pPr>
        <w:jc w:val="both"/>
        <w:rPr>
          <w:rFonts w:ascii="Arial" w:hAnsi="Arial" w:cs="Arial"/>
        </w:rPr>
      </w:pPr>
      <w:r w:rsidRPr="000B0FB2">
        <w:rPr>
          <w:rFonts w:ascii="Arial" w:hAnsi="Arial" w:cs="Arial"/>
        </w:rPr>
        <w:t xml:space="preserve">Although </w:t>
      </w:r>
      <w:r w:rsidRPr="000B0FB2">
        <w:rPr>
          <w:rFonts w:ascii="Arial" w:hAnsi="Arial" w:cs="Arial"/>
          <w:i/>
          <w:iCs/>
        </w:rPr>
        <w:t>B. thuringiensis</w:t>
      </w:r>
      <w:r w:rsidRPr="000B0FB2">
        <w:rPr>
          <w:rFonts w:ascii="Arial" w:hAnsi="Arial" w:cs="Arial"/>
        </w:rPr>
        <w:t xml:space="preserve"> represented only 0.48% of </w:t>
      </w:r>
      <w:r w:rsidRPr="000B0FB2">
        <w:rPr>
          <w:rFonts w:ascii="Arial" w:hAnsi="Arial" w:cs="Arial"/>
          <w:i/>
          <w:iCs/>
        </w:rPr>
        <w:t>Bacillus</w:t>
      </w:r>
      <w:r w:rsidRPr="000B0FB2">
        <w:rPr>
          <w:rFonts w:ascii="Arial" w:hAnsi="Arial" w:cs="Arial"/>
        </w:rPr>
        <w:t xml:space="preserve"> reads, its detection across several serovars (notably </w:t>
      </w:r>
      <w:proofErr w:type="spellStart"/>
      <w:r w:rsidRPr="000B0FB2">
        <w:rPr>
          <w:rFonts w:ascii="Arial" w:hAnsi="Arial" w:cs="Arial"/>
          <w:i/>
          <w:iCs/>
        </w:rPr>
        <w:t>kurstaki</w:t>
      </w:r>
      <w:proofErr w:type="spellEnd"/>
      <w:r w:rsidRPr="000B0FB2">
        <w:rPr>
          <w:rFonts w:ascii="Arial" w:hAnsi="Arial" w:cs="Arial"/>
        </w:rPr>
        <w:t xml:space="preserve">, </w:t>
      </w:r>
      <w:proofErr w:type="spellStart"/>
      <w:r w:rsidRPr="000B0FB2">
        <w:rPr>
          <w:rFonts w:ascii="Arial" w:hAnsi="Arial" w:cs="Arial"/>
          <w:i/>
          <w:iCs/>
        </w:rPr>
        <w:t>morrisoni</w:t>
      </w:r>
      <w:proofErr w:type="spellEnd"/>
      <w:r w:rsidRPr="000B0FB2">
        <w:rPr>
          <w:rFonts w:ascii="Arial" w:hAnsi="Arial" w:cs="Arial"/>
        </w:rPr>
        <w:t xml:space="preserve">, and </w:t>
      </w:r>
      <w:proofErr w:type="spellStart"/>
      <w:r w:rsidRPr="000B0FB2">
        <w:rPr>
          <w:rFonts w:ascii="Arial" w:hAnsi="Arial" w:cs="Arial"/>
          <w:i/>
          <w:iCs/>
        </w:rPr>
        <w:t>indiana</w:t>
      </w:r>
      <w:proofErr w:type="spellEnd"/>
      <w:r w:rsidRPr="000B0FB2">
        <w:rPr>
          <w:rFonts w:ascii="Arial" w:hAnsi="Arial" w:cs="Arial"/>
        </w:rPr>
        <w:t>) suggests an ecologically meaningful presence.</w:t>
      </w:r>
    </w:p>
    <w:p w14:paraId="71A430CE" w14:textId="59A175C5" w:rsidR="00EE3BF3" w:rsidRPr="000B0FB2" w:rsidRDefault="00EE3BF3" w:rsidP="00EE3BF3">
      <w:pPr>
        <w:jc w:val="both"/>
        <w:rPr>
          <w:rFonts w:ascii="Arial" w:hAnsi="Arial" w:cs="Arial"/>
        </w:rPr>
      </w:pPr>
      <w:r w:rsidRPr="000B0FB2">
        <w:rPr>
          <w:rFonts w:ascii="Arial" w:hAnsi="Arial" w:cs="Arial"/>
        </w:rPr>
        <w:br/>
        <w:t xml:space="preserve">The </w:t>
      </w:r>
      <w:proofErr w:type="spellStart"/>
      <w:r w:rsidRPr="000B0FB2">
        <w:rPr>
          <w:rFonts w:ascii="Arial" w:hAnsi="Arial" w:cs="Arial"/>
          <w:i/>
          <w:iCs/>
        </w:rPr>
        <w:t>kurstaki</w:t>
      </w:r>
      <w:proofErr w:type="spellEnd"/>
      <w:r w:rsidRPr="000B0FB2">
        <w:rPr>
          <w:rFonts w:ascii="Arial" w:hAnsi="Arial" w:cs="Arial"/>
        </w:rPr>
        <w:t xml:space="preserve"> serovar is known for its insecticidal activity against </w:t>
      </w:r>
      <w:r w:rsidRPr="000B0FB2">
        <w:rPr>
          <w:rFonts w:ascii="Arial" w:hAnsi="Arial" w:cs="Arial"/>
          <w:i/>
          <w:iCs/>
        </w:rPr>
        <w:t>Lymantria dispar</w:t>
      </w:r>
      <w:r w:rsidRPr="000B0FB2">
        <w:rPr>
          <w:rFonts w:ascii="Arial" w:hAnsi="Arial" w:cs="Arial"/>
        </w:rPr>
        <w:t xml:space="preserve"> (gypsy moth), while </w:t>
      </w:r>
      <w:proofErr w:type="spellStart"/>
      <w:r w:rsidRPr="000B0FB2">
        <w:rPr>
          <w:rFonts w:ascii="Arial" w:hAnsi="Arial" w:cs="Arial"/>
          <w:i/>
          <w:iCs/>
        </w:rPr>
        <w:t>morrisoni</w:t>
      </w:r>
      <w:proofErr w:type="spellEnd"/>
      <w:r w:rsidRPr="000B0FB2">
        <w:rPr>
          <w:rFonts w:ascii="Arial" w:hAnsi="Arial" w:cs="Arial"/>
        </w:rPr>
        <w:t xml:space="preserve"> targets </w:t>
      </w:r>
      <w:proofErr w:type="spellStart"/>
      <w:r w:rsidRPr="000B0FB2">
        <w:rPr>
          <w:rFonts w:ascii="Arial" w:hAnsi="Arial" w:cs="Arial"/>
          <w:i/>
          <w:iCs/>
        </w:rPr>
        <w:t>Anthonomus</w:t>
      </w:r>
      <w:proofErr w:type="spellEnd"/>
      <w:r w:rsidRPr="000B0FB2">
        <w:rPr>
          <w:rFonts w:ascii="Arial" w:hAnsi="Arial" w:cs="Arial"/>
          <w:i/>
          <w:iCs/>
        </w:rPr>
        <w:t xml:space="preserve"> </w:t>
      </w:r>
      <w:proofErr w:type="spellStart"/>
      <w:r w:rsidRPr="000B0FB2">
        <w:rPr>
          <w:rFonts w:ascii="Arial" w:hAnsi="Arial" w:cs="Arial"/>
          <w:i/>
          <w:iCs/>
        </w:rPr>
        <w:t>grandis</w:t>
      </w:r>
      <w:proofErr w:type="spellEnd"/>
      <w:r w:rsidRPr="000B0FB2">
        <w:rPr>
          <w:rFonts w:ascii="Arial" w:hAnsi="Arial" w:cs="Arial"/>
        </w:rPr>
        <w:t xml:space="preserve"> (cotton boll weevil) </w:t>
      </w:r>
      <w:r w:rsidR="004D2EA5" w:rsidRPr="000B0FB2">
        <w:rPr>
          <w:rFonts w:ascii="Arial" w:hAnsi="Arial" w:cs="Arial"/>
        </w:rPr>
        <w:t>(Quince et al., 20</w:t>
      </w:r>
      <w:r w:rsidR="00C158D6" w:rsidRPr="000B0FB2">
        <w:rPr>
          <w:rFonts w:ascii="Arial" w:hAnsi="Arial" w:cs="Arial"/>
        </w:rPr>
        <w:t>17)</w:t>
      </w:r>
      <w:r w:rsidRPr="000B0FB2">
        <w:rPr>
          <w:rFonts w:ascii="Arial" w:hAnsi="Arial" w:cs="Arial"/>
        </w:rPr>
        <w:t xml:space="preserve">. The </w:t>
      </w:r>
      <w:proofErr w:type="spellStart"/>
      <w:r w:rsidRPr="000B0FB2">
        <w:rPr>
          <w:rFonts w:ascii="Arial" w:hAnsi="Arial" w:cs="Arial"/>
          <w:i/>
          <w:iCs/>
        </w:rPr>
        <w:t>indiana</w:t>
      </w:r>
      <w:proofErr w:type="spellEnd"/>
      <w:r w:rsidRPr="000B0FB2">
        <w:rPr>
          <w:rFonts w:ascii="Arial" w:hAnsi="Arial" w:cs="Arial"/>
        </w:rPr>
        <w:t xml:space="preserve"> serovar has been previously isolated from wheat fields (DeLucca et al., 1979</w:t>
      </w:r>
      <w:r w:rsidR="00C158D6" w:rsidRPr="000B0FB2">
        <w:rPr>
          <w:rFonts w:ascii="Arial" w:hAnsi="Arial" w:cs="Arial"/>
        </w:rPr>
        <w:t>)</w:t>
      </w:r>
      <w:r w:rsidRPr="000B0FB2">
        <w:rPr>
          <w:rFonts w:ascii="Arial" w:hAnsi="Arial" w:cs="Arial"/>
        </w:rPr>
        <w:t>, which aligns with its detection in our wheat soil samples (SNI23, SNI24).</w:t>
      </w:r>
    </w:p>
    <w:p w14:paraId="114151F4" w14:textId="77777777" w:rsidR="00EE3BF3" w:rsidRPr="000B0FB2" w:rsidRDefault="00EE3BF3" w:rsidP="00EE3BF3">
      <w:pPr>
        <w:jc w:val="both"/>
        <w:rPr>
          <w:rFonts w:ascii="Arial" w:hAnsi="Arial" w:cs="Arial"/>
        </w:rPr>
      </w:pPr>
    </w:p>
    <w:p w14:paraId="42F13796" w14:textId="2C59EF62" w:rsidR="00EE3BF3" w:rsidRPr="000B0FB2" w:rsidRDefault="00EE3BF3" w:rsidP="00EE3BF3">
      <w:pPr>
        <w:jc w:val="both"/>
        <w:rPr>
          <w:rFonts w:ascii="Arial" w:hAnsi="Arial" w:cs="Arial"/>
        </w:rPr>
      </w:pPr>
      <w:r w:rsidRPr="000B0FB2">
        <w:rPr>
          <w:rFonts w:ascii="Arial" w:hAnsi="Arial" w:cs="Arial"/>
        </w:rPr>
        <w:t xml:space="preserve">These observations support the hypothesis that the low pest pressure in </w:t>
      </w:r>
      <w:proofErr w:type="spellStart"/>
      <w:r w:rsidRPr="000B0FB2">
        <w:rPr>
          <w:rFonts w:ascii="Arial" w:hAnsi="Arial" w:cs="Arial"/>
        </w:rPr>
        <w:t>Diré’s</w:t>
      </w:r>
      <w:proofErr w:type="spellEnd"/>
      <w:r w:rsidRPr="000B0FB2">
        <w:rPr>
          <w:rFonts w:ascii="Arial" w:hAnsi="Arial" w:cs="Arial"/>
        </w:rPr>
        <w:t xml:space="preserve"> agricultural systems may be linked to the natural occurrence of insecticidal </w:t>
      </w:r>
      <w:r w:rsidRPr="000B0FB2">
        <w:rPr>
          <w:rFonts w:ascii="Arial" w:hAnsi="Arial" w:cs="Arial"/>
          <w:i/>
          <w:iCs/>
        </w:rPr>
        <w:t>B. thuringiensis</w:t>
      </w:r>
      <w:r w:rsidRPr="000B0FB2">
        <w:rPr>
          <w:rFonts w:ascii="Arial" w:hAnsi="Arial" w:cs="Arial"/>
        </w:rPr>
        <w:t xml:space="preserve">. Even at low abundance, </w:t>
      </w:r>
      <w:proofErr w:type="spellStart"/>
      <w:r w:rsidRPr="000B0FB2">
        <w:rPr>
          <w:rFonts w:ascii="Arial" w:hAnsi="Arial" w:cs="Arial"/>
          <w:i/>
          <w:iCs/>
        </w:rPr>
        <w:t>Bt</w:t>
      </w:r>
      <w:proofErr w:type="spellEnd"/>
      <w:r w:rsidRPr="000B0FB2">
        <w:rPr>
          <w:rFonts w:ascii="Arial" w:hAnsi="Arial" w:cs="Arial"/>
        </w:rPr>
        <w:t xml:space="preserve"> can exert significant ecological effects through toxin persistence and soil bioactivity.</w:t>
      </w:r>
    </w:p>
    <w:p w14:paraId="1EC3434F" w14:textId="77777777" w:rsidR="00EE3BF3" w:rsidRPr="000B0FB2" w:rsidRDefault="00EE3BF3" w:rsidP="00EE3BF3">
      <w:pPr>
        <w:jc w:val="both"/>
        <w:rPr>
          <w:rFonts w:ascii="Arial" w:hAnsi="Arial" w:cs="Arial"/>
        </w:rPr>
      </w:pPr>
    </w:p>
    <w:p w14:paraId="4BCA2E86" w14:textId="77777777" w:rsidR="00EE3BF3" w:rsidRPr="000B0FB2" w:rsidRDefault="00EE3BF3" w:rsidP="00441B6F">
      <w:pPr>
        <w:pStyle w:val="Body"/>
        <w:spacing w:after="0"/>
        <w:rPr>
          <w:rFonts w:ascii="Arial" w:hAnsi="Arial" w:cs="Arial"/>
        </w:rPr>
      </w:pPr>
    </w:p>
    <w:p w14:paraId="694484A2" w14:textId="77777777" w:rsidR="00B01FCD" w:rsidRPr="000B0FB2" w:rsidRDefault="00000F8F" w:rsidP="00441B6F">
      <w:pPr>
        <w:pStyle w:val="ConcHead"/>
        <w:spacing w:after="0"/>
        <w:jc w:val="both"/>
        <w:rPr>
          <w:rFonts w:ascii="Arial" w:hAnsi="Arial" w:cs="Arial"/>
        </w:rPr>
      </w:pPr>
      <w:r w:rsidRPr="000B0FB2">
        <w:rPr>
          <w:rFonts w:ascii="Arial" w:hAnsi="Arial" w:cs="Arial"/>
        </w:rPr>
        <w:t xml:space="preserve">4. </w:t>
      </w:r>
      <w:r w:rsidR="00B01FCD" w:rsidRPr="000B0FB2">
        <w:rPr>
          <w:rFonts w:ascii="Arial" w:hAnsi="Arial" w:cs="Arial"/>
        </w:rPr>
        <w:t>Conclusion</w:t>
      </w:r>
    </w:p>
    <w:p w14:paraId="04A1367D" w14:textId="77777777" w:rsidR="00790ADA" w:rsidRPr="000B0FB2" w:rsidRDefault="00790ADA" w:rsidP="00441B6F">
      <w:pPr>
        <w:pStyle w:val="ConcHead"/>
        <w:spacing w:after="0"/>
        <w:jc w:val="both"/>
        <w:rPr>
          <w:rFonts w:ascii="Arial" w:hAnsi="Arial" w:cs="Arial"/>
        </w:rPr>
      </w:pPr>
    </w:p>
    <w:p w14:paraId="6A68D437" w14:textId="77777777" w:rsidR="007B23BC" w:rsidRPr="000B0FB2" w:rsidRDefault="007B23BC" w:rsidP="00103F20">
      <w:pPr>
        <w:jc w:val="both"/>
        <w:rPr>
          <w:rFonts w:ascii="Arial" w:hAnsi="Arial" w:cs="Arial"/>
        </w:rPr>
      </w:pPr>
      <w:r w:rsidRPr="000B0FB2">
        <w:rPr>
          <w:rFonts w:ascii="Arial" w:hAnsi="Arial" w:cs="Arial"/>
        </w:rPr>
        <w:t xml:space="preserve">This study provides the first metagenomic evidence of </w:t>
      </w:r>
      <w:r w:rsidRPr="000B0FB2">
        <w:rPr>
          <w:rFonts w:ascii="Arial" w:hAnsi="Arial" w:cs="Arial"/>
          <w:i/>
          <w:iCs/>
        </w:rPr>
        <w:t>Bacillus thuringiensis</w:t>
      </w:r>
      <w:r w:rsidRPr="000B0FB2">
        <w:rPr>
          <w:rFonts w:ascii="Arial" w:hAnsi="Arial" w:cs="Arial"/>
        </w:rPr>
        <w:t xml:space="preserve"> within the soil bacterial communities of rice and wheat fields in </w:t>
      </w:r>
      <w:proofErr w:type="spellStart"/>
      <w:r w:rsidRPr="000B0FB2">
        <w:rPr>
          <w:rFonts w:ascii="Arial" w:hAnsi="Arial" w:cs="Arial"/>
        </w:rPr>
        <w:t>Diré</w:t>
      </w:r>
      <w:proofErr w:type="spellEnd"/>
      <w:r w:rsidRPr="000B0FB2">
        <w:rPr>
          <w:rFonts w:ascii="Arial" w:hAnsi="Arial" w:cs="Arial"/>
        </w:rPr>
        <w:t xml:space="preserve">, Mali. The bacterial microbiome was dominated by Firmicutes, while </w:t>
      </w:r>
      <w:proofErr w:type="spellStart"/>
      <w:r w:rsidRPr="000B0FB2">
        <w:rPr>
          <w:rFonts w:ascii="Arial" w:hAnsi="Arial" w:cs="Arial"/>
        </w:rPr>
        <w:t>Bt</w:t>
      </w:r>
      <w:proofErr w:type="spellEnd"/>
      <w:r w:rsidRPr="000B0FB2">
        <w:rPr>
          <w:rFonts w:ascii="Arial" w:hAnsi="Arial" w:cs="Arial"/>
        </w:rPr>
        <w:t xml:space="preserve"> was consistently detected across multiple insecticidal serovars. </w:t>
      </w:r>
    </w:p>
    <w:p w14:paraId="27D247DC" w14:textId="77777777" w:rsidR="007B23BC" w:rsidRPr="000B0FB2" w:rsidRDefault="007B23BC" w:rsidP="00103F20">
      <w:pPr>
        <w:jc w:val="both"/>
        <w:rPr>
          <w:rFonts w:ascii="Arial" w:hAnsi="Arial" w:cs="Arial"/>
        </w:rPr>
      </w:pPr>
    </w:p>
    <w:p w14:paraId="5EE5B4F4" w14:textId="28B0F5CB" w:rsidR="007B23BC" w:rsidRPr="000B0FB2" w:rsidRDefault="007B23BC" w:rsidP="00103F20">
      <w:pPr>
        <w:jc w:val="both"/>
        <w:rPr>
          <w:rFonts w:ascii="Arial" w:hAnsi="Arial" w:cs="Arial"/>
        </w:rPr>
      </w:pPr>
      <w:r w:rsidRPr="000B0FB2">
        <w:rPr>
          <w:rFonts w:ascii="Arial" w:hAnsi="Arial" w:cs="Arial"/>
        </w:rPr>
        <w:t xml:space="preserve">These findings suggest that native </w:t>
      </w:r>
      <w:r w:rsidRPr="000B0FB2">
        <w:rPr>
          <w:rFonts w:ascii="Arial" w:hAnsi="Arial" w:cs="Arial"/>
          <w:i/>
          <w:iCs/>
        </w:rPr>
        <w:t>Bacillus thuringiensis</w:t>
      </w:r>
      <w:r w:rsidRPr="000B0FB2">
        <w:rPr>
          <w:rFonts w:ascii="Arial" w:hAnsi="Arial" w:cs="Arial"/>
        </w:rPr>
        <w:t xml:space="preserve"> strains may contribute to the naturally low pest incidence observed in the region, through the presence of insecticidal </w:t>
      </w:r>
      <w:r w:rsidRPr="000B0FB2">
        <w:rPr>
          <w:rFonts w:ascii="Arial" w:hAnsi="Arial" w:cs="Arial"/>
          <w:i/>
          <w:iCs/>
        </w:rPr>
        <w:t>B. thuringiensis</w:t>
      </w:r>
      <w:r w:rsidRPr="000B0FB2">
        <w:rPr>
          <w:rFonts w:ascii="Arial" w:hAnsi="Arial" w:cs="Arial"/>
        </w:rPr>
        <w:t xml:space="preserve"> species.</w:t>
      </w:r>
    </w:p>
    <w:p w14:paraId="7E959BA1" w14:textId="77777777" w:rsidR="007B23BC" w:rsidRPr="000B0FB2" w:rsidRDefault="007B23BC" w:rsidP="00103F20">
      <w:pPr>
        <w:jc w:val="both"/>
        <w:rPr>
          <w:rFonts w:ascii="Arial" w:hAnsi="Arial" w:cs="Arial"/>
        </w:rPr>
      </w:pPr>
    </w:p>
    <w:p w14:paraId="0FB0058A" w14:textId="77777777" w:rsidR="00790ADA" w:rsidRPr="000B0FB2" w:rsidRDefault="00790ADA" w:rsidP="00441B6F">
      <w:pPr>
        <w:pStyle w:val="Body"/>
        <w:spacing w:after="0"/>
        <w:rPr>
          <w:rFonts w:ascii="Arial" w:hAnsi="Arial" w:cs="Arial"/>
        </w:rPr>
      </w:pPr>
    </w:p>
    <w:p w14:paraId="78C0C349" w14:textId="77777777" w:rsidR="005C784C" w:rsidRPr="000B0FB2" w:rsidRDefault="005C784C" w:rsidP="00441B6F">
      <w:pPr>
        <w:pStyle w:val="ReferHead"/>
        <w:spacing w:after="0"/>
        <w:jc w:val="both"/>
        <w:rPr>
          <w:rFonts w:ascii="Arial" w:hAnsi="Arial" w:cs="Arial"/>
          <w:b w:val="0"/>
          <w:caps w:val="0"/>
          <w:sz w:val="20"/>
        </w:rPr>
      </w:pPr>
    </w:p>
    <w:p w14:paraId="4944F3C4" w14:textId="2B55E575" w:rsidR="0041027F" w:rsidRPr="000B0FB2" w:rsidRDefault="005C784C" w:rsidP="000D433B">
      <w:pPr>
        <w:pStyle w:val="ReferHead"/>
        <w:spacing w:after="0"/>
        <w:jc w:val="both"/>
        <w:rPr>
          <w:rFonts w:ascii="Arial" w:hAnsi="Arial" w:cs="Arial"/>
          <w:bCs/>
        </w:rPr>
      </w:pPr>
      <w:r w:rsidRPr="000B0FB2">
        <w:rPr>
          <w:rFonts w:ascii="Arial" w:hAnsi="Arial" w:cs="Arial"/>
          <w:bCs/>
        </w:rPr>
        <w:t xml:space="preserve">Ethical approval </w:t>
      </w:r>
    </w:p>
    <w:p w14:paraId="44C3F563" w14:textId="77777777" w:rsidR="000D433B" w:rsidRPr="000B0FB2" w:rsidRDefault="000D433B" w:rsidP="000D433B">
      <w:pPr>
        <w:pStyle w:val="ReferHead"/>
        <w:spacing w:after="0"/>
        <w:jc w:val="both"/>
        <w:rPr>
          <w:rFonts w:ascii="Arial" w:hAnsi="Arial" w:cs="Arial"/>
          <w:bCs/>
        </w:rPr>
      </w:pPr>
    </w:p>
    <w:p w14:paraId="527D2595" w14:textId="4FBB090E" w:rsidR="000D433B" w:rsidRPr="000B0FB2" w:rsidRDefault="000D433B" w:rsidP="000D433B">
      <w:pPr>
        <w:pStyle w:val="ReferHead"/>
        <w:spacing w:after="0"/>
        <w:jc w:val="both"/>
        <w:rPr>
          <w:rFonts w:ascii="Arial" w:hAnsi="Arial" w:cs="Arial"/>
          <w:b w:val="0"/>
          <w:caps w:val="0"/>
          <w:sz w:val="20"/>
        </w:rPr>
      </w:pPr>
      <w:r w:rsidRPr="000B0FB2">
        <w:rPr>
          <w:rFonts w:ascii="Arial" w:hAnsi="Arial" w:cs="Arial"/>
          <w:b w:val="0"/>
          <w:caps w:val="0"/>
          <w:sz w:val="20"/>
        </w:rPr>
        <w:t>This study did not involve human or animal subjects. Soil sampling was conducted with the consent of local farmers and in accordance with national agricultural research guidelines.</w:t>
      </w:r>
    </w:p>
    <w:p w14:paraId="66A7DD84" w14:textId="77777777" w:rsidR="00E64C33" w:rsidRDefault="00E64C33" w:rsidP="00384EB1">
      <w:pPr>
        <w:rPr>
          <w:highlight w:val="yellow"/>
        </w:rPr>
      </w:pPr>
    </w:p>
    <w:p w14:paraId="2D91F240" w14:textId="154A6A6D" w:rsidR="00384EB1" w:rsidRPr="00E64C33" w:rsidRDefault="00384EB1" w:rsidP="00384EB1">
      <w:pPr>
        <w:rPr>
          <w:rFonts w:ascii="Arial" w:hAnsi="Arial" w:cs="Arial"/>
          <w:highlight w:val="cyan"/>
        </w:rPr>
      </w:pPr>
      <w:r w:rsidRPr="00E64C33">
        <w:rPr>
          <w:rFonts w:ascii="Arial" w:hAnsi="Arial" w:cs="Arial"/>
          <w:highlight w:val="cyan"/>
        </w:rPr>
        <w:t>D</w:t>
      </w:r>
      <w:r w:rsidR="00E64C33" w:rsidRPr="00E64C33">
        <w:rPr>
          <w:rFonts w:ascii="Arial" w:hAnsi="Arial" w:cs="Arial"/>
          <w:highlight w:val="cyan"/>
        </w:rPr>
        <w:t>ISCLAIMER</w:t>
      </w:r>
      <w:r w:rsidRPr="00E64C33">
        <w:rPr>
          <w:rFonts w:ascii="Arial" w:hAnsi="Arial" w:cs="Arial"/>
          <w:highlight w:val="cyan"/>
        </w:rPr>
        <w:t xml:space="preserve"> (Artificial intelligence)</w:t>
      </w:r>
    </w:p>
    <w:p w14:paraId="3EA6BCF2" w14:textId="77777777" w:rsidR="00E64C33" w:rsidRPr="00E64C33" w:rsidRDefault="00E64C33" w:rsidP="00384EB1">
      <w:pPr>
        <w:rPr>
          <w:rFonts w:ascii="Arial" w:hAnsi="Arial" w:cs="Arial"/>
          <w:highlight w:val="cyan"/>
        </w:rPr>
      </w:pPr>
    </w:p>
    <w:p w14:paraId="5C669137" w14:textId="50EA114E" w:rsidR="00384EB1" w:rsidRPr="00E64C33" w:rsidRDefault="00384EB1" w:rsidP="00384EB1">
      <w:pPr>
        <w:rPr>
          <w:rFonts w:ascii="Arial" w:hAnsi="Arial" w:cs="Arial"/>
          <w:highlight w:val="cyan"/>
        </w:rPr>
      </w:pPr>
      <w:r w:rsidRPr="00E64C33">
        <w:rPr>
          <w:rFonts w:ascii="Arial" w:hAnsi="Arial" w:cs="Arial"/>
          <w:highlight w:val="cyan"/>
        </w:rPr>
        <w:t xml:space="preserve">Author(s) hereby declare that NO generative AI technologies such as Large Language Models (ChatGPT, COPILOT, etc.) and text-to-image generators have been used during the writing or editing of this manuscript. </w:t>
      </w:r>
    </w:p>
    <w:p w14:paraId="7548837C" w14:textId="77777777" w:rsidR="00860000" w:rsidRPr="000B0FB2" w:rsidRDefault="00860000" w:rsidP="00441B6F">
      <w:pPr>
        <w:pStyle w:val="ReferHead"/>
        <w:spacing w:after="0"/>
        <w:jc w:val="both"/>
        <w:rPr>
          <w:rFonts w:ascii="Arial" w:hAnsi="Arial" w:cs="Arial"/>
        </w:rPr>
      </w:pPr>
    </w:p>
    <w:p w14:paraId="79E931B7" w14:textId="77777777" w:rsidR="00B01FCD" w:rsidRPr="000B0FB2" w:rsidRDefault="00B01FCD" w:rsidP="00441B6F">
      <w:pPr>
        <w:pStyle w:val="ReferHead"/>
        <w:spacing w:after="0"/>
        <w:jc w:val="both"/>
        <w:rPr>
          <w:rFonts w:ascii="Arial" w:hAnsi="Arial" w:cs="Arial"/>
        </w:rPr>
      </w:pPr>
      <w:r w:rsidRPr="000B0FB2">
        <w:rPr>
          <w:rFonts w:ascii="Arial" w:hAnsi="Arial" w:cs="Arial"/>
        </w:rPr>
        <w:t>References</w:t>
      </w:r>
    </w:p>
    <w:p w14:paraId="02253B7C" w14:textId="77777777" w:rsidR="00790ADA" w:rsidRPr="000B0FB2" w:rsidRDefault="00790ADA" w:rsidP="00441B6F">
      <w:pPr>
        <w:pStyle w:val="ReferHead"/>
        <w:spacing w:after="0"/>
        <w:jc w:val="both"/>
        <w:rPr>
          <w:rFonts w:ascii="Arial" w:hAnsi="Arial" w:cs="Arial"/>
        </w:rPr>
      </w:pPr>
    </w:p>
    <w:p w14:paraId="6350831A" w14:textId="77777777" w:rsidR="000D433B" w:rsidRPr="000B0FB2" w:rsidRDefault="000D433B" w:rsidP="000D433B">
      <w:pPr>
        <w:numPr>
          <w:ilvl w:val="0"/>
          <w:numId w:val="32"/>
        </w:numPr>
        <w:spacing w:after="160" w:line="278" w:lineRule="auto"/>
        <w:rPr>
          <w:rFonts w:ascii="Arial" w:hAnsi="Arial" w:cs="Arial"/>
        </w:rPr>
      </w:pPr>
      <w:proofErr w:type="spellStart"/>
      <w:r w:rsidRPr="000B0FB2">
        <w:rPr>
          <w:rFonts w:ascii="Arial" w:hAnsi="Arial" w:cs="Arial"/>
        </w:rPr>
        <w:t>Matyjaszczyk</w:t>
      </w:r>
      <w:proofErr w:type="spellEnd"/>
      <w:r w:rsidRPr="000B0FB2">
        <w:rPr>
          <w:rFonts w:ascii="Arial" w:hAnsi="Arial" w:cs="Arial"/>
        </w:rPr>
        <w:t xml:space="preserve">, E. (2018). Products containing microorganisms as a tool in integrated pest management and the rules of their market placement in the European Union. </w:t>
      </w:r>
      <w:r w:rsidRPr="000B0FB2">
        <w:rPr>
          <w:rFonts w:ascii="Arial" w:hAnsi="Arial" w:cs="Arial"/>
          <w:i/>
          <w:iCs/>
        </w:rPr>
        <w:t>Pest Management Science</w:t>
      </w:r>
      <w:r w:rsidRPr="000B0FB2">
        <w:rPr>
          <w:rFonts w:ascii="Arial" w:hAnsi="Arial" w:cs="Arial"/>
        </w:rPr>
        <w:t xml:space="preserve">, 74(3), 521–527. </w:t>
      </w:r>
      <w:hyperlink r:id="rId16" w:history="1">
        <w:r w:rsidRPr="000B0FB2">
          <w:rPr>
            <w:rStyle w:val="Hyperlink"/>
            <w:rFonts w:ascii="Arial" w:hAnsi="Arial" w:cs="Arial"/>
          </w:rPr>
          <w:t>https://doi.org/10.1002/ps.4742</w:t>
        </w:r>
      </w:hyperlink>
    </w:p>
    <w:p w14:paraId="22C25670"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Bravo, A., </w:t>
      </w:r>
      <w:proofErr w:type="spellStart"/>
      <w:r w:rsidRPr="000B0FB2">
        <w:rPr>
          <w:rFonts w:ascii="Arial" w:hAnsi="Arial" w:cs="Arial"/>
        </w:rPr>
        <w:t>Likitvivatanavong</w:t>
      </w:r>
      <w:proofErr w:type="spellEnd"/>
      <w:r w:rsidRPr="000B0FB2">
        <w:rPr>
          <w:rFonts w:ascii="Arial" w:hAnsi="Arial" w:cs="Arial"/>
        </w:rPr>
        <w:t xml:space="preserve">, S., Gill, S. S., &amp; </w:t>
      </w:r>
      <w:proofErr w:type="spellStart"/>
      <w:r w:rsidRPr="000B0FB2">
        <w:rPr>
          <w:rFonts w:ascii="Arial" w:hAnsi="Arial" w:cs="Arial"/>
        </w:rPr>
        <w:t>Soberón</w:t>
      </w:r>
      <w:proofErr w:type="spellEnd"/>
      <w:r w:rsidRPr="000B0FB2">
        <w:rPr>
          <w:rFonts w:ascii="Arial" w:hAnsi="Arial" w:cs="Arial"/>
        </w:rPr>
        <w:t xml:space="preserve">, M. (2011). </w:t>
      </w:r>
      <w:r w:rsidRPr="000B0FB2">
        <w:rPr>
          <w:rFonts w:ascii="Arial" w:hAnsi="Arial" w:cs="Arial"/>
          <w:i/>
          <w:iCs/>
        </w:rPr>
        <w:t>Bacillus thuringiensis</w:t>
      </w:r>
      <w:r w:rsidRPr="000B0FB2">
        <w:rPr>
          <w:rFonts w:ascii="Arial" w:hAnsi="Arial" w:cs="Arial"/>
        </w:rPr>
        <w:t xml:space="preserve">: A story of a successful bioinsecticide. </w:t>
      </w:r>
      <w:r w:rsidRPr="000B0FB2">
        <w:rPr>
          <w:rFonts w:ascii="Arial" w:hAnsi="Arial" w:cs="Arial"/>
          <w:i/>
          <w:iCs/>
        </w:rPr>
        <w:t>Insect Biochemistry and Molecular Biology</w:t>
      </w:r>
      <w:r w:rsidRPr="000B0FB2">
        <w:rPr>
          <w:rFonts w:ascii="Arial" w:hAnsi="Arial" w:cs="Arial"/>
        </w:rPr>
        <w:t xml:space="preserve">, 41(7), 423–431. </w:t>
      </w:r>
      <w:hyperlink r:id="rId17" w:history="1">
        <w:r w:rsidRPr="000B0FB2">
          <w:rPr>
            <w:rStyle w:val="Hyperlink"/>
            <w:rFonts w:ascii="Arial" w:hAnsi="Arial" w:cs="Arial"/>
          </w:rPr>
          <w:t>https://doi.org/10.1016/j.ibmb.2011.02.006</w:t>
        </w:r>
      </w:hyperlink>
    </w:p>
    <w:p w14:paraId="147ABFF0"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Chakrabarty, S., Chakraborty, P., Islam, T., Aminul Islam, A. K. M., Datta, J., Bhattacharjee, T., </w:t>
      </w:r>
      <w:proofErr w:type="spellStart"/>
      <w:r w:rsidRPr="000B0FB2">
        <w:rPr>
          <w:rFonts w:ascii="Arial" w:hAnsi="Arial" w:cs="Arial"/>
        </w:rPr>
        <w:t>Minghui</w:t>
      </w:r>
      <w:proofErr w:type="spellEnd"/>
      <w:r w:rsidRPr="000B0FB2">
        <w:rPr>
          <w:rFonts w:ascii="Arial" w:hAnsi="Arial" w:cs="Arial"/>
        </w:rPr>
        <w:t xml:space="preserve">, J., &amp; Xiao, Y. (2022). </w:t>
      </w:r>
      <w:r w:rsidRPr="000B0FB2">
        <w:rPr>
          <w:rFonts w:ascii="Arial" w:hAnsi="Arial" w:cs="Arial"/>
          <w:i/>
          <w:iCs/>
        </w:rPr>
        <w:t>Bacillus thuringiensis</w:t>
      </w:r>
      <w:r w:rsidRPr="000B0FB2">
        <w:rPr>
          <w:rFonts w:ascii="Arial" w:hAnsi="Arial" w:cs="Arial"/>
        </w:rPr>
        <w:t xml:space="preserve"> proteins: Structure, mechanism and biological control of insect pests. In S. S. Ghosh, S. K. Das, &amp; A. K. Mandal (Eds.), </w:t>
      </w:r>
      <w:r w:rsidRPr="000B0FB2">
        <w:rPr>
          <w:rFonts w:ascii="Arial" w:hAnsi="Arial" w:cs="Arial"/>
          <w:i/>
          <w:iCs/>
        </w:rPr>
        <w:t>Bacilli in Agrobiotechnology</w:t>
      </w:r>
      <w:r w:rsidRPr="000B0FB2">
        <w:rPr>
          <w:rFonts w:ascii="Arial" w:hAnsi="Arial" w:cs="Arial"/>
        </w:rPr>
        <w:t xml:space="preserve"> (pp. 581–608). Springer. </w:t>
      </w:r>
      <w:hyperlink r:id="rId18" w:history="1">
        <w:r w:rsidRPr="000B0FB2">
          <w:rPr>
            <w:rStyle w:val="Hyperlink"/>
            <w:rFonts w:ascii="Arial" w:hAnsi="Arial" w:cs="Arial"/>
          </w:rPr>
          <w:t>https://doi.org/10.1007/978-3-030-85465-2_25</w:t>
        </w:r>
      </w:hyperlink>
    </w:p>
    <w:p w14:paraId="442204F9" w14:textId="77777777" w:rsidR="000D433B" w:rsidRPr="000B0FB2" w:rsidRDefault="000D433B" w:rsidP="000D433B">
      <w:pPr>
        <w:numPr>
          <w:ilvl w:val="0"/>
          <w:numId w:val="32"/>
        </w:numPr>
        <w:spacing w:after="160" w:line="278" w:lineRule="auto"/>
        <w:rPr>
          <w:rFonts w:ascii="Arial" w:hAnsi="Arial" w:cs="Arial"/>
        </w:rPr>
      </w:pPr>
      <w:proofErr w:type="spellStart"/>
      <w:r w:rsidRPr="000B0FB2">
        <w:rPr>
          <w:rFonts w:ascii="Arial" w:hAnsi="Arial" w:cs="Arial"/>
        </w:rPr>
        <w:t>Soberón</w:t>
      </w:r>
      <w:proofErr w:type="spellEnd"/>
      <w:r w:rsidRPr="000B0FB2">
        <w:rPr>
          <w:rFonts w:ascii="Arial" w:hAnsi="Arial" w:cs="Arial"/>
        </w:rPr>
        <w:t xml:space="preserve">, M., </w:t>
      </w:r>
      <w:proofErr w:type="spellStart"/>
      <w:r w:rsidRPr="000B0FB2">
        <w:rPr>
          <w:rFonts w:ascii="Arial" w:hAnsi="Arial" w:cs="Arial"/>
        </w:rPr>
        <w:t>Monnerat</w:t>
      </w:r>
      <w:proofErr w:type="spellEnd"/>
      <w:r w:rsidRPr="000B0FB2">
        <w:rPr>
          <w:rFonts w:ascii="Arial" w:hAnsi="Arial" w:cs="Arial"/>
        </w:rPr>
        <w:t xml:space="preserve">, R., &amp; Bravo, A. (2016). Mode of action of Cry toxins from </w:t>
      </w:r>
      <w:r w:rsidRPr="000B0FB2">
        <w:rPr>
          <w:rFonts w:ascii="Arial" w:hAnsi="Arial" w:cs="Arial"/>
          <w:i/>
          <w:iCs/>
        </w:rPr>
        <w:t>Bacillus thuringiensis</w:t>
      </w:r>
      <w:r w:rsidRPr="000B0FB2">
        <w:rPr>
          <w:rFonts w:ascii="Arial" w:hAnsi="Arial" w:cs="Arial"/>
        </w:rPr>
        <w:t xml:space="preserve"> and resistance mechanisms. In S. S. Ghosh (Ed.), </w:t>
      </w:r>
      <w:r w:rsidRPr="000B0FB2">
        <w:rPr>
          <w:rFonts w:ascii="Arial" w:hAnsi="Arial" w:cs="Arial"/>
          <w:i/>
          <w:iCs/>
        </w:rPr>
        <w:t>Microbial Toxins</w:t>
      </w:r>
      <w:r w:rsidRPr="000B0FB2">
        <w:rPr>
          <w:rFonts w:ascii="Arial" w:hAnsi="Arial" w:cs="Arial"/>
        </w:rPr>
        <w:t xml:space="preserve"> (pp. 1–13). Springer. </w:t>
      </w:r>
      <w:hyperlink r:id="rId19" w:history="1">
        <w:r w:rsidRPr="000B0FB2">
          <w:rPr>
            <w:rStyle w:val="Hyperlink"/>
            <w:rFonts w:ascii="Arial" w:hAnsi="Arial" w:cs="Arial"/>
          </w:rPr>
          <w:t>https://doi.org/10.1007/978-94-007-6725-6_28-1</w:t>
        </w:r>
      </w:hyperlink>
    </w:p>
    <w:p w14:paraId="6825936E"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lang w:val="fr-FR"/>
        </w:rPr>
        <w:lastRenderedPageBreak/>
        <w:t xml:space="preserve">Kassogué, A., Traore, S., Dao, S., Dara, A., Sissoko, S., Cissé, C., Diallo, K. A., Fané, R., Traoré, A., </w:t>
      </w:r>
      <w:proofErr w:type="spellStart"/>
      <w:r w:rsidRPr="000B0FB2">
        <w:rPr>
          <w:rFonts w:ascii="Arial" w:hAnsi="Arial" w:cs="Arial"/>
          <w:lang w:val="fr-FR"/>
        </w:rPr>
        <w:t>Wélé</w:t>
      </w:r>
      <w:proofErr w:type="spellEnd"/>
      <w:r w:rsidRPr="000B0FB2">
        <w:rPr>
          <w:rFonts w:ascii="Arial" w:hAnsi="Arial" w:cs="Arial"/>
          <w:lang w:val="fr-FR"/>
        </w:rPr>
        <w:t xml:space="preserve">, M., &amp; Babana, A. H. (2024). </w:t>
      </w:r>
      <w:r w:rsidRPr="000B0FB2">
        <w:rPr>
          <w:rFonts w:ascii="Arial" w:hAnsi="Arial" w:cs="Arial"/>
        </w:rPr>
        <w:t xml:space="preserve">Assessment of the diversity of endophytic, </w:t>
      </w:r>
      <w:proofErr w:type="spellStart"/>
      <w:r w:rsidRPr="000B0FB2">
        <w:rPr>
          <w:rFonts w:ascii="Arial" w:hAnsi="Arial" w:cs="Arial"/>
        </w:rPr>
        <w:t>rhizospheric</w:t>
      </w:r>
      <w:proofErr w:type="spellEnd"/>
      <w:r w:rsidRPr="000B0FB2">
        <w:rPr>
          <w:rFonts w:ascii="Arial" w:hAnsi="Arial" w:cs="Arial"/>
        </w:rPr>
        <w:t xml:space="preserve"> and soil bacteria in Mali using a targeted metagenomic approach. </w:t>
      </w:r>
      <w:r w:rsidRPr="000B0FB2">
        <w:rPr>
          <w:rFonts w:ascii="Arial" w:hAnsi="Arial" w:cs="Arial"/>
          <w:i/>
          <w:iCs/>
        </w:rPr>
        <w:t>Annual Research &amp; Review in Biology</w:t>
      </w:r>
      <w:r w:rsidRPr="000B0FB2">
        <w:rPr>
          <w:rFonts w:ascii="Arial" w:hAnsi="Arial" w:cs="Arial"/>
        </w:rPr>
        <w:t xml:space="preserve">, 39(12), 1–15. </w:t>
      </w:r>
      <w:hyperlink r:id="rId20" w:history="1">
        <w:r w:rsidRPr="000B0FB2">
          <w:rPr>
            <w:rStyle w:val="Hyperlink"/>
            <w:rFonts w:ascii="Arial" w:hAnsi="Arial" w:cs="Arial"/>
          </w:rPr>
          <w:t>https://doi.org/10.9734/arrb/2024/v39i1232179</w:t>
        </w:r>
      </w:hyperlink>
    </w:p>
    <w:p w14:paraId="0495CE0A"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Yang, Y., Wang, N., Wang, J., Zhang, Y., &amp; Li, Y. (2024). Advances in metagenomic approaches for soil microbial ecology. </w:t>
      </w:r>
      <w:r w:rsidRPr="000B0FB2">
        <w:rPr>
          <w:rFonts w:ascii="Arial" w:hAnsi="Arial" w:cs="Arial"/>
          <w:i/>
          <w:iCs/>
        </w:rPr>
        <w:t>Frontiers in Microbiology</w:t>
      </w:r>
      <w:r w:rsidRPr="000B0FB2">
        <w:rPr>
          <w:rFonts w:ascii="Arial" w:hAnsi="Arial" w:cs="Arial"/>
        </w:rPr>
        <w:t xml:space="preserve">, 15, 1127641. </w:t>
      </w:r>
      <w:hyperlink r:id="rId21" w:history="1">
        <w:r w:rsidRPr="000B0FB2">
          <w:rPr>
            <w:rStyle w:val="Hyperlink"/>
            <w:rFonts w:ascii="Arial" w:hAnsi="Arial" w:cs="Arial"/>
          </w:rPr>
          <w:t>https://doi.org/10.3389/fmicb.2024.1127641</w:t>
        </w:r>
      </w:hyperlink>
    </w:p>
    <w:p w14:paraId="020DF867"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Wang, J., Song, Y., Ma, T., Raza, W., Li, J., Howland, J. G., Huang, Q., &amp; Shen, Q. (2016). Impacts of soil and plant factors on bacterial communities in a wheat–rice rotation system. </w:t>
      </w:r>
      <w:r w:rsidRPr="000B0FB2">
        <w:rPr>
          <w:rFonts w:ascii="Arial" w:hAnsi="Arial" w:cs="Arial"/>
          <w:i/>
          <w:iCs/>
        </w:rPr>
        <w:t>Applied Soil Ecology</w:t>
      </w:r>
      <w:r w:rsidRPr="000B0FB2">
        <w:rPr>
          <w:rFonts w:ascii="Arial" w:hAnsi="Arial" w:cs="Arial"/>
        </w:rPr>
        <w:t xml:space="preserve">, 107, 140–147. </w:t>
      </w:r>
      <w:hyperlink r:id="rId22" w:history="1">
        <w:r w:rsidRPr="000B0FB2">
          <w:rPr>
            <w:rStyle w:val="Hyperlink"/>
            <w:rFonts w:ascii="Arial" w:hAnsi="Arial" w:cs="Arial"/>
          </w:rPr>
          <w:t>https://doi.org/10.1016/j.apsoil.2016.06.006</w:t>
        </w:r>
      </w:hyperlink>
    </w:p>
    <w:p w14:paraId="6CFF45AE"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lang w:val="fr-FR"/>
        </w:rPr>
        <w:t xml:space="preserve">Nelson, D. W., &amp; Sommers, L. E. (1996). </w:t>
      </w:r>
      <w:r w:rsidRPr="000B0FB2">
        <w:rPr>
          <w:rFonts w:ascii="Arial" w:hAnsi="Arial" w:cs="Arial"/>
        </w:rPr>
        <w:t xml:space="preserve">Total carbon, organic carbon, and organic matter. In D. L. Sparks (Ed.), </w:t>
      </w:r>
      <w:r w:rsidRPr="000B0FB2">
        <w:rPr>
          <w:rFonts w:ascii="Arial" w:hAnsi="Arial" w:cs="Arial"/>
          <w:i/>
          <w:iCs/>
        </w:rPr>
        <w:t>Methods of Soil Analysis: Part 3 Chemical Methods</w:t>
      </w:r>
      <w:r w:rsidRPr="000B0FB2">
        <w:rPr>
          <w:rFonts w:ascii="Arial" w:hAnsi="Arial" w:cs="Arial"/>
        </w:rPr>
        <w:t xml:space="preserve"> (pp. 961–1010). Soil Science Society of America.</w:t>
      </w:r>
    </w:p>
    <w:p w14:paraId="1821223F"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Quince, C., Walker, A. W., Simpson, J. T., Loman, N. J., &amp; </w:t>
      </w:r>
      <w:proofErr w:type="spellStart"/>
      <w:r w:rsidRPr="000B0FB2">
        <w:rPr>
          <w:rFonts w:ascii="Arial" w:hAnsi="Arial" w:cs="Arial"/>
        </w:rPr>
        <w:t>Segata</w:t>
      </w:r>
      <w:proofErr w:type="spellEnd"/>
      <w:r w:rsidRPr="000B0FB2">
        <w:rPr>
          <w:rFonts w:ascii="Arial" w:hAnsi="Arial" w:cs="Arial"/>
        </w:rPr>
        <w:t xml:space="preserve">, N. (2017). Shotgun metagenomics, from sampling to analysis. </w:t>
      </w:r>
      <w:r w:rsidRPr="000B0FB2">
        <w:rPr>
          <w:rFonts w:ascii="Arial" w:hAnsi="Arial" w:cs="Arial"/>
          <w:i/>
          <w:iCs/>
        </w:rPr>
        <w:t>Nature Biotechnology</w:t>
      </w:r>
      <w:r w:rsidRPr="000B0FB2">
        <w:rPr>
          <w:rFonts w:ascii="Arial" w:hAnsi="Arial" w:cs="Arial"/>
        </w:rPr>
        <w:t xml:space="preserve">, 35(9), 833–844. </w:t>
      </w:r>
      <w:hyperlink r:id="rId23" w:history="1">
        <w:r w:rsidRPr="000B0FB2">
          <w:rPr>
            <w:rStyle w:val="Hyperlink"/>
            <w:rFonts w:ascii="Arial" w:hAnsi="Arial" w:cs="Arial"/>
          </w:rPr>
          <w:t>https://doi.org/10.1038/nbt.3935</w:t>
        </w:r>
      </w:hyperlink>
    </w:p>
    <w:p w14:paraId="4A2B8302"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Caporaso, J. G., Lauber, C. L., Walters, W. A., Berg-Lyons, D., </w:t>
      </w:r>
      <w:proofErr w:type="spellStart"/>
      <w:r w:rsidRPr="000B0FB2">
        <w:rPr>
          <w:rFonts w:ascii="Arial" w:hAnsi="Arial" w:cs="Arial"/>
        </w:rPr>
        <w:t>Lozupone</w:t>
      </w:r>
      <w:proofErr w:type="spellEnd"/>
      <w:r w:rsidRPr="000B0FB2">
        <w:rPr>
          <w:rFonts w:ascii="Arial" w:hAnsi="Arial" w:cs="Arial"/>
        </w:rPr>
        <w:t xml:space="preserve">, C. A., Turnbaugh, P. J., Fierer, N., &amp; Knight, R. (2012). Ultra-high-throughput microbial community analysis on the Illumina HiSeq and MiSeq platforms. </w:t>
      </w:r>
      <w:r w:rsidRPr="000B0FB2">
        <w:rPr>
          <w:rFonts w:ascii="Arial" w:hAnsi="Arial" w:cs="Arial"/>
          <w:i/>
          <w:iCs/>
        </w:rPr>
        <w:t>ISME Journal</w:t>
      </w:r>
      <w:r w:rsidRPr="000B0FB2">
        <w:rPr>
          <w:rFonts w:ascii="Arial" w:hAnsi="Arial" w:cs="Arial"/>
        </w:rPr>
        <w:t xml:space="preserve">, 6(8), 1621–1624. </w:t>
      </w:r>
      <w:hyperlink r:id="rId24" w:history="1">
        <w:r w:rsidRPr="000B0FB2">
          <w:rPr>
            <w:rStyle w:val="Hyperlink"/>
            <w:rFonts w:ascii="Arial" w:hAnsi="Arial" w:cs="Arial"/>
          </w:rPr>
          <w:t>https://doi.org/10.1038/ismej.2012.8</w:t>
        </w:r>
      </w:hyperlink>
    </w:p>
    <w:p w14:paraId="024DBF71"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Callahan, B. J., McMurdie, P. J., Rosen, M. J., Han, A. W., Johnson, A. J. A., &amp; Holmes, S. P. (2016). DADA2: High-resolution sample inference from Illumina amplicon data. </w:t>
      </w:r>
      <w:r w:rsidRPr="000B0FB2">
        <w:rPr>
          <w:rFonts w:ascii="Arial" w:hAnsi="Arial" w:cs="Arial"/>
          <w:i/>
          <w:iCs/>
        </w:rPr>
        <w:t>Nature Methods</w:t>
      </w:r>
      <w:r w:rsidRPr="000B0FB2">
        <w:rPr>
          <w:rFonts w:ascii="Arial" w:hAnsi="Arial" w:cs="Arial"/>
        </w:rPr>
        <w:t xml:space="preserve">, 13(7), 581–583. </w:t>
      </w:r>
      <w:hyperlink r:id="rId25" w:history="1">
        <w:r w:rsidRPr="000B0FB2">
          <w:rPr>
            <w:rStyle w:val="Hyperlink"/>
            <w:rFonts w:ascii="Arial" w:hAnsi="Arial" w:cs="Arial"/>
          </w:rPr>
          <w:t>https://doi.org/10.1038/nmeth.3869</w:t>
        </w:r>
      </w:hyperlink>
    </w:p>
    <w:p w14:paraId="7BB6121C"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Prasannakumar, V., Somashekaraiah, R., &amp; Pradeep, C. (2021). Comparative metagenomic analysis of bacterial communities in rice field soils. </w:t>
      </w:r>
      <w:r w:rsidRPr="000B0FB2">
        <w:rPr>
          <w:rFonts w:ascii="Arial" w:hAnsi="Arial" w:cs="Arial"/>
          <w:i/>
          <w:iCs/>
        </w:rPr>
        <w:t>Microbial Ecology</w:t>
      </w:r>
      <w:r w:rsidRPr="000B0FB2">
        <w:rPr>
          <w:rFonts w:ascii="Arial" w:hAnsi="Arial" w:cs="Arial"/>
        </w:rPr>
        <w:t xml:space="preserve">, 81(4), 1013–1026. </w:t>
      </w:r>
      <w:hyperlink r:id="rId26" w:history="1">
        <w:r w:rsidRPr="000B0FB2">
          <w:rPr>
            <w:rStyle w:val="Hyperlink"/>
            <w:rFonts w:ascii="Arial" w:hAnsi="Arial" w:cs="Arial"/>
          </w:rPr>
          <w:t>https://doi.org/10.1007/s00248-020-01590-2</w:t>
        </w:r>
      </w:hyperlink>
    </w:p>
    <w:p w14:paraId="12E1C7FE"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Rawat, N., Sharma, R., &amp; Singh, A. (2019). Microbial diversity in hot spring soils revealed by 16S rRNA sequencing. </w:t>
      </w:r>
      <w:r w:rsidRPr="000B0FB2">
        <w:rPr>
          <w:rFonts w:ascii="Arial" w:hAnsi="Arial" w:cs="Arial"/>
          <w:i/>
          <w:iCs/>
        </w:rPr>
        <w:t>Extremophiles</w:t>
      </w:r>
      <w:r w:rsidRPr="000B0FB2">
        <w:rPr>
          <w:rFonts w:ascii="Arial" w:hAnsi="Arial" w:cs="Arial"/>
        </w:rPr>
        <w:t xml:space="preserve">, 23(5), 623–635. </w:t>
      </w:r>
      <w:hyperlink r:id="rId27" w:history="1">
        <w:r w:rsidRPr="000B0FB2">
          <w:rPr>
            <w:rStyle w:val="Hyperlink"/>
            <w:rFonts w:ascii="Arial" w:hAnsi="Arial" w:cs="Arial"/>
          </w:rPr>
          <w:t>https://doi.org/10.1007/s00792-019-01130-1</w:t>
        </w:r>
      </w:hyperlink>
    </w:p>
    <w:p w14:paraId="7AC22393" w14:textId="77777777" w:rsidR="000D433B" w:rsidRPr="000B0FB2" w:rsidRDefault="000D433B" w:rsidP="000D433B">
      <w:pPr>
        <w:numPr>
          <w:ilvl w:val="0"/>
          <w:numId w:val="32"/>
        </w:numPr>
        <w:spacing w:after="160" w:line="278" w:lineRule="auto"/>
        <w:rPr>
          <w:rFonts w:ascii="Arial" w:hAnsi="Arial" w:cs="Arial"/>
        </w:rPr>
      </w:pPr>
      <w:proofErr w:type="spellStart"/>
      <w:r w:rsidRPr="000B0FB2">
        <w:rPr>
          <w:rFonts w:ascii="Arial" w:hAnsi="Arial" w:cs="Arial"/>
        </w:rPr>
        <w:t>Youseif</w:t>
      </w:r>
      <w:proofErr w:type="spellEnd"/>
      <w:r w:rsidRPr="000B0FB2">
        <w:rPr>
          <w:rFonts w:ascii="Arial" w:hAnsi="Arial" w:cs="Arial"/>
        </w:rPr>
        <w:t>, S. H., Abd El-</w:t>
      </w:r>
      <w:proofErr w:type="spellStart"/>
      <w:r w:rsidRPr="000B0FB2">
        <w:rPr>
          <w:rFonts w:ascii="Arial" w:hAnsi="Arial" w:cs="Arial"/>
        </w:rPr>
        <w:t>Megeed</w:t>
      </w:r>
      <w:proofErr w:type="spellEnd"/>
      <w:r w:rsidRPr="000B0FB2">
        <w:rPr>
          <w:rFonts w:ascii="Arial" w:hAnsi="Arial" w:cs="Arial"/>
        </w:rPr>
        <w:t xml:space="preserve">, A., &amp; Abd El-Hady, M. (2021). Soil texture shapes the wheat rhizosphere microbiome. </w:t>
      </w:r>
      <w:r w:rsidRPr="000B0FB2">
        <w:rPr>
          <w:rFonts w:ascii="Arial" w:hAnsi="Arial" w:cs="Arial"/>
          <w:i/>
          <w:iCs/>
        </w:rPr>
        <w:t>Frontiers in Microbiology</w:t>
      </w:r>
      <w:r w:rsidRPr="000B0FB2">
        <w:rPr>
          <w:rFonts w:ascii="Arial" w:hAnsi="Arial" w:cs="Arial"/>
        </w:rPr>
        <w:t xml:space="preserve">, 12, 659165. </w:t>
      </w:r>
      <w:hyperlink r:id="rId28" w:history="1">
        <w:r w:rsidRPr="000B0FB2">
          <w:rPr>
            <w:rStyle w:val="Hyperlink"/>
            <w:rFonts w:ascii="Arial" w:hAnsi="Arial" w:cs="Arial"/>
          </w:rPr>
          <w:t>https://doi.org/10.3389/fmicb.2021.659165</w:t>
        </w:r>
      </w:hyperlink>
    </w:p>
    <w:p w14:paraId="04DBC979"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Das, S. K., Pradhan, S. K., Samal, K. C., &amp; Singh, N. R. (2021). Structural and functional analysis of Cry toxins of </w:t>
      </w:r>
      <w:r w:rsidRPr="000B0FB2">
        <w:rPr>
          <w:rFonts w:ascii="Arial" w:hAnsi="Arial" w:cs="Arial"/>
          <w:i/>
          <w:iCs/>
        </w:rPr>
        <w:t>Bacillus thuringiensis</w:t>
      </w:r>
      <w:r w:rsidRPr="000B0FB2">
        <w:rPr>
          <w:rFonts w:ascii="Arial" w:hAnsi="Arial" w:cs="Arial"/>
        </w:rPr>
        <w:t xml:space="preserve">. </w:t>
      </w:r>
      <w:r w:rsidRPr="000B0FB2">
        <w:rPr>
          <w:rFonts w:ascii="Arial" w:hAnsi="Arial" w:cs="Arial"/>
          <w:i/>
          <w:iCs/>
        </w:rPr>
        <w:t>Egyptian Journal of Biological Pest Control</w:t>
      </w:r>
      <w:r w:rsidRPr="000B0FB2">
        <w:rPr>
          <w:rFonts w:ascii="Arial" w:hAnsi="Arial" w:cs="Arial"/>
        </w:rPr>
        <w:t xml:space="preserve">, 31, 44. </w:t>
      </w:r>
      <w:hyperlink r:id="rId29" w:history="1">
        <w:r w:rsidRPr="000B0FB2">
          <w:rPr>
            <w:rStyle w:val="Hyperlink"/>
            <w:rFonts w:ascii="Arial" w:hAnsi="Arial" w:cs="Arial"/>
          </w:rPr>
          <w:t>https://doi.org/10.1186/s41938-021-00394-6</w:t>
        </w:r>
      </w:hyperlink>
    </w:p>
    <w:p w14:paraId="7ECCDF3A" w14:textId="77777777" w:rsidR="000D433B" w:rsidRPr="000B0FB2" w:rsidRDefault="000D433B" w:rsidP="000D433B">
      <w:pPr>
        <w:numPr>
          <w:ilvl w:val="0"/>
          <w:numId w:val="32"/>
        </w:numPr>
        <w:spacing w:after="160" w:line="278" w:lineRule="auto"/>
        <w:rPr>
          <w:rFonts w:ascii="Arial" w:hAnsi="Arial" w:cs="Arial"/>
        </w:rPr>
      </w:pPr>
      <w:proofErr w:type="spellStart"/>
      <w:r w:rsidRPr="000B0FB2">
        <w:rPr>
          <w:rFonts w:ascii="Arial" w:hAnsi="Arial" w:cs="Arial"/>
          <w:lang w:val="fr-FR"/>
        </w:rPr>
        <w:t>Fiuza</w:t>
      </w:r>
      <w:proofErr w:type="spellEnd"/>
      <w:r w:rsidRPr="000B0FB2">
        <w:rPr>
          <w:rFonts w:ascii="Arial" w:hAnsi="Arial" w:cs="Arial"/>
          <w:lang w:val="fr-FR"/>
        </w:rPr>
        <w:t xml:space="preserve">, L. M., Berlitz, D. L., de Oliveira, J. V., &amp; </w:t>
      </w:r>
      <w:proofErr w:type="spellStart"/>
      <w:r w:rsidRPr="000B0FB2">
        <w:rPr>
          <w:rFonts w:ascii="Arial" w:hAnsi="Arial" w:cs="Arial"/>
          <w:lang w:val="fr-FR"/>
        </w:rPr>
        <w:t>Knaak</w:t>
      </w:r>
      <w:proofErr w:type="spellEnd"/>
      <w:r w:rsidRPr="000B0FB2">
        <w:rPr>
          <w:rFonts w:ascii="Arial" w:hAnsi="Arial" w:cs="Arial"/>
          <w:lang w:val="fr-FR"/>
        </w:rPr>
        <w:t xml:space="preserve">, N. (2017). </w:t>
      </w:r>
      <w:r w:rsidRPr="000B0FB2">
        <w:rPr>
          <w:rFonts w:ascii="Arial" w:hAnsi="Arial" w:cs="Arial"/>
          <w:i/>
          <w:iCs/>
        </w:rPr>
        <w:t>Bacillus thuringiensis</w:t>
      </w:r>
      <w:r w:rsidRPr="000B0FB2">
        <w:rPr>
          <w:rFonts w:ascii="Arial" w:hAnsi="Arial" w:cs="Arial"/>
        </w:rPr>
        <w:t xml:space="preserve">: Different targets and interactions. In L. M. Fiuza, D. L. Berlitz, J. V. de Oliveira, &amp; N. Knaak (Eds.), </w:t>
      </w:r>
      <w:r w:rsidRPr="000B0FB2">
        <w:rPr>
          <w:rFonts w:ascii="Arial" w:hAnsi="Arial" w:cs="Arial"/>
          <w:i/>
          <w:iCs/>
        </w:rPr>
        <w:t xml:space="preserve">Bacillus thuringiensis and </w:t>
      </w:r>
      <w:proofErr w:type="spellStart"/>
      <w:r w:rsidRPr="000B0FB2">
        <w:rPr>
          <w:rFonts w:ascii="Arial" w:hAnsi="Arial" w:cs="Arial"/>
          <w:i/>
          <w:iCs/>
        </w:rPr>
        <w:t>Lysinibacillus</w:t>
      </w:r>
      <w:proofErr w:type="spellEnd"/>
      <w:r w:rsidRPr="000B0FB2">
        <w:rPr>
          <w:rFonts w:ascii="Arial" w:hAnsi="Arial" w:cs="Arial"/>
          <w:i/>
          <w:iCs/>
        </w:rPr>
        <w:t xml:space="preserve"> </w:t>
      </w:r>
      <w:proofErr w:type="spellStart"/>
      <w:r w:rsidRPr="000B0FB2">
        <w:rPr>
          <w:rFonts w:ascii="Arial" w:hAnsi="Arial" w:cs="Arial"/>
          <w:i/>
          <w:iCs/>
        </w:rPr>
        <w:t>sphaericus</w:t>
      </w:r>
      <w:proofErr w:type="spellEnd"/>
      <w:r w:rsidRPr="000B0FB2">
        <w:rPr>
          <w:rFonts w:ascii="Arial" w:hAnsi="Arial" w:cs="Arial"/>
        </w:rPr>
        <w:t xml:space="preserve"> (pp. 111–130). Springer. </w:t>
      </w:r>
      <w:hyperlink r:id="rId30" w:history="1">
        <w:r w:rsidRPr="000B0FB2">
          <w:rPr>
            <w:rStyle w:val="Hyperlink"/>
            <w:rFonts w:ascii="Arial" w:hAnsi="Arial" w:cs="Arial"/>
          </w:rPr>
          <w:t>https://doi.org/10.1007/978-3-319-56678-8_9</w:t>
        </w:r>
      </w:hyperlink>
    </w:p>
    <w:p w14:paraId="149C9DB9"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DeLucca, A. J., Simonson, J. G., &amp; Larson, A. D. (1979). Isolation of </w:t>
      </w:r>
      <w:r w:rsidRPr="000B0FB2">
        <w:rPr>
          <w:rFonts w:ascii="Arial" w:hAnsi="Arial" w:cs="Arial"/>
          <w:i/>
          <w:iCs/>
        </w:rPr>
        <w:t>Bacillus thuringiensis</w:t>
      </w:r>
      <w:r w:rsidRPr="000B0FB2">
        <w:rPr>
          <w:rFonts w:ascii="Arial" w:hAnsi="Arial" w:cs="Arial"/>
        </w:rPr>
        <w:t xml:space="preserve"> from wheat field soils. </w:t>
      </w:r>
      <w:r w:rsidRPr="000B0FB2">
        <w:rPr>
          <w:rFonts w:ascii="Arial" w:hAnsi="Arial" w:cs="Arial"/>
          <w:i/>
          <w:iCs/>
        </w:rPr>
        <w:t>Applied and Environmental Microbiology</w:t>
      </w:r>
      <w:r w:rsidRPr="000B0FB2">
        <w:rPr>
          <w:rFonts w:ascii="Arial" w:hAnsi="Arial" w:cs="Arial"/>
        </w:rPr>
        <w:t xml:space="preserve">, 37(2), 339–342. </w:t>
      </w:r>
      <w:hyperlink r:id="rId31" w:history="1">
        <w:r w:rsidRPr="000B0FB2">
          <w:rPr>
            <w:rStyle w:val="Hyperlink"/>
            <w:rFonts w:ascii="Arial" w:hAnsi="Arial" w:cs="Arial"/>
          </w:rPr>
          <w:t>https://doi.org/10.1128/aem.37.2.339-342.1979</w:t>
        </w:r>
      </w:hyperlink>
    </w:p>
    <w:p w14:paraId="097CD08F" w14:textId="77777777" w:rsidR="00B01FCD" w:rsidRPr="000B0FB2" w:rsidRDefault="00B01FCD" w:rsidP="00441B6F">
      <w:pPr>
        <w:pStyle w:val="Appendix"/>
        <w:spacing w:after="0"/>
        <w:jc w:val="both"/>
        <w:rPr>
          <w:rFonts w:ascii="Arial" w:hAnsi="Arial" w:cs="Arial"/>
          <w:b w:val="0"/>
        </w:rPr>
      </w:pPr>
    </w:p>
    <w:sectPr w:rsidR="00B01FCD" w:rsidRPr="000B0FB2" w:rsidSect="005E5A45">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71DDFD" w16cex:dateUtc="2025-10-10T15:34:00Z"/>
  <w16cex:commentExtensible w16cex:durableId="744A18B8" w16cex:dateUtc="2025-10-10T15:35:00Z"/>
  <w16cex:commentExtensible w16cex:durableId="6682D274" w16cex:dateUtc="2025-10-10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CBD72" w14:textId="77777777" w:rsidR="003052F9" w:rsidRDefault="003052F9" w:rsidP="00C37E61">
      <w:r>
        <w:separator/>
      </w:r>
    </w:p>
  </w:endnote>
  <w:endnote w:type="continuationSeparator" w:id="0">
    <w:p w14:paraId="3D3BC95B" w14:textId="77777777" w:rsidR="003052F9" w:rsidRDefault="003052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DC69" w14:textId="77777777" w:rsidR="005E5A45" w:rsidRDefault="005E5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62C1" w14:textId="77777777" w:rsidR="005E5A45" w:rsidRDefault="005E5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F0B6" w14:textId="0842D1A6" w:rsidR="00754C9A" w:rsidRPr="005E5A45" w:rsidRDefault="00754C9A" w:rsidP="005E5A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9A1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A39DB" w14:textId="77777777" w:rsidR="003052F9" w:rsidRDefault="003052F9" w:rsidP="00C37E61">
      <w:r>
        <w:separator/>
      </w:r>
    </w:p>
  </w:footnote>
  <w:footnote w:type="continuationSeparator" w:id="0">
    <w:p w14:paraId="33A75C35" w14:textId="77777777" w:rsidR="003052F9" w:rsidRDefault="003052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0D90" w14:textId="65581652" w:rsidR="005E5A45" w:rsidRDefault="003052F9">
    <w:pPr>
      <w:pStyle w:val="Header"/>
    </w:pPr>
    <w:r>
      <w:rPr>
        <w:noProof/>
      </w:rPr>
      <w:pict w14:anchorId="5DE99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65E8" w14:textId="2EFF85D4" w:rsidR="005E5A45" w:rsidRDefault="003052F9">
    <w:pPr>
      <w:pStyle w:val="Header"/>
    </w:pPr>
    <w:r>
      <w:rPr>
        <w:noProof/>
      </w:rPr>
      <w:pict w14:anchorId="665A3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A94BF" w14:textId="02E08E25" w:rsidR="00296529" w:rsidRPr="00296529" w:rsidRDefault="003052F9" w:rsidP="00296529">
    <w:pPr>
      <w:ind w:left="2160"/>
      <w:jc w:val="center"/>
      <w:rPr>
        <w:rFonts w:ascii="Times New Roman" w:eastAsia="Calibri" w:hAnsi="Times New Roman"/>
        <w:i/>
        <w:sz w:val="18"/>
        <w:szCs w:val="22"/>
      </w:rPr>
    </w:pPr>
    <w:r>
      <w:rPr>
        <w:noProof/>
      </w:rPr>
      <w:pict w14:anchorId="025E9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A90D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6EFE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26B7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563B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4734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C4F79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2A1F" w14:textId="2FCF61E7" w:rsidR="005E5A45" w:rsidRDefault="003052F9">
    <w:pPr>
      <w:pStyle w:val="Header"/>
    </w:pPr>
    <w:r>
      <w:rPr>
        <w:noProof/>
      </w:rPr>
      <w:pict w14:anchorId="57213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80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ABA5" w14:textId="6DBD0A58" w:rsidR="005E5A45" w:rsidRDefault="003052F9">
    <w:pPr>
      <w:pStyle w:val="Header"/>
    </w:pPr>
    <w:r>
      <w:rPr>
        <w:noProof/>
      </w:rPr>
      <w:pict w14:anchorId="0776A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80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F9DA" w14:textId="09E51D4D" w:rsidR="005E5A45" w:rsidRDefault="003052F9">
    <w:pPr>
      <w:pStyle w:val="Header"/>
    </w:pPr>
    <w:r>
      <w:rPr>
        <w:noProof/>
      </w:rPr>
      <w:pict w14:anchorId="60D94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71B0"/>
    <w:multiLevelType w:val="multilevel"/>
    <w:tmpl w:val="8A48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2418B4"/>
    <w:multiLevelType w:val="multilevel"/>
    <w:tmpl w:val="B39E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0FB2"/>
    <w:rsid w:val="000B1E33"/>
    <w:rsid w:val="000D433B"/>
    <w:rsid w:val="000D689F"/>
    <w:rsid w:val="000E7B7B"/>
    <w:rsid w:val="000E7D62"/>
    <w:rsid w:val="00103357"/>
    <w:rsid w:val="00103F20"/>
    <w:rsid w:val="00123C9F"/>
    <w:rsid w:val="00126190"/>
    <w:rsid w:val="00130F17"/>
    <w:rsid w:val="001320BF"/>
    <w:rsid w:val="001507A3"/>
    <w:rsid w:val="00163BC4"/>
    <w:rsid w:val="00191062"/>
    <w:rsid w:val="00192B72"/>
    <w:rsid w:val="001A29D8"/>
    <w:rsid w:val="001A5CAA"/>
    <w:rsid w:val="001B0427"/>
    <w:rsid w:val="001D3A51"/>
    <w:rsid w:val="001D4A6A"/>
    <w:rsid w:val="001E10D2"/>
    <w:rsid w:val="001E25B4"/>
    <w:rsid w:val="001E44FE"/>
    <w:rsid w:val="00200595"/>
    <w:rsid w:val="00204835"/>
    <w:rsid w:val="00231920"/>
    <w:rsid w:val="0023195C"/>
    <w:rsid w:val="0024282C"/>
    <w:rsid w:val="002460DC"/>
    <w:rsid w:val="00250985"/>
    <w:rsid w:val="002556F6"/>
    <w:rsid w:val="00281888"/>
    <w:rsid w:val="00283105"/>
    <w:rsid w:val="00284C4C"/>
    <w:rsid w:val="00287E68"/>
    <w:rsid w:val="00294DE7"/>
    <w:rsid w:val="00296529"/>
    <w:rsid w:val="002A4919"/>
    <w:rsid w:val="002B27FB"/>
    <w:rsid w:val="002B685A"/>
    <w:rsid w:val="002C57D2"/>
    <w:rsid w:val="002E0D56"/>
    <w:rsid w:val="003052F9"/>
    <w:rsid w:val="00313908"/>
    <w:rsid w:val="00315186"/>
    <w:rsid w:val="0033343E"/>
    <w:rsid w:val="003512C2"/>
    <w:rsid w:val="003711E6"/>
    <w:rsid w:val="00371FB6"/>
    <w:rsid w:val="003763C1"/>
    <w:rsid w:val="00376BBE"/>
    <w:rsid w:val="00384EB1"/>
    <w:rsid w:val="0039224F"/>
    <w:rsid w:val="003A4089"/>
    <w:rsid w:val="003A43A4"/>
    <w:rsid w:val="003A7E18"/>
    <w:rsid w:val="003C4C86"/>
    <w:rsid w:val="003C6258"/>
    <w:rsid w:val="003E2904"/>
    <w:rsid w:val="0040040A"/>
    <w:rsid w:val="00401927"/>
    <w:rsid w:val="0041027F"/>
    <w:rsid w:val="00412475"/>
    <w:rsid w:val="00423789"/>
    <w:rsid w:val="00440F43"/>
    <w:rsid w:val="00441B6F"/>
    <w:rsid w:val="00446221"/>
    <w:rsid w:val="00447CDB"/>
    <w:rsid w:val="00450E62"/>
    <w:rsid w:val="004539DB"/>
    <w:rsid w:val="00471A80"/>
    <w:rsid w:val="004D2EA5"/>
    <w:rsid w:val="004D305E"/>
    <w:rsid w:val="004D4277"/>
    <w:rsid w:val="00502516"/>
    <w:rsid w:val="00505F06"/>
    <w:rsid w:val="00506828"/>
    <w:rsid w:val="0053056E"/>
    <w:rsid w:val="00554FDA"/>
    <w:rsid w:val="00571508"/>
    <w:rsid w:val="005C784C"/>
    <w:rsid w:val="005D17F6"/>
    <w:rsid w:val="005E5539"/>
    <w:rsid w:val="005E5A45"/>
    <w:rsid w:val="00602BF5"/>
    <w:rsid w:val="00617FDD"/>
    <w:rsid w:val="00621D76"/>
    <w:rsid w:val="0063055F"/>
    <w:rsid w:val="00633614"/>
    <w:rsid w:val="00633F68"/>
    <w:rsid w:val="00636EB2"/>
    <w:rsid w:val="006375B8"/>
    <w:rsid w:val="00641C81"/>
    <w:rsid w:val="006600FF"/>
    <w:rsid w:val="0066510A"/>
    <w:rsid w:val="00673F9F"/>
    <w:rsid w:val="00686953"/>
    <w:rsid w:val="00687DEA"/>
    <w:rsid w:val="00687E67"/>
    <w:rsid w:val="006967F7"/>
    <w:rsid w:val="006A250C"/>
    <w:rsid w:val="006B21D3"/>
    <w:rsid w:val="006B57D0"/>
    <w:rsid w:val="006D30FF"/>
    <w:rsid w:val="006D6940"/>
    <w:rsid w:val="006F11EC"/>
    <w:rsid w:val="0070082C"/>
    <w:rsid w:val="0072756B"/>
    <w:rsid w:val="0073139A"/>
    <w:rsid w:val="007369E6"/>
    <w:rsid w:val="00746E59"/>
    <w:rsid w:val="00754C9A"/>
    <w:rsid w:val="0075599A"/>
    <w:rsid w:val="00761D52"/>
    <w:rsid w:val="0077749E"/>
    <w:rsid w:val="00790ADA"/>
    <w:rsid w:val="007B23BC"/>
    <w:rsid w:val="007B67E2"/>
    <w:rsid w:val="007D00BD"/>
    <w:rsid w:val="007D2288"/>
    <w:rsid w:val="007E088F"/>
    <w:rsid w:val="007F7B32"/>
    <w:rsid w:val="00804BC2"/>
    <w:rsid w:val="0081431A"/>
    <w:rsid w:val="0083216F"/>
    <w:rsid w:val="00852CE2"/>
    <w:rsid w:val="00860000"/>
    <w:rsid w:val="00863BD3"/>
    <w:rsid w:val="008641ED"/>
    <w:rsid w:val="00866D66"/>
    <w:rsid w:val="008671C6"/>
    <w:rsid w:val="00875803"/>
    <w:rsid w:val="008B459E"/>
    <w:rsid w:val="008D6F3C"/>
    <w:rsid w:val="008E13AE"/>
    <w:rsid w:val="008E1506"/>
    <w:rsid w:val="008E710C"/>
    <w:rsid w:val="008F69D6"/>
    <w:rsid w:val="00902823"/>
    <w:rsid w:val="00915CA6"/>
    <w:rsid w:val="00927834"/>
    <w:rsid w:val="009500A6"/>
    <w:rsid w:val="00957C18"/>
    <w:rsid w:val="009659BA"/>
    <w:rsid w:val="00983040"/>
    <w:rsid w:val="009A5B5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EE9"/>
    <w:rsid w:val="00A72F92"/>
    <w:rsid w:val="00A77AEC"/>
    <w:rsid w:val="00A801B3"/>
    <w:rsid w:val="00A92518"/>
    <w:rsid w:val="00A94063"/>
    <w:rsid w:val="00AA6219"/>
    <w:rsid w:val="00AA74E0"/>
    <w:rsid w:val="00AB703F"/>
    <w:rsid w:val="00AC2867"/>
    <w:rsid w:val="00AC6BB8"/>
    <w:rsid w:val="00AC7B84"/>
    <w:rsid w:val="00AE008F"/>
    <w:rsid w:val="00B01FCD"/>
    <w:rsid w:val="00B1776C"/>
    <w:rsid w:val="00B52583"/>
    <w:rsid w:val="00B52896"/>
    <w:rsid w:val="00B6379D"/>
    <w:rsid w:val="00B772B4"/>
    <w:rsid w:val="00B95236"/>
    <w:rsid w:val="00B96BD9"/>
    <w:rsid w:val="00BA1B01"/>
    <w:rsid w:val="00BA2641"/>
    <w:rsid w:val="00BB37AA"/>
    <w:rsid w:val="00BC4FD9"/>
    <w:rsid w:val="00BC53A0"/>
    <w:rsid w:val="00BC57C1"/>
    <w:rsid w:val="00BD24A5"/>
    <w:rsid w:val="00BE62AD"/>
    <w:rsid w:val="00BF121F"/>
    <w:rsid w:val="00BF1F80"/>
    <w:rsid w:val="00C158D6"/>
    <w:rsid w:val="00C166EF"/>
    <w:rsid w:val="00C17EB0"/>
    <w:rsid w:val="00C27F5F"/>
    <w:rsid w:val="00C30A0F"/>
    <w:rsid w:val="00C37E61"/>
    <w:rsid w:val="00C432D0"/>
    <w:rsid w:val="00C70F1B"/>
    <w:rsid w:val="00C71A47"/>
    <w:rsid w:val="00C7464C"/>
    <w:rsid w:val="00C85588"/>
    <w:rsid w:val="00CD6755"/>
    <w:rsid w:val="00CD6856"/>
    <w:rsid w:val="00CE0089"/>
    <w:rsid w:val="00CE793C"/>
    <w:rsid w:val="00CF06D8"/>
    <w:rsid w:val="00CF193C"/>
    <w:rsid w:val="00D02539"/>
    <w:rsid w:val="00D173F1"/>
    <w:rsid w:val="00D74CB0"/>
    <w:rsid w:val="00D8295D"/>
    <w:rsid w:val="00DA4E7E"/>
    <w:rsid w:val="00DC2A65"/>
    <w:rsid w:val="00DE15F0"/>
    <w:rsid w:val="00DE3751"/>
    <w:rsid w:val="00DE5663"/>
    <w:rsid w:val="00DE78AA"/>
    <w:rsid w:val="00E053D0"/>
    <w:rsid w:val="00E15994"/>
    <w:rsid w:val="00E3114E"/>
    <w:rsid w:val="00E31A70"/>
    <w:rsid w:val="00E35B02"/>
    <w:rsid w:val="00E62205"/>
    <w:rsid w:val="00E64C33"/>
    <w:rsid w:val="00E66496"/>
    <w:rsid w:val="00E66B35"/>
    <w:rsid w:val="00E66E10"/>
    <w:rsid w:val="00E74F0C"/>
    <w:rsid w:val="00E769F6"/>
    <w:rsid w:val="00E8407C"/>
    <w:rsid w:val="00E84F3C"/>
    <w:rsid w:val="00EA012C"/>
    <w:rsid w:val="00EC6A55"/>
    <w:rsid w:val="00ED0288"/>
    <w:rsid w:val="00ED31CC"/>
    <w:rsid w:val="00EE3BF3"/>
    <w:rsid w:val="00EE52CB"/>
    <w:rsid w:val="00EF581D"/>
    <w:rsid w:val="00EF7FD8"/>
    <w:rsid w:val="00F06F59"/>
    <w:rsid w:val="00F17988"/>
    <w:rsid w:val="00F469F0"/>
    <w:rsid w:val="00F53273"/>
    <w:rsid w:val="00F7148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6FFA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DE3751"/>
    <w:rPr>
      <w:rFonts w:ascii="Helvetica" w:hAnsi="Helvetica"/>
      <w:b/>
      <w:bCs/>
      <w:lang w:val="en-US" w:eastAsia="en-US"/>
    </w:rPr>
  </w:style>
  <w:style w:type="character" w:customStyle="1" w:styleId="CommentSubjectChar">
    <w:name w:val="Comment Subject Char"/>
    <w:basedOn w:val="CommentTextChar"/>
    <w:link w:val="CommentSubject"/>
    <w:semiHidden/>
    <w:rsid w:val="00DE375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978-3-030-85465-2_25" TargetMode="External"/><Relationship Id="rId26" Type="http://schemas.openxmlformats.org/officeDocument/2006/relationships/hyperlink" Target="https://doi.org/10.1007/s00248-020-01590-2" TargetMode="External"/><Relationship Id="rId21" Type="http://schemas.openxmlformats.org/officeDocument/2006/relationships/hyperlink" Target="https://doi.org/10.3389/fmicb.2024.1127641"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ibmb.2011.02.006" TargetMode="External"/><Relationship Id="rId25" Type="http://schemas.openxmlformats.org/officeDocument/2006/relationships/hyperlink" Target="https://doi.org/10.1038/nmeth.3869" TargetMode="External"/><Relationship Id="rId33" Type="http://schemas.openxmlformats.org/officeDocument/2006/relationships/header" Target="header5.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1002/ps.4742" TargetMode="External"/><Relationship Id="rId20" Type="http://schemas.openxmlformats.org/officeDocument/2006/relationships/hyperlink" Target="https://doi.org/10.9734/arrb/2024/v39i1232179" TargetMode="External"/><Relationship Id="rId29" Type="http://schemas.openxmlformats.org/officeDocument/2006/relationships/hyperlink" Target="https://doi.org/10.1186/s41938-021-0039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ismej.2012.8"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38/nbt.3935" TargetMode="External"/><Relationship Id="rId28" Type="http://schemas.openxmlformats.org/officeDocument/2006/relationships/hyperlink" Target="https://doi.org/10.3389/fmicb.2021.659165"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978-94-007-6725-6_28-1" TargetMode="External"/><Relationship Id="rId31" Type="http://schemas.openxmlformats.org/officeDocument/2006/relationships/hyperlink" Target="https://doi.org/10.1128/aem.37.2.339-342.197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apsoil.2016.06.006" TargetMode="External"/><Relationship Id="rId27" Type="http://schemas.openxmlformats.org/officeDocument/2006/relationships/hyperlink" Target="https://doi.org/10.1007/s00792-019-01130-1" TargetMode="External"/><Relationship Id="rId30" Type="http://schemas.openxmlformats.org/officeDocument/2006/relationships/hyperlink" Target="https://doi.org/10.1007/978-3-319-56678-8_9"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86282-C586-4E09-A5C8-2922288F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7</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21427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4</cp:revision>
  <cp:lastPrinted>1999-07-06T11:00:00Z</cp:lastPrinted>
  <dcterms:created xsi:type="dcterms:W3CDTF">2025-10-10T15:19:00Z</dcterms:created>
  <dcterms:modified xsi:type="dcterms:W3CDTF">2025-10-11T06:35:00Z</dcterms:modified>
</cp:coreProperties>
</file>