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3.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drawings/drawing4.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drawings/drawing5.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drawings/drawing6.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09F90" w14:textId="68525C26" w:rsidR="00163BC4" w:rsidRPr="00163BC4" w:rsidRDefault="00DF1DF9" w:rsidP="00441B6F">
      <w:pPr>
        <w:pStyle w:val="Author"/>
        <w:spacing w:line="240" w:lineRule="auto"/>
        <w:rPr>
          <w:rFonts w:ascii="Arial" w:hAnsi="Arial" w:cs="Arial"/>
          <w:bCs/>
          <w:iCs/>
          <w:kern w:val="28"/>
          <w:sz w:val="36"/>
        </w:rPr>
      </w:pPr>
      <w:r>
        <w:rPr>
          <w:rFonts w:ascii="Arial" w:hAnsi="Arial" w:cs="Arial"/>
          <w:bCs/>
          <w:iCs/>
          <w:kern w:val="28"/>
          <w:sz w:val="36"/>
        </w:rPr>
        <w:t>Agronomic</w:t>
      </w:r>
      <w:r w:rsidR="0034590D">
        <w:rPr>
          <w:rFonts w:ascii="Arial" w:hAnsi="Arial" w:cs="Arial"/>
          <w:bCs/>
          <w:iCs/>
          <w:kern w:val="28"/>
          <w:sz w:val="36"/>
        </w:rPr>
        <w:t xml:space="preserve"> and morphological evaluation of experimental tomato lines grown under greenhouse conditions in Saltillo, Coahuila</w:t>
      </w:r>
      <w:r w:rsidR="009A6BA7">
        <w:rPr>
          <w:rFonts w:ascii="Arial" w:hAnsi="Arial" w:cs="Arial"/>
          <w:bCs/>
          <w:iCs/>
          <w:kern w:val="28"/>
          <w:sz w:val="36"/>
        </w:rPr>
        <w:t>, México</w:t>
      </w:r>
      <w:r w:rsidR="00231920">
        <w:rPr>
          <w:rFonts w:ascii="Arial" w:hAnsi="Arial" w:cs="Arial"/>
          <w:bCs/>
          <w:iCs/>
          <w:kern w:val="28"/>
          <w:sz w:val="36"/>
        </w:rPr>
        <w:t xml:space="preserve"> </w:t>
      </w:r>
    </w:p>
    <w:p w14:paraId="5B06205E" w14:textId="77777777" w:rsidR="00A258C3" w:rsidRPr="00790ADA" w:rsidRDefault="00A258C3" w:rsidP="00441B6F">
      <w:pPr>
        <w:pStyle w:val="Author"/>
        <w:spacing w:line="240" w:lineRule="auto"/>
        <w:jc w:val="both"/>
        <w:rPr>
          <w:rFonts w:ascii="Arial" w:hAnsi="Arial" w:cs="Arial"/>
          <w:sz w:val="36"/>
        </w:rPr>
      </w:pPr>
    </w:p>
    <w:p w14:paraId="02786276" w14:textId="77777777" w:rsidR="00790ADA" w:rsidRPr="001771A6" w:rsidRDefault="00790ADA" w:rsidP="00441B6F">
      <w:pPr>
        <w:pStyle w:val="Affiliation"/>
        <w:spacing w:after="0" w:line="240" w:lineRule="auto"/>
        <w:jc w:val="both"/>
        <w:rPr>
          <w:rFonts w:ascii="Arial" w:hAnsi="Arial" w:cs="Arial"/>
        </w:rPr>
      </w:pPr>
    </w:p>
    <w:p w14:paraId="5F6606D5" w14:textId="77777777" w:rsidR="002C57D2" w:rsidRPr="001771A6" w:rsidRDefault="002C57D2" w:rsidP="00441B6F">
      <w:pPr>
        <w:pStyle w:val="Affiliation"/>
        <w:spacing w:after="0" w:line="240" w:lineRule="auto"/>
        <w:jc w:val="both"/>
        <w:rPr>
          <w:rFonts w:ascii="Arial" w:hAnsi="Arial" w:cs="Arial"/>
        </w:rPr>
      </w:pPr>
    </w:p>
    <w:p w14:paraId="6820FB89" w14:textId="77777777" w:rsidR="00B01FCD" w:rsidRPr="0034590D" w:rsidRDefault="00450FA4" w:rsidP="00441B6F">
      <w:pPr>
        <w:pStyle w:val="Copyright"/>
        <w:spacing w:after="0" w:line="240" w:lineRule="auto"/>
        <w:jc w:val="both"/>
        <w:rPr>
          <w:rFonts w:ascii="Arial" w:hAnsi="Arial" w:cs="Arial"/>
          <w:lang w:val="es-MX"/>
        </w:rPr>
        <w:sectPr w:rsidR="00B01FCD" w:rsidRPr="0034590D" w:rsidSect="00B44A1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A94BDD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34590D">
        <w:rPr>
          <w:rFonts w:ascii="Arial" w:hAnsi="Arial" w:cs="Arial"/>
          <w:lang w:val="es-MX"/>
        </w:rPr>
        <w:t>.</w:t>
      </w:r>
    </w:p>
    <w:p w14:paraId="545EA5AA" w14:textId="260241A5" w:rsidR="00B01FCD" w:rsidRPr="009A5088" w:rsidRDefault="00B01FCD" w:rsidP="00441B6F">
      <w:pPr>
        <w:pStyle w:val="AbstHead"/>
        <w:spacing w:after="0"/>
        <w:jc w:val="both"/>
        <w:rPr>
          <w:rFonts w:ascii="Arial" w:hAnsi="Arial" w:cs="Arial"/>
          <w:lang w:val="es-MX"/>
        </w:rPr>
      </w:pPr>
      <w:r w:rsidRPr="009A5088">
        <w:rPr>
          <w:rFonts w:ascii="Arial" w:hAnsi="Arial" w:cs="Arial"/>
          <w:lang w:val="es-MX"/>
        </w:rPr>
        <w:t>ABSTRACT</w:t>
      </w:r>
      <w:r w:rsidR="0066510A" w:rsidRPr="009A5088">
        <w:rPr>
          <w:rFonts w:ascii="Arial" w:hAnsi="Arial" w:cs="Arial"/>
          <w:lang w:val="es-MX"/>
        </w:rPr>
        <w:t xml:space="preserve"> </w:t>
      </w:r>
    </w:p>
    <w:p w14:paraId="4E063E01" w14:textId="77777777" w:rsidR="00790ADA" w:rsidRPr="009A5088" w:rsidRDefault="00790ADA" w:rsidP="00441B6F">
      <w:pPr>
        <w:pStyle w:val="AbstHead"/>
        <w:spacing w:after="0"/>
        <w:jc w:val="both"/>
        <w:rPr>
          <w:rFonts w:ascii="Arial" w:hAnsi="Arial" w:cs="Arial"/>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A1F0270" w14:textId="77777777" w:rsidTr="001E44FE">
        <w:tc>
          <w:tcPr>
            <w:tcW w:w="9576" w:type="dxa"/>
            <w:shd w:val="clear" w:color="auto" w:fill="F2F2F2"/>
          </w:tcPr>
          <w:p w14:paraId="60857EA2"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4590D" w:rsidRPr="0034590D">
              <w:rPr>
                <w:rFonts w:ascii="Arial" w:eastAsia="Calibri" w:hAnsi="Arial" w:cs="Arial"/>
                <w:szCs w:val="22"/>
              </w:rPr>
              <w:t>The objective of this research was to evaluate the agronomic and morphological behavior of experimental lines of tomato under greenhouse conditions, in order to generate new F1 materials.</w:t>
            </w:r>
          </w:p>
          <w:p w14:paraId="7C57F79F" w14:textId="65CDAD1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4590D" w:rsidRPr="0034590D">
              <w:rPr>
                <w:rFonts w:ascii="Arial" w:eastAsia="Calibri" w:hAnsi="Arial" w:cs="Arial"/>
                <w:szCs w:val="22"/>
              </w:rPr>
              <w:t xml:space="preserve">The experimental design was a randomized complete block with 16 treatments and four repetitions each, the </w:t>
            </w:r>
            <w:r w:rsidR="0034590D" w:rsidRPr="00193553">
              <w:rPr>
                <w:rFonts w:ascii="Arial" w:eastAsia="Calibri" w:hAnsi="Arial" w:cs="Arial"/>
                <w:szCs w:val="22"/>
              </w:rPr>
              <w:t>AN</w:t>
            </w:r>
            <w:r w:rsidR="00193553" w:rsidRPr="00193553">
              <w:rPr>
                <w:rFonts w:ascii="Arial" w:eastAsia="Calibri" w:hAnsi="Arial" w:cs="Arial"/>
                <w:szCs w:val="22"/>
              </w:rPr>
              <w:t>O</w:t>
            </w:r>
            <w:r w:rsidR="0034590D" w:rsidRPr="00193553">
              <w:rPr>
                <w:rFonts w:ascii="Arial" w:eastAsia="Calibri" w:hAnsi="Arial" w:cs="Arial"/>
                <w:szCs w:val="22"/>
              </w:rPr>
              <w:t>VA</w:t>
            </w:r>
            <w:r w:rsidR="0034590D" w:rsidRPr="001771A6">
              <w:rPr>
                <w:rFonts w:ascii="Arial" w:eastAsia="Calibri" w:hAnsi="Arial" w:cs="Arial"/>
                <w:szCs w:val="22"/>
                <w:highlight w:val="yellow"/>
              </w:rPr>
              <w:t xml:space="preserve"> was</w:t>
            </w:r>
            <w:r w:rsidR="001771A6" w:rsidRPr="001771A6">
              <w:rPr>
                <w:rFonts w:ascii="Arial" w:eastAsia="Calibri" w:hAnsi="Arial" w:cs="Arial"/>
                <w:szCs w:val="22"/>
                <w:highlight w:val="yellow"/>
              </w:rPr>
              <w:t xml:space="preserve"> performed at</w:t>
            </w:r>
            <w:r w:rsidR="0034590D" w:rsidRPr="001771A6">
              <w:rPr>
                <w:rFonts w:ascii="Arial" w:eastAsia="Calibri" w:hAnsi="Arial" w:cs="Arial"/>
                <w:i/>
                <w:szCs w:val="22"/>
                <w:highlight w:val="yellow"/>
              </w:rPr>
              <w:t xml:space="preserve"> </w:t>
            </w:r>
            <w:r w:rsidR="001771A6">
              <w:rPr>
                <w:rFonts w:ascii="Arial" w:eastAsia="Calibri" w:hAnsi="Arial" w:cs="Arial"/>
                <w:i/>
                <w:szCs w:val="22"/>
                <w:highlight w:val="yellow"/>
              </w:rPr>
              <w:t>p</w:t>
            </w:r>
            <w:r w:rsidR="0034590D" w:rsidRPr="001771A6">
              <w:rPr>
                <w:rFonts w:ascii="Arial" w:eastAsia="Calibri" w:hAnsi="Arial" w:cs="Arial"/>
                <w:i/>
                <w:szCs w:val="22"/>
                <w:highlight w:val="yellow"/>
              </w:rPr>
              <w:t>≤</w:t>
            </w:r>
            <w:r w:rsidR="0034590D" w:rsidRPr="001771A6">
              <w:rPr>
                <w:rFonts w:ascii="Arial" w:eastAsia="Calibri" w:hAnsi="Arial" w:cs="Arial"/>
                <w:szCs w:val="22"/>
                <w:highlight w:val="yellow"/>
              </w:rPr>
              <w:t>0.05</w:t>
            </w:r>
            <w:r w:rsidR="0034590D" w:rsidRPr="0034590D">
              <w:rPr>
                <w:rFonts w:ascii="Arial" w:eastAsia="Calibri" w:hAnsi="Arial" w:cs="Arial"/>
                <w:szCs w:val="22"/>
              </w:rPr>
              <w:t xml:space="preserve"> and the means test was by Tukey (</w:t>
            </w:r>
            <w:r w:rsidR="0034590D" w:rsidRPr="0034590D">
              <w:rPr>
                <w:rFonts w:ascii="Arial" w:eastAsia="Calibri" w:hAnsi="Arial" w:cs="Arial"/>
                <w:i/>
                <w:szCs w:val="22"/>
              </w:rPr>
              <w:t>p≤</w:t>
            </w:r>
            <w:r w:rsidR="0034590D" w:rsidRPr="0034590D">
              <w:rPr>
                <w:rFonts w:ascii="Arial" w:eastAsia="Calibri" w:hAnsi="Arial" w:cs="Arial"/>
                <w:szCs w:val="22"/>
              </w:rPr>
              <w:t>0.05).</w:t>
            </w:r>
          </w:p>
          <w:p w14:paraId="55C388BE" w14:textId="3E41823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4590D" w:rsidRPr="00486A9E">
              <w:rPr>
                <w:rFonts w:ascii="Arial" w:eastAsia="Calibri" w:hAnsi="Arial" w:cs="Arial"/>
                <w:szCs w:val="22"/>
              </w:rPr>
              <w:t xml:space="preserve">Experimental </w:t>
            </w:r>
            <w:r w:rsidR="0034590D">
              <w:rPr>
                <w:rFonts w:ascii="Arial" w:eastAsia="Calibri" w:hAnsi="Arial" w:cs="Arial"/>
                <w:szCs w:val="22"/>
              </w:rPr>
              <w:t>greenhouse</w:t>
            </w:r>
            <w:r w:rsidR="0034590D" w:rsidRPr="00486A9E">
              <w:rPr>
                <w:rFonts w:ascii="Arial" w:eastAsia="Calibri" w:hAnsi="Arial" w:cs="Arial"/>
                <w:szCs w:val="22"/>
              </w:rPr>
              <w:t xml:space="preserve"> "</w:t>
            </w:r>
            <w:r w:rsidR="0034590D">
              <w:rPr>
                <w:rFonts w:ascii="Arial" w:eastAsia="Calibri" w:hAnsi="Arial" w:cs="Arial"/>
                <w:szCs w:val="22"/>
              </w:rPr>
              <w:t xml:space="preserve">The Bajío” </w:t>
            </w:r>
            <w:r w:rsidR="0034590D" w:rsidRPr="00486A9E">
              <w:rPr>
                <w:rFonts w:ascii="Arial" w:eastAsia="Calibri" w:hAnsi="Arial" w:cs="Arial"/>
                <w:szCs w:val="22"/>
              </w:rPr>
              <w:t>Buenavista</w:t>
            </w:r>
            <w:r w:rsidR="0034590D">
              <w:rPr>
                <w:rFonts w:ascii="Arial" w:eastAsia="Calibri" w:hAnsi="Arial" w:cs="Arial"/>
                <w:szCs w:val="22"/>
              </w:rPr>
              <w:t>,</w:t>
            </w:r>
            <w:r w:rsidR="0034590D" w:rsidRPr="00486A9E">
              <w:rPr>
                <w:rFonts w:ascii="Arial" w:eastAsia="Calibri" w:hAnsi="Arial" w:cs="Arial"/>
                <w:szCs w:val="22"/>
              </w:rPr>
              <w:t xml:space="preserve"> Plant Breeding Department of the </w:t>
            </w:r>
            <w:r w:rsidR="0034590D">
              <w:rPr>
                <w:rFonts w:ascii="Arial" w:eastAsia="Calibri" w:hAnsi="Arial" w:cs="Arial"/>
                <w:szCs w:val="22"/>
              </w:rPr>
              <w:t xml:space="preserve">Universidad </w:t>
            </w:r>
            <w:proofErr w:type="spellStart"/>
            <w:r w:rsidR="0034590D">
              <w:rPr>
                <w:rFonts w:ascii="Arial" w:eastAsia="Calibri" w:hAnsi="Arial" w:cs="Arial"/>
                <w:szCs w:val="22"/>
              </w:rPr>
              <w:t>Autónoma</w:t>
            </w:r>
            <w:proofErr w:type="spellEnd"/>
            <w:r w:rsidR="0034590D">
              <w:rPr>
                <w:rFonts w:ascii="Arial" w:eastAsia="Calibri" w:hAnsi="Arial" w:cs="Arial"/>
                <w:szCs w:val="22"/>
              </w:rPr>
              <w:t xml:space="preserve"> </w:t>
            </w:r>
            <w:proofErr w:type="spellStart"/>
            <w:r w:rsidR="0034590D">
              <w:rPr>
                <w:rFonts w:ascii="Arial" w:eastAsia="Calibri" w:hAnsi="Arial" w:cs="Arial"/>
                <w:szCs w:val="22"/>
              </w:rPr>
              <w:t>Agraria</w:t>
            </w:r>
            <w:proofErr w:type="spellEnd"/>
            <w:r w:rsidR="0034590D">
              <w:rPr>
                <w:rFonts w:ascii="Arial" w:eastAsia="Calibri" w:hAnsi="Arial" w:cs="Arial"/>
                <w:szCs w:val="22"/>
              </w:rPr>
              <w:t xml:space="preserve"> Antonio </w:t>
            </w:r>
            <w:proofErr w:type="spellStart"/>
            <w:r w:rsidR="0034590D">
              <w:rPr>
                <w:rFonts w:ascii="Arial" w:eastAsia="Calibri" w:hAnsi="Arial" w:cs="Arial"/>
                <w:szCs w:val="22"/>
              </w:rPr>
              <w:t>Narro</w:t>
            </w:r>
            <w:proofErr w:type="spellEnd"/>
            <w:r w:rsidR="0034590D" w:rsidRPr="00486A9E">
              <w:rPr>
                <w:rFonts w:ascii="Arial" w:eastAsia="Calibri" w:hAnsi="Arial" w:cs="Arial"/>
                <w:szCs w:val="22"/>
              </w:rPr>
              <w:t>.</w:t>
            </w:r>
            <w:r w:rsidR="0034590D">
              <w:rPr>
                <w:rFonts w:ascii="Arial" w:eastAsia="Calibri" w:hAnsi="Arial" w:cs="Arial"/>
                <w:szCs w:val="22"/>
              </w:rPr>
              <w:t xml:space="preserve"> between </w:t>
            </w:r>
            <w:r w:rsidR="002B4D71">
              <w:rPr>
                <w:rFonts w:ascii="Arial" w:eastAsia="Calibri" w:hAnsi="Arial" w:cs="Arial"/>
                <w:szCs w:val="22"/>
              </w:rPr>
              <w:t>February</w:t>
            </w:r>
            <w:r w:rsidR="0034590D">
              <w:rPr>
                <w:rFonts w:ascii="Arial" w:eastAsia="Calibri" w:hAnsi="Arial" w:cs="Arial"/>
                <w:szCs w:val="22"/>
              </w:rPr>
              <w:t xml:space="preserve"> 202</w:t>
            </w:r>
            <w:r w:rsidR="002B4D71">
              <w:rPr>
                <w:rFonts w:ascii="Arial" w:eastAsia="Calibri" w:hAnsi="Arial" w:cs="Arial"/>
                <w:szCs w:val="22"/>
              </w:rPr>
              <w:t xml:space="preserve">3 to </w:t>
            </w:r>
            <w:r w:rsidR="000C5F0D" w:rsidRPr="000C5F0D">
              <w:rPr>
                <w:rFonts w:ascii="Arial" w:eastAsia="Calibri" w:hAnsi="Arial" w:cs="Arial"/>
                <w:szCs w:val="22"/>
                <w:highlight w:val="yellow"/>
              </w:rPr>
              <w:t>November</w:t>
            </w:r>
            <w:r w:rsidR="0034590D">
              <w:rPr>
                <w:rFonts w:ascii="Arial" w:eastAsia="Calibri" w:hAnsi="Arial" w:cs="Arial"/>
                <w:szCs w:val="22"/>
              </w:rPr>
              <w:t xml:space="preserve"> 202</w:t>
            </w:r>
            <w:r w:rsidR="002B4D71">
              <w:rPr>
                <w:rFonts w:ascii="Arial" w:eastAsia="Calibri" w:hAnsi="Arial" w:cs="Arial"/>
                <w:szCs w:val="22"/>
              </w:rPr>
              <w:t>3</w:t>
            </w:r>
            <w:r w:rsidR="0034590D" w:rsidRPr="00BA1B01">
              <w:rPr>
                <w:rFonts w:ascii="Arial" w:eastAsia="Calibri" w:hAnsi="Arial" w:cs="Arial"/>
                <w:szCs w:val="22"/>
              </w:rPr>
              <w:t>.</w:t>
            </w:r>
          </w:p>
          <w:p w14:paraId="4961D623" w14:textId="45ED2721" w:rsidR="002B4D71" w:rsidRDefault="00BA1B01" w:rsidP="00441B6F">
            <w:pPr>
              <w:pStyle w:val="Body"/>
              <w:spacing w:after="0"/>
            </w:pPr>
            <w:r w:rsidRPr="00BA1B01">
              <w:rPr>
                <w:rFonts w:ascii="Arial" w:eastAsia="Calibri" w:hAnsi="Arial" w:cs="Arial"/>
                <w:b/>
                <w:bCs/>
                <w:szCs w:val="22"/>
              </w:rPr>
              <w:t>Methodology:</w:t>
            </w:r>
            <w:r w:rsidRPr="00BA1B01">
              <w:rPr>
                <w:rFonts w:ascii="Arial" w:eastAsia="Calibri" w:hAnsi="Arial" w:cs="Arial"/>
                <w:szCs w:val="22"/>
              </w:rPr>
              <w:t xml:space="preserve"> </w:t>
            </w:r>
            <w:r w:rsidR="002B4D71">
              <w:t xml:space="preserve">16 </w:t>
            </w:r>
            <w:r w:rsidR="002B4D71" w:rsidRPr="00980288">
              <w:t xml:space="preserve">genotypes of </w:t>
            </w:r>
            <w:r w:rsidR="002B4D71">
              <w:t>tomato</w:t>
            </w:r>
            <w:r w:rsidR="002B4D71" w:rsidRPr="00980288">
              <w:t xml:space="preserve"> were evaluated</w:t>
            </w:r>
            <w:r w:rsidR="002B4D71">
              <w:t xml:space="preserve"> </w:t>
            </w:r>
            <w:r w:rsidR="002B4D71" w:rsidRPr="002A46CB">
              <w:rPr>
                <w:rFonts w:ascii="Arial" w:hAnsi="Arial" w:cs="Arial"/>
              </w:rPr>
              <w:t>(</w:t>
            </w:r>
            <w:r w:rsidR="002B4D71">
              <w:rPr>
                <w:szCs w:val="18"/>
              </w:rPr>
              <w:t>L1 to L16</w:t>
            </w:r>
            <w:r w:rsidR="002B4D71" w:rsidRPr="002A46CB">
              <w:rPr>
                <w:rFonts w:ascii="Arial" w:hAnsi="Arial" w:cs="Arial"/>
              </w:rPr>
              <w:t>)</w:t>
            </w:r>
            <w:r w:rsidR="002B4D71" w:rsidRPr="00980288">
              <w:t>, through the quantification and determina</w:t>
            </w:r>
            <w:r w:rsidR="002B4D71">
              <w:t>tion of morphological and agronomic variable</w:t>
            </w:r>
            <w:r w:rsidR="002B4D71" w:rsidRPr="00980288">
              <w:t>, as well as the physicochemical and nutr</w:t>
            </w:r>
            <w:r w:rsidR="002B4D71">
              <w:t xml:space="preserve">itional quality of the </w:t>
            </w:r>
            <w:r w:rsidR="001771A6" w:rsidRPr="001771A6">
              <w:rPr>
                <w:highlight w:val="yellow"/>
              </w:rPr>
              <w:t>tomato</w:t>
            </w:r>
            <w:r w:rsidR="002B4D71" w:rsidRPr="001771A6">
              <w:rPr>
                <w:highlight w:val="yellow"/>
              </w:rPr>
              <w:t xml:space="preserve"> fruits.</w:t>
            </w:r>
          </w:p>
          <w:p w14:paraId="4960D2E2"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2B4D71" w:rsidRPr="002B4D71">
              <w:rPr>
                <w:rFonts w:ascii="Arial" w:eastAsia="Calibri" w:hAnsi="Arial" w:cs="Arial"/>
                <w:szCs w:val="22"/>
              </w:rPr>
              <w:t>The results indicate statistical differences for all the quantified variables evaluated, while the morphological behavior of the lines was variable in most of the evaluated traits. For the yield components, promising lines such as TR-006 and TR-010 were found, which stand out in the number of fruits per plant with 59 fruits, while TR-008, TR-015 and TR-007 are lines that present fruits of greater average weight with 127.4, 115.4 and 100 g respectively. The lines TR-013, TR-016 and TR-006 stand out for producing more kilograms per plant with 3.54, 3.48 and 3.44 kilograms per plant, respectively. For seed production, lines TR-014, TR-013 and TR-003 showed good yield with 162.57, 161.31 and 159.1</w:t>
            </w:r>
            <w:r w:rsidR="002B4D71">
              <w:rPr>
                <w:rFonts w:ascii="Arial" w:eastAsia="Calibri" w:hAnsi="Arial" w:cs="Arial"/>
                <w:szCs w:val="22"/>
              </w:rPr>
              <w:t>7 seeds per fruit, respectively</w:t>
            </w:r>
            <w:r w:rsidRPr="00BA1B01">
              <w:rPr>
                <w:rFonts w:ascii="Arial" w:eastAsia="Calibri" w:hAnsi="Arial" w:cs="Arial"/>
                <w:szCs w:val="22"/>
              </w:rPr>
              <w:t>.</w:t>
            </w:r>
          </w:p>
          <w:p w14:paraId="2286FD99"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2B4D71" w:rsidRPr="002B4D71">
              <w:rPr>
                <w:rFonts w:ascii="Arial" w:eastAsia="Calibri" w:hAnsi="Arial" w:cs="Arial"/>
                <w:szCs w:val="22"/>
              </w:rPr>
              <w:t>The agronomic and morphological behavior of the genotypes was variable in most of the characters evaluated, which indicates genetic variability between the lines, variability that could be used as a source of germplasm for the generation of new materials with high productive potential either as a free-p</w:t>
            </w:r>
            <w:r w:rsidR="002B4D71">
              <w:rPr>
                <w:rFonts w:ascii="Arial" w:eastAsia="Calibri" w:hAnsi="Arial" w:cs="Arial"/>
                <w:szCs w:val="22"/>
              </w:rPr>
              <w:t>ollinated variety or as hybrids</w:t>
            </w:r>
            <w:r w:rsidRPr="00BA1B01">
              <w:rPr>
                <w:rFonts w:ascii="Arial" w:eastAsia="Calibri" w:hAnsi="Arial" w:cs="Arial"/>
                <w:szCs w:val="22"/>
              </w:rPr>
              <w:t>.</w:t>
            </w:r>
          </w:p>
          <w:p w14:paraId="2FBB93BA" w14:textId="77777777" w:rsidR="00505F06" w:rsidRPr="00BA1B01" w:rsidRDefault="00505F06" w:rsidP="00441B6F">
            <w:pPr>
              <w:pStyle w:val="Body"/>
              <w:spacing w:after="0"/>
              <w:rPr>
                <w:rFonts w:ascii="Arial" w:eastAsia="Calibri" w:hAnsi="Arial" w:cs="Arial"/>
                <w:szCs w:val="22"/>
              </w:rPr>
            </w:pPr>
          </w:p>
        </w:tc>
      </w:tr>
    </w:tbl>
    <w:p w14:paraId="22AD618D" w14:textId="77777777" w:rsidR="00A24E7E" w:rsidRDefault="00A24E7E" w:rsidP="00441B6F">
      <w:pPr>
        <w:pStyle w:val="Body"/>
        <w:spacing w:after="0"/>
        <w:rPr>
          <w:rFonts w:ascii="Arial" w:hAnsi="Arial" w:cs="Arial"/>
          <w:i/>
        </w:rPr>
      </w:pPr>
      <w:r>
        <w:rPr>
          <w:rFonts w:ascii="Arial" w:hAnsi="Arial" w:cs="Arial"/>
          <w:i/>
        </w:rPr>
        <w:t xml:space="preserve">Keywords: </w:t>
      </w:r>
      <w:r w:rsidR="002B4D71">
        <w:rPr>
          <w:rFonts w:ascii="Arial" w:hAnsi="Arial" w:cs="Arial"/>
          <w:i/>
        </w:rPr>
        <w:t xml:space="preserve">Solanum </w:t>
      </w:r>
      <w:proofErr w:type="spellStart"/>
      <w:r w:rsidR="002B4D71">
        <w:rPr>
          <w:rFonts w:ascii="Arial" w:hAnsi="Arial" w:cs="Arial"/>
          <w:i/>
        </w:rPr>
        <w:t>lycopersicum</w:t>
      </w:r>
      <w:proofErr w:type="spellEnd"/>
      <w:r w:rsidR="002B4D71">
        <w:rPr>
          <w:rFonts w:ascii="Arial" w:hAnsi="Arial" w:cs="Arial"/>
          <w:i/>
        </w:rPr>
        <w:t>, characterization, yield, genotypes, breeding</w:t>
      </w:r>
    </w:p>
    <w:p w14:paraId="7084100C"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568948C" w14:textId="77777777" w:rsidR="00790ADA" w:rsidRPr="00FB3A86" w:rsidRDefault="00790ADA" w:rsidP="00441B6F">
      <w:pPr>
        <w:pStyle w:val="AbstHead"/>
        <w:spacing w:after="0"/>
        <w:jc w:val="both"/>
        <w:rPr>
          <w:rFonts w:ascii="Arial" w:hAnsi="Arial" w:cs="Arial"/>
        </w:rPr>
      </w:pPr>
    </w:p>
    <w:p w14:paraId="68177FD2" w14:textId="620F9DD3" w:rsidR="00790ADA" w:rsidRDefault="002B4D71" w:rsidP="00441B6F">
      <w:pPr>
        <w:pStyle w:val="Body"/>
        <w:spacing w:after="0"/>
        <w:rPr>
          <w:rFonts w:ascii="Arial" w:hAnsi="Arial" w:cs="Arial"/>
        </w:rPr>
      </w:pPr>
      <w:r w:rsidRPr="002B4D71">
        <w:rPr>
          <w:rFonts w:ascii="Arial" w:hAnsi="Arial" w:cs="Arial"/>
        </w:rPr>
        <w:t>The tomato is one of the world's leading vegetables, due to its high market demand and the significant economic benefits generated by its commercialization</w:t>
      </w:r>
      <w:r w:rsidR="006736E2">
        <w:rPr>
          <w:rFonts w:ascii="Arial" w:hAnsi="Arial" w:cs="Arial"/>
        </w:rPr>
        <w:t xml:space="preserve"> [1]</w:t>
      </w:r>
      <w:r w:rsidRPr="002B4D71">
        <w:rPr>
          <w:rFonts w:ascii="Arial" w:hAnsi="Arial" w:cs="Arial"/>
        </w:rPr>
        <w:t>. Its demand is constantly increasing, along with its cultivation, production, and trade. This vegetable's popularity stems from its high natural antioxidant and bioactive compounds. Regular consumption of an adequate amount of fresh tomatoes or processed tomato products helps prevent the developmen</w:t>
      </w:r>
      <w:r w:rsidR="006736E2">
        <w:rPr>
          <w:rFonts w:ascii="Arial" w:hAnsi="Arial" w:cs="Arial"/>
        </w:rPr>
        <w:t>t of diseases [2]</w:t>
      </w:r>
      <w:r w:rsidRPr="002B4D71">
        <w:rPr>
          <w:rFonts w:ascii="Arial" w:hAnsi="Arial" w:cs="Arial"/>
        </w:rPr>
        <w:t>. The annual increase in production in recent years is mainly due to an increase in yield per unit area and, to a lesser extent, t</w:t>
      </w:r>
      <w:r w:rsidR="00AF0DE7">
        <w:rPr>
          <w:rFonts w:ascii="Arial" w:hAnsi="Arial" w:cs="Arial"/>
        </w:rPr>
        <w:t>o an increase in area</w:t>
      </w:r>
      <w:r w:rsidR="006736E2">
        <w:rPr>
          <w:rFonts w:ascii="Arial" w:hAnsi="Arial" w:cs="Arial"/>
        </w:rPr>
        <w:t xml:space="preserve"> [1]</w:t>
      </w:r>
      <w:r w:rsidRPr="002B4D71">
        <w:rPr>
          <w:rFonts w:ascii="Arial" w:hAnsi="Arial" w:cs="Arial"/>
        </w:rPr>
        <w:t xml:space="preserve">. Mexico is one of the countries that exports tomatoes worldwide, mainly to the United States, Canada, and Europe. At the national level, tomato production covers more than 49 thousand hectares in its different production systems, obtaining a yield of more than </w:t>
      </w:r>
      <w:r w:rsidRPr="002B4D71">
        <w:rPr>
          <w:rFonts w:ascii="Arial" w:hAnsi="Arial" w:cs="Arial"/>
        </w:rPr>
        <w:lastRenderedPageBreak/>
        <w:t>three million tons produced in 2022. There are five states with the highest production of this vegetable, led by Sinaloa, Michoacán, San Luis Potosí, Baja Califo</w:t>
      </w:r>
      <w:r w:rsidR="00AF0DE7">
        <w:rPr>
          <w:rFonts w:ascii="Arial" w:hAnsi="Arial" w:cs="Arial"/>
        </w:rPr>
        <w:t>rnia Sur and Morelos</w:t>
      </w:r>
      <w:r w:rsidR="006736E2">
        <w:rPr>
          <w:rFonts w:ascii="Arial" w:hAnsi="Arial" w:cs="Arial"/>
        </w:rPr>
        <w:t xml:space="preserve"> [3]</w:t>
      </w:r>
      <w:r w:rsidRPr="002B4D71">
        <w:rPr>
          <w:rFonts w:ascii="Arial" w:hAnsi="Arial" w:cs="Arial"/>
        </w:rPr>
        <w:t xml:space="preserve">. Tomato productivity depends primarily on the choice of variety and largely on the technological level under which it is grown, whether in the field or in a greenhouse, and above all, on the agronomic management given to the crop, in addition to the type of tomato that the market demands, in addition to that, resistance to adverse climatic factors, diseases and pests must </w:t>
      </w:r>
      <w:r w:rsidR="00AF0DE7">
        <w:rPr>
          <w:rFonts w:ascii="Arial" w:hAnsi="Arial" w:cs="Arial"/>
        </w:rPr>
        <w:t>be sought</w:t>
      </w:r>
      <w:r w:rsidR="006736E2">
        <w:rPr>
          <w:rFonts w:ascii="Arial" w:hAnsi="Arial" w:cs="Arial"/>
        </w:rPr>
        <w:t xml:space="preserve"> [4]</w:t>
      </w:r>
      <w:r w:rsidRPr="002B4D71">
        <w:rPr>
          <w:rFonts w:ascii="Arial" w:hAnsi="Arial" w:cs="Arial"/>
        </w:rPr>
        <w:t xml:space="preserve">. The main diseases of the crop are: </w:t>
      </w:r>
      <w:r w:rsidRPr="006736E2">
        <w:rPr>
          <w:rFonts w:ascii="Arial" w:hAnsi="Arial" w:cs="Arial"/>
          <w:i/>
        </w:rPr>
        <w:t xml:space="preserve">Botrytis </w:t>
      </w:r>
      <w:proofErr w:type="spellStart"/>
      <w:r w:rsidRPr="006736E2">
        <w:rPr>
          <w:rFonts w:ascii="Arial" w:hAnsi="Arial" w:cs="Arial"/>
          <w:i/>
        </w:rPr>
        <w:t>cinerea</w:t>
      </w:r>
      <w:proofErr w:type="spellEnd"/>
      <w:r w:rsidRPr="002B4D71">
        <w:rPr>
          <w:rFonts w:ascii="Arial" w:hAnsi="Arial" w:cs="Arial"/>
        </w:rPr>
        <w:t xml:space="preserve">, </w:t>
      </w:r>
      <w:r w:rsidRPr="006736E2">
        <w:rPr>
          <w:rFonts w:ascii="Arial" w:hAnsi="Arial" w:cs="Arial"/>
          <w:i/>
        </w:rPr>
        <w:t xml:space="preserve">Alternaria </w:t>
      </w:r>
      <w:proofErr w:type="spellStart"/>
      <w:r w:rsidRPr="006736E2">
        <w:rPr>
          <w:rFonts w:ascii="Arial" w:hAnsi="Arial" w:cs="Arial"/>
          <w:i/>
        </w:rPr>
        <w:t>dauci</w:t>
      </w:r>
      <w:proofErr w:type="spellEnd"/>
      <w:r w:rsidRPr="002B4D71">
        <w:rPr>
          <w:rFonts w:ascii="Arial" w:hAnsi="Arial" w:cs="Arial"/>
        </w:rPr>
        <w:t xml:space="preserve"> f. </w:t>
      </w:r>
      <w:proofErr w:type="spellStart"/>
      <w:r w:rsidRPr="002B4D71">
        <w:rPr>
          <w:rFonts w:ascii="Arial" w:hAnsi="Arial" w:cs="Arial"/>
        </w:rPr>
        <w:t>solana</w:t>
      </w:r>
      <w:proofErr w:type="spellEnd"/>
      <w:r w:rsidRPr="002B4D71">
        <w:rPr>
          <w:rFonts w:ascii="Arial" w:hAnsi="Arial" w:cs="Arial"/>
        </w:rPr>
        <w:t xml:space="preserve">, </w:t>
      </w:r>
      <w:proofErr w:type="spellStart"/>
      <w:r w:rsidRPr="006736E2">
        <w:rPr>
          <w:rFonts w:ascii="Arial" w:hAnsi="Arial" w:cs="Arial"/>
          <w:i/>
        </w:rPr>
        <w:t>Phytopthora</w:t>
      </w:r>
      <w:proofErr w:type="spellEnd"/>
      <w:r w:rsidRPr="006736E2">
        <w:rPr>
          <w:rFonts w:ascii="Arial" w:hAnsi="Arial" w:cs="Arial"/>
          <w:i/>
        </w:rPr>
        <w:t xml:space="preserve"> </w:t>
      </w:r>
      <w:proofErr w:type="spellStart"/>
      <w:r w:rsidRPr="006736E2">
        <w:rPr>
          <w:rFonts w:ascii="Arial" w:hAnsi="Arial" w:cs="Arial"/>
          <w:i/>
        </w:rPr>
        <w:t>infestans</w:t>
      </w:r>
      <w:proofErr w:type="spellEnd"/>
      <w:r w:rsidRPr="002B4D71">
        <w:rPr>
          <w:rFonts w:ascii="Arial" w:hAnsi="Arial" w:cs="Arial"/>
        </w:rPr>
        <w:t xml:space="preserve">, </w:t>
      </w:r>
      <w:r w:rsidRPr="006736E2">
        <w:rPr>
          <w:rFonts w:ascii="Arial" w:hAnsi="Arial" w:cs="Arial"/>
          <w:i/>
        </w:rPr>
        <w:t xml:space="preserve">Pythium </w:t>
      </w:r>
      <w:proofErr w:type="spellStart"/>
      <w:r w:rsidRPr="006736E2">
        <w:rPr>
          <w:rFonts w:ascii="Arial" w:hAnsi="Arial" w:cs="Arial"/>
          <w:i/>
        </w:rPr>
        <w:t>aphanidermantum</w:t>
      </w:r>
      <w:proofErr w:type="spellEnd"/>
      <w:r w:rsidRPr="002B4D71">
        <w:rPr>
          <w:rFonts w:ascii="Arial" w:hAnsi="Arial" w:cs="Arial"/>
        </w:rPr>
        <w:t xml:space="preserve">, </w:t>
      </w:r>
      <w:r w:rsidRPr="006736E2">
        <w:rPr>
          <w:rFonts w:ascii="Arial" w:hAnsi="Arial" w:cs="Arial"/>
          <w:i/>
        </w:rPr>
        <w:t xml:space="preserve">Fusarium </w:t>
      </w:r>
      <w:proofErr w:type="spellStart"/>
      <w:r w:rsidRPr="006736E2">
        <w:rPr>
          <w:rFonts w:ascii="Arial" w:hAnsi="Arial" w:cs="Arial"/>
          <w:i/>
        </w:rPr>
        <w:t>oxysporum</w:t>
      </w:r>
      <w:proofErr w:type="spellEnd"/>
      <w:r w:rsidRPr="002B4D71">
        <w:rPr>
          <w:rFonts w:ascii="Arial" w:hAnsi="Arial" w:cs="Arial"/>
        </w:rPr>
        <w:t xml:space="preserve">, and </w:t>
      </w:r>
      <w:proofErr w:type="spellStart"/>
      <w:r w:rsidRPr="006736E2">
        <w:rPr>
          <w:rFonts w:ascii="Arial" w:hAnsi="Arial" w:cs="Arial"/>
          <w:i/>
        </w:rPr>
        <w:t>Rhizoctonia</w:t>
      </w:r>
      <w:proofErr w:type="spellEnd"/>
      <w:r w:rsidRPr="006736E2">
        <w:rPr>
          <w:rFonts w:ascii="Arial" w:hAnsi="Arial" w:cs="Arial"/>
          <w:i/>
        </w:rPr>
        <w:t xml:space="preserve"> </w:t>
      </w:r>
      <w:proofErr w:type="spellStart"/>
      <w:r w:rsidRPr="006736E2">
        <w:rPr>
          <w:rFonts w:ascii="Arial" w:hAnsi="Arial" w:cs="Arial"/>
          <w:i/>
        </w:rPr>
        <w:t>solani</w:t>
      </w:r>
      <w:proofErr w:type="spellEnd"/>
      <w:r w:rsidR="006736E2">
        <w:rPr>
          <w:rFonts w:ascii="Arial" w:hAnsi="Arial" w:cs="Arial"/>
        </w:rPr>
        <w:t xml:space="preserve"> [5]</w:t>
      </w:r>
      <w:r w:rsidRPr="002B4D71">
        <w:rPr>
          <w:rFonts w:ascii="Arial" w:hAnsi="Arial" w:cs="Arial"/>
        </w:rPr>
        <w:t xml:space="preserve">. Although the species is widely cultivated worldwide, its genetic diversity is considered limited. As a result, they are more susceptible to pests, diseases, abiotic stress, as well as to the loss of their sensory </w:t>
      </w:r>
      <w:r w:rsidR="00AF0DE7">
        <w:rPr>
          <w:rFonts w:ascii="Arial" w:hAnsi="Arial" w:cs="Arial"/>
        </w:rPr>
        <w:t>attributes</w:t>
      </w:r>
      <w:r w:rsidR="006736E2">
        <w:rPr>
          <w:rFonts w:ascii="Arial" w:hAnsi="Arial" w:cs="Arial"/>
        </w:rPr>
        <w:t xml:space="preserve"> [6]</w:t>
      </w:r>
      <w:r w:rsidRPr="002B4D71">
        <w:rPr>
          <w:rFonts w:ascii="Arial" w:hAnsi="Arial" w:cs="Arial"/>
        </w:rPr>
        <w:t>. Genetic improvement programs have mainly tended to increase aspects such as productivity, disease resistance, product uniformity, or external quality, but they are gradually incorporating the improvement of organoleptic properties among their objectives, for example, seeking an increase in soluble solids, and increasing the content of compounds with healthy or functional properties such as antioxidants</w:t>
      </w:r>
      <w:r w:rsidR="00AF0DE7">
        <w:rPr>
          <w:rFonts w:ascii="Arial" w:hAnsi="Arial" w:cs="Arial"/>
        </w:rPr>
        <w:t xml:space="preserve"> </w:t>
      </w:r>
      <w:r w:rsidR="006736E2">
        <w:rPr>
          <w:rFonts w:ascii="Arial" w:hAnsi="Arial" w:cs="Arial"/>
        </w:rPr>
        <w:t>[7]</w:t>
      </w:r>
      <w:r w:rsidRPr="002B4D71">
        <w:rPr>
          <w:rFonts w:ascii="Arial" w:hAnsi="Arial" w:cs="Arial"/>
        </w:rPr>
        <w:t>. In Mexico, the supply of tomato variety seeds is carried out through private companies that import them from different countries. This translates into high costs of commercial seeds. In addition to the scarcity of public research on this species, it opens the possibility of generating national genetic improvement programs, which allow evaluating lines with potential to generate new materials with high productive potential, as well as seeds to commercialize, therefore, it is necessary to constantly characterize and evaluate genot</w:t>
      </w:r>
      <w:r w:rsidR="00AF0DE7">
        <w:rPr>
          <w:rFonts w:ascii="Arial" w:hAnsi="Arial" w:cs="Arial"/>
        </w:rPr>
        <w:t xml:space="preserve">ypes </w:t>
      </w:r>
      <w:r w:rsidR="006736E2">
        <w:rPr>
          <w:rFonts w:ascii="Arial" w:hAnsi="Arial" w:cs="Arial"/>
        </w:rPr>
        <w:t>[8]</w:t>
      </w:r>
      <w:r w:rsidRPr="002B4D71">
        <w:rPr>
          <w:rFonts w:ascii="Arial" w:hAnsi="Arial" w:cs="Arial"/>
        </w:rPr>
        <w:t xml:space="preserve">. To obtain new materials, germplasm with genes of commercial interest and nutritional value is required. This is achieved through the characterization of the material, where the agronomic and morphological potential of the material </w:t>
      </w:r>
      <w:r w:rsidR="00AF0DE7">
        <w:rPr>
          <w:rFonts w:ascii="Arial" w:hAnsi="Arial" w:cs="Arial"/>
        </w:rPr>
        <w:t xml:space="preserve">are considered predominant </w:t>
      </w:r>
      <w:r w:rsidR="006736E2">
        <w:rPr>
          <w:rFonts w:ascii="Arial" w:hAnsi="Arial" w:cs="Arial"/>
        </w:rPr>
        <w:t>[9]</w:t>
      </w:r>
      <w:r w:rsidRPr="002B4D71">
        <w:rPr>
          <w:rFonts w:ascii="Arial" w:hAnsi="Arial" w:cs="Arial"/>
        </w:rPr>
        <w:t>. The evaluation of phenotypic traits such as fruit morphology, color intensity, nutritional quality, firmness, flavor, and aroma are challenging and time-consuming due to the quantitative nature o</w:t>
      </w:r>
      <w:r w:rsidR="00AF0DE7">
        <w:rPr>
          <w:rFonts w:ascii="Arial" w:hAnsi="Arial" w:cs="Arial"/>
        </w:rPr>
        <w:t>f the traits</w:t>
      </w:r>
      <w:r w:rsidR="006736E2">
        <w:rPr>
          <w:rFonts w:ascii="Arial" w:hAnsi="Arial" w:cs="Arial"/>
        </w:rPr>
        <w:t xml:space="preserve"> [10]</w:t>
      </w:r>
      <w:r w:rsidRPr="002B4D71">
        <w:rPr>
          <w:rFonts w:ascii="Arial" w:hAnsi="Arial" w:cs="Arial"/>
        </w:rPr>
        <w:t>. However, studies on phenotypic attributes are needed because these parameters have been widely used to evaluate genetic diversity, genetic value, and crop yie</w:t>
      </w:r>
      <w:r w:rsidR="00AF0DE7">
        <w:rPr>
          <w:rFonts w:ascii="Arial" w:hAnsi="Arial" w:cs="Arial"/>
        </w:rPr>
        <w:t>ld potential</w:t>
      </w:r>
      <w:r w:rsidR="006736E2">
        <w:rPr>
          <w:rFonts w:ascii="Arial" w:hAnsi="Arial" w:cs="Arial"/>
        </w:rPr>
        <w:t xml:space="preserve"> [11]</w:t>
      </w:r>
      <w:r w:rsidRPr="002B4D71">
        <w:rPr>
          <w:rFonts w:ascii="Arial" w:hAnsi="Arial" w:cs="Arial"/>
        </w:rPr>
        <w:t xml:space="preserve">. </w:t>
      </w:r>
      <w:r w:rsidR="00D76A39" w:rsidRPr="00D76A39">
        <w:rPr>
          <w:rFonts w:ascii="Arial" w:hAnsi="Arial" w:cs="Arial"/>
          <w:highlight w:val="yellow"/>
        </w:rPr>
        <w:t>Furthermore, constant environmental changes, new pests and diseases, and the demands of farmers and end consumers encourage the creation of new materials to meet these needs.</w:t>
      </w:r>
      <w:r w:rsidR="00D76A39">
        <w:rPr>
          <w:rFonts w:ascii="Arial" w:hAnsi="Arial" w:cs="Arial"/>
        </w:rPr>
        <w:t xml:space="preserve"> </w:t>
      </w:r>
      <w:r w:rsidRPr="002B4D71">
        <w:rPr>
          <w:rFonts w:ascii="Arial" w:hAnsi="Arial" w:cs="Arial"/>
        </w:rPr>
        <w:t>Therefore, the objective of this research was to evaluate the agronomic and morphological behavior of experimental tomato lines under greenhouse conditions. This will eventually lead to the development of new materials with high production potential and improved fruit and seed quality.</w:t>
      </w:r>
    </w:p>
    <w:p w14:paraId="688F87A2" w14:textId="77777777" w:rsidR="002B4D71" w:rsidRPr="00FB3A86" w:rsidRDefault="002B4D71" w:rsidP="00441B6F">
      <w:pPr>
        <w:pStyle w:val="Body"/>
        <w:spacing w:after="0"/>
        <w:rPr>
          <w:rFonts w:ascii="Arial" w:hAnsi="Arial" w:cs="Arial"/>
        </w:rPr>
      </w:pPr>
    </w:p>
    <w:p w14:paraId="655344B7" w14:textId="7D16C7E2" w:rsidR="007F7B32" w:rsidRDefault="00902823" w:rsidP="00441B6F">
      <w:pPr>
        <w:pStyle w:val="AbstHead"/>
        <w:spacing w:after="0"/>
        <w:jc w:val="both"/>
        <w:rPr>
          <w:rFonts w:ascii="Arial" w:hAnsi="Arial" w:cs="Arial"/>
        </w:rPr>
      </w:pPr>
      <w:r>
        <w:rPr>
          <w:rFonts w:ascii="Arial" w:hAnsi="Arial" w:cs="Arial"/>
        </w:rPr>
        <w:t>2. material and method</w:t>
      </w:r>
      <w:r w:rsidR="00890AC4">
        <w:rPr>
          <w:rFonts w:ascii="Arial" w:hAnsi="Arial" w:cs="Arial"/>
        </w:rPr>
        <w:t>s</w:t>
      </w:r>
    </w:p>
    <w:p w14:paraId="46800BC7" w14:textId="77777777" w:rsidR="00790ADA" w:rsidRPr="00FB3A86" w:rsidRDefault="00790ADA" w:rsidP="00441B6F">
      <w:pPr>
        <w:pStyle w:val="AbstHead"/>
        <w:spacing w:after="0"/>
        <w:jc w:val="both"/>
        <w:rPr>
          <w:rFonts w:ascii="Arial" w:hAnsi="Arial" w:cs="Arial"/>
        </w:rPr>
      </w:pPr>
    </w:p>
    <w:p w14:paraId="3950AF54" w14:textId="77777777" w:rsidR="001B01DD" w:rsidRDefault="001B01DD" w:rsidP="001B01DD">
      <w:pPr>
        <w:pStyle w:val="Body"/>
        <w:rPr>
          <w:rFonts w:ascii="Arial" w:hAnsi="Arial" w:cs="Arial"/>
          <w:b/>
          <w:sz w:val="22"/>
        </w:rPr>
      </w:pPr>
      <w:r w:rsidRPr="00F115AC">
        <w:rPr>
          <w:rFonts w:ascii="Arial" w:hAnsi="Arial" w:cs="Arial"/>
          <w:b/>
          <w:sz w:val="22"/>
        </w:rPr>
        <w:t>2.1. Location</w:t>
      </w:r>
    </w:p>
    <w:p w14:paraId="676301C7" w14:textId="2C28C658" w:rsidR="001B01DD" w:rsidRDefault="001B01DD" w:rsidP="001B01DD">
      <w:pPr>
        <w:pStyle w:val="Body"/>
        <w:spacing w:after="0"/>
        <w:rPr>
          <w:rFonts w:ascii="Arial" w:hAnsi="Arial" w:cs="Arial"/>
        </w:rPr>
      </w:pPr>
      <w:r w:rsidRPr="001B01DD">
        <w:rPr>
          <w:rFonts w:ascii="Arial" w:hAnsi="Arial" w:cs="Arial"/>
        </w:rPr>
        <w:t xml:space="preserve">The research was conducted in a conventional greenhouse at the Department of Plant Breeding, located at the </w:t>
      </w:r>
      <w:r w:rsidR="00991FD6">
        <w:rPr>
          <w:rFonts w:ascii="Arial" w:hAnsi="Arial" w:cs="Arial"/>
        </w:rPr>
        <w:t xml:space="preserve">Universidad </w:t>
      </w:r>
      <w:proofErr w:type="spellStart"/>
      <w:r w:rsidR="00991FD6">
        <w:rPr>
          <w:rFonts w:ascii="Arial" w:hAnsi="Arial" w:cs="Arial"/>
        </w:rPr>
        <w:t>Autónoma</w:t>
      </w:r>
      <w:proofErr w:type="spellEnd"/>
      <w:r w:rsidR="00991FD6">
        <w:rPr>
          <w:rFonts w:ascii="Arial" w:hAnsi="Arial" w:cs="Arial"/>
        </w:rPr>
        <w:t xml:space="preserve"> </w:t>
      </w:r>
      <w:proofErr w:type="spellStart"/>
      <w:r w:rsidR="00991FD6">
        <w:rPr>
          <w:rFonts w:ascii="Arial" w:hAnsi="Arial" w:cs="Arial"/>
        </w:rPr>
        <w:t>Agraria</w:t>
      </w:r>
      <w:proofErr w:type="spellEnd"/>
      <w:r w:rsidR="00991FD6">
        <w:rPr>
          <w:rFonts w:ascii="Arial" w:hAnsi="Arial" w:cs="Arial"/>
        </w:rPr>
        <w:t xml:space="preserve"> Antonio </w:t>
      </w:r>
      <w:proofErr w:type="spellStart"/>
      <w:r w:rsidR="00991FD6">
        <w:rPr>
          <w:rFonts w:ascii="Arial" w:hAnsi="Arial" w:cs="Arial"/>
        </w:rPr>
        <w:t>Narro</w:t>
      </w:r>
      <w:proofErr w:type="spellEnd"/>
      <w:r w:rsidRPr="001B01DD">
        <w:rPr>
          <w:rFonts w:ascii="Arial" w:hAnsi="Arial" w:cs="Arial"/>
        </w:rPr>
        <w:t xml:space="preserve"> (UAAAN), in Buenavista, Saltillo, Coahuila, at a latitude of 25° 21' 33" N, longitude of 101° 02' 20" W, and an altitude of 1,731 meters above sea level (Google Earth, 2023).</w:t>
      </w:r>
    </w:p>
    <w:p w14:paraId="5C482E72" w14:textId="77777777" w:rsidR="001B01DD" w:rsidRDefault="001B01DD" w:rsidP="001B01DD">
      <w:pPr>
        <w:pStyle w:val="MDPI31text"/>
        <w:ind w:left="0" w:firstLine="0"/>
        <w:rPr>
          <w:rFonts w:ascii="Arial" w:hAnsi="Arial" w:cs="Arial"/>
        </w:rPr>
      </w:pPr>
    </w:p>
    <w:p w14:paraId="582AAE9E" w14:textId="77777777" w:rsidR="001B01DD" w:rsidRPr="00F115AC" w:rsidRDefault="001B01DD" w:rsidP="001B01DD">
      <w:pPr>
        <w:pStyle w:val="Body"/>
        <w:rPr>
          <w:rFonts w:ascii="Arial" w:hAnsi="Arial" w:cs="Arial"/>
          <w:b/>
          <w:sz w:val="22"/>
        </w:rPr>
      </w:pPr>
      <w:r w:rsidRPr="00F115AC">
        <w:rPr>
          <w:rFonts w:ascii="Arial" w:hAnsi="Arial" w:cs="Arial"/>
          <w:b/>
          <w:sz w:val="22"/>
        </w:rPr>
        <w:t>2</w:t>
      </w:r>
      <w:r>
        <w:rPr>
          <w:rFonts w:ascii="Arial" w:hAnsi="Arial" w:cs="Arial"/>
          <w:b/>
          <w:sz w:val="22"/>
        </w:rPr>
        <w:t xml:space="preserve">.2. </w:t>
      </w:r>
      <w:r w:rsidR="00F56368">
        <w:rPr>
          <w:rFonts w:ascii="Arial" w:hAnsi="Arial" w:cs="Arial"/>
          <w:b/>
          <w:sz w:val="22"/>
        </w:rPr>
        <w:t>Genetic Material</w:t>
      </w:r>
    </w:p>
    <w:p w14:paraId="7879D01E" w14:textId="7C5657B7" w:rsidR="00F56368" w:rsidRDefault="00F56368" w:rsidP="00F56368">
      <w:pPr>
        <w:pStyle w:val="MDPI31text"/>
        <w:ind w:left="0" w:firstLine="0"/>
        <w:rPr>
          <w:rFonts w:ascii="Arial" w:hAnsi="Arial" w:cs="Arial"/>
        </w:rPr>
      </w:pPr>
      <w:r w:rsidRPr="00F56368">
        <w:rPr>
          <w:rFonts w:ascii="Arial" w:hAnsi="Arial" w:cs="Arial"/>
        </w:rPr>
        <w:t>The germplasm used consisted of 16 experimental lines of tomato (</w:t>
      </w:r>
      <w:r w:rsidRPr="00F56368">
        <w:rPr>
          <w:rFonts w:ascii="Arial" w:hAnsi="Arial" w:cs="Arial"/>
          <w:i/>
        </w:rPr>
        <w:t xml:space="preserve">Solanum </w:t>
      </w:r>
      <w:proofErr w:type="spellStart"/>
      <w:r w:rsidRPr="00F56368">
        <w:rPr>
          <w:rFonts w:ascii="Arial" w:hAnsi="Arial" w:cs="Arial"/>
          <w:i/>
        </w:rPr>
        <w:t>lycopersicum</w:t>
      </w:r>
      <w:proofErr w:type="spellEnd"/>
      <w:r w:rsidRPr="00F56368">
        <w:rPr>
          <w:rFonts w:ascii="Arial" w:hAnsi="Arial" w:cs="Arial"/>
        </w:rPr>
        <w:t xml:space="preserve">) of </w:t>
      </w:r>
      <w:r w:rsidR="009D3B1D">
        <w:rPr>
          <w:rFonts w:ascii="Arial" w:hAnsi="Arial" w:cs="Arial"/>
          <w:highlight w:val="yellow"/>
        </w:rPr>
        <w:t>determinate</w:t>
      </w:r>
      <w:r w:rsidRPr="00F56368">
        <w:rPr>
          <w:rFonts w:ascii="Arial" w:hAnsi="Arial" w:cs="Arial"/>
        </w:rPr>
        <w:t xml:space="preserve"> growth type called TR-001, TR-002, TR-003, TR-004, TR-005, TR-006, TR-007, TR-008, TR-009, TR-010, TR-011, TR-012, TR-013, TR-014, TR-015 and TR-016, belonging to the seed and grain production program of the Center for Training and Development in Seed Technology (CCDTS) of the Department of Plant Breeding of the UAAAN, which are in filial generation 5 (</w:t>
      </w:r>
      <w:r>
        <w:rPr>
          <w:rFonts w:ascii="Arial" w:hAnsi="Arial" w:cs="Arial"/>
        </w:rPr>
        <w:t xml:space="preserve">Lines </w:t>
      </w:r>
      <w:r w:rsidRPr="00F56368">
        <w:rPr>
          <w:rFonts w:ascii="Arial" w:hAnsi="Arial" w:cs="Arial"/>
        </w:rPr>
        <w:t>F</w:t>
      </w:r>
      <w:r w:rsidRPr="00F56368">
        <w:rPr>
          <w:rFonts w:ascii="Arial" w:hAnsi="Arial" w:cs="Arial"/>
          <w:vertAlign w:val="subscript"/>
        </w:rPr>
        <w:t>5</w:t>
      </w:r>
      <w:r w:rsidRPr="00F56368">
        <w:rPr>
          <w:rFonts w:ascii="Arial" w:hAnsi="Arial" w:cs="Arial"/>
        </w:rPr>
        <w:t>).</w:t>
      </w:r>
    </w:p>
    <w:p w14:paraId="7431FE3D" w14:textId="77777777" w:rsidR="00F56368" w:rsidRDefault="00F56368" w:rsidP="00F56368">
      <w:pPr>
        <w:pStyle w:val="MDPI31text"/>
        <w:ind w:left="0" w:firstLine="0"/>
        <w:rPr>
          <w:rFonts w:ascii="Arial" w:hAnsi="Arial" w:cs="Arial"/>
          <w:b/>
          <w:sz w:val="22"/>
        </w:rPr>
      </w:pPr>
    </w:p>
    <w:p w14:paraId="3CF3675E" w14:textId="77777777" w:rsidR="001B01DD" w:rsidRPr="00F115AC" w:rsidRDefault="001B01DD" w:rsidP="001B01DD">
      <w:pPr>
        <w:pStyle w:val="Body"/>
        <w:rPr>
          <w:rFonts w:ascii="Arial" w:hAnsi="Arial" w:cs="Arial"/>
          <w:b/>
          <w:sz w:val="22"/>
        </w:rPr>
      </w:pPr>
      <w:r w:rsidRPr="00F115AC">
        <w:rPr>
          <w:rFonts w:ascii="Arial" w:hAnsi="Arial" w:cs="Arial"/>
          <w:b/>
          <w:sz w:val="22"/>
        </w:rPr>
        <w:lastRenderedPageBreak/>
        <w:t>2</w:t>
      </w:r>
      <w:r>
        <w:rPr>
          <w:rFonts w:ascii="Arial" w:hAnsi="Arial" w:cs="Arial"/>
          <w:b/>
          <w:sz w:val="22"/>
        </w:rPr>
        <w:t xml:space="preserve">.3. </w:t>
      </w:r>
      <w:r w:rsidR="00F56368">
        <w:rPr>
          <w:rFonts w:ascii="Arial" w:hAnsi="Arial" w:cs="Arial"/>
          <w:b/>
          <w:sz w:val="22"/>
        </w:rPr>
        <w:t>Experimental Management of the Lines</w:t>
      </w:r>
      <w:r w:rsidRPr="00F115AC">
        <w:rPr>
          <w:rFonts w:ascii="Arial" w:hAnsi="Arial" w:cs="Arial"/>
          <w:b/>
          <w:sz w:val="22"/>
        </w:rPr>
        <w:t xml:space="preserve"> </w:t>
      </w:r>
    </w:p>
    <w:p w14:paraId="60D148B4" w14:textId="3308994F" w:rsidR="00A03B96" w:rsidRDefault="00F56368" w:rsidP="00441B6F">
      <w:pPr>
        <w:pStyle w:val="Body"/>
        <w:spacing w:after="0"/>
        <w:rPr>
          <w:rFonts w:ascii="Arial" w:hAnsi="Arial" w:cs="Arial"/>
        </w:rPr>
      </w:pPr>
      <w:r w:rsidRPr="00F56368">
        <w:rPr>
          <w:rFonts w:ascii="Arial" w:hAnsi="Arial" w:cs="Arial"/>
        </w:rPr>
        <w:t>The experiment was established in a conventional greenhouse under a randomized complete block design to evaluate these experimental lines. The material was sown on February 18, 2023, in 200-well polystyrene trays, in a mixture of Peat moss (Premier</w:t>
      </w:r>
      <w:r w:rsidRPr="00F56368">
        <w:rPr>
          <w:rFonts w:ascii="Arial" w:hAnsi="Arial" w:cs="Arial"/>
          <w:vertAlign w:val="superscript"/>
        </w:rPr>
        <w:t>®</w:t>
      </w:r>
      <w:r w:rsidRPr="00F56368">
        <w:rPr>
          <w:rFonts w:ascii="Arial" w:hAnsi="Arial" w:cs="Arial"/>
        </w:rPr>
        <w:t>) and perlite (</w:t>
      </w:r>
      <w:proofErr w:type="spellStart"/>
      <w:r w:rsidRPr="00F56368">
        <w:rPr>
          <w:rFonts w:ascii="Arial" w:hAnsi="Arial" w:cs="Arial"/>
        </w:rPr>
        <w:t>Termolita</w:t>
      </w:r>
      <w:proofErr w:type="spellEnd"/>
      <w:r w:rsidRPr="00F56368">
        <w:rPr>
          <w:rFonts w:ascii="Arial" w:hAnsi="Arial" w:cs="Arial"/>
          <w:vertAlign w:val="superscript"/>
        </w:rPr>
        <w:t>®</w:t>
      </w:r>
      <w:r w:rsidRPr="00F56368">
        <w:rPr>
          <w:rFonts w:ascii="Arial" w:hAnsi="Arial" w:cs="Arial"/>
        </w:rPr>
        <w:t xml:space="preserve">) substrate at a ratio of 70 and 30%, respectively. Thirty days after sowing in the trays, the seedlings reached the appropriate development for transplanting (February 22, 2023). Therefore, four seedlings were transplanted per </w:t>
      </w:r>
      <w:proofErr w:type="spellStart"/>
      <w:r w:rsidRPr="00F56368">
        <w:rPr>
          <w:rFonts w:ascii="Arial" w:hAnsi="Arial" w:cs="Arial"/>
        </w:rPr>
        <w:t>boli</w:t>
      </w:r>
      <w:proofErr w:type="spellEnd"/>
      <w:r w:rsidRPr="00F56368">
        <w:rPr>
          <w:rFonts w:ascii="Arial" w:hAnsi="Arial" w:cs="Arial"/>
        </w:rPr>
        <w:t xml:space="preserve"> of coconut fiber (Jiffy Group</w:t>
      </w:r>
      <w:r w:rsidRPr="00F56368">
        <w:rPr>
          <w:rFonts w:ascii="Arial" w:hAnsi="Arial" w:cs="Arial"/>
          <w:vertAlign w:val="superscript"/>
        </w:rPr>
        <w:t>®</w:t>
      </w:r>
      <w:r w:rsidRPr="00F56368">
        <w:rPr>
          <w:rFonts w:ascii="Arial" w:hAnsi="Arial" w:cs="Arial"/>
        </w:rPr>
        <w:t xml:space="preserve">, Hydro CS coconut fiber) of each experimental line. The plant was trained and tutored using the Spanish method, using raffia thread and wood for support. This is an essential practice in tomato cultivation, which consists of ensuring that the plant grows vertically and prevents the weight of the fruit from touching the ground and slowing its growth. In addition to facilitating fruit harvesting, it also makes better use of available resources, and phytosanitary treatments are more uniform and effective. The crop was nutrient-rich using a modified Steiner method, starting with a 50% solution during the growth stage, then 75% during fruit set, and 100% during the production stage. The pH range was 5.9–6.1 and the electrical conductivity was 1.5–2.7 </w:t>
      </w:r>
      <w:proofErr w:type="spellStart"/>
      <w:r w:rsidRPr="00F56368">
        <w:rPr>
          <w:rFonts w:ascii="Arial" w:hAnsi="Arial" w:cs="Arial"/>
        </w:rPr>
        <w:t>dS</w:t>
      </w:r>
      <w:proofErr w:type="spellEnd"/>
      <w:r w:rsidRPr="00F56368">
        <w:rPr>
          <w:rFonts w:ascii="Arial" w:hAnsi="Arial" w:cs="Arial"/>
        </w:rPr>
        <w:t xml:space="preserve">/m. A phytosanitary protection program was carried out for different agricultural products with different active ingredients to prevent and control pests: </w:t>
      </w:r>
      <w:proofErr w:type="spellStart"/>
      <w:r w:rsidRPr="00F56368">
        <w:rPr>
          <w:rFonts w:ascii="Arial" w:hAnsi="Arial" w:cs="Arial"/>
        </w:rPr>
        <w:t>Lamda</w:t>
      </w:r>
      <w:proofErr w:type="spellEnd"/>
      <w:r w:rsidRPr="00F56368">
        <w:rPr>
          <w:rFonts w:ascii="Arial" w:hAnsi="Arial" w:cs="Arial"/>
        </w:rPr>
        <w:t xml:space="preserve">-cyhalothrin, Abamectin, </w:t>
      </w:r>
      <w:proofErr w:type="spellStart"/>
      <w:r w:rsidRPr="00F56368">
        <w:rPr>
          <w:rFonts w:ascii="Arial" w:hAnsi="Arial" w:cs="Arial"/>
        </w:rPr>
        <w:t>Chlorantraniliprole</w:t>
      </w:r>
      <w:proofErr w:type="spellEnd"/>
      <w:r w:rsidRPr="00F56368">
        <w:rPr>
          <w:rFonts w:ascii="Arial" w:hAnsi="Arial" w:cs="Arial"/>
        </w:rPr>
        <w:t xml:space="preserve">, </w:t>
      </w:r>
      <w:proofErr w:type="spellStart"/>
      <w:r w:rsidRPr="00F56368">
        <w:rPr>
          <w:rFonts w:ascii="Arial" w:hAnsi="Arial" w:cs="Arial"/>
        </w:rPr>
        <w:t>Flupyradifurone</w:t>
      </w:r>
      <w:proofErr w:type="spellEnd"/>
      <w:r w:rsidRPr="00F56368">
        <w:rPr>
          <w:rFonts w:ascii="Arial" w:hAnsi="Arial" w:cs="Arial"/>
        </w:rPr>
        <w:t xml:space="preserve"> Thiacloprid, </w:t>
      </w:r>
      <w:proofErr w:type="spellStart"/>
      <w:r w:rsidRPr="00F56368">
        <w:rPr>
          <w:rFonts w:ascii="Arial" w:hAnsi="Arial" w:cs="Arial"/>
        </w:rPr>
        <w:t>Spiromesifen</w:t>
      </w:r>
      <w:proofErr w:type="spellEnd"/>
      <w:r w:rsidRPr="00F56368">
        <w:rPr>
          <w:rFonts w:ascii="Arial" w:hAnsi="Arial" w:cs="Arial"/>
        </w:rPr>
        <w:t xml:space="preserve">, </w:t>
      </w:r>
      <w:proofErr w:type="spellStart"/>
      <w:r w:rsidRPr="00F56368">
        <w:rPr>
          <w:rFonts w:ascii="Arial" w:hAnsi="Arial" w:cs="Arial"/>
        </w:rPr>
        <w:t>Chlorfenapyr</w:t>
      </w:r>
      <w:proofErr w:type="spellEnd"/>
      <w:r w:rsidRPr="00F56368">
        <w:rPr>
          <w:rFonts w:ascii="Arial" w:hAnsi="Arial" w:cs="Arial"/>
        </w:rPr>
        <w:t>, Thiamethoxam, Deltamethrin</w:t>
      </w:r>
      <w:r>
        <w:rPr>
          <w:rFonts w:ascii="Arial" w:hAnsi="Arial" w:cs="Arial"/>
        </w:rPr>
        <w:t xml:space="preserve"> and</w:t>
      </w:r>
      <w:r w:rsidRPr="00F56368">
        <w:rPr>
          <w:rFonts w:ascii="Arial" w:hAnsi="Arial" w:cs="Arial"/>
        </w:rPr>
        <w:t xml:space="preserve"> Imidacloprid + </w:t>
      </w:r>
      <w:proofErr w:type="spellStart"/>
      <w:r w:rsidRPr="00F56368">
        <w:rPr>
          <w:rFonts w:ascii="Arial" w:hAnsi="Arial" w:cs="Arial"/>
        </w:rPr>
        <w:t>Betacyfluthrin</w:t>
      </w:r>
      <w:proofErr w:type="spellEnd"/>
      <w:r w:rsidRPr="00F56368">
        <w:rPr>
          <w:rFonts w:ascii="Arial" w:hAnsi="Arial" w:cs="Arial"/>
        </w:rPr>
        <w:t>, to keep the crop healthy and not affect the evaluations in the experiment</w:t>
      </w:r>
      <w:r>
        <w:rPr>
          <w:rFonts w:ascii="Arial" w:hAnsi="Arial" w:cs="Arial"/>
        </w:rPr>
        <w:t>.</w:t>
      </w:r>
    </w:p>
    <w:p w14:paraId="57DF0D23" w14:textId="77777777" w:rsidR="00F56368" w:rsidRDefault="00F56368" w:rsidP="00441B6F">
      <w:pPr>
        <w:pStyle w:val="Body"/>
        <w:spacing w:after="0"/>
        <w:rPr>
          <w:rFonts w:ascii="Arial" w:hAnsi="Arial" w:cs="Arial"/>
        </w:rPr>
      </w:pPr>
    </w:p>
    <w:p w14:paraId="2307D933" w14:textId="77777777" w:rsidR="00F56368" w:rsidRPr="00F115AC" w:rsidRDefault="00F56368" w:rsidP="00F56368">
      <w:pPr>
        <w:pStyle w:val="Body"/>
        <w:rPr>
          <w:rFonts w:ascii="Arial" w:hAnsi="Arial" w:cs="Arial"/>
          <w:b/>
          <w:sz w:val="22"/>
        </w:rPr>
      </w:pPr>
      <w:r w:rsidRPr="00F115AC">
        <w:rPr>
          <w:rFonts w:ascii="Arial" w:hAnsi="Arial" w:cs="Arial"/>
          <w:b/>
          <w:sz w:val="22"/>
        </w:rPr>
        <w:t>2</w:t>
      </w:r>
      <w:r>
        <w:rPr>
          <w:rFonts w:ascii="Arial" w:hAnsi="Arial" w:cs="Arial"/>
          <w:b/>
          <w:sz w:val="22"/>
        </w:rPr>
        <w:t>.3. V</w:t>
      </w:r>
      <w:r w:rsidR="00092098">
        <w:rPr>
          <w:rFonts w:ascii="Arial" w:hAnsi="Arial" w:cs="Arial"/>
          <w:b/>
          <w:sz w:val="22"/>
        </w:rPr>
        <w:t>ariables E</w:t>
      </w:r>
      <w:r>
        <w:rPr>
          <w:rFonts w:ascii="Arial" w:hAnsi="Arial" w:cs="Arial"/>
          <w:b/>
          <w:sz w:val="22"/>
        </w:rPr>
        <w:t>valuated</w:t>
      </w:r>
    </w:p>
    <w:p w14:paraId="7F243910" w14:textId="77777777" w:rsidR="00F56368" w:rsidRDefault="00F56368" w:rsidP="00441B6F">
      <w:pPr>
        <w:pStyle w:val="Body"/>
        <w:spacing w:after="0"/>
        <w:rPr>
          <w:rFonts w:ascii="Arial" w:hAnsi="Arial" w:cs="Arial"/>
        </w:rPr>
      </w:pPr>
      <w:r w:rsidRPr="00F56368">
        <w:rPr>
          <w:rFonts w:ascii="Arial" w:hAnsi="Arial" w:cs="Arial"/>
        </w:rPr>
        <w:t>The variables considered in this research were: plant height, which was measured in centimeters using a Gripper® tape measure (</w:t>
      </w:r>
      <w:proofErr w:type="spellStart"/>
      <w:r w:rsidRPr="00F56368">
        <w:rPr>
          <w:rFonts w:ascii="Arial" w:hAnsi="Arial" w:cs="Arial"/>
        </w:rPr>
        <w:t>Truper</w:t>
      </w:r>
      <w:proofErr w:type="spellEnd"/>
      <w:r w:rsidRPr="00F56368">
        <w:rPr>
          <w:rFonts w:ascii="Arial" w:hAnsi="Arial" w:cs="Arial"/>
        </w:rPr>
        <w:t xml:space="preserve"> FH-8M</w:t>
      </w:r>
      <w:r w:rsidRPr="00F56368">
        <w:rPr>
          <w:rFonts w:ascii="Arial" w:hAnsi="Arial" w:cs="Arial"/>
          <w:vertAlign w:val="superscript"/>
        </w:rPr>
        <w:t>®</w:t>
      </w:r>
      <w:r w:rsidRPr="00F56368">
        <w:rPr>
          <w:rFonts w:ascii="Arial" w:hAnsi="Arial" w:cs="Arial"/>
        </w:rPr>
        <w:t xml:space="preserve">). Stem diameter was measured in centimeters using an </w:t>
      </w:r>
      <w:proofErr w:type="spellStart"/>
      <w:r w:rsidRPr="00F56368">
        <w:rPr>
          <w:rFonts w:ascii="Arial" w:hAnsi="Arial" w:cs="Arial"/>
        </w:rPr>
        <w:t>Avedistante</w:t>
      </w:r>
      <w:proofErr w:type="spellEnd"/>
      <w:r w:rsidRPr="00F56368">
        <w:rPr>
          <w:rFonts w:ascii="Arial" w:hAnsi="Arial" w:cs="Arial"/>
          <w:vertAlign w:val="superscript"/>
        </w:rPr>
        <w:t>®</w:t>
      </w:r>
      <w:r w:rsidRPr="00F56368">
        <w:rPr>
          <w:rFonts w:ascii="Arial" w:hAnsi="Arial" w:cs="Arial"/>
        </w:rPr>
        <w:t xml:space="preserve"> digital caliper, model B07Q8JLHNQ</w:t>
      </w:r>
      <w:r w:rsidRPr="00F56368">
        <w:rPr>
          <w:rFonts w:ascii="Arial" w:hAnsi="Arial" w:cs="Arial"/>
          <w:vertAlign w:val="superscript"/>
        </w:rPr>
        <w:t>®</w:t>
      </w:r>
      <w:r w:rsidRPr="00F56368">
        <w:rPr>
          <w:rFonts w:ascii="Arial" w:hAnsi="Arial" w:cs="Arial"/>
        </w:rPr>
        <w:t xml:space="preserve">, at the base of the plant. Measurements were taken every eight days. Leaf length and width were also evaluated. For these variables, a leaf was taken from the middle of the plant and measured in centimeters using a </w:t>
      </w:r>
      <w:proofErr w:type="spellStart"/>
      <w:r w:rsidRPr="00F56368">
        <w:rPr>
          <w:rFonts w:ascii="Arial" w:hAnsi="Arial" w:cs="Arial"/>
        </w:rPr>
        <w:t>Truper</w:t>
      </w:r>
      <w:proofErr w:type="spellEnd"/>
      <w:r w:rsidRPr="00F56368">
        <w:rPr>
          <w:rFonts w:ascii="Arial" w:hAnsi="Arial" w:cs="Arial"/>
        </w:rPr>
        <w:t xml:space="preserve"> FH-8M</w:t>
      </w:r>
      <w:r w:rsidRPr="00F56368">
        <w:rPr>
          <w:rFonts w:ascii="Arial" w:hAnsi="Arial" w:cs="Arial"/>
          <w:vertAlign w:val="superscript"/>
        </w:rPr>
        <w:t>®</w:t>
      </w:r>
      <w:r w:rsidRPr="00F56368">
        <w:rPr>
          <w:rFonts w:ascii="Arial" w:hAnsi="Arial" w:cs="Arial"/>
        </w:rPr>
        <w:t xml:space="preserve"> tape measure. In the fruits the equatorial, polar diameter and mesocarp thickness were evaluated, for this a </w:t>
      </w:r>
      <w:proofErr w:type="spellStart"/>
      <w:r w:rsidRPr="00F56368">
        <w:rPr>
          <w:rFonts w:ascii="Arial" w:hAnsi="Arial" w:cs="Arial"/>
        </w:rPr>
        <w:t>vernier</w:t>
      </w:r>
      <w:proofErr w:type="spellEnd"/>
      <w:r w:rsidRPr="00F56368">
        <w:rPr>
          <w:rFonts w:ascii="Arial" w:hAnsi="Arial" w:cs="Arial"/>
        </w:rPr>
        <w:t xml:space="preserve"> caliper (</w:t>
      </w:r>
      <w:proofErr w:type="spellStart"/>
      <w:r w:rsidRPr="00F56368">
        <w:rPr>
          <w:rFonts w:ascii="Arial" w:hAnsi="Arial" w:cs="Arial"/>
        </w:rPr>
        <w:t>Avedistante</w:t>
      </w:r>
      <w:proofErr w:type="spellEnd"/>
      <w:r w:rsidRPr="00F56368">
        <w:rPr>
          <w:rFonts w:ascii="Arial" w:hAnsi="Arial" w:cs="Arial"/>
          <w:vertAlign w:val="superscript"/>
        </w:rPr>
        <w:t>®</w:t>
      </w:r>
      <w:r w:rsidRPr="00F56368">
        <w:rPr>
          <w:rFonts w:ascii="Arial" w:hAnsi="Arial" w:cs="Arial"/>
        </w:rPr>
        <w:t xml:space="preserve"> model B07Q8JLHNQ) was used, the units were expressed in millimeters (mm), for the number of locules the fruits were cut in the middle and counted visually, in number of fruits per plant, the fruits harvested per plant were counted in each of the harvests, for yield (kg plant-1), the fruits of each plant and each harvest were weighed on a digital scale of the OHAUS® brand, this for each line. For the number of seeds per fruit, the seed was extracted from each fruit, leaving it for 24 hours in a container with water to stimulate fermentation and eliminate the mucilage, subsequently washed and dried, the number of seeds per fruit was counted. For the physicochemical properties of the fruit, such as pH and EC, the pH was determined directly from the fruit using an </w:t>
      </w:r>
      <w:proofErr w:type="spellStart"/>
      <w:r w:rsidRPr="00F56368">
        <w:rPr>
          <w:rFonts w:ascii="Arial" w:hAnsi="Arial" w:cs="Arial"/>
        </w:rPr>
        <w:t>Oumij</w:t>
      </w:r>
      <w:proofErr w:type="spellEnd"/>
      <w:r w:rsidRPr="00F56368">
        <w:rPr>
          <w:rFonts w:ascii="Arial" w:hAnsi="Arial" w:cs="Arial"/>
          <w:vertAlign w:val="superscript"/>
        </w:rPr>
        <w:t>®</w:t>
      </w:r>
      <w:r w:rsidRPr="00F56368">
        <w:rPr>
          <w:rFonts w:ascii="Arial" w:hAnsi="Arial" w:cs="Arial"/>
        </w:rPr>
        <w:t xml:space="preserve"> digital pH potentiometer, model B0856ZY62V. The device was inserted into the middle of the fruit and then the reading was recorded. For Brix degrees, a SOONDA® digital refractometer, model TD6010, was used. A drop of fruit juice was used to record the reading on the refractometer</w:t>
      </w:r>
      <w:r>
        <w:rPr>
          <w:rFonts w:ascii="Arial" w:hAnsi="Arial" w:cs="Arial"/>
        </w:rPr>
        <w:t>.</w:t>
      </w:r>
    </w:p>
    <w:p w14:paraId="0164DDFB" w14:textId="77777777" w:rsidR="00665E9D" w:rsidRDefault="00665E9D" w:rsidP="00F56368">
      <w:pPr>
        <w:pStyle w:val="Body"/>
        <w:rPr>
          <w:rFonts w:ascii="Arial" w:hAnsi="Arial" w:cs="Arial"/>
          <w:b/>
          <w:sz w:val="22"/>
        </w:rPr>
      </w:pPr>
    </w:p>
    <w:p w14:paraId="517D3821" w14:textId="6DB9865F" w:rsidR="00F56368" w:rsidRPr="00F115AC" w:rsidRDefault="00F56368" w:rsidP="00F56368">
      <w:pPr>
        <w:pStyle w:val="Body"/>
        <w:rPr>
          <w:rFonts w:ascii="Arial" w:hAnsi="Arial" w:cs="Arial"/>
          <w:b/>
          <w:sz w:val="22"/>
        </w:rPr>
      </w:pPr>
      <w:r w:rsidRPr="00665E9D">
        <w:rPr>
          <w:rFonts w:ascii="Arial" w:hAnsi="Arial" w:cs="Arial"/>
          <w:b/>
          <w:sz w:val="22"/>
          <w:highlight w:val="yellow"/>
        </w:rPr>
        <w:t>2</w:t>
      </w:r>
      <w:r w:rsidR="00A939C4" w:rsidRPr="00665E9D">
        <w:rPr>
          <w:rFonts w:ascii="Arial" w:hAnsi="Arial" w:cs="Arial"/>
          <w:b/>
          <w:sz w:val="22"/>
          <w:highlight w:val="yellow"/>
        </w:rPr>
        <w:t>.4</w:t>
      </w:r>
      <w:r w:rsidRPr="00665E9D">
        <w:rPr>
          <w:rFonts w:ascii="Arial" w:hAnsi="Arial" w:cs="Arial"/>
          <w:b/>
          <w:sz w:val="22"/>
          <w:highlight w:val="yellow"/>
        </w:rPr>
        <w:t>. Statistical Analysis</w:t>
      </w:r>
      <w:r w:rsidRPr="00F115AC">
        <w:rPr>
          <w:rFonts w:ascii="Arial" w:hAnsi="Arial" w:cs="Arial"/>
          <w:b/>
          <w:sz w:val="22"/>
        </w:rPr>
        <w:t xml:space="preserve"> </w:t>
      </w:r>
    </w:p>
    <w:p w14:paraId="4BDF3523" w14:textId="1E760055" w:rsidR="00A03B96" w:rsidRDefault="00F56368" w:rsidP="00441B6F">
      <w:pPr>
        <w:pStyle w:val="Body"/>
        <w:spacing w:after="0"/>
        <w:rPr>
          <w:rFonts w:ascii="Arial" w:hAnsi="Arial" w:cs="Arial"/>
        </w:rPr>
      </w:pPr>
      <w:r w:rsidRPr="00F56368">
        <w:rPr>
          <w:rFonts w:ascii="Arial" w:hAnsi="Arial" w:cs="Arial"/>
        </w:rPr>
        <w:t>The variables evaluated in this study were statistically analyzed using a completely randomized design with sixteen treatments and four replicates each, using a generalized linear model</w:t>
      </w:r>
      <w:r w:rsidR="00890AC4">
        <w:rPr>
          <w:rFonts w:ascii="Arial" w:hAnsi="Arial" w:cs="Arial"/>
        </w:rPr>
        <w:t xml:space="preserve"> (</w:t>
      </w:r>
      <w:r w:rsidR="00890AC4" w:rsidRPr="00193553">
        <w:rPr>
          <w:rFonts w:ascii="Arial" w:hAnsi="Arial" w:cs="Arial"/>
          <w:highlight w:val="yellow"/>
        </w:rPr>
        <w:t>AN</w:t>
      </w:r>
      <w:r w:rsidR="00193553" w:rsidRPr="00193553">
        <w:rPr>
          <w:rFonts w:ascii="Arial" w:hAnsi="Arial" w:cs="Arial"/>
          <w:highlight w:val="yellow"/>
        </w:rPr>
        <w:t>O</w:t>
      </w:r>
      <w:r w:rsidR="00890AC4" w:rsidRPr="00193553">
        <w:rPr>
          <w:rFonts w:ascii="Arial" w:hAnsi="Arial" w:cs="Arial"/>
          <w:highlight w:val="yellow"/>
        </w:rPr>
        <w:t>VA</w:t>
      </w:r>
      <w:r w:rsidR="00890AC4">
        <w:rPr>
          <w:rFonts w:ascii="Arial" w:hAnsi="Arial" w:cs="Arial"/>
        </w:rPr>
        <w:t xml:space="preserve"> </w:t>
      </w:r>
      <w:r w:rsidR="00890AC4" w:rsidRPr="00890AC4">
        <w:rPr>
          <w:rFonts w:ascii="Arial" w:hAnsi="Arial" w:cs="Arial"/>
          <w:i/>
        </w:rPr>
        <w:t>p≤</w:t>
      </w:r>
      <w:r w:rsidR="00890AC4" w:rsidRPr="00F56368">
        <w:rPr>
          <w:rFonts w:ascii="Arial" w:hAnsi="Arial" w:cs="Arial"/>
        </w:rPr>
        <w:t>0.05</w:t>
      </w:r>
      <w:r w:rsidR="00890AC4">
        <w:rPr>
          <w:rFonts w:ascii="Arial" w:hAnsi="Arial" w:cs="Arial"/>
        </w:rPr>
        <w:t>)</w:t>
      </w:r>
      <w:r w:rsidRPr="00F56368">
        <w:rPr>
          <w:rFonts w:ascii="Arial" w:hAnsi="Arial" w:cs="Arial"/>
        </w:rPr>
        <w:t>. For those variables with statistically significant variances, a comparison of means test was applied using the Tukey test of means (</w:t>
      </w:r>
      <w:r w:rsidRPr="00890AC4">
        <w:rPr>
          <w:rFonts w:ascii="Arial" w:hAnsi="Arial" w:cs="Arial"/>
          <w:i/>
        </w:rPr>
        <w:t>p≤</w:t>
      </w:r>
      <w:r w:rsidRPr="00F56368">
        <w:rPr>
          <w:rFonts w:ascii="Arial" w:hAnsi="Arial" w:cs="Arial"/>
        </w:rPr>
        <w:t>0.05). All analyses were performed using th</w:t>
      </w:r>
      <w:r w:rsidR="00C54D93">
        <w:rPr>
          <w:rFonts w:ascii="Arial" w:hAnsi="Arial" w:cs="Arial"/>
        </w:rPr>
        <w:t xml:space="preserve">e </w:t>
      </w:r>
      <w:proofErr w:type="spellStart"/>
      <w:r w:rsidR="00C54D93">
        <w:rPr>
          <w:rFonts w:ascii="Arial" w:hAnsi="Arial" w:cs="Arial"/>
        </w:rPr>
        <w:t>Infostat</w:t>
      </w:r>
      <w:proofErr w:type="spellEnd"/>
      <w:r w:rsidR="00C54D93">
        <w:rPr>
          <w:rFonts w:ascii="Arial" w:hAnsi="Arial" w:cs="Arial"/>
        </w:rPr>
        <w:t xml:space="preserve"> statistical package Ver</w:t>
      </w:r>
      <w:r w:rsidRPr="00F56368">
        <w:rPr>
          <w:rFonts w:ascii="Arial" w:hAnsi="Arial" w:cs="Arial"/>
        </w:rPr>
        <w:t>.2020</w:t>
      </w:r>
      <w:r>
        <w:rPr>
          <w:rFonts w:ascii="Arial" w:hAnsi="Arial" w:cs="Arial"/>
        </w:rPr>
        <w:t>.</w:t>
      </w:r>
    </w:p>
    <w:p w14:paraId="0630BF13"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bookmarkStart w:id="0" w:name="_GoBack"/>
      <w:r>
        <w:rPr>
          <w:rFonts w:ascii="Arial" w:hAnsi="Arial" w:cs="Arial"/>
        </w:rPr>
        <w:t>result</w:t>
      </w:r>
      <w:bookmarkEnd w:id="0"/>
      <w:r>
        <w:rPr>
          <w:rFonts w:ascii="Arial" w:hAnsi="Arial" w:cs="Arial"/>
        </w:rPr>
        <w:t>s and discussion</w:t>
      </w:r>
    </w:p>
    <w:p w14:paraId="171EED95" w14:textId="77777777" w:rsidR="00790ADA" w:rsidRPr="00FB3A86" w:rsidRDefault="00790ADA" w:rsidP="00441B6F">
      <w:pPr>
        <w:pStyle w:val="Head1"/>
        <w:spacing w:after="0"/>
        <w:jc w:val="both"/>
        <w:rPr>
          <w:rFonts w:ascii="Arial" w:hAnsi="Arial" w:cs="Arial"/>
        </w:rPr>
      </w:pPr>
    </w:p>
    <w:p w14:paraId="48D5E9F6" w14:textId="41A6E1F1" w:rsidR="00E803A7" w:rsidRDefault="00717442" w:rsidP="00717442">
      <w:pPr>
        <w:pStyle w:val="Body"/>
        <w:rPr>
          <w:rFonts w:ascii="Arial" w:hAnsi="Arial" w:cs="Arial"/>
        </w:rPr>
      </w:pPr>
      <w:r w:rsidRPr="00717442">
        <w:rPr>
          <w:rFonts w:ascii="Arial" w:hAnsi="Arial" w:cs="Arial"/>
        </w:rPr>
        <w:t>The results obtained for the characterization of morphological parameters of the experimental lines of tomato under study, and according to the analysis of variance (</w:t>
      </w:r>
      <w:r w:rsidRPr="00C54D93">
        <w:rPr>
          <w:rFonts w:ascii="Arial" w:hAnsi="Arial" w:cs="Arial"/>
          <w:i/>
        </w:rPr>
        <w:t>p≤</w:t>
      </w:r>
      <w:r w:rsidRPr="00717442">
        <w:rPr>
          <w:rFonts w:ascii="Arial" w:hAnsi="Arial" w:cs="Arial"/>
        </w:rPr>
        <w:t xml:space="preserve">0.05), a significant statistical difference was detected between lines as seen in Table 1, </w:t>
      </w:r>
      <w:r w:rsidR="00C54D93">
        <w:rPr>
          <w:rFonts w:ascii="Arial" w:hAnsi="Arial" w:cs="Arial"/>
        </w:rPr>
        <w:t>for the variable plant height (</w:t>
      </w:r>
      <w:r w:rsidRPr="00717442">
        <w:rPr>
          <w:rFonts w:ascii="Arial" w:hAnsi="Arial" w:cs="Arial"/>
        </w:rPr>
        <w:t>P</w:t>
      </w:r>
      <w:r w:rsidR="00C54D93">
        <w:rPr>
          <w:rFonts w:ascii="Arial" w:hAnsi="Arial" w:cs="Arial"/>
        </w:rPr>
        <w:t>H</w:t>
      </w:r>
      <w:r w:rsidRPr="00717442">
        <w:rPr>
          <w:rFonts w:ascii="Arial" w:hAnsi="Arial" w:cs="Arial"/>
        </w:rPr>
        <w:t>), a superiority is observed in the lines TR-006, TR-013, TR-010, followed by TR-011 and TR-014, the first three with values ​​of 184.42, 168.25 and 164.92 cm, respectively, while TR-003 and TR-009 were the lines with the lowest plant height with a value of 128.64 and 128.29 cm respectively, which is associated with compact plants and little vigor. For the final development of stem diameter (SD), sta</w:t>
      </w:r>
      <w:r w:rsidR="00C54D93">
        <w:rPr>
          <w:rFonts w:ascii="Arial" w:hAnsi="Arial" w:cs="Arial"/>
        </w:rPr>
        <w:t>tistical differences were found,</w:t>
      </w:r>
      <w:r w:rsidRPr="00717442">
        <w:rPr>
          <w:rFonts w:ascii="Arial" w:hAnsi="Arial" w:cs="Arial"/>
        </w:rPr>
        <w:t xml:space="preserve"> </w:t>
      </w:r>
      <w:r w:rsidR="00C54D93">
        <w:rPr>
          <w:rFonts w:ascii="Arial" w:hAnsi="Arial" w:cs="Arial"/>
        </w:rPr>
        <w:t>w</w:t>
      </w:r>
      <w:r w:rsidRPr="00717442">
        <w:rPr>
          <w:rFonts w:ascii="Arial" w:hAnsi="Arial" w:cs="Arial"/>
        </w:rPr>
        <w:t>ith the exception of lines TR-002, TR-007, TR-011, and TR-013, the other lines showed similar but superior statistical performance to those mentioned above. Among these, lines TR-004 and TR-016 stood out (Table 1).</w:t>
      </w:r>
      <w:r>
        <w:rPr>
          <w:rFonts w:ascii="Arial" w:hAnsi="Arial" w:cs="Arial"/>
        </w:rPr>
        <w:t xml:space="preserve"> </w:t>
      </w:r>
      <w:r w:rsidRPr="00717442">
        <w:rPr>
          <w:rFonts w:ascii="Arial" w:hAnsi="Arial" w:cs="Arial"/>
        </w:rPr>
        <w:t>Regarding plant height, the results of this research are consistent with reported tomato accessions over 1 m tall</w:t>
      </w:r>
      <w:r w:rsidR="00854A63">
        <w:rPr>
          <w:rFonts w:ascii="Arial" w:hAnsi="Arial" w:cs="Arial"/>
        </w:rPr>
        <w:t xml:space="preserve"> [12]</w:t>
      </w:r>
      <w:r w:rsidRPr="00717442">
        <w:rPr>
          <w:rFonts w:ascii="Arial" w:hAnsi="Arial" w:cs="Arial"/>
        </w:rPr>
        <w:t xml:space="preserve">. Kumar </w:t>
      </w:r>
      <w:r w:rsidRPr="00C54D93">
        <w:rPr>
          <w:rFonts w:ascii="Arial" w:hAnsi="Arial" w:cs="Arial"/>
          <w:i/>
        </w:rPr>
        <w:t>et al.</w:t>
      </w:r>
      <w:r w:rsidR="00F5433C">
        <w:rPr>
          <w:rFonts w:ascii="Arial" w:hAnsi="Arial" w:cs="Arial"/>
        </w:rPr>
        <w:t xml:space="preserve"> [13]</w:t>
      </w:r>
      <w:r w:rsidRPr="00717442">
        <w:rPr>
          <w:rFonts w:ascii="Arial" w:hAnsi="Arial" w:cs="Arial"/>
        </w:rPr>
        <w:t xml:space="preserve">, for their part, evaluated 40 tomato genotypes and reported a final plant height ranging from 52.1 to 184.5 cm. Plant height is an </w:t>
      </w:r>
      <w:r w:rsidR="00686F5F">
        <w:rPr>
          <w:rFonts w:ascii="Arial" w:hAnsi="Arial" w:cs="Arial"/>
        </w:rPr>
        <w:t>important variable to quantify</w:t>
      </w:r>
      <w:r w:rsidRPr="00717442">
        <w:rPr>
          <w:rFonts w:ascii="Arial" w:hAnsi="Arial" w:cs="Arial"/>
        </w:rPr>
        <w:t xml:space="preserve"> </w:t>
      </w:r>
      <w:r w:rsidR="00686F5F">
        <w:rPr>
          <w:rFonts w:ascii="Arial" w:hAnsi="Arial" w:cs="Arial"/>
        </w:rPr>
        <w:t xml:space="preserve">given that </w:t>
      </w:r>
      <w:r w:rsidR="009D3B1D">
        <w:rPr>
          <w:rFonts w:ascii="Arial" w:hAnsi="Arial" w:cs="Arial"/>
          <w:highlight w:val="yellow"/>
        </w:rPr>
        <w:t>determinate</w:t>
      </w:r>
      <w:r w:rsidRPr="00717442">
        <w:rPr>
          <w:rFonts w:ascii="Arial" w:hAnsi="Arial" w:cs="Arial"/>
        </w:rPr>
        <w:t xml:space="preserve"> tomatoes are ideal for open-field cultivation, as the sympodial shoots rapidly differentiate into flowers, resulting in rapid and uniform fruit maturity, allowing for mechanized harvesting of tomatoes in open fields, ideal for the industry</w:t>
      </w:r>
      <w:r w:rsidR="00686F5F">
        <w:rPr>
          <w:rFonts w:ascii="Arial" w:hAnsi="Arial" w:cs="Arial"/>
        </w:rPr>
        <w:t xml:space="preserve"> [14]</w:t>
      </w:r>
      <w:r w:rsidRPr="00717442">
        <w:rPr>
          <w:rFonts w:ascii="Arial" w:hAnsi="Arial" w:cs="Arial"/>
        </w:rPr>
        <w:t>. Furthermore, the height of a seedling is determined by the length of the stem, which depends on the number and length of the inter</w:t>
      </w:r>
      <w:r w:rsidR="00686F5F">
        <w:rPr>
          <w:rFonts w:ascii="Arial" w:hAnsi="Arial" w:cs="Arial"/>
        </w:rPr>
        <w:t xml:space="preserve">nodes </w:t>
      </w:r>
      <w:r w:rsidR="00F5433C">
        <w:rPr>
          <w:rFonts w:ascii="Arial" w:hAnsi="Arial" w:cs="Arial"/>
        </w:rPr>
        <w:t>[15]</w:t>
      </w:r>
      <w:r w:rsidRPr="00717442">
        <w:rPr>
          <w:rFonts w:ascii="Arial" w:hAnsi="Arial" w:cs="Arial"/>
        </w:rPr>
        <w:t>.</w:t>
      </w:r>
    </w:p>
    <w:p w14:paraId="7B9E2FA8" w14:textId="2641EE09" w:rsidR="00717442" w:rsidRPr="00717442" w:rsidRDefault="00717442" w:rsidP="00717442">
      <w:pPr>
        <w:pStyle w:val="Body"/>
        <w:rPr>
          <w:rFonts w:ascii="Arial" w:hAnsi="Arial" w:cs="Arial"/>
        </w:rPr>
      </w:pPr>
      <w:r w:rsidRPr="00717442">
        <w:rPr>
          <w:rFonts w:ascii="Arial" w:hAnsi="Arial" w:cs="Arial"/>
        </w:rPr>
        <w:t xml:space="preserve">For leaf length and width, the analysis of variance and means test (Tukey </w:t>
      </w:r>
      <w:r w:rsidRPr="00E803A7">
        <w:rPr>
          <w:rFonts w:ascii="Arial" w:hAnsi="Arial" w:cs="Arial"/>
          <w:i/>
        </w:rPr>
        <w:t>p≤</w:t>
      </w:r>
      <w:r w:rsidRPr="00717442">
        <w:rPr>
          <w:rFonts w:ascii="Arial" w:hAnsi="Arial" w:cs="Arial"/>
        </w:rPr>
        <w:t>0.05) detected significant statistical differences between lines. The analysis showed that, with the exception of lines TR-006 and TR-009, the remaining lines showed similar but superior performance to those mentioned above. TR-012, TR-016, and TR-011 stood out for leaf length (L</w:t>
      </w:r>
      <w:r w:rsidR="00E803A7">
        <w:rPr>
          <w:rFonts w:ascii="Arial" w:hAnsi="Arial" w:cs="Arial"/>
        </w:rPr>
        <w:t>L</w:t>
      </w:r>
      <w:r w:rsidRPr="00717442">
        <w:rPr>
          <w:rFonts w:ascii="Arial" w:hAnsi="Arial" w:cs="Arial"/>
        </w:rPr>
        <w:t>), with a length of 54.67, 53.33, and 51.67 cm, respectively. For leaf width (LW), line TR-011 stood out among the others</w:t>
      </w:r>
      <w:r w:rsidR="00E5100D">
        <w:rPr>
          <w:rFonts w:ascii="Arial" w:hAnsi="Arial" w:cs="Arial"/>
        </w:rPr>
        <w:t xml:space="preserve"> (Table 1)</w:t>
      </w:r>
      <w:r w:rsidRPr="00717442">
        <w:rPr>
          <w:rFonts w:ascii="Arial" w:hAnsi="Arial" w:cs="Arial"/>
        </w:rPr>
        <w:t>.</w:t>
      </w:r>
      <w:r>
        <w:rPr>
          <w:rFonts w:ascii="Arial" w:hAnsi="Arial" w:cs="Arial"/>
        </w:rPr>
        <w:t xml:space="preserve"> </w:t>
      </w:r>
      <w:r w:rsidRPr="00717442">
        <w:rPr>
          <w:rFonts w:ascii="Arial" w:hAnsi="Arial" w:cs="Arial"/>
        </w:rPr>
        <w:t xml:space="preserve">Leaves are sensitive to environmental conditions, so many morphological and anatomical changes are reflected in this organ. Various environmental factors such as low and high temperatures, salinity, water stress, and radiation stimulate changes in stomatal density. </w:t>
      </w:r>
      <w:r w:rsidRPr="007044BF">
        <w:rPr>
          <w:rFonts w:ascii="Arial" w:hAnsi="Arial" w:cs="Arial"/>
          <w:highlight w:val="yellow"/>
        </w:rPr>
        <w:t>Furthermore, radiation levels also play an important role in their micromorphological characteristics, which impact physiological functions such as respiration and photosynthesis, factors that influence crop yield</w:t>
      </w:r>
      <w:r w:rsidR="00F5433C" w:rsidRPr="007044BF">
        <w:rPr>
          <w:rFonts w:ascii="Arial" w:hAnsi="Arial" w:cs="Arial"/>
          <w:highlight w:val="yellow"/>
        </w:rPr>
        <w:t xml:space="preserve"> [16</w:t>
      </w:r>
      <w:r w:rsidR="00F5433C">
        <w:rPr>
          <w:rFonts w:ascii="Arial" w:hAnsi="Arial" w:cs="Arial"/>
        </w:rPr>
        <w:t>]</w:t>
      </w:r>
      <w:r w:rsidRPr="00717442">
        <w:rPr>
          <w:rFonts w:ascii="Arial" w:hAnsi="Arial" w:cs="Arial"/>
        </w:rPr>
        <w:t>.</w:t>
      </w:r>
      <w:r w:rsidR="00686F5F">
        <w:rPr>
          <w:rFonts w:ascii="Arial" w:hAnsi="Arial" w:cs="Arial"/>
        </w:rPr>
        <w:t xml:space="preserve"> Although </w:t>
      </w:r>
      <w:r w:rsidRPr="00717442">
        <w:rPr>
          <w:rFonts w:ascii="Arial" w:hAnsi="Arial" w:cs="Arial"/>
        </w:rPr>
        <w:t xml:space="preserve">the genus </w:t>
      </w:r>
      <w:proofErr w:type="spellStart"/>
      <w:r w:rsidRPr="00686F5F">
        <w:rPr>
          <w:rFonts w:ascii="Arial" w:hAnsi="Arial" w:cs="Arial"/>
          <w:i/>
        </w:rPr>
        <w:t>Lycopersicum</w:t>
      </w:r>
      <w:proofErr w:type="spellEnd"/>
      <w:r w:rsidRPr="00717442">
        <w:rPr>
          <w:rFonts w:ascii="Arial" w:hAnsi="Arial" w:cs="Arial"/>
        </w:rPr>
        <w:t xml:space="preserve"> shows variation in color intensity, fruit shape and size, as well as growth habits and leaf morphology</w:t>
      </w:r>
      <w:r w:rsidR="00686F5F">
        <w:rPr>
          <w:rFonts w:ascii="Arial" w:hAnsi="Arial" w:cs="Arial"/>
        </w:rPr>
        <w:t xml:space="preserve"> [17]</w:t>
      </w:r>
      <w:r w:rsidRPr="00717442">
        <w:rPr>
          <w:rFonts w:ascii="Arial" w:hAnsi="Arial" w:cs="Arial"/>
        </w:rPr>
        <w:t>.</w:t>
      </w:r>
      <w:r w:rsidR="007044BF">
        <w:rPr>
          <w:rFonts w:ascii="Arial" w:hAnsi="Arial" w:cs="Arial"/>
        </w:rPr>
        <w:t xml:space="preserve"> </w:t>
      </w:r>
      <w:r w:rsidR="007044BF" w:rsidRPr="007044BF">
        <w:rPr>
          <w:rFonts w:ascii="Arial" w:hAnsi="Arial" w:cs="Arial"/>
          <w:highlight w:val="yellow"/>
        </w:rPr>
        <w:t>In addition, leaf size also determines the spatial distribution of each individual, so these traits could allow for increasing or decreasing planting density and consequently modifying yield.</w:t>
      </w:r>
    </w:p>
    <w:p w14:paraId="7E972BA0" w14:textId="107700A6" w:rsidR="00717442" w:rsidRPr="00717442" w:rsidRDefault="00717442" w:rsidP="00717442">
      <w:pPr>
        <w:pStyle w:val="Body"/>
        <w:rPr>
          <w:rFonts w:ascii="Arial" w:hAnsi="Arial" w:cs="Arial"/>
        </w:rPr>
      </w:pPr>
      <w:r w:rsidRPr="00717442">
        <w:rPr>
          <w:rFonts w:ascii="Arial" w:hAnsi="Arial" w:cs="Arial"/>
        </w:rPr>
        <w:t>For the variable number of locules (</w:t>
      </w:r>
      <w:r w:rsidR="00193553" w:rsidRPr="00193553">
        <w:rPr>
          <w:rFonts w:ascii="Arial" w:hAnsi="Arial" w:cs="Arial"/>
          <w:highlight w:val="yellow"/>
        </w:rPr>
        <w:t>ANOVA</w:t>
      </w:r>
      <w:r w:rsidRPr="00717442">
        <w:rPr>
          <w:rFonts w:ascii="Arial" w:hAnsi="Arial" w:cs="Arial"/>
        </w:rPr>
        <w:t xml:space="preserve"> </w:t>
      </w:r>
      <w:r w:rsidRPr="00E803A7">
        <w:rPr>
          <w:rFonts w:ascii="Arial" w:hAnsi="Arial" w:cs="Arial"/>
          <w:i/>
        </w:rPr>
        <w:t>p≤</w:t>
      </w:r>
      <w:r w:rsidRPr="00717442">
        <w:rPr>
          <w:rFonts w:ascii="Arial" w:hAnsi="Arial" w:cs="Arial"/>
        </w:rPr>
        <w:t>0.05), statistical differences were found, where the highest average value for the variable number of locules was presented by line TR-003 with 6 locules, followed by TR-004, TR-007, TR-008, TR-015 and TR-0016, while the line that presented the fewest number of locules was TR-012 with an average value of 2.27 locules on average</w:t>
      </w:r>
      <w:r w:rsidR="00E5100D">
        <w:rPr>
          <w:rFonts w:ascii="Arial" w:hAnsi="Arial" w:cs="Arial"/>
        </w:rPr>
        <w:t xml:space="preserve"> (Table 1)</w:t>
      </w:r>
      <w:r w:rsidRPr="00717442">
        <w:rPr>
          <w:rFonts w:ascii="Arial" w:hAnsi="Arial" w:cs="Arial"/>
        </w:rPr>
        <w:t xml:space="preserve">. For the variable pH of the fruit, no significant statistical differences were found, the values ​​ranged between 3.74 and 4.64, with TR-002 being the least acidic and TR-010 slightly more acidic. For electrical conductivity (EC) and according to </w:t>
      </w:r>
      <w:r w:rsidR="00193553" w:rsidRPr="00193553">
        <w:rPr>
          <w:rFonts w:ascii="Arial" w:hAnsi="Arial" w:cs="Arial"/>
          <w:highlight w:val="yellow"/>
        </w:rPr>
        <w:t>ANOVA</w:t>
      </w:r>
      <w:r w:rsidRPr="00717442">
        <w:rPr>
          <w:rFonts w:ascii="Arial" w:hAnsi="Arial" w:cs="Arial"/>
        </w:rPr>
        <w:t xml:space="preserve"> (</w:t>
      </w:r>
      <w:r w:rsidRPr="00193553">
        <w:rPr>
          <w:rFonts w:ascii="Arial" w:hAnsi="Arial" w:cs="Arial"/>
          <w:i/>
        </w:rPr>
        <w:t>p≤</w:t>
      </w:r>
      <w:r w:rsidRPr="00717442">
        <w:rPr>
          <w:rFonts w:ascii="Arial" w:hAnsi="Arial" w:cs="Arial"/>
        </w:rPr>
        <w:t xml:space="preserve">0.05), all lines are statistically similar. However, we can note that line TR-005 stands out with an EC (538.75 </w:t>
      </w:r>
      <w:proofErr w:type="spellStart"/>
      <w:r w:rsidRPr="00717442">
        <w:rPr>
          <w:rFonts w:ascii="Arial" w:hAnsi="Arial" w:cs="Arial"/>
        </w:rPr>
        <w:t>ms</w:t>
      </w:r>
      <w:proofErr w:type="spellEnd"/>
      <w:r w:rsidRPr="00717442">
        <w:rPr>
          <w:rFonts w:ascii="Arial" w:hAnsi="Arial" w:cs="Arial"/>
        </w:rPr>
        <w:t xml:space="preserve"> m</w:t>
      </w:r>
      <w:r w:rsidRPr="00E5100D">
        <w:rPr>
          <w:rFonts w:ascii="Arial" w:hAnsi="Arial" w:cs="Arial"/>
          <w:vertAlign w:val="superscript"/>
        </w:rPr>
        <w:t>-1</w:t>
      </w:r>
      <w:r w:rsidRPr="00717442">
        <w:rPr>
          <w:rFonts w:ascii="Arial" w:hAnsi="Arial" w:cs="Arial"/>
        </w:rPr>
        <w:t xml:space="preserve">), while TR-006 expressed an average of 368.56 </w:t>
      </w:r>
      <w:proofErr w:type="spellStart"/>
      <w:r w:rsidRPr="00717442">
        <w:rPr>
          <w:rFonts w:ascii="Arial" w:hAnsi="Arial" w:cs="Arial"/>
        </w:rPr>
        <w:t>ms</w:t>
      </w:r>
      <w:proofErr w:type="spellEnd"/>
      <w:r w:rsidRPr="00717442">
        <w:rPr>
          <w:rFonts w:ascii="Arial" w:hAnsi="Arial" w:cs="Arial"/>
        </w:rPr>
        <w:t xml:space="preserve"> m</w:t>
      </w:r>
      <w:r w:rsidRPr="00E803A7">
        <w:rPr>
          <w:rFonts w:ascii="Arial" w:hAnsi="Arial" w:cs="Arial"/>
          <w:vertAlign w:val="superscript"/>
        </w:rPr>
        <w:t>-1</w:t>
      </w:r>
      <w:r w:rsidRPr="00717442">
        <w:rPr>
          <w:rFonts w:ascii="Arial" w:hAnsi="Arial" w:cs="Arial"/>
        </w:rPr>
        <w:t>.</w:t>
      </w:r>
      <w:r>
        <w:rPr>
          <w:rFonts w:ascii="Arial" w:hAnsi="Arial" w:cs="Arial"/>
        </w:rPr>
        <w:t xml:space="preserve"> </w:t>
      </w:r>
      <w:r w:rsidRPr="00717442">
        <w:rPr>
          <w:rFonts w:ascii="Arial" w:hAnsi="Arial" w:cs="Arial"/>
        </w:rPr>
        <w:t xml:space="preserve">Previous studies have reported similar data regarding the number of locules per fruit compared to the data in the present study, ranging from </w:t>
      </w:r>
      <w:r w:rsidR="00686F5F">
        <w:rPr>
          <w:rFonts w:ascii="Arial" w:hAnsi="Arial" w:cs="Arial"/>
        </w:rPr>
        <w:t>2.00 to 9.93 between genotypes [</w:t>
      </w:r>
      <w:r w:rsidR="00F5433C">
        <w:rPr>
          <w:rFonts w:ascii="Arial" w:hAnsi="Arial" w:cs="Arial"/>
        </w:rPr>
        <w:t>10]</w:t>
      </w:r>
      <w:r w:rsidRPr="00717442">
        <w:rPr>
          <w:rFonts w:ascii="Arial" w:hAnsi="Arial" w:cs="Arial"/>
        </w:rPr>
        <w:t>.</w:t>
      </w:r>
      <w:r w:rsidR="00686F5F">
        <w:rPr>
          <w:rFonts w:ascii="Arial" w:hAnsi="Arial" w:cs="Arial"/>
        </w:rPr>
        <w:t xml:space="preserve"> Nevertheless, </w:t>
      </w:r>
      <w:r w:rsidRPr="00717442">
        <w:rPr>
          <w:rFonts w:ascii="Arial" w:hAnsi="Arial" w:cs="Arial"/>
        </w:rPr>
        <w:t>bilocular fruits are desired in the market because they are more stable during post-harvest handling and transportation</w:t>
      </w:r>
      <w:r w:rsidR="00686F5F">
        <w:rPr>
          <w:rFonts w:ascii="Arial" w:hAnsi="Arial" w:cs="Arial"/>
        </w:rPr>
        <w:t xml:space="preserve"> [14]</w:t>
      </w:r>
      <w:r w:rsidRPr="00717442">
        <w:rPr>
          <w:rFonts w:ascii="Arial" w:hAnsi="Arial" w:cs="Arial"/>
        </w:rPr>
        <w:t xml:space="preserve">. In the present study, lines with these desirable characteristics were found. </w:t>
      </w:r>
      <w:r w:rsidR="00686F5F" w:rsidRPr="00717442">
        <w:rPr>
          <w:rFonts w:ascii="Arial" w:hAnsi="Arial" w:cs="Arial"/>
        </w:rPr>
        <w:t>Vá</w:t>
      </w:r>
      <w:r w:rsidR="00686F5F">
        <w:rPr>
          <w:rFonts w:ascii="Arial" w:hAnsi="Arial" w:cs="Arial"/>
        </w:rPr>
        <w:t>s</w:t>
      </w:r>
      <w:r w:rsidR="00686F5F" w:rsidRPr="00717442">
        <w:rPr>
          <w:rFonts w:ascii="Arial" w:hAnsi="Arial" w:cs="Arial"/>
        </w:rPr>
        <w:t>quez</w:t>
      </w:r>
      <w:r w:rsidRPr="00717442">
        <w:rPr>
          <w:rFonts w:ascii="Arial" w:hAnsi="Arial" w:cs="Arial"/>
        </w:rPr>
        <w:t xml:space="preserve"> et al. </w:t>
      </w:r>
      <w:r w:rsidR="00F5433C">
        <w:rPr>
          <w:rFonts w:ascii="Arial" w:hAnsi="Arial" w:cs="Arial"/>
        </w:rPr>
        <w:t>[</w:t>
      </w:r>
      <w:r w:rsidR="00D37056">
        <w:rPr>
          <w:rFonts w:ascii="Arial" w:hAnsi="Arial" w:cs="Arial"/>
        </w:rPr>
        <w:t>18</w:t>
      </w:r>
      <w:r w:rsidR="00F5433C">
        <w:rPr>
          <w:rFonts w:ascii="Arial" w:hAnsi="Arial" w:cs="Arial"/>
        </w:rPr>
        <w:t>]</w:t>
      </w:r>
      <w:r w:rsidRPr="00717442">
        <w:rPr>
          <w:rFonts w:ascii="Arial" w:hAnsi="Arial" w:cs="Arial"/>
        </w:rPr>
        <w:t xml:space="preserve"> found fruits with up to 11 locules; this variation induces the particular shape that tomatoes take. However, the transformation </w:t>
      </w:r>
      <w:r w:rsidRPr="00717442">
        <w:rPr>
          <w:rFonts w:ascii="Arial" w:hAnsi="Arial" w:cs="Arial"/>
        </w:rPr>
        <w:lastRenderedPageBreak/>
        <w:t>in shape entails pleiotropic effects on fruit architecture, such as those related to the increase in the number of carpels and locules, which could be due to the genetic differences betwe</w:t>
      </w:r>
      <w:r w:rsidR="00686F5F">
        <w:rPr>
          <w:rFonts w:ascii="Arial" w:hAnsi="Arial" w:cs="Arial"/>
        </w:rPr>
        <w:t>en the lines used in the study</w:t>
      </w:r>
      <w:r w:rsidR="00F5433C">
        <w:rPr>
          <w:rFonts w:ascii="Arial" w:hAnsi="Arial" w:cs="Arial"/>
        </w:rPr>
        <w:t xml:space="preserve"> [1</w:t>
      </w:r>
      <w:r w:rsidR="00D37056">
        <w:rPr>
          <w:rFonts w:ascii="Arial" w:hAnsi="Arial" w:cs="Arial"/>
        </w:rPr>
        <w:t>9</w:t>
      </w:r>
      <w:r w:rsidR="00F5433C">
        <w:rPr>
          <w:rFonts w:ascii="Arial" w:hAnsi="Arial" w:cs="Arial"/>
        </w:rPr>
        <w:t>]</w:t>
      </w:r>
      <w:r w:rsidRPr="00717442">
        <w:rPr>
          <w:rFonts w:ascii="Arial" w:hAnsi="Arial" w:cs="Arial"/>
        </w:rPr>
        <w:t>.</w:t>
      </w:r>
    </w:p>
    <w:p w14:paraId="08719309" w14:textId="0E7753D6" w:rsidR="00E053D0" w:rsidRDefault="00717442" w:rsidP="00717442">
      <w:pPr>
        <w:pStyle w:val="Body"/>
        <w:spacing w:after="0"/>
        <w:rPr>
          <w:rFonts w:ascii="Arial" w:hAnsi="Arial" w:cs="Arial"/>
        </w:rPr>
      </w:pPr>
      <w:r w:rsidRPr="00717442">
        <w:rPr>
          <w:rFonts w:ascii="Arial" w:hAnsi="Arial" w:cs="Arial"/>
        </w:rPr>
        <w:t>Regarding total soluble solids (°B), there are no statistical differences between the lines evaluated. However, we can note that the highest concentration of 6.04 was recorded in TR-003, followed by three lines: TR-006 (5.84) and TR-005 (5.54). Line TR-002 showed the lowest °Brix percentage, which was 3.93 (Table 1).</w:t>
      </w:r>
      <w:r>
        <w:rPr>
          <w:rFonts w:ascii="Arial" w:hAnsi="Arial" w:cs="Arial"/>
        </w:rPr>
        <w:t xml:space="preserve"> </w:t>
      </w:r>
      <w:r w:rsidRPr="00717442">
        <w:rPr>
          <w:rFonts w:ascii="Arial" w:hAnsi="Arial" w:cs="Arial"/>
        </w:rPr>
        <w:t>Some studies show that the flavor quality of tomato fruit, perceived sugar and acidity, have a significant impact on flavor, and sugar content is positively correlated with flavor</w:t>
      </w:r>
      <w:r w:rsidR="00D37056">
        <w:rPr>
          <w:rFonts w:ascii="Arial" w:hAnsi="Arial" w:cs="Arial"/>
        </w:rPr>
        <w:t xml:space="preserve"> [20]</w:t>
      </w:r>
      <w:r w:rsidRPr="00717442">
        <w:rPr>
          <w:rFonts w:ascii="Arial" w:hAnsi="Arial" w:cs="Arial"/>
        </w:rPr>
        <w:t>. High sugar levels provide people with a sense of gustatory pleasure, while moderate acidity can enhance the flavor</w:t>
      </w:r>
      <w:r w:rsidR="00D37056">
        <w:rPr>
          <w:rFonts w:ascii="Arial" w:hAnsi="Arial" w:cs="Arial"/>
        </w:rPr>
        <w:t xml:space="preserve"> [21]</w:t>
      </w:r>
      <w:r w:rsidRPr="00717442">
        <w:rPr>
          <w:rFonts w:ascii="Arial" w:hAnsi="Arial" w:cs="Arial"/>
        </w:rPr>
        <w:t>. Previous studies calculated Brix degrees, obtaining values ​​of 5.51 and 2.97%</w:t>
      </w:r>
      <w:r w:rsidR="00F5433C">
        <w:rPr>
          <w:rFonts w:ascii="Arial" w:hAnsi="Arial" w:cs="Arial"/>
        </w:rPr>
        <w:t xml:space="preserve"> [10]</w:t>
      </w:r>
      <w:r w:rsidRPr="00717442">
        <w:rPr>
          <w:rFonts w:ascii="Arial" w:hAnsi="Arial" w:cs="Arial"/>
        </w:rPr>
        <w:t>, which were similar to those found in the lines of the present research. They also partially coincided</w:t>
      </w:r>
      <w:r w:rsidR="005F7CD5">
        <w:rPr>
          <w:rFonts w:ascii="Arial" w:hAnsi="Arial" w:cs="Arial"/>
        </w:rPr>
        <w:t xml:space="preserve"> with </w:t>
      </w:r>
      <w:r w:rsidRPr="00717442">
        <w:rPr>
          <w:rFonts w:ascii="Arial" w:hAnsi="Arial" w:cs="Arial"/>
        </w:rPr>
        <w:t>reported total soluble solids ranging from 3.73 to 8% in tomatoes of different varieties</w:t>
      </w:r>
      <w:r w:rsidR="00D76A39">
        <w:rPr>
          <w:rFonts w:ascii="Arial" w:hAnsi="Arial" w:cs="Arial"/>
        </w:rPr>
        <w:t xml:space="preserve"> [22]</w:t>
      </w:r>
      <w:r w:rsidRPr="00717442">
        <w:rPr>
          <w:rFonts w:ascii="Arial" w:hAnsi="Arial" w:cs="Arial"/>
        </w:rPr>
        <w:t>. Therefore, flavor is the main factor affecting consumer preference, which largely depends on the content of soluble solids, sugars, and organic acids. The sweet flavor of tomato is mainly derived from fructose and glucose, while the bitter flavor is mainly attributed to citric and</w:t>
      </w:r>
      <w:r w:rsidR="005F7CD5">
        <w:rPr>
          <w:rFonts w:ascii="Arial" w:hAnsi="Arial" w:cs="Arial"/>
        </w:rPr>
        <w:t xml:space="preserve"> malic acids </w:t>
      </w:r>
      <w:r w:rsidR="00D37056">
        <w:rPr>
          <w:rFonts w:ascii="Arial" w:hAnsi="Arial" w:cs="Arial"/>
        </w:rPr>
        <w:t>[23]</w:t>
      </w:r>
      <w:r w:rsidRPr="00717442">
        <w:rPr>
          <w:rFonts w:ascii="Arial" w:hAnsi="Arial" w:cs="Arial"/>
        </w:rPr>
        <w:t>. Therefore, sugar and acid contents are often used as important indicators for evaluating tomato flavor and, consequently, its quality. However, under the same growing conditions, genetic factors primarily control the formation of aromatic substances, and the variation in total soluble solids in the research could be due to differences in the tomato genotypes used in</w:t>
      </w:r>
      <w:r w:rsidR="005F7CD5">
        <w:rPr>
          <w:rFonts w:ascii="Arial" w:hAnsi="Arial" w:cs="Arial"/>
        </w:rPr>
        <w:t xml:space="preserve"> the studies</w:t>
      </w:r>
      <w:r w:rsidR="00D37056">
        <w:rPr>
          <w:rFonts w:ascii="Arial" w:hAnsi="Arial" w:cs="Arial"/>
        </w:rPr>
        <w:t xml:space="preserve"> [22]</w:t>
      </w:r>
      <w:r w:rsidRPr="00717442">
        <w:rPr>
          <w:rFonts w:ascii="Arial" w:hAnsi="Arial" w:cs="Arial"/>
        </w:rPr>
        <w:t>.</w:t>
      </w:r>
    </w:p>
    <w:p w14:paraId="413E379C" w14:textId="77777777" w:rsidR="00754206" w:rsidRDefault="00754206" w:rsidP="00717442">
      <w:pPr>
        <w:pStyle w:val="Body"/>
        <w:spacing w:after="0"/>
        <w:rPr>
          <w:rFonts w:ascii="Arial" w:hAnsi="Arial" w:cs="Arial"/>
        </w:rPr>
      </w:pPr>
    </w:p>
    <w:p w14:paraId="08228821" w14:textId="31FC9072" w:rsidR="00E5100D" w:rsidRDefault="00754206" w:rsidP="00717442">
      <w:pPr>
        <w:pStyle w:val="Body"/>
        <w:spacing w:after="0"/>
        <w:rPr>
          <w:rFonts w:ascii="Arial" w:hAnsi="Arial" w:cs="Arial"/>
        </w:rPr>
      </w:pPr>
      <w:r w:rsidRPr="00754206">
        <w:rPr>
          <w:rFonts w:ascii="Arial" w:hAnsi="Arial" w:cs="Arial"/>
          <w:b/>
        </w:rPr>
        <w:t>Table 1</w:t>
      </w:r>
      <w:r w:rsidRPr="00754206">
        <w:rPr>
          <w:rFonts w:ascii="Arial" w:hAnsi="Arial" w:cs="Arial"/>
        </w:rPr>
        <w:t>. Analysis of variance (p≤0.05) and comparison of means (Tukey p≤0.05) of morphological components and physicochemical parameters of fruits from 16 tomato lines grown under greenhouse conditions.</w:t>
      </w:r>
    </w:p>
    <w:tbl>
      <w:tblPr>
        <w:tblW w:w="9378" w:type="dxa"/>
        <w:jc w:val="center"/>
        <w:tblCellMar>
          <w:left w:w="70" w:type="dxa"/>
          <w:right w:w="70" w:type="dxa"/>
        </w:tblCellMar>
        <w:tblLook w:val="04A0" w:firstRow="1" w:lastRow="0" w:firstColumn="1" w:lastColumn="0" w:noHBand="0" w:noVBand="1"/>
      </w:tblPr>
      <w:tblGrid>
        <w:gridCol w:w="1072"/>
        <w:gridCol w:w="1494"/>
        <w:gridCol w:w="980"/>
        <w:gridCol w:w="1126"/>
        <w:gridCol w:w="1200"/>
        <w:gridCol w:w="947"/>
        <w:gridCol w:w="709"/>
        <w:gridCol w:w="1263"/>
        <w:gridCol w:w="731"/>
      </w:tblGrid>
      <w:tr w:rsidR="00E5100D" w:rsidRPr="00C52A9A" w14:paraId="5CDB5195" w14:textId="77777777" w:rsidTr="00754206">
        <w:trPr>
          <w:trHeight w:val="300"/>
          <w:jc w:val="center"/>
        </w:trPr>
        <w:tc>
          <w:tcPr>
            <w:tcW w:w="928" w:type="dxa"/>
            <w:tcBorders>
              <w:top w:val="single" w:sz="4" w:space="0" w:color="auto"/>
              <w:left w:val="nil"/>
              <w:bottom w:val="single" w:sz="4" w:space="0" w:color="auto"/>
              <w:right w:val="nil"/>
            </w:tcBorders>
            <w:noWrap/>
            <w:vAlign w:val="center"/>
            <w:hideMark/>
          </w:tcPr>
          <w:p w14:paraId="2FCD14E2" w14:textId="2A4995DD" w:rsidR="00E5100D" w:rsidRPr="00C52A9A" w:rsidRDefault="00CE16CE" w:rsidP="00E723D5">
            <w:pPr>
              <w:jc w:val="center"/>
              <w:rPr>
                <w:rFonts w:ascii="Avenir Next" w:hAnsi="Avenir Next"/>
                <w:b/>
                <w:bCs/>
                <w:color w:val="000000"/>
              </w:rPr>
            </w:pPr>
            <w:r>
              <w:rPr>
                <w:rFonts w:ascii="Avenir Next" w:hAnsi="Avenir Next"/>
                <w:b/>
                <w:bCs/>
                <w:color w:val="000000"/>
              </w:rPr>
              <w:t>Lines</w:t>
            </w:r>
          </w:p>
        </w:tc>
        <w:tc>
          <w:tcPr>
            <w:tcW w:w="1494" w:type="dxa"/>
            <w:tcBorders>
              <w:top w:val="single" w:sz="4" w:space="0" w:color="auto"/>
              <w:left w:val="nil"/>
              <w:bottom w:val="single" w:sz="4" w:space="0" w:color="auto"/>
              <w:right w:val="nil"/>
            </w:tcBorders>
            <w:noWrap/>
            <w:vAlign w:val="center"/>
            <w:hideMark/>
          </w:tcPr>
          <w:p w14:paraId="69A6F319" w14:textId="1482794D" w:rsidR="00E5100D" w:rsidRPr="00C52A9A" w:rsidRDefault="00E5100D" w:rsidP="00E723D5">
            <w:pPr>
              <w:jc w:val="center"/>
              <w:rPr>
                <w:rFonts w:ascii="Avenir Next" w:hAnsi="Avenir Next"/>
                <w:b/>
                <w:bCs/>
                <w:color w:val="000000"/>
              </w:rPr>
            </w:pPr>
            <w:r w:rsidRPr="00C52A9A">
              <w:rPr>
                <w:rFonts w:ascii="Avenir Next" w:hAnsi="Avenir Next"/>
                <w:b/>
                <w:bCs/>
                <w:color w:val="000000"/>
              </w:rPr>
              <w:t>P</w:t>
            </w:r>
            <w:r w:rsidR="00CE16CE">
              <w:rPr>
                <w:rFonts w:ascii="Avenir Next" w:hAnsi="Avenir Next"/>
                <w:b/>
                <w:bCs/>
                <w:color w:val="000000"/>
              </w:rPr>
              <w:t>H</w:t>
            </w:r>
            <w:r w:rsidRPr="00C52A9A">
              <w:rPr>
                <w:rFonts w:ascii="Avenir Next" w:hAnsi="Avenir Next"/>
                <w:b/>
                <w:bCs/>
                <w:color w:val="000000"/>
              </w:rPr>
              <w:t xml:space="preserve"> (cm)</w:t>
            </w:r>
          </w:p>
        </w:tc>
        <w:tc>
          <w:tcPr>
            <w:tcW w:w="980" w:type="dxa"/>
            <w:tcBorders>
              <w:top w:val="single" w:sz="4" w:space="0" w:color="auto"/>
              <w:left w:val="nil"/>
              <w:bottom w:val="single" w:sz="4" w:space="0" w:color="auto"/>
              <w:right w:val="nil"/>
            </w:tcBorders>
            <w:noWrap/>
            <w:vAlign w:val="center"/>
            <w:hideMark/>
          </w:tcPr>
          <w:p w14:paraId="44C8ED7C" w14:textId="2A1FE755" w:rsidR="00E5100D" w:rsidRPr="00C52A9A" w:rsidRDefault="00CE16CE" w:rsidP="00CE16CE">
            <w:pPr>
              <w:jc w:val="center"/>
              <w:rPr>
                <w:rFonts w:ascii="Avenir Next" w:hAnsi="Avenir Next"/>
                <w:b/>
                <w:bCs/>
                <w:color w:val="000000"/>
              </w:rPr>
            </w:pPr>
            <w:r>
              <w:rPr>
                <w:rFonts w:ascii="Avenir Next" w:hAnsi="Avenir Next"/>
                <w:b/>
                <w:bCs/>
                <w:color w:val="000000"/>
              </w:rPr>
              <w:t>S</w:t>
            </w:r>
            <w:r w:rsidR="00E5100D" w:rsidRPr="00C52A9A">
              <w:rPr>
                <w:rFonts w:ascii="Avenir Next" w:hAnsi="Avenir Next"/>
                <w:b/>
                <w:bCs/>
                <w:color w:val="000000"/>
              </w:rPr>
              <w:t>D (mm)</w:t>
            </w:r>
          </w:p>
        </w:tc>
        <w:tc>
          <w:tcPr>
            <w:tcW w:w="1126" w:type="dxa"/>
            <w:tcBorders>
              <w:top w:val="single" w:sz="4" w:space="0" w:color="auto"/>
              <w:left w:val="nil"/>
              <w:bottom w:val="single" w:sz="4" w:space="0" w:color="auto"/>
              <w:right w:val="nil"/>
            </w:tcBorders>
            <w:noWrap/>
            <w:vAlign w:val="center"/>
            <w:hideMark/>
          </w:tcPr>
          <w:p w14:paraId="6B4B7AFF" w14:textId="6EF76F11" w:rsidR="00E5100D" w:rsidRPr="00C52A9A" w:rsidRDefault="00E5100D" w:rsidP="00CE16CE">
            <w:pPr>
              <w:jc w:val="center"/>
              <w:rPr>
                <w:rFonts w:ascii="Avenir Next" w:hAnsi="Avenir Next"/>
                <w:b/>
                <w:bCs/>
                <w:color w:val="000000"/>
              </w:rPr>
            </w:pPr>
            <w:r w:rsidRPr="00C52A9A">
              <w:rPr>
                <w:rFonts w:ascii="Avenir Next" w:hAnsi="Avenir Next"/>
                <w:b/>
                <w:bCs/>
                <w:color w:val="000000"/>
              </w:rPr>
              <w:t>L</w:t>
            </w:r>
            <w:r w:rsidR="00CE16CE">
              <w:rPr>
                <w:rFonts w:ascii="Avenir Next" w:hAnsi="Avenir Next"/>
                <w:b/>
                <w:bCs/>
                <w:color w:val="000000"/>
              </w:rPr>
              <w:t>L</w:t>
            </w:r>
            <w:r w:rsidRPr="00C52A9A">
              <w:rPr>
                <w:rFonts w:ascii="Avenir Next" w:hAnsi="Avenir Next"/>
                <w:b/>
                <w:bCs/>
                <w:color w:val="000000"/>
              </w:rPr>
              <w:t xml:space="preserve"> (cm)</w:t>
            </w:r>
          </w:p>
        </w:tc>
        <w:tc>
          <w:tcPr>
            <w:tcW w:w="1200" w:type="dxa"/>
            <w:tcBorders>
              <w:top w:val="single" w:sz="4" w:space="0" w:color="auto"/>
              <w:left w:val="nil"/>
              <w:bottom w:val="single" w:sz="4" w:space="0" w:color="auto"/>
              <w:right w:val="nil"/>
            </w:tcBorders>
            <w:noWrap/>
            <w:vAlign w:val="center"/>
            <w:hideMark/>
          </w:tcPr>
          <w:p w14:paraId="49BA7761" w14:textId="3976D8FA" w:rsidR="00E5100D" w:rsidRPr="00C52A9A" w:rsidRDefault="00CE16CE" w:rsidP="00CE16CE">
            <w:pPr>
              <w:jc w:val="center"/>
              <w:rPr>
                <w:rFonts w:ascii="Avenir Next" w:hAnsi="Avenir Next"/>
                <w:b/>
                <w:bCs/>
                <w:color w:val="000000"/>
              </w:rPr>
            </w:pPr>
            <w:r>
              <w:rPr>
                <w:rFonts w:ascii="Avenir Next" w:hAnsi="Avenir Next"/>
                <w:b/>
                <w:bCs/>
                <w:color w:val="000000"/>
              </w:rPr>
              <w:t>LW</w:t>
            </w:r>
            <w:r w:rsidR="00E5100D" w:rsidRPr="00C52A9A">
              <w:rPr>
                <w:rFonts w:ascii="Avenir Next" w:hAnsi="Avenir Next"/>
                <w:b/>
                <w:bCs/>
                <w:color w:val="000000"/>
              </w:rPr>
              <w:t xml:space="preserve"> (cm)</w:t>
            </w:r>
          </w:p>
        </w:tc>
        <w:tc>
          <w:tcPr>
            <w:tcW w:w="947" w:type="dxa"/>
            <w:tcBorders>
              <w:top w:val="single" w:sz="4" w:space="0" w:color="auto"/>
              <w:left w:val="nil"/>
              <w:bottom w:val="single" w:sz="4" w:space="0" w:color="auto"/>
              <w:right w:val="nil"/>
            </w:tcBorders>
            <w:noWrap/>
            <w:vAlign w:val="center"/>
            <w:hideMark/>
          </w:tcPr>
          <w:p w14:paraId="1182B010" w14:textId="77777777" w:rsidR="00E5100D" w:rsidRPr="00C52A9A" w:rsidRDefault="00E5100D" w:rsidP="00E723D5">
            <w:pPr>
              <w:jc w:val="center"/>
              <w:rPr>
                <w:rFonts w:ascii="Avenir Next" w:hAnsi="Avenir Next"/>
                <w:b/>
                <w:bCs/>
                <w:color w:val="000000"/>
              </w:rPr>
            </w:pPr>
            <w:r w:rsidRPr="00C52A9A">
              <w:rPr>
                <w:rFonts w:ascii="Avenir Next" w:hAnsi="Avenir Next"/>
                <w:b/>
                <w:bCs/>
                <w:color w:val="000000"/>
              </w:rPr>
              <w:t>#LOC</w:t>
            </w:r>
          </w:p>
        </w:tc>
        <w:tc>
          <w:tcPr>
            <w:tcW w:w="709" w:type="dxa"/>
            <w:tcBorders>
              <w:top w:val="single" w:sz="4" w:space="0" w:color="auto"/>
              <w:left w:val="nil"/>
              <w:bottom w:val="single" w:sz="4" w:space="0" w:color="auto"/>
              <w:right w:val="nil"/>
            </w:tcBorders>
            <w:noWrap/>
            <w:vAlign w:val="center"/>
            <w:hideMark/>
          </w:tcPr>
          <w:p w14:paraId="5DA917E6" w14:textId="77777777" w:rsidR="00E5100D" w:rsidRPr="00C52A9A" w:rsidRDefault="00E5100D" w:rsidP="00E723D5">
            <w:pPr>
              <w:jc w:val="center"/>
              <w:rPr>
                <w:rFonts w:ascii="Avenir Next" w:hAnsi="Avenir Next"/>
                <w:b/>
                <w:bCs/>
                <w:color w:val="000000"/>
              </w:rPr>
            </w:pPr>
            <w:r w:rsidRPr="00C52A9A">
              <w:rPr>
                <w:rFonts w:ascii="Avenir Next" w:hAnsi="Avenir Next"/>
                <w:b/>
                <w:bCs/>
                <w:color w:val="000000"/>
              </w:rPr>
              <w:t>pH</w:t>
            </w:r>
          </w:p>
        </w:tc>
        <w:tc>
          <w:tcPr>
            <w:tcW w:w="1263" w:type="dxa"/>
            <w:tcBorders>
              <w:top w:val="single" w:sz="4" w:space="0" w:color="auto"/>
              <w:left w:val="nil"/>
              <w:bottom w:val="single" w:sz="4" w:space="0" w:color="auto"/>
              <w:right w:val="nil"/>
            </w:tcBorders>
            <w:noWrap/>
            <w:vAlign w:val="center"/>
            <w:hideMark/>
          </w:tcPr>
          <w:p w14:paraId="3B06B456" w14:textId="5D8D9393" w:rsidR="00E5100D" w:rsidRPr="00C52A9A" w:rsidRDefault="00E5100D" w:rsidP="00E723D5">
            <w:pPr>
              <w:jc w:val="center"/>
              <w:rPr>
                <w:rFonts w:ascii="Avenir Next" w:hAnsi="Avenir Next"/>
                <w:b/>
                <w:bCs/>
                <w:color w:val="000000"/>
              </w:rPr>
            </w:pPr>
            <w:r w:rsidRPr="00C52A9A">
              <w:rPr>
                <w:rFonts w:ascii="Avenir Next" w:hAnsi="Avenir Next"/>
                <w:b/>
                <w:bCs/>
                <w:color w:val="000000"/>
              </w:rPr>
              <w:t>E</w:t>
            </w:r>
            <w:r w:rsidR="00CE16CE">
              <w:rPr>
                <w:rFonts w:ascii="Avenir Next" w:hAnsi="Avenir Next"/>
                <w:b/>
                <w:bCs/>
                <w:color w:val="000000"/>
              </w:rPr>
              <w:t>C</w:t>
            </w:r>
            <w:r w:rsidRPr="00C52A9A">
              <w:rPr>
                <w:rFonts w:ascii="Avenir Next" w:hAnsi="Avenir Next"/>
                <w:b/>
                <w:bCs/>
                <w:color w:val="000000"/>
              </w:rPr>
              <w:t xml:space="preserve"> (</w:t>
            </w:r>
            <w:proofErr w:type="spellStart"/>
            <w:r w:rsidRPr="00C52A9A">
              <w:rPr>
                <w:rFonts w:ascii="Avenir Next" w:hAnsi="Avenir Next"/>
                <w:b/>
                <w:bCs/>
                <w:color w:val="000000"/>
              </w:rPr>
              <w:t>ms</w:t>
            </w:r>
            <w:proofErr w:type="spellEnd"/>
            <w:r w:rsidRPr="00C52A9A">
              <w:rPr>
                <w:rFonts w:ascii="Avenir Next" w:hAnsi="Avenir Next"/>
                <w:b/>
                <w:bCs/>
                <w:color w:val="000000"/>
              </w:rPr>
              <w:t xml:space="preserve"> m</w:t>
            </w:r>
            <w:r w:rsidRPr="00C52A9A">
              <w:rPr>
                <w:rFonts w:ascii="Avenir Next" w:hAnsi="Avenir Next"/>
                <w:b/>
                <w:bCs/>
                <w:color w:val="000000"/>
                <w:vertAlign w:val="superscript"/>
              </w:rPr>
              <w:t>-1</w:t>
            </w:r>
            <w:r w:rsidRPr="00C52A9A">
              <w:rPr>
                <w:rFonts w:ascii="Avenir Next" w:hAnsi="Avenir Next"/>
                <w:b/>
                <w:bCs/>
                <w:color w:val="000000"/>
              </w:rPr>
              <w:t>)</w:t>
            </w:r>
          </w:p>
        </w:tc>
        <w:tc>
          <w:tcPr>
            <w:tcW w:w="731" w:type="dxa"/>
            <w:tcBorders>
              <w:top w:val="single" w:sz="4" w:space="0" w:color="auto"/>
              <w:left w:val="nil"/>
              <w:bottom w:val="single" w:sz="4" w:space="0" w:color="auto"/>
              <w:right w:val="nil"/>
            </w:tcBorders>
            <w:noWrap/>
            <w:vAlign w:val="center"/>
            <w:hideMark/>
          </w:tcPr>
          <w:p w14:paraId="0B4122A9" w14:textId="2774400F" w:rsidR="00E5100D" w:rsidRPr="00C52A9A" w:rsidRDefault="00E5100D" w:rsidP="00E723D5">
            <w:pPr>
              <w:jc w:val="center"/>
              <w:rPr>
                <w:rFonts w:ascii="Avenir Next" w:hAnsi="Avenir Next"/>
                <w:b/>
                <w:bCs/>
                <w:color w:val="000000"/>
              </w:rPr>
            </w:pPr>
            <w:r w:rsidRPr="00C52A9A">
              <w:rPr>
                <w:rFonts w:ascii="Avenir Next" w:hAnsi="Avenir Next"/>
                <w:b/>
                <w:bCs/>
                <w:color w:val="000000"/>
              </w:rPr>
              <w:t>T</w:t>
            </w:r>
            <w:r w:rsidR="00CE16CE">
              <w:rPr>
                <w:rFonts w:ascii="Avenir Next" w:hAnsi="Avenir Next"/>
                <w:b/>
                <w:bCs/>
                <w:color w:val="000000"/>
              </w:rPr>
              <w:t>SS</w:t>
            </w:r>
            <w:r w:rsidRPr="00C52A9A">
              <w:rPr>
                <w:rFonts w:ascii="Avenir Next" w:hAnsi="Avenir Next"/>
                <w:b/>
                <w:bCs/>
                <w:color w:val="000000"/>
              </w:rPr>
              <w:t xml:space="preserve"> (°Brix)</w:t>
            </w:r>
          </w:p>
        </w:tc>
      </w:tr>
      <w:tr w:rsidR="00E5100D" w:rsidRPr="00C52A9A" w14:paraId="600ED18C" w14:textId="77777777" w:rsidTr="00754206">
        <w:trPr>
          <w:trHeight w:val="399"/>
          <w:jc w:val="center"/>
        </w:trPr>
        <w:tc>
          <w:tcPr>
            <w:tcW w:w="928" w:type="dxa"/>
            <w:tcBorders>
              <w:top w:val="single" w:sz="4" w:space="0" w:color="auto"/>
              <w:left w:val="nil"/>
              <w:bottom w:val="nil"/>
              <w:right w:val="nil"/>
            </w:tcBorders>
            <w:noWrap/>
            <w:vAlign w:val="bottom"/>
            <w:hideMark/>
          </w:tcPr>
          <w:p w14:paraId="64D5B710"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TR-001</w:t>
            </w:r>
          </w:p>
        </w:tc>
        <w:tc>
          <w:tcPr>
            <w:tcW w:w="1494" w:type="dxa"/>
            <w:tcBorders>
              <w:top w:val="single" w:sz="4" w:space="0" w:color="auto"/>
              <w:left w:val="nil"/>
              <w:bottom w:val="nil"/>
              <w:right w:val="nil"/>
            </w:tcBorders>
            <w:noWrap/>
            <w:vAlign w:val="bottom"/>
            <w:hideMark/>
          </w:tcPr>
          <w:p w14:paraId="75DCDD44" w14:textId="77777777" w:rsidR="00E5100D" w:rsidRPr="00C52A9A" w:rsidRDefault="00E5100D" w:rsidP="00E723D5">
            <w:pPr>
              <w:jc w:val="center"/>
              <w:rPr>
                <w:rFonts w:ascii="Avenir Next" w:hAnsi="Avenir Next"/>
                <w:color w:val="000000"/>
              </w:rPr>
            </w:pPr>
            <w:r w:rsidRPr="00C52A9A">
              <w:rPr>
                <w:rFonts w:ascii="Avenir Next" w:hAnsi="Avenir Next"/>
                <w:color w:val="000000"/>
              </w:rPr>
              <w:t>128.5</w:t>
            </w:r>
            <w:r w:rsidRPr="00834968">
              <w:rPr>
                <w:rFonts w:ascii="Avenir Next" w:hAnsi="Avenir Next"/>
                <w:color w:val="000000"/>
                <w:vertAlign w:val="superscript"/>
              </w:rPr>
              <w:t>de</w:t>
            </w:r>
            <w:r w:rsidRPr="00834968">
              <w:rPr>
                <w:rFonts w:ascii="Avenir Next" w:hAnsi="Avenir Next"/>
                <w:b/>
                <w:color w:val="000000"/>
                <w:vertAlign w:val="superscript"/>
              </w:rPr>
              <w:t xml:space="preserve"> *</w:t>
            </w:r>
          </w:p>
        </w:tc>
        <w:tc>
          <w:tcPr>
            <w:tcW w:w="980" w:type="dxa"/>
            <w:tcBorders>
              <w:top w:val="single" w:sz="4" w:space="0" w:color="auto"/>
              <w:left w:val="nil"/>
              <w:bottom w:val="nil"/>
              <w:right w:val="nil"/>
            </w:tcBorders>
            <w:noWrap/>
            <w:vAlign w:val="bottom"/>
            <w:hideMark/>
          </w:tcPr>
          <w:p w14:paraId="35216E98" w14:textId="77777777" w:rsidR="00E5100D" w:rsidRPr="00C52A9A" w:rsidRDefault="00E5100D" w:rsidP="00E723D5">
            <w:pPr>
              <w:jc w:val="center"/>
              <w:rPr>
                <w:rFonts w:ascii="Avenir Next" w:hAnsi="Avenir Next"/>
                <w:color w:val="000000"/>
              </w:rPr>
            </w:pPr>
            <w:r w:rsidRPr="00C52A9A">
              <w:rPr>
                <w:rFonts w:ascii="Avenir Next" w:hAnsi="Avenir Next"/>
                <w:color w:val="000000"/>
              </w:rPr>
              <w:t>1</w:t>
            </w:r>
            <w:r>
              <w:rPr>
                <w:rFonts w:ascii="Avenir Next" w:hAnsi="Avenir Next"/>
                <w:color w:val="000000"/>
              </w:rPr>
              <w:t xml:space="preserve">1.18 </w:t>
            </w:r>
            <w:proofErr w:type="spellStart"/>
            <w:r w:rsidRPr="00C52A9A">
              <w:rPr>
                <w:rFonts w:ascii="Avenir Next" w:hAnsi="Avenir Next"/>
                <w:color w:val="000000"/>
              </w:rPr>
              <w:t>abc</w:t>
            </w:r>
            <w:proofErr w:type="spellEnd"/>
          </w:p>
        </w:tc>
        <w:tc>
          <w:tcPr>
            <w:tcW w:w="1126" w:type="dxa"/>
            <w:tcBorders>
              <w:top w:val="single" w:sz="4" w:space="0" w:color="auto"/>
              <w:left w:val="nil"/>
              <w:bottom w:val="nil"/>
              <w:right w:val="nil"/>
            </w:tcBorders>
            <w:noWrap/>
            <w:vAlign w:val="bottom"/>
            <w:hideMark/>
          </w:tcPr>
          <w:p w14:paraId="5E9C7E7B"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41.33 ab</w:t>
            </w:r>
          </w:p>
        </w:tc>
        <w:tc>
          <w:tcPr>
            <w:tcW w:w="1200" w:type="dxa"/>
            <w:tcBorders>
              <w:top w:val="single" w:sz="4" w:space="0" w:color="auto"/>
              <w:left w:val="nil"/>
              <w:bottom w:val="nil"/>
              <w:right w:val="nil"/>
            </w:tcBorders>
            <w:noWrap/>
            <w:vAlign w:val="bottom"/>
            <w:hideMark/>
          </w:tcPr>
          <w:p w14:paraId="34AD168A"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50.67 </w:t>
            </w:r>
            <w:proofErr w:type="spellStart"/>
            <w:r w:rsidRPr="00C52A9A">
              <w:rPr>
                <w:rFonts w:ascii="Avenir Next" w:hAnsi="Avenir Next"/>
                <w:color w:val="000000"/>
              </w:rPr>
              <w:t>abc</w:t>
            </w:r>
            <w:proofErr w:type="spellEnd"/>
          </w:p>
        </w:tc>
        <w:tc>
          <w:tcPr>
            <w:tcW w:w="947" w:type="dxa"/>
            <w:tcBorders>
              <w:top w:val="single" w:sz="4" w:space="0" w:color="auto"/>
              <w:left w:val="nil"/>
              <w:bottom w:val="nil"/>
              <w:right w:val="nil"/>
            </w:tcBorders>
            <w:noWrap/>
            <w:vAlign w:val="bottom"/>
            <w:hideMark/>
          </w:tcPr>
          <w:p w14:paraId="6F468E83"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4.6 </w:t>
            </w:r>
            <w:proofErr w:type="spellStart"/>
            <w:r w:rsidRPr="00C52A9A">
              <w:rPr>
                <w:rFonts w:ascii="Avenir Next" w:hAnsi="Avenir Next"/>
                <w:color w:val="000000"/>
              </w:rPr>
              <w:t>abc</w:t>
            </w:r>
            <w:proofErr w:type="spellEnd"/>
            <w:r w:rsidRPr="00C52A9A">
              <w:rPr>
                <w:rFonts w:ascii="Avenir Next" w:hAnsi="Avenir Next"/>
                <w:color w:val="000000"/>
              </w:rPr>
              <w:t xml:space="preserve">  </w:t>
            </w:r>
          </w:p>
        </w:tc>
        <w:tc>
          <w:tcPr>
            <w:tcW w:w="709" w:type="dxa"/>
            <w:tcBorders>
              <w:top w:val="single" w:sz="4" w:space="0" w:color="auto"/>
              <w:left w:val="nil"/>
              <w:bottom w:val="nil"/>
              <w:right w:val="nil"/>
            </w:tcBorders>
            <w:noWrap/>
            <w:vAlign w:val="bottom"/>
            <w:hideMark/>
          </w:tcPr>
          <w:p w14:paraId="00D62464"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4.37 a</w:t>
            </w:r>
          </w:p>
        </w:tc>
        <w:tc>
          <w:tcPr>
            <w:tcW w:w="1263" w:type="dxa"/>
            <w:tcBorders>
              <w:top w:val="single" w:sz="4" w:space="0" w:color="auto"/>
              <w:left w:val="nil"/>
              <w:bottom w:val="nil"/>
              <w:right w:val="nil"/>
            </w:tcBorders>
            <w:noWrap/>
            <w:vAlign w:val="bottom"/>
            <w:hideMark/>
          </w:tcPr>
          <w:p w14:paraId="323EB9EA"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445.88 a </w:t>
            </w:r>
          </w:p>
        </w:tc>
        <w:tc>
          <w:tcPr>
            <w:tcW w:w="731" w:type="dxa"/>
            <w:tcBorders>
              <w:top w:val="single" w:sz="4" w:space="0" w:color="auto"/>
              <w:left w:val="nil"/>
              <w:bottom w:val="nil"/>
              <w:right w:val="nil"/>
            </w:tcBorders>
            <w:vAlign w:val="bottom"/>
            <w:hideMark/>
          </w:tcPr>
          <w:p w14:paraId="2B6F1895"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 a</w:t>
            </w:r>
          </w:p>
        </w:tc>
      </w:tr>
      <w:tr w:rsidR="00E5100D" w:rsidRPr="00C52A9A" w14:paraId="73F3547B" w14:textId="77777777" w:rsidTr="00754206">
        <w:trPr>
          <w:trHeight w:val="244"/>
          <w:jc w:val="center"/>
        </w:trPr>
        <w:tc>
          <w:tcPr>
            <w:tcW w:w="928" w:type="dxa"/>
            <w:tcBorders>
              <w:top w:val="nil"/>
              <w:left w:val="nil"/>
              <w:bottom w:val="nil"/>
              <w:right w:val="nil"/>
            </w:tcBorders>
            <w:noWrap/>
            <w:vAlign w:val="bottom"/>
            <w:hideMark/>
          </w:tcPr>
          <w:p w14:paraId="3389E002"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TR-002</w:t>
            </w:r>
          </w:p>
        </w:tc>
        <w:tc>
          <w:tcPr>
            <w:tcW w:w="1494" w:type="dxa"/>
            <w:tcBorders>
              <w:top w:val="nil"/>
              <w:left w:val="nil"/>
              <w:bottom w:val="nil"/>
              <w:right w:val="nil"/>
            </w:tcBorders>
            <w:noWrap/>
            <w:vAlign w:val="bottom"/>
            <w:hideMark/>
          </w:tcPr>
          <w:p w14:paraId="4B637D59"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  138.67 </w:t>
            </w:r>
            <w:proofErr w:type="spellStart"/>
            <w:r w:rsidRPr="00C52A9A">
              <w:rPr>
                <w:rFonts w:ascii="Avenir Next" w:hAnsi="Avenir Next"/>
                <w:color w:val="000000"/>
              </w:rPr>
              <w:t>bcde</w:t>
            </w:r>
            <w:proofErr w:type="spellEnd"/>
          </w:p>
        </w:tc>
        <w:tc>
          <w:tcPr>
            <w:tcW w:w="980" w:type="dxa"/>
            <w:tcBorders>
              <w:top w:val="nil"/>
              <w:left w:val="nil"/>
              <w:bottom w:val="nil"/>
              <w:right w:val="nil"/>
            </w:tcBorders>
            <w:noWrap/>
            <w:vAlign w:val="bottom"/>
            <w:hideMark/>
          </w:tcPr>
          <w:p w14:paraId="42CCAA41" w14:textId="77777777" w:rsidR="00E5100D" w:rsidRPr="00C52A9A" w:rsidRDefault="00E5100D" w:rsidP="00E723D5">
            <w:pPr>
              <w:rPr>
                <w:rFonts w:ascii="Avenir Next" w:hAnsi="Avenir Next"/>
                <w:color w:val="000000"/>
              </w:rPr>
            </w:pPr>
            <w:r w:rsidRPr="00C52A9A">
              <w:rPr>
                <w:rFonts w:ascii="Avenir Next" w:hAnsi="Avenir Next"/>
                <w:color w:val="000000"/>
              </w:rPr>
              <w:t xml:space="preserve">    10.03</w:t>
            </w:r>
            <w:r>
              <w:rPr>
                <w:rFonts w:ascii="Avenir Next" w:hAnsi="Avenir Next"/>
                <w:color w:val="000000"/>
              </w:rPr>
              <w:t xml:space="preserve"> </w:t>
            </w:r>
            <w:r w:rsidRPr="00C52A9A">
              <w:rPr>
                <w:rFonts w:ascii="Avenir Next" w:hAnsi="Avenir Next"/>
                <w:color w:val="000000"/>
              </w:rPr>
              <w:t>c</w:t>
            </w:r>
          </w:p>
        </w:tc>
        <w:tc>
          <w:tcPr>
            <w:tcW w:w="1126" w:type="dxa"/>
            <w:tcBorders>
              <w:top w:val="nil"/>
              <w:left w:val="nil"/>
              <w:bottom w:val="nil"/>
              <w:right w:val="nil"/>
            </w:tcBorders>
            <w:noWrap/>
            <w:vAlign w:val="bottom"/>
            <w:hideMark/>
          </w:tcPr>
          <w:p w14:paraId="40AC612C"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40 ab</w:t>
            </w:r>
          </w:p>
        </w:tc>
        <w:tc>
          <w:tcPr>
            <w:tcW w:w="1200" w:type="dxa"/>
            <w:tcBorders>
              <w:top w:val="nil"/>
              <w:left w:val="nil"/>
              <w:bottom w:val="nil"/>
              <w:right w:val="nil"/>
            </w:tcBorders>
            <w:noWrap/>
            <w:vAlign w:val="bottom"/>
            <w:hideMark/>
          </w:tcPr>
          <w:p w14:paraId="30189B7E"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42.33 </w:t>
            </w:r>
            <w:proofErr w:type="spellStart"/>
            <w:r w:rsidRPr="00C52A9A">
              <w:rPr>
                <w:rFonts w:ascii="Avenir Next" w:hAnsi="Avenir Next"/>
                <w:color w:val="000000"/>
              </w:rPr>
              <w:t>abc</w:t>
            </w:r>
            <w:proofErr w:type="spellEnd"/>
          </w:p>
        </w:tc>
        <w:tc>
          <w:tcPr>
            <w:tcW w:w="947" w:type="dxa"/>
            <w:tcBorders>
              <w:top w:val="nil"/>
              <w:left w:val="nil"/>
              <w:bottom w:val="nil"/>
              <w:right w:val="nil"/>
            </w:tcBorders>
            <w:noWrap/>
            <w:vAlign w:val="bottom"/>
            <w:hideMark/>
          </w:tcPr>
          <w:p w14:paraId="3B1207B1" w14:textId="77777777" w:rsidR="00E5100D" w:rsidRPr="00C52A9A" w:rsidRDefault="00E5100D" w:rsidP="00E723D5">
            <w:pPr>
              <w:jc w:val="center"/>
              <w:rPr>
                <w:rFonts w:ascii="Avenir Next" w:hAnsi="Avenir Next"/>
                <w:color w:val="000000"/>
              </w:rPr>
            </w:pPr>
            <w:r w:rsidRPr="00C52A9A">
              <w:rPr>
                <w:rFonts w:ascii="Avenir Next" w:hAnsi="Avenir Next"/>
                <w:color w:val="000000"/>
              </w:rPr>
              <w:t>2.27 d</w:t>
            </w:r>
          </w:p>
        </w:tc>
        <w:tc>
          <w:tcPr>
            <w:tcW w:w="709" w:type="dxa"/>
            <w:tcBorders>
              <w:top w:val="nil"/>
              <w:left w:val="nil"/>
              <w:bottom w:val="nil"/>
              <w:right w:val="nil"/>
            </w:tcBorders>
            <w:noWrap/>
            <w:vAlign w:val="bottom"/>
            <w:hideMark/>
          </w:tcPr>
          <w:p w14:paraId="3DBDDFC0"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3.74 a      </w:t>
            </w:r>
          </w:p>
        </w:tc>
        <w:tc>
          <w:tcPr>
            <w:tcW w:w="1263" w:type="dxa"/>
            <w:tcBorders>
              <w:top w:val="nil"/>
              <w:left w:val="nil"/>
              <w:bottom w:val="nil"/>
              <w:right w:val="nil"/>
            </w:tcBorders>
            <w:noWrap/>
            <w:vAlign w:val="bottom"/>
            <w:hideMark/>
          </w:tcPr>
          <w:p w14:paraId="383DA969"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497.23 a </w:t>
            </w:r>
          </w:p>
        </w:tc>
        <w:tc>
          <w:tcPr>
            <w:tcW w:w="731" w:type="dxa"/>
            <w:tcBorders>
              <w:top w:val="nil"/>
              <w:left w:val="nil"/>
              <w:bottom w:val="nil"/>
              <w:right w:val="nil"/>
            </w:tcBorders>
            <w:noWrap/>
            <w:vAlign w:val="bottom"/>
            <w:hideMark/>
          </w:tcPr>
          <w:p w14:paraId="3098E0C3" w14:textId="77777777" w:rsidR="00E5100D" w:rsidRPr="00C52A9A" w:rsidRDefault="00E5100D" w:rsidP="00E723D5">
            <w:pPr>
              <w:jc w:val="center"/>
              <w:rPr>
                <w:rFonts w:ascii="Avenir Next" w:hAnsi="Avenir Next"/>
                <w:color w:val="000000"/>
              </w:rPr>
            </w:pPr>
            <w:r w:rsidRPr="00C52A9A">
              <w:rPr>
                <w:rFonts w:ascii="Avenir Next" w:hAnsi="Avenir Next"/>
                <w:color w:val="000000"/>
              </w:rPr>
              <w:t>3.93 a</w:t>
            </w:r>
          </w:p>
        </w:tc>
      </w:tr>
      <w:tr w:rsidR="00E5100D" w:rsidRPr="00C52A9A" w14:paraId="5359C6D6" w14:textId="77777777" w:rsidTr="00754206">
        <w:trPr>
          <w:trHeight w:val="300"/>
          <w:jc w:val="center"/>
        </w:trPr>
        <w:tc>
          <w:tcPr>
            <w:tcW w:w="928" w:type="dxa"/>
            <w:tcBorders>
              <w:top w:val="nil"/>
              <w:left w:val="nil"/>
              <w:bottom w:val="nil"/>
              <w:right w:val="nil"/>
            </w:tcBorders>
            <w:noWrap/>
            <w:vAlign w:val="bottom"/>
            <w:hideMark/>
          </w:tcPr>
          <w:p w14:paraId="58FCE300"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TR-003</w:t>
            </w:r>
          </w:p>
        </w:tc>
        <w:tc>
          <w:tcPr>
            <w:tcW w:w="1494" w:type="dxa"/>
            <w:tcBorders>
              <w:top w:val="nil"/>
              <w:left w:val="nil"/>
              <w:bottom w:val="nil"/>
              <w:right w:val="nil"/>
            </w:tcBorders>
            <w:noWrap/>
            <w:vAlign w:val="bottom"/>
            <w:hideMark/>
          </w:tcPr>
          <w:p w14:paraId="789D5BA0" w14:textId="77777777" w:rsidR="00E5100D" w:rsidRPr="00C52A9A" w:rsidRDefault="00E5100D" w:rsidP="00E723D5">
            <w:pPr>
              <w:jc w:val="center"/>
              <w:rPr>
                <w:rFonts w:ascii="Avenir Next" w:hAnsi="Avenir Next"/>
                <w:color w:val="000000"/>
              </w:rPr>
            </w:pPr>
            <w:r w:rsidRPr="00C52A9A">
              <w:rPr>
                <w:rFonts w:ascii="Avenir Next" w:hAnsi="Avenir Next"/>
                <w:color w:val="000000"/>
              </w:rPr>
              <w:t>128.54 de</w:t>
            </w:r>
          </w:p>
        </w:tc>
        <w:tc>
          <w:tcPr>
            <w:tcW w:w="980" w:type="dxa"/>
            <w:tcBorders>
              <w:top w:val="nil"/>
              <w:left w:val="nil"/>
              <w:bottom w:val="nil"/>
              <w:right w:val="nil"/>
            </w:tcBorders>
            <w:noWrap/>
            <w:vAlign w:val="bottom"/>
            <w:hideMark/>
          </w:tcPr>
          <w:p w14:paraId="47D10727"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13.03 ab  </w:t>
            </w:r>
          </w:p>
        </w:tc>
        <w:tc>
          <w:tcPr>
            <w:tcW w:w="1126" w:type="dxa"/>
            <w:tcBorders>
              <w:top w:val="nil"/>
              <w:left w:val="nil"/>
              <w:bottom w:val="nil"/>
              <w:right w:val="nil"/>
            </w:tcBorders>
            <w:noWrap/>
            <w:vAlign w:val="bottom"/>
            <w:hideMark/>
          </w:tcPr>
          <w:p w14:paraId="390C5117"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44.67 ab</w:t>
            </w:r>
          </w:p>
        </w:tc>
        <w:tc>
          <w:tcPr>
            <w:tcW w:w="1200" w:type="dxa"/>
            <w:tcBorders>
              <w:top w:val="nil"/>
              <w:left w:val="nil"/>
              <w:bottom w:val="nil"/>
              <w:right w:val="nil"/>
            </w:tcBorders>
            <w:noWrap/>
            <w:vAlign w:val="bottom"/>
            <w:hideMark/>
          </w:tcPr>
          <w:p w14:paraId="288FA4BE"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46.33 </w:t>
            </w:r>
            <w:proofErr w:type="spellStart"/>
            <w:r w:rsidRPr="00C52A9A">
              <w:rPr>
                <w:rFonts w:ascii="Avenir Next" w:hAnsi="Avenir Next"/>
                <w:color w:val="000000"/>
              </w:rPr>
              <w:t>abc</w:t>
            </w:r>
            <w:proofErr w:type="spellEnd"/>
          </w:p>
        </w:tc>
        <w:tc>
          <w:tcPr>
            <w:tcW w:w="947" w:type="dxa"/>
            <w:tcBorders>
              <w:top w:val="nil"/>
              <w:left w:val="nil"/>
              <w:bottom w:val="nil"/>
              <w:right w:val="nil"/>
            </w:tcBorders>
            <w:noWrap/>
            <w:vAlign w:val="bottom"/>
            <w:hideMark/>
          </w:tcPr>
          <w:p w14:paraId="29AFC825"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5.21 a</w:t>
            </w:r>
          </w:p>
        </w:tc>
        <w:tc>
          <w:tcPr>
            <w:tcW w:w="709" w:type="dxa"/>
            <w:tcBorders>
              <w:top w:val="nil"/>
              <w:left w:val="nil"/>
              <w:bottom w:val="nil"/>
              <w:right w:val="nil"/>
            </w:tcBorders>
            <w:noWrap/>
            <w:vAlign w:val="bottom"/>
            <w:hideMark/>
          </w:tcPr>
          <w:p w14:paraId="579DF2FB"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4.5 a</w:t>
            </w:r>
          </w:p>
        </w:tc>
        <w:tc>
          <w:tcPr>
            <w:tcW w:w="1263" w:type="dxa"/>
            <w:tcBorders>
              <w:top w:val="nil"/>
              <w:left w:val="nil"/>
              <w:bottom w:val="nil"/>
              <w:right w:val="nil"/>
            </w:tcBorders>
            <w:noWrap/>
            <w:vAlign w:val="bottom"/>
            <w:hideMark/>
          </w:tcPr>
          <w:p w14:paraId="617F6238"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420.4 a </w:t>
            </w:r>
          </w:p>
        </w:tc>
        <w:tc>
          <w:tcPr>
            <w:tcW w:w="731" w:type="dxa"/>
            <w:tcBorders>
              <w:top w:val="nil"/>
              <w:left w:val="nil"/>
              <w:bottom w:val="nil"/>
              <w:right w:val="nil"/>
            </w:tcBorders>
            <w:noWrap/>
            <w:vAlign w:val="bottom"/>
            <w:hideMark/>
          </w:tcPr>
          <w:p w14:paraId="6EE7F2C8" w14:textId="77777777" w:rsidR="00E5100D" w:rsidRPr="00C52A9A" w:rsidRDefault="00E5100D" w:rsidP="00E723D5">
            <w:pPr>
              <w:jc w:val="center"/>
              <w:rPr>
                <w:rFonts w:ascii="Avenir Next" w:hAnsi="Avenir Next"/>
                <w:color w:val="000000"/>
              </w:rPr>
            </w:pPr>
            <w:r w:rsidRPr="00C52A9A">
              <w:rPr>
                <w:rFonts w:ascii="Avenir Next" w:hAnsi="Avenir Next"/>
                <w:color w:val="000000"/>
              </w:rPr>
              <w:t>6.04 a</w:t>
            </w:r>
          </w:p>
        </w:tc>
      </w:tr>
      <w:tr w:rsidR="00E5100D" w:rsidRPr="00C52A9A" w14:paraId="22965924" w14:textId="77777777" w:rsidTr="00754206">
        <w:trPr>
          <w:trHeight w:val="300"/>
          <w:jc w:val="center"/>
        </w:trPr>
        <w:tc>
          <w:tcPr>
            <w:tcW w:w="928" w:type="dxa"/>
            <w:tcBorders>
              <w:top w:val="nil"/>
              <w:left w:val="nil"/>
              <w:bottom w:val="nil"/>
              <w:right w:val="nil"/>
            </w:tcBorders>
            <w:noWrap/>
            <w:vAlign w:val="bottom"/>
            <w:hideMark/>
          </w:tcPr>
          <w:p w14:paraId="362DD40A"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TR-004</w:t>
            </w:r>
          </w:p>
        </w:tc>
        <w:tc>
          <w:tcPr>
            <w:tcW w:w="1494" w:type="dxa"/>
            <w:tcBorders>
              <w:top w:val="nil"/>
              <w:left w:val="nil"/>
              <w:bottom w:val="nil"/>
              <w:right w:val="nil"/>
            </w:tcBorders>
            <w:noWrap/>
            <w:vAlign w:val="bottom"/>
            <w:hideMark/>
          </w:tcPr>
          <w:p w14:paraId="172C4460" w14:textId="77777777" w:rsidR="00E5100D" w:rsidRPr="00C52A9A" w:rsidRDefault="00E5100D" w:rsidP="00E723D5">
            <w:pPr>
              <w:jc w:val="center"/>
              <w:rPr>
                <w:rFonts w:ascii="Avenir Next" w:hAnsi="Avenir Next"/>
                <w:color w:val="000000"/>
              </w:rPr>
            </w:pPr>
            <w:r w:rsidRPr="00C52A9A">
              <w:rPr>
                <w:rFonts w:ascii="Avenir Next" w:hAnsi="Avenir Next"/>
                <w:color w:val="000000"/>
              </w:rPr>
              <w:t>116.63 e</w:t>
            </w:r>
          </w:p>
        </w:tc>
        <w:tc>
          <w:tcPr>
            <w:tcW w:w="980" w:type="dxa"/>
            <w:tcBorders>
              <w:top w:val="nil"/>
              <w:left w:val="nil"/>
              <w:bottom w:val="nil"/>
              <w:right w:val="nil"/>
            </w:tcBorders>
            <w:noWrap/>
            <w:vAlign w:val="bottom"/>
            <w:hideMark/>
          </w:tcPr>
          <w:p w14:paraId="1847C7F5"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13.32 a    </w:t>
            </w:r>
          </w:p>
        </w:tc>
        <w:tc>
          <w:tcPr>
            <w:tcW w:w="1126" w:type="dxa"/>
            <w:tcBorders>
              <w:top w:val="nil"/>
              <w:left w:val="nil"/>
              <w:bottom w:val="nil"/>
              <w:right w:val="nil"/>
            </w:tcBorders>
            <w:noWrap/>
            <w:vAlign w:val="bottom"/>
            <w:hideMark/>
          </w:tcPr>
          <w:p w14:paraId="14CEB482"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43 ab</w:t>
            </w:r>
          </w:p>
        </w:tc>
        <w:tc>
          <w:tcPr>
            <w:tcW w:w="1200" w:type="dxa"/>
            <w:tcBorders>
              <w:top w:val="nil"/>
              <w:left w:val="nil"/>
              <w:bottom w:val="nil"/>
              <w:right w:val="nil"/>
            </w:tcBorders>
            <w:noWrap/>
            <w:vAlign w:val="bottom"/>
            <w:hideMark/>
          </w:tcPr>
          <w:p w14:paraId="58EFA309"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44 </w:t>
            </w:r>
            <w:proofErr w:type="spellStart"/>
            <w:r w:rsidRPr="00C52A9A">
              <w:rPr>
                <w:rFonts w:ascii="Avenir Next" w:hAnsi="Avenir Next"/>
                <w:color w:val="000000"/>
              </w:rPr>
              <w:t>abc</w:t>
            </w:r>
            <w:proofErr w:type="spellEnd"/>
          </w:p>
        </w:tc>
        <w:tc>
          <w:tcPr>
            <w:tcW w:w="947" w:type="dxa"/>
            <w:tcBorders>
              <w:top w:val="nil"/>
              <w:left w:val="nil"/>
              <w:bottom w:val="nil"/>
              <w:right w:val="nil"/>
            </w:tcBorders>
            <w:noWrap/>
            <w:vAlign w:val="bottom"/>
            <w:hideMark/>
          </w:tcPr>
          <w:p w14:paraId="7C4E78DE"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5.46 a</w:t>
            </w:r>
          </w:p>
        </w:tc>
        <w:tc>
          <w:tcPr>
            <w:tcW w:w="709" w:type="dxa"/>
            <w:tcBorders>
              <w:top w:val="nil"/>
              <w:left w:val="nil"/>
              <w:bottom w:val="nil"/>
              <w:right w:val="nil"/>
            </w:tcBorders>
            <w:noWrap/>
            <w:vAlign w:val="bottom"/>
            <w:hideMark/>
          </w:tcPr>
          <w:p w14:paraId="697FCC5D"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4.49 a</w:t>
            </w:r>
          </w:p>
        </w:tc>
        <w:tc>
          <w:tcPr>
            <w:tcW w:w="1263" w:type="dxa"/>
            <w:tcBorders>
              <w:top w:val="nil"/>
              <w:left w:val="nil"/>
              <w:bottom w:val="nil"/>
              <w:right w:val="nil"/>
            </w:tcBorders>
            <w:noWrap/>
            <w:vAlign w:val="bottom"/>
            <w:hideMark/>
          </w:tcPr>
          <w:p w14:paraId="66D00564"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462.19 a </w:t>
            </w:r>
          </w:p>
        </w:tc>
        <w:tc>
          <w:tcPr>
            <w:tcW w:w="731" w:type="dxa"/>
            <w:tcBorders>
              <w:top w:val="nil"/>
              <w:left w:val="nil"/>
              <w:bottom w:val="nil"/>
              <w:right w:val="nil"/>
            </w:tcBorders>
            <w:noWrap/>
            <w:vAlign w:val="bottom"/>
            <w:hideMark/>
          </w:tcPr>
          <w:p w14:paraId="556BC5F6"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5.28 a</w:t>
            </w:r>
          </w:p>
        </w:tc>
      </w:tr>
      <w:tr w:rsidR="00E5100D" w:rsidRPr="00C52A9A" w14:paraId="5BB337A0" w14:textId="77777777" w:rsidTr="00754206">
        <w:trPr>
          <w:trHeight w:val="300"/>
          <w:jc w:val="center"/>
        </w:trPr>
        <w:tc>
          <w:tcPr>
            <w:tcW w:w="928" w:type="dxa"/>
            <w:tcBorders>
              <w:top w:val="nil"/>
              <w:left w:val="nil"/>
              <w:bottom w:val="nil"/>
              <w:right w:val="nil"/>
            </w:tcBorders>
            <w:noWrap/>
            <w:vAlign w:val="bottom"/>
            <w:hideMark/>
          </w:tcPr>
          <w:p w14:paraId="7CE68DB2"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TR-005</w:t>
            </w:r>
          </w:p>
        </w:tc>
        <w:tc>
          <w:tcPr>
            <w:tcW w:w="1494" w:type="dxa"/>
            <w:tcBorders>
              <w:top w:val="nil"/>
              <w:left w:val="nil"/>
              <w:bottom w:val="nil"/>
              <w:right w:val="nil"/>
            </w:tcBorders>
            <w:noWrap/>
            <w:vAlign w:val="bottom"/>
            <w:hideMark/>
          </w:tcPr>
          <w:p w14:paraId="33D6DAC7"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141.08 </w:t>
            </w:r>
            <w:proofErr w:type="spellStart"/>
            <w:r w:rsidRPr="00C52A9A">
              <w:rPr>
                <w:rFonts w:ascii="Avenir Next" w:hAnsi="Avenir Next"/>
                <w:color w:val="000000"/>
              </w:rPr>
              <w:t>bcde</w:t>
            </w:r>
            <w:proofErr w:type="spellEnd"/>
          </w:p>
        </w:tc>
        <w:tc>
          <w:tcPr>
            <w:tcW w:w="980" w:type="dxa"/>
            <w:tcBorders>
              <w:top w:val="nil"/>
              <w:left w:val="nil"/>
              <w:bottom w:val="nil"/>
              <w:right w:val="nil"/>
            </w:tcBorders>
            <w:noWrap/>
            <w:vAlign w:val="bottom"/>
            <w:hideMark/>
          </w:tcPr>
          <w:p w14:paraId="5493DA89" w14:textId="77777777" w:rsidR="00E5100D" w:rsidRPr="00C52A9A" w:rsidRDefault="00E5100D" w:rsidP="00E723D5">
            <w:pPr>
              <w:jc w:val="center"/>
              <w:rPr>
                <w:rFonts w:ascii="Avenir Next" w:hAnsi="Avenir Next"/>
                <w:color w:val="000000"/>
              </w:rPr>
            </w:pPr>
            <w:r>
              <w:rPr>
                <w:rFonts w:ascii="Avenir Next" w:hAnsi="Avenir Next"/>
                <w:color w:val="000000"/>
              </w:rPr>
              <w:t xml:space="preserve">12.66 </w:t>
            </w:r>
            <w:proofErr w:type="spellStart"/>
            <w:r w:rsidRPr="00C52A9A">
              <w:rPr>
                <w:rFonts w:ascii="Avenir Next" w:hAnsi="Avenir Next"/>
                <w:color w:val="000000"/>
              </w:rPr>
              <w:t>abc</w:t>
            </w:r>
            <w:proofErr w:type="spellEnd"/>
          </w:p>
        </w:tc>
        <w:tc>
          <w:tcPr>
            <w:tcW w:w="1126" w:type="dxa"/>
            <w:tcBorders>
              <w:top w:val="nil"/>
              <w:left w:val="nil"/>
              <w:bottom w:val="nil"/>
              <w:right w:val="nil"/>
            </w:tcBorders>
            <w:noWrap/>
            <w:vAlign w:val="bottom"/>
            <w:hideMark/>
          </w:tcPr>
          <w:p w14:paraId="4733963B"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49 ab</w:t>
            </w:r>
          </w:p>
        </w:tc>
        <w:tc>
          <w:tcPr>
            <w:tcW w:w="1200" w:type="dxa"/>
            <w:tcBorders>
              <w:top w:val="nil"/>
              <w:left w:val="nil"/>
              <w:bottom w:val="nil"/>
              <w:right w:val="nil"/>
            </w:tcBorders>
            <w:noWrap/>
            <w:vAlign w:val="bottom"/>
            <w:hideMark/>
          </w:tcPr>
          <w:p w14:paraId="211734D2"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46.67 </w:t>
            </w:r>
            <w:proofErr w:type="spellStart"/>
            <w:r w:rsidRPr="00C52A9A">
              <w:rPr>
                <w:rFonts w:ascii="Avenir Next" w:hAnsi="Avenir Next"/>
                <w:color w:val="000000"/>
              </w:rPr>
              <w:t>abc</w:t>
            </w:r>
            <w:proofErr w:type="spellEnd"/>
          </w:p>
        </w:tc>
        <w:tc>
          <w:tcPr>
            <w:tcW w:w="947" w:type="dxa"/>
            <w:tcBorders>
              <w:top w:val="nil"/>
              <w:left w:val="nil"/>
              <w:bottom w:val="nil"/>
              <w:right w:val="nil"/>
            </w:tcBorders>
            <w:noWrap/>
            <w:vAlign w:val="bottom"/>
            <w:hideMark/>
          </w:tcPr>
          <w:p w14:paraId="12521889"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2.86 </w:t>
            </w:r>
            <w:proofErr w:type="spellStart"/>
            <w:r w:rsidRPr="00C52A9A">
              <w:rPr>
                <w:rFonts w:ascii="Avenir Next" w:hAnsi="Avenir Next"/>
                <w:color w:val="000000"/>
              </w:rPr>
              <w:t>bcd</w:t>
            </w:r>
            <w:proofErr w:type="spellEnd"/>
          </w:p>
        </w:tc>
        <w:tc>
          <w:tcPr>
            <w:tcW w:w="709" w:type="dxa"/>
            <w:tcBorders>
              <w:top w:val="nil"/>
              <w:left w:val="nil"/>
              <w:bottom w:val="nil"/>
              <w:right w:val="nil"/>
            </w:tcBorders>
            <w:noWrap/>
            <w:vAlign w:val="bottom"/>
            <w:hideMark/>
          </w:tcPr>
          <w:p w14:paraId="7283F4BE"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4.59 a</w:t>
            </w:r>
          </w:p>
        </w:tc>
        <w:tc>
          <w:tcPr>
            <w:tcW w:w="1263" w:type="dxa"/>
            <w:tcBorders>
              <w:top w:val="nil"/>
              <w:left w:val="nil"/>
              <w:bottom w:val="nil"/>
              <w:right w:val="nil"/>
            </w:tcBorders>
            <w:noWrap/>
            <w:vAlign w:val="bottom"/>
            <w:hideMark/>
          </w:tcPr>
          <w:p w14:paraId="4B5106F9"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538.73 a </w:t>
            </w:r>
          </w:p>
        </w:tc>
        <w:tc>
          <w:tcPr>
            <w:tcW w:w="731" w:type="dxa"/>
            <w:tcBorders>
              <w:top w:val="nil"/>
              <w:left w:val="nil"/>
              <w:bottom w:val="nil"/>
              <w:right w:val="nil"/>
            </w:tcBorders>
            <w:noWrap/>
            <w:vAlign w:val="bottom"/>
            <w:hideMark/>
          </w:tcPr>
          <w:p w14:paraId="7E85524C"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5.54 a</w:t>
            </w:r>
          </w:p>
        </w:tc>
      </w:tr>
      <w:tr w:rsidR="00E5100D" w:rsidRPr="00C52A9A" w14:paraId="481BA9FB" w14:textId="77777777" w:rsidTr="00754206">
        <w:trPr>
          <w:trHeight w:val="300"/>
          <w:jc w:val="center"/>
        </w:trPr>
        <w:tc>
          <w:tcPr>
            <w:tcW w:w="928" w:type="dxa"/>
            <w:tcBorders>
              <w:top w:val="nil"/>
              <w:left w:val="nil"/>
              <w:bottom w:val="nil"/>
              <w:right w:val="nil"/>
            </w:tcBorders>
            <w:noWrap/>
            <w:vAlign w:val="bottom"/>
            <w:hideMark/>
          </w:tcPr>
          <w:p w14:paraId="0569E572"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TR-006</w:t>
            </w:r>
          </w:p>
        </w:tc>
        <w:tc>
          <w:tcPr>
            <w:tcW w:w="1494" w:type="dxa"/>
            <w:tcBorders>
              <w:top w:val="nil"/>
              <w:left w:val="nil"/>
              <w:bottom w:val="nil"/>
              <w:right w:val="nil"/>
            </w:tcBorders>
            <w:noWrap/>
            <w:vAlign w:val="bottom"/>
            <w:hideMark/>
          </w:tcPr>
          <w:p w14:paraId="4A94049B"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184.42 a        </w:t>
            </w:r>
          </w:p>
        </w:tc>
        <w:tc>
          <w:tcPr>
            <w:tcW w:w="980" w:type="dxa"/>
            <w:tcBorders>
              <w:top w:val="nil"/>
              <w:left w:val="nil"/>
              <w:bottom w:val="nil"/>
              <w:right w:val="nil"/>
            </w:tcBorders>
            <w:noWrap/>
            <w:vAlign w:val="bottom"/>
            <w:hideMark/>
          </w:tcPr>
          <w:p w14:paraId="2B817F02" w14:textId="77777777" w:rsidR="00E5100D" w:rsidRPr="00C52A9A" w:rsidRDefault="00E5100D" w:rsidP="00E723D5">
            <w:pPr>
              <w:jc w:val="center"/>
              <w:rPr>
                <w:rFonts w:ascii="Avenir Next" w:hAnsi="Avenir Next"/>
                <w:color w:val="000000"/>
              </w:rPr>
            </w:pPr>
            <w:r>
              <w:rPr>
                <w:rFonts w:ascii="Avenir Next" w:hAnsi="Avenir Next"/>
                <w:color w:val="000000"/>
              </w:rPr>
              <w:t xml:space="preserve">12.76 </w:t>
            </w:r>
            <w:proofErr w:type="spellStart"/>
            <w:r w:rsidRPr="00C52A9A">
              <w:rPr>
                <w:rFonts w:ascii="Avenir Next" w:hAnsi="Avenir Next"/>
                <w:color w:val="000000"/>
              </w:rPr>
              <w:t>abc</w:t>
            </w:r>
            <w:proofErr w:type="spellEnd"/>
          </w:p>
        </w:tc>
        <w:tc>
          <w:tcPr>
            <w:tcW w:w="1126" w:type="dxa"/>
            <w:tcBorders>
              <w:top w:val="nil"/>
              <w:left w:val="nil"/>
              <w:bottom w:val="nil"/>
              <w:right w:val="nil"/>
            </w:tcBorders>
            <w:noWrap/>
            <w:vAlign w:val="bottom"/>
            <w:hideMark/>
          </w:tcPr>
          <w:p w14:paraId="21F23B42" w14:textId="77777777" w:rsidR="00E5100D" w:rsidRPr="00C52A9A" w:rsidRDefault="00E5100D" w:rsidP="00E723D5">
            <w:pPr>
              <w:jc w:val="center"/>
              <w:rPr>
                <w:rFonts w:ascii="Avenir Next" w:hAnsi="Avenir Next"/>
                <w:color w:val="000000"/>
              </w:rPr>
            </w:pPr>
            <w:r w:rsidRPr="00C52A9A">
              <w:rPr>
                <w:rFonts w:ascii="Avenir Next" w:hAnsi="Avenir Next"/>
                <w:color w:val="000000"/>
              </w:rPr>
              <w:t>37.67 b</w:t>
            </w:r>
          </w:p>
        </w:tc>
        <w:tc>
          <w:tcPr>
            <w:tcW w:w="1200" w:type="dxa"/>
            <w:tcBorders>
              <w:top w:val="nil"/>
              <w:left w:val="nil"/>
              <w:bottom w:val="nil"/>
              <w:right w:val="nil"/>
            </w:tcBorders>
            <w:noWrap/>
            <w:vAlign w:val="bottom"/>
            <w:hideMark/>
          </w:tcPr>
          <w:p w14:paraId="64D80A0C" w14:textId="77777777" w:rsidR="00E5100D" w:rsidRPr="00C52A9A" w:rsidRDefault="00E5100D" w:rsidP="00E723D5">
            <w:pPr>
              <w:jc w:val="center"/>
              <w:rPr>
                <w:rFonts w:ascii="Avenir Next" w:hAnsi="Avenir Next"/>
                <w:color w:val="000000"/>
              </w:rPr>
            </w:pPr>
            <w:r w:rsidRPr="00C52A9A">
              <w:rPr>
                <w:rFonts w:ascii="Avenir Next" w:hAnsi="Avenir Next"/>
                <w:color w:val="000000"/>
              </w:rPr>
              <w:t>38 c</w:t>
            </w:r>
          </w:p>
        </w:tc>
        <w:tc>
          <w:tcPr>
            <w:tcW w:w="947" w:type="dxa"/>
            <w:tcBorders>
              <w:top w:val="nil"/>
              <w:left w:val="nil"/>
              <w:bottom w:val="nil"/>
              <w:right w:val="nil"/>
            </w:tcBorders>
            <w:noWrap/>
            <w:vAlign w:val="bottom"/>
            <w:hideMark/>
          </w:tcPr>
          <w:p w14:paraId="4F065B9B" w14:textId="77777777" w:rsidR="00E5100D" w:rsidRPr="00C52A9A" w:rsidRDefault="00E5100D" w:rsidP="00E723D5">
            <w:pPr>
              <w:jc w:val="center"/>
              <w:rPr>
                <w:rFonts w:ascii="Avenir Next" w:hAnsi="Avenir Next"/>
                <w:color w:val="000000"/>
              </w:rPr>
            </w:pPr>
            <w:r w:rsidRPr="00C52A9A">
              <w:rPr>
                <w:rFonts w:ascii="Avenir Next" w:hAnsi="Avenir Next"/>
                <w:color w:val="000000"/>
              </w:rPr>
              <w:t>2.56 cd</w:t>
            </w:r>
          </w:p>
        </w:tc>
        <w:tc>
          <w:tcPr>
            <w:tcW w:w="709" w:type="dxa"/>
            <w:tcBorders>
              <w:top w:val="nil"/>
              <w:left w:val="nil"/>
              <w:bottom w:val="nil"/>
              <w:right w:val="nil"/>
            </w:tcBorders>
            <w:noWrap/>
            <w:vAlign w:val="bottom"/>
            <w:hideMark/>
          </w:tcPr>
          <w:p w14:paraId="41F51CB4"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4.38 a</w:t>
            </w:r>
          </w:p>
        </w:tc>
        <w:tc>
          <w:tcPr>
            <w:tcW w:w="1263" w:type="dxa"/>
            <w:tcBorders>
              <w:top w:val="nil"/>
              <w:left w:val="nil"/>
              <w:bottom w:val="nil"/>
              <w:right w:val="nil"/>
            </w:tcBorders>
            <w:noWrap/>
            <w:vAlign w:val="bottom"/>
            <w:hideMark/>
          </w:tcPr>
          <w:p w14:paraId="735B0599"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368.56 a </w:t>
            </w:r>
          </w:p>
        </w:tc>
        <w:tc>
          <w:tcPr>
            <w:tcW w:w="731" w:type="dxa"/>
            <w:tcBorders>
              <w:top w:val="nil"/>
              <w:left w:val="nil"/>
              <w:bottom w:val="nil"/>
              <w:right w:val="nil"/>
            </w:tcBorders>
            <w:noWrap/>
            <w:vAlign w:val="bottom"/>
            <w:hideMark/>
          </w:tcPr>
          <w:p w14:paraId="05F2A11E"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5.84 a</w:t>
            </w:r>
          </w:p>
        </w:tc>
      </w:tr>
      <w:tr w:rsidR="00E5100D" w:rsidRPr="00C52A9A" w14:paraId="3A6B93AD" w14:textId="77777777" w:rsidTr="00754206">
        <w:trPr>
          <w:trHeight w:val="300"/>
          <w:jc w:val="center"/>
        </w:trPr>
        <w:tc>
          <w:tcPr>
            <w:tcW w:w="928" w:type="dxa"/>
            <w:tcBorders>
              <w:top w:val="nil"/>
              <w:left w:val="nil"/>
              <w:bottom w:val="nil"/>
              <w:right w:val="nil"/>
            </w:tcBorders>
            <w:noWrap/>
            <w:vAlign w:val="bottom"/>
            <w:hideMark/>
          </w:tcPr>
          <w:p w14:paraId="6854D0DB"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TR-007</w:t>
            </w:r>
          </w:p>
        </w:tc>
        <w:tc>
          <w:tcPr>
            <w:tcW w:w="1494" w:type="dxa"/>
            <w:tcBorders>
              <w:top w:val="nil"/>
              <w:left w:val="nil"/>
              <w:bottom w:val="nil"/>
              <w:right w:val="nil"/>
            </w:tcBorders>
            <w:noWrap/>
            <w:vAlign w:val="bottom"/>
            <w:hideMark/>
          </w:tcPr>
          <w:p w14:paraId="18DD5720"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131.75 </w:t>
            </w:r>
            <w:proofErr w:type="spellStart"/>
            <w:r w:rsidRPr="00C52A9A">
              <w:rPr>
                <w:rFonts w:ascii="Avenir Next" w:hAnsi="Avenir Next"/>
                <w:color w:val="000000"/>
              </w:rPr>
              <w:t>cde</w:t>
            </w:r>
            <w:proofErr w:type="spellEnd"/>
          </w:p>
        </w:tc>
        <w:tc>
          <w:tcPr>
            <w:tcW w:w="980" w:type="dxa"/>
            <w:tcBorders>
              <w:top w:val="nil"/>
              <w:left w:val="nil"/>
              <w:bottom w:val="nil"/>
              <w:right w:val="nil"/>
            </w:tcBorders>
            <w:noWrap/>
            <w:vAlign w:val="bottom"/>
            <w:hideMark/>
          </w:tcPr>
          <w:p w14:paraId="7E6419DF"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10.19 </w:t>
            </w:r>
            <w:proofErr w:type="spellStart"/>
            <w:r w:rsidRPr="00C52A9A">
              <w:rPr>
                <w:rFonts w:ascii="Avenir Next" w:hAnsi="Avenir Next"/>
                <w:color w:val="000000"/>
              </w:rPr>
              <w:t>bc</w:t>
            </w:r>
            <w:proofErr w:type="spellEnd"/>
          </w:p>
        </w:tc>
        <w:tc>
          <w:tcPr>
            <w:tcW w:w="1126" w:type="dxa"/>
            <w:tcBorders>
              <w:top w:val="nil"/>
              <w:left w:val="nil"/>
              <w:bottom w:val="nil"/>
              <w:right w:val="nil"/>
            </w:tcBorders>
            <w:noWrap/>
            <w:vAlign w:val="bottom"/>
            <w:hideMark/>
          </w:tcPr>
          <w:p w14:paraId="61418981"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44.33 ab</w:t>
            </w:r>
          </w:p>
        </w:tc>
        <w:tc>
          <w:tcPr>
            <w:tcW w:w="1200" w:type="dxa"/>
            <w:tcBorders>
              <w:top w:val="nil"/>
              <w:left w:val="nil"/>
              <w:bottom w:val="nil"/>
              <w:right w:val="nil"/>
            </w:tcBorders>
            <w:noWrap/>
            <w:vAlign w:val="bottom"/>
            <w:hideMark/>
          </w:tcPr>
          <w:p w14:paraId="2A44FFB1"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41.67 </w:t>
            </w:r>
            <w:proofErr w:type="spellStart"/>
            <w:r w:rsidRPr="00C52A9A">
              <w:rPr>
                <w:rFonts w:ascii="Avenir Next" w:hAnsi="Avenir Next"/>
                <w:color w:val="000000"/>
              </w:rPr>
              <w:t>abc</w:t>
            </w:r>
            <w:proofErr w:type="spellEnd"/>
          </w:p>
        </w:tc>
        <w:tc>
          <w:tcPr>
            <w:tcW w:w="947" w:type="dxa"/>
            <w:tcBorders>
              <w:top w:val="nil"/>
              <w:left w:val="nil"/>
              <w:bottom w:val="nil"/>
              <w:right w:val="nil"/>
            </w:tcBorders>
            <w:noWrap/>
            <w:vAlign w:val="bottom"/>
            <w:hideMark/>
          </w:tcPr>
          <w:p w14:paraId="3411FD5F"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4.9 ab</w:t>
            </w:r>
          </w:p>
        </w:tc>
        <w:tc>
          <w:tcPr>
            <w:tcW w:w="709" w:type="dxa"/>
            <w:tcBorders>
              <w:top w:val="nil"/>
              <w:left w:val="nil"/>
              <w:bottom w:val="nil"/>
              <w:right w:val="nil"/>
            </w:tcBorders>
            <w:noWrap/>
            <w:vAlign w:val="bottom"/>
            <w:hideMark/>
          </w:tcPr>
          <w:p w14:paraId="3131F7B6"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4.41 a</w:t>
            </w:r>
          </w:p>
        </w:tc>
        <w:tc>
          <w:tcPr>
            <w:tcW w:w="1263" w:type="dxa"/>
            <w:tcBorders>
              <w:top w:val="nil"/>
              <w:left w:val="nil"/>
              <w:bottom w:val="nil"/>
              <w:right w:val="nil"/>
            </w:tcBorders>
            <w:noWrap/>
            <w:vAlign w:val="bottom"/>
            <w:hideMark/>
          </w:tcPr>
          <w:p w14:paraId="64F8BE8E"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474.04 a </w:t>
            </w:r>
          </w:p>
        </w:tc>
        <w:tc>
          <w:tcPr>
            <w:tcW w:w="731" w:type="dxa"/>
            <w:tcBorders>
              <w:top w:val="nil"/>
              <w:left w:val="nil"/>
              <w:bottom w:val="nil"/>
              <w:right w:val="nil"/>
            </w:tcBorders>
            <w:noWrap/>
            <w:vAlign w:val="bottom"/>
            <w:hideMark/>
          </w:tcPr>
          <w:p w14:paraId="35B34BB1"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4.6 a</w:t>
            </w:r>
          </w:p>
        </w:tc>
      </w:tr>
      <w:tr w:rsidR="00E5100D" w:rsidRPr="00C52A9A" w14:paraId="5DF3E7D8" w14:textId="77777777" w:rsidTr="00754206">
        <w:trPr>
          <w:trHeight w:val="300"/>
          <w:jc w:val="center"/>
        </w:trPr>
        <w:tc>
          <w:tcPr>
            <w:tcW w:w="928" w:type="dxa"/>
            <w:tcBorders>
              <w:top w:val="nil"/>
              <w:left w:val="nil"/>
              <w:bottom w:val="nil"/>
              <w:right w:val="nil"/>
            </w:tcBorders>
            <w:noWrap/>
            <w:vAlign w:val="bottom"/>
            <w:hideMark/>
          </w:tcPr>
          <w:p w14:paraId="4C0D2D89"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TR-008</w:t>
            </w:r>
          </w:p>
        </w:tc>
        <w:tc>
          <w:tcPr>
            <w:tcW w:w="1494" w:type="dxa"/>
            <w:tcBorders>
              <w:top w:val="nil"/>
              <w:left w:val="nil"/>
              <w:bottom w:val="nil"/>
              <w:right w:val="nil"/>
            </w:tcBorders>
            <w:noWrap/>
            <w:vAlign w:val="bottom"/>
            <w:hideMark/>
          </w:tcPr>
          <w:p w14:paraId="3098CADF"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130.17 </w:t>
            </w:r>
            <w:proofErr w:type="spellStart"/>
            <w:r w:rsidRPr="00C52A9A">
              <w:rPr>
                <w:rFonts w:ascii="Avenir Next" w:hAnsi="Avenir Next"/>
                <w:color w:val="000000"/>
              </w:rPr>
              <w:t>cde</w:t>
            </w:r>
            <w:proofErr w:type="spellEnd"/>
          </w:p>
        </w:tc>
        <w:tc>
          <w:tcPr>
            <w:tcW w:w="980" w:type="dxa"/>
            <w:tcBorders>
              <w:top w:val="nil"/>
              <w:left w:val="nil"/>
              <w:bottom w:val="nil"/>
              <w:right w:val="nil"/>
            </w:tcBorders>
            <w:noWrap/>
            <w:vAlign w:val="bottom"/>
            <w:hideMark/>
          </w:tcPr>
          <w:p w14:paraId="70AB8847"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10.88 </w:t>
            </w:r>
            <w:proofErr w:type="spellStart"/>
            <w:r w:rsidRPr="00C52A9A">
              <w:rPr>
                <w:rFonts w:ascii="Avenir Next" w:hAnsi="Avenir Next"/>
                <w:color w:val="000000"/>
              </w:rPr>
              <w:t>abc</w:t>
            </w:r>
            <w:proofErr w:type="spellEnd"/>
          </w:p>
        </w:tc>
        <w:tc>
          <w:tcPr>
            <w:tcW w:w="1126" w:type="dxa"/>
            <w:tcBorders>
              <w:top w:val="nil"/>
              <w:left w:val="nil"/>
              <w:bottom w:val="nil"/>
              <w:right w:val="nil"/>
            </w:tcBorders>
            <w:noWrap/>
            <w:vAlign w:val="bottom"/>
            <w:hideMark/>
          </w:tcPr>
          <w:p w14:paraId="7F97FFA1"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44 ab</w:t>
            </w:r>
          </w:p>
        </w:tc>
        <w:tc>
          <w:tcPr>
            <w:tcW w:w="1200" w:type="dxa"/>
            <w:tcBorders>
              <w:top w:val="nil"/>
              <w:left w:val="nil"/>
              <w:bottom w:val="nil"/>
              <w:right w:val="nil"/>
            </w:tcBorders>
            <w:noWrap/>
            <w:vAlign w:val="bottom"/>
            <w:hideMark/>
          </w:tcPr>
          <w:p w14:paraId="0536BCCD"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40.67 </w:t>
            </w:r>
            <w:proofErr w:type="spellStart"/>
            <w:r w:rsidRPr="00C52A9A">
              <w:rPr>
                <w:rFonts w:ascii="Avenir Next" w:hAnsi="Avenir Next"/>
                <w:color w:val="000000"/>
              </w:rPr>
              <w:t>abc</w:t>
            </w:r>
            <w:proofErr w:type="spellEnd"/>
          </w:p>
        </w:tc>
        <w:tc>
          <w:tcPr>
            <w:tcW w:w="947" w:type="dxa"/>
            <w:tcBorders>
              <w:top w:val="nil"/>
              <w:left w:val="nil"/>
              <w:bottom w:val="nil"/>
              <w:right w:val="nil"/>
            </w:tcBorders>
            <w:noWrap/>
            <w:vAlign w:val="bottom"/>
            <w:hideMark/>
          </w:tcPr>
          <w:p w14:paraId="1FF5BAF3"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5.08 a</w:t>
            </w:r>
          </w:p>
        </w:tc>
        <w:tc>
          <w:tcPr>
            <w:tcW w:w="709" w:type="dxa"/>
            <w:tcBorders>
              <w:top w:val="nil"/>
              <w:left w:val="nil"/>
              <w:bottom w:val="nil"/>
              <w:right w:val="nil"/>
            </w:tcBorders>
            <w:noWrap/>
            <w:vAlign w:val="bottom"/>
            <w:hideMark/>
          </w:tcPr>
          <w:p w14:paraId="3111B1C7"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4.27 a</w:t>
            </w:r>
          </w:p>
        </w:tc>
        <w:tc>
          <w:tcPr>
            <w:tcW w:w="1263" w:type="dxa"/>
            <w:tcBorders>
              <w:top w:val="nil"/>
              <w:left w:val="nil"/>
              <w:bottom w:val="nil"/>
              <w:right w:val="nil"/>
            </w:tcBorders>
            <w:noWrap/>
            <w:vAlign w:val="bottom"/>
            <w:hideMark/>
          </w:tcPr>
          <w:p w14:paraId="0EDDED4C"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448.67 a </w:t>
            </w:r>
          </w:p>
        </w:tc>
        <w:tc>
          <w:tcPr>
            <w:tcW w:w="731" w:type="dxa"/>
            <w:tcBorders>
              <w:top w:val="nil"/>
              <w:left w:val="nil"/>
              <w:bottom w:val="nil"/>
              <w:right w:val="nil"/>
            </w:tcBorders>
            <w:noWrap/>
            <w:vAlign w:val="bottom"/>
            <w:hideMark/>
          </w:tcPr>
          <w:p w14:paraId="72E53374"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4.35 a</w:t>
            </w:r>
          </w:p>
        </w:tc>
      </w:tr>
      <w:tr w:rsidR="00E5100D" w:rsidRPr="00C52A9A" w14:paraId="0A64BA22" w14:textId="77777777" w:rsidTr="00754206">
        <w:trPr>
          <w:trHeight w:val="300"/>
          <w:jc w:val="center"/>
        </w:trPr>
        <w:tc>
          <w:tcPr>
            <w:tcW w:w="928" w:type="dxa"/>
            <w:tcBorders>
              <w:top w:val="nil"/>
              <w:left w:val="nil"/>
              <w:bottom w:val="nil"/>
              <w:right w:val="nil"/>
            </w:tcBorders>
            <w:noWrap/>
            <w:vAlign w:val="bottom"/>
            <w:hideMark/>
          </w:tcPr>
          <w:p w14:paraId="7112294D"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TR-009</w:t>
            </w:r>
          </w:p>
        </w:tc>
        <w:tc>
          <w:tcPr>
            <w:tcW w:w="1494" w:type="dxa"/>
            <w:tcBorders>
              <w:top w:val="nil"/>
              <w:left w:val="nil"/>
              <w:bottom w:val="nil"/>
              <w:right w:val="nil"/>
            </w:tcBorders>
            <w:noWrap/>
            <w:vAlign w:val="bottom"/>
            <w:hideMark/>
          </w:tcPr>
          <w:p w14:paraId="60C75506" w14:textId="77777777" w:rsidR="00E5100D" w:rsidRPr="00C52A9A" w:rsidRDefault="00E5100D" w:rsidP="00E723D5">
            <w:pPr>
              <w:jc w:val="center"/>
              <w:rPr>
                <w:rFonts w:ascii="Avenir Next" w:hAnsi="Avenir Next"/>
                <w:color w:val="000000"/>
              </w:rPr>
            </w:pPr>
            <w:r w:rsidRPr="00C52A9A">
              <w:rPr>
                <w:rFonts w:ascii="Avenir Next" w:hAnsi="Avenir Next"/>
                <w:color w:val="000000"/>
              </w:rPr>
              <w:t>128.29 de</w:t>
            </w:r>
          </w:p>
        </w:tc>
        <w:tc>
          <w:tcPr>
            <w:tcW w:w="980" w:type="dxa"/>
            <w:tcBorders>
              <w:top w:val="nil"/>
              <w:left w:val="nil"/>
              <w:bottom w:val="nil"/>
              <w:right w:val="nil"/>
            </w:tcBorders>
            <w:noWrap/>
            <w:vAlign w:val="bottom"/>
            <w:hideMark/>
          </w:tcPr>
          <w:p w14:paraId="5A15B04E" w14:textId="77777777" w:rsidR="00E5100D" w:rsidRPr="00C52A9A" w:rsidRDefault="00E5100D" w:rsidP="00E723D5">
            <w:pPr>
              <w:jc w:val="center"/>
              <w:rPr>
                <w:rFonts w:ascii="Avenir Next" w:hAnsi="Avenir Next"/>
                <w:color w:val="000000"/>
              </w:rPr>
            </w:pPr>
            <w:r>
              <w:rPr>
                <w:rFonts w:ascii="Avenir Next" w:hAnsi="Avenir Next"/>
                <w:color w:val="000000"/>
              </w:rPr>
              <w:t>12.93</w:t>
            </w:r>
            <w:r w:rsidRPr="00C52A9A">
              <w:rPr>
                <w:rFonts w:ascii="Avenir Next" w:hAnsi="Avenir Next"/>
                <w:color w:val="000000"/>
              </w:rPr>
              <w:t>abc</w:t>
            </w:r>
          </w:p>
        </w:tc>
        <w:tc>
          <w:tcPr>
            <w:tcW w:w="1126" w:type="dxa"/>
            <w:tcBorders>
              <w:top w:val="nil"/>
              <w:left w:val="nil"/>
              <w:bottom w:val="nil"/>
              <w:right w:val="nil"/>
            </w:tcBorders>
            <w:noWrap/>
            <w:vAlign w:val="bottom"/>
            <w:hideMark/>
          </w:tcPr>
          <w:p w14:paraId="0D19741C"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44.67 ab</w:t>
            </w:r>
          </w:p>
        </w:tc>
        <w:tc>
          <w:tcPr>
            <w:tcW w:w="1200" w:type="dxa"/>
            <w:tcBorders>
              <w:top w:val="nil"/>
              <w:left w:val="nil"/>
              <w:bottom w:val="nil"/>
              <w:right w:val="nil"/>
            </w:tcBorders>
            <w:noWrap/>
            <w:vAlign w:val="bottom"/>
            <w:hideMark/>
          </w:tcPr>
          <w:p w14:paraId="24880C7F"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40 </w:t>
            </w:r>
            <w:proofErr w:type="spellStart"/>
            <w:r w:rsidRPr="00C52A9A">
              <w:rPr>
                <w:rFonts w:ascii="Avenir Next" w:hAnsi="Avenir Next"/>
                <w:color w:val="000000"/>
              </w:rPr>
              <w:t>bc</w:t>
            </w:r>
            <w:proofErr w:type="spellEnd"/>
          </w:p>
        </w:tc>
        <w:tc>
          <w:tcPr>
            <w:tcW w:w="947" w:type="dxa"/>
            <w:tcBorders>
              <w:top w:val="nil"/>
              <w:left w:val="nil"/>
              <w:bottom w:val="nil"/>
              <w:right w:val="nil"/>
            </w:tcBorders>
            <w:noWrap/>
            <w:vAlign w:val="bottom"/>
            <w:hideMark/>
          </w:tcPr>
          <w:p w14:paraId="12543211" w14:textId="77777777" w:rsidR="00E5100D" w:rsidRPr="00C52A9A" w:rsidRDefault="00E5100D" w:rsidP="00E723D5">
            <w:pPr>
              <w:jc w:val="center"/>
              <w:rPr>
                <w:rFonts w:ascii="Avenir Next" w:hAnsi="Avenir Next"/>
                <w:color w:val="000000"/>
              </w:rPr>
            </w:pPr>
            <w:r w:rsidRPr="00C52A9A">
              <w:rPr>
                <w:rFonts w:ascii="Avenir Next" w:hAnsi="Avenir Next"/>
                <w:color w:val="000000"/>
              </w:rPr>
              <w:t>2.44 d</w:t>
            </w:r>
          </w:p>
        </w:tc>
        <w:tc>
          <w:tcPr>
            <w:tcW w:w="709" w:type="dxa"/>
            <w:tcBorders>
              <w:top w:val="nil"/>
              <w:left w:val="nil"/>
              <w:bottom w:val="nil"/>
              <w:right w:val="nil"/>
            </w:tcBorders>
            <w:noWrap/>
            <w:vAlign w:val="bottom"/>
            <w:hideMark/>
          </w:tcPr>
          <w:p w14:paraId="4311660E"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4.58 a</w:t>
            </w:r>
          </w:p>
        </w:tc>
        <w:tc>
          <w:tcPr>
            <w:tcW w:w="1263" w:type="dxa"/>
            <w:tcBorders>
              <w:top w:val="nil"/>
              <w:left w:val="nil"/>
              <w:bottom w:val="nil"/>
              <w:right w:val="nil"/>
            </w:tcBorders>
            <w:noWrap/>
            <w:vAlign w:val="bottom"/>
            <w:hideMark/>
          </w:tcPr>
          <w:p w14:paraId="0D85038D"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519.07 a </w:t>
            </w:r>
          </w:p>
        </w:tc>
        <w:tc>
          <w:tcPr>
            <w:tcW w:w="731" w:type="dxa"/>
            <w:tcBorders>
              <w:top w:val="nil"/>
              <w:left w:val="nil"/>
              <w:bottom w:val="nil"/>
              <w:right w:val="nil"/>
            </w:tcBorders>
            <w:noWrap/>
            <w:vAlign w:val="bottom"/>
            <w:hideMark/>
          </w:tcPr>
          <w:p w14:paraId="42E5F13E"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5.08 a</w:t>
            </w:r>
          </w:p>
        </w:tc>
      </w:tr>
      <w:tr w:rsidR="00E5100D" w:rsidRPr="00C52A9A" w14:paraId="6AB43AF5" w14:textId="77777777" w:rsidTr="00754206">
        <w:trPr>
          <w:trHeight w:val="300"/>
          <w:jc w:val="center"/>
        </w:trPr>
        <w:tc>
          <w:tcPr>
            <w:tcW w:w="928" w:type="dxa"/>
            <w:tcBorders>
              <w:top w:val="nil"/>
              <w:left w:val="nil"/>
              <w:bottom w:val="nil"/>
              <w:right w:val="nil"/>
            </w:tcBorders>
            <w:noWrap/>
            <w:vAlign w:val="bottom"/>
            <w:hideMark/>
          </w:tcPr>
          <w:p w14:paraId="55455F53"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TR-010</w:t>
            </w:r>
          </w:p>
        </w:tc>
        <w:tc>
          <w:tcPr>
            <w:tcW w:w="1494" w:type="dxa"/>
            <w:tcBorders>
              <w:top w:val="nil"/>
              <w:left w:val="nil"/>
              <w:bottom w:val="nil"/>
              <w:right w:val="nil"/>
            </w:tcBorders>
            <w:noWrap/>
            <w:vAlign w:val="bottom"/>
            <w:hideMark/>
          </w:tcPr>
          <w:p w14:paraId="6166DD19"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164.92 </w:t>
            </w:r>
            <w:proofErr w:type="spellStart"/>
            <w:r w:rsidRPr="00C52A9A">
              <w:rPr>
                <w:rFonts w:ascii="Avenir Next" w:hAnsi="Avenir Next"/>
                <w:color w:val="000000"/>
              </w:rPr>
              <w:t>abc</w:t>
            </w:r>
            <w:proofErr w:type="spellEnd"/>
            <w:r w:rsidRPr="00C52A9A">
              <w:rPr>
                <w:rFonts w:ascii="Avenir Next" w:hAnsi="Avenir Next"/>
                <w:color w:val="000000"/>
              </w:rPr>
              <w:t xml:space="preserve">    </w:t>
            </w:r>
          </w:p>
        </w:tc>
        <w:tc>
          <w:tcPr>
            <w:tcW w:w="980" w:type="dxa"/>
            <w:tcBorders>
              <w:top w:val="nil"/>
              <w:left w:val="nil"/>
              <w:bottom w:val="nil"/>
              <w:right w:val="nil"/>
            </w:tcBorders>
            <w:noWrap/>
            <w:vAlign w:val="bottom"/>
            <w:hideMark/>
          </w:tcPr>
          <w:p w14:paraId="423D0224"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12.41 </w:t>
            </w:r>
            <w:proofErr w:type="spellStart"/>
            <w:r w:rsidRPr="00C52A9A">
              <w:rPr>
                <w:rFonts w:ascii="Avenir Next" w:hAnsi="Avenir Next"/>
                <w:color w:val="000000"/>
              </w:rPr>
              <w:t>abc</w:t>
            </w:r>
            <w:proofErr w:type="spellEnd"/>
          </w:p>
        </w:tc>
        <w:tc>
          <w:tcPr>
            <w:tcW w:w="1126" w:type="dxa"/>
            <w:tcBorders>
              <w:top w:val="nil"/>
              <w:left w:val="nil"/>
              <w:bottom w:val="nil"/>
              <w:right w:val="nil"/>
            </w:tcBorders>
            <w:noWrap/>
            <w:vAlign w:val="bottom"/>
            <w:hideMark/>
          </w:tcPr>
          <w:p w14:paraId="3987F4CC"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49.67 ab</w:t>
            </w:r>
          </w:p>
        </w:tc>
        <w:tc>
          <w:tcPr>
            <w:tcW w:w="1200" w:type="dxa"/>
            <w:tcBorders>
              <w:top w:val="nil"/>
              <w:left w:val="nil"/>
              <w:bottom w:val="nil"/>
              <w:right w:val="nil"/>
            </w:tcBorders>
            <w:noWrap/>
            <w:vAlign w:val="bottom"/>
            <w:hideMark/>
          </w:tcPr>
          <w:p w14:paraId="2FC70828"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45.33 </w:t>
            </w:r>
            <w:proofErr w:type="spellStart"/>
            <w:r w:rsidRPr="00C52A9A">
              <w:rPr>
                <w:rFonts w:ascii="Avenir Next" w:hAnsi="Avenir Next"/>
                <w:color w:val="000000"/>
              </w:rPr>
              <w:t>abc</w:t>
            </w:r>
            <w:proofErr w:type="spellEnd"/>
          </w:p>
        </w:tc>
        <w:tc>
          <w:tcPr>
            <w:tcW w:w="947" w:type="dxa"/>
            <w:tcBorders>
              <w:top w:val="nil"/>
              <w:left w:val="nil"/>
              <w:bottom w:val="nil"/>
              <w:right w:val="nil"/>
            </w:tcBorders>
            <w:noWrap/>
            <w:vAlign w:val="bottom"/>
            <w:hideMark/>
          </w:tcPr>
          <w:p w14:paraId="0190BC67" w14:textId="77777777" w:rsidR="00E5100D" w:rsidRPr="00C52A9A" w:rsidRDefault="00E5100D" w:rsidP="00E723D5">
            <w:pPr>
              <w:jc w:val="center"/>
              <w:rPr>
                <w:rFonts w:ascii="Avenir Next" w:hAnsi="Avenir Next"/>
                <w:color w:val="000000"/>
              </w:rPr>
            </w:pPr>
            <w:r w:rsidRPr="00C52A9A">
              <w:rPr>
                <w:rFonts w:ascii="Avenir Next" w:hAnsi="Avenir Next"/>
                <w:color w:val="000000"/>
              </w:rPr>
              <w:t>2.33 d</w:t>
            </w:r>
          </w:p>
        </w:tc>
        <w:tc>
          <w:tcPr>
            <w:tcW w:w="709" w:type="dxa"/>
            <w:tcBorders>
              <w:top w:val="nil"/>
              <w:left w:val="nil"/>
              <w:bottom w:val="nil"/>
              <w:right w:val="nil"/>
            </w:tcBorders>
            <w:noWrap/>
            <w:vAlign w:val="bottom"/>
            <w:hideMark/>
          </w:tcPr>
          <w:p w14:paraId="2898750A"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4.64 a</w:t>
            </w:r>
          </w:p>
        </w:tc>
        <w:tc>
          <w:tcPr>
            <w:tcW w:w="1263" w:type="dxa"/>
            <w:tcBorders>
              <w:top w:val="nil"/>
              <w:left w:val="nil"/>
              <w:bottom w:val="nil"/>
              <w:right w:val="nil"/>
            </w:tcBorders>
            <w:noWrap/>
            <w:vAlign w:val="bottom"/>
            <w:hideMark/>
          </w:tcPr>
          <w:p w14:paraId="7BCECE42"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494.79 a </w:t>
            </w:r>
          </w:p>
        </w:tc>
        <w:tc>
          <w:tcPr>
            <w:tcW w:w="731" w:type="dxa"/>
            <w:tcBorders>
              <w:top w:val="nil"/>
              <w:left w:val="nil"/>
              <w:bottom w:val="nil"/>
              <w:right w:val="nil"/>
            </w:tcBorders>
            <w:noWrap/>
            <w:vAlign w:val="bottom"/>
            <w:hideMark/>
          </w:tcPr>
          <w:p w14:paraId="47CBA636"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5.45 a</w:t>
            </w:r>
          </w:p>
        </w:tc>
      </w:tr>
      <w:tr w:rsidR="00E5100D" w:rsidRPr="00C52A9A" w14:paraId="593C8475" w14:textId="77777777" w:rsidTr="00754206">
        <w:trPr>
          <w:trHeight w:val="300"/>
          <w:jc w:val="center"/>
        </w:trPr>
        <w:tc>
          <w:tcPr>
            <w:tcW w:w="928" w:type="dxa"/>
            <w:tcBorders>
              <w:top w:val="nil"/>
              <w:left w:val="nil"/>
              <w:bottom w:val="nil"/>
              <w:right w:val="nil"/>
            </w:tcBorders>
            <w:noWrap/>
            <w:vAlign w:val="bottom"/>
            <w:hideMark/>
          </w:tcPr>
          <w:p w14:paraId="1F46C4F0"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TR-011</w:t>
            </w:r>
          </w:p>
        </w:tc>
        <w:tc>
          <w:tcPr>
            <w:tcW w:w="1494" w:type="dxa"/>
            <w:tcBorders>
              <w:top w:val="nil"/>
              <w:left w:val="nil"/>
              <w:bottom w:val="nil"/>
              <w:right w:val="nil"/>
            </w:tcBorders>
            <w:noWrap/>
            <w:vAlign w:val="bottom"/>
            <w:hideMark/>
          </w:tcPr>
          <w:p w14:paraId="78FDEF4B"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155.33 </w:t>
            </w:r>
            <w:proofErr w:type="spellStart"/>
            <w:r w:rsidRPr="00C52A9A">
              <w:rPr>
                <w:rFonts w:ascii="Avenir Next" w:hAnsi="Avenir Next"/>
                <w:color w:val="000000"/>
              </w:rPr>
              <w:t>abcd</w:t>
            </w:r>
            <w:proofErr w:type="spellEnd"/>
            <w:r w:rsidRPr="00C52A9A">
              <w:rPr>
                <w:rFonts w:ascii="Avenir Next" w:hAnsi="Avenir Next"/>
                <w:color w:val="000000"/>
              </w:rPr>
              <w:t xml:space="preserve">  </w:t>
            </w:r>
          </w:p>
        </w:tc>
        <w:tc>
          <w:tcPr>
            <w:tcW w:w="980" w:type="dxa"/>
            <w:tcBorders>
              <w:top w:val="nil"/>
              <w:left w:val="nil"/>
              <w:bottom w:val="nil"/>
              <w:right w:val="nil"/>
            </w:tcBorders>
            <w:noWrap/>
            <w:vAlign w:val="bottom"/>
            <w:hideMark/>
          </w:tcPr>
          <w:p w14:paraId="40D214B8" w14:textId="77777777" w:rsidR="00E5100D" w:rsidRPr="00C52A9A" w:rsidRDefault="00E5100D" w:rsidP="00E723D5">
            <w:pPr>
              <w:jc w:val="center"/>
              <w:rPr>
                <w:rFonts w:ascii="Avenir Next" w:hAnsi="Avenir Next"/>
                <w:color w:val="000000"/>
              </w:rPr>
            </w:pPr>
            <w:r w:rsidRPr="00C52A9A">
              <w:rPr>
                <w:rFonts w:ascii="Avenir Next" w:hAnsi="Avenir Next"/>
                <w:color w:val="000000"/>
              </w:rPr>
              <w:t>10.04 c</w:t>
            </w:r>
          </w:p>
        </w:tc>
        <w:tc>
          <w:tcPr>
            <w:tcW w:w="1126" w:type="dxa"/>
            <w:tcBorders>
              <w:top w:val="nil"/>
              <w:left w:val="nil"/>
              <w:bottom w:val="nil"/>
              <w:right w:val="nil"/>
            </w:tcBorders>
            <w:noWrap/>
            <w:vAlign w:val="bottom"/>
            <w:hideMark/>
          </w:tcPr>
          <w:p w14:paraId="5671B614"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51.67 ab</w:t>
            </w:r>
          </w:p>
        </w:tc>
        <w:tc>
          <w:tcPr>
            <w:tcW w:w="1200" w:type="dxa"/>
            <w:tcBorders>
              <w:top w:val="nil"/>
              <w:left w:val="nil"/>
              <w:bottom w:val="nil"/>
              <w:right w:val="nil"/>
            </w:tcBorders>
            <w:noWrap/>
            <w:vAlign w:val="bottom"/>
            <w:hideMark/>
          </w:tcPr>
          <w:p w14:paraId="6362F1EF"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57.33 a</w:t>
            </w:r>
          </w:p>
        </w:tc>
        <w:tc>
          <w:tcPr>
            <w:tcW w:w="947" w:type="dxa"/>
            <w:tcBorders>
              <w:top w:val="nil"/>
              <w:left w:val="nil"/>
              <w:bottom w:val="nil"/>
              <w:right w:val="nil"/>
            </w:tcBorders>
            <w:noWrap/>
            <w:vAlign w:val="bottom"/>
            <w:hideMark/>
          </w:tcPr>
          <w:p w14:paraId="65E84167"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2.89 </w:t>
            </w:r>
            <w:proofErr w:type="spellStart"/>
            <w:r w:rsidRPr="00C52A9A">
              <w:rPr>
                <w:rFonts w:ascii="Avenir Next" w:hAnsi="Avenir Next"/>
                <w:color w:val="000000"/>
              </w:rPr>
              <w:t>bcd</w:t>
            </w:r>
            <w:proofErr w:type="spellEnd"/>
          </w:p>
        </w:tc>
        <w:tc>
          <w:tcPr>
            <w:tcW w:w="709" w:type="dxa"/>
            <w:tcBorders>
              <w:top w:val="nil"/>
              <w:left w:val="nil"/>
              <w:bottom w:val="nil"/>
              <w:right w:val="nil"/>
            </w:tcBorders>
            <w:noWrap/>
            <w:vAlign w:val="bottom"/>
            <w:hideMark/>
          </w:tcPr>
          <w:p w14:paraId="1A21F59F"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4.55 a</w:t>
            </w:r>
          </w:p>
        </w:tc>
        <w:tc>
          <w:tcPr>
            <w:tcW w:w="1263" w:type="dxa"/>
            <w:tcBorders>
              <w:top w:val="nil"/>
              <w:left w:val="nil"/>
              <w:bottom w:val="nil"/>
              <w:right w:val="nil"/>
            </w:tcBorders>
            <w:noWrap/>
            <w:vAlign w:val="bottom"/>
            <w:hideMark/>
          </w:tcPr>
          <w:p w14:paraId="23D88923"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446.79 a </w:t>
            </w:r>
          </w:p>
        </w:tc>
        <w:tc>
          <w:tcPr>
            <w:tcW w:w="731" w:type="dxa"/>
            <w:tcBorders>
              <w:top w:val="nil"/>
              <w:left w:val="nil"/>
              <w:bottom w:val="nil"/>
              <w:right w:val="nil"/>
            </w:tcBorders>
            <w:noWrap/>
            <w:vAlign w:val="bottom"/>
            <w:hideMark/>
          </w:tcPr>
          <w:p w14:paraId="4511DC48"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4.53 a</w:t>
            </w:r>
          </w:p>
        </w:tc>
      </w:tr>
      <w:tr w:rsidR="00E5100D" w:rsidRPr="00C52A9A" w14:paraId="40904BE6" w14:textId="77777777" w:rsidTr="00754206">
        <w:trPr>
          <w:trHeight w:val="300"/>
          <w:jc w:val="center"/>
        </w:trPr>
        <w:tc>
          <w:tcPr>
            <w:tcW w:w="928" w:type="dxa"/>
            <w:tcBorders>
              <w:top w:val="nil"/>
              <w:left w:val="nil"/>
              <w:bottom w:val="nil"/>
              <w:right w:val="nil"/>
            </w:tcBorders>
            <w:noWrap/>
            <w:vAlign w:val="bottom"/>
            <w:hideMark/>
          </w:tcPr>
          <w:p w14:paraId="01B24F3B"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TR-012</w:t>
            </w:r>
          </w:p>
        </w:tc>
        <w:tc>
          <w:tcPr>
            <w:tcW w:w="1494" w:type="dxa"/>
            <w:tcBorders>
              <w:top w:val="nil"/>
              <w:left w:val="nil"/>
              <w:bottom w:val="nil"/>
              <w:right w:val="nil"/>
            </w:tcBorders>
            <w:noWrap/>
            <w:vAlign w:val="bottom"/>
            <w:hideMark/>
          </w:tcPr>
          <w:p w14:paraId="30962BEE" w14:textId="77777777" w:rsidR="00E5100D" w:rsidRPr="00C52A9A" w:rsidRDefault="00E5100D" w:rsidP="00E723D5">
            <w:pPr>
              <w:jc w:val="center"/>
              <w:rPr>
                <w:rFonts w:ascii="Avenir Next" w:hAnsi="Avenir Next"/>
                <w:color w:val="000000"/>
              </w:rPr>
            </w:pPr>
            <w:r w:rsidRPr="00C52A9A">
              <w:rPr>
                <w:rFonts w:ascii="Avenir Next" w:hAnsi="Avenir Next"/>
                <w:color w:val="000000"/>
              </w:rPr>
              <w:t>107.17 e</w:t>
            </w:r>
          </w:p>
        </w:tc>
        <w:tc>
          <w:tcPr>
            <w:tcW w:w="980" w:type="dxa"/>
            <w:tcBorders>
              <w:top w:val="nil"/>
              <w:left w:val="nil"/>
              <w:bottom w:val="nil"/>
              <w:right w:val="nil"/>
            </w:tcBorders>
            <w:noWrap/>
            <w:vAlign w:val="bottom"/>
            <w:hideMark/>
          </w:tcPr>
          <w:p w14:paraId="0C20045C"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11.28 </w:t>
            </w:r>
            <w:proofErr w:type="spellStart"/>
            <w:r w:rsidRPr="00C52A9A">
              <w:rPr>
                <w:rFonts w:ascii="Avenir Next" w:hAnsi="Avenir Next"/>
                <w:color w:val="000000"/>
              </w:rPr>
              <w:t>abc</w:t>
            </w:r>
            <w:proofErr w:type="spellEnd"/>
          </w:p>
        </w:tc>
        <w:tc>
          <w:tcPr>
            <w:tcW w:w="1126" w:type="dxa"/>
            <w:tcBorders>
              <w:top w:val="nil"/>
              <w:left w:val="nil"/>
              <w:bottom w:val="nil"/>
              <w:right w:val="nil"/>
            </w:tcBorders>
            <w:noWrap/>
            <w:vAlign w:val="bottom"/>
            <w:hideMark/>
          </w:tcPr>
          <w:p w14:paraId="4353FF0F"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54.67 a</w:t>
            </w:r>
          </w:p>
        </w:tc>
        <w:tc>
          <w:tcPr>
            <w:tcW w:w="1200" w:type="dxa"/>
            <w:tcBorders>
              <w:top w:val="nil"/>
              <w:left w:val="nil"/>
              <w:bottom w:val="nil"/>
              <w:right w:val="nil"/>
            </w:tcBorders>
            <w:noWrap/>
            <w:vAlign w:val="bottom"/>
            <w:hideMark/>
          </w:tcPr>
          <w:p w14:paraId="086CC0CA"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53.67 </w:t>
            </w:r>
            <w:proofErr w:type="spellStart"/>
            <w:r w:rsidRPr="00C52A9A">
              <w:rPr>
                <w:rFonts w:ascii="Avenir Next" w:hAnsi="Avenir Next"/>
                <w:color w:val="000000"/>
              </w:rPr>
              <w:t>abc</w:t>
            </w:r>
            <w:proofErr w:type="spellEnd"/>
          </w:p>
        </w:tc>
        <w:tc>
          <w:tcPr>
            <w:tcW w:w="947" w:type="dxa"/>
            <w:tcBorders>
              <w:top w:val="nil"/>
              <w:left w:val="nil"/>
              <w:bottom w:val="nil"/>
              <w:right w:val="nil"/>
            </w:tcBorders>
            <w:noWrap/>
            <w:vAlign w:val="bottom"/>
            <w:hideMark/>
          </w:tcPr>
          <w:p w14:paraId="4F2CACCB" w14:textId="77777777" w:rsidR="00E5100D" w:rsidRPr="00C52A9A" w:rsidRDefault="00E5100D" w:rsidP="00E723D5">
            <w:pPr>
              <w:jc w:val="center"/>
              <w:rPr>
                <w:rFonts w:ascii="Avenir Next" w:hAnsi="Avenir Next"/>
                <w:color w:val="000000"/>
              </w:rPr>
            </w:pPr>
            <w:r w:rsidRPr="00C52A9A">
              <w:rPr>
                <w:rFonts w:ascii="Avenir Next" w:hAnsi="Avenir Next"/>
                <w:color w:val="000000"/>
              </w:rPr>
              <w:t>2.27 d</w:t>
            </w:r>
          </w:p>
        </w:tc>
        <w:tc>
          <w:tcPr>
            <w:tcW w:w="709" w:type="dxa"/>
            <w:tcBorders>
              <w:top w:val="nil"/>
              <w:left w:val="nil"/>
              <w:bottom w:val="nil"/>
              <w:right w:val="nil"/>
            </w:tcBorders>
            <w:noWrap/>
            <w:vAlign w:val="bottom"/>
            <w:hideMark/>
          </w:tcPr>
          <w:p w14:paraId="7FEDD669"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4.44 a</w:t>
            </w:r>
          </w:p>
        </w:tc>
        <w:tc>
          <w:tcPr>
            <w:tcW w:w="1263" w:type="dxa"/>
            <w:tcBorders>
              <w:top w:val="nil"/>
              <w:left w:val="nil"/>
              <w:bottom w:val="nil"/>
              <w:right w:val="nil"/>
            </w:tcBorders>
            <w:noWrap/>
            <w:vAlign w:val="bottom"/>
            <w:hideMark/>
          </w:tcPr>
          <w:p w14:paraId="62478536"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385.34 a </w:t>
            </w:r>
          </w:p>
        </w:tc>
        <w:tc>
          <w:tcPr>
            <w:tcW w:w="731" w:type="dxa"/>
            <w:tcBorders>
              <w:top w:val="nil"/>
              <w:left w:val="nil"/>
              <w:bottom w:val="nil"/>
              <w:right w:val="nil"/>
            </w:tcBorders>
            <w:noWrap/>
            <w:vAlign w:val="bottom"/>
            <w:hideMark/>
          </w:tcPr>
          <w:p w14:paraId="6CCE4740"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4.34 a</w:t>
            </w:r>
          </w:p>
        </w:tc>
      </w:tr>
      <w:tr w:rsidR="00E5100D" w:rsidRPr="00C52A9A" w14:paraId="1D739A2E" w14:textId="77777777" w:rsidTr="00754206">
        <w:trPr>
          <w:trHeight w:val="300"/>
          <w:jc w:val="center"/>
        </w:trPr>
        <w:tc>
          <w:tcPr>
            <w:tcW w:w="928" w:type="dxa"/>
            <w:tcBorders>
              <w:top w:val="nil"/>
              <w:left w:val="nil"/>
              <w:bottom w:val="nil"/>
              <w:right w:val="nil"/>
            </w:tcBorders>
            <w:noWrap/>
            <w:vAlign w:val="bottom"/>
            <w:hideMark/>
          </w:tcPr>
          <w:p w14:paraId="7ABC94E3"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TR-013</w:t>
            </w:r>
          </w:p>
        </w:tc>
        <w:tc>
          <w:tcPr>
            <w:tcW w:w="1494" w:type="dxa"/>
            <w:tcBorders>
              <w:top w:val="nil"/>
              <w:left w:val="nil"/>
              <w:bottom w:val="nil"/>
              <w:right w:val="nil"/>
            </w:tcBorders>
            <w:noWrap/>
            <w:vAlign w:val="bottom"/>
            <w:hideMark/>
          </w:tcPr>
          <w:p w14:paraId="2FA8BC9B"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168.25 ab      </w:t>
            </w:r>
          </w:p>
        </w:tc>
        <w:tc>
          <w:tcPr>
            <w:tcW w:w="980" w:type="dxa"/>
            <w:tcBorders>
              <w:top w:val="nil"/>
              <w:left w:val="nil"/>
              <w:bottom w:val="nil"/>
              <w:right w:val="nil"/>
            </w:tcBorders>
            <w:noWrap/>
            <w:vAlign w:val="bottom"/>
            <w:hideMark/>
          </w:tcPr>
          <w:p w14:paraId="77584EC3" w14:textId="77777777" w:rsidR="00E5100D" w:rsidRPr="00C52A9A" w:rsidRDefault="00E5100D" w:rsidP="00E723D5">
            <w:pPr>
              <w:jc w:val="center"/>
              <w:rPr>
                <w:rFonts w:ascii="Avenir Next" w:hAnsi="Avenir Next"/>
                <w:color w:val="000000"/>
              </w:rPr>
            </w:pPr>
            <w:r w:rsidRPr="00C52A9A">
              <w:rPr>
                <w:rFonts w:ascii="Avenir Next" w:hAnsi="Avenir Next"/>
                <w:color w:val="000000"/>
              </w:rPr>
              <w:t>10.04 c</w:t>
            </w:r>
          </w:p>
        </w:tc>
        <w:tc>
          <w:tcPr>
            <w:tcW w:w="1126" w:type="dxa"/>
            <w:tcBorders>
              <w:top w:val="nil"/>
              <w:left w:val="nil"/>
              <w:bottom w:val="nil"/>
              <w:right w:val="nil"/>
            </w:tcBorders>
            <w:noWrap/>
            <w:vAlign w:val="bottom"/>
            <w:hideMark/>
          </w:tcPr>
          <w:p w14:paraId="11D2817C"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48 ab</w:t>
            </w:r>
          </w:p>
        </w:tc>
        <w:tc>
          <w:tcPr>
            <w:tcW w:w="1200" w:type="dxa"/>
            <w:tcBorders>
              <w:top w:val="nil"/>
              <w:left w:val="nil"/>
              <w:bottom w:val="nil"/>
              <w:right w:val="nil"/>
            </w:tcBorders>
            <w:noWrap/>
            <w:vAlign w:val="bottom"/>
            <w:hideMark/>
          </w:tcPr>
          <w:p w14:paraId="53BE223A"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48 </w:t>
            </w:r>
            <w:proofErr w:type="spellStart"/>
            <w:r w:rsidRPr="00C52A9A">
              <w:rPr>
                <w:rFonts w:ascii="Avenir Next" w:hAnsi="Avenir Next"/>
                <w:color w:val="000000"/>
              </w:rPr>
              <w:t>abc</w:t>
            </w:r>
            <w:proofErr w:type="spellEnd"/>
          </w:p>
        </w:tc>
        <w:tc>
          <w:tcPr>
            <w:tcW w:w="947" w:type="dxa"/>
            <w:tcBorders>
              <w:top w:val="nil"/>
              <w:left w:val="nil"/>
              <w:bottom w:val="nil"/>
              <w:right w:val="nil"/>
            </w:tcBorders>
            <w:noWrap/>
            <w:vAlign w:val="bottom"/>
            <w:hideMark/>
          </w:tcPr>
          <w:p w14:paraId="4033DD0B" w14:textId="77777777" w:rsidR="00E5100D" w:rsidRPr="00C52A9A" w:rsidRDefault="00E5100D" w:rsidP="00E723D5">
            <w:pPr>
              <w:jc w:val="center"/>
              <w:rPr>
                <w:rFonts w:ascii="Avenir Next" w:hAnsi="Avenir Next"/>
                <w:color w:val="000000"/>
              </w:rPr>
            </w:pPr>
            <w:r w:rsidRPr="00C52A9A">
              <w:rPr>
                <w:rFonts w:ascii="Avenir Next" w:hAnsi="Avenir Next"/>
                <w:color w:val="000000"/>
              </w:rPr>
              <w:t>2.63 cd</w:t>
            </w:r>
          </w:p>
        </w:tc>
        <w:tc>
          <w:tcPr>
            <w:tcW w:w="709" w:type="dxa"/>
            <w:tcBorders>
              <w:top w:val="nil"/>
              <w:left w:val="nil"/>
              <w:bottom w:val="nil"/>
              <w:right w:val="nil"/>
            </w:tcBorders>
            <w:noWrap/>
            <w:vAlign w:val="bottom"/>
            <w:hideMark/>
          </w:tcPr>
          <w:p w14:paraId="20B3BDE6"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4.64 a</w:t>
            </w:r>
          </w:p>
        </w:tc>
        <w:tc>
          <w:tcPr>
            <w:tcW w:w="1263" w:type="dxa"/>
            <w:tcBorders>
              <w:top w:val="nil"/>
              <w:left w:val="nil"/>
              <w:bottom w:val="nil"/>
              <w:right w:val="nil"/>
            </w:tcBorders>
            <w:noWrap/>
            <w:vAlign w:val="bottom"/>
            <w:hideMark/>
          </w:tcPr>
          <w:p w14:paraId="2A88DE4C"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405.5 a </w:t>
            </w:r>
          </w:p>
        </w:tc>
        <w:tc>
          <w:tcPr>
            <w:tcW w:w="731" w:type="dxa"/>
            <w:tcBorders>
              <w:top w:val="nil"/>
              <w:left w:val="nil"/>
              <w:bottom w:val="nil"/>
              <w:right w:val="nil"/>
            </w:tcBorders>
            <w:noWrap/>
            <w:vAlign w:val="bottom"/>
            <w:hideMark/>
          </w:tcPr>
          <w:p w14:paraId="5FC4D6DC"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4.42 a</w:t>
            </w:r>
          </w:p>
        </w:tc>
      </w:tr>
      <w:tr w:rsidR="00E5100D" w:rsidRPr="00C52A9A" w14:paraId="2C28AEAC" w14:textId="77777777" w:rsidTr="00754206">
        <w:trPr>
          <w:trHeight w:val="300"/>
          <w:jc w:val="center"/>
        </w:trPr>
        <w:tc>
          <w:tcPr>
            <w:tcW w:w="928" w:type="dxa"/>
            <w:tcBorders>
              <w:top w:val="nil"/>
              <w:left w:val="nil"/>
              <w:bottom w:val="nil"/>
              <w:right w:val="nil"/>
            </w:tcBorders>
            <w:noWrap/>
            <w:vAlign w:val="bottom"/>
            <w:hideMark/>
          </w:tcPr>
          <w:p w14:paraId="76EE8B88"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TR-014</w:t>
            </w:r>
          </w:p>
        </w:tc>
        <w:tc>
          <w:tcPr>
            <w:tcW w:w="1494" w:type="dxa"/>
            <w:tcBorders>
              <w:top w:val="nil"/>
              <w:left w:val="nil"/>
              <w:bottom w:val="nil"/>
              <w:right w:val="nil"/>
            </w:tcBorders>
            <w:noWrap/>
            <w:vAlign w:val="bottom"/>
            <w:hideMark/>
          </w:tcPr>
          <w:p w14:paraId="386BE2C8"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156 </w:t>
            </w:r>
            <w:proofErr w:type="spellStart"/>
            <w:r w:rsidRPr="00C52A9A">
              <w:rPr>
                <w:rFonts w:ascii="Avenir Next" w:hAnsi="Avenir Next"/>
                <w:color w:val="000000"/>
              </w:rPr>
              <w:t>abcd</w:t>
            </w:r>
            <w:proofErr w:type="spellEnd"/>
            <w:r w:rsidRPr="00C52A9A">
              <w:rPr>
                <w:rFonts w:ascii="Avenir Next" w:hAnsi="Avenir Next"/>
                <w:color w:val="000000"/>
              </w:rPr>
              <w:t xml:space="preserve">  </w:t>
            </w:r>
          </w:p>
        </w:tc>
        <w:tc>
          <w:tcPr>
            <w:tcW w:w="980" w:type="dxa"/>
            <w:tcBorders>
              <w:top w:val="nil"/>
              <w:left w:val="nil"/>
              <w:bottom w:val="nil"/>
              <w:right w:val="nil"/>
            </w:tcBorders>
            <w:noWrap/>
            <w:vAlign w:val="bottom"/>
            <w:hideMark/>
          </w:tcPr>
          <w:p w14:paraId="1DE7EE98"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11.43 </w:t>
            </w:r>
            <w:proofErr w:type="spellStart"/>
            <w:r w:rsidRPr="00C52A9A">
              <w:rPr>
                <w:rFonts w:ascii="Avenir Next" w:hAnsi="Avenir Next"/>
                <w:color w:val="000000"/>
              </w:rPr>
              <w:t>abc</w:t>
            </w:r>
            <w:proofErr w:type="spellEnd"/>
          </w:p>
        </w:tc>
        <w:tc>
          <w:tcPr>
            <w:tcW w:w="1126" w:type="dxa"/>
            <w:tcBorders>
              <w:top w:val="nil"/>
              <w:left w:val="nil"/>
              <w:bottom w:val="nil"/>
              <w:right w:val="nil"/>
            </w:tcBorders>
            <w:noWrap/>
            <w:vAlign w:val="bottom"/>
            <w:hideMark/>
          </w:tcPr>
          <w:p w14:paraId="65B9122F"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48.33 ab</w:t>
            </w:r>
          </w:p>
        </w:tc>
        <w:tc>
          <w:tcPr>
            <w:tcW w:w="1200" w:type="dxa"/>
            <w:tcBorders>
              <w:top w:val="nil"/>
              <w:left w:val="nil"/>
              <w:bottom w:val="nil"/>
              <w:right w:val="nil"/>
            </w:tcBorders>
            <w:noWrap/>
            <w:vAlign w:val="bottom"/>
            <w:hideMark/>
          </w:tcPr>
          <w:p w14:paraId="07FB9488"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49.33 </w:t>
            </w:r>
            <w:proofErr w:type="spellStart"/>
            <w:r w:rsidRPr="00C52A9A">
              <w:rPr>
                <w:rFonts w:ascii="Avenir Next" w:hAnsi="Avenir Next"/>
                <w:color w:val="000000"/>
              </w:rPr>
              <w:t>abc</w:t>
            </w:r>
            <w:proofErr w:type="spellEnd"/>
          </w:p>
        </w:tc>
        <w:tc>
          <w:tcPr>
            <w:tcW w:w="947" w:type="dxa"/>
            <w:tcBorders>
              <w:top w:val="nil"/>
              <w:left w:val="nil"/>
              <w:bottom w:val="nil"/>
              <w:right w:val="nil"/>
            </w:tcBorders>
            <w:noWrap/>
            <w:vAlign w:val="bottom"/>
            <w:hideMark/>
          </w:tcPr>
          <w:p w14:paraId="597DD7C2" w14:textId="77777777" w:rsidR="00E5100D" w:rsidRPr="00C52A9A" w:rsidRDefault="00E5100D" w:rsidP="00E723D5">
            <w:pPr>
              <w:jc w:val="center"/>
              <w:rPr>
                <w:rFonts w:ascii="Avenir Next" w:hAnsi="Avenir Next"/>
                <w:color w:val="000000"/>
              </w:rPr>
            </w:pPr>
            <w:r w:rsidRPr="00C52A9A">
              <w:rPr>
                <w:rFonts w:ascii="Avenir Next" w:hAnsi="Avenir Next"/>
                <w:color w:val="000000"/>
              </w:rPr>
              <w:t>2.56 cd</w:t>
            </w:r>
          </w:p>
        </w:tc>
        <w:tc>
          <w:tcPr>
            <w:tcW w:w="709" w:type="dxa"/>
            <w:tcBorders>
              <w:top w:val="nil"/>
              <w:left w:val="nil"/>
              <w:bottom w:val="nil"/>
              <w:right w:val="nil"/>
            </w:tcBorders>
            <w:noWrap/>
            <w:vAlign w:val="bottom"/>
            <w:hideMark/>
          </w:tcPr>
          <w:p w14:paraId="4BCB09B7"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4.55 a</w:t>
            </w:r>
          </w:p>
        </w:tc>
        <w:tc>
          <w:tcPr>
            <w:tcW w:w="1263" w:type="dxa"/>
            <w:tcBorders>
              <w:top w:val="nil"/>
              <w:left w:val="nil"/>
              <w:bottom w:val="nil"/>
              <w:right w:val="nil"/>
            </w:tcBorders>
            <w:noWrap/>
            <w:vAlign w:val="bottom"/>
            <w:hideMark/>
          </w:tcPr>
          <w:p w14:paraId="47407BF6"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513.46 a </w:t>
            </w:r>
          </w:p>
        </w:tc>
        <w:tc>
          <w:tcPr>
            <w:tcW w:w="731" w:type="dxa"/>
            <w:tcBorders>
              <w:top w:val="nil"/>
              <w:left w:val="nil"/>
              <w:bottom w:val="nil"/>
              <w:right w:val="nil"/>
            </w:tcBorders>
            <w:noWrap/>
            <w:vAlign w:val="bottom"/>
            <w:hideMark/>
          </w:tcPr>
          <w:p w14:paraId="0FE054FA"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5.33 a</w:t>
            </w:r>
          </w:p>
        </w:tc>
      </w:tr>
      <w:tr w:rsidR="00E5100D" w:rsidRPr="00C52A9A" w14:paraId="2BE5A90A" w14:textId="77777777" w:rsidTr="00754206">
        <w:trPr>
          <w:trHeight w:val="300"/>
          <w:jc w:val="center"/>
        </w:trPr>
        <w:tc>
          <w:tcPr>
            <w:tcW w:w="928" w:type="dxa"/>
            <w:tcBorders>
              <w:top w:val="nil"/>
              <w:left w:val="nil"/>
              <w:bottom w:val="nil"/>
              <w:right w:val="nil"/>
            </w:tcBorders>
            <w:noWrap/>
            <w:vAlign w:val="bottom"/>
            <w:hideMark/>
          </w:tcPr>
          <w:p w14:paraId="2FC1CAA3"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TR-015</w:t>
            </w:r>
          </w:p>
        </w:tc>
        <w:tc>
          <w:tcPr>
            <w:tcW w:w="1494" w:type="dxa"/>
            <w:tcBorders>
              <w:top w:val="nil"/>
              <w:left w:val="nil"/>
              <w:bottom w:val="nil"/>
              <w:right w:val="nil"/>
            </w:tcBorders>
            <w:noWrap/>
            <w:vAlign w:val="bottom"/>
            <w:hideMark/>
          </w:tcPr>
          <w:p w14:paraId="38879400" w14:textId="77777777" w:rsidR="00E5100D" w:rsidRPr="00C52A9A" w:rsidRDefault="00E5100D" w:rsidP="00E723D5">
            <w:pPr>
              <w:jc w:val="center"/>
              <w:rPr>
                <w:rFonts w:ascii="Avenir Next" w:hAnsi="Avenir Next"/>
                <w:color w:val="000000"/>
              </w:rPr>
            </w:pPr>
            <w:r w:rsidRPr="00C52A9A">
              <w:rPr>
                <w:rFonts w:ascii="Avenir Next" w:hAnsi="Avenir Next"/>
                <w:color w:val="000000"/>
              </w:rPr>
              <w:t>112.83 e</w:t>
            </w:r>
          </w:p>
        </w:tc>
        <w:tc>
          <w:tcPr>
            <w:tcW w:w="980" w:type="dxa"/>
            <w:tcBorders>
              <w:top w:val="nil"/>
              <w:left w:val="nil"/>
              <w:bottom w:val="nil"/>
              <w:right w:val="nil"/>
            </w:tcBorders>
            <w:noWrap/>
            <w:vAlign w:val="bottom"/>
            <w:hideMark/>
          </w:tcPr>
          <w:p w14:paraId="44459419"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12.23 </w:t>
            </w:r>
            <w:proofErr w:type="spellStart"/>
            <w:r w:rsidRPr="00C52A9A">
              <w:rPr>
                <w:rFonts w:ascii="Avenir Next" w:hAnsi="Avenir Next"/>
                <w:color w:val="000000"/>
              </w:rPr>
              <w:t>abc</w:t>
            </w:r>
            <w:proofErr w:type="spellEnd"/>
          </w:p>
        </w:tc>
        <w:tc>
          <w:tcPr>
            <w:tcW w:w="1126" w:type="dxa"/>
            <w:tcBorders>
              <w:top w:val="nil"/>
              <w:left w:val="nil"/>
              <w:bottom w:val="nil"/>
              <w:right w:val="nil"/>
            </w:tcBorders>
            <w:noWrap/>
            <w:vAlign w:val="bottom"/>
            <w:hideMark/>
          </w:tcPr>
          <w:p w14:paraId="3C4F6397"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49 ab</w:t>
            </w:r>
          </w:p>
        </w:tc>
        <w:tc>
          <w:tcPr>
            <w:tcW w:w="1200" w:type="dxa"/>
            <w:tcBorders>
              <w:top w:val="nil"/>
              <w:left w:val="nil"/>
              <w:bottom w:val="nil"/>
              <w:right w:val="nil"/>
            </w:tcBorders>
            <w:noWrap/>
            <w:vAlign w:val="bottom"/>
            <w:hideMark/>
          </w:tcPr>
          <w:p w14:paraId="4CAC6FE5"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56.33 ab</w:t>
            </w:r>
          </w:p>
        </w:tc>
        <w:tc>
          <w:tcPr>
            <w:tcW w:w="947" w:type="dxa"/>
            <w:tcBorders>
              <w:top w:val="nil"/>
              <w:left w:val="nil"/>
              <w:bottom w:val="nil"/>
              <w:right w:val="nil"/>
            </w:tcBorders>
            <w:noWrap/>
            <w:vAlign w:val="bottom"/>
            <w:hideMark/>
          </w:tcPr>
          <w:p w14:paraId="0E4D8E71"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4.29 </w:t>
            </w:r>
            <w:proofErr w:type="spellStart"/>
            <w:r w:rsidRPr="00C52A9A">
              <w:rPr>
                <w:rFonts w:ascii="Avenir Next" w:hAnsi="Avenir Next"/>
                <w:color w:val="000000"/>
              </w:rPr>
              <w:t>abcd</w:t>
            </w:r>
            <w:proofErr w:type="spellEnd"/>
          </w:p>
        </w:tc>
        <w:tc>
          <w:tcPr>
            <w:tcW w:w="709" w:type="dxa"/>
            <w:tcBorders>
              <w:top w:val="nil"/>
              <w:left w:val="nil"/>
              <w:bottom w:val="nil"/>
              <w:right w:val="nil"/>
            </w:tcBorders>
            <w:noWrap/>
            <w:vAlign w:val="bottom"/>
            <w:hideMark/>
          </w:tcPr>
          <w:p w14:paraId="505E4E41"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4.39 a</w:t>
            </w:r>
          </w:p>
        </w:tc>
        <w:tc>
          <w:tcPr>
            <w:tcW w:w="1263" w:type="dxa"/>
            <w:tcBorders>
              <w:top w:val="nil"/>
              <w:left w:val="nil"/>
              <w:bottom w:val="nil"/>
              <w:right w:val="nil"/>
            </w:tcBorders>
            <w:noWrap/>
            <w:vAlign w:val="bottom"/>
            <w:hideMark/>
          </w:tcPr>
          <w:p w14:paraId="4CECFF36"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464.04 a </w:t>
            </w:r>
          </w:p>
        </w:tc>
        <w:tc>
          <w:tcPr>
            <w:tcW w:w="731" w:type="dxa"/>
            <w:tcBorders>
              <w:top w:val="nil"/>
              <w:left w:val="nil"/>
              <w:bottom w:val="nil"/>
              <w:right w:val="nil"/>
            </w:tcBorders>
            <w:noWrap/>
            <w:vAlign w:val="bottom"/>
            <w:hideMark/>
          </w:tcPr>
          <w:p w14:paraId="3B078E2A"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4.68 a</w:t>
            </w:r>
          </w:p>
        </w:tc>
      </w:tr>
      <w:tr w:rsidR="00E5100D" w:rsidRPr="00C52A9A" w14:paraId="146455CC" w14:textId="77777777" w:rsidTr="00754206">
        <w:trPr>
          <w:trHeight w:val="300"/>
          <w:jc w:val="center"/>
        </w:trPr>
        <w:tc>
          <w:tcPr>
            <w:tcW w:w="928" w:type="dxa"/>
            <w:tcBorders>
              <w:top w:val="nil"/>
              <w:left w:val="nil"/>
              <w:bottom w:val="nil"/>
              <w:right w:val="nil"/>
            </w:tcBorders>
            <w:noWrap/>
            <w:vAlign w:val="bottom"/>
            <w:hideMark/>
          </w:tcPr>
          <w:p w14:paraId="2492BEEC" w14:textId="77777777" w:rsidR="00E5100D" w:rsidRPr="00C52A9A" w:rsidRDefault="00E5100D" w:rsidP="00E723D5">
            <w:pPr>
              <w:jc w:val="center"/>
              <w:rPr>
                <w:rFonts w:ascii="Avenir Next" w:hAnsi="Avenir Next"/>
                <w:color w:val="000000"/>
              </w:rPr>
            </w:pPr>
            <w:r w:rsidRPr="00C52A9A">
              <w:rPr>
                <w:rFonts w:ascii="Avenir Next" w:hAnsi="Avenir Next"/>
                <w:color w:val="000000"/>
              </w:rPr>
              <w:t>TR-016</w:t>
            </w:r>
          </w:p>
        </w:tc>
        <w:tc>
          <w:tcPr>
            <w:tcW w:w="1494" w:type="dxa"/>
            <w:tcBorders>
              <w:top w:val="nil"/>
              <w:left w:val="nil"/>
              <w:bottom w:val="nil"/>
              <w:right w:val="nil"/>
            </w:tcBorders>
            <w:noWrap/>
            <w:vAlign w:val="bottom"/>
            <w:hideMark/>
          </w:tcPr>
          <w:p w14:paraId="2CB338DB" w14:textId="77777777" w:rsidR="00E5100D" w:rsidRPr="00C52A9A" w:rsidRDefault="00E5100D" w:rsidP="00E723D5">
            <w:pPr>
              <w:jc w:val="center"/>
              <w:rPr>
                <w:rFonts w:ascii="Avenir Next" w:hAnsi="Avenir Next"/>
                <w:color w:val="000000"/>
              </w:rPr>
            </w:pPr>
            <w:r w:rsidRPr="00C52A9A">
              <w:rPr>
                <w:rFonts w:ascii="Avenir Next" w:hAnsi="Avenir Next"/>
                <w:color w:val="000000"/>
              </w:rPr>
              <w:t>116.92 e</w:t>
            </w:r>
          </w:p>
        </w:tc>
        <w:tc>
          <w:tcPr>
            <w:tcW w:w="980" w:type="dxa"/>
            <w:tcBorders>
              <w:top w:val="nil"/>
              <w:left w:val="nil"/>
              <w:bottom w:val="nil"/>
              <w:right w:val="nil"/>
            </w:tcBorders>
            <w:noWrap/>
            <w:vAlign w:val="bottom"/>
            <w:hideMark/>
          </w:tcPr>
          <w:p w14:paraId="7298EA38"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13.32 a    </w:t>
            </w:r>
          </w:p>
        </w:tc>
        <w:tc>
          <w:tcPr>
            <w:tcW w:w="1126" w:type="dxa"/>
            <w:tcBorders>
              <w:top w:val="nil"/>
              <w:left w:val="nil"/>
              <w:bottom w:val="nil"/>
              <w:right w:val="nil"/>
            </w:tcBorders>
            <w:noWrap/>
            <w:vAlign w:val="bottom"/>
            <w:hideMark/>
          </w:tcPr>
          <w:p w14:paraId="6F5E5D2D"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53.33 a</w:t>
            </w:r>
          </w:p>
        </w:tc>
        <w:tc>
          <w:tcPr>
            <w:tcW w:w="1200" w:type="dxa"/>
            <w:tcBorders>
              <w:top w:val="nil"/>
              <w:left w:val="nil"/>
              <w:bottom w:val="nil"/>
              <w:right w:val="nil"/>
            </w:tcBorders>
            <w:noWrap/>
            <w:vAlign w:val="bottom"/>
            <w:hideMark/>
          </w:tcPr>
          <w:p w14:paraId="12298ADA" w14:textId="77777777" w:rsidR="00E5100D" w:rsidRPr="00C52A9A" w:rsidRDefault="00E5100D" w:rsidP="00E723D5">
            <w:pPr>
              <w:jc w:val="center"/>
              <w:rPr>
                <w:rFonts w:ascii="Avenir Next" w:hAnsi="Avenir Next"/>
                <w:color w:val="000000"/>
              </w:rPr>
            </w:pPr>
            <w:r w:rsidRPr="00C52A9A">
              <w:rPr>
                <w:rFonts w:ascii="Avenir Next" w:hAnsi="Avenir Next"/>
                <w:color w:val="000000"/>
              </w:rPr>
              <w:t>55.67 ab</w:t>
            </w:r>
          </w:p>
        </w:tc>
        <w:tc>
          <w:tcPr>
            <w:tcW w:w="947" w:type="dxa"/>
            <w:tcBorders>
              <w:top w:val="nil"/>
              <w:left w:val="nil"/>
              <w:bottom w:val="nil"/>
              <w:right w:val="nil"/>
            </w:tcBorders>
            <w:noWrap/>
            <w:vAlign w:val="bottom"/>
            <w:hideMark/>
          </w:tcPr>
          <w:p w14:paraId="5EC07847"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3.52 </w:t>
            </w:r>
            <w:proofErr w:type="spellStart"/>
            <w:r w:rsidRPr="00C52A9A">
              <w:rPr>
                <w:rFonts w:ascii="Avenir Next" w:hAnsi="Avenir Next"/>
                <w:color w:val="000000"/>
              </w:rPr>
              <w:t>abcd</w:t>
            </w:r>
            <w:proofErr w:type="spellEnd"/>
          </w:p>
        </w:tc>
        <w:tc>
          <w:tcPr>
            <w:tcW w:w="709" w:type="dxa"/>
            <w:tcBorders>
              <w:top w:val="nil"/>
              <w:left w:val="nil"/>
              <w:bottom w:val="nil"/>
              <w:right w:val="nil"/>
            </w:tcBorders>
            <w:noWrap/>
            <w:vAlign w:val="bottom"/>
            <w:hideMark/>
          </w:tcPr>
          <w:p w14:paraId="18D326A5"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4.42 a</w:t>
            </w:r>
          </w:p>
        </w:tc>
        <w:tc>
          <w:tcPr>
            <w:tcW w:w="1263" w:type="dxa"/>
            <w:tcBorders>
              <w:top w:val="nil"/>
              <w:left w:val="nil"/>
              <w:bottom w:val="nil"/>
              <w:right w:val="nil"/>
            </w:tcBorders>
            <w:noWrap/>
            <w:vAlign w:val="bottom"/>
            <w:hideMark/>
          </w:tcPr>
          <w:p w14:paraId="777E3C2A" w14:textId="77777777" w:rsidR="00E5100D" w:rsidRPr="00C52A9A" w:rsidRDefault="00E5100D" w:rsidP="00E723D5">
            <w:pPr>
              <w:jc w:val="center"/>
              <w:rPr>
                <w:rFonts w:ascii="Avenir Next" w:hAnsi="Avenir Next"/>
                <w:color w:val="000000"/>
              </w:rPr>
            </w:pPr>
            <w:r w:rsidRPr="00C52A9A">
              <w:rPr>
                <w:rFonts w:ascii="Avenir Next" w:hAnsi="Avenir Next"/>
                <w:color w:val="000000"/>
              </w:rPr>
              <w:t xml:space="preserve">439.5 a </w:t>
            </w:r>
          </w:p>
        </w:tc>
        <w:tc>
          <w:tcPr>
            <w:tcW w:w="731" w:type="dxa"/>
            <w:tcBorders>
              <w:top w:val="nil"/>
              <w:left w:val="nil"/>
              <w:bottom w:val="nil"/>
              <w:right w:val="nil"/>
            </w:tcBorders>
            <w:noWrap/>
            <w:vAlign w:val="bottom"/>
            <w:hideMark/>
          </w:tcPr>
          <w:p w14:paraId="40D70840" w14:textId="77777777" w:rsidR="00E5100D" w:rsidRPr="00C52A9A" w:rsidRDefault="00E5100D" w:rsidP="00E723D5">
            <w:pPr>
              <w:jc w:val="center"/>
              <w:rPr>
                <w:rFonts w:ascii="Avenir Next" w:hAnsi="Avenir Next"/>
                <w:color w:val="000000"/>
              </w:rPr>
            </w:pPr>
            <w:r w:rsidRPr="00C52A9A">
              <w:rPr>
                <w:rFonts w:ascii="Avenir Next" w:hAnsi="Avenir Next"/>
                <w:color w:val="000000"/>
              </w:rPr>
              <w:t>4.13 a</w:t>
            </w:r>
          </w:p>
        </w:tc>
      </w:tr>
      <w:tr w:rsidR="00E5100D" w:rsidRPr="00C52A9A" w14:paraId="14315E27" w14:textId="77777777" w:rsidTr="00754206">
        <w:trPr>
          <w:trHeight w:val="300"/>
          <w:jc w:val="center"/>
        </w:trPr>
        <w:tc>
          <w:tcPr>
            <w:tcW w:w="928" w:type="dxa"/>
            <w:tcBorders>
              <w:top w:val="nil"/>
              <w:left w:val="nil"/>
              <w:bottom w:val="nil"/>
              <w:right w:val="nil"/>
            </w:tcBorders>
            <w:noWrap/>
            <w:vAlign w:val="bottom"/>
            <w:hideMark/>
          </w:tcPr>
          <w:p w14:paraId="683C1EB7" w14:textId="39E1E0F9" w:rsidR="00E5100D" w:rsidRPr="00C52A9A" w:rsidRDefault="00193553" w:rsidP="00E723D5">
            <w:pPr>
              <w:jc w:val="center"/>
              <w:rPr>
                <w:rFonts w:ascii="Avenir Next" w:hAnsi="Avenir Next"/>
                <w:color w:val="000000"/>
              </w:rPr>
            </w:pPr>
            <w:proofErr w:type="spellStart"/>
            <w:r>
              <w:rPr>
                <w:rFonts w:ascii="Avenir Next" w:hAnsi="Avenir Next"/>
                <w:color w:val="000000"/>
              </w:rPr>
              <w:t>ANOVA</w:t>
            </w:r>
            <w:r w:rsidR="00E5100D" w:rsidRPr="00C52A9A">
              <w:rPr>
                <w:rFonts w:ascii="Avenir Next" w:hAnsi="Avenir Next"/>
                <w:i/>
                <w:color w:val="000000"/>
              </w:rPr>
              <w:t>p</w:t>
            </w:r>
            <w:proofErr w:type="spellEnd"/>
            <w:r w:rsidR="00E5100D" w:rsidRPr="00C52A9A">
              <w:rPr>
                <w:rFonts w:ascii="Avenir Next" w:hAnsi="Avenir Next"/>
                <w:i/>
                <w:color w:val="000000"/>
              </w:rPr>
              <w:t>≤</w:t>
            </w:r>
          </w:p>
        </w:tc>
        <w:tc>
          <w:tcPr>
            <w:tcW w:w="1494" w:type="dxa"/>
            <w:tcBorders>
              <w:top w:val="nil"/>
              <w:left w:val="nil"/>
              <w:bottom w:val="nil"/>
              <w:right w:val="nil"/>
            </w:tcBorders>
            <w:noWrap/>
            <w:vAlign w:val="bottom"/>
            <w:hideMark/>
          </w:tcPr>
          <w:p w14:paraId="657347BE" w14:textId="77777777" w:rsidR="00E5100D" w:rsidRPr="00C52A9A" w:rsidRDefault="00E5100D" w:rsidP="00E723D5">
            <w:pPr>
              <w:jc w:val="center"/>
              <w:rPr>
                <w:rFonts w:ascii="Avenir Next" w:hAnsi="Avenir Next"/>
                <w:color w:val="000000"/>
              </w:rPr>
            </w:pPr>
            <w:r w:rsidRPr="00C52A9A">
              <w:rPr>
                <w:rFonts w:ascii="Avenir Next" w:hAnsi="Avenir Next"/>
                <w:color w:val="000000"/>
              </w:rPr>
              <w:t>0.0001</w:t>
            </w:r>
          </w:p>
        </w:tc>
        <w:tc>
          <w:tcPr>
            <w:tcW w:w="980" w:type="dxa"/>
            <w:tcBorders>
              <w:top w:val="nil"/>
              <w:left w:val="nil"/>
              <w:bottom w:val="nil"/>
              <w:right w:val="nil"/>
            </w:tcBorders>
            <w:noWrap/>
            <w:vAlign w:val="bottom"/>
            <w:hideMark/>
          </w:tcPr>
          <w:p w14:paraId="12942821" w14:textId="77777777" w:rsidR="00E5100D" w:rsidRPr="00C52A9A" w:rsidRDefault="00E5100D" w:rsidP="00E723D5">
            <w:pPr>
              <w:jc w:val="center"/>
              <w:rPr>
                <w:rFonts w:ascii="Avenir Next" w:hAnsi="Avenir Next"/>
                <w:color w:val="000000"/>
              </w:rPr>
            </w:pPr>
            <w:r w:rsidRPr="00C52A9A">
              <w:rPr>
                <w:rFonts w:ascii="Avenir Next" w:hAnsi="Avenir Next"/>
                <w:color w:val="000000"/>
              </w:rPr>
              <w:t>0.0001</w:t>
            </w:r>
          </w:p>
        </w:tc>
        <w:tc>
          <w:tcPr>
            <w:tcW w:w="1126" w:type="dxa"/>
            <w:tcBorders>
              <w:top w:val="nil"/>
              <w:left w:val="nil"/>
              <w:bottom w:val="nil"/>
              <w:right w:val="nil"/>
            </w:tcBorders>
            <w:noWrap/>
            <w:vAlign w:val="bottom"/>
            <w:hideMark/>
          </w:tcPr>
          <w:p w14:paraId="58D4473D" w14:textId="77777777" w:rsidR="00E5100D" w:rsidRPr="00C52A9A" w:rsidRDefault="00E5100D" w:rsidP="00E723D5">
            <w:pPr>
              <w:jc w:val="center"/>
              <w:rPr>
                <w:rFonts w:ascii="Avenir Next" w:hAnsi="Avenir Next"/>
                <w:color w:val="000000"/>
              </w:rPr>
            </w:pPr>
            <w:r w:rsidRPr="00C52A9A">
              <w:rPr>
                <w:rFonts w:ascii="Avenir Next" w:hAnsi="Avenir Next"/>
                <w:color w:val="000000"/>
              </w:rPr>
              <w:t>0.0112</w:t>
            </w:r>
          </w:p>
        </w:tc>
        <w:tc>
          <w:tcPr>
            <w:tcW w:w="1200" w:type="dxa"/>
            <w:tcBorders>
              <w:top w:val="nil"/>
              <w:left w:val="nil"/>
              <w:bottom w:val="nil"/>
              <w:right w:val="nil"/>
            </w:tcBorders>
            <w:noWrap/>
            <w:vAlign w:val="bottom"/>
            <w:hideMark/>
          </w:tcPr>
          <w:p w14:paraId="62BDD36A" w14:textId="77777777" w:rsidR="00E5100D" w:rsidRPr="00C52A9A" w:rsidRDefault="00E5100D" w:rsidP="00E723D5">
            <w:pPr>
              <w:jc w:val="center"/>
              <w:rPr>
                <w:rFonts w:ascii="Avenir Next" w:hAnsi="Avenir Next"/>
                <w:color w:val="000000"/>
              </w:rPr>
            </w:pPr>
            <w:r w:rsidRPr="00C52A9A">
              <w:rPr>
                <w:rFonts w:ascii="Avenir Next" w:hAnsi="Avenir Next"/>
                <w:color w:val="000000"/>
              </w:rPr>
              <w:t>0.0010</w:t>
            </w:r>
          </w:p>
        </w:tc>
        <w:tc>
          <w:tcPr>
            <w:tcW w:w="947" w:type="dxa"/>
            <w:tcBorders>
              <w:top w:val="nil"/>
              <w:left w:val="nil"/>
              <w:bottom w:val="nil"/>
              <w:right w:val="nil"/>
            </w:tcBorders>
            <w:noWrap/>
            <w:vAlign w:val="bottom"/>
            <w:hideMark/>
          </w:tcPr>
          <w:p w14:paraId="276464B3" w14:textId="77777777" w:rsidR="00E5100D" w:rsidRPr="00C52A9A" w:rsidRDefault="00E5100D" w:rsidP="00E723D5">
            <w:pPr>
              <w:jc w:val="center"/>
              <w:rPr>
                <w:rFonts w:ascii="Avenir Next" w:hAnsi="Avenir Next"/>
                <w:color w:val="000000"/>
              </w:rPr>
            </w:pPr>
            <w:r w:rsidRPr="00C52A9A">
              <w:rPr>
                <w:rFonts w:ascii="Avenir Next" w:hAnsi="Avenir Next"/>
                <w:color w:val="000000"/>
              </w:rPr>
              <w:t>0.0001</w:t>
            </w:r>
          </w:p>
        </w:tc>
        <w:tc>
          <w:tcPr>
            <w:tcW w:w="709" w:type="dxa"/>
            <w:tcBorders>
              <w:top w:val="nil"/>
              <w:left w:val="nil"/>
              <w:bottom w:val="nil"/>
              <w:right w:val="nil"/>
            </w:tcBorders>
            <w:noWrap/>
            <w:vAlign w:val="bottom"/>
            <w:hideMark/>
          </w:tcPr>
          <w:p w14:paraId="5177DCAD" w14:textId="77777777" w:rsidR="00E5100D" w:rsidRPr="00C52A9A" w:rsidRDefault="00E5100D" w:rsidP="00E723D5">
            <w:pPr>
              <w:jc w:val="center"/>
              <w:rPr>
                <w:rFonts w:ascii="Avenir Next" w:hAnsi="Avenir Next"/>
                <w:color w:val="000000"/>
              </w:rPr>
            </w:pPr>
            <w:r w:rsidRPr="00C52A9A">
              <w:rPr>
                <w:rFonts w:ascii="Avenir Next" w:hAnsi="Avenir Next"/>
                <w:color w:val="000000"/>
              </w:rPr>
              <w:t>0.2152</w:t>
            </w:r>
          </w:p>
        </w:tc>
        <w:tc>
          <w:tcPr>
            <w:tcW w:w="1263" w:type="dxa"/>
            <w:tcBorders>
              <w:top w:val="nil"/>
              <w:left w:val="nil"/>
              <w:bottom w:val="nil"/>
              <w:right w:val="nil"/>
            </w:tcBorders>
            <w:noWrap/>
            <w:vAlign w:val="bottom"/>
            <w:hideMark/>
          </w:tcPr>
          <w:p w14:paraId="7E59B4C8" w14:textId="77777777" w:rsidR="00E5100D" w:rsidRPr="00C52A9A" w:rsidRDefault="00E5100D" w:rsidP="00E723D5">
            <w:pPr>
              <w:jc w:val="center"/>
              <w:rPr>
                <w:rFonts w:ascii="Avenir Next" w:hAnsi="Avenir Next"/>
                <w:color w:val="000000"/>
              </w:rPr>
            </w:pPr>
            <w:r w:rsidRPr="00C52A9A">
              <w:rPr>
                <w:rFonts w:ascii="Avenir Next" w:hAnsi="Avenir Next"/>
                <w:color w:val="000000"/>
              </w:rPr>
              <w:t>0.9631</w:t>
            </w:r>
          </w:p>
        </w:tc>
        <w:tc>
          <w:tcPr>
            <w:tcW w:w="731" w:type="dxa"/>
            <w:tcBorders>
              <w:top w:val="nil"/>
              <w:left w:val="nil"/>
              <w:bottom w:val="nil"/>
              <w:right w:val="nil"/>
            </w:tcBorders>
            <w:noWrap/>
            <w:vAlign w:val="bottom"/>
            <w:hideMark/>
          </w:tcPr>
          <w:p w14:paraId="527957FD" w14:textId="77777777" w:rsidR="00E5100D" w:rsidRPr="00C52A9A" w:rsidRDefault="00E5100D" w:rsidP="00E723D5">
            <w:pPr>
              <w:jc w:val="center"/>
              <w:rPr>
                <w:rFonts w:ascii="Avenir Next" w:hAnsi="Avenir Next"/>
                <w:color w:val="000000"/>
              </w:rPr>
            </w:pPr>
            <w:r w:rsidRPr="00C52A9A">
              <w:rPr>
                <w:rFonts w:ascii="Avenir Next" w:hAnsi="Avenir Next"/>
                <w:color w:val="000000"/>
              </w:rPr>
              <w:t>0.0506</w:t>
            </w:r>
          </w:p>
        </w:tc>
      </w:tr>
      <w:tr w:rsidR="00E5100D" w:rsidRPr="00C52A9A" w14:paraId="577A4E46" w14:textId="77777777" w:rsidTr="00754206">
        <w:trPr>
          <w:trHeight w:val="300"/>
          <w:jc w:val="center"/>
        </w:trPr>
        <w:tc>
          <w:tcPr>
            <w:tcW w:w="928" w:type="dxa"/>
            <w:tcBorders>
              <w:top w:val="nil"/>
              <w:left w:val="nil"/>
              <w:right w:val="nil"/>
            </w:tcBorders>
            <w:noWrap/>
            <w:vAlign w:val="bottom"/>
            <w:hideMark/>
          </w:tcPr>
          <w:p w14:paraId="44F5BE75" w14:textId="2227FD98" w:rsidR="00E5100D" w:rsidRPr="00C52A9A" w:rsidRDefault="00CE16CE" w:rsidP="00E723D5">
            <w:pPr>
              <w:jc w:val="center"/>
              <w:rPr>
                <w:rFonts w:ascii="Avenir Next" w:hAnsi="Avenir Next"/>
                <w:color w:val="000000"/>
              </w:rPr>
            </w:pPr>
            <w:r>
              <w:rPr>
                <w:rFonts w:ascii="Avenir Next" w:hAnsi="Avenir Next"/>
                <w:color w:val="000000"/>
              </w:rPr>
              <w:t>DF</w:t>
            </w:r>
          </w:p>
        </w:tc>
        <w:tc>
          <w:tcPr>
            <w:tcW w:w="1494" w:type="dxa"/>
            <w:tcBorders>
              <w:top w:val="nil"/>
              <w:left w:val="nil"/>
              <w:right w:val="nil"/>
            </w:tcBorders>
            <w:noWrap/>
            <w:vAlign w:val="bottom"/>
            <w:hideMark/>
          </w:tcPr>
          <w:p w14:paraId="22986280" w14:textId="77777777" w:rsidR="00E5100D" w:rsidRPr="00C52A9A" w:rsidRDefault="00E5100D" w:rsidP="00E723D5">
            <w:pPr>
              <w:jc w:val="center"/>
              <w:rPr>
                <w:rFonts w:ascii="Avenir Next" w:hAnsi="Avenir Next"/>
                <w:color w:val="000000"/>
              </w:rPr>
            </w:pPr>
            <w:r w:rsidRPr="00C52A9A">
              <w:rPr>
                <w:rFonts w:ascii="Avenir Next" w:hAnsi="Avenir Next"/>
                <w:color w:val="000000"/>
              </w:rPr>
              <w:t>32</w:t>
            </w:r>
          </w:p>
        </w:tc>
        <w:tc>
          <w:tcPr>
            <w:tcW w:w="980" w:type="dxa"/>
            <w:tcBorders>
              <w:top w:val="nil"/>
              <w:left w:val="nil"/>
              <w:right w:val="nil"/>
            </w:tcBorders>
            <w:noWrap/>
            <w:vAlign w:val="bottom"/>
            <w:hideMark/>
          </w:tcPr>
          <w:p w14:paraId="4B0793BA" w14:textId="77777777" w:rsidR="00E5100D" w:rsidRPr="00C52A9A" w:rsidRDefault="00E5100D" w:rsidP="00E723D5">
            <w:pPr>
              <w:jc w:val="center"/>
              <w:rPr>
                <w:rFonts w:ascii="Avenir Next" w:hAnsi="Avenir Next"/>
                <w:color w:val="000000"/>
              </w:rPr>
            </w:pPr>
            <w:r w:rsidRPr="00C52A9A">
              <w:rPr>
                <w:rFonts w:ascii="Avenir Next" w:hAnsi="Avenir Next"/>
                <w:color w:val="000000"/>
              </w:rPr>
              <w:t>32</w:t>
            </w:r>
          </w:p>
        </w:tc>
        <w:tc>
          <w:tcPr>
            <w:tcW w:w="1126" w:type="dxa"/>
            <w:tcBorders>
              <w:top w:val="nil"/>
              <w:left w:val="nil"/>
              <w:right w:val="nil"/>
            </w:tcBorders>
            <w:noWrap/>
            <w:vAlign w:val="bottom"/>
            <w:hideMark/>
          </w:tcPr>
          <w:p w14:paraId="7CBB2E7E" w14:textId="77777777" w:rsidR="00E5100D" w:rsidRPr="00C52A9A" w:rsidRDefault="00E5100D" w:rsidP="00E723D5">
            <w:pPr>
              <w:jc w:val="center"/>
              <w:rPr>
                <w:rFonts w:ascii="Avenir Next" w:hAnsi="Avenir Next"/>
                <w:color w:val="000000"/>
              </w:rPr>
            </w:pPr>
            <w:r w:rsidRPr="00C52A9A">
              <w:rPr>
                <w:rFonts w:ascii="Avenir Next" w:hAnsi="Avenir Next"/>
                <w:color w:val="000000"/>
              </w:rPr>
              <w:t>32</w:t>
            </w:r>
          </w:p>
        </w:tc>
        <w:tc>
          <w:tcPr>
            <w:tcW w:w="1200" w:type="dxa"/>
            <w:tcBorders>
              <w:top w:val="nil"/>
              <w:left w:val="nil"/>
              <w:right w:val="nil"/>
            </w:tcBorders>
            <w:noWrap/>
            <w:vAlign w:val="bottom"/>
            <w:hideMark/>
          </w:tcPr>
          <w:p w14:paraId="33F39581" w14:textId="77777777" w:rsidR="00E5100D" w:rsidRPr="00C52A9A" w:rsidRDefault="00E5100D" w:rsidP="00E723D5">
            <w:pPr>
              <w:jc w:val="center"/>
              <w:rPr>
                <w:rFonts w:ascii="Avenir Next" w:hAnsi="Avenir Next"/>
                <w:color w:val="000000"/>
              </w:rPr>
            </w:pPr>
            <w:r w:rsidRPr="00C52A9A">
              <w:rPr>
                <w:rFonts w:ascii="Avenir Next" w:hAnsi="Avenir Next"/>
                <w:color w:val="000000"/>
              </w:rPr>
              <w:t>32</w:t>
            </w:r>
          </w:p>
        </w:tc>
        <w:tc>
          <w:tcPr>
            <w:tcW w:w="947" w:type="dxa"/>
            <w:tcBorders>
              <w:top w:val="nil"/>
              <w:left w:val="nil"/>
              <w:right w:val="nil"/>
            </w:tcBorders>
            <w:noWrap/>
            <w:vAlign w:val="bottom"/>
            <w:hideMark/>
          </w:tcPr>
          <w:p w14:paraId="22BB47E9" w14:textId="77777777" w:rsidR="00E5100D" w:rsidRPr="00C52A9A" w:rsidRDefault="00E5100D" w:rsidP="00E723D5">
            <w:pPr>
              <w:jc w:val="center"/>
              <w:rPr>
                <w:rFonts w:ascii="Avenir Next" w:hAnsi="Avenir Next"/>
                <w:color w:val="000000"/>
              </w:rPr>
            </w:pPr>
            <w:r w:rsidRPr="00C52A9A">
              <w:rPr>
                <w:rFonts w:ascii="Avenir Next" w:hAnsi="Avenir Next"/>
                <w:color w:val="000000"/>
              </w:rPr>
              <w:t>32</w:t>
            </w:r>
          </w:p>
        </w:tc>
        <w:tc>
          <w:tcPr>
            <w:tcW w:w="709" w:type="dxa"/>
            <w:tcBorders>
              <w:top w:val="nil"/>
              <w:left w:val="nil"/>
              <w:right w:val="nil"/>
            </w:tcBorders>
            <w:noWrap/>
            <w:vAlign w:val="bottom"/>
            <w:hideMark/>
          </w:tcPr>
          <w:p w14:paraId="05C28B84" w14:textId="77777777" w:rsidR="00E5100D" w:rsidRPr="00C52A9A" w:rsidRDefault="00E5100D" w:rsidP="00E723D5">
            <w:pPr>
              <w:jc w:val="center"/>
              <w:rPr>
                <w:rFonts w:ascii="Avenir Next" w:hAnsi="Avenir Next"/>
                <w:color w:val="000000"/>
              </w:rPr>
            </w:pPr>
            <w:r w:rsidRPr="00C52A9A">
              <w:rPr>
                <w:rFonts w:ascii="Avenir Next" w:hAnsi="Avenir Next"/>
                <w:color w:val="000000"/>
              </w:rPr>
              <w:t>32</w:t>
            </w:r>
          </w:p>
        </w:tc>
        <w:tc>
          <w:tcPr>
            <w:tcW w:w="1263" w:type="dxa"/>
            <w:tcBorders>
              <w:top w:val="nil"/>
              <w:left w:val="nil"/>
              <w:right w:val="nil"/>
            </w:tcBorders>
            <w:noWrap/>
            <w:vAlign w:val="bottom"/>
            <w:hideMark/>
          </w:tcPr>
          <w:p w14:paraId="136F0093" w14:textId="77777777" w:rsidR="00E5100D" w:rsidRPr="00C52A9A" w:rsidRDefault="00E5100D" w:rsidP="00E723D5">
            <w:pPr>
              <w:jc w:val="center"/>
              <w:rPr>
                <w:rFonts w:ascii="Avenir Next" w:hAnsi="Avenir Next"/>
                <w:color w:val="000000"/>
              </w:rPr>
            </w:pPr>
            <w:r w:rsidRPr="00C52A9A">
              <w:rPr>
                <w:rFonts w:ascii="Avenir Next" w:hAnsi="Avenir Next"/>
                <w:color w:val="000000"/>
              </w:rPr>
              <w:t>32</w:t>
            </w:r>
          </w:p>
        </w:tc>
        <w:tc>
          <w:tcPr>
            <w:tcW w:w="731" w:type="dxa"/>
            <w:tcBorders>
              <w:top w:val="nil"/>
              <w:left w:val="nil"/>
              <w:right w:val="nil"/>
            </w:tcBorders>
            <w:noWrap/>
            <w:vAlign w:val="bottom"/>
            <w:hideMark/>
          </w:tcPr>
          <w:p w14:paraId="2475D508" w14:textId="77777777" w:rsidR="00E5100D" w:rsidRPr="00C52A9A" w:rsidRDefault="00E5100D" w:rsidP="00E723D5">
            <w:pPr>
              <w:jc w:val="center"/>
              <w:rPr>
                <w:rFonts w:ascii="Avenir Next" w:hAnsi="Avenir Next"/>
                <w:color w:val="000000"/>
              </w:rPr>
            </w:pPr>
            <w:r w:rsidRPr="00C52A9A">
              <w:rPr>
                <w:rFonts w:ascii="Avenir Next" w:hAnsi="Avenir Next"/>
                <w:color w:val="000000"/>
              </w:rPr>
              <w:t>32</w:t>
            </w:r>
          </w:p>
        </w:tc>
      </w:tr>
      <w:tr w:rsidR="00E5100D" w:rsidRPr="00C52A9A" w14:paraId="3FFF1744" w14:textId="77777777" w:rsidTr="00754206">
        <w:trPr>
          <w:trHeight w:val="144"/>
          <w:jc w:val="center"/>
        </w:trPr>
        <w:tc>
          <w:tcPr>
            <w:tcW w:w="928" w:type="dxa"/>
            <w:tcBorders>
              <w:top w:val="nil"/>
              <w:left w:val="nil"/>
              <w:bottom w:val="single" w:sz="4" w:space="0" w:color="auto"/>
              <w:right w:val="nil"/>
            </w:tcBorders>
            <w:noWrap/>
            <w:vAlign w:val="bottom"/>
            <w:hideMark/>
          </w:tcPr>
          <w:p w14:paraId="0A19C061" w14:textId="77777777" w:rsidR="00E5100D" w:rsidRPr="00C52A9A" w:rsidRDefault="00E5100D" w:rsidP="00E723D5">
            <w:pPr>
              <w:jc w:val="center"/>
              <w:rPr>
                <w:rFonts w:ascii="Avenir Next" w:hAnsi="Avenir Next"/>
                <w:color w:val="000000"/>
              </w:rPr>
            </w:pPr>
            <w:r w:rsidRPr="00C52A9A">
              <w:rPr>
                <w:rFonts w:ascii="Avenir Next" w:hAnsi="Avenir Next"/>
                <w:color w:val="000000"/>
              </w:rPr>
              <w:t>CV (%)</w:t>
            </w:r>
          </w:p>
        </w:tc>
        <w:tc>
          <w:tcPr>
            <w:tcW w:w="1494" w:type="dxa"/>
            <w:tcBorders>
              <w:top w:val="nil"/>
              <w:left w:val="nil"/>
              <w:bottom w:val="single" w:sz="4" w:space="0" w:color="auto"/>
              <w:right w:val="nil"/>
            </w:tcBorders>
            <w:noWrap/>
            <w:vAlign w:val="bottom"/>
            <w:hideMark/>
          </w:tcPr>
          <w:p w14:paraId="18F600C3" w14:textId="77777777" w:rsidR="00E5100D" w:rsidRPr="00C52A9A" w:rsidRDefault="00E5100D" w:rsidP="00E723D5">
            <w:pPr>
              <w:jc w:val="center"/>
              <w:rPr>
                <w:rFonts w:ascii="Avenir Next" w:hAnsi="Avenir Next"/>
                <w:color w:val="000000"/>
              </w:rPr>
            </w:pPr>
            <w:r w:rsidRPr="00C52A9A">
              <w:rPr>
                <w:rFonts w:ascii="Avenir Next" w:hAnsi="Avenir Next"/>
                <w:color w:val="000000"/>
              </w:rPr>
              <w:t>8.64</w:t>
            </w:r>
          </w:p>
        </w:tc>
        <w:tc>
          <w:tcPr>
            <w:tcW w:w="980" w:type="dxa"/>
            <w:tcBorders>
              <w:top w:val="nil"/>
              <w:left w:val="nil"/>
              <w:bottom w:val="single" w:sz="4" w:space="0" w:color="auto"/>
              <w:right w:val="nil"/>
            </w:tcBorders>
            <w:noWrap/>
            <w:vAlign w:val="bottom"/>
            <w:hideMark/>
          </w:tcPr>
          <w:p w14:paraId="3088032C" w14:textId="77777777" w:rsidR="00E5100D" w:rsidRPr="00C52A9A" w:rsidRDefault="00E5100D" w:rsidP="00E723D5">
            <w:pPr>
              <w:jc w:val="center"/>
              <w:rPr>
                <w:rFonts w:ascii="Avenir Next" w:hAnsi="Avenir Next"/>
                <w:color w:val="000000"/>
              </w:rPr>
            </w:pPr>
            <w:r w:rsidRPr="00C52A9A">
              <w:rPr>
                <w:rFonts w:ascii="Avenir Next" w:hAnsi="Avenir Next"/>
                <w:color w:val="000000"/>
              </w:rPr>
              <w:t>8.18</w:t>
            </w:r>
          </w:p>
        </w:tc>
        <w:tc>
          <w:tcPr>
            <w:tcW w:w="1126" w:type="dxa"/>
            <w:tcBorders>
              <w:top w:val="nil"/>
              <w:left w:val="nil"/>
              <w:bottom w:val="single" w:sz="4" w:space="0" w:color="auto"/>
              <w:right w:val="nil"/>
            </w:tcBorders>
            <w:noWrap/>
            <w:vAlign w:val="bottom"/>
            <w:hideMark/>
          </w:tcPr>
          <w:p w14:paraId="6CEE69A7" w14:textId="77777777" w:rsidR="00E5100D" w:rsidRPr="00C52A9A" w:rsidRDefault="00E5100D" w:rsidP="00E723D5">
            <w:pPr>
              <w:jc w:val="center"/>
              <w:rPr>
                <w:rFonts w:ascii="Avenir Next" w:hAnsi="Avenir Next"/>
                <w:color w:val="000000"/>
              </w:rPr>
            </w:pPr>
            <w:r w:rsidRPr="00C52A9A">
              <w:rPr>
                <w:rFonts w:ascii="Avenir Next" w:hAnsi="Avenir Next"/>
                <w:color w:val="000000"/>
              </w:rPr>
              <w:t>11.07</w:t>
            </w:r>
          </w:p>
        </w:tc>
        <w:tc>
          <w:tcPr>
            <w:tcW w:w="1200" w:type="dxa"/>
            <w:tcBorders>
              <w:top w:val="nil"/>
              <w:left w:val="nil"/>
              <w:bottom w:val="single" w:sz="4" w:space="0" w:color="auto"/>
              <w:right w:val="nil"/>
            </w:tcBorders>
            <w:noWrap/>
            <w:vAlign w:val="bottom"/>
            <w:hideMark/>
          </w:tcPr>
          <w:p w14:paraId="11580E20" w14:textId="77777777" w:rsidR="00E5100D" w:rsidRPr="00C52A9A" w:rsidRDefault="00E5100D" w:rsidP="00E723D5">
            <w:pPr>
              <w:jc w:val="center"/>
              <w:rPr>
                <w:rFonts w:ascii="Avenir Next" w:hAnsi="Avenir Next"/>
                <w:color w:val="000000"/>
              </w:rPr>
            </w:pPr>
            <w:r w:rsidRPr="00C52A9A">
              <w:rPr>
                <w:rFonts w:ascii="Avenir Next" w:hAnsi="Avenir Next"/>
                <w:color w:val="000000"/>
              </w:rPr>
              <w:t>11.72</w:t>
            </w:r>
          </w:p>
        </w:tc>
        <w:tc>
          <w:tcPr>
            <w:tcW w:w="947" w:type="dxa"/>
            <w:tcBorders>
              <w:top w:val="nil"/>
              <w:left w:val="nil"/>
              <w:bottom w:val="single" w:sz="4" w:space="0" w:color="auto"/>
              <w:right w:val="nil"/>
            </w:tcBorders>
            <w:noWrap/>
            <w:vAlign w:val="bottom"/>
            <w:hideMark/>
          </w:tcPr>
          <w:p w14:paraId="7A22AF2C" w14:textId="77777777" w:rsidR="00E5100D" w:rsidRPr="00C52A9A" w:rsidRDefault="00E5100D" w:rsidP="00E723D5">
            <w:pPr>
              <w:jc w:val="center"/>
              <w:rPr>
                <w:rFonts w:ascii="Avenir Next" w:hAnsi="Avenir Next"/>
                <w:color w:val="000000"/>
              </w:rPr>
            </w:pPr>
            <w:r w:rsidRPr="00C52A9A">
              <w:rPr>
                <w:rFonts w:ascii="Avenir Next" w:hAnsi="Avenir Next"/>
                <w:color w:val="000000"/>
              </w:rPr>
              <w:t>19.86</w:t>
            </w:r>
          </w:p>
        </w:tc>
        <w:tc>
          <w:tcPr>
            <w:tcW w:w="709" w:type="dxa"/>
            <w:tcBorders>
              <w:top w:val="nil"/>
              <w:left w:val="nil"/>
              <w:bottom w:val="single" w:sz="4" w:space="0" w:color="auto"/>
              <w:right w:val="nil"/>
            </w:tcBorders>
            <w:noWrap/>
            <w:vAlign w:val="bottom"/>
            <w:hideMark/>
          </w:tcPr>
          <w:p w14:paraId="1FA72B1D" w14:textId="77777777" w:rsidR="00E5100D" w:rsidRPr="00C52A9A" w:rsidRDefault="00E5100D" w:rsidP="00E723D5">
            <w:pPr>
              <w:jc w:val="center"/>
              <w:rPr>
                <w:rFonts w:ascii="Avenir Next" w:hAnsi="Avenir Next"/>
                <w:color w:val="000000"/>
              </w:rPr>
            </w:pPr>
            <w:r w:rsidRPr="00C52A9A">
              <w:rPr>
                <w:rFonts w:ascii="Avenir Next" w:hAnsi="Avenir Next"/>
                <w:color w:val="000000"/>
              </w:rPr>
              <w:t>7.09</w:t>
            </w:r>
          </w:p>
        </w:tc>
        <w:tc>
          <w:tcPr>
            <w:tcW w:w="1263" w:type="dxa"/>
            <w:tcBorders>
              <w:top w:val="nil"/>
              <w:left w:val="nil"/>
              <w:bottom w:val="single" w:sz="4" w:space="0" w:color="auto"/>
              <w:right w:val="nil"/>
            </w:tcBorders>
            <w:noWrap/>
            <w:vAlign w:val="bottom"/>
            <w:hideMark/>
          </w:tcPr>
          <w:p w14:paraId="6B2DC263" w14:textId="77777777" w:rsidR="00E5100D" w:rsidRPr="00C52A9A" w:rsidRDefault="00E5100D" w:rsidP="00E723D5">
            <w:pPr>
              <w:jc w:val="center"/>
              <w:rPr>
                <w:rFonts w:ascii="Avenir Next" w:hAnsi="Avenir Next"/>
                <w:color w:val="000000"/>
              </w:rPr>
            </w:pPr>
            <w:r w:rsidRPr="00C52A9A">
              <w:rPr>
                <w:rFonts w:ascii="Avenir Next" w:hAnsi="Avenir Next"/>
                <w:color w:val="000000"/>
              </w:rPr>
              <w:t>28.22</w:t>
            </w:r>
          </w:p>
        </w:tc>
        <w:tc>
          <w:tcPr>
            <w:tcW w:w="731" w:type="dxa"/>
            <w:tcBorders>
              <w:top w:val="nil"/>
              <w:left w:val="nil"/>
              <w:bottom w:val="single" w:sz="4" w:space="0" w:color="auto"/>
              <w:right w:val="nil"/>
            </w:tcBorders>
            <w:noWrap/>
            <w:vAlign w:val="bottom"/>
            <w:hideMark/>
          </w:tcPr>
          <w:p w14:paraId="55873B69" w14:textId="77777777" w:rsidR="00E5100D" w:rsidRPr="00C52A9A" w:rsidRDefault="00E5100D" w:rsidP="00E723D5">
            <w:pPr>
              <w:jc w:val="center"/>
              <w:rPr>
                <w:rFonts w:ascii="Avenir Next" w:hAnsi="Avenir Next"/>
                <w:color w:val="000000"/>
              </w:rPr>
            </w:pPr>
            <w:r w:rsidRPr="00C52A9A">
              <w:rPr>
                <w:rFonts w:ascii="Avenir Next" w:hAnsi="Avenir Next"/>
                <w:color w:val="000000"/>
              </w:rPr>
              <w:t>15.75</w:t>
            </w:r>
          </w:p>
        </w:tc>
      </w:tr>
    </w:tbl>
    <w:p w14:paraId="382C69AA" w14:textId="66472D37" w:rsidR="00E5100D" w:rsidRDefault="00754206" w:rsidP="00717442">
      <w:pPr>
        <w:pStyle w:val="Body"/>
        <w:spacing w:after="0"/>
        <w:rPr>
          <w:rFonts w:ascii="Arial" w:hAnsi="Arial" w:cs="Arial"/>
        </w:rPr>
      </w:pPr>
      <w:r w:rsidRPr="00754206">
        <w:rPr>
          <w:rFonts w:ascii="Arial" w:hAnsi="Arial" w:cs="Arial"/>
        </w:rPr>
        <w:lastRenderedPageBreak/>
        <w:t>*= Different letters in the columns differ</w:t>
      </w:r>
      <w:r w:rsidR="00CE16CE">
        <w:rPr>
          <w:rFonts w:ascii="Arial" w:hAnsi="Arial" w:cs="Arial"/>
        </w:rPr>
        <w:t xml:space="preserve"> statistically (Tukey p≤0.05). </w:t>
      </w:r>
      <w:r w:rsidRPr="00754206">
        <w:rPr>
          <w:rFonts w:ascii="Arial" w:hAnsi="Arial" w:cs="Arial"/>
        </w:rPr>
        <w:t>P</w:t>
      </w:r>
      <w:r w:rsidR="00CE16CE">
        <w:rPr>
          <w:rFonts w:ascii="Arial" w:hAnsi="Arial" w:cs="Arial"/>
        </w:rPr>
        <w:t>H</w:t>
      </w:r>
      <w:r w:rsidRPr="00754206">
        <w:rPr>
          <w:rFonts w:ascii="Arial" w:hAnsi="Arial" w:cs="Arial"/>
        </w:rPr>
        <w:t xml:space="preserve">: Plant height, </w:t>
      </w:r>
      <w:r w:rsidR="00CE16CE">
        <w:rPr>
          <w:rFonts w:ascii="Arial" w:hAnsi="Arial" w:cs="Arial"/>
        </w:rPr>
        <w:t>S</w:t>
      </w:r>
      <w:r w:rsidRPr="00754206">
        <w:rPr>
          <w:rFonts w:ascii="Arial" w:hAnsi="Arial" w:cs="Arial"/>
        </w:rPr>
        <w:t>D</w:t>
      </w:r>
      <w:r w:rsidR="00CE16CE">
        <w:rPr>
          <w:rFonts w:ascii="Arial" w:hAnsi="Arial" w:cs="Arial"/>
        </w:rPr>
        <w:t>: Stem diameter, LL</w:t>
      </w:r>
      <w:r w:rsidRPr="00754206">
        <w:rPr>
          <w:rFonts w:ascii="Arial" w:hAnsi="Arial" w:cs="Arial"/>
        </w:rPr>
        <w:t>: L</w:t>
      </w:r>
      <w:r w:rsidR="00CE16CE">
        <w:rPr>
          <w:rFonts w:ascii="Arial" w:hAnsi="Arial" w:cs="Arial"/>
        </w:rPr>
        <w:t>eaf length, LW</w:t>
      </w:r>
      <w:r w:rsidRPr="00754206">
        <w:rPr>
          <w:rFonts w:ascii="Arial" w:hAnsi="Arial" w:cs="Arial"/>
        </w:rPr>
        <w:t>: Leaf width, #LOC: Number of lo</w:t>
      </w:r>
      <w:r w:rsidR="00CE16CE">
        <w:rPr>
          <w:rFonts w:ascii="Arial" w:hAnsi="Arial" w:cs="Arial"/>
        </w:rPr>
        <w:t>cules, pH: Hydrogen potential, EC: Electrical conductivity, T</w:t>
      </w:r>
      <w:r w:rsidRPr="00754206">
        <w:rPr>
          <w:rFonts w:ascii="Arial" w:hAnsi="Arial" w:cs="Arial"/>
        </w:rPr>
        <w:t xml:space="preserve">SS= Total soluble solids (°Brix), </w:t>
      </w:r>
      <w:r w:rsidR="00CE16CE">
        <w:rPr>
          <w:rFonts w:ascii="Arial" w:hAnsi="Arial" w:cs="Arial"/>
        </w:rPr>
        <w:t>CV: Coefficient of variation, DF</w:t>
      </w:r>
      <w:r w:rsidRPr="00754206">
        <w:rPr>
          <w:rFonts w:ascii="Arial" w:hAnsi="Arial" w:cs="Arial"/>
        </w:rPr>
        <w:t>: Degrees of freedom.</w:t>
      </w:r>
    </w:p>
    <w:p w14:paraId="2E3014B2" w14:textId="71573501" w:rsidR="00E723D5" w:rsidRDefault="00E723D5" w:rsidP="00717442">
      <w:pPr>
        <w:pStyle w:val="Body"/>
        <w:spacing w:after="0"/>
        <w:rPr>
          <w:rFonts w:ascii="Arial" w:hAnsi="Arial" w:cs="Arial"/>
        </w:rPr>
      </w:pPr>
    </w:p>
    <w:p w14:paraId="3DF63AD2" w14:textId="42ADFE23" w:rsidR="00E723D5" w:rsidRDefault="00E723D5" w:rsidP="00717442">
      <w:pPr>
        <w:pStyle w:val="Body"/>
        <w:spacing w:after="0"/>
        <w:rPr>
          <w:noProof/>
        </w:rPr>
      </w:pPr>
      <w:r w:rsidRPr="00E723D5">
        <w:rPr>
          <w:rFonts w:ascii="Arial" w:hAnsi="Arial" w:cs="Arial"/>
        </w:rPr>
        <w:t>Statistical differences were also observed for the equatorial diameter of the fruit. With the exception of TR-002 and TR-010, all other lines exhibited the same statistical behavior, with values ​​between 50 and 66 mm. However, line TR-008 stands out among them with an average value of 66.48 mm. Within these parameters, line TR-002 had the smallest diameter, at 46.27 mm, as can be seen in Figure 1-A. In the variable polar diameter of the fruits, statistically significant differences were detected (</w:t>
      </w:r>
      <w:r w:rsidR="00193553" w:rsidRPr="00193553">
        <w:rPr>
          <w:rFonts w:ascii="Arial" w:hAnsi="Arial" w:cs="Arial"/>
          <w:highlight w:val="yellow"/>
        </w:rPr>
        <w:t>ANOVA</w:t>
      </w:r>
      <w:r w:rsidRPr="00E723D5">
        <w:rPr>
          <w:rFonts w:ascii="Arial" w:hAnsi="Arial" w:cs="Arial"/>
        </w:rPr>
        <w:t xml:space="preserve"> p≤0.05) between the lines evaluated, where TR-013 stands out with 73.18 mm, followed by TR-011, TR-012, TR-014, TR-015, TR-008, TR-004 and TR-001, on the contrary, the TR-002 lines with 41.94 mm were the ones with the lowest polar diameter, as can be seen in figure 1-B.</w:t>
      </w:r>
      <w:r w:rsidRPr="00E723D5">
        <w:rPr>
          <w:noProof/>
        </w:rPr>
        <w:t xml:space="preserve"> Fruit shape and size are very important not only for the consumer but also for transportation. Fruit shape is one of the most promising traits that can be noticed with the naked eye and can be used for the clear identification of tomato cul</w:t>
      </w:r>
      <w:r w:rsidR="001B67BE">
        <w:rPr>
          <w:noProof/>
        </w:rPr>
        <w:t>tivars during field inspection</w:t>
      </w:r>
      <w:r w:rsidR="00F5433C">
        <w:rPr>
          <w:noProof/>
        </w:rPr>
        <w:t xml:space="preserve"> [10]</w:t>
      </w:r>
      <w:r w:rsidRPr="00E723D5">
        <w:rPr>
          <w:noProof/>
        </w:rPr>
        <w:t>. Furthermore, classifies tomatoes into four categories ranging from small (maximum 4.7 cm), medium, large, and extra-large (&gt; 7.0 cm), according to the market for which the product is intended</w:t>
      </w:r>
      <w:r w:rsidR="001B67BE">
        <w:rPr>
          <w:noProof/>
        </w:rPr>
        <w:t xml:space="preserve"> [1]</w:t>
      </w:r>
      <w:r w:rsidRPr="00E723D5">
        <w:rPr>
          <w:noProof/>
        </w:rPr>
        <w:t xml:space="preserve">. Hence the importance of evaluating the polar and equatorial diameter of the tomato fruit. </w:t>
      </w:r>
      <w:r w:rsidR="001B67BE">
        <w:rPr>
          <w:noProof/>
        </w:rPr>
        <w:t xml:space="preserve">It has also been </w:t>
      </w:r>
      <w:r w:rsidRPr="00E723D5">
        <w:rPr>
          <w:noProof/>
        </w:rPr>
        <w:t>reported that fruit length differs significantly between the tested genotypes, as they found values ​​ranging from 3.91 to 6.57 cm in fruit length, results similar to those obtained in this research</w:t>
      </w:r>
      <w:r w:rsidR="001B67BE">
        <w:rPr>
          <w:noProof/>
        </w:rPr>
        <w:t xml:space="preserve"> [10]</w:t>
      </w:r>
      <w:r w:rsidRPr="00E723D5">
        <w:rPr>
          <w:noProof/>
        </w:rPr>
        <w:t>. Fruit diameter also varied significantly between lines, in reference</w:t>
      </w:r>
      <w:r w:rsidR="00593E9D">
        <w:rPr>
          <w:noProof/>
        </w:rPr>
        <w:t xml:space="preserve"> it has been</w:t>
      </w:r>
      <w:r w:rsidRPr="00E723D5">
        <w:rPr>
          <w:noProof/>
        </w:rPr>
        <w:t xml:space="preserve"> reported fruit diameters between 3.63 and 8.15 cm</w:t>
      </w:r>
      <w:r w:rsidR="00593E9D">
        <w:rPr>
          <w:noProof/>
        </w:rPr>
        <w:t xml:space="preserve"> [10]</w:t>
      </w:r>
      <w:r w:rsidRPr="00E723D5">
        <w:rPr>
          <w:noProof/>
        </w:rPr>
        <w:t>. Records of 3.74 and 5.34 cm in diameter in cultivate</w:t>
      </w:r>
      <w:r w:rsidR="00593E9D">
        <w:rPr>
          <w:noProof/>
        </w:rPr>
        <w:t xml:space="preserve">d tomato were also reported by </w:t>
      </w:r>
      <w:r w:rsidR="00696EEF">
        <w:rPr>
          <w:noProof/>
        </w:rPr>
        <w:t>[24]</w:t>
      </w:r>
      <w:r w:rsidRPr="00E723D5">
        <w:rPr>
          <w:noProof/>
        </w:rPr>
        <w:t>, although in this research larger diameter fruits were found in this experiment. These variations could be due to the influence of the climate or the characteristics of each genotype and/or both due to their</w:t>
      </w:r>
      <w:r w:rsidR="00593E9D">
        <w:rPr>
          <w:noProof/>
        </w:rPr>
        <w:t xml:space="preserve"> interaction</w:t>
      </w:r>
      <w:r w:rsidR="00F5433C">
        <w:rPr>
          <w:noProof/>
        </w:rPr>
        <w:t xml:space="preserve"> [10]</w:t>
      </w:r>
      <w:r w:rsidRPr="00E723D5">
        <w:rPr>
          <w:noProof/>
        </w:rPr>
        <w:t>.</w:t>
      </w:r>
    </w:p>
    <w:p w14:paraId="1D3A5C4B" w14:textId="77777777" w:rsidR="00E723D5" w:rsidRDefault="00E723D5" w:rsidP="00717442">
      <w:pPr>
        <w:pStyle w:val="Body"/>
        <w:spacing w:after="0"/>
        <w:rPr>
          <w:noProof/>
        </w:rPr>
      </w:pPr>
    </w:p>
    <w:p w14:paraId="39994A58" w14:textId="44FB6FF1" w:rsidR="00E723D5" w:rsidRDefault="00E723D5" w:rsidP="00717442">
      <w:pPr>
        <w:pStyle w:val="Body"/>
        <w:spacing w:after="0"/>
        <w:rPr>
          <w:rFonts w:ascii="Avenir" w:eastAsia="Avenir" w:hAnsi="Avenir" w:cs="Avenir"/>
          <w:b/>
          <w:color w:val="000000"/>
          <w:szCs w:val="24"/>
        </w:rPr>
      </w:pPr>
      <w:r>
        <w:rPr>
          <w:noProof/>
          <w:lang w:val="es-MX" w:eastAsia="es-MX"/>
        </w:rPr>
        <w:drawing>
          <wp:inline distT="0" distB="0" distL="0" distR="0" wp14:anchorId="06EB6BAF" wp14:editId="359BAA5E">
            <wp:extent cx="2564765" cy="2677795"/>
            <wp:effectExtent l="0" t="0" r="0" b="0"/>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Avenir" w:eastAsia="Avenir" w:hAnsi="Avenir" w:cs="Avenir"/>
          <w:b/>
          <w:color w:val="000000"/>
          <w:szCs w:val="24"/>
        </w:rPr>
        <w:t xml:space="preserve">  </w:t>
      </w:r>
      <w:r>
        <w:rPr>
          <w:noProof/>
          <w:lang w:val="es-MX" w:eastAsia="es-MX"/>
        </w:rPr>
        <w:drawing>
          <wp:inline distT="0" distB="0" distL="0" distR="0" wp14:anchorId="53F720B5" wp14:editId="0BBE566A">
            <wp:extent cx="2565070" cy="2677795"/>
            <wp:effectExtent l="0" t="0" r="0" b="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D024D62" w14:textId="77777777" w:rsidR="00E723D5" w:rsidRDefault="00E723D5" w:rsidP="00717442">
      <w:pPr>
        <w:pStyle w:val="Body"/>
        <w:spacing w:after="0"/>
        <w:rPr>
          <w:rFonts w:ascii="Arial" w:hAnsi="Arial" w:cs="Arial"/>
        </w:rPr>
      </w:pPr>
    </w:p>
    <w:p w14:paraId="6C7F8352" w14:textId="01BB3B57" w:rsidR="00E723D5" w:rsidRPr="00E723D5" w:rsidRDefault="00E723D5" w:rsidP="00717442">
      <w:pPr>
        <w:pStyle w:val="Body"/>
        <w:spacing w:after="0"/>
        <w:rPr>
          <w:rFonts w:ascii="Arial" w:hAnsi="Arial" w:cs="Arial"/>
        </w:rPr>
      </w:pPr>
      <w:r w:rsidRPr="00E723D5">
        <w:rPr>
          <w:rFonts w:ascii="Arial" w:hAnsi="Arial" w:cs="Arial"/>
        </w:rPr>
        <w:t>Figure 1. Means test (Tukey p≤0.05) of the variable polar fruit diameter (1-A) and equatorial fruit diameter (1-B), of 16 experimental tomato lines evaluated in a greenhouse, vertical bars correspond to the standard deviation.</w:t>
      </w:r>
    </w:p>
    <w:p w14:paraId="1ADE700F" w14:textId="0C28AC1D" w:rsidR="00790ADA" w:rsidRDefault="00790ADA" w:rsidP="00441B6F">
      <w:pPr>
        <w:pStyle w:val="Body"/>
        <w:spacing w:after="0"/>
        <w:rPr>
          <w:rFonts w:ascii="Arial" w:hAnsi="Arial" w:cs="Arial"/>
        </w:rPr>
      </w:pPr>
    </w:p>
    <w:p w14:paraId="0F5F97F9" w14:textId="606849DA" w:rsidR="00E723D5" w:rsidRDefault="00E723D5" w:rsidP="00441B6F">
      <w:pPr>
        <w:pStyle w:val="Body"/>
        <w:spacing w:after="0"/>
        <w:rPr>
          <w:rFonts w:ascii="Arial" w:hAnsi="Arial" w:cs="Arial"/>
        </w:rPr>
      </w:pPr>
      <w:r w:rsidRPr="00E723D5">
        <w:rPr>
          <w:rFonts w:ascii="Arial" w:hAnsi="Arial" w:cs="Arial"/>
        </w:rPr>
        <w:lastRenderedPageBreak/>
        <w:t>According to the analysis of variance (p≤0.05) shown in Figure 2, a significant variation in mesocarp thickness was found among the sixteen lines evaluated. The maximum mesocarp thickness was 9.59 mm, which was recorded in line TR-006, although statistically similar to most lines, while the lowest mesocarp thickness was 6.3 mm, recorded in line TR-002, which, together with line TR-004, were statistically inferior to the others.</w:t>
      </w:r>
      <w:r>
        <w:rPr>
          <w:rFonts w:ascii="Arial" w:hAnsi="Arial" w:cs="Arial"/>
        </w:rPr>
        <w:t xml:space="preserve"> </w:t>
      </w:r>
      <w:r w:rsidR="00AC06AC">
        <w:rPr>
          <w:rFonts w:ascii="Arial" w:hAnsi="Arial" w:cs="Arial"/>
        </w:rPr>
        <w:t>A</w:t>
      </w:r>
      <w:r w:rsidRPr="00E723D5">
        <w:rPr>
          <w:rFonts w:ascii="Arial" w:hAnsi="Arial" w:cs="Arial"/>
        </w:rPr>
        <w:t xml:space="preserve"> greater thickness of the mesocarp increases the weight and edible part, improving the quality of the fruit</w:t>
      </w:r>
      <w:r w:rsidR="00AC06AC">
        <w:rPr>
          <w:rFonts w:ascii="Arial" w:hAnsi="Arial" w:cs="Arial"/>
        </w:rPr>
        <w:t xml:space="preserve"> [25]</w:t>
      </w:r>
      <w:r w:rsidRPr="00E723D5">
        <w:rPr>
          <w:rFonts w:ascii="Arial" w:hAnsi="Arial" w:cs="Arial"/>
        </w:rPr>
        <w:t>. This situation could bring benefits given that a greater thickness of the mesocarp allows the fruits to extend their post-harvest life, an essential factor in com</w:t>
      </w:r>
      <w:r w:rsidR="00AC06AC">
        <w:rPr>
          <w:rFonts w:ascii="Arial" w:hAnsi="Arial" w:cs="Arial"/>
        </w:rPr>
        <w:t>mercialization</w:t>
      </w:r>
      <w:r w:rsidR="00696EEF">
        <w:rPr>
          <w:rFonts w:ascii="Arial" w:hAnsi="Arial" w:cs="Arial"/>
        </w:rPr>
        <w:t xml:space="preserve"> [26]</w:t>
      </w:r>
      <w:r w:rsidRPr="00E723D5">
        <w:rPr>
          <w:rFonts w:ascii="Arial" w:hAnsi="Arial" w:cs="Arial"/>
        </w:rPr>
        <w:t xml:space="preserve">. The average thickness of the pericarp was slightly greater in the present study </w:t>
      </w:r>
      <w:r w:rsidR="00AC06AC">
        <w:rPr>
          <w:rFonts w:ascii="Arial" w:hAnsi="Arial" w:cs="Arial"/>
        </w:rPr>
        <w:t>compared with</w:t>
      </w:r>
      <w:r w:rsidRPr="00E723D5">
        <w:rPr>
          <w:rFonts w:ascii="Arial" w:hAnsi="Arial" w:cs="Arial"/>
        </w:rPr>
        <w:t xml:space="preserve"> report a pericarp thickness of 8.07 to 4.40 mm</w:t>
      </w:r>
      <w:r w:rsidR="00AC06AC">
        <w:rPr>
          <w:rFonts w:ascii="Arial" w:hAnsi="Arial" w:cs="Arial"/>
        </w:rPr>
        <w:t xml:space="preserve"> [10]</w:t>
      </w:r>
      <w:r w:rsidRPr="00E723D5">
        <w:rPr>
          <w:rFonts w:ascii="Arial" w:hAnsi="Arial" w:cs="Arial"/>
        </w:rPr>
        <w:t xml:space="preserve">. </w:t>
      </w:r>
      <w:r w:rsidR="00AC06AC">
        <w:rPr>
          <w:rFonts w:ascii="Arial" w:hAnsi="Arial" w:cs="Arial"/>
        </w:rPr>
        <w:t>O</w:t>
      </w:r>
      <w:r w:rsidRPr="00E723D5">
        <w:rPr>
          <w:rFonts w:ascii="Arial" w:hAnsi="Arial" w:cs="Arial"/>
        </w:rPr>
        <w:t>n the other hand, report pericarp thickness with values ​​between 7.66 and 7.80 mm, which are lower than those obtained in this study</w:t>
      </w:r>
      <w:r w:rsidR="00AC06AC">
        <w:rPr>
          <w:rFonts w:ascii="Arial" w:hAnsi="Arial" w:cs="Arial"/>
        </w:rPr>
        <w:t xml:space="preserve"> [14]</w:t>
      </w:r>
      <w:r w:rsidRPr="00E723D5">
        <w:rPr>
          <w:rFonts w:ascii="Arial" w:hAnsi="Arial" w:cs="Arial"/>
        </w:rPr>
        <w:t>. However, the results obtained in this researc</w:t>
      </w:r>
      <w:r w:rsidR="00D76A39">
        <w:rPr>
          <w:rFonts w:ascii="Arial" w:hAnsi="Arial" w:cs="Arial"/>
        </w:rPr>
        <w:t>h were similar to those found</w:t>
      </w:r>
      <w:r w:rsidRPr="00E723D5">
        <w:rPr>
          <w:rFonts w:ascii="Arial" w:hAnsi="Arial" w:cs="Arial"/>
        </w:rPr>
        <w:t xml:space="preserve"> who worked with five </w:t>
      </w:r>
      <w:r w:rsidR="009D3B1D">
        <w:rPr>
          <w:rFonts w:ascii="Arial" w:hAnsi="Arial" w:cs="Arial"/>
          <w:highlight w:val="yellow"/>
        </w:rPr>
        <w:t>determinate</w:t>
      </w:r>
      <w:r w:rsidRPr="00E723D5">
        <w:rPr>
          <w:rFonts w:ascii="Arial" w:hAnsi="Arial" w:cs="Arial"/>
        </w:rPr>
        <w:t xml:space="preserve"> tomato cultivars and obtained average pericarp thicknesses between 7.2 mm and 10.4 mm</w:t>
      </w:r>
      <w:r w:rsidR="00D76A39">
        <w:rPr>
          <w:rFonts w:ascii="Arial" w:hAnsi="Arial" w:cs="Arial"/>
        </w:rPr>
        <w:t xml:space="preserve"> [27]</w:t>
      </w:r>
      <w:r w:rsidRPr="00E723D5">
        <w:rPr>
          <w:rFonts w:ascii="Arial" w:hAnsi="Arial" w:cs="Arial"/>
        </w:rPr>
        <w:t>. This variation could be due to the difference in genotypes between the studies. In addition, tomato fruits with greater pericarp thickness are desirable since they generally provide a longer shelf life and better withstand long-distance transport. In addition, they contribute more weight to the yield and influence the size of the fruit, an important consideration for the consumption of both</w:t>
      </w:r>
      <w:r w:rsidR="00AC06AC">
        <w:rPr>
          <w:rFonts w:ascii="Arial" w:hAnsi="Arial" w:cs="Arial"/>
        </w:rPr>
        <w:t xml:space="preserve"> fresh and industrial tomatoes</w:t>
      </w:r>
      <w:r w:rsidR="00A14C1E">
        <w:rPr>
          <w:rFonts w:ascii="Arial" w:hAnsi="Arial" w:cs="Arial"/>
        </w:rPr>
        <w:t xml:space="preserve"> [28]</w:t>
      </w:r>
      <w:r w:rsidRPr="00E723D5">
        <w:rPr>
          <w:rFonts w:ascii="Arial" w:hAnsi="Arial" w:cs="Arial"/>
        </w:rPr>
        <w:t>.</w:t>
      </w:r>
    </w:p>
    <w:p w14:paraId="62788C48" w14:textId="5D150759" w:rsidR="00E723D5" w:rsidRDefault="00E723D5" w:rsidP="00441B6F">
      <w:pPr>
        <w:pStyle w:val="Body"/>
        <w:spacing w:after="0"/>
        <w:rPr>
          <w:rFonts w:ascii="Arial" w:hAnsi="Arial" w:cs="Arial"/>
        </w:rPr>
      </w:pPr>
    </w:p>
    <w:p w14:paraId="0AC7B661" w14:textId="2BD79D2E" w:rsidR="00E723D5" w:rsidRDefault="00E723D5" w:rsidP="00441B6F">
      <w:pPr>
        <w:pStyle w:val="Body"/>
        <w:spacing w:after="0"/>
        <w:rPr>
          <w:rFonts w:ascii="Arial" w:hAnsi="Arial" w:cs="Arial"/>
        </w:rPr>
      </w:pPr>
      <w:r>
        <w:rPr>
          <w:noProof/>
          <w:lang w:val="es-MX" w:eastAsia="es-MX"/>
        </w:rPr>
        <w:drawing>
          <wp:inline distT="0" distB="0" distL="0" distR="0" wp14:anchorId="01BB5153" wp14:editId="44584DC8">
            <wp:extent cx="5048250" cy="2257425"/>
            <wp:effectExtent l="0" t="0" r="0" b="0"/>
            <wp:docPr id="35" name="Grá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9B5BCB0" w14:textId="28B7CE1E" w:rsidR="00E723D5" w:rsidRDefault="00E723D5" w:rsidP="00441B6F">
      <w:pPr>
        <w:pStyle w:val="Body"/>
        <w:spacing w:after="0"/>
        <w:rPr>
          <w:rFonts w:ascii="Arial" w:hAnsi="Arial" w:cs="Arial"/>
        </w:rPr>
      </w:pPr>
    </w:p>
    <w:p w14:paraId="2E6B25AC" w14:textId="0974D986" w:rsidR="00E723D5" w:rsidRDefault="00E723D5" w:rsidP="00441B6F">
      <w:pPr>
        <w:pStyle w:val="Body"/>
        <w:spacing w:after="0"/>
        <w:rPr>
          <w:rFonts w:ascii="Arial" w:hAnsi="Arial" w:cs="Arial"/>
        </w:rPr>
      </w:pPr>
      <w:r w:rsidRPr="00E723D5">
        <w:rPr>
          <w:rFonts w:ascii="Arial" w:hAnsi="Arial" w:cs="Arial"/>
        </w:rPr>
        <w:t>Figure 2. Means test (Tukey p≤0.05) of the mesocarp thickness variable for 16 tomato lines evaluated in a greenhouse.</w:t>
      </w:r>
    </w:p>
    <w:p w14:paraId="62C990DE" w14:textId="05889F6C" w:rsidR="00E723D5" w:rsidRDefault="00E723D5" w:rsidP="00441B6F">
      <w:pPr>
        <w:pStyle w:val="Body"/>
        <w:spacing w:after="0"/>
        <w:rPr>
          <w:rFonts w:ascii="Arial" w:hAnsi="Arial" w:cs="Arial"/>
        </w:rPr>
      </w:pPr>
    </w:p>
    <w:p w14:paraId="20237BBC" w14:textId="3F9CDCB0" w:rsidR="000469D1" w:rsidRDefault="00E723D5" w:rsidP="000469D1">
      <w:pPr>
        <w:pStyle w:val="Body"/>
        <w:rPr>
          <w:rFonts w:ascii="Arial" w:hAnsi="Arial" w:cs="Arial"/>
        </w:rPr>
      </w:pPr>
      <w:r w:rsidRPr="00E723D5">
        <w:rPr>
          <w:rFonts w:ascii="Arial" w:hAnsi="Arial" w:cs="Arial"/>
        </w:rPr>
        <w:t>For the performance components, significant statistical differences were found (</w:t>
      </w:r>
      <w:r w:rsidR="00193553" w:rsidRPr="00193553">
        <w:rPr>
          <w:rFonts w:ascii="Arial" w:hAnsi="Arial" w:cs="Arial"/>
          <w:highlight w:val="yellow"/>
        </w:rPr>
        <w:t>ANOVA</w:t>
      </w:r>
      <w:r w:rsidRPr="00E723D5">
        <w:rPr>
          <w:rFonts w:ascii="Arial" w:hAnsi="Arial" w:cs="Arial"/>
        </w:rPr>
        <w:t xml:space="preserve"> p≤ 0.05) and according to the Tukey means test p≤ 0.05, in figure 3-A, the behavior of the lines for the variable number of fruits per plant is shown, in which we observe that TR-006 and TR-010 are superior with 59 fruits on average, and with an average of 21.08 fruits per plant the TR-008 line is the one that expressed the lowest number of fruits, the rest of the lines remained intermediate values ​​​​of 28 to 45 fruits per plant on average. For average fruit weight, and according to figure 3-B, it is observed that there are significant statistical differences, with TR-008 and TR-015 being the most outstanding lines, reporting an average weight per fruit of 127.41 and 115.39 g respectively. On the contrary, the line with the lowest average fruit weight was the TR-010 line with 43.98 g, the rest of the lines maintained values ​​between 60 and 90 g on average</w:t>
      </w:r>
      <w:r w:rsidR="000D5E9A">
        <w:rPr>
          <w:rFonts w:ascii="Arial" w:hAnsi="Arial" w:cs="Arial"/>
        </w:rPr>
        <w:t xml:space="preserve">, </w:t>
      </w:r>
      <w:r w:rsidR="000D5E9A" w:rsidRPr="000D5E9A">
        <w:rPr>
          <w:rFonts w:ascii="Arial" w:hAnsi="Arial" w:cs="Arial"/>
          <w:highlight w:val="yellow"/>
        </w:rPr>
        <w:t>the above results reflect the fact that, as the number of tomato fruits increases, the average weight decreases, a response observed in most crops</w:t>
      </w:r>
      <w:r w:rsidRPr="00E723D5">
        <w:rPr>
          <w:rFonts w:ascii="Arial" w:hAnsi="Arial" w:cs="Arial"/>
        </w:rPr>
        <w:t>.</w:t>
      </w:r>
      <w:r w:rsidR="000469D1">
        <w:rPr>
          <w:rFonts w:ascii="Arial" w:hAnsi="Arial" w:cs="Arial"/>
        </w:rPr>
        <w:t xml:space="preserve"> </w:t>
      </w:r>
      <w:r w:rsidR="00F72018">
        <w:rPr>
          <w:rFonts w:ascii="Arial" w:hAnsi="Arial" w:cs="Arial"/>
        </w:rPr>
        <w:t xml:space="preserve">In </w:t>
      </w:r>
      <w:proofErr w:type="gramStart"/>
      <w:r w:rsidR="00F72018">
        <w:rPr>
          <w:rFonts w:ascii="Arial" w:hAnsi="Arial" w:cs="Arial"/>
        </w:rPr>
        <w:t>addition</w:t>
      </w:r>
      <w:proofErr w:type="gramEnd"/>
      <w:r w:rsidR="00F72018">
        <w:rPr>
          <w:rFonts w:ascii="Arial" w:hAnsi="Arial" w:cs="Arial"/>
        </w:rPr>
        <w:t xml:space="preserve"> a</w:t>
      </w:r>
      <w:r w:rsidR="000469D1" w:rsidRPr="000469D1">
        <w:rPr>
          <w:rFonts w:ascii="Arial" w:hAnsi="Arial" w:cs="Arial"/>
        </w:rPr>
        <w:t xml:space="preserve"> high correlation between yield and average fruit weight, fruit length and diameter, as well as the total number of fruits</w:t>
      </w:r>
      <w:r w:rsidR="00AC06AC">
        <w:rPr>
          <w:rFonts w:ascii="Arial" w:hAnsi="Arial" w:cs="Arial"/>
        </w:rPr>
        <w:t xml:space="preserve"> [29]</w:t>
      </w:r>
      <w:r w:rsidR="000469D1" w:rsidRPr="000469D1">
        <w:rPr>
          <w:rFonts w:ascii="Arial" w:hAnsi="Arial" w:cs="Arial"/>
        </w:rPr>
        <w:t xml:space="preserve">. Therefore, these traits are very important </w:t>
      </w:r>
      <w:r w:rsidR="000469D1" w:rsidRPr="000469D1">
        <w:rPr>
          <w:rFonts w:ascii="Arial" w:hAnsi="Arial" w:cs="Arial"/>
        </w:rPr>
        <w:lastRenderedPageBreak/>
        <w:t>for selection in tomato genetic improvement. However, report similar data to those obtained in this study, obtaining between 49.4 and 29.6 fruits per plant</w:t>
      </w:r>
      <w:r w:rsidR="00AC06AC">
        <w:rPr>
          <w:rFonts w:ascii="Arial" w:hAnsi="Arial" w:cs="Arial"/>
        </w:rPr>
        <w:t xml:space="preserve"> [14]</w:t>
      </w:r>
      <w:r w:rsidR="000469D1" w:rsidRPr="000469D1">
        <w:rPr>
          <w:rFonts w:ascii="Arial" w:hAnsi="Arial" w:cs="Arial"/>
        </w:rPr>
        <w:t xml:space="preserve">. </w:t>
      </w:r>
      <w:r w:rsidR="00AC06AC">
        <w:rPr>
          <w:rFonts w:ascii="Arial" w:hAnsi="Arial" w:cs="Arial"/>
        </w:rPr>
        <w:t>Other authors</w:t>
      </w:r>
      <w:r w:rsidR="000469D1" w:rsidRPr="000469D1">
        <w:rPr>
          <w:rFonts w:ascii="Arial" w:hAnsi="Arial" w:cs="Arial"/>
        </w:rPr>
        <w:t xml:space="preserve"> reported values ​​of 36.5 fruits per plant in </w:t>
      </w:r>
      <w:r w:rsidR="000469D1" w:rsidRPr="00193553">
        <w:rPr>
          <w:rFonts w:ascii="Arial" w:hAnsi="Arial" w:cs="Arial"/>
          <w:highlight w:val="yellow"/>
        </w:rPr>
        <w:t>in</w:t>
      </w:r>
      <w:r w:rsidR="009D3B1D">
        <w:rPr>
          <w:rFonts w:ascii="Arial" w:hAnsi="Arial" w:cs="Arial"/>
          <w:highlight w:val="yellow"/>
        </w:rPr>
        <w:t>determinate</w:t>
      </w:r>
      <w:r w:rsidR="000469D1" w:rsidRPr="000469D1">
        <w:rPr>
          <w:rFonts w:ascii="Arial" w:hAnsi="Arial" w:cs="Arial"/>
        </w:rPr>
        <w:t xml:space="preserve"> tomato plants</w:t>
      </w:r>
      <w:r w:rsidR="00AC06AC">
        <w:rPr>
          <w:rFonts w:ascii="Arial" w:hAnsi="Arial" w:cs="Arial"/>
        </w:rPr>
        <w:t xml:space="preserve"> [30]</w:t>
      </w:r>
      <w:r w:rsidR="000469D1" w:rsidRPr="000469D1">
        <w:rPr>
          <w:rFonts w:ascii="Arial" w:hAnsi="Arial" w:cs="Arial"/>
        </w:rPr>
        <w:t xml:space="preserve">. </w:t>
      </w:r>
      <w:r w:rsidR="007B2C3F">
        <w:rPr>
          <w:rFonts w:ascii="Arial" w:hAnsi="Arial" w:cs="Arial"/>
        </w:rPr>
        <w:t>Evaluation of</w:t>
      </w:r>
      <w:r w:rsidR="000469D1" w:rsidRPr="000469D1">
        <w:rPr>
          <w:rFonts w:ascii="Arial" w:hAnsi="Arial" w:cs="Arial"/>
        </w:rPr>
        <w:t xml:space="preserve"> two </w:t>
      </w:r>
      <w:r w:rsidR="009D3B1D">
        <w:rPr>
          <w:rFonts w:ascii="Arial" w:hAnsi="Arial" w:cs="Arial"/>
          <w:highlight w:val="yellow"/>
        </w:rPr>
        <w:t>determinate</w:t>
      </w:r>
      <w:r w:rsidR="000469D1" w:rsidRPr="000469D1">
        <w:rPr>
          <w:rFonts w:ascii="Arial" w:hAnsi="Arial" w:cs="Arial"/>
        </w:rPr>
        <w:t xml:space="preserve"> hybrids (Roma Savana and Roma Rossol), obtaining values ​​of 22 and 24 fruits per plant, respectively. The latter were lower than those observed in this study</w:t>
      </w:r>
      <w:r w:rsidR="007B2C3F">
        <w:rPr>
          <w:rFonts w:ascii="Arial" w:hAnsi="Arial" w:cs="Arial"/>
        </w:rPr>
        <w:t xml:space="preserve"> [24]</w:t>
      </w:r>
      <w:r w:rsidR="000469D1" w:rsidRPr="000469D1">
        <w:rPr>
          <w:rFonts w:ascii="Arial" w:hAnsi="Arial" w:cs="Arial"/>
        </w:rPr>
        <w:t>.</w:t>
      </w:r>
    </w:p>
    <w:p w14:paraId="6558A51C" w14:textId="10D6F7F3" w:rsidR="00E723D5" w:rsidRDefault="000469D1" w:rsidP="000469D1">
      <w:pPr>
        <w:pStyle w:val="Body"/>
        <w:rPr>
          <w:rFonts w:ascii="Arial" w:hAnsi="Arial" w:cs="Arial"/>
        </w:rPr>
      </w:pPr>
      <w:r w:rsidRPr="000469D1">
        <w:rPr>
          <w:rFonts w:ascii="Arial" w:hAnsi="Arial" w:cs="Arial"/>
        </w:rPr>
        <w:t xml:space="preserve">The results obtained from the present study for average fruit weight are higher than those reported </w:t>
      </w:r>
      <w:r w:rsidR="00AC06AC">
        <w:rPr>
          <w:rFonts w:ascii="Arial" w:hAnsi="Arial" w:cs="Arial"/>
        </w:rPr>
        <w:t>by authors</w:t>
      </w:r>
      <w:r w:rsidRPr="000469D1">
        <w:rPr>
          <w:rFonts w:ascii="Arial" w:hAnsi="Arial" w:cs="Arial"/>
        </w:rPr>
        <w:t xml:space="preserve"> who obtained fruits with values ​​greater than 117 g being the heaviest, while values ​​of 112.05 g were the lines that presented fruits of lower weight in this investigation</w:t>
      </w:r>
      <w:r w:rsidR="00AC06AC">
        <w:rPr>
          <w:rFonts w:ascii="Arial" w:hAnsi="Arial" w:cs="Arial"/>
        </w:rPr>
        <w:t xml:space="preserve"> [14]</w:t>
      </w:r>
      <w:r w:rsidRPr="000469D1">
        <w:rPr>
          <w:rFonts w:ascii="Arial" w:hAnsi="Arial" w:cs="Arial"/>
        </w:rPr>
        <w:t>. Likewise, they were higher than those</w:t>
      </w:r>
      <w:r w:rsidR="00AC06AC">
        <w:rPr>
          <w:rFonts w:ascii="Arial" w:hAnsi="Arial" w:cs="Arial"/>
        </w:rPr>
        <w:t xml:space="preserve"> reported by others authors</w:t>
      </w:r>
      <w:r w:rsidRPr="000469D1">
        <w:rPr>
          <w:rFonts w:ascii="Arial" w:hAnsi="Arial" w:cs="Arial"/>
        </w:rPr>
        <w:t>, where the determined growth lines failed to surpass the control with an average weight of 104.5 g</w:t>
      </w:r>
      <w:r w:rsidR="00AC06AC">
        <w:rPr>
          <w:rFonts w:ascii="Arial" w:hAnsi="Arial" w:cs="Arial"/>
        </w:rPr>
        <w:t xml:space="preserve"> 31</w:t>
      </w:r>
      <w:r w:rsidRPr="000469D1">
        <w:rPr>
          <w:rFonts w:ascii="Arial" w:hAnsi="Arial" w:cs="Arial"/>
        </w:rPr>
        <w:t xml:space="preserve">. </w:t>
      </w:r>
    </w:p>
    <w:p w14:paraId="39E0888B" w14:textId="1B92970C" w:rsidR="00E723D5" w:rsidRDefault="00E723D5" w:rsidP="00441B6F">
      <w:pPr>
        <w:pStyle w:val="Body"/>
        <w:spacing w:after="0"/>
        <w:rPr>
          <w:rFonts w:ascii="Avenir" w:eastAsia="Avenir" w:hAnsi="Avenir" w:cs="Avenir"/>
          <w:b/>
          <w:color w:val="000000"/>
          <w:szCs w:val="24"/>
        </w:rPr>
      </w:pPr>
      <w:r>
        <w:rPr>
          <w:noProof/>
          <w:lang w:val="es-MX" w:eastAsia="es-MX"/>
        </w:rPr>
        <w:drawing>
          <wp:inline distT="0" distB="0" distL="0" distR="0" wp14:anchorId="0978CFB8" wp14:editId="52D97C8D">
            <wp:extent cx="2529444" cy="2677795"/>
            <wp:effectExtent l="0" t="0" r="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Avenir" w:eastAsia="Avenir" w:hAnsi="Avenir" w:cs="Avenir"/>
          <w:b/>
          <w:color w:val="000000"/>
          <w:szCs w:val="24"/>
        </w:rPr>
        <w:t xml:space="preserve"> </w:t>
      </w:r>
      <w:r>
        <w:rPr>
          <w:noProof/>
          <w:lang w:val="es-MX" w:eastAsia="es-MX"/>
        </w:rPr>
        <w:drawing>
          <wp:inline distT="0" distB="0" distL="0" distR="0" wp14:anchorId="06FC973F" wp14:editId="4FF84FBB">
            <wp:extent cx="2600696" cy="2677795"/>
            <wp:effectExtent l="0" t="0" r="0"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1B96759" w14:textId="7C047EDB" w:rsidR="00E723D5" w:rsidRPr="00E723D5" w:rsidRDefault="00E723D5" w:rsidP="00441B6F">
      <w:pPr>
        <w:pStyle w:val="Body"/>
        <w:spacing w:after="0"/>
        <w:rPr>
          <w:rFonts w:ascii="Arial" w:hAnsi="Arial" w:cs="Arial"/>
        </w:rPr>
      </w:pPr>
      <w:r w:rsidRPr="00E723D5">
        <w:rPr>
          <w:rFonts w:ascii="Arial" w:hAnsi="Arial" w:cs="Arial"/>
        </w:rPr>
        <w:t>Figure 3: Means test (Tukey p≤0.05) of the variable of number of fruits per plant (3-A), and of the variable average fruit weight (3-B), of 16 experimental tomato lines evaluated in a greenhouse.</w:t>
      </w:r>
    </w:p>
    <w:p w14:paraId="3FF68FA5" w14:textId="261E26E7" w:rsidR="00E723D5" w:rsidRDefault="00E723D5" w:rsidP="00441B6F">
      <w:pPr>
        <w:pStyle w:val="Body"/>
        <w:spacing w:after="0"/>
        <w:rPr>
          <w:rFonts w:ascii="Arial" w:hAnsi="Arial" w:cs="Arial"/>
        </w:rPr>
      </w:pPr>
    </w:p>
    <w:p w14:paraId="6DC7412F" w14:textId="159C6832" w:rsidR="000469D1" w:rsidRDefault="000469D1" w:rsidP="000469D1">
      <w:pPr>
        <w:pStyle w:val="Body"/>
        <w:rPr>
          <w:rFonts w:ascii="Arial" w:hAnsi="Arial" w:cs="Arial"/>
        </w:rPr>
      </w:pPr>
      <w:r w:rsidRPr="000469D1">
        <w:rPr>
          <w:rFonts w:ascii="Arial" w:hAnsi="Arial" w:cs="Arial"/>
        </w:rPr>
        <w:t>A statistically significant variation was observed in tomato lines in yield in kilograms per plant (kg plant</w:t>
      </w:r>
      <w:r w:rsidRPr="000D5E9A">
        <w:rPr>
          <w:rFonts w:ascii="Arial" w:hAnsi="Arial" w:cs="Arial"/>
          <w:vertAlign w:val="superscript"/>
        </w:rPr>
        <w:t>-1</w:t>
      </w:r>
      <w:r w:rsidRPr="000469D1">
        <w:rPr>
          <w:rFonts w:ascii="Arial" w:hAnsi="Arial" w:cs="Arial"/>
        </w:rPr>
        <w:t>), ranging from 2.32 to 3.54 kg plant-1 between lines (Figure 4-A). Line TR-013 produced the highest yield with 3.54 kg plant-1, however, it was statistically similar to line TR-016 with 3.48 kg plant-1, followed by lines TR-006, TR-005, TR-007, TR-011, TR-014 and TR-015, while the lines that produced the lowest yield were TR-004, TR-001, TR-002, TR-003, TR-009, TR-010 with values ​​between 2.4 and 2.6 kg plant-1. For the variable yield calculated in tons per hectare (t ha</w:t>
      </w:r>
      <w:r w:rsidRPr="00A14C1E">
        <w:rPr>
          <w:rFonts w:ascii="Arial" w:hAnsi="Arial" w:cs="Arial"/>
          <w:vertAlign w:val="superscript"/>
        </w:rPr>
        <w:t>-1</w:t>
      </w:r>
      <w:r w:rsidRPr="000469D1">
        <w:rPr>
          <w:rFonts w:ascii="Arial" w:hAnsi="Arial" w:cs="Arial"/>
        </w:rPr>
        <w:t>) a statistically equal behavior was observed to the previous variable, therefore, the lines TR-013, TR-016 and TR-006 stood out with more than 75 tons per hectare calculated (figure 4-B).</w:t>
      </w:r>
      <w:r>
        <w:rPr>
          <w:rFonts w:ascii="Arial" w:hAnsi="Arial" w:cs="Arial"/>
        </w:rPr>
        <w:t xml:space="preserve"> </w:t>
      </w:r>
      <w:r w:rsidRPr="000469D1">
        <w:rPr>
          <w:rFonts w:ascii="Arial" w:hAnsi="Arial" w:cs="Arial"/>
        </w:rPr>
        <w:t>Yield is a highly variable trait, largely dependent on genotype, environmental conditions, the presence of pests and diseases, and plant management practices, including planting density and pruning. The results of this research are not inferior to those report</w:t>
      </w:r>
      <w:r w:rsidR="001D7351">
        <w:rPr>
          <w:rFonts w:ascii="Arial" w:hAnsi="Arial" w:cs="Arial"/>
        </w:rPr>
        <w:t>ed by Burbano and Vallejo</w:t>
      </w:r>
      <w:r w:rsidR="00A14C1E">
        <w:rPr>
          <w:rFonts w:ascii="Arial" w:hAnsi="Arial" w:cs="Arial"/>
        </w:rPr>
        <w:t xml:space="preserve"> [31]</w:t>
      </w:r>
      <w:r w:rsidRPr="000469D1">
        <w:rPr>
          <w:rFonts w:ascii="Arial" w:hAnsi="Arial" w:cs="Arial"/>
        </w:rPr>
        <w:t xml:space="preserve">, who found a yield of 4.6 kg plant-1. Furthermore, another study evaluating </w:t>
      </w:r>
      <w:r w:rsidR="009D3B1D">
        <w:rPr>
          <w:rFonts w:ascii="Arial" w:hAnsi="Arial" w:cs="Arial"/>
          <w:highlight w:val="yellow"/>
        </w:rPr>
        <w:t>determinate</w:t>
      </w:r>
      <w:r w:rsidRPr="000469D1">
        <w:rPr>
          <w:rFonts w:ascii="Arial" w:hAnsi="Arial" w:cs="Arial"/>
        </w:rPr>
        <w:t xml:space="preserve"> lines showed yields between 4.1 </w:t>
      </w:r>
      <w:r w:rsidR="001D7351">
        <w:rPr>
          <w:rFonts w:ascii="Arial" w:hAnsi="Arial" w:cs="Arial"/>
        </w:rPr>
        <w:t>and 4.3 kg plant</w:t>
      </w:r>
      <w:r w:rsidR="001D7351" w:rsidRPr="001D7351">
        <w:rPr>
          <w:rFonts w:ascii="Arial" w:hAnsi="Arial" w:cs="Arial"/>
          <w:vertAlign w:val="superscript"/>
        </w:rPr>
        <w:t>-1</w:t>
      </w:r>
      <w:r w:rsidR="00F5433C">
        <w:rPr>
          <w:rFonts w:ascii="Arial" w:hAnsi="Arial" w:cs="Arial"/>
        </w:rPr>
        <w:t xml:space="preserve"> [14]</w:t>
      </w:r>
      <w:r w:rsidRPr="000469D1">
        <w:rPr>
          <w:rFonts w:ascii="Arial" w:hAnsi="Arial" w:cs="Arial"/>
        </w:rPr>
        <w:t>.</w:t>
      </w:r>
      <w:r>
        <w:rPr>
          <w:rFonts w:ascii="Arial" w:hAnsi="Arial" w:cs="Arial"/>
        </w:rPr>
        <w:t xml:space="preserve"> </w:t>
      </w:r>
      <w:r w:rsidRPr="000469D1">
        <w:rPr>
          <w:rFonts w:ascii="Arial" w:hAnsi="Arial" w:cs="Arial"/>
        </w:rPr>
        <w:t>Fertilization and irrigation are especially important for tomatoes used for production, since imbalances due to water stress and humidity can lead to a reducti</w:t>
      </w:r>
      <w:r w:rsidR="001D7351">
        <w:rPr>
          <w:rFonts w:ascii="Arial" w:hAnsi="Arial" w:cs="Arial"/>
        </w:rPr>
        <w:t xml:space="preserve">on in production </w:t>
      </w:r>
      <w:r w:rsidR="00A14C1E">
        <w:rPr>
          <w:rFonts w:ascii="Arial" w:hAnsi="Arial" w:cs="Arial"/>
        </w:rPr>
        <w:t>[32]</w:t>
      </w:r>
      <w:r w:rsidRPr="000469D1">
        <w:rPr>
          <w:rFonts w:ascii="Arial" w:hAnsi="Arial" w:cs="Arial"/>
        </w:rPr>
        <w:t>, conditions that were not observed during the experiment carried out, these authors reported a calculated production of 68.58 t ha</w:t>
      </w:r>
      <w:r w:rsidRPr="001D7351">
        <w:rPr>
          <w:rFonts w:ascii="Arial" w:hAnsi="Arial" w:cs="Arial"/>
          <w:vertAlign w:val="superscript"/>
        </w:rPr>
        <w:t>-1</w:t>
      </w:r>
      <w:r w:rsidRPr="000469D1">
        <w:rPr>
          <w:rFonts w:ascii="Arial" w:hAnsi="Arial" w:cs="Arial"/>
        </w:rPr>
        <w:t xml:space="preserve"> and 61.60 t ha</w:t>
      </w:r>
      <w:r w:rsidRPr="001D7351">
        <w:rPr>
          <w:rFonts w:ascii="Arial" w:hAnsi="Arial" w:cs="Arial"/>
          <w:vertAlign w:val="superscript"/>
        </w:rPr>
        <w:t>-1</w:t>
      </w:r>
      <w:r w:rsidRPr="000469D1">
        <w:rPr>
          <w:rFonts w:ascii="Arial" w:hAnsi="Arial" w:cs="Arial"/>
        </w:rPr>
        <w:t>, values ​​similar to those obtained in</w:t>
      </w:r>
      <w:r w:rsidR="001D7351">
        <w:rPr>
          <w:rFonts w:ascii="Arial" w:hAnsi="Arial" w:cs="Arial"/>
        </w:rPr>
        <w:t xml:space="preserve"> this study. On the other hand, </w:t>
      </w:r>
      <w:r w:rsidRPr="000469D1">
        <w:rPr>
          <w:rFonts w:ascii="Arial" w:hAnsi="Arial" w:cs="Arial"/>
        </w:rPr>
        <w:t xml:space="preserve">when carrying out an agronomic evaluation </w:t>
      </w:r>
      <w:r w:rsidRPr="000469D1">
        <w:rPr>
          <w:rFonts w:ascii="Arial" w:hAnsi="Arial" w:cs="Arial"/>
        </w:rPr>
        <w:lastRenderedPageBreak/>
        <w:t>of industrial tomato, found that the best yields were obtained from the hybrids RVT-07 x RVT-10 (77.05 t ha</w:t>
      </w:r>
      <w:r w:rsidRPr="001D7351">
        <w:rPr>
          <w:rFonts w:ascii="Arial" w:hAnsi="Arial" w:cs="Arial"/>
          <w:vertAlign w:val="superscript"/>
        </w:rPr>
        <w:t>-1</w:t>
      </w:r>
      <w:r w:rsidRPr="000469D1">
        <w:rPr>
          <w:rFonts w:ascii="Arial" w:hAnsi="Arial" w:cs="Arial"/>
        </w:rPr>
        <w:t>) and RVT-02 x RVT-03 (70.65 t ha</w:t>
      </w:r>
      <w:r w:rsidRPr="001D7351">
        <w:rPr>
          <w:rFonts w:ascii="Arial" w:hAnsi="Arial" w:cs="Arial"/>
          <w:vertAlign w:val="superscript"/>
        </w:rPr>
        <w:t>-1</w:t>
      </w:r>
      <w:r w:rsidRPr="000469D1">
        <w:rPr>
          <w:rFonts w:ascii="Arial" w:hAnsi="Arial" w:cs="Arial"/>
        </w:rPr>
        <w:t>)</w:t>
      </w:r>
      <w:r w:rsidR="001D7351">
        <w:rPr>
          <w:rFonts w:ascii="Arial" w:hAnsi="Arial" w:cs="Arial"/>
        </w:rPr>
        <w:t xml:space="preserve"> [33]</w:t>
      </w:r>
      <w:r w:rsidRPr="000469D1">
        <w:rPr>
          <w:rFonts w:ascii="Arial" w:hAnsi="Arial" w:cs="Arial"/>
        </w:rPr>
        <w:t>. These results show that there are promising tomato lines for the yield characteristic, which is of great importance for genetic improvement programs and as previously mentioned depends on many factors that most of the time cannot be controlled.</w:t>
      </w:r>
    </w:p>
    <w:p w14:paraId="38DB9747" w14:textId="72F6A794" w:rsidR="000469D1" w:rsidRDefault="000469D1" w:rsidP="00441B6F">
      <w:pPr>
        <w:pStyle w:val="Body"/>
        <w:spacing w:after="0"/>
        <w:rPr>
          <w:rFonts w:ascii="Arial" w:hAnsi="Arial" w:cs="Arial"/>
        </w:rPr>
      </w:pPr>
    </w:p>
    <w:p w14:paraId="7B87C8DB" w14:textId="3CE3576E" w:rsidR="000469D1" w:rsidRDefault="000469D1" w:rsidP="00441B6F">
      <w:pPr>
        <w:pStyle w:val="Body"/>
        <w:spacing w:after="0"/>
        <w:rPr>
          <w:noProof/>
        </w:rPr>
      </w:pPr>
      <w:r>
        <w:rPr>
          <w:noProof/>
          <w:lang w:val="es-MX" w:eastAsia="es-MX"/>
        </w:rPr>
        <w:drawing>
          <wp:inline distT="0" distB="0" distL="0" distR="0" wp14:anchorId="1BAD64F8" wp14:editId="3EFF4FAC">
            <wp:extent cx="2588821" cy="2677795"/>
            <wp:effectExtent l="0" t="0" r="0" b="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noProof/>
        </w:rPr>
        <w:t xml:space="preserve"> </w:t>
      </w:r>
      <w:r>
        <w:rPr>
          <w:noProof/>
          <w:lang w:val="es-MX" w:eastAsia="es-MX"/>
        </w:rPr>
        <w:drawing>
          <wp:inline distT="0" distB="0" distL="0" distR="0" wp14:anchorId="3D251E4A" wp14:editId="2BD6C161">
            <wp:extent cx="2565070" cy="2677795"/>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noProof/>
        </w:rPr>
        <w:t xml:space="preserve">    </w:t>
      </w:r>
    </w:p>
    <w:p w14:paraId="789DFD03" w14:textId="420B3897" w:rsidR="000469D1" w:rsidRDefault="000469D1" w:rsidP="00441B6F">
      <w:pPr>
        <w:pStyle w:val="Body"/>
        <w:spacing w:after="0"/>
        <w:rPr>
          <w:rFonts w:ascii="Arial" w:hAnsi="Arial" w:cs="Arial"/>
        </w:rPr>
      </w:pPr>
      <w:r w:rsidRPr="000469D1">
        <w:rPr>
          <w:rFonts w:ascii="Arial" w:hAnsi="Arial" w:cs="Arial"/>
        </w:rPr>
        <w:t>Figure 4: Means test (Tukey p≤0.05) of the yield variable in kilograms per plant (4-A) and yield calculated in tons per hectare (4-B), of 16 experimental tomato lines evaluated in a greenhouse.</w:t>
      </w:r>
    </w:p>
    <w:p w14:paraId="4386E14E" w14:textId="0FF71A20" w:rsidR="000469D1" w:rsidRDefault="000469D1" w:rsidP="00441B6F">
      <w:pPr>
        <w:pStyle w:val="Body"/>
        <w:spacing w:after="0"/>
        <w:rPr>
          <w:rFonts w:ascii="Arial" w:hAnsi="Arial" w:cs="Arial"/>
        </w:rPr>
      </w:pPr>
    </w:p>
    <w:p w14:paraId="15B1F932" w14:textId="6B5C66A5" w:rsidR="000469D1" w:rsidRDefault="000469D1" w:rsidP="00441B6F">
      <w:pPr>
        <w:pStyle w:val="Body"/>
        <w:spacing w:after="0"/>
        <w:rPr>
          <w:rFonts w:ascii="Arial" w:hAnsi="Arial" w:cs="Arial"/>
        </w:rPr>
      </w:pPr>
      <w:r w:rsidRPr="000469D1">
        <w:rPr>
          <w:rFonts w:ascii="Arial" w:hAnsi="Arial" w:cs="Arial"/>
        </w:rPr>
        <w:t>When evaluating experimental lines, a variable to consider and of utmost importance is the amount of seed produced by the genotypes. In this variable, a highly significant variation was exhibited (</w:t>
      </w:r>
      <w:r w:rsidR="00193553" w:rsidRPr="00193553">
        <w:rPr>
          <w:rFonts w:ascii="Arial" w:hAnsi="Arial" w:cs="Arial"/>
          <w:highlight w:val="yellow"/>
        </w:rPr>
        <w:t>ANOVA</w:t>
      </w:r>
      <w:r w:rsidRPr="000469D1">
        <w:rPr>
          <w:rFonts w:ascii="Arial" w:hAnsi="Arial" w:cs="Arial"/>
        </w:rPr>
        <w:t xml:space="preserve"> </w:t>
      </w:r>
      <w:r w:rsidRPr="001D7351">
        <w:rPr>
          <w:rFonts w:ascii="Arial" w:hAnsi="Arial" w:cs="Arial"/>
          <w:i/>
        </w:rPr>
        <w:t>p≤</w:t>
      </w:r>
      <w:r w:rsidRPr="000469D1">
        <w:rPr>
          <w:rFonts w:ascii="Arial" w:hAnsi="Arial" w:cs="Arial"/>
        </w:rPr>
        <w:t xml:space="preserve"> 0.05) between the lines evaluated, as can be seen in Figure 5. The highest number of seeds per fruit was reported in line TR-014 with 162.57, however, statistically it was similar to TR-013 and TR-003 with a production of 161.31 and 159.17 seeds per fruit respectively, followed by TR-011, TR-005, TR-004, TR-009 and TR-002. While the lowest number of seeds per fruit was obtained from lines TR-008 and TR-015, which were statistically similar.</w:t>
      </w:r>
      <w:r>
        <w:rPr>
          <w:rFonts w:ascii="Arial" w:hAnsi="Arial" w:cs="Arial"/>
        </w:rPr>
        <w:t xml:space="preserve"> </w:t>
      </w:r>
      <w:r w:rsidRPr="000469D1">
        <w:rPr>
          <w:rFonts w:ascii="Arial" w:hAnsi="Arial" w:cs="Arial"/>
        </w:rPr>
        <w:t>A highly significant variation was exhibited between the lines related to seed production in this aspect Salim et al.</w:t>
      </w:r>
      <w:r w:rsidR="00F5433C">
        <w:rPr>
          <w:rFonts w:ascii="Arial" w:hAnsi="Arial" w:cs="Arial"/>
        </w:rPr>
        <w:t xml:space="preserve"> [10]</w:t>
      </w:r>
      <w:r w:rsidRPr="000469D1">
        <w:rPr>
          <w:rFonts w:ascii="Arial" w:hAnsi="Arial" w:cs="Arial"/>
        </w:rPr>
        <w:t xml:space="preserve">, report averages of seed production per fruit of 147.60 being the best yield and 46.05 seeds per fruit as the lowest yield. However, these results were similar to those reported in this study where the values ​​​​ranged from 80 to 160 seeds per fruit. This could be due to the size of the fruit and the viability of the pollen, </w:t>
      </w:r>
      <w:r w:rsidR="001D7351">
        <w:rPr>
          <w:rFonts w:ascii="Arial" w:hAnsi="Arial" w:cs="Arial"/>
        </w:rPr>
        <w:t xml:space="preserve">since it is </w:t>
      </w:r>
      <w:r w:rsidRPr="000469D1">
        <w:rPr>
          <w:rFonts w:ascii="Arial" w:hAnsi="Arial" w:cs="Arial"/>
        </w:rPr>
        <w:t>mention</w:t>
      </w:r>
      <w:r w:rsidR="001D7351">
        <w:rPr>
          <w:rFonts w:ascii="Arial" w:hAnsi="Arial" w:cs="Arial"/>
        </w:rPr>
        <w:t>ed</w:t>
      </w:r>
      <w:r w:rsidRPr="000469D1">
        <w:rPr>
          <w:rFonts w:ascii="Arial" w:hAnsi="Arial" w:cs="Arial"/>
        </w:rPr>
        <w:t xml:space="preserve"> that permanent daytime temperatures above 35 ° C and nighttime temperatures above 21 ° C drastically reduce the formation of tomato seeds, decreasing the number of seeds that develop in the fruit</w:t>
      </w:r>
      <w:r w:rsidR="001D7351">
        <w:rPr>
          <w:rFonts w:ascii="Arial" w:hAnsi="Arial" w:cs="Arial"/>
        </w:rPr>
        <w:t xml:space="preserve"> [34]</w:t>
      </w:r>
      <w:r w:rsidRPr="000469D1">
        <w:rPr>
          <w:rFonts w:ascii="Arial" w:hAnsi="Arial" w:cs="Arial"/>
        </w:rPr>
        <w:t>.</w:t>
      </w:r>
    </w:p>
    <w:p w14:paraId="52DAC1B3" w14:textId="5942DB63" w:rsidR="00CF1E6B" w:rsidRDefault="00CF1E6B" w:rsidP="00441B6F">
      <w:pPr>
        <w:pStyle w:val="Body"/>
        <w:spacing w:after="0"/>
        <w:rPr>
          <w:rFonts w:ascii="Arial" w:hAnsi="Arial" w:cs="Arial"/>
        </w:rPr>
      </w:pPr>
      <w:r w:rsidRPr="007044BF">
        <w:rPr>
          <w:rFonts w:ascii="Arial" w:hAnsi="Arial" w:cs="Arial"/>
          <w:highlight w:val="yellow"/>
        </w:rPr>
        <w:t>Overall, lines TR-013 and TR-006 excelled in yield component traits and seed, so these lines could be included in breeding programs for the development of hybrids with high yield potential.</w:t>
      </w:r>
    </w:p>
    <w:p w14:paraId="77865E1E" w14:textId="0375AAF7" w:rsidR="000469D1" w:rsidRDefault="000469D1" w:rsidP="00441B6F">
      <w:pPr>
        <w:pStyle w:val="Body"/>
        <w:spacing w:after="0"/>
        <w:rPr>
          <w:rFonts w:ascii="Arial" w:hAnsi="Arial" w:cs="Arial"/>
        </w:rPr>
      </w:pPr>
      <w:r>
        <w:rPr>
          <w:noProof/>
          <w:lang w:val="es-MX" w:eastAsia="es-MX"/>
        </w:rPr>
        <w:lastRenderedPageBreak/>
        <w:drawing>
          <wp:inline distT="0" distB="0" distL="0" distR="0" wp14:anchorId="2A6E6BE3" wp14:editId="193276F1">
            <wp:extent cx="4381995" cy="1840675"/>
            <wp:effectExtent l="0" t="0" r="0" b="0"/>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4D4D87D" w14:textId="714C6EBA" w:rsidR="000469D1" w:rsidRDefault="000469D1" w:rsidP="00441B6F">
      <w:pPr>
        <w:pStyle w:val="Body"/>
        <w:spacing w:after="0"/>
        <w:rPr>
          <w:rFonts w:ascii="Arial" w:hAnsi="Arial" w:cs="Arial"/>
        </w:rPr>
      </w:pPr>
      <w:r w:rsidRPr="000469D1">
        <w:rPr>
          <w:rFonts w:ascii="Arial" w:hAnsi="Arial" w:cs="Arial"/>
        </w:rPr>
        <w:t>Figure 5. Means test (Tukey p≤0.05) of the variable number of seeds per fruit of 16 experimental tomato lines evaluated in a greenhouse.</w:t>
      </w:r>
    </w:p>
    <w:p w14:paraId="1C40C4C4" w14:textId="7BC9677E" w:rsidR="00AC08CF" w:rsidRDefault="00AC08CF" w:rsidP="00441B6F">
      <w:pPr>
        <w:pStyle w:val="Body"/>
        <w:spacing w:after="0"/>
        <w:rPr>
          <w:rFonts w:ascii="Arial" w:hAnsi="Arial" w:cs="Arial"/>
        </w:rPr>
      </w:pPr>
    </w:p>
    <w:p w14:paraId="78945A3C" w14:textId="6ED8D6B5" w:rsidR="00AC08CF" w:rsidRPr="00AC08CF" w:rsidRDefault="00AC08CF" w:rsidP="00441B6F">
      <w:pPr>
        <w:pStyle w:val="Body"/>
        <w:spacing w:after="0"/>
        <w:rPr>
          <w:rFonts w:ascii="Arial" w:hAnsi="Arial" w:cs="Arial"/>
          <w:highlight w:val="yellow"/>
        </w:rPr>
      </w:pPr>
      <w:r w:rsidRPr="00AC08CF">
        <w:rPr>
          <w:rFonts w:ascii="Arial" w:hAnsi="Arial" w:cs="Arial"/>
          <w:highlight w:val="yellow"/>
        </w:rPr>
        <w:t>In Table 2, Pearson's correlation coefficients show that the number of fruits per plant, fruit length, and mesocarp thickness are the traits that most positively and significantly influence tomato yield, with correlations of 0.42, 0.30, and 0.41, respectively. The number of fruits per plant is positively correlated with average weight, equatorial diameter, and mesocarp thickness, but negatively with the number of locules. The traits that contribute to the accumulation of weight in individual fruits are equatorial diameter and number of locules, with 0.58 and 0.41. The number of seeds per fruit is negatively related to the equatorial diameter and mesocarp thickness, with -0.28 and -0.29. The equatorial diameter of the fruit depends on the number of locules, and finally, the mesocarp thickness correlates with total soluble solids at 0.33.</w:t>
      </w:r>
    </w:p>
    <w:p w14:paraId="0FB1CE00" w14:textId="33388D60" w:rsidR="00AC08CF" w:rsidRPr="00AC08CF" w:rsidRDefault="00AC08CF" w:rsidP="00441B6F">
      <w:pPr>
        <w:pStyle w:val="Body"/>
        <w:spacing w:after="0"/>
        <w:rPr>
          <w:rFonts w:ascii="Arial" w:hAnsi="Arial" w:cs="Arial"/>
          <w:highlight w:val="yellow"/>
        </w:rPr>
      </w:pPr>
    </w:p>
    <w:p w14:paraId="1B945845" w14:textId="6D5A6A15" w:rsidR="00AC08CF" w:rsidRPr="00AC08CF" w:rsidRDefault="00AC08CF" w:rsidP="00441B6F">
      <w:pPr>
        <w:pStyle w:val="Body"/>
        <w:spacing w:after="0"/>
        <w:rPr>
          <w:rFonts w:ascii="Arial" w:hAnsi="Arial" w:cs="Arial"/>
          <w:highlight w:val="yellow"/>
        </w:rPr>
      </w:pPr>
      <w:r w:rsidRPr="00AC08CF">
        <w:rPr>
          <w:rFonts w:ascii="Arial" w:hAnsi="Arial" w:cs="Arial"/>
          <w:b/>
          <w:highlight w:val="yellow"/>
        </w:rPr>
        <w:t>Table 2.</w:t>
      </w:r>
      <w:r w:rsidRPr="00AC08CF">
        <w:rPr>
          <w:rFonts w:ascii="Arial" w:hAnsi="Arial" w:cs="Arial"/>
          <w:highlight w:val="yellow"/>
        </w:rPr>
        <w:t xml:space="preserve"> Pearson correlation coefficient of variables evaluated in greenhouse-grown tomatoes.</w:t>
      </w:r>
    </w:p>
    <w:tbl>
      <w:tblPr>
        <w:tblW w:w="7956" w:type="dxa"/>
        <w:tblInd w:w="70" w:type="dxa"/>
        <w:tblCellMar>
          <w:left w:w="70" w:type="dxa"/>
          <w:right w:w="70" w:type="dxa"/>
        </w:tblCellMar>
        <w:tblLook w:val="04A0" w:firstRow="1" w:lastRow="0" w:firstColumn="1" w:lastColumn="0" w:noHBand="0" w:noVBand="1"/>
      </w:tblPr>
      <w:tblGrid>
        <w:gridCol w:w="687"/>
        <w:gridCol w:w="700"/>
        <w:gridCol w:w="899"/>
        <w:gridCol w:w="820"/>
        <w:gridCol w:w="760"/>
        <w:gridCol w:w="880"/>
        <w:gridCol w:w="641"/>
        <w:gridCol w:w="579"/>
        <w:gridCol w:w="640"/>
        <w:gridCol w:w="663"/>
        <w:gridCol w:w="687"/>
      </w:tblGrid>
      <w:tr w:rsidR="00AC08CF" w:rsidRPr="00AC08CF" w14:paraId="6B745614" w14:textId="77777777" w:rsidTr="00AC08CF">
        <w:trPr>
          <w:trHeight w:val="300"/>
        </w:trPr>
        <w:tc>
          <w:tcPr>
            <w:tcW w:w="687" w:type="dxa"/>
            <w:tcBorders>
              <w:top w:val="single" w:sz="4" w:space="0" w:color="auto"/>
              <w:left w:val="nil"/>
              <w:bottom w:val="single" w:sz="4" w:space="0" w:color="auto"/>
              <w:right w:val="nil"/>
            </w:tcBorders>
            <w:shd w:val="clear" w:color="auto" w:fill="auto"/>
            <w:noWrap/>
            <w:vAlign w:val="bottom"/>
            <w:hideMark/>
          </w:tcPr>
          <w:p w14:paraId="20C108DE" w14:textId="77777777" w:rsidR="00AC08CF" w:rsidRPr="00B321AF" w:rsidRDefault="00AC08CF" w:rsidP="00CB4D91">
            <w:pPr>
              <w:rPr>
                <w:rFonts w:ascii="Arial" w:hAnsi="Arial" w:cs="Arial"/>
                <w:highlight w:val="yellow"/>
                <w:lang w:eastAsia="es-MX"/>
              </w:rPr>
            </w:pPr>
            <w:r w:rsidRPr="00B321AF">
              <w:rPr>
                <w:rFonts w:ascii="Arial" w:hAnsi="Arial" w:cs="Arial"/>
                <w:highlight w:val="yellow"/>
                <w:lang w:eastAsia="es-MX"/>
              </w:rPr>
              <w:t xml:space="preserve">          </w:t>
            </w:r>
          </w:p>
        </w:tc>
        <w:tc>
          <w:tcPr>
            <w:tcW w:w="700" w:type="dxa"/>
            <w:tcBorders>
              <w:top w:val="single" w:sz="4" w:space="0" w:color="auto"/>
              <w:left w:val="nil"/>
              <w:bottom w:val="single" w:sz="4" w:space="0" w:color="auto"/>
              <w:right w:val="nil"/>
            </w:tcBorders>
            <w:shd w:val="clear" w:color="auto" w:fill="auto"/>
            <w:noWrap/>
            <w:vAlign w:val="bottom"/>
            <w:hideMark/>
          </w:tcPr>
          <w:p w14:paraId="287DF4E2"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 xml:space="preserve">Kg/P  </w:t>
            </w:r>
          </w:p>
        </w:tc>
        <w:tc>
          <w:tcPr>
            <w:tcW w:w="899" w:type="dxa"/>
            <w:tcBorders>
              <w:top w:val="single" w:sz="4" w:space="0" w:color="auto"/>
              <w:left w:val="nil"/>
              <w:bottom w:val="single" w:sz="4" w:space="0" w:color="auto"/>
              <w:right w:val="nil"/>
            </w:tcBorders>
            <w:shd w:val="clear" w:color="auto" w:fill="auto"/>
            <w:noWrap/>
            <w:vAlign w:val="bottom"/>
            <w:hideMark/>
          </w:tcPr>
          <w:p w14:paraId="0328397A"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NFP</w:t>
            </w:r>
          </w:p>
        </w:tc>
        <w:tc>
          <w:tcPr>
            <w:tcW w:w="820" w:type="dxa"/>
            <w:tcBorders>
              <w:top w:val="single" w:sz="4" w:space="0" w:color="auto"/>
              <w:left w:val="nil"/>
              <w:bottom w:val="single" w:sz="4" w:space="0" w:color="auto"/>
              <w:right w:val="nil"/>
            </w:tcBorders>
            <w:shd w:val="clear" w:color="auto" w:fill="auto"/>
            <w:noWrap/>
            <w:vAlign w:val="bottom"/>
            <w:hideMark/>
          </w:tcPr>
          <w:p w14:paraId="3931B9B7"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T/HA</w:t>
            </w:r>
          </w:p>
        </w:tc>
        <w:tc>
          <w:tcPr>
            <w:tcW w:w="760" w:type="dxa"/>
            <w:tcBorders>
              <w:top w:val="single" w:sz="4" w:space="0" w:color="auto"/>
              <w:left w:val="nil"/>
              <w:bottom w:val="single" w:sz="4" w:space="0" w:color="auto"/>
              <w:right w:val="nil"/>
            </w:tcBorders>
            <w:shd w:val="clear" w:color="auto" w:fill="auto"/>
            <w:noWrap/>
            <w:vAlign w:val="bottom"/>
            <w:hideMark/>
          </w:tcPr>
          <w:p w14:paraId="43AE6465" w14:textId="77777777" w:rsidR="00AC08CF" w:rsidRPr="00B321AF" w:rsidRDefault="00AC08CF" w:rsidP="00CB4D91">
            <w:pPr>
              <w:rPr>
                <w:rFonts w:ascii="Arial" w:hAnsi="Arial" w:cs="Arial"/>
                <w:highlight w:val="yellow"/>
                <w:lang w:val="es-MX" w:eastAsia="es-MX"/>
              </w:rPr>
            </w:pPr>
            <w:r w:rsidRPr="00AC08CF">
              <w:rPr>
                <w:rFonts w:ascii="Arial" w:hAnsi="Arial" w:cs="Arial"/>
                <w:highlight w:val="yellow"/>
                <w:lang w:val="es-MX" w:eastAsia="es-MX"/>
              </w:rPr>
              <w:t>AFW</w:t>
            </w:r>
          </w:p>
        </w:tc>
        <w:tc>
          <w:tcPr>
            <w:tcW w:w="880" w:type="dxa"/>
            <w:tcBorders>
              <w:top w:val="single" w:sz="4" w:space="0" w:color="auto"/>
              <w:left w:val="nil"/>
              <w:bottom w:val="single" w:sz="4" w:space="0" w:color="auto"/>
              <w:right w:val="nil"/>
            </w:tcBorders>
            <w:shd w:val="clear" w:color="auto" w:fill="auto"/>
            <w:noWrap/>
            <w:vAlign w:val="bottom"/>
            <w:hideMark/>
          </w:tcPr>
          <w:p w14:paraId="144E490A"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NSPF</w:t>
            </w:r>
          </w:p>
        </w:tc>
        <w:tc>
          <w:tcPr>
            <w:tcW w:w="641" w:type="dxa"/>
            <w:tcBorders>
              <w:top w:val="single" w:sz="4" w:space="0" w:color="auto"/>
              <w:left w:val="nil"/>
              <w:bottom w:val="single" w:sz="4" w:space="0" w:color="auto"/>
              <w:right w:val="nil"/>
            </w:tcBorders>
            <w:shd w:val="clear" w:color="auto" w:fill="auto"/>
            <w:noWrap/>
            <w:vAlign w:val="bottom"/>
            <w:hideMark/>
          </w:tcPr>
          <w:p w14:paraId="1A54D003"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P</w:t>
            </w:r>
            <w:r w:rsidRPr="00AC08CF">
              <w:rPr>
                <w:rFonts w:ascii="Arial" w:hAnsi="Arial" w:cs="Arial"/>
                <w:highlight w:val="yellow"/>
                <w:lang w:val="es-MX" w:eastAsia="es-MX"/>
              </w:rPr>
              <w:t>DF</w:t>
            </w:r>
          </w:p>
        </w:tc>
        <w:tc>
          <w:tcPr>
            <w:tcW w:w="579" w:type="dxa"/>
            <w:tcBorders>
              <w:top w:val="single" w:sz="4" w:space="0" w:color="auto"/>
              <w:left w:val="nil"/>
              <w:bottom w:val="single" w:sz="4" w:space="0" w:color="auto"/>
              <w:right w:val="nil"/>
            </w:tcBorders>
            <w:shd w:val="clear" w:color="auto" w:fill="auto"/>
            <w:noWrap/>
            <w:vAlign w:val="bottom"/>
            <w:hideMark/>
          </w:tcPr>
          <w:p w14:paraId="42BCD297" w14:textId="77777777" w:rsidR="00AC08CF" w:rsidRPr="00B321AF" w:rsidRDefault="00AC08CF" w:rsidP="00CB4D91">
            <w:pPr>
              <w:rPr>
                <w:rFonts w:ascii="Arial" w:hAnsi="Arial" w:cs="Arial"/>
                <w:highlight w:val="yellow"/>
                <w:lang w:val="es-MX" w:eastAsia="es-MX"/>
              </w:rPr>
            </w:pPr>
            <w:r w:rsidRPr="00AC08CF">
              <w:rPr>
                <w:rFonts w:ascii="Arial" w:hAnsi="Arial" w:cs="Arial"/>
                <w:highlight w:val="yellow"/>
                <w:lang w:val="es-MX" w:eastAsia="es-MX"/>
              </w:rPr>
              <w:t>EDF</w:t>
            </w:r>
          </w:p>
        </w:tc>
        <w:tc>
          <w:tcPr>
            <w:tcW w:w="640" w:type="dxa"/>
            <w:tcBorders>
              <w:top w:val="single" w:sz="4" w:space="0" w:color="auto"/>
              <w:left w:val="nil"/>
              <w:bottom w:val="single" w:sz="4" w:space="0" w:color="auto"/>
              <w:right w:val="nil"/>
            </w:tcBorders>
            <w:shd w:val="clear" w:color="auto" w:fill="auto"/>
            <w:noWrap/>
            <w:vAlign w:val="bottom"/>
            <w:hideMark/>
          </w:tcPr>
          <w:p w14:paraId="60E7B9FA"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M</w:t>
            </w:r>
            <w:r w:rsidRPr="00AC08CF">
              <w:rPr>
                <w:rFonts w:ascii="Arial" w:hAnsi="Arial" w:cs="Arial"/>
                <w:highlight w:val="yellow"/>
                <w:lang w:val="es-MX" w:eastAsia="es-MX"/>
              </w:rPr>
              <w:t>T</w:t>
            </w:r>
          </w:p>
        </w:tc>
        <w:tc>
          <w:tcPr>
            <w:tcW w:w="663" w:type="dxa"/>
            <w:tcBorders>
              <w:top w:val="single" w:sz="4" w:space="0" w:color="auto"/>
              <w:left w:val="nil"/>
              <w:bottom w:val="single" w:sz="4" w:space="0" w:color="auto"/>
              <w:right w:val="nil"/>
            </w:tcBorders>
            <w:shd w:val="clear" w:color="auto" w:fill="auto"/>
            <w:noWrap/>
            <w:vAlign w:val="bottom"/>
            <w:hideMark/>
          </w:tcPr>
          <w:p w14:paraId="34D6A4D5" w14:textId="77777777" w:rsidR="00AC08CF" w:rsidRPr="00B321AF" w:rsidRDefault="00AC08CF" w:rsidP="00CB4D91">
            <w:pPr>
              <w:rPr>
                <w:rFonts w:ascii="Arial" w:hAnsi="Arial" w:cs="Arial"/>
                <w:highlight w:val="yellow"/>
                <w:lang w:val="es-MX" w:eastAsia="es-MX"/>
              </w:rPr>
            </w:pPr>
            <w:r w:rsidRPr="00AC08CF">
              <w:rPr>
                <w:rFonts w:ascii="Arial" w:hAnsi="Arial" w:cs="Arial"/>
                <w:highlight w:val="yellow"/>
                <w:lang w:val="es-MX" w:eastAsia="es-MX"/>
              </w:rPr>
              <w:t>#</w:t>
            </w:r>
            <w:r w:rsidRPr="00B321AF">
              <w:rPr>
                <w:rFonts w:ascii="Arial" w:hAnsi="Arial" w:cs="Arial"/>
                <w:highlight w:val="yellow"/>
                <w:lang w:val="es-MX" w:eastAsia="es-MX"/>
              </w:rPr>
              <w:t>LOC</w:t>
            </w:r>
          </w:p>
        </w:tc>
        <w:tc>
          <w:tcPr>
            <w:tcW w:w="687" w:type="dxa"/>
            <w:tcBorders>
              <w:top w:val="single" w:sz="4" w:space="0" w:color="auto"/>
              <w:left w:val="nil"/>
              <w:bottom w:val="single" w:sz="4" w:space="0" w:color="auto"/>
              <w:right w:val="nil"/>
            </w:tcBorders>
            <w:shd w:val="clear" w:color="auto" w:fill="auto"/>
            <w:noWrap/>
            <w:vAlign w:val="bottom"/>
            <w:hideMark/>
          </w:tcPr>
          <w:p w14:paraId="297E4045" w14:textId="77777777" w:rsidR="00AC08CF" w:rsidRPr="00B321AF" w:rsidRDefault="00AC08CF" w:rsidP="00CB4D91">
            <w:pPr>
              <w:rPr>
                <w:rFonts w:ascii="Arial" w:hAnsi="Arial" w:cs="Arial"/>
                <w:highlight w:val="yellow"/>
                <w:lang w:val="es-MX" w:eastAsia="es-MX"/>
              </w:rPr>
            </w:pPr>
            <w:r w:rsidRPr="00AC08CF">
              <w:rPr>
                <w:rFonts w:ascii="Arial" w:hAnsi="Arial" w:cs="Arial"/>
                <w:highlight w:val="yellow"/>
                <w:lang w:val="es-MX" w:eastAsia="es-MX"/>
              </w:rPr>
              <w:t>SST</w:t>
            </w:r>
            <w:r w:rsidRPr="00B321AF">
              <w:rPr>
                <w:rFonts w:ascii="Arial" w:hAnsi="Arial" w:cs="Arial"/>
                <w:highlight w:val="yellow"/>
                <w:lang w:val="es-MX" w:eastAsia="es-MX"/>
              </w:rPr>
              <w:t xml:space="preserve">      </w:t>
            </w:r>
          </w:p>
        </w:tc>
      </w:tr>
      <w:tr w:rsidR="00AC08CF" w:rsidRPr="00B321AF" w14:paraId="7818A54C" w14:textId="77777777" w:rsidTr="00AC08CF">
        <w:trPr>
          <w:trHeight w:val="300"/>
        </w:trPr>
        <w:tc>
          <w:tcPr>
            <w:tcW w:w="1387" w:type="dxa"/>
            <w:gridSpan w:val="2"/>
            <w:tcBorders>
              <w:top w:val="single" w:sz="4" w:space="0" w:color="auto"/>
              <w:left w:val="nil"/>
              <w:bottom w:val="nil"/>
              <w:right w:val="nil"/>
            </w:tcBorders>
            <w:shd w:val="clear" w:color="auto" w:fill="auto"/>
            <w:noWrap/>
            <w:vAlign w:val="bottom"/>
            <w:hideMark/>
          </w:tcPr>
          <w:p w14:paraId="69173440"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 xml:space="preserve">Kg/P  </w:t>
            </w:r>
          </w:p>
        </w:tc>
        <w:tc>
          <w:tcPr>
            <w:tcW w:w="899" w:type="dxa"/>
            <w:tcBorders>
              <w:top w:val="single" w:sz="4" w:space="0" w:color="auto"/>
              <w:left w:val="nil"/>
              <w:bottom w:val="nil"/>
              <w:right w:val="nil"/>
            </w:tcBorders>
            <w:shd w:val="clear" w:color="auto" w:fill="auto"/>
            <w:noWrap/>
            <w:vAlign w:val="bottom"/>
            <w:hideMark/>
          </w:tcPr>
          <w:p w14:paraId="3A3C662C" w14:textId="77777777" w:rsidR="00AC08CF" w:rsidRPr="00B321AF" w:rsidRDefault="00AC08CF" w:rsidP="00CB4D91">
            <w:pPr>
              <w:rPr>
                <w:rFonts w:ascii="Arial" w:hAnsi="Arial" w:cs="Arial"/>
                <w:highlight w:val="yellow"/>
                <w:lang w:val="es-MX" w:eastAsia="es-MX"/>
              </w:rPr>
            </w:pPr>
          </w:p>
        </w:tc>
        <w:tc>
          <w:tcPr>
            <w:tcW w:w="820" w:type="dxa"/>
            <w:tcBorders>
              <w:top w:val="single" w:sz="4" w:space="0" w:color="auto"/>
              <w:left w:val="nil"/>
              <w:bottom w:val="nil"/>
              <w:right w:val="nil"/>
            </w:tcBorders>
            <w:shd w:val="clear" w:color="auto" w:fill="auto"/>
            <w:noWrap/>
            <w:vAlign w:val="bottom"/>
            <w:hideMark/>
          </w:tcPr>
          <w:p w14:paraId="3A28878B" w14:textId="77777777" w:rsidR="00AC08CF" w:rsidRPr="00B321AF" w:rsidRDefault="00AC08CF" w:rsidP="00CB4D91">
            <w:pPr>
              <w:rPr>
                <w:rFonts w:ascii="Arial" w:hAnsi="Arial" w:cs="Arial"/>
                <w:highlight w:val="yellow"/>
                <w:lang w:val="es-MX" w:eastAsia="es-MX"/>
              </w:rPr>
            </w:pPr>
          </w:p>
        </w:tc>
        <w:tc>
          <w:tcPr>
            <w:tcW w:w="760" w:type="dxa"/>
            <w:tcBorders>
              <w:top w:val="single" w:sz="4" w:space="0" w:color="auto"/>
              <w:left w:val="nil"/>
              <w:bottom w:val="nil"/>
              <w:right w:val="nil"/>
            </w:tcBorders>
            <w:shd w:val="clear" w:color="auto" w:fill="auto"/>
            <w:noWrap/>
            <w:vAlign w:val="bottom"/>
            <w:hideMark/>
          </w:tcPr>
          <w:p w14:paraId="3FE4A601" w14:textId="77777777" w:rsidR="00AC08CF" w:rsidRPr="00B321AF" w:rsidRDefault="00AC08CF" w:rsidP="00CB4D91">
            <w:pPr>
              <w:rPr>
                <w:rFonts w:ascii="Arial" w:hAnsi="Arial" w:cs="Arial"/>
                <w:highlight w:val="yellow"/>
                <w:lang w:val="es-MX" w:eastAsia="es-MX"/>
              </w:rPr>
            </w:pPr>
          </w:p>
        </w:tc>
        <w:tc>
          <w:tcPr>
            <w:tcW w:w="880" w:type="dxa"/>
            <w:tcBorders>
              <w:top w:val="single" w:sz="4" w:space="0" w:color="auto"/>
              <w:left w:val="nil"/>
              <w:bottom w:val="nil"/>
              <w:right w:val="nil"/>
            </w:tcBorders>
            <w:shd w:val="clear" w:color="auto" w:fill="auto"/>
            <w:noWrap/>
            <w:vAlign w:val="bottom"/>
            <w:hideMark/>
          </w:tcPr>
          <w:p w14:paraId="41C14B48" w14:textId="77777777" w:rsidR="00AC08CF" w:rsidRPr="00B321AF" w:rsidRDefault="00AC08CF" w:rsidP="00CB4D91">
            <w:pPr>
              <w:rPr>
                <w:rFonts w:ascii="Arial" w:hAnsi="Arial" w:cs="Arial"/>
                <w:highlight w:val="yellow"/>
                <w:lang w:val="es-MX" w:eastAsia="es-MX"/>
              </w:rPr>
            </w:pPr>
          </w:p>
        </w:tc>
        <w:tc>
          <w:tcPr>
            <w:tcW w:w="641" w:type="dxa"/>
            <w:tcBorders>
              <w:top w:val="single" w:sz="4" w:space="0" w:color="auto"/>
              <w:left w:val="nil"/>
              <w:bottom w:val="nil"/>
              <w:right w:val="nil"/>
            </w:tcBorders>
            <w:shd w:val="clear" w:color="auto" w:fill="auto"/>
            <w:noWrap/>
            <w:vAlign w:val="bottom"/>
            <w:hideMark/>
          </w:tcPr>
          <w:p w14:paraId="2F71D79C" w14:textId="77777777" w:rsidR="00AC08CF" w:rsidRPr="00B321AF" w:rsidRDefault="00AC08CF" w:rsidP="00CB4D91">
            <w:pPr>
              <w:rPr>
                <w:rFonts w:ascii="Arial" w:hAnsi="Arial" w:cs="Arial"/>
                <w:highlight w:val="yellow"/>
                <w:lang w:val="es-MX" w:eastAsia="es-MX"/>
              </w:rPr>
            </w:pPr>
          </w:p>
        </w:tc>
        <w:tc>
          <w:tcPr>
            <w:tcW w:w="579" w:type="dxa"/>
            <w:tcBorders>
              <w:top w:val="single" w:sz="4" w:space="0" w:color="auto"/>
              <w:left w:val="nil"/>
              <w:bottom w:val="nil"/>
              <w:right w:val="nil"/>
            </w:tcBorders>
            <w:shd w:val="clear" w:color="auto" w:fill="auto"/>
            <w:noWrap/>
            <w:vAlign w:val="bottom"/>
            <w:hideMark/>
          </w:tcPr>
          <w:p w14:paraId="3D6935F7" w14:textId="77777777" w:rsidR="00AC08CF" w:rsidRPr="00B321AF" w:rsidRDefault="00AC08CF" w:rsidP="00CB4D91">
            <w:pPr>
              <w:rPr>
                <w:rFonts w:ascii="Arial" w:hAnsi="Arial" w:cs="Arial"/>
                <w:highlight w:val="yellow"/>
                <w:lang w:val="es-MX" w:eastAsia="es-MX"/>
              </w:rPr>
            </w:pPr>
          </w:p>
        </w:tc>
        <w:tc>
          <w:tcPr>
            <w:tcW w:w="640" w:type="dxa"/>
            <w:tcBorders>
              <w:top w:val="single" w:sz="4" w:space="0" w:color="auto"/>
              <w:left w:val="nil"/>
              <w:bottom w:val="nil"/>
              <w:right w:val="nil"/>
            </w:tcBorders>
            <w:shd w:val="clear" w:color="auto" w:fill="auto"/>
            <w:noWrap/>
            <w:vAlign w:val="bottom"/>
            <w:hideMark/>
          </w:tcPr>
          <w:p w14:paraId="08482AB6" w14:textId="77777777" w:rsidR="00AC08CF" w:rsidRPr="00B321AF" w:rsidRDefault="00AC08CF" w:rsidP="00CB4D91">
            <w:pPr>
              <w:rPr>
                <w:rFonts w:ascii="Arial" w:hAnsi="Arial" w:cs="Arial"/>
                <w:highlight w:val="yellow"/>
                <w:lang w:val="es-MX" w:eastAsia="es-MX"/>
              </w:rPr>
            </w:pPr>
          </w:p>
        </w:tc>
        <w:tc>
          <w:tcPr>
            <w:tcW w:w="663" w:type="dxa"/>
            <w:tcBorders>
              <w:top w:val="single" w:sz="4" w:space="0" w:color="auto"/>
              <w:left w:val="nil"/>
              <w:bottom w:val="nil"/>
              <w:right w:val="nil"/>
            </w:tcBorders>
            <w:shd w:val="clear" w:color="auto" w:fill="auto"/>
            <w:noWrap/>
            <w:vAlign w:val="bottom"/>
            <w:hideMark/>
          </w:tcPr>
          <w:p w14:paraId="539B43C2" w14:textId="77777777" w:rsidR="00AC08CF" w:rsidRPr="00B321AF" w:rsidRDefault="00AC08CF" w:rsidP="00CB4D91">
            <w:pPr>
              <w:rPr>
                <w:rFonts w:ascii="Arial" w:hAnsi="Arial" w:cs="Arial"/>
                <w:highlight w:val="yellow"/>
                <w:lang w:val="es-MX" w:eastAsia="es-MX"/>
              </w:rPr>
            </w:pPr>
          </w:p>
        </w:tc>
        <w:tc>
          <w:tcPr>
            <w:tcW w:w="687" w:type="dxa"/>
            <w:tcBorders>
              <w:top w:val="single" w:sz="4" w:space="0" w:color="auto"/>
              <w:left w:val="nil"/>
              <w:bottom w:val="nil"/>
              <w:right w:val="nil"/>
            </w:tcBorders>
            <w:shd w:val="clear" w:color="auto" w:fill="auto"/>
            <w:noWrap/>
            <w:vAlign w:val="bottom"/>
            <w:hideMark/>
          </w:tcPr>
          <w:p w14:paraId="068359CC" w14:textId="77777777" w:rsidR="00AC08CF" w:rsidRPr="00B321AF" w:rsidRDefault="00AC08CF" w:rsidP="00CB4D91">
            <w:pPr>
              <w:rPr>
                <w:rFonts w:ascii="Arial" w:hAnsi="Arial" w:cs="Arial"/>
                <w:highlight w:val="yellow"/>
                <w:lang w:val="es-MX" w:eastAsia="es-MX"/>
              </w:rPr>
            </w:pPr>
          </w:p>
        </w:tc>
      </w:tr>
      <w:tr w:rsidR="00AC08CF" w:rsidRPr="00B321AF" w14:paraId="5937CC09" w14:textId="77777777" w:rsidTr="00AC08CF">
        <w:trPr>
          <w:trHeight w:val="300"/>
        </w:trPr>
        <w:tc>
          <w:tcPr>
            <w:tcW w:w="687" w:type="dxa"/>
            <w:tcBorders>
              <w:top w:val="nil"/>
              <w:left w:val="nil"/>
              <w:bottom w:val="nil"/>
              <w:right w:val="nil"/>
            </w:tcBorders>
            <w:shd w:val="clear" w:color="auto" w:fill="auto"/>
            <w:noWrap/>
            <w:vAlign w:val="bottom"/>
            <w:hideMark/>
          </w:tcPr>
          <w:p w14:paraId="648A4BAB"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NFP</w:t>
            </w:r>
          </w:p>
        </w:tc>
        <w:tc>
          <w:tcPr>
            <w:tcW w:w="700" w:type="dxa"/>
            <w:tcBorders>
              <w:top w:val="nil"/>
              <w:left w:val="nil"/>
              <w:bottom w:val="nil"/>
              <w:right w:val="nil"/>
            </w:tcBorders>
            <w:shd w:val="clear" w:color="auto" w:fill="auto"/>
            <w:noWrap/>
            <w:vAlign w:val="bottom"/>
            <w:hideMark/>
          </w:tcPr>
          <w:p w14:paraId="2885D117"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0.42**</w:t>
            </w:r>
          </w:p>
        </w:tc>
        <w:tc>
          <w:tcPr>
            <w:tcW w:w="899" w:type="dxa"/>
            <w:tcBorders>
              <w:top w:val="nil"/>
              <w:left w:val="nil"/>
              <w:bottom w:val="nil"/>
              <w:right w:val="nil"/>
            </w:tcBorders>
            <w:shd w:val="clear" w:color="auto" w:fill="auto"/>
            <w:noWrap/>
            <w:vAlign w:val="bottom"/>
            <w:hideMark/>
          </w:tcPr>
          <w:p w14:paraId="30B31D66" w14:textId="77777777" w:rsidR="00AC08CF" w:rsidRPr="00B321AF" w:rsidRDefault="00AC08CF" w:rsidP="00CB4D91">
            <w:pPr>
              <w:rPr>
                <w:rFonts w:ascii="Arial" w:hAnsi="Arial" w:cs="Arial"/>
                <w:highlight w:val="yellow"/>
                <w:lang w:val="es-MX" w:eastAsia="es-MX"/>
              </w:rPr>
            </w:pPr>
          </w:p>
        </w:tc>
        <w:tc>
          <w:tcPr>
            <w:tcW w:w="820" w:type="dxa"/>
            <w:tcBorders>
              <w:top w:val="nil"/>
              <w:left w:val="nil"/>
              <w:bottom w:val="nil"/>
              <w:right w:val="nil"/>
            </w:tcBorders>
            <w:shd w:val="clear" w:color="auto" w:fill="auto"/>
            <w:noWrap/>
            <w:vAlign w:val="bottom"/>
            <w:hideMark/>
          </w:tcPr>
          <w:p w14:paraId="627B94D0" w14:textId="77777777" w:rsidR="00AC08CF" w:rsidRPr="00B321AF" w:rsidRDefault="00AC08CF" w:rsidP="00CB4D91">
            <w:pPr>
              <w:rPr>
                <w:rFonts w:ascii="Arial" w:hAnsi="Arial" w:cs="Arial"/>
                <w:highlight w:val="yellow"/>
                <w:lang w:val="es-MX" w:eastAsia="es-MX"/>
              </w:rPr>
            </w:pPr>
          </w:p>
        </w:tc>
        <w:tc>
          <w:tcPr>
            <w:tcW w:w="760" w:type="dxa"/>
            <w:tcBorders>
              <w:top w:val="nil"/>
              <w:left w:val="nil"/>
              <w:bottom w:val="nil"/>
              <w:right w:val="nil"/>
            </w:tcBorders>
            <w:shd w:val="clear" w:color="auto" w:fill="auto"/>
            <w:noWrap/>
            <w:vAlign w:val="bottom"/>
            <w:hideMark/>
          </w:tcPr>
          <w:p w14:paraId="3A08E9B2" w14:textId="77777777" w:rsidR="00AC08CF" w:rsidRPr="00B321AF" w:rsidRDefault="00AC08CF" w:rsidP="00CB4D91">
            <w:pPr>
              <w:rPr>
                <w:rFonts w:ascii="Arial" w:hAnsi="Arial" w:cs="Arial"/>
                <w:highlight w:val="yellow"/>
                <w:lang w:val="es-MX" w:eastAsia="es-MX"/>
              </w:rPr>
            </w:pPr>
          </w:p>
        </w:tc>
        <w:tc>
          <w:tcPr>
            <w:tcW w:w="880" w:type="dxa"/>
            <w:tcBorders>
              <w:top w:val="nil"/>
              <w:left w:val="nil"/>
              <w:bottom w:val="nil"/>
              <w:right w:val="nil"/>
            </w:tcBorders>
            <w:shd w:val="clear" w:color="auto" w:fill="auto"/>
            <w:noWrap/>
            <w:vAlign w:val="bottom"/>
            <w:hideMark/>
          </w:tcPr>
          <w:p w14:paraId="02FA2E5B" w14:textId="77777777" w:rsidR="00AC08CF" w:rsidRPr="00B321AF" w:rsidRDefault="00AC08CF" w:rsidP="00CB4D91">
            <w:pPr>
              <w:rPr>
                <w:rFonts w:ascii="Arial" w:hAnsi="Arial" w:cs="Arial"/>
                <w:highlight w:val="yellow"/>
                <w:lang w:val="es-MX" w:eastAsia="es-MX"/>
              </w:rPr>
            </w:pPr>
          </w:p>
        </w:tc>
        <w:tc>
          <w:tcPr>
            <w:tcW w:w="641" w:type="dxa"/>
            <w:tcBorders>
              <w:top w:val="nil"/>
              <w:left w:val="nil"/>
              <w:bottom w:val="nil"/>
              <w:right w:val="nil"/>
            </w:tcBorders>
            <w:shd w:val="clear" w:color="auto" w:fill="auto"/>
            <w:noWrap/>
            <w:vAlign w:val="bottom"/>
            <w:hideMark/>
          </w:tcPr>
          <w:p w14:paraId="52D1009F" w14:textId="77777777" w:rsidR="00AC08CF" w:rsidRPr="00B321AF" w:rsidRDefault="00AC08CF" w:rsidP="00CB4D91">
            <w:pPr>
              <w:rPr>
                <w:rFonts w:ascii="Arial" w:hAnsi="Arial" w:cs="Arial"/>
                <w:highlight w:val="yellow"/>
                <w:lang w:val="es-MX" w:eastAsia="es-MX"/>
              </w:rPr>
            </w:pPr>
          </w:p>
        </w:tc>
        <w:tc>
          <w:tcPr>
            <w:tcW w:w="579" w:type="dxa"/>
            <w:tcBorders>
              <w:top w:val="nil"/>
              <w:left w:val="nil"/>
              <w:bottom w:val="nil"/>
              <w:right w:val="nil"/>
            </w:tcBorders>
            <w:shd w:val="clear" w:color="auto" w:fill="auto"/>
            <w:noWrap/>
            <w:vAlign w:val="bottom"/>
            <w:hideMark/>
          </w:tcPr>
          <w:p w14:paraId="3711AA02" w14:textId="77777777" w:rsidR="00AC08CF" w:rsidRPr="00B321AF" w:rsidRDefault="00AC08CF" w:rsidP="00CB4D91">
            <w:pPr>
              <w:rPr>
                <w:rFonts w:ascii="Arial" w:hAnsi="Arial" w:cs="Arial"/>
                <w:highlight w:val="yellow"/>
                <w:lang w:val="es-MX" w:eastAsia="es-MX"/>
              </w:rPr>
            </w:pPr>
          </w:p>
        </w:tc>
        <w:tc>
          <w:tcPr>
            <w:tcW w:w="640" w:type="dxa"/>
            <w:tcBorders>
              <w:top w:val="nil"/>
              <w:left w:val="nil"/>
              <w:bottom w:val="nil"/>
              <w:right w:val="nil"/>
            </w:tcBorders>
            <w:shd w:val="clear" w:color="auto" w:fill="auto"/>
            <w:noWrap/>
            <w:vAlign w:val="bottom"/>
            <w:hideMark/>
          </w:tcPr>
          <w:p w14:paraId="3BB3DBD4" w14:textId="77777777" w:rsidR="00AC08CF" w:rsidRPr="00B321AF" w:rsidRDefault="00AC08CF" w:rsidP="00CB4D91">
            <w:pPr>
              <w:rPr>
                <w:rFonts w:ascii="Arial" w:hAnsi="Arial" w:cs="Arial"/>
                <w:highlight w:val="yellow"/>
                <w:lang w:val="es-MX" w:eastAsia="es-MX"/>
              </w:rPr>
            </w:pPr>
          </w:p>
        </w:tc>
        <w:tc>
          <w:tcPr>
            <w:tcW w:w="663" w:type="dxa"/>
            <w:tcBorders>
              <w:top w:val="nil"/>
              <w:left w:val="nil"/>
              <w:bottom w:val="nil"/>
              <w:right w:val="nil"/>
            </w:tcBorders>
            <w:shd w:val="clear" w:color="auto" w:fill="auto"/>
            <w:noWrap/>
            <w:vAlign w:val="bottom"/>
            <w:hideMark/>
          </w:tcPr>
          <w:p w14:paraId="7E052A54" w14:textId="77777777" w:rsidR="00AC08CF" w:rsidRPr="00B321AF" w:rsidRDefault="00AC08CF" w:rsidP="00CB4D91">
            <w:pPr>
              <w:rPr>
                <w:rFonts w:ascii="Arial" w:hAnsi="Arial" w:cs="Arial"/>
                <w:highlight w:val="yellow"/>
                <w:lang w:val="es-MX" w:eastAsia="es-MX"/>
              </w:rPr>
            </w:pPr>
          </w:p>
        </w:tc>
        <w:tc>
          <w:tcPr>
            <w:tcW w:w="687" w:type="dxa"/>
            <w:tcBorders>
              <w:top w:val="nil"/>
              <w:left w:val="nil"/>
              <w:bottom w:val="nil"/>
              <w:right w:val="nil"/>
            </w:tcBorders>
            <w:shd w:val="clear" w:color="auto" w:fill="auto"/>
            <w:noWrap/>
            <w:vAlign w:val="bottom"/>
            <w:hideMark/>
          </w:tcPr>
          <w:p w14:paraId="2735E250" w14:textId="77777777" w:rsidR="00AC08CF" w:rsidRPr="00B321AF" w:rsidRDefault="00AC08CF" w:rsidP="00CB4D91">
            <w:pPr>
              <w:rPr>
                <w:rFonts w:ascii="Arial" w:hAnsi="Arial" w:cs="Arial"/>
                <w:highlight w:val="yellow"/>
                <w:lang w:val="es-MX" w:eastAsia="es-MX"/>
              </w:rPr>
            </w:pPr>
          </w:p>
        </w:tc>
      </w:tr>
      <w:tr w:rsidR="00AC08CF" w:rsidRPr="00B321AF" w14:paraId="034A5E1C" w14:textId="77777777" w:rsidTr="00AC08CF">
        <w:trPr>
          <w:trHeight w:val="300"/>
        </w:trPr>
        <w:tc>
          <w:tcPr>
            <w:tcW w:w="687" w:type="dxa"/>
            <w:tcBorders>
              <w:top w:val="nil"/>
              <w:left w:val="nil"/>
              <w:bottom w:val="nil"/>
              <w:right w:val="nil"/>
            </w:tcBorders>
            <w:shd w:val="clear" w:color="auto" w:fill="auto"/>
            <w:noWrap/>
            <w:vAlign w:val="bottom"/>
            <w:hideMark/>
          </w:tcPr>
          <w:p w14:paraId="4C9B5F38"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T/HA</w:t>
            </w:r>
          </w:p>
        </w:tc>
        <w:tc>
          <w:tcPr>
            <w:tcW w:w="700" w:type="dxa"/>
            <w:tcBorders>
              <w:top w:val="nil"/>
              <w:left w:val="nil"/>
              <w:bottom w:val="nil"/>
              <w:right w:val="nil"/>
            </w:tcBorders>
            <w:shd w:val="clear" w:color="auto" w:fill="auto"/>
            <w:noWrap/>
            <w:vAlign w:val="bottom"/>
            <w:hideMark/>
          </w:tcPr>
          <w:p w14:paraId="7FA0BB09"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1</w:t>
            </w:r>
            <w:r w:rsidRPr="00AC08CF">
              <w:rPr>
                <w:rFonts w:ascii="Arial" w:hAnsi="Arial" w:cs="Arial"/>
                <w:highlight w:val="yellow"/>
                <w:lang w:val="es-MX" w:eastAsia="es-MX"/>
              </w:rPr>
              <w:t>.00**</w:t>
            </w:r>
          </w:p>
        </w:tc>
        <w:tc>
          <w:tcPr>
            <w:tcW w:w="899" w:type="dxa"/>
            <w:tcBorders>
              <w:top w:val="nil"/>
              <w:left w:val="nil"/>
              <w:bottom w:val="nil"/>
              <w:right w:val="nil"/>
            </w:tcBorders>
            <w:shd w:val="clear" w:color="auto" w:fill="auto"/>
            <w:noWrap/>
            <w:vAlign w:val="bottom"/>
            <w:hideMark/>
          </w:tcPr>
          <w:p w14:paraId="5434445A"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0.42**</w:t>
            </w:r>
          </w:p>
        </w:tc>
        <w:tc>
          <w:tcPr>
            <w:tcW w:w="820" w:type="dxa"/>
            <w:tcBorders>
              <w:top w:val="nil"/>
              <w:left w:val="nil"/>
              <w:bottom w:val="nil"/>
              <w:right w:val="nil"/>
            </w:tcBorders>
            <w:shd w:val="clear" w:color="auto" w:fill="auto"/>
            <w:noWrap/>
            <w:vAlign w:val="bottom"/>
            <w:hideMark/>
          </w:tcPr>
          <w:p w14:paraId="742F02BD" w14:textId="77777777" w:rsidR="00AC08CF" w:rsidRPr="00B321AF" w:rsidRDefault="00AC08CF" w:rsidP="00CB4D91">
            <w:pPr>
              <w:rPr>
                <w:rFonts w:ascii="Arial" w:hAnsi="Arial" w:cs="Arial"/>
                <w:highlight w:val="yellow"/>
                <w:lang w:val="es-MX" w:eastAsia="es-MX"/>
              </w:rPr>
            </w:pPr>
          </w:p>
        </w:tc>
        <w:tc>
          <w:tcPr>
            <w:tcW w:w="760" w:type="dxa"/>
            <w:tcBorders>
              <w:top w:val="nil"/>
              <w:left w:val="nil"/>
              <w:bottom w:val="nil"/>
              <w:right w:val="nil"/>
            </w:tcBorders>
            <w:shd w:val="clear" w:color="auto" w:fill="auto"/>
            <w:noWrap/>
            <w:vAlign w:val="bottom"/>
            <w:hideMark/>
          </w:tcPr>
          <w:p w14:paraId="4A8908E4" w14:textId="77777777" w:rsidR="00AC08CF" w:rsidRPr="00B321AF" w:rsidRDefault="00AC08CF" w:rsidP="00CB4D91">
            <w:pPr>
              <w:rPr>
                <w:rFonts w:ascii="Arial" w:hAnsi="Arial" w:cs="Arial"/>
                <w:highlight w:val="yellow"/>
                <w:lang w:val="es-MX" w:eastAsia="es-MX"/>
              </w:rPr>
            </w:pPr>
          </w:p>
        </w:tc>
        <w:tc>
          <w:tcPr>
            <w:tcW w:w="880" w:type="dxa"/>
            <w:tcBorders>
              <w:top w:val="nil"/>
              <w:left w:val="nil"/>
              <w:bottom w:val="nil"/>
              <w:right w:val="nil"/>
            </w:tcBorders>
            <w:shd w:val="clear" w:color="auto" w:fill="auto"/>
            <w:noWrap/>
            <w:vAlign w:val="bottom"/>
            <w:hideMark/>
          </w:tcPr>
          <w:p w14:paraId="0626F2F7" w14:textId="77777777" w:rsidR="00AC08CF" w:rsidRPr="00B321AF" w:rsidRDefault="00AC08CF" w:rsidP="00CB4D91">
            <w:pPr>
              <w:rPr>
                <w:rFonts w:ascii="Arial" w:hAnsi="Arial" w:cs="Arial"/>
                <w:highlight w:val="yellow"/>
                <w:lang w:val="es-MX" w:eastAsia="es-MX"/>
              </w:rPr>
            </w:pPr>
          </w:p>
        </w:tc>
        <w:tc>
          <w:tcPr>
            <w:tcW w:w="641" w:type="dxa"/>
            <w:tcBorders>
              <w:top w:val="nil"/>
              <w:left w:val="nil"/>
              <w:bottom w:val="nil"/>
              <w:right w:val="nil"/>
            </w:tcBorders>
            <w:shd w:val="clear" w:color="auto" w:fill="auto"/>
            <w:noWrap/>
            <w:vAlign w:val="bottom"/>
            <w:hideMark/>
          </w:tcPr>
          <w:p w14:paraId="1F43A2EF" w14:textId="77777777" w:rsidR="00AC08CF" w:rsidRPr="00B321AF" w:rsidRDefault="00AC08CF" w:rsidP="00CB4D91">
            <w:pPr>
              <w:rPr>
                <w:rFonts w:ascii="Arial" w:hAnsi="Arial" w:cs="Arial"/>
                <w:highlight w:val="yellow"/>
                <w:lang w:val="es-MX" w:eastAsia="es-MX"/>
              </w:rPr>
            </w:pPr>
          </w:p>
        </w:tc>
        <w:tc>
          <w:tcPr>
            <w:tcW w:w="579" w:type="dxa"/>
            <w:tcBorders>
              <w:top w:val="nil"/>
              <w:left w:val="nil"/>
              <w:bottom w:val="nil"/>
              <w:right w:val="nil"/>
            </w:tcBorders>
            <w:shd w:val="clear" w:color="auto" w:fill="auto"/>
            <w:noWrap/>
            <w:vAlign w:val="bottom"/>
            <w:hideMark/>
          </w:tcPr>
          <w:p w14:paraId="00CE5CF5" w14:textId="77777777" w:rsidR="00AC08CF" w:rsidRPr="00B321AF" w:rsidRDefault="00AC08CF" w:rsidP="00CB4D91">
            <w:pPr>
              <w:rPr>
                <w:rFonts w:ascii="Arial" w:hAnsi="Arial" w:cs="Arial"/>
                <w:highlight w:val="yellow"/>
                <w:lang w:val="es-MX" w:eastAsia="es-MX"/>
              </w:rPr>
            </w:pPr>
          </w:p>
        </w:tc>
        <w:tc>
          <w:tcPr>
            <w:tcW w:w="640" w:type="dxa"/>
            <w:tcBorders>
              <w:top w:val="nil"/>
              <w:left w:val="nil"/>
              <w:bottom w:val="nil"/>
              <w:right w:val="nil"/>
            </w:tcBorders>
            <w:shd w:val="clear" w:color="auto" w:fill="auto"/>
            <w:noWrap/>
            <w:vAlign w:val="bottom"/>
            <w:hideMark/>
          </w:tcPr>
          <w:p w14:paraId="07D0C3FA" w14:textId="77777777" w:rsidR="00AC08CF" w:rsidRPr="00B321AF" w:rsidRDefault="00AC08CF" w:rsidP="00CB4D91">
            <w:pPr>
              <w:rPr>
                <w:rFonts w:ascii="Arial" w:hAnsi="Arial" w:cs="Arial"/>
                <w:highlight w:val="yellow"/>
                <w:lang w:val="es-MX" w:eastAsia="es-MX"/>
              </w:rPr>
            </w:pPr>
          </w:p>
        </w:tc>
        <w:tc>
          <w:tcPr>
            <w:tcW w:w="663" w:type="dxa"/>
            <w:tcBorders>
              <w:top w:val="nil"/>
              <w:left w:val="nil"/>
              <w:bottom w:val="nil"/>
              <w:right w:val="nil"/>
            </w:tcBorders>
            <w:shd w:val="clear" w:color="auto" w:fill="auto"/>
            <w:noWrap/>
            <w:vAlign w:val="bottom"/>
            <w:hideMark/>
          </w:tcPr>
          <w:p w14:paraId="6EFAFE4C" w14:textId="77777777" w:rsidR="00AC08CF" w:rsidRPr="00B321AF" w:rsidRDefault="00AC08CF" w:rsidP="00CB4D91">
            <w:pPr>
              <w:rPr>
                <w:rFonts w:ascii="Arial" w:hAnsi="Arial" w:cs="Arial"/>
                <w:highlight w:val="yellow"/>
                <w:lang w:val="es-MX" w:eastAsia="es-MX"/>
              </w:rPr>
            </w:pPr>
          </w:p>
        </w:tc>
        <w:tc>
          <w:tcPr>
            <w:tcW w:w="687" w:type="dxa"/>
            <w:tcBorders>
              <w:top w:val="nil"/>
              <w:left w:val="nil"/>
              <w:bottom w:val="nil"/>
              <w:right w:val="nil"/>
            </w:tcBorders>
            <w:shd w:val="clear" w:color="auto" w:fill="auto"/>
            <w:noWrap/>
            <w:vAlign w:val="bottom"/>
            <w:hideMark/>
          </w:tcPr>
          <w:p w14:paraId="2DFAA2F5" w14:textId="77777777" w:rsidR="00AC08CF" w:rsidRPr="00B321AF" w:rsidRDefault="00AC08CF" w:rsidP="00CB4D91">
            <w:pPr>
              <w:rPr>
                <w:rFonts w:ascii="Arial" w:hAnsi="Arial" w:cs="Arial"/>
                <w:highlight w:val="yellow"/>
                <w:lang w:val="es-MX" w:eastAsia="es-MX"/>
              </w:rPr>
            </w:pPr>
          </w:p>
        </w:tc>
      </w:tr>
      <w:tr w:rsidR="00AC08CF" w:rsidRPr="00B321AF" w14:paraId="6040FC61" w14:textId="77777777" w:rsidTr="00AC08CF">
        <w:trPr>
          <w:trHeight w:val="300"/>
        </w:trPr>
        <w:tc>
          <w:tcPr>
            <w:tcW w:w="687" w:type="dxa"/>
            <w:tcBorders>
              <w:top w:val="nil"/>
              <w:left w:val="nil"/>
              <w:bottom w:val="nil"/>
              <w:right w:val="nil"/>
            </w:tcBorders>
            <w:shd w:val="clear" w:color="auto" w:fill="auto"/>
            <w:noWrap/>
            <w:vAlign w:val="bottom"/>
            <w:hideMark/>
          </w:tcPr>
          <w:p w14:paraId="57090820" w14:textId="77777777" w:rsidR="00AC08CF" w:rsidRPr="00B321AF" w:rsidRDefault="00AC08CF" w:rsidP="00CB4D91">
            <w:pPr>
              <w:rPr>
                <w:rFonts w:ascii="Arial" w:hAnsi="Arial" w:cs="Arial"/>
                <w:highlight w:val="yellow"/>
                <w:lang w:val="es-MX" w:eastAsia="es-MX"/>
              </w:rPr>
            </w:pPr>
            <w:r w:rsidRPr="00AC08CF">
              <w:rPr>
                <w:rFonts w:ascii="Arial" w:hAnsi="Arial" w:cs="Arial"/>
                <w:highlight w:val="yellow"/>
                <w:lang w:val="es-MX" w:eastAsia="es-MX"/>
              </w:rPr>
              <w:t>AFW</w:t>
            </w:r>
          </w:p>
        </w:tc>
        <w:tc>
          <w:tcPr>
            <w:tcW w:w="700" w:type="dxa"/>
            <w:tcBorders>
              <w:top w:val="nil"/>
              <w:left w:val="nil"/>
              <w:bottom w:val="nil"/>
              <w:right w:val="nil"/>
            </w:tcBorders>
            <w:shd w:val="clear" w:color="auto" w:fill="auto"/>
            <w:noWrap/>
            <w:vAlign w:val="bottom"/>
            <w:hideMark/>
          </w:tcPr>
          <w:p w14:paraId="1089970F"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0.06</w:t>
            </w:r>
          </w:p>
        </w:tc>
        <w:tc>
          <w:tcPr>
            <w:tcW w:w="899" w:type="dxa"/>
            <w:tcBorders>
              <w:top w:val="nil"/>
              <w:left w:val="nil"/>
              <w:bottom w:val="nil"/>
              <w:right w:val="nil"/>
            </w:tcBorders>
            <w:shd w:val="clear" w:color="auto" w:fill="auto"/>
            <w:noWrap/>
            <w:vAlign w:val="bottom"/>
            <w:hideMark/>
          </w:tcPr>
          <w:p w14:paraId="0974E65B"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0.83*</w:t>
            </w:r>
          </w:p>
        </w:tc>
        <w:tc>
          <w:tcPr>
            <w:tcW w:w="820" w:type="dxa"/>
            <w:tcBorders>
              <w:top w:val="nil"/>
              <w:left w:val="nil"/>
              <w:bottom w:val="nil"/>
              <w:right w:val="nil"/>
            </w:tcBorders>
            <w:shd w:val="clear" w:color="auto" w:fill="auto"/>
            <w:noWrap/>
            <w:vAlign w:val="bottom"/>
            <w:hideMark/>
          </w:tcPr>
          <w:p w14:paraId="64B5E49B"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0.06</w:t>
            </w:r>
          </w:p>
        </w:tc>
        <w:tc>
          <w:tcPr>
            <w:tcW w:w="760" w:type="dxa"/>
            <w:tcBorders>
              <w:top w:val="nil"/>
              <w:left w:val="nil"/>
              <w:bottom w:val="nil"/>
              <w:right w:val="nil"/>
            </w:tcBorders>
            <w:shd w:val="clear" w:color="auto" w:fill="auto"/>
            <w:noWrap/>
            <w:vAlign w:val="bottom"/>
            <w:hideMark/>
          </w:tcPr>
          <w:p w14:paraId="31100D50" w14:textId="77777777" w:rsidR="00AC08CF" w:rsidRPr="00B321AF" w:rsidRDefault="00AC08CF" w:rsidP="00CB4D91">
            <w:pPr>
              <w:rPr>
                <w:rFonts w:ascii="Arial" w:hAnsi="Arial" w:cs="Arial"/>
                <w:highlight w:val="yellow"/>
                <w:lang w:val="es-MX" w:eastAsia="es-MX"/>
              </w:rPr>
            </w:pPr>
          </w:p>
        </w:tc>
        <w:tc>
          <w:tcPr>
            <w:tcW w:w="880" w:type="dxa"/>
            <w:tcBorders>
              <w:top w:val="nil"/>
              <w:left w:val="nil"/>
              <w:bottom w:val="nil"/>
              <w:right w:val="nil"/>
            </w:tcBorders>
            <w:shd w:val="clear" w:color="auto" w:fill="auto"/>
            <w:noWrap/>
            <w:vAlign w:val="bottom"/>
            <w:hideMark/>
          </w:tcPr>
          <w:p w14:paraId="4FDB8B55" w14:textId="77777777" w:rsidR="00AC08CF" w:rsidRPr="00B321AF" w:rsidRDefault="00AC08CF" w:rsidP="00CB4D91">
            <w:pPr>
              <w:rPr>
                <w:rFonts w:ascii="Arial" w:hAnsi="Arial" w:cs="Arial"/>
                <w:highlight w:val="yellow"/>
                <w:lang w:val="es-MX" w:eastAsia="es-MX"/>
              </w:rPr>
            </w:pPr>
          </w:p>
        </w:tc>
        <w:tc>
          <w:tcPr>
            <w:tcW w:w="641" w:type="dxa"/>
            <w:tcBorders>
              <w:top w:val="nil"/>
              <w:left w:val="nil"/>
              <w:bottom w:val="nil"/>
              <w:right w:val="nil"/>
            </w:tcBorders>
            <w:shd w:val="clear" w:color="auto" w:fill="auto"/>
            <w:noWrap/>
            <w:vAlign w:val="bottom"/>
            <w:hideMark/>
          </w:tcPr>
          <w:p w14:paraId="347D0A7B" w14:textId="77777777" w:rsidR="00AC08CF" w:rsidRPr="00B321AF" w:rsidRDefault="00AC08CF" w:rsidP="00CB4D91">
            <w:pPr>
              <w:rPr>
                <w:rFonts w:ascii="Arial" w:hAnsi="Arial" w:cs="Arial"/>
                <w:highlight w:val="yellow"/>
                <w:lang w:val="es-MX" w:eastAsia="es-MX"/>
              </w:rPr>
            </w:pPr>
          </w:p>
        </w:tc>
        <w:tc>
          <w:tcPr>
            <w:tcW w:w="579" w:type="dxa"/>
            <w:tcBorders>
              <w:top w:val="nil"/>
              <w:left w:val="nil"/>
              <w:bottom w:val="nil"/>
              <w:right w:val="nil"/>
            </w:tcBorders>
            <w:shd w:val="clear" w:color="auto" w:fill="auto"/>
            <w:noWrap/>
            <w:vAlign w:val="bottom"/>
            <w:hideMark/>
          </w:tcPr>
          <w:p w14:paraId="3C07D8EA" w14:textId="77777777" w:rsidR="00AC08CF" w:rsidRPr="00B321AF" w:rsidRDefault="00AC08CF" w:rsidP="00CB4D91">
            <w:pPr>
              <w:rPr>
                <w:rFonts w:ascii="Arial" w:hAnsi="Arial" w:cs="Arial"/>
                <w:highlight w:val="yellow"/>
                <w:lang w:val="es-MX" w:eastAsia="es-MX"/>
              </w:rPr>
            </w:pPr>
          </w:p>
        </w:tc>
        <w:tc>
          <w:tcPr>
            <w:tcW w:w="640" w:type="dxa"/>
            <w:tcBorders>
              <w:top w:val="nil"/>
              <w:left w:val="nil"/>
              <w:bottom w:val="nil"/>
              <w:right w:val="nil"/>
            </w:tcBorders>
            <w:shd w:val="clear" w:color="auto" w:fill="auto"/>
            <w:noWrap/>
            <w:vAlign w:val="bottom"/>
            <w:hideMark/>
          </w:tcPr>
          <w:p w14:paraId="141966BF" w14:textId="77777777" w:rsidR="00AC08CF" w:rsidRPr="00B321AF" w:rsidRDefault="00AC08CF" w:rsidP="00CB4D91">
            <w:pPr>
              <w:rPr>
                <w:rFonts w:ascii="Arial" w:hAnsi="Arial" w:cs="Arial"/>
                <w:highlight w:val="yellow"/>
                <w:lang w:val="es-MX" w:eastAsia="es-MX"/>
              </w:rPr>
            </w:pPr>
          </w:p>
        </w:tc>
        <w:tc>
          <w:tcPr>
            <w:tcW w:w="663" w:type="dxa"/>
            <w:tcBorders>
              <w:top w:val="nil"/>
              <w:left w:val="nil"/>
              <w:bottom w:val="nil"/>
              <w:right w:val="nil"/>
            </w:tcBorders>
            <w:shd w:val="clear" w:color="auto" w:fill="auto"/>
            <w:noWrap/>
            <w:vAlign w:val="bottom"/>
            <w:hideMark/>
          </w:tcPr>
          <w:p w14:paraId="2D8769C8" w14:textId="77777777" w:rsidR="00AC08CF" w:rsidRPr="00B321AF" w:rsidRDefault="00AC08CF" w:rsidP="00CB4D91">
            <w:pPr>
              <w:rPr>
                <w:rFonts w:ascii="Arial" w:hAnsi="Arial" w:cs="Arial"/>
                <w:highlight w:val="yellow"/>
                <w:lang w:val="es-MX" w:eastAsia="es-MX"/>
              </w:rPr>
            </w:pPr>
          </w:p>
        </w:tc>
        <w:tc>
          <w:tcPr>
            <w:tcW w:w="687" w:type="dxa"/>
            <w:tcBorders>
              <w:top w:val="nil"/>
              <w:left w:val="nil"/>
              <w:bottom w:val="nil"/>
              <w:right w:val="nil"/>
            </w:tcBorders>
            <w:shd w:val="clear" w:color="auto" w:fill="auto"/>
            <w:noWrap/>
            <w:vAlign w:val="bottom"/>
            <w:hideMark/>
          </w:tcPr>
          <w:p w14:paraId="3EF1E091" w14:textId="77777777" w:rsidR="00AC08CF" w:rsidRPr="00B321AF" w:rsidRDefault="00AC08CF" w:rsidP="00CB4D91">
            <w:pPr>
              <w:rPr>
                <w:rFonts w:ascii="Arial" w:hAnsi="Arial" w:cs="Arial"/>
                <w:highlight w:val="yellow"/>
                <w:lang w:val="es-MX" w:eastAsia="es-MX"/>
              </w:rPr>
            </w:pPr>
          </w:p>
        </w:tc>
      </w:tr>
      <w:tr w:rsidR="00AC08CF" w:rsidRPr="00B321AF" w14:paraId="497A60D7" w14:textId="77777777" w:rsidTr="00AC08CF">
        <w:trPr>
          <w:trHeight w:val="300"/>
        </w:trPr>
        <w:tc>
          <w:tcPr>
            <w:tcW w:w="687" w:type="dxa"/>
            <w:tcBorders>
              <w:top w:val="nil"/>
              <w:left w:val="nil"/>
              <w:bottom w:val="nil"/>
              <w:right w:val="nil"/>
            </w:tcBorders>
            <w:shd w:val="clear" w:color="auto" w:fill="auto"/>
            <w:noWrap/>
            <w:vAlign w:val="bottom"/>
            <w:hideMark/>
          </w:tcPr>
          <w:p w14:paraId="381F100C"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NSPF</w:t>
            </w:r>
          </w:p>
        </w:tc>
        <w:tc>
          <w:tcPr>
            <w:tcW w:w="700" w:type="dxa"/>
            <w:tcBorders>
              <w:top w:val="nil"/>
              <w:left w:val="nil"/>
              <w:bottom w:val="nil"/>
              <w:right w:val="nil"/>
            </w:tcBorders>
            <w:shd w:val="clear" w:color="auto" w:fill="auto"/>
            <w:noWrap/>
            <w:vAlign w:val="bottom"/>
            <w:hideMark/>
          </w:tcPr>
          <w:p w14:paraId="1AB76B09"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-0.05</w:t>
            </w:r>
          </w:p>
        </w:tc>
        <w:tc>
          <w:tcPr>
            <w:tcW w:w="899" w:type="dxa"/>
            <w:tcBorders>
              <w:top w:val="nil"/>
              <w:left w:val="nil"/>
              <w:bottom w:val="nil"/>
              <w:right w:val="nil"/>
            </w:tcBorders>
            <w:shd w:val="clear" w:color="auto" w:fill="auto"/>
            <w:noWrap/>
            <w:vAlign w:val="bottom"/>
            <w:hideMark/>
          </w:tcPr>
          <w:p w14:paraId="09920779"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0.08</w:t>
            </w:r>
          </w:p>
        </w:tc>
        <w:tc>
          <w:tcPr>
            <w:tcW w:w="820" w:type="dxa"/>
            <w:tcBorders>
              <w:top w:val="nil"/>
              <w:left w:val="nil"/>
              <w:bottom w:val="nil"/>
              <w:right w:val="nil"/>
            </w:tcBorders>
            <w:shd w:val="clear" w:color="auto" w:fill="auto"/>
            <w:noWrap/>
            <w:vAlign w:val="bottom"/>
            <w:hideMark/>
          </w:tcPr>
          <w:p w14:paraId="42356035"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-0.05</w:t>
            </w:r>
          </w:p>
        </w:tc>
        <w:tc>
          <w:tcPr>
            <w:tcW w:w="760" w:type="dxa"/>
            <w:tcBorders>
              <w:top w:val="nil"/>
              <w:left w:val="nil"/>
              <w:bottom w:val="nil"/>
              <w:right w:val="nil"/>
            </w:tcBorders>
            <w:shd w:val="clear" w:color="auto" w:fill="auto"/>
            <w:noWrap/>
            <w:vAlign w:val="bottom"/>
            <w:hideMark/>
          </w:tcPr>
          <w:p w14:paraId="14B8B463"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-0.26</w:t>
            </w:r>
          </w:p>
        </w:tc>
        <w:tc>
          <w:tcPr>
            <w:tcW w:w="880" w:type="dxa"/>
            <w:tcBorders>
              <w:top w:val="nil"/>
              <w:left w:val="nil"/>
              <w:bottom w:val="nil"/>
              <w:right w:val="nil"/>
            </w:tcBorders>
            <w:shd w:val="clear" w:color="auto" w:fill="auto"/>
            <w:noWrap/>
            <w:vAlign w:val="bottom"/>
            <w:hideMark/>
          </w:tcPr>
          <w:p w14:paraId="0CECF95C" w14:textId="77777777" w:rsidR="00AC08CF" w:rsidRPr="00B321AF" w:rsidRDefault="00AC08CF" w:rsidP="00CB4D91">
            <w:pPr>
              <w:rPr>
                <w:rFonts w:ascii="Arial" w:hAnsi="Arial" w:cs="Arial"/>
                <w:highlight w:val="yellow"/>
                <w:lang w:val="es-MX" w:eastAsia="es-MX"/>
              </w:rPr>
            </w:pPr>
          </w:p>
        </w:tc>
        <w:tc>
          <w:tcPr>
            <w:tcW w:w="641" w:type="dxa"/>
            <w:tcBorders>
              <w:top w:val="nil"/>
              <w:left w:val="nil"/>
              <w:bottom w:val="nil"/>
              <w:right w:val="nil"/>
            </w:tcBorders>
            <w:shd w:val="clear" w:color="auto" w:fill="auto"/>
            <w:noWrap/>
            <w:vAlign w:val="bottom"/>
            <w:hideMark/>
          </w:tcPr>
          <w:p w14:paraId="7A26E528" w14:textId="77777777" w:rsidR="00AC08CF" w:rsidRPr="00B321AF" w:rsidRDefault="00AC08CF" w:rsidP="00CB4D91">
            <w:pPr>
              <w:rPr>
                <w:rFonts w:ascii="Arial" w:hAnsi="Arial" w:cs="Arial"/>
                <w:highlight w:val="yellow"/>
                <w:lang w:val="es-MX" w:eastAsia="es-MX"/>
              </w:rPr>
            </w:pPr>
          </w:p>
        </w:tc>
        <w:tc>
          <w:tcPr>
            <w:tcW w:w="579" w:type="dxa"/>
            <w:tcBorders>
              <w:top w:val="nil"/>
              <w:left w:val="nil"/>
              <w:bottom w:val="nil"/>
              <w:right w:val="nil"/>
            </w:tcBorders>
            <w:shd w:val="clear" w:color="auto" w:fill="auto"/>
            <w:noWrap/>
            <w:vAlign w:val="bottom"/>
            <w:hideMark/>
          </w:tcPr>
          <w:p w14:paraId="41322C36" w14:textId="77777777" w:rsidR="00AC08CF" w:rsidRPr="00B321AF" w:rsidRDefault="00AC08CF" w:rsidP="00CB4D91">
            <w:pPr>
              <w:rPr>
                <w:rFonts w:ascii="Arial" w:hAnsi="Arial" w:cs="Arial"/>
                <w:highlight w:val="yellow"/>
                <w:lang w:val="es-MX" w:eastAsia="es-MX"/>
              </w:rPr>
            </w:pPr>
          </w:p>
        </w:tc>
        <w:tc>
          <w:tcPr>
            <w:tcW w:w="640" w:type="dxa"/>
            <w:tcBorders>
              <w:top w:val="nil"/>
              <w:left w:val="nil"/>
              <w:bottom w:val="nil"/>
              <w:right w:val="nil"/>
            </w:tcBorders>
            <w:shd w:val="clear" w:color="auto" w:fill="auto"/>
            <w:noWrap/>
            <w:vAlign w:val="bottom"/>
            <w:hideMark/>
          </w:tcPr>
          <w:p w14:paraId="3CD6F70C" w14:textId="77777777" w:rsidR="00AC08CF" w:rsidRPr="00B321AF" w:rsidRDefault="00AC08CF" w:rsidP="00CB4D91">
            <w:pPr>
              <w:rPr>
                <w:rFonts w:ascii="Arial" w:hAnsi="Arial" w:cs="Arial"/>
                <w:highlight w:val="yellow"/>
                <w:lang w:val="es-MX" w:eastAsia="es-MX"/>
              </w:rPr>
            </w:pPr>
          </w:p>
        </w:tc>
        <w:tc>
          <w:tcPr>
            <w:tcW w:w="663" w:type="dxa"/>
            <w:tcBorders>
              <w:top w:val="nil"/>
              <w:left w:val="nil"/>
              <w:bottom w:val="nil"/>
              <w:right w:val="nil"/>
            </w:tcBorders>
            <w:shd w:val="clear" w:color="auto" w:fill="auto"/>
            <w:noWrap/>
            <w:vAlign w:val="bottom"/>
            <w:hideMark/>
          </w:tcPr>
          <w:p w14:paraId="1DD062A0" w14:textId="77777777" w:rsidR="00AC08CF" w:rsidRPr="00B321AF" w:rsidRDefault="00AC08CF" w:rsidP="00CB4D91">
            <w:pPr>
              <w:rPr>
                <w:rFonts w:ascii="Arial" w:hAnsi="Arial" w:cs="Arial"/>
                <w:highlight w:val="yellow"/>
                <w:lang w:val="es-MX" w:eastAsia="es-MX"/>
              </w:rPr>
            </w:pPr>
          </w:p>
        </w:tc>
        <w:tc>
          <w:tcPr>
            <w:tcW w:w="687" w:type="dxa"/>
            <w:tcBorders>
              <w:top w:val="nil"/>
              <w:left w:val="nil"/>
              <w:bottom w:val="nil"/>
              <w:right w:val="nil"/>
            </w:tcBorders>
            <w:shd w:val="clear" w:color="auto" w:fill="auto"/>
            <w:noWrap/>
            <w:vAlign w:val="bottom"/>
            <w:hideMark/>
          </w:tcPr>
          <w:p w14:paraId="5E6450BE" w14:textId="77777777" w:rsidR="00AC08CF" w:rsidRPr="00B321AF" w:rsidRDefault="00AC08CF" w:rsidP="00CB4D91">
            <w:pPr>
              <w:rPr>
                <w:rFonts w:ascii="Arial" w:hAnsi="Arial" w:cs="Arial"/>
                <w:highlight w:val="yellow"/>
                <w:lang w:val="es-MX" w:eastAsia="es-MX"/>
              </w:rPr>
            </w:pPr>
          </w:p>
        </w:tc>
      </w:tr>
      <w:tr w:rsidR="00AC08CF" w:rsidRPr="00B321AF" w14:paraId="7E06423E" w14:textId="77777777" w:rsidTr="00AC08CF">
        <w:trPr>
          <w:trHeight w:val="300"/>
        </w:trPr>
        <w:tc>
          <w:tcPr>
            <w:tcW w:w="687" w:type="dxa"/>
            <w:tcBorders>
              <w:top w:val="nil"/>
              <w:left w:val="nil"/>
              <w:bottom w:val="nil"/>
              <w:right w:val="nil"/>
            </w:tcBorders>
            <w:shd w:val="clear" w:color="auto" w:fill="auto"/>
            <w:noWrap/>
            <w:vAlign w:val="bottom"/>
            <w:hideMark/>
          </w:tcPr>
          <w:p w14:paraId="76E1ED72"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P</w:t>
            </w:r>
            <w:r w:rsidRPr="00AC08CF">
              <w:rPr>
                <w:rFonts w:ascii="Arial" w:hAnsi="Arial" w:cs="Arial"/>
                <w:highlight w:val="yellow"/>
                <w:lang w:val="es-MX" w:eastAsia="es-MX"/>
              </w:rPr>
              <w:t>DF</w:t>
            </w:r>
          </w:p>
        </w:tc>
        <w:tc>
          <w:tcPr>
            <w:tcW w:w="700" w:type="dxa"/>
            <w:tcBorders>
              <w:top w:val="nil"/>
              <w:left w:val="nil"/>
              <w:bottom w:val="nil"/>
              <w:right w:val="nil"/>
            </w:tcBorders>
            <w:shd w:val="clear" w:color="auto" w:fill="auto"/>
            <w:noWrap/>
            <w:vAlign w:val="bottom"/>
            <w:hideMark/>
          </w:tcPr>
          <w:p w14:paraId="545F2A58"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0.3*</w:t>
            </w:r>
          </w:p>
        </w:tc>
        <w:tc>
          <w:tcPr>
            <w:tcW w:w="899" w:type="dxa"/>
            <w:tcBorders>
              <w:top w:val="nil"/>
              <w:left w:val="nil"/>
              <w:bottom w:val="nil"/>
              <w:right w:val="nil"/>
            </w:tcBorders>
            <w:shd w:val="clear" w:color="auto" w:fill="auto"/>
            <w:noWrap/>
            <w:vAlign w:val="bottom"/>
            <w:hideMark/>
          </w:tcPr>
          <w:p w14:paraId="61E85C97"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-0.18</w:t>
            </w:r>
          </w:p>
        </w:tc>
        <w:tc>
          <w:tcPr>
            <w:tcW w:w="820" w:type="dxa"/>
            <w:tcBorders>
              <w:top w:val="nil"/>
              <w:left w:val="nil"/>
              <w:bottom w:val="nil"/>
              <w:right w:val="nil"/>
            </w:tcBorders>
            <w:shd w:val="clear" w:color="auto" w:fill="auto"/>
            <w:noWrap/>
            <w:vAlign w:val="bottom"/>
            <w:hideMark/>
          </w:tcPr>
          <w:p w14:paraId="2A34F8E7"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0.3*</w:t>
            </w:r>
          </w:p>
        </w:tc>
        <w:tc>
          <w:tcPr>
            <w:tcW w:w="760" w:type="dxa"/>
            <w:tcBorders>
              <w:top w:val="nil"/>
              <w:left w:val="nil"/>
              <w:bottom w:val="nil"/>
              <w:right w:val="nil"/>
            </w:tcBorders>
            <w:shd w:val="clear" w:color="auto" w:fill="auto"/>
            <w:noWrap/>
            <w:vAlign w:val="bottom"/>
            <w:hideMark/>
          </w:tcPr>
          <w:p w14:paraId="4D3D8CE9"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0.29</w:t>
            </w:r>
          </w:p>
        </w:tc>
        <w:tc>
          <w:tcPr>
            <w:tcW w:w="880" w:type="dxa"/>
            <w:tcBorders>
              <w:top w:val="nil"/>
              <w:left w:val="nil"/>
              <w:bottom w:val="nil"/>
              <w:right w:val="nil"/>
            </w:tcBorders>
            <w:shd w:val="clear" w:color="auto" w:fill="auto"/>
            <w:noWrap/>
            <w:vAlign w:val="bottom"/>
            <w:hideMark/>
          </w:tcPr>
          <w:p w14:paraId="4D539C10"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0.01</w:t>
            </w:r>
          </w:p>
        </w:tc>
        <w:tc>
          <w:tcPr>
            <w:tcW w:w="641" w:type="dxa"/>
            <w:tcBorders>
              <w:top w:val="nil"/>
              <w:left w:val="nil"/>
              <w:bottom w:val="nil"/>
              <w:right w:val="nil"/>
            </w:tcBorders>
            <w:shd w:val="clear" w:color="auto" w:fill="auto"/>
            <w:noWrap/>
            <w:vAlign w:val="bottom"/>
            <w:hideMark/>
          </w:tcPr>
          <w:p w14:paraId="1B96EE5A" w14:textId="77777777" w:rsidR="00AC08CF" w:rsidRPr="00B321AF" w:rsidRDefault="00AC08CF" w:rsidP="00CB4D91">
            <w:pPr>
              <w:rPr>
                <w:rFonts w:ascii="Arial" w:hAnsi="Arial" w:cs="Arial"/>
                <w:highlight w:val="yellow"/>
                <w:lang w:val="es-MX" w:eastAsia="es-MX"/>
              </w:rPr>
            </w:pPr>
          </w:p>
        </w:tc>
        <w:tc>
          <w:tcPr>
            <w:tcW w:w="579" w:type="dxa"/>
            <w:tcBorders>
              <w:top w:val="nil"/>
              <w:left w:val="nil"/>
              <w:bottom w:val="nil"/>
              <w:right w:val="nil"/>
            </w:tcBorders>
            <w:shd w:val="clear" w:color="auto" w:fill="auto"/>
            <w:noWrap/>
            <w:vAlign w:val="bottom"/>
            <w:hideMark/>
          </w:tcPr>
          <w:p w14:paraId="0842B2B0" w14:textId="77777777" w:rsidR="00AC08CF" w:rsidRPr="00B321AF" w:rsidRDefault="00AC08CF" w:rsidP="00CB4D91">
            <w:pPr>
              <w:rPr>
                <w:rFonts w:ascii="Arial" w:hAnsi="Arial" w:cs="Arial"/>
                <w:highlight w:val="yellow"/>
                <w:lang w:val="es-MX" w:eastAsia="es-MX"/>
              </w:rPr>
            </w:pPr>
          </w:p>
        </w:tc>
        <w:tc>
          <w:tcPr>
            <w:tcW w:w="640" w:type="dxa"/>
            <w:tcBorders>
              <w:top w:val="nil"/>
              <w:left w:val="nil"/>
              <w:bottom w:val="nil"/>
              <w:right w:val="nil"/>
            </w:tcBorders>
            <w:shd w:val="clear" w:color="auto" w:fill="auto"/>
            <w:noWrap/>
            <w:vAlign w:val="bottom"/>
            <w:hideMark/>
          </w:tcPr>
          <w:p w14:paraId="01CDC210" w14:textId="77777777" w:rsidR="00AC08CF" w:rsidRPr="00B321AF" w:rsidRDefault="00AC08CF" w:rsidP="00CB4D91">
            <w:pPr>
              <w:rPr>
                <w:rFonts w:ascii="Arial" w:hAnsi="Arial" w:cs="Arial"/>
                <w:highlight w:val="yellow"/>
                <w:lang w:val="es-MX" w:eastAsia="es-MX"/>
              </w:rPr>
            </w:pPr>
          </w:p>
        </w:tc>
        <w:tc>
          <w:tcPr>
            <w:tcW w:w="663" w:type="dxa"/>
            <w:tcBorders>
              <w:top w:val="nil"/>
              <w:left w:val="nil"/>
              <w:bottom w:val="nil"/>
              <w:right w:val="nil"/>
            </w:tcBorders>
            <w:shd w:val="clear" w:color="auto" w:fill="auto"/>
            <w:noWrap/>
            <w:vAlign w:val="bottom"/>
            <w:hideMark/>
          </w:tcPr>
          <w:p w14:paraId="4D9A9529" w14:textId="77777777" w:rsidR="00AC08CF" w:rsidRPr="00B321AF" w:rsidRDefault="00AC08CF" w:rsidP="00CB4D91">
            <w:pPr>
              <w:rPr>
                <w:rFonts w:ascii="Arial" w:hAnsi="Arial" w:cs="Arial"/>
                <w:highlight w:val="yellow"/>
                <w:lang w:val="es-MX" w:eastAsia="es-MX"/>
              </w:rPr>
            </w:pPr>
          </w:p>
        </w:tc>
        <w:tc>
          <w:tcPr>
            <w:tcW w:w="687" w:type="dxa"/>
            <w:tcBorders>
              <w:top w:val="nil"/>
              <w:left w:val="nil"/>
              <w:bottom w:val="nil"/>
              <w:right w:val="nil"/>
            </w:tcBorders>
            <w:shd w:val="clear" w:color="auto" w:fill="auto"/>
            <w:noWrap/>
            <w:vAlign w:val="bottom"/>
            <w:hideMark/>
          </w:tcPr>
          <w:p w14:paraId="3E592C53" w14:textId="77777777" w:rsidR="00AC08CF" w:rsidRPr="00B321AF" w:rsidRDefault="00AC08CF" w:rsidP="00CB4D91">
            <w:pPr>
              <w:rPr>
                <w:rFonts w:ascii="Arial" w:hAnsi="Arial" w:cs="Arial"/>
                <w:highlight w:val="yellow"/>
                <w:lang w:val="es-MX" w:eastAsia="es-MX"/>
              </w:rPr>
            </w:pPr>
          </w:p>
        </w:tc>
      </w:tr>
      <w:tr w:rsidR="00AC08CF" w:rsidRPr="00B321AF" w14:paraId="51C11945" w14:textId="77777777" w:rsidTr="00AC08CF">
        <w:trPr>
          <w:trHeight w:val="300"/>
        </w:trPr>
        <w:tc>
          <w:tcPr>
            <w:tcW w:w="687" w:type="dxa"/>
            <w:tcBorders>
              <w:top w:val="nil"/>
              <w:left w:val="nil"/>
              <w:bottom w:val="nil"/>
              <w:right w:val="nil"/>
            </w:tcBorders>
            <w:shd w:val="clear" w:color="auto" w:fill="auto"/>
            <w:noWrap/>
            <w:vAlign w:val="bottom"/>
            <w:hideMark/>
          </w:tcPr>
          <w:p w14:paraId="51283969"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E</w:t>
            </w:r>
            <w:r w:rsidRPr="00AC08CF">
              <w:rPr>
                <w:rFonts w:ascii="Arial" w:hAnsi="Arial" w:cs="Arial"/>
                <w:highlight w:val="yellow"/>
                <w:lang w:val="es-MX" w:eastAsia="es-MX"/>
              </w:rPr>
              <w:t>DF</w:t>
            </w:r>
          </w:p>
        </w:tc>
        <w:tc>
          <w:tcPr>
            <w:tcW w:w="700" w:type="dxa"/>
            <w:tcBorders>
              <w:top w:val="nil"/>
              <w:left w:val="nil"/>
              <w:bottom w:val="nil"/>
              <w:right w:val="nil"/>
            </w:tcBorders>
            <w:shd w:val="clear" w:color="auto" w:fill="auto"/>
            <w:noWrap/>
            <w:vAlign w:val="bottom"/>
            <w:hideMark/>
          </w:tcPr>
          <w:p w14:paraId="0F2F58C6"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-0.05</w:t>
            </w:r>
          </w:p>
        </w:tc>
        <w:tc>
          <w:tcPr>
            <w:tcW w:w="899" w:type="dxa"/>
            <w:tcBorders>
              <w:top w:val="nil"/>
              <w:left w:val="nil"/>
              <w:bottom w:val="nil"/>
              <w:right w:val="nil"/>
            </w:tcBorders>
            <w:shd w:val="clear" w:color="auto" w:fill="auto"/>
            <w:noWrap/>
            <w:vAlign w:val="bottom"/>
            <w:hideMark/>
          </w:tcPr>
          <w:p w14:paraId="266D5F6D"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0.48**</w:t>
            </w:r>
          </w:p>
        </w:tc>
        <w:tc>
          <w:tcPr>
            <w:tcW w:w="820" w:type="dxa"/>
            <w:tcBorders>
              <w:top w:val="nil"/>
              <w:left w:val="nil"/>
              <w:bottom w:val="nil"/>
              <w:right w:val="nil"/>
            </w:tcBorders>
            <w:shd w:val="clear" w:color="auto" w:fill="auto"/>
            <w:noWrap/>
            <w:vAlign w:val="bottom"/>
            <w:hideMark/>
          </w:tcPr>
          <w:p w14:paraId="4CF2949D"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-0.04</w:t>
            </w:r>
          </w:p>
        </w:tc>
        <w:tc>
          <w:tcPr>
            <w:tcW w:w="760" w:type="dxa"/>
            <w:tcBorders>
              <w:top w:val="nil"/>
              <w:left w:val="nil"/>
              <w:bottom w:val="nil"/>
              <w:right w:val="nil"/>
            </w:tcBorders>
            <w:shd w:val="clear" w:color="auto" w:fill="auto"/>
            <w:noWrap/>
            <w:vAlign w:val="bottom"/>
            <w:hideMark/>
          </w:tcPr>
          <w:p w14:paraId="113C37D6"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0.58**</w:t>
            </w:r>
          </w:p>
        </w:tc>
        <w:tc>
          <w:tcPr>
            <w:tcW w:w="880" w:type="dxa"/>
            <w:tcBorders>
              <w:top w:val="nil"/>
              <w:left w:val="nil"/>
              <w:bottom w:val="nil"/>
              <w:right w:val="nil"/>
            </w:tcBorders>
            <w:shd w:val="clear" w:color="auto" w:fill="auto"/>
            <w:noWrap/>
            <w:vAlign w:val="bottom"/>
            <w:hideMark/>
          </w:tcPr>
          <w:p w14:paraId="4E36B654"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-0.28*</w:t>
            </w:r>
          </w:p>
        </w:tc>
        <w:tc>
          <w:tcPr>
            <w:tcW w:w="641" w:type="dxa"/>
            <w:tcBorders>
              <w:top w:val="nil"/>
              <w:left w:val="nil"/>
              <w:bottom w:val="nil"/>
              <w:right w:val="nil"/>
            </w:tcBorders>
            <w:shd w:val="clear" w:color="auto" w:fill="auto"/>
            <w:noWrap/>
            <w:vAlign w:val="bottom"/>
            <w:hideMark/>
          </w:tcPr>
          <w:p w14:paraId="23FD8717"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0.26</w:t>
            </w:r>
          </w:p>
        </w:tc>
        <w:tc>
          <w:tcPr>
            <w:tcW w:w="579" w:type="dxa"/>
            <w:tcBorders>
              <w:top w:val="nil"/>
              <w:left w:val="nil"/>
              <w:bottom w:val="nil"/>
              <w:right w:val="nil"/>
            </w:tcBorders>
            <w:shd w:val="clear" w:color="auto" w:fill="auto"/>
            <w:noWrap/>
            <w:vAlign w:val="bottom"/>
            <w:hideMark/>
          </w:tcPr>
          <w:p w14:paraId="50343746" w14:textId="77777777" w:rsidR="00AC08CF" w:rsidRPr="00B321AF" w:rsidRDefault="00AC08CF" w:rsidP="00CB4D91">
            <w:pPr>
              <w:rPr>
                <w:rFonts w:ascii="Arial" w:hAnsi="Arial" w:cs="Arial"/>
                <w:highlight w:val="yellow"/>
                <w:lang w:val="es-MX" w:eastAsia="es-MX"/>
              </w:rPr>
            </w:pPr>
          </w:p>
        </w:tc>
        <w:tc>
          <w:tcPr>
            <w:tcW w:w="640" w:type="dxa"/>
            <w:tcBorders>
              <w:top w:val="nil"/>
              <w:left w:val="nil"/>
              <w:bottom w:val="nil"/>
              <w:right w:val="nil"/>
            </w:tcBorders>
            <w:shd w:val="clear" w:color="auto" w:fill="auto"/>
            <w:noWrap/>
            <w:vAlign w:val="bottom"/>
            <w:hideMark/>
          </w:tcPr>
          <w:p w14:paraId="7E3961ED" w14:textId="77777777" w:rsidR="00AC08CF" w:rsidRPr="00B321AF" w:rsidRDefault="00AC08CF" w:rsidP="00CB4D91">
            <w:pPr>
              <w:rPr>
                <w:rFonts w:ascii="Arial" w:hAnsi="Arial" w:cs="Arial"/>
                <w:highlight w:val="yellow"/>
                <w:lang w:val="es-MX" w:eastAsia="es-MX"/>
              </w:rPr>
            </w:pPr>
          </w:p>
        </w:tc>
        <w:tc>
          <w:tcPr>
            <w:tcW w:w="663" w:type="dxa"/>
            <w:tcBorders>
              <w:top w:val="nil"/>
              <w:left w:val="nil"/>
              <w:bottom w:val="nil"/>
              <w:right w:val="nil"/>
            </w:tcBorders>
            <w:shd w:val="clear" w:color="auto" w:fill="auto"/>
            <w:noWrap/>
            <w:vAlign w:val="bottom"/>
            <w:hideMark/>
          </w:tcPr>
          <w:p w14:paraId="7A6EB7B5" w14:textId="77777777" w:rsidR="00AC08CF" w:rsidRPr="00B321AF" w:rsidRDefault="00AC08CF" w:rsidP="00CB4D91">
            <w:pPr>
              <w:rPr>
                <w:rFonts w:ascii="Arial" w:hAnsi="Arial" w:cs="Arial"/>
                <w:highlight w:val="yellow"/>
                <w:lang w:val="es-MX" w:eastAsia="es-MX"/>
              </w:rPr>
            </w:pPr>
          </w:p>
        </w:tc>
        <w:tc>
          <w:tcPr>
            <w:tcW w:w="687" w:type="dxa"/>
            <w:tcBorders>
              <w:top w:val="nil"/>
              <w:left w:val="nil"/>
              <w:bottom w:val="nil"/>
              <w:right w:val="nil"/>
            </w:tcBorders>
            <w:shd w:val="clear" w:color="auto" w:fill="auto"/>
            <w:noWrap/>
            <w:vAlign w:val="bottom"/>
            <w:hideMark/>
          </w:tcPr>
          <w:p w14:paraId="048A8947" w14:textId="77777777" w:rsidR="00AC08CF" w:rsidRPr="00B321AF" w:rsidRDefault="00AC08CF" w:rsidP="00CB4D91">
            <w:pPr>
              <w:rPr>
                <w:rFonts w:ascii="Arial" w:hAnsi="Arial" w:cs="Arial"/>
                <w:highlight w:val="yellow"/>
                <w:lang w:val="es-MX" w:eastAsia="es-MX"/>
              </w:rPr>
            </w:pPr>
          </w:p>
        </w:tc>
      </w:tr>
      <w:tr w:rsidR="00AC08CF" w:rsidRPr="00B321AF" w14:paraId="0AC90441" w14:textId="77777777" w:rsidTr="00AC08CF">
        <w:trPr>
          <w:trHeight w:val="300"/>
        </w:trPr>
        <w:tc>
          <w:tcPr>
            <w:tcW w:w="687" w:type="dxa"/>
            <w:tcBorders>
              <w:top w:val="nil"/>
              <w:left w:val="nil"/>
              <w:bottom w:val="nil"/>
              <w:right w:val="nil"/>
            </w:tcBorders>
            <w:shd w:val="clear" w:color="auto" w:fill="auto"/>
            <w:noWrap/>
            <w:vAlign w:val="bottom"/>
            <w:hideMark/>
          </w:tcPr>
          <w:p w14:paraId="77F359E8"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M</w:t>
            </w:r>
            <w:r w:rsidRPr="00AC08CF">
              <w:rPr>
                <w:rFonts w:ascii="Arial" w:hAnsi="Arial" w:cs="Arial"/>
                <w:highlight w:val="yellow"/>
                <w:lang w:val="es-MX" w:eastAsia="es-MX"/>
              </w:rPr>
              <w:t>T</w:t>
            </w:r>
          </w:p>
        </w:tc>
        <w:tc>
          <w:tcPr>
            <w:tcW w:w="700" w:type="dxa"/>
            <w:tcBorders>
              <w:top w:val="nil"/>
              <w:left w:val="nil"/>
              <w:bottom w:val="nil"/>
              <w:right w:val="nil"/>
            </w:tcBorders>
            <w:shd w:val="clear" w:color="auto" w:fill="auto"/>
            <w:noWrap/>
            <w:vAlign w:val="bottom"/>
            <w:hideMark/>
          </w:tcPr>
          <w:p w14:paraId="4DCD246C"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0.41**</w:t>
            </w:r>
          </w:p>
        </w:tc>
        <w:tc>
          <w:tcPr>
            <w:tcW w:w="899" w:type="dxa"/>
            <w:tcBorders>
              <w:top w:val="nil"/>
              <w:left w:val="nil"/>
              <w:bottom w:val="nil"/>
              <w:right w:val="nil"/>
            </w:tcBorders>
            <w:shd w:val="clear" w:color="auto" w:fill="auto"/>
            <w:noWrap/>
            <w:vAlign w:val="bottom"/>
            <w:hideMark/>
          </w:tcPr>
          <w:p w14:paraId="51FB28E9"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0.29*</w:t>
            </w:r>
          </w:p>
        </w:tc>
        <w:tc>
          <w:tcPr>
            <w:tcW w:w="820" w:type="dxa"/>
            <w:tcBorders>
              <w:top w:val="nil"/>
              <w:left w:val="nil"/>
              <w:bottom w:val="nil"/>
              <w:right w:val="nil"/>
            </w:tcBorders>
            <w:shd w:val="clear" w:color="auto" w:fill="auto"/>
            <w:noWrap/>
            <w:vAlign w:val="bottom"/>
            <w:hideMark/>
          </w:tcPr>
          <w:p w14:paraId="2B5D5F24"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0.41**</w:t>
            </w:r>
          </w:p>
        </w:tc>
        <w:tc>
          <w:tcPr>
            <w:tcW w:w="760" w:type="dxa"/>
            <w:tcBorders>
              <w:top w:val="nil"/>
              <w:left w:val="nil"/>
              <w:bottom w:val="nil"/>
              <w:right w:val="nil"/>
            </w:tcBorders>
            <w:shd w:val="clear" w:color="auto" w:fill="auto"/>
            <w:noWrap/>
            <w:vAlign w:val="bottom"/>
            <w:hideMark/>
          </w:tcPr>
          <w:p w14:paraId="3817C284"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-0.03</w:t>
            </w:r>
          </w:p>
        </w:tc>
        <w:tc>
          <w:tcPr>
            <w:tcW w:w="880" w:type="dxa"/>
            <w:tcBorders>
              <w:top w:val="nil"/>
              <w:left w:val="nil"/>
              <w:bottom w:val="nil"/>
              <w:right w:val="nil"/>
            </w:tcBorders>
            <w:shd w:val="clear" w:color="auto" w:fill="auto"/>
            <w:noWrap/>
            <w:vAlign w:val="bottom"/>
            <w:hideMark/>
          </w:tcPr>
          <w:p w14:paraId="028E2503"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-0.29*</w:t>
            </w:r>
          </w:p>
        </w:tc>
        <w:tc>
          <w:tcPr>
            <w:tcW w:w="641" w:type="dxa"/>
            <w:tcBorders>
              <w:top w:val="nil"/>
              <w:left w:val="nil"/>
              <w:bottom w:val="nil"/>
              <w:right w:val="nil"/>
            </w:tcBorders>
            <w:shd w:val="clear" w:color="auto" w:fill="auto"/>
            <w:noWrap/>
            <w:vAlign w:val="bottom"/>
            <w:hideMark/>
          </w:tcPr>
          <w:p w14:paraId="222E9C83"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0.19</w:t>
            </w:r>
          </w:p>
        </w:tc>
        <w:tc>
          <w:tcPr>
            <w:tcW w:w="579" w:type="dxa"/>
            <w:tcBorders>
              <w:top w:val="nil"/>
              <w:left w:val="nil"/>
              <w:bottom w:val="nil"/>
              <w:right w:val="nil"/>
            </w:tcBorders>
            <w:shd w:val="clear" w:color="auto" w:fill="auto"/>
            <w:noWrap/>
            <w:vAlign w:val="bottom"/>
            <w:hideMark/>
          </w:tcPr>
          <w:p w14:paraId="71371ED0"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0.2</w:t>
            </w:r>
          </w:p>
        </w:tc>
        <w:tc>
          <w:tcPr>
            <w:tcW w:w="640" w:type="dxa"/>
            <w:tcBorders>
              <w:top w:val="nil"/>
              <w:left w:val="nil"/>
              <w:bottom w:val="nil"/>
              <w:right w:val="nil"/>
            </w:tcBorders>
            <w:shd w:val="clear" w:color="auto" w:fill="auto"/>
            <w:noWrap/>
            <w:vAlign w:val="bottom"/>
            <w:hideMark/>
          </w:tcPr>
          <w:p w14:paraId="6AA5FE82" w14:textId="77777777" w:rsidR="00AC08CF" w:rsidRPr="00B321AF" w:rsidRDefault="00AC08CF" w:rsidP="00CB4D91">
            <w:pPr>
              <w:rPr>
                <w:rFonts w:ascii="Arial" w:hAnsi="Arial" w:cs="Arial"/>
                <w:highlight w:val="yellow"/>
                <w:lang w:val="es-MX" w:eastAsia="es-MX"/>
              </w:rPr>
            </w:pPr>
          </w:p>
        </w:tc>
        <w:tc>
          <w:tcPr>
            <w:tcW w:w="663" w:type="dxa"/>
            <w:tcBorders>
              <w:top w:val="nil"/>
              <w:left w:val="nil"/>
              <w:bottom w:val="nil"/>
              <w:right w:val="nil"/>
            </w:tcBorders>
            <w:shd w:val="clear" w:color="auto" w:fill="auto"/>
            <w:noWrap/>
            <w:vAlign w:val="bottom"/>
            <w:hideMark/>
          </w:tcPr>
          <w:p w14:paraId="7D219F42" w14:textId="77777777" w:rsidR="00AC08CF" w:rsidRPr="00B321AF" w:rsidRDefault="00AC08CF" w:rsidP="00CB4D91">
            <w:pPr>
              <w:rPr>
                <w:rFonts w:ascii="Arial" w:hAnsi="Arial" w:cs="Arial"/>
                <w:highlight w:val="yellow"/>
                <w:lang w:val="es-MX" w:eastAsia="es-MX"/>
              </w:rPr>
            </w:pPr>
          </w:p>
        </w:tc>
        <w:tc>
          <w:tcPr>
            <w:tcW w:w="687" w:type="dxa"/>
            <w:tcBorders>
              <w:top w:val="nil"/>
              <w:left w:val="nil"/>
              <w:bottom w:val="nil"/>
              <w:right w:val="nil"/>
            </w:tcBorders>
            <w:shd w:val="clear" w:color="auto" w:fill="auto"/>
            <w:noWrap/>
            <w:vAlign w:val="bottom"/>
            <w:hideMark/>
          </w:tcPr>
          <w:p w14:paraId="0DE7A59C" w14:textId="77777777" w:rsidR="00AC08CF" w:rsidRPr="00B321AF" w:rsidRDefault="00AC08CF" w:rsidP="00CB4D91">
            <w:pPr>
              <w:rPr>
                <w:rFonts w:ascii="Arial" w:hAnsi="Arial" w:cs="Arial"/>
                <w:highlight w:val="yellow"/>
                <w:lang w:val="es-MX" w:eastAsia="es-MX"/>
              </w:rPr>
            </w:pPr>
          </w:p>
        </w:tc>
      </w:tr>
      <w:tr w:rsidR="00AC08CF" w:rsidRPr="00B321AF" w14:paraId="5965C8D3" w14:textId="77777777" w:rsidTr="00AC08CF">
        <w:trPr>
          <w:trHeight w:val="300"/>
        </w:trPr>
        <w:tc>
          <w:tcPr>
            <w:tcW w:w="687" w:type="dxa"/>
            <w:tcBorders>
              <w:top w:val="nil"/>
              <w:left w:val="nil"/>
              <w:right w:val="nil"/>
            </w:tcBorders>
            <w:shd w:val="clear" w:color="auto" w:fill="auto"/>
            <w:noWrap/>
            <w:vAlign w:val="bottom"/>
            <w:hideMark/>
          </w:tcPr>
          <w:p w14:paraId="5CB4D607"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LOC</w:t>
            </w:r>
          </w:p>
        </w:tc>
        <w:tc>
          <w:tcPr>
            <w:tcW w:w="700" w:type="dxa"/>
            <w:tcBorders>
              <w:top w:val="nil"/>
              <w:left w:val="nil"/>
              <w:right w:val="nil"/>
            </w:tcBorders>
            <w:shd w:val="clear" w:color="auto" w:fill="auto"/>
            <w:noWrap/>
            <w:vAlign w:val="bottom"/>
            <w:hideMark/>
          </w:tcPr>
          <w:p w14:paraId="2083AF06"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-0.24</w:t>
            </w:r>
          </w:p>
        </w:tc>
        <w:tc>
          <w:tcPr>
            <w:tcW w:w="899" w:type="dxa"/>
            <w:tcBorders>
              <w:top w:val="nil"/>
              <w:left w:val="nil"/>
              <w:right w:val="nil"/>
            </w:tcBorders>
            <w:shd w:val="clear" w:color="auto" w:fill="auto"/>
            <w:noWrap/>
            <w:vAlign w:val="bottom"/>
            <w:hideMark/>
          </w:tcPr>
          <w:p w14:paraId="76DE42E8"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-0.66**</w:t>
            </w:r>
          </w:p>
        </w:tc>
        <w:tc>
          <w:tcPr>
            <w:tcW w:w="820" w:type="dxa"/>
            <w:tcBorders>
              <w:top w:val="nil"/>
              <w:left w:val="nil"/>
              <w:right w:val="nil"/>
            </w:tcBorders>
            <w:shd w:val="clear" w:color="auto" w:fill="auto"/>
            <w:noWrap/>
            <w:vAlign w:val="bottom"/>
            <w:hideMark/>
          </w:tcPr>
          <w:p w14:paraId="47B9B44B"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-0.24</w:t>
            </w:r>
          </w:p>
        </w:tc>
        <w:tc>
          <w:tcPr>
            <w:tcW w:w="760" w:type="dxa"/>
            <w:tcBorders>
              <w:top w:val="nil"/>
              <w:left w:val="nil"/>
              <w:right w:val="nil"/>
            </w:tcBorders>
            <w:shd w:val="clear" w:color="auto" w:fill="auto"/>
            <w:noWrap/>
            <w:vAlign w:val="bottom"/>
            <w:hideMark/>
          </w:tcPr>
          <w:p w14:paraId="3A467E62"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0.67**</w:t>
            </w:r>
          </w:p>
        </w:tc>
        <w:tc>
          <w:tcPr>
            <w:tcW w:w="880" w:type="dxa"/>
            <w:tcBorders>
              <w:top w:val="nil"/>
              <w:left w:val="nil"/>
              <w:right w:val="nil"/>
            </w:tcBorders>
            <w:shd w:val="clear" w:color="auto" w:fill="auto"/>
            <w:noWrap/>
            <w:vAlign w:val="bottom"/>
            <w:hideMark/>
          </w:tcPr>
          <w:p w14:paraId="3D6B46F9"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-0.12</w:t>
            </w:r>
          </w:p>
        </w:tc>
        <w:tc>
          <w:tcPr>
            <w:tcW w:w="641" w:type="dxa"/>
            <w:tcBorders>
              <w:top w:val="nil"/>
              <w:left w:val="nil"/>
              <w:right w:val="nil"/>
            </w:tcBorders>
            <w:shd w:val="clear" w:color="auto" w:fill="auto"/>
            <w:noWrap/>
            <w:vAlign w:val="bottom"/>
            <w:hideMark/>
          </w:tcPr>
          <w:p w14:paraId="578EA256"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0.03</w:t>
            </w:r>
          </w:p>
        </w:tc>
        <w:tc>
          <w:tcPr>
            <w:tcW w:w="579" w:type="dxa"/>
            <w:tcBorders>
              <w:top w:val="nil"/>
              <w:left w:val="nil"/>
              <w:right w:val="nil"/>
            </w:tcBorders>
            <w:shd w:val="clear" w:color="auto" w:fill="auto"/>
            <w:noWrap/>
            <w:vAlign w:val="bottom"/>
            <w:hideMark/>
          </w:tcPr>
          <w:p w14:paraId="15F69BF4"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0.7**</w:t>
            </w:r>
          </w:p>
        </w:tc>
        <w:tc>
          <w:tcPr>
            <w:tcW w:w="640" w:type="dxa"/>
            <w:tcBorders>
              <w:top w:val="nil"/>
              <w:left w:val="nil"/>
              <w:right w:val="nil"/>
            </w:tcBorders>
            <w:shd w:val="clear" w:color="auto" w:fill="auto"/>
            <w:noWrap/>
            <w:vAlign w:val="bottom"/>
            <w:hideMark/>
          </w:tcPr>
          <w:p w14:paraId="30C9A9E5"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-0.16</w:t>
            </w:r>
          </w:p>
        </w:tc>
        <w:tc>
          <w:tcPr>
            <w:tcW w:w="663" w:type="dxa"/>
            <w:tcBorders>
              <w:top w:val="nil"/>
              <w:left w:val="nil"/>
              <w:right w:val="nil"/>
            </w:tcBorders>
            <w:shd w:val="clear" w:color="auto" w:fill="auto"/>
            <w:noWrap/>
            <w:vAlign w:val="bottom"/>
            <w:hideMark/>
          </w:tcPr>
          <w:p w14:paraId="43879041" w14:textId="77777777" w:rsidR="00AC08CF" w:rsidRPr="00B321AF" w:rsidRDefault="00AC08CF" w:rsidP="00CB4D91">
            <w:pPr>
              <w:rPr>
                <w:rFonts w:ascii="Arial" w:hAnsi="Arial" w:cs="Arial"/>
                <w:highlight w:val="yellow"/>
                <w:lang w:val="es-MX" w:eastAsia="es-MX"/>
              </w:rPr>
            </w:pPr>
          </w:p>
        </w:tc>
        <w:tc>
          <w:tcPr>
            <w:tcW w:w="687" w:type="dxa"/>
            <w:tcBorders>
              <w:top w:val="nil"/>
              <w:left w:val="nil"/>
              <w:right w:val="nil"/>
            </w:tcBorders>
            <w:shd w:val="clear" w:color="auto" w:fill="auto"/>
            <w:noWrap/>
            <w:vAlign w:val="bottom"/>
            <w:hideMark/>
          </w:tcPr>
          <w:p w14:paraId="42B5F431" w14:textId="77777777" w:rsidR="00AC08CF" w:rsidRPr="00B321AF" w:rsidRDefault="00AC08CF" w:rsidP="00CB4D91">
            <w:pPr>
              <w:rPr>
                <w:rFonts w:ascii="Arial" w:hAnsi="Arial" w:cs="Arial"/>
                <w:highlight w:val="yellow"/>
                <w:lang w:val="es-MX" w:eastAsia="es-MX"/>
              </w:rPr>
            </w:pPr>
          </w:p>
        </w:tc>
      </w:tr>
      <w:tr w:rsidR="00AC08CF" w:rsidRPr="00B321AF" w14:paraId="3CA8937A" w14:textId="77777777" w:rsidTr="00AC08CF">
        <w:trPr>
          <w:trHeight w:val="300"/>
        </w:trPr>
        <w:tc>
          <w:tcPr>
            <w:tcW w:w="687" w:type="dxa"/>
            <w:tcBorders>
              <w:top w:val="nil"/>
              <w:left w:val="nil"/>
              <w:bottom w:val="single" w:sz="4" w:space="0" w:color="auto"/>
              <w:right w:val="nil"/>
            </w:tcBorders>
            <w:shd w:val="clear" w:color="auto" w:fill="auto"/>
            <w:noWrap/>
            <w:vAlign w:val="bottom"/>
            <w:hideMark/>
          </w:tcPr>
          <w:p w14:paraId="30D63C5E" w14:textId="77777777" w:rsidR="00AC08CF" w:rsidRPr="00B321AF" w:rsidRDefault="00AC08CF" w:rsidP="00CB4D91">
            <w:pPr>
              <w:rPr>
                <w:rFonts w:ascii="Arial" w:hAnsi="Arial" w:cs="Arial"/>
                <w:highlight w:val="yellow"/>
                <w:lang w:val="es-MX" w:eastAsia="es-MX"/>
              </w:rPr>
            </w:pPr>
            <w:r w:rsidRPr="00AC08CF">
              <w:rPr>
                <w:rFonts w:ascii="Arial" w:hAnsi="Arial" w:cs="Arial"/>
                <w:highlight w:val="yellow"/>
                <w:lang w:val="es-MX" w:eastAsia="es-MX"/>
              </w:rPr>
              <w:t>SST</w:t>
            </w:r>
            <w:r w:rsidRPr="00B321AF">
              <w:rPr>
                <w:rFonts w:ascii="Arial" w:hAnsi="Arial" w:cs="Arial"/>
                <w:highlight w:val="yellow"/>
                <w:lang w:val="es-MX" w:eastAsia="es-MX"/>
              </w:rPr>
              <w:t xml:space="preserve">      </w:t>
            </w:r>
          </w:p>
        </w:tc>
        <w:tc>
          <w:tcPr>
            <w:tcW w:w="700" w:type="dxa"/>
            <w:tcBorders>
              <w:top w:val="nil"/>
              <w:left w:val="nil"/>
              <w:bottom w:val="single" w:sz="4" w:space="0" w:color="auto"/>
              <w:right w:val="nil"/>
            </w:tcBorders>
            <w:shd w:val="clear" w:color="auto" w:fill="auto"/>
            <w:noWrap/>
            <w:vAlign w:val="bottom"/>
            <w:hideMark/>
          </w:tcPr>
          <w:p w14:paraId="25D6A357"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-0.15</w:t>
            </w:r>
          </w:p>
        </w:tc>
        <w:tc>
          <w:tcPr>
            <w:tcW w:w="899" w:type="dxa"/>
            <w:tcBorders>
              <w:top w:val="nil"/>
              <w:left w:val="nil"/>
              <w:bottom w:val="single" w:sz="4" w:space="0" w:color="auto"/>
              <w:right w:val="nil"/>
            </w:tcBorders>
            <w:shd w:val="clear" w:color="auto" w:fill="auto"/>
            <w:noWrap/>
            <w:vAlign w:val="bottom"/>
            <w:hideMark/>
          </w:tcPr>
          <w:p w14:paraId="3644F522"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0.25</w:t>
            </w:r>
          </w:p>
        </w:tc>
        <w:tc>
          <w:tcPr>
            <w:tcW w:w="820" w:type="dxa"/>
            <w:tcBorders>
              <w:top w:val="nil"/>
              <w:left w:val="nil"/>
              <w:bottom w:val="single" w:sz="4" w:space="0" w:color="auto"/>
              <w:right w:val="nil"/>
            </w:tcBorders>
            <w:shd w:val="clear" w:color="auto" w:fill="auto"/>
            <w:noWrap/>
            <w:vAlign w:val="bottom"/>
            <w:hideMark/>
          </w:tcPr>
          <w:p w14:paraId="0E7CD97E"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-0.16</w:t>
            </w:r>
          </w:p>
        </w:tc>
        <w:tc>
          <w:tcPr>
            <w:tcW w:w="760" w:type="dxa"/>
            <w:tcBorders>
              <w:top w:val="nil"/>
              <w:left w:val="nil"/>
              <w:bottom w:val="single" w:sz="4" w:space="0" w:color="auto"/>
              <w:right w:val="nil"/>
            </w:tcBorders>
            <w:shd w:val="clear" w:color="auto" w:fill="auto"/>
            <w:noWrap/>
            <w:vAlign w:val="bottom"/>
            <w:hideMark/>
          </w:tcPr>
          <w:p w14:paraId="66B07CD4"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-0.3</w:t>
            </w:r>
          </w:p>
        </w:tc>
        <w:tc>
          <w:tcPr>
            <w:tcW w:w="880" w:type="dxa"/>
            <w:tcBorders>
              <w:top w:val="nil"/>
              <w:left w:val="nil"/>
              <w:bottom w:val="single" w:sz="4" w:space="0" w:color="auto"/>
              <w:right w:val="nil"/>
            </w:tcBorders>
            <w:shd w:val="clear" w:color="auto" w:fill="auto"/>
            <w:noWrap/>
            <w:vAlign w:val="bottom"/>
            <w:hideMark/>
          </w:tcPr>
          <w:p w14:paraId="1BB1CADA"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0.08</w:t>
            </w:r>
          </w:p>
        </w:tc>
        <w:tc>
          <w:tcPr>
            <w:tcW w:w="641" w:type="dxa"/>
            <w:tcBorders>
              <w:top w:val="nil"/>
              <w:left w:val="nil"/>
              <w:bottom w:val="single" w:sz="4" w:space="0" w:color="auto"/>
              <w:right w:val="nil"/>
            </w:tcBorders>
            <w:shd w:val="clear" w:color="auto" w:fill="auto"/>
            <w:noWrap/>
            <w:vAlign w:val="bottom"/>
            <w:hideMark/>
          </w:tcPr>
          <w:p w14:paraId="0EBFCE03"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-0.05</w:t>
            </w:r>
          </w:p>
        </w:tc>
        <w:tc>
          <w:tcPr>
            <w:tcW w:w="579" w:type="dxa"/>
            <w:tcBorders>
              <w:top w:val="nil"/>
              <w:left w:val="nil"/>
              <w:bottom w:val="single" w:sz="4" w:space="0" w:color="auto"/>
              <w:right w:val="nil"/>
            </w:tcBorders>
            <w:shd w:val="clear" w:color="auto" w:fill="auto"/>
            <w:noWrap/>
            <w:vAlign w:val="bottom"/>
            <w:hideMark/>
          </w:tcPr>
          <w:p w14:paraId="6F4F0122"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0.07</w:t>
            </w:r>
          </w:p>
        </w:tc>
        <w:tc>
          <w:tcPr>
            <w:tcW w:w="640" w:type="dxa"/>
            <w:tcBorders>
              <w:top w:val="nil"/>
              <w:left w:val="nil"/>
              <w:bottom w:val="single" w:sz="4" w:space="0" w:color="auto"/>
              <w:right w:val="nil"/>
            </w:tcBorders>
            <w:shd w:val="clear" w:color="auto" w:fill="auto"/>
            <w:noWrap/>
            <w:vAlign w:val="bottom"/>
            <w:hideMark/>
          </w:tcPr>
          <w:p w14:paraId="44EB7075"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0.33*</w:t>
            </w:r>
          </w:p>
        </w:tc>
        <w:tc>
          <w:tcPr>
            <w:tcW w:w="663" w:type="dxa"/>
            <w:tcBorders>
              <w:top w:val="nil"/>
              <w:left w:val="nil"/>
              <w:bottom w:val="single" w:sz="4" w:space="0" w:color="auto"/>
              <w:right w:val="nil"/>
            </w:tcBorders>
            <w:shd w:val="clear" w:color="auto" w:fill="auto"/>
            <w:noWrap/>
            <w:vAlign w:val="bottom"/>
            <w:hideMark/>
          </w:tcPr>
          <w:p w14:paraId="17462321" w14:textId="77777777" w:rsidR="00AC08CF" w:rsidRPr="00B321AF" w:rsidRDefault="00AC08CF" w:rsidP="00CB4D91">
            <w:pPr>
              <w:rPr>
                <w:rFonts w:ascii="Arial" w:hAnsi="Arial" w:cs="Arial"/>
                <w:highlight w:val="yellow"/>
                <w:lang w:val="es-MX" w:eastAsia="es-MX"/>
              </w:rPr>
            </w:pPr>
            <w:r w:rsidRPr="00B321AF">
              <w:rPr>
                <w:rFonts w:ascii="Arial" w:hAnsi="Arial" w:cs="Arial"/>
                <w:highlight w:val="yellow"/>
                <w:lang w:val="es-MX" w:eastAsia="es-MX"/>
              </w:rPr>
              <w:t>0.08</w:t>
            </w:r>
          </w:p>
        </w:tc>
        <w:tc>
          <w:tcPr>
            <w:tcW w:w="687" w:type="dxa"/>
            <w:tcBorders>
              <w:top w:val="nil"/>
              <w:left w:val="nil"/>
              <w:bottom w:val="single" w:sz="4" w:space="0" w:color="auto"/>
              <w:right w:val="nil"/>
            </w:tcBorders>
            <w:shd w:val="clear" w:color="auto" w:fill="auto"/>
            <w:noWrap/>
            <w:vAlign w:val="bottom"/>
            <w:hideMark/>
          </w:tcPr>
          <w:p w14:paraId="78BE6EAB" w14:textId="77777777" w:rsidR="00AC08CF" w:rsidRPr="00B321AF" w:rsidRDefault="00AC08CF" w:rsidP="00CB4D91">
            <w:pPr>
              <w:rPr>
                <w:rFonts w:ascii="Arial" w:hAnsi="Arial" w:cs="Arial"/>
                <w:highlight w:val="yellow"/>
                <w:lang w:val="es-MX" w:eastAsia="es-MX"/>
              </w:rPr>
            </w:pPr>
          </w:p>
        </w:tc>
      </w:tr>
    </w:tbl>
    <w:p w14:paraId="5DC7D0B3" w14:textId="63E301BD" w:rsidR="00AC08CF" w:rsidRDefault="00AC08CF" w:rsidP="00441B6F">
      <w:pPr>
        <w:pStyle w:val="Body"/>
        <w:spacing w:after="0"/>
        <w:rPr>
          <w:rFonts w:ascii="Arial" w:hAnsi="Arial" w:cs="Arial"/>
        </w:rPr>
      </w:pPr>
      <w:r w:rsidRPr="00AC08CF">
        <w:rPr>
          <w:rFonts w:ascii="Arial" w:hAnsi="Arial" w:cs="Arial"/>
          <w:highlight w:val="yellow"/>
        </w:rPr>
        <w:t>*= significant p≤0.05, **= highly significant p≤0.01. Kg/P= Yield in kilograms per plant, NFP= Number of fruits per plant, T/HA= Yield calculated in tons per hectare, AFW= Average fruit weight, NSPF= Number of seeds per fruit, PDF= Polar diameter of fruit, EDF= Equatorial diameter of fruit, MT= Mesocarp thickness, #Loc= Number of locules and TSS= Total soluble solids</w:t>
      </w:r>
    </w:p>
    <w:p w14:paraId="691EDD07" w14:textId="77777777" w:rsidR="000469D1" w:rsidRPr="000469D1" w:rsidRDefault="000469D1" w:rsidP="00441B6F">
      <w:pPr>
        <w:pStyle w:val="Body"/>
        <w:spacing w:after="0"/>
        <w:rPr>
          <w:rFonts w:ascii="Arial" w:hAnsi="Arial" w:cs="Arial"/>
        </w:rPr>
      </w:pPr>
    </w:p>
    <w:p w14:paraId="7B89B969" w14:textId="77777777" w:rsidR="00AC08CF" w:rsidRDefault="00AC08CF" w:rsidP="00441B6F">
      <w:pPr>
        <w:pStyle w:val="ConcHead"/>
        <w:spacing w:after="0"/>
        <w:jc w:val="both"/>
        <w:rPr>
          <w:rFonts w:ascii="Arial" w:hAnsi="Arial" w:cs="Arial"/>
        </w:rPr>
      </w:pPr>
    </w:p>
    <w:p w14:paraId="627DA5FF" w14:textId="2224DEF2" w:rsidR="00B01FCD" w:rsidRPr="00F5433C" w:rsidRDefault="00000F8F" w:rsidP="00441B6F">
      <w:pPr>
        <w:pStyle w:val="ConcHead"/>
        <w:spacing w:after="0"/>
        <w:jc w:val="both"/>
        <w:rPr>
          <w:rFonts w:ascii="Arial" w:hAnsi="Arial" w:cs="Arial"/>
        </w:rPr>
      </w:pPr>
      <w:r w:rsidRPr="00F5433C">
        <w:rPr>
          <w:rFonts w:ascii="Arial" w:hAnsi="Arial" w:cs="Arial"/>
        </w:rPr>
        <w:t xml:space="preserve">4. </w:t>
      </w:r>
      <w:r w:rsidR="00B01FCD" w:rsidRPr="00F5433C">
        <w:rPr>
          <w:rFonts w:ascii="Arial" w:hAnsi="Arial" w:cs="Arial"/>
        </w:rPr>
        <w:t>Conclusion</w:t>
      </w:r>
    </w:p>
    <w:p w14:paraId="09560A79" w14:textId="77777777" w:rsidR="00790ADA" w:rsidRPr="00F5433C" w:rsidRDefault="00790ADA" w:rsidP="00441B6F">
      <w:pPr>
        <w:pStyle w:val="ConcHead"/>
        <w:spacing w:after="0"/>
        <w:jc w:val="both"/>
        <w:rPr>
          <w:rFonts w:ascii="Arial" w:hAnsi="Arial" w:cs="Arial"/>
        </w:rPr>
      </w:pPr>
    </w:p>
    <w:p w14:paraId="567A6A8B" w14:textId="38DB72E6" w:rsidR="00790ADA" w:rsidRDefault="000469D1" w:rsidP="00441B6F">
      <w:pPr>
        <w:pStyle w:val="Body"/>
        <w:spacing w:after="0"/>
        <w:rPr>
          <w:rFonts w:ascii="Arial" w:hAnsi="Arial" w:cs="Arial"/>
        </w:rPr>
      </w:pPr>
      <w:r w:rsidRPr="000469D1">
        <w:rPr>
          <w:rFonts w:ascii="Arial" w:hAnsi="Arial" w:cs="Arial"/>
        </w:rPr>
        <w:t xml:space="preserve">The agronomic and morphological behavior of the genotypes was variable in most of the evaluated traits, indicating genetic variability among lines, a variability that could be used to generate new materials with high production potential, either as varieties or as hybrids. For the evaluation of tomato genotypes, various characteristics must be taken into account, including plant, fruit, quality, and yield characteristics, as well as market-specific quality requirements, such as fruit size and shape, flavor, firmness, soluble solids content, and fruit color, among others. </w:t>
      </w:r>
      <w:r w:rsidR="0096207D" w:rsidRPr="0096207D">
        <w:rPr>
          <w:rFonts w:ascii="Arial" w:hAnsi="Arial" w:cs="Arial"/>
        </w:rPr>
        <w:t xml:space="preserve">For </w:t>
      </w:r>
      <w:r w:rsidR="0096207D" w:rsidRPr="0096207D">
        <w:rPr>
          <w:rFonts w:ascii="Arial" w:hAnsi="Arial" w:cs="Arial"/>
          <w:highlight w:val="yellow"/>
        </w:rPr>
        <w:t>yield and yield components</w:t>
      </w:r>
      <w:r w:rsidR="0096207D" w:rsidRPr="0096207D">
        <w:rPr>
          <w:rFonts w:ascii="Arial" w:hAnsi="Arial" w:cs="Arial"/>
        </w:rPr>
        <w:t xml:space="preserve">, promising lines were found. Lines TR-006 and TR-010 stand out in the number of fruits per plant, while TR-008, TR-015, and TR-007 are lines that produce large fruits with a higher average weight. Lines TR-006, TR-013, and TR-016 stand out for producing more kilograms per plant. For seed production, TR-013, TR-014, and TR-003 performed well. </w:t>
      </w:r>
      <w:r w:rsidR="0096207D" w:rsidRPr="0096207D">
        <w:rPr>
          <w:rFonts w:ascii="Arial" w:hAnsi="Arial" w:cs="Arial"/>
          <w:highlight w:val="yellow"/>
        </w:rPr>
        <w:t>The results of these lines open up the possibility of generating hybrid combinations with high yield and fruit quality potential, and in the short or medium term, generating hybrids that can be marketed as seeds.</w:t>
      </w:r>
    </w:p>
    <w:p w14:paraId="58234CFB" w14:textId="4A3C07E0" w:rsidR="000469D1" w:rsidRDefault="000469D1" w:rsidP="00441B6F">
      <w:pPr>
        <w:pStyle w:val="Body"/>
        <w:spacing w:after="0"/>
        <w:rPr>
          <w:rFonts w:ascii="Arial" w:hAnsi="Arial" w:cs="Arial"/>
        </w:rPr>
      </w:pPr>
    </w:p>
    <w:p w14:paraId="344854D3" w14:textId="77777777" w:rsidR="00526C11" w:rsidRPr="00AC08CF" w:rsidRDefault="00526C11" w:rsidP="00526C11">
      <w:pPr>
        <w:rPr>
          <w:rFonts w:ascii="Arial" w:eastAsia="Calibri" w:hAnsi="Arial" w:cs="Arial"/>
          <w:b/>
          <w:kern w:val="2"/>
          <w:highlight w:val="yellow"/>
        </w:rPr>
      </w:pPr>
      <w:bookmarkStart w:id="1" w:name="_Hlk197682619"/>
      <w:bookmarkStart w:id="2" w:name="_Hlk180402183"/>
      <w:bookmarkStart w:id="3" w:name="_Hlk183680988"/>
      <w:r w:rsidRPr="00AC08CF">
        <w:rPr>
          <w:rFonts w:ascii="Arial" w:eastAsia="Calibri" w:hAnsi="Arial" w:cs="Arial"/>
          <w:b/>
          <w:kern w:val="2"/>
          <w:highlight w:val="yellow"/>
        </w:rPr>
        <w:t>Disclaimer (Artificial intelligence)</w:t>
      </w:r>
    </w:p>
    <w:p w14:paraId="244261A1" w14:textId="77777777" w:rsidR="0096207D" w:rsidRPr="00AC08CF" w:rsidRDefault="0096207D" w:rsidP="00526C11">
      <w:pPr>
        <w:rPr>
          <w:rFonts w:ascii="Arial" w:eastAsia="Calibri" w:hAnsi="Arial" w:cs="Arial"/>
          <w:kern w:val="2"/>
          <w:highlight w:val="yellow"/>
        </w:rPr>
      </w:pPr>
    </w:p>
    <w:p w14:paraId="55EAE437" w14:textId="73692877" w:rsidR="00526C11" w:rsidRPr="00AC08CF" w:rsidRDefault="00526C11" w:rsidP="00526C11">
      <w:pPr>
        <w:rPr>
          <w:rFonts w:ascii="Arial" w:eastAsia="Calibri" w:hAnsi="Arial" w:cs="Arial"/>
          <w:kern w:val="2"/>
          <w:highlight w:val="yellow"/>
        </w:rPr>
      </w:pPr>
      <w:r w:rsidRPr="00AC08CF">
        <w:rPr>
          <w:rFonts w:ascii="Arial" w:eastAsia="Calibri" w:hAnsi="Arial" w:cs="Arial"/>
          <w:kern w:val="2"/>
          <w:highlight w:val="yellow"/>
        </w:rPr>
        <w:t xml:space="preserve">Option 1: </w:t>
      </w:r>
    </w:p>
    <w:p w14:paraId="2F41E959" w14:textId="77777777" w:rsidR="00526C11" w:rsidRPr="0096207D" w:rsidRDefault="00526C11" w:rsidP="00526C11">
      <w:pPr>
        <w:rPr>
          <w:rFonts w:ascii="Arial" w:eastAsia="Calibri" w:hAnsi="Arial" w:cs="Arial"/>
          <w:kern w:val="2"/>
        </w:rPr>
      </w:pPr>
      <w:r w:rsidRPr="00AC08CF">
        <w:rPr>
          <w:rFonts w:ascii="Arial" w:eastAsia="Calibri" w:hAnsi="Arial" w:cs="Arial"/>
          <w:kern w:val="2"/>
          <w:highlight w:val="yellow"/>
        </w:rPr>
        <w:t>Author(s) hereby declare that NO generative AI technologies such as Large Language Models (</w:t>
      </w:r>
      <w:proofErr w:type="spellStart"/>
      <w:r w:rsidRPr="00AC08CF">
        <w:rPr>
          <w:rFonts w:ascii="Arial" w:eastAsia="Calibri" w:hAnsi="Arial" w:cs="Arial"/>
          <w:kern w:val="2"/>
          <w:highlight w:val="yellow"/>
        </w:rPr>
        <w:t>ChatGPT</w:t>
      </w:r>
      <w:proofErr w:type="spellEnd"/>
      <w:r w:rsidRPr="00AC08CF">
        <w:rPr>
          <w:rFonts w:ascii="Arial" w:eastAsia="Calibri" w:hAnsi="Arial" w:cs="Arial"/>
          <w:kern w:val="2"/>
          <w:highlight w:val="yellow"/>
        </w:rPr>
        <w:t>, COPILOT, etc.) and text-to-image generators have been used during the writing or editing of this manuscript.</w:t>
      </w:r>
      <w:r w:rsidRPr="0096207D">
        <w:rPr>
          <w:rFonts w:ascii="Arial" w:eastAsia="Calibri" w:hAnsi="Arial" w:cs="Arial"/>
          <w:kern w:val="2"/>
        </w:rPr>
        <w:t xml:space="preserve"> </w:t>
      </w:r>
    </w:p>
    <w:bookmarkEnd w:id="1"/>
    <w:bookmarkEnd w:id="2"/>
    <w:bookmarkEnd w:id="3"/>
    <w:p w14:paraId="7C070499" w14:textId="77777777" w:rsidR="00526C11" w:rsidRPr="00FB3A86" w:rsidRDefault="00526C11" w:rsidP="00441B6F">
      <w:pPr>
        <w:pStyle w:val="Body"/>
        <w:spacing w:after="0"/>
        <w:rPr>
          <w:rFonts w:ascii="Arial" w:hAnsi="Arial" w:cs="Arial"/>
        </w:rPr>
      </w:pPr>
    </w:p>
    <w:p w14:paraId="02C1CC39" w14:textId="77777777" w:rsidR="002B685A" w:rsidRDefault="002B685A" w:rsidP="00441B6F">
      <w:pPr>
        <w:pStyle w:val="ReferHead"/>
        <w:spacing w:after="0"/>
        <w:jc w:val="both"/>
        <w:rPr>
          <w:rFonts w:ascii="Arial" w:hAnsi="Arial" w:cs="Arial"/>
          <w:b w:val="0"/>
          <w:caps w:val="0"/>
          <w:sz w:val="20"/>
        </w:rPr>
      </w:pPr>
    </w:p>
    <w:p w14:paraId="16FF2FF3" w14:textId="77777777" w:rsidR="005C784C" w:rsidRDefault="005C784C" w:rsidP="00441B6F">
      <w:pPr>
        <w:pStyle w:val="ReferHead"/>
        <w:spacing w:after="0"/>
        <w:jc w:val="both"/>
        <w:rPr>
          <w:rFonts w:ascii="Arial" w:hAnsi="Arial" w:cs="Arial"/>
          <w:b w:val="0"/>
          <w:caps w:val="0"/>
          <w:sz w:val="20"/>
        </w:rPr>
      </w:pPr>
    </w:p>
    <w:p w14:paraId="28D18BA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9E85919" w14:textId="77777777" w:rsidR="002B4D71" w:rsidRDefault="002B4D71" w:rsidP="00441B6F">
      <w:pPr>
        <w:pStyle w:val="ReferHead"/>
        <w:spacing w:after="0"/>
        <w:jc w:val="both"/>
        <w:rPr>
          <w:rFonts w:ascii="Arial" w:hAnsi="Arial" w:cs="Arial"/>
        </w:rPr>
      </w:pPr>
    </w:p>
    <w:p w14:paraId="31AEC11D" w14:textId="77777777" w:rsidR="002B4D71" w:rsidRPr="001A6704" w:rsidRDefault="002B4D71" w:rsidP="00441B6F">
      <w:pPr>
        <w:pStyle w:val="ReferHead"/>
        <w:spacing w:after="0"/>
        <w:jc w:val="both"/>
        <w:rPr>
          <w:rFonts w:ascii="Arial" w:hAnsi="Arial" w:cs="Arial"/>
          <w:sz w:val="20"/>
        </w:rPr>
      </w:pPr>
    </w:p>
    <w:p w14:paraId="755CD390" w14:textId="77777777" w:rsidR="00315FD6" w:rsidRPr="00315FD6" w:rsidRDefault="006736E2" w:rsidP="00315FD6">
      <w:pPr>
        <w:ind w:left="284" w:hanging="284"/>
        <w:jc w:val="both"/>
        <w:rPr>
          <w:rFonts w:ascii="Arial" w:hAnsi="Arial" w:cs="Arial"/>
        </w:rPr>
      </w:pPr>
      <w:r w:rsidRPr="001A6704">
        <w:rPr>
          <w:rFonts w:ascii="Arial" w:hAnsi="Arial" w:cs="Arial"/>
        </w:rPr>
        <w:t xml:space="preserve">1. </w:t>
      </w:r>
      <w:r w:rsidR="00315FD6" w:rsidRPr="00315FD6">
        <w:rPr>
          <w:rFonts w:ascii="Arial" w:hAnsi="Arial" w:cs="Arial"/>
        </w:rPr>
        <w:t>FAO (2018) World agriculture towards the years 2015/2030. Summary report. FAO. Rome, Italy. https://www.fao.org/4/y3557s/y3557s00.pdf. Accessed: May 28, 2024.</w:t>
      </w:r>
    </w:p>
    <w:p w14:paraId="052D2DF5" w14:textId="77777777" w:rsidR="00315FD6" w:rsidRPr="00315FD6" w:rsidRDefault="00315FD6" w:rsidP="00315FD6">
      <w:pPr>
        <w:ind w:left="284" w:hanging="284"/>
        <w:jc w:val="both"/>
        <w:rPr>
          <w:rFonts w:ascii="Arial" w:hAnsi="Arial" w:cs="Arial"/>
        </w:rPr>
      </w:pPr>
      <w:r w:rsidRPr="00315FD6">
        <w:rPr>
          <w:rFonts w:ascii="Arial" w:hAnsi="Arial" w:cs="Arial"/>
        </w:rPr>
        <w:t xml:space="preserve">2. Islam, F., </w:t>
      </w:r>
      <w:proofErr w:type="spellStart"/>
      <w:r w:rsidRPr="00315FD6">
        <w:rPr>
          <w:rFonts w:ascii="Arial" w:hAnsi="Arial" w:cs="Arial"/>
        </w:rPr>
        <w:t>Quamruzzaman</w:t>
      </w:r>
      <w:proofErr w:type="spellEnd"/>
      <w:r w:rsidRPr="00315FD6">
        <w:rPr>
          <w:rFonts w:ascii="Arial" w:hAnsi="Arial" w:cs="Arial"/>
        </w:rPr>
        <w:t>, A. K. M &amp; Mallick, S. (2021). Yield and yield contributing factors of 75 tomato germplasms in Bangladesh. Agricultural Sciences 12:1295–1306. doi:10.4236/as.2021.1211083.</w:t>
      </w:r>
    </w:p>
    <w:p w14:paraId="3148C02F" w14:textId="77777777" w:rsidR="00315FD6" w:rsidRPr="00315FD6" w:rsidRDefault="00315FD6" w:rsidP="00315FD6">
      <w:pPr>
        <w:ind w:left="284" w:hanging="284"/>
        <w:jc w:val="both"/>
        <w:rPr>
          <w:rFonts w:ascii="Arial" w:hAnsi="Arial" w:cs="Arial"/>
        </w:rPr>
      </w:pPr>
      <w:r w:rsidRPr="00315FD6">
        <w:rPr>
          <w:rFonts w:ascii="Arial" w:hAnsi="Arial" w:cs="Arial"/>
        </w:rPr>
        <w:t>3. SIAP (2022) Sowing and Harvesting Progress. Agrifood and Fisheries Information Service, Actions and Programs, Monthly Agricultural Production, Government of Mexico. https://nube.siap.gob.mx/avance_agricola/ Date of consultation: May 10, 2024.</w:t>
      </w:r>
    </w:p>
    <w:p w14:paraId="4F019D0C" w14:textId="77777777" w:rsidR="00315FD6" w:rsidRPr="00315FD6" w:rsidRDefault="00315FD6" w:rsidP="00315FD6">
      <w:pPr>
        <w:ind w:left="284" w:hanging="284"/>
        <w:jc w:val="both"/>
        <w:rPr>
          <w:rFonts w:ascii="Arial" w:hAnsi="Arial" w:cs="Arial"/>
        </w:rPr>
      </w:pPr>
      <w:r w:rsidRPr="001771A6">
        <w:rPr>
          <w:rFonts w:ascii="Arial" w:hAnsi="Arial" w:cs="Arial"/>
          <w:lang w:val="es-MX"/>
        </w:rPr>
        <w:t xml:space="preserve">4. Grijalva, C. R. L., Macías, D. R. &amp; Robles C. F. (2011). </w:t>
      </w:r>
      <w:r w:rsidRPr="00315FD6">
        <w:rPr>
          <w:rFonts w:ascii="Arial" w:hAnsi="Arial" w:cs="Arial"/>
        </w:rPr>
        <w:t>Behavior of round tomato hybrids in a greenhouse under desert conditions in northwestern Sonora. Tropical and subtropical agroecosystems, 14(2), 675-682. https://www.scielo.org.mx/pdf/tsa/v14n2/v14n2a25.pdf</w:t>
      </w:r>
    </w:p>
    <w:p w14:paraId="0BF2A443" w14:textId="77777777" w:rsidR="00315FD6" w:rsidRPr="001771A6" w:rsidRDefault="00315FD6" w:rsidP="00315FD6">
      <w:pPr>
        <w:ind w:left="284" w:hanging="284"/>
        <w:jc w:val="both"/>
        <w:rPr>
          <w:rFonts w:ascii="Arial" w:hAnsi="Arial" w:cs="Arial"/>
          <w:lang w:val="es-MX"/>
        </w:rPr>
      </w:pPr>
      <w:r w:rsidRPr="001771A6">
        <w:rPr>
          <w:rFonts w:ascii="Arial" w:hAnsi="Arial" w:cs="Arial"/>
          <w:lang w:val="es-MX"/>
        </w:rPr>
        <w:t xml:space="preserve">5. Salas, G. A. L., Osorio, H. E., Espinoza, A. C. A., Rodríguez, H. R., Segura, M. M. T.J., Ramírez, E. N. &amp; Estrada, D. B. (2022). </w:t>
      </w:r>
      <w:r w:rsidRPr="00315FD6">
        <w:rPr>
          <w:rFonts w:ascii="Arial" w:hAnsi="Arial" w:cs="Arial"/>
        </w:rPr>
        <w:t>Main diseases of tomato cultivation (</w:t>
      </w:r>
      <w:r w:rsidRPr="00AC08CF">
        <w:rPr>
          <w:rFonts w:ascii="Arial" w:hAnsi="Arial" w:cs="Arial"/>
          <w:i/>
          <w:highlight w:val="yellow"/>
        </w:rPr>
        <w:t xml:space="preserve">Solanum </w:t>
      </w:r>
      <w:proofErr w:type="spellStart"/>
      <w:r w:rsidRPr="00AC08CF">
        <w:rPr>
          <w:rFonts w:ascii="Arial" w:hAnsi="Arial" w:cs="Arial"/>
          <w:i/>
          <w:highlight w:val="yellow"/>
        </w:rPr>
        <w:t>lycopersicum</w:t>
      </w:r>
      <w:proofErr w:type="spellEnd"/>
      <w:r w:rsidRPr="00315FD6">
        <w:rPr>
          <w:rFonts w:ascii="Arial" w:hAnsi="Arial" w:cs="Arial"/>
        </w:rPr>
        <w:t xml:space="preserve"> L.) under field conditions. </w:t>
      </w:r>
      <w:r w:rsidRPr="001771A6">
        <w:rPr>
          <w:rFonts w:ascii="Arial" w:hAnsi="Arial" w:cs="Arial"/>
          <w:lang w:val="es-MX"/>
        </w:rPr>
        <w:t xml:space="preserve">Ciencia Latina </w:t>
      </w:r>
      <w:proofErr w:type="spellStart"/>
      <w:r w:rsidRPr="001771A6">
        <w:rPr>
          <w:rFonts w:ascii="Arial" w:hAnsi="Arial" w:cs="Arial"/>
          <w:lang w:val="es-MX"/>
        </w:rPr>
        <w:t>Multidisciplinary</w:t>
      </w:r>
      <w:proofErr w:type="spellEnd"/>
      <w:r w:rsidRPr="001771A6">
        <w:rPr>
          <w:rFonts w:ascii="Arial" w:hAnsi="Arial" w:cs="Arial"/>
          <w:lang w:val="es-MX"/>
        </w:rPr>
        <w:t xml:space="preserve"> </w:t>
      </w:r>
      <w:proofErr w:type="spellStart"/>
      <w:r w:rsidRPr="001771A6">
        <w:rPr>
          <w:rFonts w:ascii="Arial" w:hAnsi="Arial" w:cs="Arial"/>
          <w:lang w:val="es-MX"/>
        </w:rPr>
        <w:t>Scientific</w:t>
      </w:r>
      <w:proofErr w:type="spellEnd"/>
      <w:r w:rsidRPr="001771A6">
        <w:rPr>
          <w:rFonts w:ascii="Arial" w:hAnsi="Arial" w:cs="Arial"/>
          <w:lang w:val="es-MX"/>
        </w:rPr>
        <w:t xml:space="preserve"> Magazine 6(1), 4190-4210. https://doi.org/10.37811/cl_rcm.v6i1.1793</w:t>
      </w:r>
    </w:p>
    <w:p w14:paraId="76945C14" w14:textId="77777777" w:rsidR="00315FD6" w:rsidRPr="00315FD6" w:rsidRDefault="00315FD6" w:rsidP="00315FD6">
      <w:pPr>
        <w:ind w:left="284" w:hanging="284"/>
        <w:jc w:val="both"/>
        <w:rPr>
          <w:rFonts w:ascii="Arial" w:hAnsi="Arial" w:cs="Arial"/>
        </w:rPr>
      </w:pPr>
      <w:r w:rsidRPr="001771A6">
        <w:rPr>
          <w:rFonts w:ascii="Arial" w:hAnsi="Arial" w:cs="Arial"/>
          <w:lang w:val="es-MX"/>
        </w:rPr>
        <w:t xml:space="preserve">6. </w:t>
      </w:r>
      <w:proofErr w:type="spellStart"/>
      <w:r w:rsidRPr="001771A6">
        <w:rPr>
          <w:rFonts w:ascii="Arial" w:hAnsi="Arial" w:cs="Arial"/>
          <w:lang w:val="es-MX"/>
        </w:rPr>
        <w:t>Délices</w:t>
      </w:r>
      <w:proofErr w:type="spellEnd"/>
      <w:r w:rsidRPr="001771A6">
        <w:rPr>
          <w:rFonts w:ascii="Arial" w:hAnsi="Arial" w:cs="Arial"/>
          <w:lang w:val="es-MX"/>
        </w:rPr>
        <w:t xml:space="preserve">, G., Leyva, O. O. R., Mota V. C., Núñez, P. R., Gámez, P. R., Meza, P. A. &amp; Serna, L. R. (2019). </w:t>
      </w:r>
      <w:r w:rsidRPr="00315FD6">
        <w:rPr>
          <w:rFonts w:ascii="Arial" w:hAnsi="Arial" w:cs="Arial"/>
        </w:rPr>
        <w:t xml:space="preserve">Biogeography of tomato </w:t>
      </w:r>
      <w:r w:rsidRPr="00AC08CF">
        <w:rPr>
          <w:rFonts w:ascii="Arial" w:hAnsi="Arial" w:cs="Arial"/>
          <w:i/>
          <w:highlight w:val="yellow"/>
        </w:rPr>
        <w:t xml:space="preserve">Solanum </w:t>
      </w:r>
      <w:proofErr w:type="spellStart"/>
      <w:r w:rsidRPr="00AC08CF">
        <w:rPr>
          <w:rFonts w:ascii="Arial" w:hAnsi="Arial" w:cs="Arial"/>
          <w:i/>
          <w:highlight w:val="yellow"/>
        </w:rPr>
        <w:t>lycopersicum</w:t>
      </w:r>
      <w:proofErr w:type="spellEnd"/>
      <w:r w:rsidRPr="00315FD6">
        <w:rPr>
          <w:rFonts w:ascii="Arial" w:hAnsi="Arial" w:cs="Arial"/>
        </w:rPr>
        <w:t xml:space="preserve"> var. </w:t>
      </w:r>
      <w:proofErr w:type="spellStart"/>
      <w:r w:rsidRPr="00315FD6">
        <w:rPr>
          <w:rFonts w:ascii="Arial" w:hAnsi="Arial" w:cs="Arial"/>
        </w:rPr>
        <w:t>cerasiform</w:t>
      </w:r>
      <w:proofErr w:type="spellEnd"/>
      <w:r w:rsidRPr="00315FD6">
        <w:rPr>
          <w:rFonts w:ascii="Arial" w:hAnsi="Arial" w:cs="Arial"/>
        </w:rPr>
        <w:t xml:space="preserve"> (Solanaceae) in its center of origin (South America) and domestication (Mexico). Journal of Tropical Biology 67(4), 1023-1036. http://dx.doi.org/10.15517/rbt.v67i4.33754</w:t>
      </w:r>
    </w:p>
    <w:p w14:paraId="349D5EE2" w14:textId="77777777" w:rsidR="00315FD6" w:rsidRPr="001771A6" w:rsidRDefault="00315FD6" w:rsidP="00315FD6">
      <w:pPr>
        <w:ind w:left="284" w:hanging="284"/>
        <w:jc w:val="both"/>
        <w:rPr>
          <w:rFonts w:ascii="Arial" w:hAnsi="Arial" w:cs="Arial"/>
          <w:lang w:val="es-MX"/>
        </w:rPr>
      </w:pPr>
      <w:r w:rsidRPr="001771A6">
        <w:rPr>
          <w:rFonts w:ascii="Arial" w:hAnsi="Arial" w:cs="Arial"/>
          <w:lang w:val="es-MX"/>
        </w:rPr>
        <w:t xml:space="preserve">7. Saavedra, Del R. G., Jana, A. C. &amp; </w:t>
      </w:r>
      <w:proofErr w:type="spellStart"/>
      <w:r w:rsidRPr="001771A6">
        <w:rPr>
          <w:rFonts w:ascii="Arial" w:hAnsi="Arial" w:cs="Arial"/>
          <w:lang w:val="es-MX"/>
        </w:rPr>
        <w:t>Kehr</w:t>
      </w:r>
      <w:proofErr w:type="spellEnd"/>
      <w:r w:rsidRPr="001771A6">
        <w:rPr>
          <w:rFonts w:ascii="Arial" w:hAnsi="Arial" w:cs="Arial"/>
          <w:lang w:val="es-MX"/>
        </w:rPr>
        <w:t xml:space="preserve"> M. E. (2019). </w:t>
      </w:r>
      <w:r w:rsidRPr="00315FD6">
        <w:rPr>
          <w:rFonts w:ascii="Arial" w:hAnsi="Arial" w:cs="Arial"/>
        </w:rPr>
        <w:t xml:space="preserve">Vegetables for </w:t>
      </w:r>
      <w:proofErr w:type="spellStart"/>
      <w:r w:rsidRPr="00315FD6">
        <w:rPr>
          <w:rFonts w:ascii="Arial" w:hAnsi="Arial" w:cs="Arial"/>
        </w:rPr>
        <w:t>agroindustrial</w:t>
      </w:r>
      <w:proofErr w:type="spellEnd"/>
      <w:r w:rsidRPr="00315FD6">
        <w:rPr>
          <w:rFonts w:ascii="Arial" w:hAnsi="Arial" w:cs="Arial"/>
        </w:rPr>
        <w:t xml:space="preserve"> processing, INIA Bulletin No. 411. Agricultural Research Institute, Ministry of Agriculture, Temuco, Chile https://bibliotecadigital.ciren.cl/handle/20.500.13082/29326. </w:t>
      </w:r>
      <w:proofErr w:type="spellStart"/>
      <w:r w:rsidRPr="001771A6">
        <w:rPr>
          <w:rFonts w:ascii="Arial" w:hAnsi="Arial" w:cs="Arial"/>
          <w:lang w:val="es-MX"/>
        </w:rPr>
        <w:t>Accessed</w:t>
      </w:r>
      <w:proofErr w:type="spellEnd"/>
      <w:r w:rsidRPr="001771A6">
        <w:rPr>
          <w:rFonts w:ascii="Arial" w:hAnsi="Arial" w:cs="Arial"/>
          <w:lang w:val="es-MX"/>
        </w:rPr>
        <w:t xml:space="preserve"> June 28, 2024.</w:t>
      </w:r>
    </w:p>
    <w:p w14:paraId="144DC212" w14:textId="15EF367A" w:rsidR="00315FD6" w:rsidRPr="001771A6" w:rsidRDefault="00315FD6" w:rsidP="00315FD6">
      <w:pPr>
        <w:ind w:left="284" w:hanging="284"/>
        <w:jc w:val="both"/>
        <w:rPr>
          <w:rFonts w:ascii="Arial" w:hAnsi="Arial" w:cs="Arial"/>
          <w:lang w:val="es-MX"/>
        </w:rPr>
      </w:pPr>
      <w:r w:rsidRPr="001771A6">
        <w:rPr>
          <w:rFonts w:ascii="Arial" w:hAnsi="Arial" w:cs="Arial"/>
          <w:lang w:val="es-MX"/>
        </w:rPr>
        <w:lastRenderedPageBreak/>
        <w:t xml:space="preserve">8. Salgado, M. L., Lobato, O. R., Pérez F. L. J., Cruz, I. S., Peña, V. C. &amp; García, Z. J. J (2018). </w:t>
      </w:r>
      <w:r w:rsidRPr="00315FD6">
        <w:rPr>
          <w:rFonts w:ascii="Arial" w:hAnsi="Arial" w:cs="Arial"/>
        </w:rPr>
        <w:t xml:space="preserve">Agronomic diversity of cherry tomato populations </w:t>
      </w:r>
      <w:r w:rsidRPr="00AC08CF">
        <w:rPr>
          <w:rFonts w:ascii="Arial" w:hAnsi="Arial" w:cs="Arial"/>
          <w:i/>
          <w:highlight w:val="yellow"/>
        </w:rPr>
        <w:t xml:space="preserve">S. </w:t>
      </w:r>
      <w:proofErr w:type="spellStart"/>
      <w:r w:rsidRPr="00AC08CF">
        <w:rPr>
          <w:rFonts w:ascii="Arial" w:hAnsi="Arial" w:cs="Arial"/>
          <w:i/>
          <w:highlight w:val="yellow"/>
        </w:rPr>
        <w:t>lycopersicum</w:t>
      </w:r>
      <w:proofErr w:type="spellEnd"/>
      <w:r w:rsidRPr="00315FD6">
        <w:rPr>
          <w:rFonts w:ascii="Arial" w:hAnsi="Arial" w:cs="Arial"/>
        </w:rPr>
        <w:t xml:space="preserve"> L. and </w:t>
      </w:r>
      <w:r w:rsidRPr="00AC08CF">
        <w:rPr>
          <w:rFonts w:ascii="Arial" w:hAnsi="Arial" w:cs="Arial"/>
          <w:i/>
          <w:highlight w:val="yellow"/>
        </w:rPr>
        <w:t xml:space="preserve">S. </w:t>
      </w:r>
      <w:proofErr w:type="spellStart"/>
      <w:r w:rsidRPr="00AC08CF">
        <w:rPr>
          <w:rFonts w:ascii="Arial" w:hAnsi="Arial" w:cs="Arial"/>
          <w:i/>
          <w:highlight w:val="yellow"/>
        </w:rPr>
        <w:t>pimpinellifolium</w:t>
      </w:r>
      <w:proofErr w:type="spellEnd"/>
      <w:r w:rsidRPr="00315FD6">
        <w:rPr>
          <w:rFonts w:ascii="Arial" w:hAnsi="Arial" w:cs="Arial"/>
        </w:rPr>
        <w:t xml:space="preserve"> L. with potential for genetic improvement. </w:t>
      </w:r>
      <w:r w:rsidR="00CB12D8" w:rsidRPr="00CB12D8">
        <w:rPr>
          <w:rFonts w:ascii="Arial" w:hAnsi="Arial" w:cs="Arial"/>
          <w:highlight w:val="yellow"/>
        </w:rPr>
        <w:t xml:space="preserve">Mexican </w:t>
      </w:r>
      <w:proofErr w:type="spellStart"/>
      <w:r w:rsidR="00CB12D8" w:rsidRPr="00CB12D8">
        <w:rPr>
          <w:rFonts w:ascii="Arial" w:hAnsi="Arial" w:cs="Arial"/>
          <w:highlight w:val="yellow"/>
        </w:rPr>
        <w:t>Phytotechnical</w:t>
      </w:r>
      <w:proofErr w:type="spellEnd"/>
      <w:r w:rsidR="00CB12D8" w:rsidRPr="00CB12D8">
        <w:rPr>
          <w:rFonts w:ascii="Arial" w:hAnsi="Arial" w:cs="Arial"/>
          <w:highlight w:val="yellow"/>
        </w:rPr>
        <w:t xml:space="preserve"> Journal</w:t>
      </w:r>
      <w:r w:rsidR="00CB12D8" w:rsidRPr="001771A6">
        <w:rPr>
          <w:rFonts w:ascii="Arial" w:hAnsi="Arial" w:cs="Arial"/>
          <w:lang w:val="es-MX"/>
        </w:rPr>
        <w:t xml:space="preserve"> </w:t>
      </w:r>
      <w:r w:rsidRPr="001771A6">
        <w:rPr>
          <w:rFonts w:ascii="Arial" w:hAnsi="Arial" w:cs="Arial"/>
          <w:lang w:val="es-MX"/>
        </w:rPr>
        <w:t>41(4A), 499-507. https://doi.org/10.35196/rfm.2018.4-A.499-507</w:t>
      </w:r>
    </w:p>
    <w:p w14:paraId="061AE856" w14:textId="3FD66ACA" w:rsidR="00315FD6" w:rsidRPr="001771A6" w:rsidRDefault="00315FD6" w:rsidP="00315FD6">
      <w:pPr>
        <w:ind w:left="284" w:hanging="284"/>
        <w:jc w:val="both"/>
        <w:rPr>
          <w:rFonts w:ascii="Arial" w:hAnsi="Arial" w:cs="Arial"/>
          <w:lang w:val="es-MX"/>
        </w:rPr>
      </w:pPr>
      <w:r w:rsidRPr="001771A6">
        <w:rPr>
          <w:rFonts w:ascii="Arial" w:hAnsi="Arial" w:cs="Arial"/>
          <w:lang w:val="es-MX"/>
        </w:rPr>
        <w:t xml:space="preserve">9. Canul, K. J., González, P. E., Barrios, G. E. J., Pons, H. J. L. &amp; Rangel, E. S. E. (2022). </w:t>
      </w:r>
      <w:r w:rsidRPr="00315FD6">
        <w:rPr>
          <w:rFonts w:ascii="Arial" w:hAnsi="Arial" w:cs="Arial"/>
        </w:rPr>
        <w:t xml:space="preserve">Morphological and agronomic characterization of native tomato germplasm from southern Mexico. </w:t>
      </w:r>
      <w:r w:rsidR="00CB12D8" w:rsidRPr="00CB12D8">
        <w:rPr>
          <w:rFonts w:ascii="Arial" w:hAnsi="Arial" w:cs="Arial"/>
          <w:highlight w:val="yellow"/>
        </w:rPr>
        <w:t xml:space="preserve">Mexican </w:t>
      </w:r>
      <w:proofErr w:type="spellStart"/>
      <w:r w:rsidR="00CB12D8" w:rsidRPr="00CB12D8">
        <w:rPr>
          <w:rFonts w:ascii="Arial" w:hAnsi="Arial" w:cs="Arial"/>
          <w:highlight w:val="yellow"/>
        </w:rPr>
        <w:t>Phytotechnical</w:t>
      </w:r>
      <w:proofErr w:type="spellEnd"/>
      <w:r w:rsidR="00CB12D8" w:rsidRPr="00CB12D8">
        <w:rPr>
          <w:rFonts w:ascii="Arial" w:hAnsi="Arial" w:cs="Arial"/>
          <w:highlight w:val="yellow"/>
        </w:rPr>
        <w:t xml:space="preserve"> Journal</w:t>
      </w:r>
      <w:r w:rsidR="00CB12D8" w:rsidRPr="001771A6">
        <w:rPr>
          <w:rFonts w:ascii="Arial" w:hAnsi="Arial" w:cs="Arial"/>
          <w:lang w:val="es-MX"/>
        </w:rPr>
        <w:t xml:space="preserve"> </w:t>
      </w:r>
      <w:r w:rsidRPr="001771A6">
        <w:rPr>
          <w:rFonts w:ascii="Arial" w:hAnsi="Arial" w:cs="Arial"/>
          <w:lang w:val="es-MX"/>
        </w:rPr>
        <w:t>45(1): 23-23. https://doi.org/10.35196/rfm.2022.1.23</w:t>
      </w:r>
    </w:p>
    <w:p w14:paraId="514FDCC5" w14:textId="77777777" w:rsidR="00315FD6" w:rsidRPr="00315FD6" w:rsidRDefault="00315FD6" w:rsidP="00315FD6">
      <w:pPr>
        <w:ind w:left="284" w:hanging="284"/>
        <w:jc w:val="both"/>
        <w:rPr>
          <w:rFonts w:ascii="Arial" w:hAnsi="Arial" w:cs="Arial"/>
        </w:rPr>
      </w:pPr>
      <w:r w:rsidRPr="001771A6">
        <w:rPr>
          <w:rFonts w:ascii="Arial" w:hAnsi="Arial" w:cs="Arial"/>
          <w:lang w:val="es-MX"/>
        </w:rPr>
        <w:t xml:space="preserve">10. Salim, M. R., Rashid, H., </w:t>
      </w:r>
      <w:proofErr w:type="spellStart"/>
      <w:r w:rsidRPr="001771A6">
        <w:rPr>
          <w:rFonts w:ascii="Arial" w:hAnsi="Arial" w:cs="Arial"/>
          <w:lang w:val="es-MX"/>
        </w:rPr>
        <w:t>Hossain</w:t>
      </w:r>
      <w:proofErr w:type="spellEnd"/>
      <w:r w:rsidRPr="001771A6">
        <w:rPr>
          <w:rFonts w:ascii="Arial" w:hAnsi="Arial" w:cs="Arial"/>
          <w:lang w:val="es-MX"/>
        </w:rPr>
        <w:t xml:space="preserve">, M. &amp; Zakaria, M. (2020). </w:t>
      </w:r>
      <w:r w:rsidRPr="00315FD6">
        <w:rPr>
          <w:rFonts w:ascii="Arial" w:hAnsi="Arial" w:cs="Arial"/>
        </w:rPr>
        <w:t>Morphological characterization of tomato (</w:t>
      </w:r>
      <w:r w:rsidRPr="00AC08CF">
        <w:rPr>
          <w:rFonts w:ascii="Arial" w:hAnsi="Arial" w:cs="Arial"/>
          <w:i/>
          <w:highlight w:val="yellow"/>
        </w:rPr>
        <w:t xml:space="preserve">Solanum </w:t>
      </w:r>
      <w:proofErr w:type="spellStart"/>
      <w:r w:rsidRPr="00AC08CF">
        <w:rPr>
          <w:rFonts w:ascii="Arial" w:hAnsi="Arial" w:cs="Arial"/>
          <w:i/>
          <w:highlight w:val="yellow"/>
        </w:rPr>
        <w:t>lycopersicum</w:t>
      </w:r>
      <w:proofErr w:type="spellEnd"/>
      <w:r w:rsidRPr="00315FD6">
        <w:rPr>
          <w:rFonts w:ascii="Arial" w:hAnsi="Arial" w:cs="Arial"/>
        </w:rPr>
        <w:t xml:space="preserve"> L.) genotypes. Journal of the Saudi Society of Agricultural Sciences 19(3), 233-240. https://doi.org/10.1016/j.jssas.2018.11.001</w:t>
      </w:r>
    </w:p>
    <w:p w14:paraId="7FD54DE0" w14:textId="77777777" w:rsidR="00315FD6" w:rsidRPr="00315FD6" w:rsidRDefault="00315FD6" w:rsidP="00315FD6">
      <w:pPr>
        <w:ind w:left="284" w:hanging="284"/>
        <w:jc w:val="both"/>
        <w:rPr>
          <w:rFonts w:ascii="Arial" w:hAnsi="Arial" w:cs="Arial"/>
        </w:rPr>
      </w:pPr>
      <w:r w:rsidRPr="00315FD6">
        <w:rPr>
          <w:rFonts w:ascii="Arial" w:hAnsi="Arial" w:cs="Arial"/>
        </w:rPr>
        <w:t xml:space="preserve">11. Benti, G., </w:t>
      </w:r>
      <w:proofErr w:type="spellStart"/>
      <w:r w:rsidRPr="00315FD6">
        <w:rPr>
          <w:rFonts w:ascii="Arial" w:hAnsi="Arial" w:cs="Arial"/>
        </w:rPr>
        <w:t>Degefa</w:t>
      </w:r>
      <w:proofErr w:type="spellEnd"/>
      <w:r w:rsidRPr="00315FD6">
        <w:rPr>
          <w:rFonts w:ascii="Arial" w:hAnsi="Arial" w:cs="Arial"/>
        </w:rPr>
        <w:t>, G., Biri, A. &amp; Tadesse, F. (2016). Performance evaluation of tomato (</w:t>
      </w:r>
      <w:r w:rsidRPr="00AC08CF">
        <w:rPr>
          <w:rFonts w:ascii="Arial" w:hAnsi="Arial" w:cs="Arial"/>
          <w:i/>
          <w:highlight w:val="yellow"/>
        </w:rPr>
        <w:t>Lycopersicon esculentum</w:t>
      </w:r>
      <w:r w:rsidRPr="00315FD6">
        <w:rPr>
          <w:rFonts w:ascii="Arial" w:hAnsi="Arial" w:cs="Arial"/>
        </w:rPr>
        <w:t xml:space="preserve"> Mill.) varieties under supplementary irrigation at </w:t>
      </w:r>
      <w:proofErr w:type="spellStart"/>
      <w:r w:rsidRPr="00315FD6">
        <w:rPr>
          <w:rFonts w:ascii="Arial" w:hAnsi="Arial" w:cs="Arial"/>
        </w:rPr>
        <w:t>erer</w:t>
      </w:r>
      <w:proofErr w:type="spellEnd"/>
      <w:r w:rsidRPr="00315FD6">
        <w:rPr>
          <w:rFonts w:ascii="Arial" w:hAnsi="Arial" w:cs="Arial"/>
        </w:rPr>
        <w:t xml:space="preserve"> valley, </w:t>
      </w:r>
      <w:proofErr w:type="spellStart"/>
      <w:r w:rsidRPr="00315FD6">
        <w:rPr>
          <w:rFonts w:ascii="Arial" w:hAnsi="Arial" w:cs="Arial"/>
        </w:rPr>
        <w:t>Babile</w:t>
      </w:r>
      <w:proofErr w:type="spellEnd"/>
      <w:r w:rsidRPr="00315FD6">
        <w:rPr>
          <w:rFonts w:ascii="Arial" w:hAnsi="Arial" w:cs="Arial"/>
        </w:rPr>
        <w:t xml:space="preserve"> District, Ethiopia. Journal of Plant Science 5(1), 1-5 https://doi.org/10.11648/j.jps.20170501.11</w:t>
      </w:r>
    </w:p>
    <w:p w14:paraId="35198230" w14:textId="77777777" w:rsidR="00315FD6" w:rsidRPr="00315FD6" w:rsidRDefault="00315FD6" w:rsidP="00315FD6">
      <w:pPr>
        <w:ind w:left="284" w:hanging="284"/>
        <w:jc w:val="both"/>
        <w:rPr>
          <w:rFonts w:ascii="Arial" w:hAnsi="Arial" w:cs="Arial"/>
        </w:rPr>
      </w:pPr>
      <w:r w:rsidRPr="00315FD6">
        <w:rPr>
          <w:rFonts w:ascii="Arial" w:hAnsi="Arial" w:cs="Arial"/>
        </w:rPr>
        <w:t>12. Muhammad, I., Muhammad, S. K., Syed, S. S., Zafar, A., Amjad, A., Saleha, T. &amp; Muhammad, N. (2019). Assessment of different tomato genotypes for yield and morphological attributes. Pure and Applied Biology 8(1), 295-303. http://dx.doi.org/10.19045/bspab.2018.700188</w:t>
      </w:r>
    </w:p>
    <w:p w14:paraId="2EA43000" w14:textId="77777777" w:rsidR="00315FD6" w:rsidRPr="00315FD6" w:rsidRDefault="00315FD6" w:rsidP="00315FD6">
      <w:pPr>
        <w:ind w:left="284" w:hanging="284"/>
        <w:jc w:val="both"/>
        <w:rPr>
          <w:rFonts w:ascii="Arial" w:hAnsi="Arial" w:cs="Arial"/>
        </w:rPr>
      </w:pPr>
      <w:r w:rsidRPr="00315FD6">
        <w:rPr>
          <w:rFonts w:ascii="Arial" w:hAnsi="Arial" w:cs="Arial"/>
        </w:rPr>
        <w:t xml:space="preserve">13. Kumar, P. A., Reddy, K. R., Reddy, R. V. S. K., </w:t>
      </w:r>
      <w:proofErr w:type="spellStart"/>
      <w:r w:rsidRPr="00315FD6">
        <w:rPr>
          <w:rFonts w:ascii="Arial" w:hAnsi="Arial" w:cs="Arial"/>
        </w:rPr>
        <w:t>Pandravada</w:t>
      </w:r>
      <w:proofErr w:type="spellEnd"/>
      <w:r w:rsidRPr="00315FD6">
        <w:rPr>
          <w:rFonts w:ascii="Arial" w:hAnsi="Arial" w:cs="Arial"/>
        </w:rPr>
        <w:t xml:space="preserve">, S. R. &amp; </w:t>
      </w:r>
      <w:proofErr w:type="spellStart"/>
      <w:r w:rsidRPr="00315FD6">
        <w:rPr>
          <w:rFonts w:ascii="Arial" w:hAnsi="Arial" w:cs="Arial"/>
        </w:rPr>
        <w:t>Saidaiah</w:t>
      </w:r>
      <w:proofErr w:type="spellEnd"/>
      <w:r w:rsidRPr="00315FD6">
        <w:rPr>
          <w:rFonts w:ascii="Arial" w:hAnsi="Arial" w:cs="Arial"/>
        </w:rPr>
        <w:t>, P. (2016). Per se performance of dual purpose tomato genotypes for growth, yield and quality attributes. Arkansas Plant Chives 16(22016), 695-699. https://www.researchgate.net/publication/316579461_Per_se_performance_of_dual_purpose_tomato_genotypes_for_growth_yield_and_quality_attributes</w:t>
      </w:r>
    </w:p>
    <w:p w14:paraId="6BD22B31" w14:textId="54BB70B9" w:rsidR="00315FD6" w:rsidRPr="001771A6" w:rsidRDefault="00315FD6" w:rsidP="00315FD6">
      <w:pPr>
        <w:ind w:left="284" w:hanging="284"/>
        <w:jc w:val="both"/>
        <w:rPr>
          <w:rFonts w:ascii="Arial" w:hAnsi="Arial" w:cs="Arial"/>
          <w:lang w:val="es-MX"/>
        </w:rPr>
      </w:pPr>
      <w:r w:rsidRPr="001771A6">
        <w:rPr>
          <w:rFonts w:ascii="Arial" w:hAnsi="Arial" w:cs="Arial"/>
          <w:lang w:val="es-MX"/>
        </w:rPr>
        <w:t xml:space="preserve">14. Vallecillo, G. A. J., Ortiz, G. S., Vallejo, C. F. A., Salazar, V. M. C., Guerra, G. D. G. &amp; Salazar, V. F. A. (2022). </w:t>
      </w:r>
      <w:r w:rsidRPr="00315FD6">
        <w:rPr>
          <w:rFonts w:ascii="Arial" w:hAnsi="Arial" w:cs="Arial"/>
        </w:rPr>
        <w:t xml:space="preserve">Agronomic evaluation of determined growth lines </w:t>
      </w:r>
      <w:r w:rsidR="00AC08CF">
        <w:rPr>
          <w:rFonts w:ascii="Arial" w:hAnsi="Arial" w:cs="Arial"/>
        </w:rPr>
        <w:t xml:space="preserve">of </w:t>
      </w:r>
      <w:proofErr w:type="spellStart"/>
      <w:r w:rsidR="00AC08CF">
        <w:rPr>
          <w:rFonts w:ascii="Arial" w:hAnsi="Arial" w:cs="Arial"/>
        </w:rPr>
        <w:t>chonto</w:t>
      </w:r>
      <w:proofErr w:type="spellEnd"/>
      <w:r w:rsidR="00AC08CF">
        <w:rPr>
          <w:rFonts w:ascii="Arial" w:hAnsi="Arial" w:cs="Arial"/>
        </w:rPr>
        <w:t xml:space="preserve"> tomato (</w:t>
      </w:r>
      <w:r w:rsidR="00AC08CF" w:rsidRPr="00AC08CF">
        <w:rPr>
          <w:rFonts w:ascii="Arial" w:hAnsi="Arial" w:cs="Arial"/>
          <w:i/>
          <w:highlight w:val="yellow"/>
        </w:rPr>
        <w:t>Solan</w:t>
      </w:r>
      <w:r w:rsidRPr="00AC08CF">
        <w:rPr>
          <w:rFonts w:ascii="Arial" w:hAnsi="Arial" w:cs="Arial"/>
          <w:i/>
          <w:highlight w:val="yellow"/>
        </w:rPr>
        <w:t xml:space="preserve">um </w:t>
      </w:r>
      <w:proofErr w:type="spellStart"/>
      <w:r w:rsidRPr="00AC08CF">
        <w:rPr>
          <w:rFonts w:ascii="Arial" w:hAnsi="Arial" w:cs="Arial"/>
          <w:i/>
          <w:highlight w:val="yellow"/>
        </w:rPr>
        <w:t>lycopersicum</w:t>
      </w:r>
      <w:proofErr w:type="spellEnd"/>
      <w:r w:rsidRPr="00315FD6">
        <w:rPr>
          <w:rFonts w:ascii="Arial" w:hAnsi="Arial" w:cs="Arial"/>
        </w:rPr>
        <w:t xml:space="preserve"> Mill.). </w:t>
      </w:r>
      <w:proofErr w:type="spellStart"/>
      <w:r w:rsidRPr="001771A6">
        <w:rPr>
          <w:rFonts w:ascii="Arial" w:hAnsi="Arial" w:cs="Arial"/>
          <w:lang w:val="es-MX"/>
        </w:rPr>
        <w:t>Colombian</w:t>
      </w:r>
      <w:proofErr w:type="spellEnd"/>
      <w:r w:rsidRPr="001771A6">
        <w:rPr>
          <w:rFonts w:ascii="Arial" w:hAnsi="Arial" w:cs="Arial"/>
          <w:lang w:val="es-MX"/>
        </w:rPr>
        <w:t xml:space="preserve"> </w:t>
      </w:r>
      <w:proofErr w:type="spellStart"/>
      <w:r w:rsidRPr="001771A6">
        <w:rPr>
          <w:rFonts w:ascii="Arial" w:hAnsi="Arial" w:cs="Arial"/>
          <w:lang w:val="es-MX"/>
        </w:rPr>
        <w:t>Agronomy</w:t>
      </w:r>
      <w:proofErr w:type="spellEnd"/>
      <w:r w:rsidRPr="001771A6">
        <w:rPr>
          <w:rFonts w:ascii="Arial" w:hAnsi="Arial" w:cs="Arial"/>
          <w:lang w:val="es-MX"/>
        </w:rPr>
        <w:t xml:space="preserve"> 40(3), 336-343. https://doi.org/10.15446/agron.colomb.v40n3.103518</w:t>
      </w:r>
    </w:p>
    <w:p w14:paraId="78CFE3AB" w14:textId="6181DE8D" w:rsidR="00315FD6" w:rsidRPr="001771A6" w:rsidRDefault="00315FD6" w:rsidP="00315FD6">
      <w:pPr>
        <w:ind w:left="284" w:hanging="284"/>
        <w:jc w:val="both"/>
        <w:rPr>
          <w:rFonts w:ascii="Arial" w:hAnsi="Arial" w:cs="Arial"/>
          <w:lang w:val="es-MX"/>
        </w:rPr>
      </w:pPr>
      <w:r w:rsidRPr="001771A6">
        <w:rPr>
          <w:rFonts w:ascii="Arial" w:hAnsi="Arial" w:cs="Arial"/>
          <w:lang w:val="es-MX"/>
        </w:rPr>
        <w:t xml:space="preserve">15. </w:t>
      </w:r>
      <w:proofErr w:type="spellStart"/>
      <w:r w:rsidRPr="001771A6">
        <w:rPr>
          <w:rFonts w:ascii="Arial" w:hAnsi="Arial" w:cs="Arial"/>
          <w:lang w:val="es-MX"/>
        </w:rPr>
        <w:t>Marin</w:t>
      </w:r>
      <w:proofErr w:type="spellEnd"/>
      <w:r w:rsidRPr="001771A6">
        <w:rPr>
          <w:rFonts w:ascii="Arial" w:hAnsi="Arial" w:cs="Arial"/>
          <w:lang w:val="es-MX"/>
        </w:rPr>
        <w:t xml:space="preserve">, M. I. M., Lobato, O. R., Carrillo, C. G., Rodríguez, P. J. E., García, Z. J. J., Hernández, R. M. &amp; Velasco, G. A. M. (2021). </w:t>
      </w:r>
      <w:r w:rsidRPr="00315FD6">
        <w:rPr>
          <w:rFonts w:ascii="Arial" w:hAnsi="Arial" w:cs="Arial"/>
        </w:rPr>
        <w:t xml:space="preserve">Genetic parameters of the F1 and f2 generations of the cross </w:t>
      </w:r>
      <w:r w:rsidRPr="00AC08CF">
        <w:rPr>
          <w:rFonts w:ascii="Arial" w:hAnsi="Arial" w:cs="Arial"/>
          <w:i/>
          <w:highlight w:val="yellow"/>
        </w:rPr>
        <w:t xml:space="preserve">Solanum </w:t>
      </w:r>
      <w:proofErr w:type="spellStart"/>
      <w:r w:rsidRPr="00AC08CF">
        <w:rPr>
          <w:rFonts w:ascii="Arial" w:hAnsi="Arial" w:cs="Arial"/>
          <w:i/>
          <w:highlight w:val="yellow"/>
        </w:rPr>
        <w:t>lycopersicum</w:t>
      </w:r>
      <w:proofErr w:type="spellEnd"/>
      <w:r w:rsidRPr="00315FD6">
        <w:rPr>
          <w:rFonts w:ascii="Arial" w:hAnsi="Arial" w:cs="Arial"/>
        </w:rPr>
        <w:t xml:space="preserve"> L.× </w:t>
      </w:r>
      <w:r w:rsidRPr="00AC08CF">
        <w:rPr>
          <w:rFonts w:ascii="Arial" w:hAnsi="Arial" w:cs="Arial"/>
          <w:i/>
          <w:highlight w:val="yellow"/>
        </w:rPr>
        <w:t xml:space="preserve">S. </w:t>
      </w:r>
      <w:proofErr w:type="spellStart"/>
      <w:r w:rsidRPr="00AC08CF">
        <w:rPr>
          <w:rFonts w:ascii="Arial" w:hAnsi="Arial" w:cs="Arial"/>
          <w:i/>
          <w:highlight w:val="yellow"/>
        </w:rPr>
        <w:t>habrochaites</w:t>
      </w:r>
      <w:proofErr w:type="spellEnd"/>
      <w:r w:rsidRPr="00315FD6">
        <w:rPr>
          <w:rFonts w:ascii="Arial" w:hAnsi="Arial" w:cs="Arial"/>
        </w:rPr>
        <w:t xml:space="preserve"> LA1223. </w:t>
      </w:r>
      <w:r w:rsidR="00CB12D8" w:rsidRPr="00CB12D8">
        <w:rPr>
          <w:rFonts w:ascii="Arial" w:hAnsi="Arial" w:cs="Arial"/>
          <w:highlight w:val="yellow"/>
        </w:rPr>
        <w:t xml:space="preserve">Mexican </w:t>
      </w:r>
      <w:proofErr w:type="spellStart"/>
      <w:r w:rsidR="00CB12D8" w:rsidRPr="00CB12D8">
        <w:rPr>
          <w:rFonts w:ascii="Arial" w:hAnsi="Arial" w:cs="Arial"/>
          <w:highlight w:val="yellow"/>
        </w:rPr>
        <w:t>Phytotechnical</w:t>
      </w:r>
      <w:proofErr w:type="spellEnd"/>
      <w:r w:rsidR="00CB12D8" w:rsidRPr="00CB12D8">
        <w:rPr>
          <w:rFonts w:ascii="Arial" w:hAnsi="Arial" w:cs="Arial"/>
          <w:highlight w:val="yellow"/>
        </w:rPr>
        <w:t xml:space="preserve"> Journal</w:t>
      </w:r>
      <w:r w:rsidRPr="001771A6">
        <w:rPr>
          <w:rFonts w:ascii="Arial" w:hAnsi="Arial" w:cs="Arial"/>
          <w:lang w:val="es-MX"/>
        </w:rPr>
        <w:t xml:space="preserve"> 44(4), 503-503. https://doi.org/10.35196/rfm.2021.4.503</w:t>
      </w:r>
    </w:p>
    <w:p w14:paraId="5A5E147A" w14:textId="77777777" w:rsidR="00315FD6" w:rsidRPr="00315FD6" w:rsidRDefault="00315FD6" w:rsidP="00315FD6">
      <w:pPr>
        <w:ind w:left="284" w:hanging="284"/>
        <w:jc w:val="both"/>
        <w:rPr>
          <w:rFonts w:ascii="Arial" w:hAnsi="Arial" w:cs="Arial"/>
        </w:rPr>
      </w:pPr>
      <w:r w:rsidRPr="001771A6">
        <w:rPr>
          <w:rFonts w:ascii="Arial" w:hAnsi="Arial" w:cs="Arial"/>
          <w:lang w:val="es-MX"/>
        </w:rPr>
        <w:t xml:space="preserve">16. Zárate, M. W., Arellano, G. M. A., Ramírez, G. F., Moreno, L. K. &amp; González, S. D. C. (2021). </w:t>
      </w:r>
      <w:r w:rsidRPr="00315FD6">
        <w:rPr>
          <w:rFonts w:ascii="Arial" w:hAnsi="Arial" w:cs="Arial"/>
        </w:rPr>
        <w:t>Evaluation of different radiation levels on stomatal density in tomato (</w:t>
      </w:r>
      <w:r w:rsidRPr="00AC08CF">
        <w:rPr>
          <w:rFonts w:ascii="Arial" w:hAnsi="Arial" w:cs="Arial"/>
          <w:i/>
          <w:highlight w:val="yellow"/>
        </w:rPr>
        <w:t xml:space="preserve">Solanum </w:t>
      </w:r>
      <w:proofErr w:type="spellStart"/>
      <w:r w:rsidRPr="00AC08CF">
        <w:rPr>
          <w:rFonts w:ascii="Arial" w:hAnsi="Arial" w:cs="Arial"/>
          <w:i/>
          <w:highlight w:val="yellow"/>
        </w:rPr>
        <w:t>lycopersicum</w:t>
      </w:r>
      <w:proofErr w:type="spellEnd"/>
      <w:r w:rsidRPr="00315FD6">
        <w:rPr>
          <w:rFonts w:ascii="Arial" w:hAnsi="Arial" w:cs="Arial"/>
        </w:rPr>
        <w:t xml:space="preserve"> L.). Ecosystems and Agricultural Resources 8(3). https://doi.org/10.19136/era.a8n3.3009</w:t>
      </w:r>
    </w:p>
    <w:p w14:paraId="664461D0" w14:textId="77777777" w:rsidR="00315FD6" w:rsidRPr="00315FD6" w:rsidRDefault="00315FD6" w:rsidP="00315FD6">
      <w:pPr>
        <w:ind w:left="284" w:hanging="284"/>
        <w:jc w:val="both"/>
        <w:rPr>
          <w:rFonts w:ascii="Arial" w:hAnsi="Arial" w:cs="Arial"/>
        </w:rPr>
      </w:pPr>
      <w:r w:rsidRPr="00315FD6">
        <w:rPr>
          <w:rFonts w:ascii="Arial" w:hAnsi="Arial" w:cs="Arial"/>
        </w:rPr>
        <w:t>17. Van der Knaap, E., Lippman, Z. B. &amp; Tanksley, S. D. (2002). Extremely elongated tomato fruit controlled by four quantitative trait loci with epistatic interactions. Theoretical and Applied Genetics 104: 241–247. https://doi.org/10.1007/s00122-001-0776-1</w:t>
      </w:r>
    </w:p>
    <w:p w14:paraId="6C0C9D0F" w14:textId="77777777" w:rsidR="00315FD6" w:rsidRPr="00315FD6" w:rsidRDefault="00315FD6" w:rsidP="00315FD6">
      <w:pPr>
        <w:ind w:left="284" w:hanging="284"/>
        <w:jc w:val="both"/>
        <w:rPr>
          <w:rFonts w:ascii="Arial" w:hAnsi="Arial" w:cs="Arial"/>
        </w:rPr>
      </w:pPr>
      <w:r w:rsidRPr="00315FD6">
        <w:rPr>
          <w:rFonts w:ascii="Arial" w:hAnsi="Arial" w:cs="Arial"/>
        </w:rPr>
        <w:t xml:space="preserve">18. Vásquez, O. R., Carrillo, R. J. C. &amp; Ramírez, V. P. (2010). </w:t>
      </w:r>
      <w:proofErr w:type="spellStart"/>
      <w:r w:rsidRPr="00315FD6">
        <w:rPr>
          <w:rFonts w:ascii="Arial" w:hAnsi="Arial" w:cs="Arial"/>
        </w:rPr>
        <w:t>Morphoagronomic</w:t>
      </w:r>
      <w:proofErr w:type="spellEnd"/>
      <w:r w:rsidRPr="00315FD6">
        <w:rPr>
          <w:rFonts w:ascii="Arial" w:hAnsi="Arial" w:cs="Arial"/>
        </w:rPr>
        <w:t xml:space="preserve"> evaluation of a sample of </w:t>
      </w:r>
      <w:proofErr w:type="spellStart"/>
      <w:r w:rsidRPr="00315FD6">
        <w:rPr>
          <w:rFonts w:ascii="Arial" w:hAnsi="Arial" w:cs="Arial"/>
        </w:rPr>
        <w:t>jitomate</w:t>
      </w:r>
      <w:proofErr w:type="spellEnd"/>
      <w:r w:rsidRPr="00315FD6">
        <w:rPr>
          <w:rFonts w:ascii="Arial" w:hAnsi="Arial" w:cs="Arial"/>
        </w:rPr>
        <w:t xml:space="preserve"> from central and southeastern Mexico. Nature and Development 8 (2),49-64. https://web.cidiroaxaca.ipn.mx/journal/?q=node/18</w:t>
      </w:r>
    </w:p>
    <w:p w14:paraId="3AF22C8E" w14:textId="35E03F00" w:rsidR="00315FD6" w:rsidRPr="00315FD6" w:rsidRDefault="00315FD6" w:rsidP="00315FD6">
      <w:pPr>
        <w:ind w:left="284" w:hanging="284"/>
        <w:jc w:val="both"/>
        <w:rPr>
          <w:rFonts w:ascii="Arial" w:hAnsi="Arial" w:cs="Arial"/>
        </w:rPr>
      </w:pPr>
      <w:r w:rsidRPr="00315FD6">
        <w:rPr>
          <w:rFonts w:ascii="Arial" w:hAnsi="Arial" w:cs="Arial"/>
        </w:rPr>
        <w:t xml:space="preserve">19. Lippman, Z. &amp; </w:t>
      </w:r>
      <w:proofErr w:type="gramStart"/>
      <w:r w:rsidRPr="00315FD6">
        <w:rPr>
          <w:rFonts w:ascii="Arial" w:hAnsi="Arial" w:cs="Arial"/>
        </w:rPr>
        <w:t>Tanksley ,</w:t>
      </w:r>
      <w:proofErr w:type="gramEnd"/>
      <w:r w:rsidRPr="00315FD6">
        <w:rPr>
          <w:rFonts w:ascii="Arial" w:hAnsi="Arial" w:cs="Arial"/>
        </w:rPr>
        <w:t xml:space="preserve"> S. D. (2001). Dissecting the genetic pathway to extreme fruit size in tomato using a cross between the small-fruited wild species </w:t>
      </w:r>
      <w:proofErr w:type="spellStart"/>
      <w:r w:rsidRPr="00AC08CF">
        <w:rPr>
          <w:rFonts w:ascii="Arial" w:hAnsi="Arial" w:cs="Arial"/>
          <w:highlight w:val="yellow"/>
        </w:rPr>
        <w:t>Lycopersicon</w:t>
      </w:r>
      <w:proofErr w:type="spellEnd"/>
      <w:r w:rsidRPr="00AC08CF">
        <w:rPr>
          <w:rFonts w:ascii="Arial" w:hAnsi="Arial" w:cs="Arial"/>
          <w:highlight w:val="yellow"/>
        </w:rPr>
        <w:t xml:space="preserve"> </w:t>
      </w:r>
      <w:proofErr w:type="spellStart"/>
      <w:r w:rsidRPr="00AC08CF">
        <w:rPr>
          <w:rFonts w:ascii="Arial" w:hAnsi="Arial" w:cs="Arial"/>
          <w:highlight w:val="yellow"/>
        </w:rPr>
        <w:t>pimpinellifolium</w:t>
      </w:r>
      <w:proofErr w:type="spellEnd"/>
      <w:r w:rsidRPr="00315FD6">
        <w:rPr>
          <w:rFonts w:ascii="Arial" w:hAnsi="Arial" w:cs="Arial"/>
        </w:rPr>
        <w:t xml:space="preserve"> and </w:t>
      </w:r>
      <w:r w:rsidRPr="00AC08CF">
        <w:rPr>
          <w:rFonts w:ascii="Arial" w:hAnsi="Arial" w:cs="Arial"/>
          <w:i/>
          <w:highlight w:val="yellow"/>
        </w:rPr>
        <w:t>L. esculentum</w:t>
      </w:r>
      <w:r w:rsidRPr="00315FD6">
        <w:rPr>
          <w:rFonts w:ascii="Arial" w:hAnsi="Arial" w:cs="Arial"/>
        </w:rPr>
        <w:t xml:space="preserve"> var. Giant Heirloom. Genetics 158(1), 413-422. https://doi.org/10.1093/genetics/158.1.413</w:t>
      </w:r>
    </w:p>
    <w:p w14:paraId="77A410D5" w14:textId="77777777" w:rsidR="00315FD6" w:rsidRPr="00315FD6" w:rsidRDefault="00315FD6" w:rsidP="00315FD6">
      <w:pPr>
        <w:ind w:left="284" w:hanging="284"/>
        <w:jc w:val="both"/>
        <w:rPr>
          <w:rFonts w:ascii="Arial" w:hAnsi="Arial" w:cs="Arial"/>
        </w:rPr>
      </w:pPr>
      <w:r w:rsidRPr="00315FD6">
        <w:rPr>
          <w:rFonts w:ascii="Arial" w:hAnsi="Arial" w:cs="Arial"/>
        </w:rPr>
        <w:t xml:space="preserve">20. Wang, T. L., Ye H. X., Zheng, J. R., Li, M. (2020). Advances in the investigation of the main aromatic compounds in </w:t>
      </w:r>
      <w:proofErr w:type="spellStart"/>
      <w:r w:rsidRPr="00315FD6">
        <w:rPr>
          <w:rFonts w:ascii="Arial" w:hAnsi="Arial" w:cs="Arial"/>
        </w:rPr>
        <w:t>jitomate</w:t>
      </w:r>
      <w:proofErr w:type="spellEnd"/>
      <w:r w:rsidRPr="00315FD6">
        <w:rPr>
          <w:rFonts w:ascii="Arial" w:hAnsi="Arial" w:cs="Arial"/>
        </w:rPr>
        <w:t xml:space="preserve"> fruits. DOI: 10.3969/j.issn.1004-1524.2020.08.22</w:t>
      </w:r>
    </w:p>
    <w:p w14:paraId="6C26C5FE" w14:textId="77777777" w:rsidR="00315FD6" w:rsidRPr="00315FD6" w:rsidRDefault="00315FD6" w:rsidP="00315FD6">
      <w:pPr>
        <w:ind w:left="284" w:hanging="284"/>
        <w:jc w:val="both"/>
        <w:rPr>
          <w:rFonts w:ascii="Arial" w:hAnsi="Arial" w:cs="Arial"/>
        </w:rPr>
      </w:pPr>
      <w:r w:rsidRPr="00315FD6">
        <w:rPr>
          <w:rFonts w:ascii="Arial" w:hAnsi="Arial" w:cs="Arial"/>
        </w:rPr>
        <w:t>21. You, Y. &amp; Kan, J. A. L. (2021). Bitter and sweet make tomatoes hard to (b)eat. New Phytol, 230, 90–100. https://doi.org/10.1111/nph.17104</w:t>
      </w:r>
    </w:p>
    <w:p w14:paraId="2686A2FA" w14:textId="77777777" w:rsidR="00315FD6" w:rsidRPr="00315FD6" w:rsidRDefault="00315FD6" w:rsidP="00315FD6">
      <w:pPr>
        <w:ind w:left="284" w:hanging="284"/>
        <w:jc w:val="both"/>
        <w:rPr>
          <w:rFonts w:ascii="Arial" w:hAnsi="Arial" w:cs="Arial"/>
        </w:rPr>
      </w:pPr>
      <w:r w:rsidRPr="00315FD6">
        <w:rPr>
          <w:rFonts w:ascii="Arial" w:hAnsi="Arial" w:cs="Arial"/>
        </w:rPr>
        <w:lastRenderedPageBreak/>
        <w:t>22. Zhang, J., Liu, S., Zhu, X., Chang, Y., Wang, C., Ma, N., Wang, J., Zhang, X., Lyu, J. &amp; Xie, J. A. (2023). Comprehensive evaluation of tomato fruit quality and identification of volatile compounds. Plants 12:2947</w:t>
      </w:r>
    </w:p>
    <w:p w14:paraId="1627147C" w14:textId="77777777" w:rsidR="00315FD6" w:rsidRPr="00315FD6" w:rsidRDefault="00315FD6" w:rsidP="00315FD6">
      <w:pPr>
        <w:ind w:left="284" w:hanging="284"/>
        <w:jc w:val="both"/>
        <w:rPr>
          <w:rFonts w:ascii="Arial" w:hAnsi="Arial" w:cs="Arial"/>
        </w:rPr>
      </w:pPr>
      <w:r w:rsidRPr="00315FD6">
        <w:rPr>
          <w:rFonts w:ascii="Arial" w:hAnsi="Arial" w:cs="Arial"/>
        </w:rPr>
        <w:t>23. Cheng, G., Chang, P., Shen, Y., Wu, L., El-Sappah, A. H., Zhang, F. &amp; Liang, Y. (2020). Comparing the Flavor Characteristics of 71 Tomato (</w:t>
      </w:r>
      <w:r w:rsidRPr="00AC08CF">
        <w:rPr>
          <w:rFonts w:ascii="Arial" w:hAnsi="Arial" w:cs="Arial"/>
          <w:i/>
          <w:highlight w:val="yellow"/>
        </w:rPr>
        <w:t xml:space="preserve">Solanum </w:t>
      </w:r>
      <w:proofErr w:type="spellStart"/>
      <w:r w:rsidRPr="00AC08CF">
        <w:rPr>
          <w:rFonts w:ascii="Arial" w:hAnsi="Arial" w:cs="Arial"/>
          <w:i/>
          <w:highlight w:val="yellow"/>
        </w:rPr>
        <w:t>lycopersicum</w:t>
      </w:r>
      <w:proofErr w:type="spellEnd"/>
      <w:r w:rsidRPr="00315FD6">
        <w:rPr>
          <w:rFonts w:ascii="Arial" w:hAnsi="Arial" w:cs="Arial"/>
        </w:rPr>
        <w:t>) Accessions in Central Shaanxi. Frontiers. Plant Science. 11:586834. https://doi.org/10.3389/fpls.2020.586834</w:t>
      </w:r>
    </w:p>
    <w:p w14:paraId="74498D58" w14:textId="77777777" w:rsidR="00315FD6" w:rsidRPr="00315FD6" w:rsidRDefault="00315FD6" w:rsidP="00315FD6">
      <w:pPr>
        <w:ind w:left="284" w:hanging="284"/>
        <w:jc w:val="both"/>
        <w:rPr>
          <w:rFonts w:ascii="Arial" w:hAnsi="Arial" w:cs="Arial"/>
        </w:rPr>
      </w:pPr>
      <w:r w:rsidRPr="00315FD6">
        <w:rPr>
          <w:rFonts w:ascii="Arial" w:hAnsi="Arial" w:cs="Arial"/>
        </w:rPr>
        <w:t xml:space="preserve">24. Bertrand, K. E., Roger, D. J. &amp; </w:t>
      </w:r>
      <w:proofErr w:type="spellStart"/>
      <w:r w:rsidRPr="00315FD6">
        <w:rPr>
          <w:rFonts w:ascii="Arial" w:hAnsi="Arial" w:cs="Arial"/>
        </w:rPr>
        <w:t>Favo</w:t>
      </w:r>
      <w:proofErr w:type="spellEnd"/>
      <w:r w:rsidRPr="00315FD6">
        <w:rPr>
          <w:rFonts w:ascii="Arial" w:hAnsi="Arial" w:cs="Arial"/>
        </w:rPr>
        <w:t xml:space="preserve">, D. J. (2018). Exploration of morphological variation in </w:t>
      </w:r>
      <w:proofErr w:type="spellStart"/>
      <w:r w:rsidRPr="00315FD6">
        <w:rPr>
          <w:rFonts w:ascii="Arial" w:hAnsi="Arial" w:cs="Arial"/>
        </w:rPr>
        <w:t>jitomate</w:t>
      </w:r>
      <w:proofErr w:type="spellEnd"/>
      <w:r w:rsidRPr="00315FD6">
        <w:rPr>
          <w:rFonts w:ascii="Arial" w:hAnsi="Arial" w:cs="Arial"/>
        </w:rPr>
        <w:t xml:space="preserve"> (</w:t>
      </w:r>
      <w:r w:rsidRPr="00AC08CF">
        <w:rPr>
          <w:rFonts w:ascii="Arial" w:hAnsi="Arial" w:cs="Arial"/>
          <w:i/>
        </w:rPr>
        <w:t xml:space="preserve">Solanum </w:t>
      </w:r>
      <w:proofErr w:type="spellStart"/>
      <w:r w:rsidRPr="00AC08CF">
        <w:rPr>
          <w:rFonts w:ascii="Arial" w:hAnsi="Arial" w:cs="Arial"/>
          <w:i/>
        </w:rPr>
        <w:t>lycopersicum</w:t>
      </w:r>
      <w:proofErr w:type="spellEnd"/>
      <w:r w:rsidRPr="00315FD6">
        <w:rPr>
          <w:rFonts w:ascii="Arial" w:hAnsi="Arial" w:cs="Arial"/>
        </w:rPr>
        <w:t>): a combined study of disease resistance, genetic divergence and character association. Tropical and Subtropical Agriculture 51(2),71-82. https://doi.org/10.2478/ats-2018-0</w:t>
      </w:r>
    </w:p>
    <w:p w14:paraId="44C060EE" w14:textId="361D4F65" w:rsidR="00315FD6" w:rsidRPr="00315FD6" w:rsidRDefault="00CB12D8" w:rsidP="00315FD6">
      <w:pPr>
        <w:ind w:left="284" w:hanging="284"/>
        <w:jc w:val="both"/>
        <w:rPr>
          <w:rFonts w:ascii="Arial" w:hAnsi="Arial" w:cs="Arial"/>
        </w:rPr>
      </w:pPr>
      <w:r>
        <w:rPr>
          <w:rFonts w:ascii="Arial" w:hAnsi="Arial" w:cs="Arial"/>
        </w:rPr>
        <w:t>25. Quinet</w:t>
      </w:r>
      <w:r w:rsidR="00315FD6" w:rsidRPr="00315FD6">
        <w:rPr>
          <w:rFonts w:ascii="Arial" w:hAnsi="Arial" w:cs="Arial"/>
        </w:rPr>
        <w:t xml:space="preserve">, </w:t>
      </w:r>
      <w:proofErr w:type="gramStart"/>
      <w:r w:rsidR="00315FD6" w:rsidRPr="00315FD6">
        <w:rPr>
          <w:rFonts w:ascii="Arial" w:hAnsi="Arial" w:cs="Arial"/>
        </w:rPr>
        <w:t>M. ,</w:t>
      </w:r>
      <w:proofErr w:type="gramEnd"/>
      <w:r w:rsidR="00315FD6" w:rsidRPr="00315FD6">
        <w:rPr>
          <w:rFonts w:ascii="Arial" w:hAnsi="Arial" w:cs="Arial"/>
        </w:rPr>
        <w:t xml:space="preserve"> </w:t>
      </w:r>
      <w:proofErr w:type="spellStart"/>
      <w:r w:rsidR="00315FD6" w:rsidRPr="00315FD6">
        <w:rPr>
          <w:rFonts w:ascii="Arial" w:hAnsi="Arial" w:cs="Arial"/>
        </w:rPr>
        <w:t>Angosto</w:t>
      </w:r>
      <w:proofErr w:type="spellEnd"/>
      <w:r w:rsidR="00315FD6" w:rsidRPr="00315FD6">
        <w:rPr>
          <w:rFonts w:ascii="Arial" w:hAnsi="Arial" w:cs="Arial"/>
        </w:rPr>
        <w:t xml:space="preserve"> , T. , Yuste , L. F. J. , Blanchard , G. R. , Bigot , S. , Martinez , J. P. &amp; Lutts , S. (2019). Tomato fruit development and metabolism. Frontiers in Plant Science 10:1554. https://doi.org/10.3389/fpls</w:t>
      </w:r>
    </w:p>
    <w:p w14:paraId="23535CF6" w14:textId="77777777" w:rsidR="00315FD6" w:rsidRPr="00315FD6" w:rsidRDefault="00315FD6" w:rsidP="00315FD6">
      <w:pPr>
        <w:ind w:left="284" w:hanging="284"/>
        <w:jc w:val="both"/>
        <w:rPr>
          <w:rFonts w:ascii="Arial" w:hAnsi="Arial" w:cs="Arial"/>
        </w:rPr>
      </w:pPr>
      <w:r w:rsidRPr="00315FD6">
        <w:rPr>
          <w:rFonts w:ascii="Arial" w:hAnsi="Arial" w:cs="Arial"/>
        </w:rPr>
        <w:t xml:space="preserve">26. Gan, L., Song, M., Wang, X., Yang, N., Li, H., Liu, X. &amp; Li, Y. (2022). </w:t>
      </w:r>
      <w:proofErr w:type="spellStart"/>
      <w:r w:rsidRPr="00315FD6">
        <w:rPr>
          <w:rFonts w:ascii="Arial" w:hAnsi="Arial" w:cs="Arial"/>
        </w:rPr>
        <w:t>Cytokinins</w:t>
      </w:r>
      <w:proofErr w:type="spellEnd"/>
      <w:r w:rsidRPr="00315FD6">
        <w:rPr>
          <w:rFonts w:ascii="Arial" w:hAnsi="Arial" w:cs="Arial"/>
        </w:rPr>
        <w:t xml:space="preserve"> are involved in regulation of tomato pericarp thickness and fruit size. Horticultural Research 9, UHAB041;</w:t>
      </w:r>
    </w:p>
    <w:p w14:paraId="5021FC51" w14:textId="77777777" w:rsidR="00315FD6" w:rsidRPr="00315FD6" w:rsidRDefault="00315FD6" w:rsidP="00315FD6">
      <w:pPr>
        <w:ind w:left="284" w:hanging="284"/>
        <w:jc w:val="both"/>
        <w:rPr>
          <w:rFonts w:ascii="Arial" w:hAnsi="Arial" w:cs="Arial"/>
        </w:rPr>
      </w:pPr>
      <w:r w:rsidRPr="00315FD6">
        <w:rPr>
          <w:rFonts w:ascii="Arial" w:hAnsi="Arial" w:cs="Arial"/>
        </w:rPr>
        <w:t xml:space="preserve">27. Andreia, T. D., James, A. D., Fernandes, J. F., </w:t>
      </w:r>
      <w:proofErr w:type="spellStart"/>
      <w:r w:rsidRPr="00315FD6">
        <w:rPr>
          <w:rFonts w:ascii="Arial" w:hAnsi="Arial" w:cs="Arial"/>
        </w:rPr>
        <w:t>Roggia</w:t>
      </w:r>
      <w:proofErr w:type="spellEnd"/>
      <w:r w:rsidRPr="00315FD6">
        <w:rPr>
          <w:rFonts w:ascii="Arial" w:hAnsi="Arial" w:cs="Arial"/>
        </w:rPr>
        <w:t xml:space="preserve">, Z. M., </w:t>
      </w:r>
      <w:proofErr w:type="spellStart"/>
      <w:r w:rsidRPr="00315FD6">
        <w:rPr>
          <w:rFonts w:ascii="Arial" w:hAnsi="Arial" w:cs="Arial"/>
        </w:rPr>
        <w:t>Dallacort</w:t>
      </w:r>
      <w:proofErr w:type="spellEnd"/>
      <w:r w:rsidRPr="00315FD6">
        <w:rPr>
          <w:rFonts w:ascii="Arial" w:hAnsi="Arial" w:cs="Arial"/>
        </w:rPr>
        <w:t xml:space="preserve">, R. &amp; Seabra, J. S. (2021). </w:t>
      </w:r>
      <w:proofErr w:type="spellStart"/>
      <w:r w:rsidRPr="00315FD6">
        <w:rPr>
          <w:rFonts w:ascii="Arial" w:hAnsi="Arial" w:cs="Arial"/>
        </w:rPr>
        <w:t>Desempenhode</w:t>
      </w:r>
      <w:proofErr w:type="spellEnd"/>
      <w:r w:rsidRPr="00315FD6">
        <w:rPr>
          <w:rFonts w:ascii="Arial" w:hAnsi="Arial" w:cs="Arial"/>
        </w:rPr>
        <w:t xml:space="preserve"> cultivars of Italian </w:t>
      </w:r>
      <w:proofErr w:type="spellStart"/>
      <w:r w:rsidRPr="00315FD6">
        <w:rPr>
          <w:rFonts w:ascii="Arial" w:hAnsi="Arial" w:cs="Arial"/>
        </w:rPr>
        <w:t>jitomate</w:t>
      </w:r>
      <w:proofErr w:type="spellEnd"/>
      <w:r w:rsidRPr="00315FD6">
        <w:rPr>
          <w:rFonts w:ascii="Arial" w:hAnsi="Arial" w:cs="Arial"/>
        </w:rPr>
        <w:t xml:space="preserve"> of growth determined </w:t>
      </w:r>
      <w:proofErr w:type="spellStart"/>
      <w:r w:rsidRPr="00315FD6">
        <w:rPr>
          <w:rFonts w:ascii="Arial" w:hAnsi="Arial" w:cs="Arial"/>
        </w:rPr>
        <w:t>em</w:t>
      </w:r>
      <w:proofErr w:type="spellEnd"/>
      <w:r w:rsidRPr="00315FD6">
        <w:rPr>
          <w:rFonts w:ascii="Arial" w:hAnsi="Arial" w:cs="Arial"/>
        </w:rPr>
        <w:t xml:space="preserve"> protected culture sob high temperatures. Native 9(4), 359-356. https://doi.org/10.31413/native.v9i4.10945</w:t>
      </w:r>
    </w:p>
    <w:p w14:paraId="42D99D0C" w14:textId="77777777" w:rsidR="00315FD6" w:rsidRPr="00315FD6" w:rsidRDefault="00315FD6" w:rsidP="00315FD6">
      <w:pPr>
        <w:ind w:left="284" w:hanging="284"/>
        <w:jc w:val="both"/>
        <w:rPr>
          <w:rFonts w:ascii="Arial" w:hAnsi="Arial" w:cs="Arial"/>
        </w:rPr>
      </w:pPr>
      <w:r w:rsidRPr="00315FD6">
        <w:rPr>
          <w:rFonts w:ascii="Arial" w:hAnsi="Arial" w:cs="Arial"/>
        </w:rPr>
        <w:t xml:space="preserve">28. </w:t>
      </w:r>
      <w:proofErr w:type="spellStart"/>
      <w:r w:rsidRPr="00315FD6">
        <w:rPr>
          <w:rFonts w:ascii="Arial" w:hAnsi="Arial" w:cs="Arial"/>
        </w:rPr>
        <w:t>Waiba</w:t>
      </w:r>
      <w:proofErr w:type="spellEnd"/>
      <w:r w:rsidRPr="00315FD6">
        <w:rPr>
          <w:rFonts w:ascii="Arial" w:hAnsi="Arial" w:cs="Arial"/>
        </w:rPr>
        <w:t xml:space="preserve">, K. M., Sharma, P., Kumar, K. I. &amp; Chauhan, S. (2021). Genetic variability studies of </w:t>
      </w:r>
      <w:proofErr w:type="spellStart"/>
      <w:r w:rsidRPr="00315FD6">
        <w:rPr>
          <w:rFonts w:ascii="Arial" w:hAnsi="Arial" w:cs="Arial"/>
        </w:rPr>
        <w:t>jitomate</w:t>
      </w:r>
      <w:proofErr w:type="spellEnd"/>
      <w:r w:rsidRPr="00315FD6">
        <w:rPr>
          <w:rFonts w:ascii="Arial" w:hAnsi="Arial" w:cs="Arial"/>
        </w:rPr>
        <w:t xml:space="preserve"> (</w:t>
      </w:r>
      <w:r w:rsidRPr="00CB12D8">
        <w:rPr>
          <w:rFonts w:ascii="Arial" w:hAnsi="Arial" w:cs="Arial"/>
          <w:i/>
          <w:highlight w:val="yellow"/>
        </w:rPr>
        <w:t xml:space="preserve">Solanum </w:t>
      </w:r>
      <w:proofErr w:type="spellStart"/>
      <w:r w:rsidRPr="00CB12D8">
        <w:rPr>
          <w:rFonts w:ascii="Arial" w:hAnsi="Arial" w:cs="Arial"/>
          <w:i/>
          <w:highlight w:val="yellow"/>
        </w:rPr>
        <w:t>lycopersicum</w:t>
      </w:r>
      <w:proofErr w:type="spellEnd"/>
      <w:r w:rsidRPr="00315FD6">
        <w:rPr>
          <w:rFonts w:ascii="Arial" w:hAnsi="Arial" w:cs="Arial"/>
        </w:rPr>
        <w:t xml:space="preserve"> L.) hybrids in protected environment. International journal of stress management and biological resources 12(4): 264-270. https://doi.org/10.23910/1.2021.2211</w:t>
      </w:r>
    </w:p>
    <w:p w14:paraId="316AA53C" w14:textId="77777777" w:rsidR="00315FD6" w:rsidRPr="00315FD6" w:rsidRDefault="00315FD6" w:rsidP="00315FD6">
      <w:pPr>
        <w:ind w:left="284" w:hanging="284"/>
        <w:jc w:val="both"/>
        <w:rPr>
          <w:rFonts w:ascii="Arial" w:hAnsi="Arial" w:cs="Arial"/>
        </w:rPr>
      </w:pPr>
      <w:r w:rsidRPr="001771A6">
        <w:rPr>
          <w:rFonts w:ascii="Arial" w:hAnsi="Arial" w:cs="Arial"/>
          <w:lang w:val="es-MX"/>
        </w:rPr>
        <w:t xml:space="preserve">29. Parra, G. M. A., Lobato, O. R., </w:t>
      </w:r>
      <w:proofErr w:type="spellStart"/>
      <w:r w:rsidRPr="001771A6">
        <w:rPr>
          <w:rFonts w:ascii="Arial" w:hAnsi="Arial" w:cs="Arial"/>
          <w:lang w:val="es-MX"/>
        </w:rPr>
        <w:t>Garcia</w:t>
      </w:r>
      <w:proofErr w:type="spellEnd"/>
      <w:r w:rsidRPr="001771A6">
        <w:rPr>
          <w:rFonts w:ascii="Arial" w:hAnsi="Arial" w:cs="Arial"/>
          <w:lang w:val="es-MX"/>
        </w:rPr>
        <w:t xml:space="preserve">, Z. J. J., Reyes, L. D. &amp; Velasco, A. M. J. (2016). </w:t>
      </w:r>
      <w:r w:rsidRPr="00315FD6">
        <w:rPr>
          <w:rFonts w:ascii="Arial" w:hAnsi="Arial" w:cs="Arial"/>
        </w:rPr>
        <w:t xml:space="preserve">Evaluation of lines from an interspecific cross of </w:t>
      </w:r>
      <w:proofErr w:type="spellStart"/>
      <w:r w:rsidRPr="00315FD6">
        <w:rPr>
          <w:rFonts w:ascii="Arial" w:hAnsi="Arial" w:cs="Arial"/>
        </w:rPr>
        <w:t>jitomate</w:t>
      </w:r>
      <w:proofErr w:type="spellEnd"/>
      <w:r w:rsidRPr="00315FD6">
        <w:rPr>
          <w:rFonts w:ascii="Arial" w:hAnsi="Arial" w:cs="Arial"/>
        </w:rPr>
        <w:t xml:space="preserve">. Mexican </w:t>
      </w:r>
      <w:proofErr w:type="spellStart"/>
      <w:r w:rsidRPr="00315FD6">
        <w:rPr>
          <w:rFonts w:ascii="Arial" w:hAnsi="Arial" w:cs="Arial"/>
        </w:rPr>
        <w:t>Phytotechnical</w:t>
      </w:r>
      <w:proofErr w:type="spellEnd"/>
      <w:r w:rsidRPr="00315FD6">
        <w:rPr>
          <w:rFonts w:ascii="Arial" w:hAnsi="Arial" w:cs="Arial"/>
        </w:rPr>
        <w:t xml:space="preserve"> Journal 39(1), 59-65. https://doi.org/10.35196/rfm.2016.1.59-65</w:t>
      </w:r>
    </w:p>
    <w:p w14:paraId="6351BA66" w14:textId="77777777" w:rsidR="00315FD6" w:rsidRPr="00315FD6" w:rsidRDefault="00315FD6" w:rsidP="00315FD6">
      <w:pPr>
        <w:ind w:left="284" w:hanging="284"/>
        <w:jc w:val="both"/>
        <w:rPr>
          <w:rFonts w:ascii="Arial" w:hAnsi="Arial" w:cs="Arial"/>
        </w:rPr>
      </w:pPr>
      <w:r w:rsidRPr="00315FD6">
        <w:rPr>
          <w:rFonts w:ascii="Arial" w:hAnsi="Arial" w:cs="Arial"/>
        </w:rPr>
        <w:t xml:space="preserve">30. Elsadek, W., </w:t>
      </w:r>
      <w:proofErr w:type="spellStart"/>
      <w:r w:rsidRPr="00315FD6">
        <w:rPr>
          <w:rFonts w:ascii="Arial" w:hAnsi="Arial" w:cs="Arial"/>
        </w:rPr>
        <w:t>Elshinawy</w:t>
      </w:r>
      <w:proofErr w:type="spellEnd"/>
      <w:r w:rsidRPr="00315FD6">
        <w:rPr>
          <w:rFonts w:ascii="Arial" w:hAnsi="Arial" w:cs="Arial"/>
        </w:rPr>
        <w:t xml:space="preserve">, M., </w:t>
      </w:r>
      <w:proofErr w:type="spellStart"/>
      <w:r w:rsidRPr="00315FD6">
        <w:rPr>
          <w:rFonts w:ascii="Arial" w:hAnsi="Arial" w:cs="Arial"/>
        </w:rPr>
        <w:t>Elminiawy</w:t>
      </w:r>
      <w:proofErr w:type="spellEnd"/>
      <w:r w:rsidRPr="00315FD6">
        <w:rPr>
          <w:rFonts w:ascii="Arial" w:hAnsi="Arial" w:cs="Arial"/>
        </w:rPr>
        <w:t xml:space="preserve">, S. E. &amp; Ayoub, F. (2022). Evaluation of some indeterminate exotic genotypes of tomato. Arab University Journal of </w:t>
      </w:r>
      <w:proofErr w:type="spellStart"/>
      <w:r w:rsidRPr="00315FD6">
        <w:rPr>
          <w:rFonts w:ascii="Arial" w:hAnsi="Arial" w:cs="Arial"/>
        </w:rPr>
        <w:t>Africultural</w:t>
      </w:r>
      <w:proofErr w:type="spellEnd"/>
      <w:r w:rsidRPr="00315FD6">
        <w:rPr>
          <w:rFonts w:ascii="Arial" w:hAnsi="Arial" w:cs="Arial"/>
        </w:rPr>
        <w:t xml:space="preserve"> Science 30(1), 117-127. https://doi.org/10.21608/AJS.2022.105853.1436</w:t>
      </w:r>
    </w:p>
    <w:p w14:paraId="5168BF75" w14:textId="77777777" w:rsidR="00315FD6" w:rsidRPr="00315FD6" w:rsidRDefault="00315FD6" w:rsidP="00315FD6">
      <w:pPr>
        <w:ind w:left="284" w:hanging="284"/>
        <w:jc w:val="both"/>
        <w:rPr>
          <w:rFonts w:ascii="Arial" w:hAnsi="Arial" w:cs="Arial"/>
        </w:rPr>
      </w:pPr>
      <w:r w:rsidRPr="001771A6">
        <w:rPr>
          <w:rFonts w:ascii="Arial" w:hAnsi="Arial" w:cs="Arial"/>
          <w:lang w:val="es-MX"/>
        </w:rPr>
        <w:t xml:space="preserve">31. Burbano, E. E &amp;, Vallejo, C. F. A. (2017). </w:t>
      </w:r>
      <w:r w:rsidRPr="00315FD6">
        <w:rPr>
          <w:rFonts w:ascii="Arial" w:hAnsi="Arial" w:cs="Arial"/>
        </w:rPr>
        <w:t xml:space="preserve">Production of lines of </w:t>
      </w:r>
      <w:proofErr w:type="spellStart"/>
      <w:r w:rsidRPr="00315FD6">
        <w:rPr>
          <w:rFonts w:ascii="Arial" w:hAnsi="Arial" w:cs="Arial"/>
        </w:rPr>
        <w:t>jitomate</w:t>
      </w:r>
      <w:proofErr w:type="spellEnd"/>
      <w:r w:rsidRPr="00315FD6">
        <w:rPr>
          <w:rFonts w:ascii="Arial" w:hAnsi="Arial" w:cs="Arial"/>
        </w:rPr>
        <w:t xml:space="preserve"> "</w:t>
      </w:r>
      <w:proofErr w:type="spellStart"/>
      <w:r w:rsidRPr="00315FD6">
        <w:rPr>
          <w:rFonts w:ascii="Arial" w:hAnsi="Arial" w:cs="Arial"/>
        </w:rPr>
        <w:t>chonto</w:t>
      </w:r>
      <w:proofErr w:type="spellEnd"/>
      <w:r w:rsidRPr="00315FD6">
        <w:rPr>
          <w:rFonts w:ascii="Arial" w:hAnsi="Arial" w:cs="Arial"/>
        </w:rPr>
        <w:t xml:space="preserve">", </w:t>
      </w:r>
      <w:r w:rsidRPr="00F45BDD">
        <w:rPr>
          <w:rFonts w:ascii="Arial" w:hAnsi="Arial" w:cs="Arial"/>
          <w:i/>
          <w:highlight w:val="yellow"/>
        </w:rPr>
        <w:t xml:space="preserve">Solanum </w:t>
      </w:r>
      <w:proofErr w:type="spellStart"/>
      <w:r w:rsidRPr="00F45BDD">
        <w:rPr>
          <w:rFonts w:ascii="Arial" w:hAnsi="Arial" w:cs="Arial"/>
          <w:i/>
          <w:highlight w:val="yellow"/>
        </w:rPr>
        <w:t>lycopersicum</w:t>
      </w:r>
      <w:proofErr w:type="spellEnd"/>
      <w:r w:rsidRPr="00315FD6">
        <w:rPr>
          <w:rFonts w:ascii="Arial" w:hAnsi="Arial" w:cs="Arial"/>
        </w:rPr>
        <w:t xml:space="preserve"> Mill., </w:t>
      </w:r>
      <w:proofErr w:type="spellStart"/>
      <w:r w:rsidRPr="00315FD6">
        <w:rPr>
          <w:rFonts w:ascii="Arial" w:hAnsi="Arial" w:cs="Arial"/>
        </w:rPr>
        <w:t>withexpression</w:t>
      </w:r>
      <w:proofErr w:type="spellEnd"/>
      <w:r w:rsidRPr="00315FD6">
        <w:rPr>
          <w:rFonts w:ascii="Arial" w:hAnsi="Arial" w:cs="Arial"/>
        </w:rPr>
        <w:t xml:space="preserve"> of the </w:t>
      </w:r>
      <w:proofErr w:type="spellStart"/>
      <w:r w:rsidRPr="00315FD6">
        <w:rPr>
          <w:rFonts w:ascii="Arial" w:hAnsi="Arial" w:cs="Arial"/>
        </w:rPr>
        <w:t>sp</w:t>
      </w:r>
      <w:proofErr w:type="spellEnd"/>
      <w:r w:rsidRPr="00315FD6">
        <w:rPr>
          <w:rFonts w:ascii="Arial" w:hAnsi="Arial" w:cs="Arial"/>
        </w:rPr>
        <w:t xml:space="preserve"> gene responsible for determined growth. Colombian Journal of Horticultural Science 11(1), 63-71. https://doi.org/10.17584/rcch.2017v11i1.5786</w:t>
      </w:r>
    </w:p>
    <w:p w14:paraId="3A85D4A1" w14:textId="77777777" w:rsidR="00315FD6" w:rsidRPr="00315FD6" w:rsidRDefault="00315FD6" w:rsidP="00315FD6">
      <w:pPr>
        <w:ind w:left="284" w:hanging="284"/>
        <w:jc w:val="both"/>
        <w:rPr>
          <w:rFonts w:ascii="Arial" w:hAnsi="Arial" w:cs="Arial"/>
        </w:rPr>
      </w:pPr>
      <w:r w:rsidRPr="001771A6">
        <w:rPr>
          <w:rFonts w:ascii="Arial" w:hAnsi="Arial" w:cs="Arial"/>
          <w:lang w:val="es-MX"/>
        </w:rPr>
        <w:t xml:space="preserve">32. Canes, L. A. G., </w:t>
      </w:r>
      <w:proofErr w:type="spellStart"/>
      <w:r w:rsidRPr="001771A6">
        <w:rPr>
          <w:rFonts w:ascii="Arial" w:hAnsi="Arial" w:cs="Arial"/>
          <w:lang w:val="es-MX"/>
        </w:rPr>
        <w:t>Rade</w:t>
      </w:r>
      <w:proofErr w:type="spellEnd"/>
      <w:r w:rsidRPr="001771A6">
        <w:rPr>
          <w:rFonts w:ascii="Arial" w:hAnsi="Arial" w:cs="Arial"/>
          <w:lang w:val="es-MX"/>
        </w:rPr>
        <w:t xml:space="preserve">, L. D. Y., </w:t>
      </w:r>
      <w:proofErr w:type="spellStart"/>
      <w:r w:rsidRPr="001771A6">
        <w:rPr>
          <w:rFonts w:ascii="Arial" w:hAnsi="Arial" w:cs="Arial"/>
          <w:lang w:val="es-MX"/>
        </w:rPr>
        <w:t>Quijije</w:t>
      </w:r>
      <w:proofErr w:type="spellEnd"/>
      <w:r w:rsidRPr="001771A6">
        <w:rPr>
          <w:rFonts w:ascii="Arial" w:hAnsi="Arial" w:cs="Arial"/>
          <w:lang w:val="es-MX"/>
        </w:rPr>
        <w:t xml:space="preserve">, P. R. O., Sotomayor, I. A. &amp; Ormaza, M. A. M. (2018). </w:t>
      </w:r>
      <w:r w:rsidRPr="00315FD6">
        <w:rPr>
          <w:rFonts w:ascii="Arial" w:hAnsi="Arial" w:cs="Arial"/>
        </w:rPr>
        <w:t>Assessment of 112 tomato (</w:t>
      </w:r>
      <w:r w:rsidRPr="00CB12D8">
        <w:rPr>
          <w:rFonts w:ascii="Arial" w:hAnsi="Arial" w:cs="Arial"/>
          <w:i/>
          <w:highlight w:val="yellow"/>
        </w:rPr>
        <w:t xml:space="preserve">Solanum </w:t>
      </w:r>
      <w:proofErr w:type="spellStart"/>
      <w:r w:rsidRPr="00CB12D8">
        <w:rPr>
          <w:rFonts w:ascii="Arial" w:hAnsi="Arial" w:cs="Arial"/>
          <w:i/>
          <w:highlight w:val="yellow"/>
        </w:rPr>
        <w:t>lycopersicum</w:t>
      </w:r>
      <w:proofErr w:type="spellEnd"/>
      <w:r w:rsidRPr="00315FD6">
        <w:rPr>
          <w:rFonts w:ascii="Arial" w:hAnsi="Arial" w:cs="Arial"/>
        </w:rPr>
        <w:t xml:space="preserve"> L.) cultivars for industrial processing in Portoviejo, Ecuador. Acta Agronomics 67(2), 347-354. https://doi.org/10.15446/acag.v67n2.62725</w:t>
      </w:r>
    </w:p>
    <w:p w14:paraId="3B3AF842" w14:textId="77777777" w:rsidR="00315FD6" w:rsidRPr="00315FD6" w:rsidRDefault="00315FD6" w:rsidP="00315FD6">
      <w:pPr>
        <w:ind w:left="284" w:hanging="284"/>
        <w:jc w:val="both"/>
        <w:rPr>
          <w:rFonts w:ascii="Arial" w:hAnsi="Arial" w:cs="Arial"/>
        </w:rPr>
      </w:pPr>
      <w:r w:rsidRPr="001771A6">
        <w:rPr>
          <w:rFonts w:ascii="Arial" w:hAnsi="Arial" w:cs="Arial"/>
          <w:lang w:val="es-MX"/>
        </w:rPr>
        <w:t xml:space="preserve">33. </w:t>
      </w:r>
      <w:proofErr w:type="gramStart"/>
      <w:r w:rsidRPr="001771A6">
        <w:rPr>
          <w:rFonts w:ascii="Arial" w:hAnsi="Arial" w:cs="Arial"/>
          <w:lang w:val="es-MX"/>
        </w:rPr>
        <w:t>Figueiredo ,</w:t>
      </w:r>
      <w:proofErr w:type="gramEnd"/>
      <w:r w:rsidRPr="001771A6">
        <w:rPr>
          <w:rFonts w:ascii="Arial" w:hAnsi="Arial" w:cs="Arial"/>
          <w:lang w:val="es-MX"/>
        </w:rPr>
        <w:t xml:space="preserve"> A. S. , Resende , J. T. , Faria , M. V. , Paula , J. T. , </w:t>
      </w:r>
      <w:proofErr w:type="spellStart"/>
      <w:r w:rsidRPr="001771A6">
        <w:rPr>
          <w:rFonts w:ascii="Arial" w:hAnsi="Arial" w:cs="Arial"/>
          <w:lang w:val="es-MX"/>
        </w:rPr>
        <w:t>Rizzardi</w:t>
      </w:r>
      <w:proofErr w:type="spellEnd"/>
      <w:r w:rsidRPr="001771A6">
        <w:rPr>
          <w:rFonts w:ascii="Arial" w:hAnsi="Arial" w:cs="Arial"/>
          <w:lang w:val="es-MX"/>
        </w:rPr>
        <w:t xml:space="preserve"> , D. A. &amp; </w:t>
      </w:r>
      <w:proofErr w:type="spellStart"/>
      <w:r w:rsidRPr="001771A6">
        <w:rPr>
          <w:rFonts w:ascii="Arial" w:hAnsi="Arial" w:cs="Arial"/>
          <w:lang w:val="es-MX"/>
        </w:rPr>
        <w:t>Meert</w:t>
      </w:r>
      <w:proofErr w:type="spellEnd"/>
      <w:r w:rsidRPr="001771A6">
        <w:rPr>
          <w:rFonts w:ascii="Arial" w:hAnsi="Arial" w:cs="Arial"/>
          <w:lang w:val="es-MX"/>
        </w:rPr>
        <w:t xml:space="preserve"> , L. (2016). </w:t>
      </w:r>
      <w:r w:rsidRPr="00315FD6">
        <w:rPr>
          <w:rFonts w:ascii="Arial" w:hAnsi="Arial" w:cs="Arial"/>
        </w:rPr>
        <w:t>Agronomic evaluation and combining ability of selected tomato inbred lines for the industrial segment. Brazilian Horticulture 34(1), 86-92. http://dx.doi.org/10.1590/S0102-053620160000100013</w:t>
      </w:r>
    </w:p>
    <w:p w14:paraId="485F8C00" w14:textId="6052D8A9" w:rsidR="00790ADA" w:rsidRPr="00A14C1E" w:rsidRDefault="00315FD6" w:rsidP="00315FD6">
      <w:pPr>
        <w:ind w:left="284" w:hanging="284"/>
        <w:jc w:val="both"/>
        <w:rPr>
          <w:rFonts w:ascii="Arial" w:hAnsi="Arial" w:cs="Arial"/>
        </w:rPr>
      </w:pPr>
      <w:r w:rsidRPr="001771A6">
        <w:rPr>
          <w:rFonts w:ascii="Arial" w:hAnsi="Arial" w:cs="Arial"/>
          <w:lang w:val="es-MX"/>
        </w:rPr>
        <w:t xml:space="preserve">34. </w:t>
      </w:r>
      <w:proofErr w:type="gramStart"/>
      <w:r w:rsidRPr="001771A6">
        <w:rPr>
          <w:rFonts w:ascii="Arial" w:hAnsi="Arial" w:cs="Arial"/>
          <w:lang w:val="es-MX"/>
        </w:rPr>
        <w:t>Delgado ,</w:t>
      </w:r>
      <w:proofErr w:type="gramEnd"/>
      <w:r w:rsidRPr="001771A6">
        <w:rPr>
          <w:rFonts w:ascii="Arial" w:hAnsi="Arial" w:cs="Arial"/>
          <w:lang w:val="es-MX"/>
        </w:rPr>
        <w:t xml:space="preserve"> VVA , Magdaleno , VJJ , Silva , RHV , </w:t>
      </w:r>
      <w:proofErr w:type="spellStart"/>
      <w:r w:rsidRPr="001771A6">
        <w:rPr>
          <w:rFonts w:ascii="Arial" w:hAnsi="Arial" w:cs="Arial"/>
          <w:lang w:val="es-MX"/>
        </w:rPr>
        <w:t>Garcia</w:t>
      </w:r>
      <w:proofErr w:type="spellEnd"/>
      <w:r w:rsidRPr="001771A6">
        <w:rPr>
          <w:rFonts w:ascii="Arial" w:hAnsi="Arial" w:cs="Arial"/>
          <w:lang w:val="es-MX"/>
        </w:rPr>
        <w:t xml:space="preserve"> , SG &amp; Ayala , OG . </w:t>
      </w:r>
      <w:r w:rsidRPr="00315FD6">
        <w:rPr>
          <w:rFonts w:ascii="Arial" w:hAnsi="Arial" w:cs="Arial"/>
        </w:rPr>
        <w:t xml:space="preserve">J. (2022). Quality of </w:t>
      </w:r>
      <w:proofErr w:type="spellStart"/>
      <w:r w:rsidRPr="00315FD6">
        <w:rPr>
          <w:rFonts w:ascii="Arial" w:hAnsi="Arial" w:cs="Arial"/>
        </w:rPr>
        <w:t>jitomate</w:t>
      </w:r>
      <w:proofErr w:type="spellEnd"/>
      <w:r w:rsidRPr="00315FD6">
        <w:rPr>
          <w:rFonts w:ascii="Arial" w:hAnsi="Arial" w:cs="Arial"/>
        </w:rPr>
        <w:t xml:space="preserve"> seeds produced at high temperature during different stages of development. Mexican </w:t>
      </w:r>
      <w:proofErr w:type="spellStart"/>
      <w:r w:rsidRPr="00315FD6">
        <w:rPr>
          <w:rFonts w:ascii="Arial" w:hAnsi="Arial" w:cs="Arial"/>
        </w:rPr>
        <w:t>Phytotechnical</w:t>
      </w:r>
      <w:proofErr w:type="spellEnd"/>
      <w:r w:rsidRPr="00315FD6">
        <w:rPr>
          <w:rFonts w:ascii="Arial" w:hAnsi="Arial" w:cs="Arial"/>
        </w:rPr>
        <w:t xml:space="preserve"> Journal, 45(4): 445-445. https://doi.org/10.35196/rfm.2022.4.445</w:t>
      </w:r>
    </w:p>
    <w:sectPr w:rsidR="00790ADA" w:rsidRPr="00A14C1E" w:rsidSect="00B44A1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C7A96" w14:textId="77777777" w:rsidR="00450FA4" w:rsidRDefault="00450FA4" w:rsidP="00C37E61">
      <w:r>
        <w:separator/>
      </w:r>
    </w:p>
  </w:endnote>
  <w:endnote w:type="continuationSeparator" w:id="0">
    <w:p w14:paraId="75C335C0" w14:textId="77777777" w:rsidR="00450FA4" w:rsidRDefault="00450FA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venir Next">
    <w:altName w:val="Times New Roman"/>
    <w:charset w:val="00"/>
    <w:family w:val="swiss"/>
    <w:pitch w:val="variable"/>
    <w:sig w:usb0="8000002F" w:usb1="5000204A" w:usb2="00000000" w:usb3="00000000" w:csb0="0000009B" w:csb1="00000000"/>
  </w:font>
  <w:font w:name="Avenir">
    <w:altName w:val="Times New Roman"/>
    <w:charset w:val="4D"/>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8503A" w14:textId="77777777" w:rsidR="00B821E4" w:rsidRDefault="00B82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6E323" w14:textId="77777777" w:rsidR="00B821E4" w:rsidRDefault="00B82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FF859" w14:textId="0393FE79" w:rsidR="009A6BA7" w:rsidRPr="00B821E4" w:rsidRDefault="009A6BA7" w:rsidP="00B82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15C33" w14:textId="77777777" w:rsidR="00450FA4" w:rsidRDefault="00450FA4" w:rsidP="00C37E61">
      <w:r>
        <w:separator/>
      </w:r>
    </w:p>
  </w:footnote>
  <w:footnote w:type="continuationSeparator" w:id="0">
    <w:p w14:paraId="4FBC02B5" w14:textId="77777777" w:rsidR="00450FA4" w:rsidRDefault="00450FA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738B5" w14:textId="060F5AFC" w:rsidR="00B821E4" w:rsidRDefault="00450FA4">
    <w:pPr>
      <w:pStyle w:val="Header"/>
    </w:pPr>
    <w:r>
      <w:rPr>
        <w:noProof/>
      </w:rPr>
      <w:pict w14:anchorId="28EC2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267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FCC4" w14:textId="487B430D" w:rsidR="00B821E4" w:rsidRDefault="00450FA4">
    <w:pPr>
      <w:pStyle w:val="Header"/>
    </w:pPr>
    <w:r>
      <w:rPr>
        <w:noProof/>
      </w:rPr>
      <w:pict w14:anchorId="7864A7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267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DB4FE" w14:textId="7E0DC366" w:rsidR="009A6BA7" w:rsidRPr="00296529" w:rsidRDefault="00450FA4" w:rsidP="00296529">
    <w:pPr>
      <w:ind w:left="2160"/>
      <w:jc w:val="center"/>
      <w:rPr>
        <w:rFonts w:ascii="Times New Roman" w:eastAsia="Calibri" w:hAnsi="Times New Roman"/>
        <w:i/>
        <w:sz w:val="18"/>
        <w:szCs w:val="22"/>
      </w:rPr>
    </w:pPr>
    <w:r>
      <w:rPr>
        <w:noProof/>
      </w:rPr>
      <w:pict w14:anchorId="083F4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267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A56E08" w14:textId="77777777" w:rsidR="009A6BA7" w:rsidRPr="00296529" w:rsidRDefault="009A6BA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67B091E" w14:textId="77777777" w:rsidR="009A6BA7" w:rsidRPr="00296529" w:rsidRDefault="009A6BA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198012" w14:textId="77777777" w:rsidR="009A6BA7" w:rsidRPr="00296529" w:rsidRDefault="009A6BA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252E08C" w14:textId="77777777" w:rsidR="009A6BA7" w:rsidRDefault="009A6BA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07D2291" w14:textId="77777777" w:rsidR="009A6BA7" w:rsidRDefault="009A6BA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BA3E7FF" w14:textId="77777777" w:rsidR="009A6BA7" w:rsidRDefault="009A6BA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1222062"/>
    <w:multiLevelType w:val="hybridMultilevel"/>
    <w:tmpl w:val="8638915E"/>
    <w:lvl w:ilvl="0" w:tplc="1A6E54B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DD5"/>
    <w:rsid w:val="00030174"/>
    <w:rsid w:val="0004579C"/>
    <w:rsid w:val="000469D1"/>
    <w:rsid w:val="0007011D"/>
    <w:rsid w:val="00092098"/>
    <w:rsid w:val="000A47FA"/>
    <w:rsid w:val="000A65D3"/>
    <w:rsid w:val="000B1E33"/>
    <w:rsid w:val="000C5F0D"/>
    <w:rsid w:val="000D5E9A"/>
    <w:rsid w:val="000D689F"/>
    <w:rsid w:val="000E59B5"/>
    <w:rsid w:val="000E7B7B"/>
    <w:rsid w:val="000E7D62"/>
    <w:rsid w:val="00103357"/>
    <w:rsid w:val="00123C9F"/>
    <w:rsid w:val="00126190"/>
    <w:rsid w:val="00130F17"/>
    <w:rsid w:val="001320BF"/>
    <w:rsid w:val="00154A16"/>
    <w:rsid w:val="00163BC4"/>
    <w:rsid w:val="001771A6"/>
    <w:rsid w:val="00191062"/>
    <w:rsid w:val="00192B72"/>
    <w:rsid w:val="00193553"/>
    <w:rsid w:val="001A29D8"/>
    <w:rsid w:val="001A5CAA"/>
    <w:rsid w:val="001A6704"/>
    <w:rsid w:val="001B01DD"/>
    <w:rsid w:val="001B0427"/>
    <w:rsid w:val="001B67BE"/>
    <w:rsid w:val="001C02C3"/>
    <w:rsid w:val="001D3A51"/>
    <w:rsid w:val="001D7351"/>
    <w:rsid w:val="001E10D2"/>
    <w:rsid w:val="001E25B4"/>
    <w:rsid w:val="001E44FE"/>
    <w:rsid w:val="001F217F"/>
    <w:rsid w:val="00200595"/>
    <w:rsid w:val="00204835"/>
    <w:rsid w:val="00231920"/>
    <w:rsid w:val="0023195C"/>
    <w:rsid w:val="0024282C"/>
    <w:rsid w:val="00243DD6"/>
    <w:rsid w:val="002460DC"/>
    <w:rsid w:val="00250985"/>
    <w:rsid w:val="002556F6"/>
    <w:rsid w:val="00257C43"/>
    <w:rsid w:val="00283105"/>
    <w:rsid w:val="00284C4C"/>
    <w:rsid w:val="00287E68"/>
    <w:rsid w:val="00296529"/>
    <w:rsid w:val="002B253E"/>
    <w:rsid w:val="002B27FB"/>
    <w:rsid w:val="002B4D71"/>
    <w:rsid w:val="002B685A"/>
    <w:rsid w:val="002C57D2"/>
    <w:rsid w:val="002C620B"/>
    <w:rsid w:val="002C72EC"/>
    <w:rsid w:val="002E0D56"/>
    <w:rsid w:val="00315186"/>
    <w:rsid w:val="00315FD6"/>
    <w:rsid w:val="0033343E"/>
    <w:rsid w:val="0034490B"/>
    <w:rsid w:val="0034590D"/>
    <w:rsid w:val="003512C2"/>
    <w:rsid w:val="00360110"/>
    <w:rsid w:val="00365B2F"/>
    <w:rsid w:val="003676BE"/>
    <w:rsid w:val="00371FB6"/>
    <w:rsid w:val="003763C1"/>
    <w:rsid w:val="00376BBE"/>
    <w:rsid w:val="0039224F"/>
    <w:rsid w:val="003A43A4"/>
    <w:rsid w:val="003A7E18"/>
    <w:rsid w:val="003C4C86"/>
    <w:rsid w:val="003C6258"/>
    <w:rsid w:val="003E2904"/>
    <w:rsid w:val="00401927"/>
    <w:rsid w:val="0041027F"/>
    <w:rsid w:val="00412475"/>
    <w:rsid w:val="00423090"/>
    <w:rsid w:val="00423789"/>
    <w:rsid w:val="004320B4"/>
    <w:rsid w:val="00440F43"/>
    <w:rsid w:val="00441B6F"/>
    <w:rsid w:val="004438A8"/>
    <w:rsid w:val="00446221"/>
    <w:rsid w:val="00450E62"/>
    <w:rsid w:val="00450FA4"/>
    <w:rsid w:val="004539DB"/>
    <w:rsid w:val="00471A80"/>
    <w:rsid w:val="004D305E"/>
    <w:rsid w:val="004D4277"/>
    <w:rsid w:val="00502516"/>
    <w:rsid w:val="00505F06"/>
    <w:rsid w:val="00506828"/>
    <w:rsid w:val="00526C11"/>
    <w:rsid w:val="0053056E"/>
    <w:rsid w:val="00554FDA"/>
    <w:rsid w:val="00572342"/>
    <w:rsid w:val="00593E9D"/>
    <w:rsid w:val="005C784C"/>
    <w:rsid w:val="005D17F6"/>
    <w:rsid w:val="005E5539"/>
    <w:rsid w:val="005F4F50"/>
    <w:rsid w:val="005F7CD5"/>
    <w:rsid w:val="00602BF5"/>
    <w:rsid w:val="00617FDD"/>
    <w:rsid w:val="00633614"/>
    <w:rsid w:val="00633F68"/>
    <w:rsid w:val="00636EB2"/>
    <w:rsid w:val="006375B8"/>
    <w:rsid w:val="00661B69"/>
    <w:rsid w:val="0066510A"/>
    <w:rsid w:val="00665E9D"/>
    <w:rsid w:val="006736E2"/>
    <w:rsid w:val="00673F9F"/>
    <w:rsid w:val="00686953"/>
    <w:rsid w:val="00686F5F"/>
    <w:rsid w:val="00687DEA"/>
    <w:rsid w:val="00687E67"/>
    <w:rsid w:val="006967F7"/>
    <w:rsid w:val="00696EEF"/>
    <w:rsid w:val="006A0422"/>
    <w:rsid w:val="006A250C"/>
    <w:rsid w:val="006B0C77"/>
    <w:rsid w:val="006B21D3"/>
    <w:rsid w:val="006B57D0"/>
    <w:rsid w:val="006D30FF"/>
    <w:rsid w:val="006D6940"/>
    <w:rsid w:val="006E4791"/>
    <w:rsid w:val="006E6C2C"/>
    <w:rsid w:val="006F11EC"/>
    <w:rsid w:val="0070082C"/>
    <w:rsid w:val="007044BF"/>
    <w:rsid w:val="007054EE"/>
    <w:rsid w:val="00717442"/>
    <w:rsid w:val="0073224F"/>
    <w:rsid w:val="00735B17"/>
    <w:rsid w:val="007369E6"/>
    <w:rsid w:val="00746E59"/>
    <w:rsid w:val="007472D3"/>
    <w:rsid w:val="00754206"/>
    <w:rsid w:val="00754C9A"/>
    <w:rsid w:val="0075599A"/>
    <w:rsid w:val="00761D52"/>
    <w:rsid w:val="0077749E"/>
    <w:rsid w:val="00790ADA"/>
    <w:rsid w:val="007B2C3F"/>
    <w:rsid w:val="007D146B"/>
    <w:rsid w:val="007D2288"/>
    <w:rsid w:val="007E088F"/>
    <w:rsid w:val="007F7B32"/>
    <w:rsid w:val="00802308"/>
    <w:rsid w:val="00804BC2"/>
    <w:rsid w:val="0081431A"/>
    <w:rsid w:val="0083216F"/>
    <w:rsid w:val="00852AE5"/>
    <w:rsid w:val="00854A63"/>
    <w:rsid w:val="00860000"/>
    <w:rsid w:val="00863BD3"/>
    <w:rsid w:val="008641ED"/>
    <w:rsid w:val="00866D66"/>
    <w:rsid w:val="008671C6"/>
    <w:rsid w:val="00875803"/>
    <w:rsid w:val="00890AC4"/>
    <w:rsid w:val="008B459E"/>
    <w:rsid w:val="008E13AE"/>
    <w:rsid w:val="008E1506"/>
    <w:rsid w:val="008E710C"/>
    <w:rsid w:val="008F69D6"/>
    <w:rsid w:val="00902823"/>
    <w:rsid w:val="00915CA6"/>
    <w:rsid w:val="00927834"/>
    <w:rsid w:val="00931931"/>
    <w:rsid w:val="009500A6"/>
    <w:rsid w:val="00957C18"/>
    <w:rsid w:val="0096207D"/>
    <w:rsid w:val="009659BA"/>
    <w:rsid w:val="00983040"/>
    <w:rsid w:val="00991FD6"/>
    <w:rsid w:val="009A5088"/>
    <w:rsid w:val="009A6BA7"/>
    <w:rsid w:val="009B3FB9"/>
    <w:rsid w:val="009C068A"/>
    <w:rsid w:val="009C0910"/>
    <w:rsid w:val="009C2465"/>
    <w:rsid w:val="009D35A0"/>
    <w:rsid w:val="009D3B1D"/>
    <w:rsid w:val="009D7EB7"/>
    <w:rsid w:val="009E048A"/>
    <w:rsid w:val="009E08E9"/>
    <w:rsid w:val="009E3DB9"/>
    <w:rsid w:val="009E6E35"/>
    <w:rsid w:val="009F0EDA"/>
    <w:rsid w:val="00A03B96"/>
    <w:rsid w:val="00A045F8"/>
    <w:rsid w:val="00A05B19"/>
    <w:rsid w:val="00A1134E"/>
    <w:rsid w:val="00A14C1E"/>
    <w:rsid w:val="00A24E7E"/>
    <w:rsid w:val="00A258C3"/>
    <w:rsid w:val="00A347C0"/>
    <w:rsid w:val="00A51431"/>
    <w:rsid w:val="00A539AD"/>
    <w:rsid w:val="00A642BC"/>
    <w:rsid w:val="00A80BAC"/>
    <w:rsid w:val="00A939C4"/>
    <w:rsid w:val="00A94063"/>
    <w:rsid w:val="00AA6219"/>
    <w:rsid w:val="00AA6E57"/>
    <w:rsid w:val="00AA74E0"/>
    <w:rsid w:val="00AB703F"/>
    <w:rsid w:val="00AC06AC"/>
    <w:rsid w:val="00AC08CF"/>
    <w:rsid w:val="00AC6BB8"/>
    <w:rsid w:val="00AE008F"/>
    <w:rsid w:val="00AF0DE7"/>
    <w:rsid w:val="00B01FCD"/>
    <w:rsid w:val="00B038DC"/>
    <w:rsid w:val="00B1776C"/>
    <w:rsid w:val="00B44A13"/>
    <w:rsid w:val="00B52583"/>
    <w:rsid w:val="00B52896"/>
    <w:rsid w:val="00B821E4"/>
    <w:rsid w:val="00B95236"/>
    <w:rsid w:val="00B96BD9"/>
    <w:rsid w:val="00BA1B01"/>
    <w:rsid w:val="00BA2641"/>
    <w:rsid w:val="00BB37AA"/>
    <w:rsid w:val="00BC53A0"/>
    <w:rsid w:val="00BE62AD"/>
    <w:rsid w:val="00BF121F"/>
    <w:rsid w:val="00BF1F80"/>
    <w:rsid w:val="00C009A2"/>
    <w:rsid w:val="00C166EF"/>
    <w:rsid w:val="00C17275"/>
    <w:rsid w:val="00C17EB0"/>
    <w:rsid w:val="00C23DC0"/>
    <w:rsid w:val="00C27F5F"/>
    <w:rsid w:val="00C30A0F"/>
    <w:rsid w:val="00C37E61"/>
    <w:rsid w:val="00C54D93"/>
    <w:rsid w:val="00C6580B"/>
    <w:rsid w:val="00C70F1B"/>
    <w:rsid w:val="00C71A47"/>
    <w:rsid w:val="00C7464C"/>
    <w:rsid w:val="00C85588"/>
    <w:rsid w:val="00CB12D8"/>
    <w:rsid w:val="00CD6755"/>
    <w:rsid w:val="00CD6856"/>
    <w:rsid w:val="00CE0089"/>
    <w:rsid w:val="00CE16CE"/>
    <w:rsid w:val="00CE793C"/>
    <w:rsid w:val="00CF193C"/>
    <w:rsid w:val="00CF1E6B"/>
    <w:rsid w:val="00D173F1"/>
    <w:rsid w:val="00D37056"/>
    <w:rsid w:val="00D60CE8"/>
    <w:rsid w:val="00D74CB0"/>
    <w:rsid w:val="00D75E95"/>
    <w:rsid w:val="00D76A39"/>
    <w:rsid w:val="00D8295D"/>
    <w:rsid w:val="00DC2A65"/>
    <w:rsid w:val="00DE15F0"/>
    <w:rsid w:val="00DE5663"/>
    <w:rsid w:val="00DE78AA"/>
    <w:rsid w:val="00DF1DF9"/>
    <w:rsid w:val="00E053D0"/>
    <w:rsid w:val="00E15994"/>
    <w:rsid w:val="00E3114E"/>
    <w:rsid w:val="00E31A70"/>
    <w:rsid w:val="00E35B02"/>
    <w:rsid w:val="00E5100D"/>
    <w:rsid w:val="00E66496"/>
    <w:rsid w:val="00E66B35"/>
    <w:rsid w:val="00E66E10"/>
    <w:rsid w:val="00E723D5"/>
    <w:rsid w:val="00E769F6"/>
    <w:rsid w:val="00E803A7"/>
    <w:rsid w:val="00E8407C"/>
    <w:rsid w:val="00E84F3C"/>
    <w:rsid w:val="00EA012C"/>
    <w:rsid w:val="00EB49BF"/>
    <w:rsid w:val="00EC6A55"/>
    <w:rsid w:val="00ED0288"/>
    <w:rsid w:val="00EE52CB"/>
    <w:rsid w:val="00EF581D"/>
    <w:rsid w:val="00EF7FD8"/>
    <w:rsid w:val="00F06F59"/>
    <w:rsid w:val="00F07317"/>
    <w:rsid w:val="00F17988"/>
    <w:rsid w:val="00F45BDD"/>
    <w:rsid w:val="00F469F0"/>
    <w:rsid w:val="00F53273"/>
    <w:rsid w:val="00F5433C"/>
    <w:rsid w:val="00F56368"/>
    <w:rsid w:val="00F72018"/>
    <w:rsid w:val="00F755E4"/>
    <w:rsid w:val="00F77D02"/>
    <w:rsid w:val="00FB3A86"/>
    <w:rsid w:val="00FD36C8"/>
    <w:rsid w:val="00FE3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07B5B2C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MDPI12title">
    <w:name w:val="MDPI_1.2_title"/>
    <w:next w:val="Normal"/>
    <w:qFormat/>
    <w:rsid w:val="0034590D"/>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31text">
    <w:name w:val="MDPI_3.1_text"/>
    <w:qFormat/>
    <w:rsid w:val="001B01DD"/>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741590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C:\Users\gualfred\Downloads\4to%20Semestre\Reporte%20de%20estancia\4&#176;%20seminario\tesis%202024\Grafica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oleObject" Target="file:///C:\Users\gualfred\Downloads\4to%20Semestre\Reporte%20de%20estancia\4&#176;%20seminario\tesis%202024\Grafica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gualfred\Downloads\4to%20Semestre\Reporte%20de%20estancia\4&#176;%20seminario\tesis%202024\Grafica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3.xml"/><Relationship Id="rId4" Type="http://schemas.openxmlformats.org/officeDocument/2006/relationships/oleObject" Target="file:///C:\Users\gualfred\Downloads\4to%20Semestre\Reporte%20de%20estancia\4&#176;%20seminario\tesis%202024\Grafica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4.xml"/><Relationship Id="rId4" Type="http://schemas.openxmlformats.org/officeDocument/2006/relationships/oleObject" Target="file:///C:\Users\gualfred\Downloads\4to%20Semestre\Reporte%20de%20estancia\4&#176;%20seminario\tesis%202024\Graficas.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5.xml"/><Relationship Id="rId4" Type="http://schemas.openxmlformats.org/officeDocument/2006/relationships/oleObject" Target="file:///C:\Users\gualfred\Downloads\4to%20Semestre\Reporte%20de%20estancia\4&#176;%20seminario\tesis%202024\Graficas.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5" Type="http://schemas.openxmlformats.org/officeDocument/2006/relationships/chartUserShapes" Target="../drawings/drawing6.xml"/><Relationship Id="rId4" Type="http://schemas.openxmlformats.org/officeDocument/2006/relationships/oleObject" Target="file:///C:\Users\gualfred\Downloads\4to%20Semestre\Reporte%20de%20estancia\4&#176;%20seminario\tesis%202024\Graficas.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gualfred\Downloads\4to%20Semestre\Reporte%20de%20estancia\4&#176;%20seminario\tesis%202024\Gra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Grafi!$AF$2</c:f>
              <c:strCache>
                <c:ptCount val="1"/>
                <c:pt idx="0">
                  <c:v>Medias</c:v>
                </c:pt>
              </c:strCache>
            </c:strRef>
          </c:tx>
          <c:spPr>
            <a:pattFill prst="wdUpDiag">
              <a:fgClr>
                <a:srgbClr val="9BBB59">
                  <a:lumMod val="60000"/>
                  <a:lumOff val="40000"/>
                </a:srgbClr>
              </a:fgClr>
              <a:bgClr>
                <a:sysClr val="window" lastClr="FFFFFF"/>
              </a:bgClr>
            </a:pattFill>
            <a:ln>
              <a:solidFill>
                <a:sysClr val="windowText" lastClr="000000"/>
              </a:solidFill>
            </a:ln>
            <a:effectLst/>
          </c:spPr>
          <c:invertIfNegative val="0"/>
          <c:dLbls>
            <c:dLbl>
              <c:idx val="0"/>
              <c:layout>
                <c:manualLayout>
                  <c:x val="-3.1974420463629096E-3"/>
                  <c:y val="-0.27441236512102651"/>
                </c:manualLayout>
              </c:layout>
              <c:tx>
                <c:rich>
                  <a:bodyPr/>
                  <a:lstStyle/>
                  <a:p>
                    <a:fld id="{A21063A1-CB5C-4704-98D6-F9CDA9D8956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322D-4B13-8217-3FB157DD1D80}"/>
                </c:ext>
              </c:extLst>
            </c:dLbl>
            <c:dLbl>
              <c:idx val="1"/>
              <c:layout>
                <c:manualLayout>
                  <c:x val="0"/>
                  <c:y val="-0.35667031204432781"/>
                </c:manualLayout>
              </c:layout>
              <c:tx>
                <c:rich>
                  <a:bodyPr/>
                  <a:lstStyle/>
                  <a:p>
                    <a:fld id="{B01DB093-FEB6-4570-8DB6-C14B1B0C8A6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322D-4B13-8217-3FB157DD1D80}"/>
                </c:ext>
              </c:extLst>
            </c:dLbl>
            <c:dLbl>
              <c:idx val="2"/>
              <c:layout>
                <c:manualLayout>
                  <c:x val="-3.1974420463629391E-3"/>
                  <c:y val="-0.29071886847477396"/>
                </c:manualLayout>
              </c:layout>
              <c:tx>
                <c:rich>
                  <a:bodyPr/>
                  <a:lstStyle/>
                  <a:p>
                    <a:fld id="{1F6E3EAB-7601-4BAC-A163-638CC09CE52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322D-4B13-8217-3FB157DD1D80}"/>
                </c:ext>
              </c:extLst>
            </c:dLbl>
            <c:dLbl>
              <c:idx val="3"/>
              <c:layout>
                <c:manualLayout>
                  <c:x val="0"/>
                  <c:y val="-0.33486074657334503"/>
                </c:manualLayout>
              </c:layout>
              <c:tx>
                <c:rich>
                  <a:bodyPr/>
                  <a:lstStyle/>
                  <a:p>
                    <a:fld id="{F5D62C8E-588A-4E8F-95C1-4110EB38A49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322D-4B13-8217-3FB157DD1D80}"/>
                </c:ext>
              </c:extLst>
            </c:dLbl>
            <c:dLbl>
              <c:idx val="4"/>
              <c:layout>
                <c:manualLayout>
                  <c:x val="3.1974420463628511E-3"/>
                  <c:y val="-0.302645815106445"/>
                </c:manualLayout>
              </c:layout>
              <c:tx>
                <c:rich>
                  <a:bodyPr/>
                  <a:lstStyle/>
                  <a:p>
                    <a:fld id="{9300D555-5466-455F-9A8A-28EB15D3DE2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322D-4B13-8217-3FB157DD1D80}"/>
                </c:ext>
              </c:extLst>
            </c:dLbl>
            <c:dLbl>
              <c:idx val="5"/>
              <c:layout>
                <c:manualLayout>
                  <c:x val="-9.5923261390887284E-3"/>
                  <c:y val="-0.2780274861475649"/>
                </c:manualLayout>
              </c:layout>
              <c:tx>
                <c:rich>
                  <a:bodyPr/>
                  <a:lstStyle/>
                  <a:p>
                    <a:fld id="{FBAC6D4D-C511-42D5-8E61-80B1D4994AA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322D-4B13-8217-3FB157DD1D80}"/>
                </c:ext>
              </c:extLst>
            </c:dLbl>
            <c:dLbl>
              <c:idx val="6"/>
              <c:layout>
                <c:manualLayout>
                  <c:x val="-5.861909367721435E-17"/>
                  <c:y val="-0.29392935258092739"/>
                </c:manualLayout>
              </c:layout>
              <c:tx>
                <c:rich>
                  <a:bodyPr/>
                  <a:lstStyle/>
                  <a:p>
                    <a:fld id="{33C17621-37B0-449B-A653-27EDE273B50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322D-4B13-8217-3FB157DD1D80}"/>
                </c:ext>
              </c:extLst>
            </c:dLbl>
            <c:dLbl>
              <c:idx val="7"/>
              <c:layout>
                <c:manualLayout>
                  <c:x val="0"/>
                  <c:y val="-0.32990995917177018"/>
                </c:manualLayout>
              </c:layout>
              <c:tx>
                <c:rich>
                  <a:bodyPr/>
                  <a:lstStyle/>
                  <a:p>
                    <a:fld id="{38BCEFD4-F35D-43CB-B6E6-85F446B7B41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322D-4B13-8217-3FB157DD1D80}"/>
                </c:ext>
              </c:extLst>
            </c:dLbl>
            <c:dLbl>
              <c:idx val="8"/>
              <c:layout>
                <c:manualLayout>
                  <c:x val="3.1974420463629096E-3"/>
                  <c:y val="-0.25521945173519983"/>
                </c:manualLayout>
              </c:layout>
              <c:tx>
                <c:rich>
                  <a:bodyPr/>
                  <a:lstStyle/>
                  <a:p>
                    <a:fld id="{0A8BB93B-1F44-4BAA-9983-DD32F56C638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322D-4B13-8217-3FB157DD1D80}"/>
                </c:ext>
              </c:extLst>
            </c:dLbl>
            <c:dLbl>
              <c:idx val="9"/>
              <c:layout>
                <c:manualLayout>
                  <c:x val="-3.1974420463630271E-3"/>
                  <c:y val="-0.25161417322834645"/>
                </c:manualLayout>
              </c:layout>
              <c:tx>
                <c:rich>
                  <a:bodyPr/>
                  <a:lstStyle/>
                  <a:p>
                    <a:fld id="{57C01796-0857-48FC-A2F9-6F62625E19E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322D-4B13-8217-3FB157DD1D80}"/>
                </c:ext>
              </c:extLst>
            </c:dLbl>
            <c:dLbl>
              <c:idx val="10"/>
              <c:layout>
                <c:manualLayout>
                  <c:x val="-1.172381873544287E-16"/>
                  <c:y val="-0.25929389034703998"/>
                </c:manualLayout>
              </c:layout>
              <c:tx>
                <c:rich>
                  <a:bodyPr/>
                  <a:lstStyle/>
                  <a:p>
                    <a:fld id="{1BB00C7C-B9EC-4501-B7E5-20A9FE3F76A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322D-4B13-8217-3FB157DD1D80}"/>
                </c:ext>
              </c:extLst>
            </c:dLbl>
            <c:dLbl>
              <c:idx val="11"/>
              <c:layout>
                <c:manualLayout>
                  <c:x val="0"/>
                  <c:y val="-0.28941200058326044"/>
                </c:manualLayout>
              </c:layout>
              <c:tx>
                <c:rich>
                  <a:bodyPr/>
                  <a:lstStyle/>
                  <a:p>
                    <a:fld id="{15972C39-E6CD-4CB0-A0B7-8E82F8197D6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322D-4B13-8217-3FB157DD1D80}"/>
                </c:ext>
              </c:extLst>
            </c:dLbl>
            <c:dLbl>
              <c:idx val="12"/>
              <c:layout>
                <c:manualLayout>
                  <c:x val="-6.3948840927258192E-3"/>
                  <c:y val="-0.25303659959171776"/>
                </c:manualLayout>
              </c:layout>
              <c:tx>
                <c:rich>
                  <a:bodyPr/>
                  <a:lstStyle/>
                  <a:p>
                    <a:fld id="{5EBB3775-BB44-4D5B-9990-816F165C22F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322D-4B13-8217-3FB157DD1D80}"/>
                </c:ext>
              </c:extLst>
            </c:dLbl>
            <c:dLbl>
              <c:idx val="13"/>
              <c:layout>
                <c:manualLayout>
                  <c:x val="0"/>
                  <c:y val="-0.26551290463692045"/>
                </c:manualLayout>
              </c:layout>
              <c:tx>
                <c:rich>
                  <a:bodyPr/>
                  <a:lstStyle/>
                  <a:p>
                    <a:fld id="{22252B4C-1821-41B2-B7ED-594EBA235A8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322D-4B13-8217-3FB157DD1D80}"/>
                </c:ext>
              </c:extLst>
            </c:dLbl>
            <c:dLbl>
              <c:idx val="14"/>
              <c:layout>
                <c:manualLayout>
                  <c:x val="-1.172381873544287E-16"/>
                  <c:y val="-0.2893124817731117"/>
                </c:manualLayout>
              </c:layout>
              <c:tx>
                <c:rich>
                  <a:bodyPr/>
                  <a:lstStyle/>
                  <a:p>
                    <a:fld id="{FDB893B5-2B70-4DC0-92CE-EA87FA8F2D0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322D-4B13-8217-3FB157DD1D80}"/>
                </c:ext>
              </c:extLst>
            </c:dLbl>
            <c:dLbl>
              <c:idx val="15"/>
              <c:layout>
                <c:manualLayout>
                  <c:x val="0"/>
                  <c:y val="-0.30399095946340043"/>
                </c:manualLayout>
              </c:layout>
              <c:tx>
                <c:rich>
                  <a:bodyPr/>
                  <a:lstStyle/>
                  <a:p>
                    <a:fld id="{97ABE5CE-379F-493E-97F7-8FD74F72F48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322D-4B13-8217-3FB157DD1D80}"/>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venir"/>
                    <a:ea typeface="+mn-ea"/>
                    <a:cs typeface="+mn-cs"/>
                  </a:defRPr>
                </a:pPr>
                <a:endParaRPr lang="en-US"/>
              </a:p>
            </c:txPr>
            <c:dLblPos val="in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Grafi!$AH$3:$AH$18</c:f>
                <c:numCache>
                  <c:formatCode>General</c:formatCode>
                  <c:ptCount val="16"/>
                  <c:pt idx="0">
                    <c:v>1.5314073048452324</c:v>
                  </c:pt>
                  <c:pt idx="1">
                    <c:v>16.533476141856347</c:v>
                  </c:pt>
                  <c:pt idx="2">
                    <c:v>2.4935019717925484</c:v>
                  </c:pt>
                  <c:pt idx="3">
                    <c:v>6.1857773275339731</c:v>
                  </c:pt>
                  <c:pt idx="4">
                    <c:v>5.3502421576815848</c:v>
                  </c:pt>
                  <c:pt idx="5">
                    <c:v>4.160167326863192</c:v>
                  </c:pt>
                  <c:pt idx="6">
                    <c:v>5.8521541617880599</c:v>
                  </c:pt>
                  <c:pt idx="7">
                    <c:v>4.9556089328994997</c:v>
                  </c:pt>
                  <c:pt idx="8">
                    <c:v>0.82507101967043106</c:v>
                  </c:pt>
                  <c:pt idx="9">
                    <c:v>2.8676286842674252</c:v>
                  </c:pt>
                  <c:pt idx="10">
                    <c:v>1.3684550671590714</c:v>
                  </c:pt>
                  <c:pt idx="11">
                    <c:v>6.6429130862020145</c:v>
                  </c:pt>
                  <c:pt idx="12">
                    <c:v>3.0727146826272902</c:v>
                  </c:pt>
                  <c:pt idx="13">
                    <c:v>2.9662972323813626</c:v>
                  </c:pt>
                  <c:pt idx="14">
                    <c:v>0.41656769657923226</c:v>
                  </c:pt>
                  <c:pt idx="15">
                    <c:v>3.4639381038782977</c:v>
                  </c:pt>
                </c:numCache>
              </c:numRef>
            </c:plus>
            <c:minus>
              <c:numRef>
                <c:f>Grafi!$AH$3:$AH$18</c:f>
                <c:numCache>
                  <c:formatCode>General</c:formatCode>
                  <c:ptCount val="16"/>
                  <c:pt idx="0">
                    <c:v>1.5314073048452324</c:v>
                  </c:pt>
                  <c:pt idx="1">
                    <c:v>16.533476141856347</c:v>
                  </c:pt>
                  <c:pt idx="2">
                    <c:v>2.4935019717925484</c:v>
                  </c:pt>
                  <c:pt idx="3">
                    <c:v>6.1857773275339731</c:v>
                  </c:pt>
                  <c:pt idx="4">
                    <c:v>5.3502421576815848</c:v>
                  </c:pt>
                  <c:pt idx="5">
                    <c:v>4.160167326863192</c:v>
                  </c:pt>
                  <c:pt idx="6">
                    <c:v>5.8521541617880599</c:v>
                  </c:pt>
                  <c:pt idx="7">
                    <c:v>4.9556089328994997</c:v>
                  </c:pt>
                  <c:pt idx="8">
                    <c:v>0.82507101967043106</c:v>
                  </c:pt>
                  <c:pt idx="9">
                    <c:v>2.8676286842674252</c:v>
                  </c:pt>
                  <c:pt idx="10">
                    <c:v>1.3684550671590714</c:v>
                  </c:pt>
                  <c:pt idx="11">
                    <c:v>6.6429130862020145</c:v>
                  </c:pt>
                  <c:pt idx="12">
                    <c:v>3.0727146826272902</c:v>
                  </c:pt>
                  <c:pt idx="13">
                    <c:v>2.9662972323813626</c:v>
                  </c:pt>
                  <c:pt idx="14">
                    <c:v>0.41656769657923226</c:v>
                  </c:pt>
                  <c:pt idx="15">
                    <c:v>3.4639381038782977</c:v>
                  </c:pt>
                </c:numCache>
              </c:numRef>
            </c:minus>
            <c:spPr>
              <a:noFill/>
              <a:ln w="9525" cap="flat" cmpd="sng" algn="ctr">
                <a:solidFill>
                  <a:sysClr val="windowText" lastClr="000000"/>
                </a:solidFill>
                <a:round/>
              </a:ln>
              <a:effectLst/>
            </c:spPr>
          </c:errBars>
          <c:cat>
            <c:strRef>
              <c:f>Grafi!$AE$3:$AE$18</c:f>
              <c:strCache>
                <c:ptCount val="16"/>
                <c:pt idx="0">
                  <c:v>TR-001</c:v>
                </c:pt>
                <c:pt idx="1">
                  <c:v>TR-002</c:v>
                </c:pt>
                <c:pt idx="2">
                  <c:v>TR-003</c:v>
                </c:pt>
                <c:pt idx="3">
                  <c:v>TR-004</c:v>
                </c:pt>
                <c:pt idx="4">
                  <c:v>TR-005</c:v>
                </c:pt>
                <c:pt idx="5">
                  <c:v>TR-006</c:v>
                </c:pt>
                <c:pt idx="6">
                  <c:v>TR-007</c:v>
                </c:pt>
                <c:pt idx="7">
                  <c:v>TR-008</c:v>
                </c:pt>
                <c:pt idx="8">
                  <c:v>TR-009</c:v>
                </c:pt>
                <c:pt idx="9">
                  <c:v>TR-010</c:v>
                </c:pt>
                <c:pt idx="10">
                  <c:v>TR-011</c:v>
                </c:pt>
                <c:pt idx="11">
                  <c:v>TR-012</c:v>
                </c:pt>
                <c:pt idx="12">
                  <c:v>TR-013</c:v>
                </c:pt>
                <c:pt idx="13">
                  <c:v>TR-014</c:v>
                </c:pt>
                <c:pt idx="14">
                  <c:v>TR-015</c:v>
                </c:pt>
                <c:pt idx="15">
                  <c:v>TR-016</c:v>
                </c:pt>
              </c:strCache>
            </c:strRef>
          </c:cat>
          <c:val>
            <c:numRef>
              <c:f>Grafi!$AF$3:$AF$18</c:f>
              <c:numCache>
                <c:formatCode>General</c:formatCode>
                <c:ptCount val="16"/>
                <c:pt idx="0">
                  <c:v>57.62</c:v>
                </c:pt>
                <c:pt idx="1">
                  <c:v>46.27</c:v>
                </c:pt>
                <c:pt idx="2">
                  <c:v>57.09</c:v>
                </c:pt>
                <c:pt idx="3">
                  <c:v>62.12</c:v>
                </c:pt>
                <c:pt idx="4">
                  <c:v>56.62</c:v>
                </c:pt>
                <c:pt idx="5">
                  <c:v>52.94</c:v>
                </c:pt>
                <c:pt idx="6">
                  <c:v>56.75</c:v>
                </c:pt>
                <c:pt idx="7">
                  <c:v>66.48</c:v>
                </c:pt>
                <c:pt idx="8">
                  <c:v>55.24</c:v>
                </c:pt>
                <c:pt idx="9">
                  <c:v>48.83</c:v>
                </c:pt>
                <c:pt idx="10">
                  <c:v>50.67</c:v>
                </c:pt>
                <c:pt idx="11">
                  <c:v>52.34</c:v>
                </c:pt>
                <c:pt idx="12">
                  <c:v>50.28</c:v>
                </c:pt>
                <c:pt idx="13">
                  <c:v>52.16</c:v>
                </c:pt>
                <c:pt idx="14">
                  <c:v>61.19</c:v>
                </c:pt>
                <c:pt idx="15">
                  <c:v>60.27</c:v>
                </c:pt>
              </c:numCache>
            </c:numRef>
          </c:val>
          <c:extLst>
            <c:ext xmlns:c15="http://schemas.microsoft.com/office/drawing/2012/chart" uri="{02D57815-91ED-43cb-92C2-25804820EDAC}">
              <c15:datalabelsRange>
                <c15:f>Grafi!$AG$3:$AG$18</c15:f>
                <c15:dlblRangeCache>
                  <c:ptCount val="16"/>
                  <c:pt idx="0">
                    <c:v>ab       </c:v>
                  </c:pt>
                  <c:pt idx="1">
                    <c:v>b       </c:v>
                  </c:pt>
                  <c:pt idx="2">
                    <c:v>ab       </c:v>
                  </c:pt>
                  <c:pt idx="3">
                    <c:v>ab       </c:v>
                  </c:pt>
                  <c:pt idx="4">
                    <c:v>ab       </c:v>
                  </c:pt>
                  <c:pt idx="5">
                    <c:v>ab       </c:v>
                  </c:pt>
                  <c:pt idx="6">
                    <c:v>ab       </c:v>
                  </c:pt>
                  <c:pt idx="7">
                    <c:v>a          </c:v>
                  </c:pt>
                  <c:pt idx="8">
                    <c:v>ab       </c:v>
                  </c:pt>
                  <c:pt idx="9">
                    <c:v>b       </c:v>
                  </c:pt>
                  <c:pt idx="10">
                    <c:v>ab       </c:v>
                  </c:pt>
                  <c:pt idx="11">
                    <c:v>ab       </c:v>
                  </c:pt>
                  <c:pt idx="12">
                    <c:v>ab       </c:v>
                  </c:pt>
                  <c:pt idx="13">
                    <c:v>ab       </c:v>
                  </c:pt>
                  <c:pt idx="14">
                    <c:v>ab       </c:v>
                  </c:pt>
                  <c:pt idx="15">
                    <c:v>ab       </c:v>
                  </c:pt>
                </c15:dlblRangeCache>
              </c15:datalabelsRange>
            </c:ext>
            <c:ext xmlns:c16="http://schemas.microsoft.com/office/drawing/2014/chart" uri="{C3380CC4-5D6E-409C-BE32-E72D297353CC}">
              <c16:uniqueId val="{00000010-322D-4B13-8217-3FB157DD1D80}"/>
            </c:ext>
          </c:extLst>
        </c:ser>
        <c:dLbls>
          <c:showLegendKey val="0"/>
          <c:showVal val="1"/>
          <c:showCatName val="0"/>
          <c:showSerName val="0"/>
          <c:showPercent val="0"/>
          <c:showBubbleSize val="0"/>
        </c:dLbls>
        <c:gapWidth val="55"/>
        <c:overlap val="100"/>
        <c:axId val="1180354000"/>
        <c:axId val="1180337776"/>
      </c:barChart>
      <c:catAx>
        <c:axId val="118035400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venir"/>
                    <a:ea typeface="+mn-ea"/>
                    <a:cs typeface="+mn-cs"/>
                  </a:defRPr>
                </a:pPr>
                <a:r>
                  <a:rPr lang="es-MX"/>
                  <a:t>Lines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venir"/>
                  <a:ea typeface="+mn-ea"/>
                  <a:cs typeface="+mn-cs"/>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Avenir"/>
                <a:ea typeface="+mn-ea"/>
                <a:cs typeface="+mn-cs"/>
              </a:defRPr>
            </a:pPr>
            <a:endParaRPr lang="en-US"/>
          </a:p>
        </c:txPr>
        <c:crossAx val="1180337776"/>
        <c:crosses val="autoZero"/>
        <c:auto val="1"/>
        <c:lblAlgn val="ctr"/>
        <c:lblOffset val="100"/>
        <c:noMultiLvlLbl val="0"/>
      </c:catAx>
      <c:valAx>
        <c:axId val="118033777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venir"/>
                    <a:ea typeface="+mn-ea"/>
                    <a:cs typeface="+mn-cs"/>
                  </a:defRPr>
                </a:pPr>
                <a:r>
                  <a:rPr lang="es-MX"/>
                  <a:t>Equatorial diameter of fruit </a:t>
                </a:r>
                <a:r>
                  <a:rPr lang="es-MX" baseline="0"/>
                  <a:t>(mm)</a:t>
                </a:r>
                <a:endParaRPr lang="es-MX"/>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venir"/>
                  <a:ea typeface="+mn-ea"/>
                  <a:cs typeface="+mn-cs"/>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venir"/>
                <a:ea typeface="+mn-ea"/>
                <a:cs typeface="+mn-cs"/>
              </a:defRPr>
            </a:pPr>
            <a:endParaRPr lang="en-US"/>
          </a:p>
        </c:txPr>
        <c:crossAx val="1180354000"/>
        <c:crosses val="autoZero"/>
        <c:crossBetween val="between"/>
      </c:valAx>
      <c:spPr>
        <a:noFill/>
        <a:ln>
          <a:noFill/>
        </a:ln>
        <a:effectLst/>
      </c:spPr>
    </c:plotArea>
    <c:plotVisOnly val="1"/>
    <c:dispBlanksAs val="gap"/>
    <c:showDLblsOverMax val="0"/>
  </c:chart>
  <c:spPr>
    <a:noFill/>
    <a:ln w="9525" cap="flat" cmpd="sng" algn="ctr">
      <a:solidFill>
        <a:sysClr val="windowText" lastClr="000000"/>
      </a:solidFill>
      <a:round/>
    </a:ln>
    <a:effectLst/>
  </c:spPr>
  <c:txPr>
    <a:bodyPr/>
    <a:lstStyle/>
    <a:p>
      <a:pPr>
        <a:defRPr>
          <a:solidFill>
            <a:sysClr val="windowText" lastClr="000000"/>
          </a:solidFill>
          <a:latin typeface="Aveni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Grafi!$AA$2</c:f>
              <c:strCache>
                <c:ptCount val="1"/>
                <c:pt idx="0">
                  <c:v>Medias</c:v>
                </c:pt>
              </c:strCache>
            </c:strRef>
          </c:tx>
          <c:spPr>
            <a:pattFill prst="wdUpDiag">
              <a:fgClr>
                <a:srgbClr val="9BBB59">
                  <a:lumMod val="60000"/>
                  <a:lumOff val="40000"/>
                </a:srgbClr>
              </a:fgClr>
              <a:bgClr>
                <a:sysClr val="window" lastClr="FFFFFF"/>
              </a:bgClr>
            </a:pattFill>
            <a:ln>
              <a:solidFill>
                <a:sysClr val="windowText" lastClr="000000"/>
              </a:solidFill>
            </a:ln>
            <a:effectLst/>
          </c:spPr>
          <c:invertIfNegative val="0"/>
          <c:dLbls>
            <c:dLbl>
              <c:idx val="0"/>
              <c:layout>
                <c:manualLayout>
                  <c:x val="1.4815315467540767E-2"/>
                  <c:y val="-0.26187516221368706"/>
                </c:manualLayout>
              </c:layout>
              <c:tx>
                <c:rich>
                  <a:bodyPr/>
                  <a:lstStyle/>
                  <a:p>
                    <a:r>
                      <a:rPr lang="en-US"/>
                      <a:t>a-d</a:t>
                    </a: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83-4697-8D70-1968CA36BBBC}"/>
                </c:ext>
              </c:extLst>
            </c:dLbl>
            <c:dLbl>
              <c:idx val="1"/>
              <c:layout>
                <c:manualLayout>
                  <c:x val="4.2918454935622317E-3"/>
                  <c:y val="-0.2912836867646702"/>
                </c:manualLayout>
              </c:layout>
              <c:tx>
                <c:rich>
                  <a:bodyPr/>
                  <a:lstStyle/>
                  <a:p>
                    <a:fld id="{6AE15F1F-7A45-4B50-B712-FDC2B8F3DCE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CA83-4697-8D70-1968CA36BBBC}"/>
                </c:ext>
              </c:extLst>
            </c:dLbl>
            <c:dLbl>
              <c:idx val="2"/>
              <c:layout>
                <c:manualLayout>
                  <c:x val="2.3520665067081207E-3"/>
                  <c:y val="-0.22897010413418503"/>
                </c:manualLayout>
              </c:layout>
              <c:tx>
                <c:rich>
                  <a:bodyPr/>
                  <a:lstStyle/>
                  <a:p>
                    <a:r>
                      <a:rPr lang="en-US"/>
                      <a:t>b-d</a:t>
                    </a: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A83-4697-8D70-1968CA36BBBC}"/>
                </c:ext>
              </c:extLst>
            </c:dLbl>
            <c:dLbl>
              <c:idx val="3"/>
              <c:layout>
                <c:manualLayout>
                  <c:x val="-9.3472503505218889E-3"/>
                  <c:y val="-0.26206370545145274"/>
                </c:manualLayout>
              </c:layout>
              <c:tx>
                <c:rich>
                  <a:bodyPr/>
                  <a:lstStyle/>
                  <a:p>
                    <a:fld id="{1A51CDE6-4C55-42C0-95DC-9EC1E0412AD2}"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CA83-4697-8D70-1968CA36BBBC}"/>
                </c:ext>
              </c:extLst>
            </c:dLbl>
            <c:dLbl>
              <c:idx val="4"/>
              <c:layout>
                <c:manualLayout>
                  <c:x val="6.2315002336812021E-3"/>
                  <c:y val="-0.25070573495386245"/>
                </c:manualLayout>
              </c:layout>
              <c:tx>
                <c:rich>
                  <a:bodyPr/>
                  <a:lstStyle/>
                  <a:p>
                    <a:fld id="{E8AB40F0-2D72-4DB5-8944-021831FB187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CA83-4697-8D70-1968CA36BBBC}"/>
                </c:ext>
              </c:extLst>
            </c:dLbl>
            <c:dLbl>
              <c:idx val="5"/>
              <c:layout>
                <c:manualLayout>
                  <c:x val="0"/>
                  <c:y val="-0.23604415301745824"/>
                </c:manualLayout>
              </c:layout>
              <c:tx>
                <c:rich>
                  <a:bodyPr/>
                  <a:lstStyle/>
                  <a:p>
                    <a:fld id="{ED967D3E-7EA4-4003-91D3-242DA844DD2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CA83-4697-8D70-1968CA36BBBC}"/>
                </c:ext>
              </c:extLst>
            </c:dLbl>
            <c:dLbl>
              <c:idx val="6"/>
              <c:layout>
                <c:manualLayout>
                  <c:x val="5.7121425603828607E-17"/>
                  <c:y val="-0.22658801796116954"/>
                </c:manualLayout>
              </c:layout>
              <c:tx>
                <c:rich>
                  <a:bodyPr/>
                  <a:lstStyle/>
                  <a:p>
                    <a:fld id="{FDFDA564-146E-46E8-BFBE-7A1C4E22CDB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CA83-4697-8D70-1968CA36BBBC}"/>
                </c:ext>
              </c:extLst>
            </c:dLbl>
            <c:dLbl>
              <c:idx val="7"/>
              <c:layout>
                <c:manualLayout>
                  <c:x val="-5.7121425603828607E-17"/>
                  <c:y val="-0.27363494197371674"/>
                </c:manualLayout>
              </c:layout>
              <c:tx>
                <c:rich>
                  <a:bodyPr/>
                  <a:lstStyle/>
                  <a:p>
                    <a:fld id="{4A663E84-D63B-441A-944D-01D923452F5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CA83-4697-8D70-1968CA36BBBC}"/>
                </c:ext>
              </c:extLst>
            </c:dLbl>
            <c:dLbl>
              <c:idx val="8"/>
              <c:layout>
                <c:manualLayout>
                  <c:x val="1.2875536480686695E-2"/>
                  <c:y val="-0.24888761088880965"/>
                </c:manualLayout>
              </c:layout>
              <c:tx>
                <c:rich>
                  <a:bodyPr/>
                  <a:lstStyle/>
                  <a:p>
                    <a:fld id="{1C7613A9-7B65-4FAD-B50C-E27D0373AC4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CA83-4697-8D70-1968CA36BBBC}"/>
                </c:ext>
              </c:extLst>
            </c:dLbl>
            <c:dLbl>
              <c:idx val="9"/>
              <c:layout>
                <c:manualLayout>
                  <c:x val="3.1158122402081714E-3"/>
                  <c:y val="-0.22429722962362691"/>
                </c:manualLayout>
              </c:layout>
              <c:tx>
                <c:rich>
                  <a:bodyPr/>
                  <a:lstStyle/>
                  <a:p>
                    <a:fld id="{01A45870-FE85-4CF6-B196-6DD6787D447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CA83-4697-8D70-1968CA36BBBC}"/>
                </c:ext>
              </c:extLst>
            </c:dLbl>
            <c:dLbl>
              <c:idx val="10"/>
              <c:layout>
                <c:manualLayout>
                  <c:x val="-9.3472503505218889E-3"/>
                  <c:y val="-0.27898451717925504"/>
                </c:manualLayout>
              </c:layout>
              <c:tx>
                <c:rich>
                  <a:bodyPr/>
                  <a:lstStyle/>
                  <a:p>
                    <a:fld id="{4300F08D-14F1-45A2-AE32-C6A61AD1842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CA83-4697-8D70-1968CA36BBBC}"/>
                </c:ext>
              </c:extLst>
            </c:dLbl>
            <c:dLbl>
              <c:idx val="11"/>
              <c:layout>
                <c:manualLayout>
                  <c:x val="-9.3472503505220017E-3"/>
                  <c:y val="-0.35486442243500049"/>
                </c:manualLayout>
              </c:layout>
              <c:tx>
                <c:rich>
                  <a:bodyPr/>
                  <a:lstStyle/>
                  <a:p>
                    <a:fld id="{623FDC6E-A65A-4566-BAD9-D3AAB1651D4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CA83-4697-8D70-1968CA36BBBC}"/>
                </c:ext>
              </c:extLst>
            </c:dLbl>
            <c:dLbl>
              <c:idx val="12"/>
              <c:layout>
                <c:manualLayout>
                  <c:x val="0"/>
                  <c:y val="-0.36546078081703204"/>
                </c:manualLayout>
              </c:layout>
              <c:tx>
                <c:rich>
                  <a:bodyPr/>
                  <a:lstStyle/>
                  <a:p>
                    <a:fld id="{A500FAC0-6995-4CB4-B4B4-FF2A4DECFBE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CA83-4697-8D70-1968CA36BBBC}"/>
                </c:ext>
              </c:extLst>
            </c:dLbl>
            <c:dLbl>
              <c:idx val="13"/>
              <c:layout>
                <c:manualLayout>
                  <c:x val="0"/>
                  <c:y val="-0.30755923802207652"/>
                </c:manualLayout>
              </c:layout>
              <c:tx>
                <c:rich>
                  <a:bodyPr/>
                  <a:lstStyle/>
                  <a:p>
                    <a:fld id="{34F36254-EA61-4FC2-B8E1-E97F33239A0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CA83-4697-8D70-1968CA36BBBC}"/>
                </c:ext>
              </c:extLst>
            </c:dLbl>
            <c:dLbl>
              <c:idx val="14"/>
              <c:layout>
                <c:manualLayout>
                  <c:x val="-1.1424285120765721E-16"/>
                  <c:y val="-0.28394706759216076"/>
                </c:manualLayout>
              </c:layout>
              <c:tx>
                <c:rich>
                  <a:bodyPr/>
                  <a:lstStyle/>
                  <a:p>
                    <a:fld id="{CBC45DA2-7F03-49F8-AB8E-FB2C1252BC4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CA83-4697-8D70-1968CA36BBBC}"/>
                </c:ext>
              </c:extLst>
            </c:dLbl>
            <c:dLbl>
              <c:idx val="15"/>
              <c:layout>
                <c:manualLayout>
                  <c:x val="1.7167381974248927E-2"/>
                  <c:y val="-0.2652070080047203"/>
                </c:manualLayout>
              </c:layout>
              <c:tx>
                <c:rich>
                  <a:bodyPr/>
                  <a:lstStyle/>
                  <a:p>
                    <a:fld id="{9BF3E7D0-CB22-4941-9E18-A8D8E822E9C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CA83-4697-8D70-1968CA36BBBC}"/>
                </c:ext>
              </c:extLst>
            </c:dLbl>
            <c:spPr>
              <a:noFill/>
              <a:ln>
                <a:noFill/>
              </a:ln>
              <a:effectLst/>
            </c:spPr>
            <c:txPr>
              <a:bodyPr rot="0" spcFirstLastPara="1" vertOverflow="ellipsis" vert="horz" wrap="square" anchor="ctr" anchorCtr="1"/>
              <a:lstStyle/>
              <a:p>
                <a:pPr>
                  <a:defRPr sz="900" b="0" i="0" u="none" strike="noStrike" kern="1200" baseline="0">
                    <a:ln>
                      <a:noFill/>
                    </a:ln>
                    <a:solidFill>
                      <a:sysClr val="windowText" lastClr="000000"/>
                    </a:solidFill>
                    <a:latin typeface="Avenir"/>
                    <a:ea typeface="+mn-ea"/>
                    <a:cs typeface="+mn-cs"/>
                  </a:defRPr>
                </a:pPr>
                <a:endParaRPr lang="en-US"/>
              </a:p>
            </c:txPr>
            <c:dLblPos val="in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Grafi!$AC$3:$AC$18</c:f>
                <c:numCache>
                  <c:formatCode>General</c:formatCode>
                  <c:ptCount val="16"/>
                  <c:pt idx="0">
                    <c:v>0.28874278490263977</c:v>
                  </c:pt>
                  <c:pt idx="1">
                    <c:v>15.724981369225866</c:v>
                  </c:pt>
                  <c:pt idx="2">
                    <c:v>1.5259773166182125</c:v>
                  </c:pt>
                  <c:pt idx="3">
                    <c:v>1.1935536487732836</c:v>
                  </c:pt>
                  <c:pt idx="4">
                    <c:v>3.7409630695183327</c:v>
                  </c:pt>
                  <c:pt idx="5">
                    <c:v>2.9234437633551265</c:v>
                  </c:pt>
                  <c:pt idx="6">
                    <c:v>1.9322812780493412</c:v>
                  </c:pt>
                  <c:pt idx="7">
                    <c:v>2.9084019810427391</c:v>
                  </c:pt>
                  <c:pt idx="8">
                    <c:v>0.83075643241566177</c:v>
                  </c:pt>
                  <c:pt idx="9">
                    <c:v>2.360219909422284</c:v>
                  </c:pt>
                  <c:pt idx="10">
                    <c:v>4.0980702394541719</c:v>
                  </c:pt>
                  <c:pt idx="11">
                    <c:v>10.688799263130475</c:v>
                  </c:pt>
                  <c:pt idx="12">
                    <c:v>7.8379394148483534</c:v>
                  </c:pt>
                  <c:pt idx="13">
                    <c:v>2.0779064734727606</c:v>
                  </c:pt>
                  <c:pt idx="14">
                    <c:v>4.3244445091248433</c:v>
                  </c:pt>
                  <c:pt idx="15">
                    <c:v>1.0228699921462832</c:v>
                  </c:pt>
                </c:numCache>
              </c:numRef>
            </c:plus>
            <c:minus>
              <c:numRef>
                <c:f>Grafi!$AC$3:$AC$18</c:f>
                <c:numCache>
                  <c:formatCode>General</c:formatCode>
                  <c:ptCount val="16"/>
                  <c:pt idx="0">
                    <c:v>0.28874278490263977</c:v>
                  </c:pt>
                  <c:pt idx="1">
                    <c:v>15.724981369225866</c:v>
                  </c:pt>
                  <c:pt idx="2">
                    <c:v>1.5259773166182125</c:v>
                  </c:pt>
                  <c:pt idx="3">
                    <c:v>1.1935536487732836</c:v>
                  </c:pt>
                  <c:pt idx="4">
                    <c:v>3.7409630695183327</c:v>
                  </c:pt>
                  <c:pt idx="5">
                    <c:v>2.9234437633551265</c:v>
                  </c:pt>
                  <c:pt idx="6">
                    <c:v>1.9322812780493412</c:v>
                  </c:pt>
                  <c:pt idx="7">
                    <c:v>2.9084019810427391</c:v>
                  </c:pt>
                  <c:pt idx="8">
                    <c:v>0.83075643241566177</c:v>
                  </c:pt>
                  <c:pt idx="9">
                    <c:v>2.360219909422284</c:v>
                  </c:pt>
                  <c:pt idx="10">
                    <c:v>4.0980702394541719</c:v>
                  </c:pt>
                  <c:pt idx="11">
                    <c:v>10.688799263130475</c:v>
                  </c:pt>
                  <c:pt idx="12">
                    <c:v>7.8379394148483534</c:v>
                  </c:pt>
                  <c:pt idx="13">
                    <c:v>2.0779064734727606</c:v>
                  </c:pt>
                  <c:pt idx="14">
                    <c:v>4.3244445091248433</c:v>
                  </c:pt>
                  <c:pt idx="15">
                    <c:v>1.0228699921462832</c:v>
                  </c:pt>
                </c:numCache>
              </c:numRef>
            </c:minus>
            <c:spPr>
              <a:noFill/>
              <a:ln w="9525" cap="flat" cmpd="sng" algn="ctr">
                <a:solidFill>
                  <a:sysClr val="windowText" lastClr="000000"/>
                </a:solidFill>
                <a:round/>
              </a:ln>
              <a:effectLst/>
            </c:spPr>
          </c:errBars>
          <c:cat>
            <c:strRef>
              <c:f>Grafi!$Z$3:$Z$18</c:f>
              <c:strCache>
                <c:ptCount val="16"/>
                <c:pt idx="0">
                  <c:v>TR-001</c:v>
                </c:pt>
                <c:pt idx="1">
                  <c:v>TR-002</c:v>
                </c:pt>
                <c:pt idx="2">
                  <c:v>TR-003</c:v>
                </c:pt>
                <c:pt idx="3">
                  <c:v>TR-004</c:v>
                </c:pt>
                <c:pt idx="4">
                  <c:v>TR-005</c:v>
                </c:pt>
                <c:pt idx="5">
                  <c:v>TR-006</c:v>
                </c:pt>
                <c:pt idx="6">
                  <c:v>TR-007</c:v>
                </c:pt>
                <c:pt idx="7">
                  <c:v>TR-008</c:v>
                </c:pt>
                <c:pt idx="8">
                  <c:v>TR-009</c:v>
                </c:pt>
                <c:pt idx="9">
                  <c:v>TR-010</c:v>
                </c:pt>
                <c:pt idx="10">
                  <c:v>TR-011</c:v>
                </c:pt>
                <c:pt idx="11">
                  <c:v>TR-012</c:v>
                </c:pt>
                <c:pt idx="12">
                  <c:v>TR-013</c:v>
                </c:pt>
                <c:pt idx="13">
                  <c:v>TR-014</c:v>
                </c:pt>
                <c:pt idx="14">
                  <c:v>TR-015</c:v>
                </c:pt>
                <c:pt idx="15">
                  <c:v>TR-016</c:v>
                </c:pt>
              </c:strCache>
            </c:strRef>
          </c:cat>
          <c:val>
            <c:numRef>
              <c:f>Grafi!$AA$3:$AA$18</c:f>
              <c:numCache>
                <c:formatCode>General</c:formatCode>
                <c:ptCount val="16"/>
                <c:pt idx="0">
                  <c:v>57.65</c:v>
                </c:pt>
                <c:pt idx="1">
                  <c:v>41.94</c:v>
                </c:pt>
                <c:pt idx="2">
                  <c:v>53.94</c:v>
                </c:pt>
                <c:pt idx="3">
                  <c:v>59.06</c:v>
                </c:pt>
                <c:pt idx="4">
                  <c:v>52.23</c:v>
                </c:pt>
                <c:pt idx="5">
                  <c:v>50.78</c:v>
                </c:pt>
                <c:pt idx="6">
                  <c:v>51.99</c:v>
                </c:pt>
                <c:pt idx="7">
                  <c:v>60.93</c:v>
                </c:pt>
                <c:pt idx="8">
                  <c:v>55.45</c:v>
                </c:pt>
                <c:pt idx="9">
                  <c:v>51.45</c:v>
                </c:pt>
                <c:pt idx="10">
                  <c:v>61.12</c:v>
                </c:pt>
                <c:pt idx="11">
                  <c:v>67.81</c:v>
                </c:pt>
                <c:pt idx="12">
                  <c:v>73.180000000000007</c:v>
                </c:pt>
                <c:pt idx="13">
                  <c:v>70.09</c:v>
                </c:pt>
                <c:pt idx="14">
                  <c:v>62.46</c:v>
                </c:pt>
                <c:pt idx="15">
                  <c:v>62.47</c:v>
                </c:pt>
              </c:numCache>
            </c:numRef>
          </c:val>
          <c:extLst>
            <c:ext xmlns:c15="http://schemas.microsoft.com/office/drawing/2012/chart" uri="{02D57815-91ED-43cb-92C2-25804820EDAC}">
              <c15:datalabelsRange>
                <c15:f>Grafi!$AB$3:$AB$18</c15:f>
                <c15:dlblRangeCache>
                  <c:ptCount val="16"/>
                  <c:pt idx="0">
                    <c:v>abcd    </c:v>
                  </c:pt>
                  <c:pt idx="1">
                    <c:v>d    </c:v>
                  </c:pt>
                  <c:pt idx="2">
                    <c:v>bcd    </c:v>
                  </c:pt>
                  <c:pt idx="3">
                    <c:v>abc       </c:v>
                  </c:pt>
                  <c:pt idx="4">
                    <c:v>cd    </c:v>
                  </c:pt>
                  <c:pt idx="5">
                    <c:v>cd    </c:v>
                  </c:pt>
                  <c:pt idx="6">
                    <c:v>cd    </c:v>
                  </c:pt>
                  <c:pt idx="7">
                    <c:v>abc       </c:v>
                  </c:pt>
                  <c:pt idx="8">
                    <c:v>bcd    </c:v>
                  </c:pt>
                  <c:pt idx="9">
                    <c:v>cd    </c:v>
                  </c:pt>
                  <c:pt idx="10">
                    <c:v>abc       </c:v>
                  </c:pt>
                  <c:pt idx="11">
                    <c:v>abc       </c:v>
                  </c:pt>
                  <c:pt idx="12">
                    <c:v>a             </c:v>
                  </c:pt>
                  <c:pt idx="13">
                    <c:v>ab          </c:v>
                  </c:pt>
                  <c:pt idx="14">
                    <c:v>abc       </c:v>
                  </c:pt>
                  <c:pt idx="15">
                    <c:v>abc       </c:v>
                  </c:pt>
                </c15:dlblRangeCache>
              </c15:datalabelsRange>
            </c:ext>
            <c:ext xmlns:c16="http://schemas.microsoft.com/office/drawing/2014/chart" uri="{C3380CC4-5D6E-409C-BE32-E72D297353CC}">
              <c16:uniqueId val="{00000010-CA83-4697-8D70-1968CA36BBBC}"/>
            </c:ext>
          </c:extLst>
        </c:ser>
        <c:dLbls>
          <c:showLegendKey val="0"/>
          <c:showVal val="1"/>
          <c:showCatName val="0"/>
          <c:showSerName val="0"/>
          <c:showPercent val="0"/>
          <c:showBubbleSize val="0"/>
        </c:dLbls>
        <c:gapWidth val="55"/>
        <c:overlap val="100"/>
        <c:axId val="1299198992"/>
        <c:axId val="1299200240"/>
      </c:barChart>
      <c:catAx>
        <c:axId val="1299198992"/>
        <c:scaling>
          <c:orientation val="minMax"/>
        </c:scaling>
        <c:delete val="0"/>
        <c:axPos val="b"/>
        <c:title>
          <c:tx>
            <c:rich>
              <a:bodyPr rot="0" spcFirstLastPara="1" vertOverflow="ellipsis" vert="horz" wrap="square" anchor="ctr" anchorCtr="1"/>
              <a:lstStyle/>
              <a:p>
                <a:pPr>
                  <a:defRPr sz="1000" b="0" i="0" u="none" strike="noStrike" kern="1200" baseline="0">
                    <a:ln>
                      <a:noFill/>
                    </a:ln>
                    <a:solidFill>
                      <a:sysClr val="windowText" lastClr="000000"/>
                    </a:solidFill>
                    <a:latin typeface="Avenir"/>
                    <a:ea typeface="+mn-ea"/>
                    <a:cs typeface="+mn-cs"/>
                  </a:defRPr>
                </a:pPr>
                <a:r>
                  <a:rPr lang="es-MX"/>
                  <a:t>Lines</a:t>
                </a:r>
              </a:p>
            </c:rich>
          </c:tx>
          <c:overlay val="0"/>
          <c:spPr>
            <a:noFill/>
            <a:ln>
              <a:noFill/>
            </a:ln>
            <a:effectLst/>
          </c:spPr>
          <c:txPr>
            <a:bodyPr rot="0" spcFirstLastPara="1" vertOverflow="ellipsis" vert="horz" wrap="square" anchor="ctr" anchorCtr="1"/>
            <a:lstStyle/>
            <a:p>
              <a:pPr>
                <a:defRPr sz="1000" b="0" i="0" u="none" strike="noStrike" kern="1200" baseline="0">
                  <a:ln>
                    <a:noFill/>
                  </a:ln>
                  <a:solidFill>
                    <a:sysClr val="windowText" lastClr="000000"/>
                  </a:solidFill>
                  <a:latin typeface="Avenir"/>
                  <a:ea typeface="+mn-ea"/>
                  <a:cs typeface="+mn-cs"/>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Avenir"/>
                <a:ea typeface="+mn-ea"/>
                <a:cs typeface="+mn-cs"/>
              </a:defRPr>
            </a:pPr>
            <a:endParaRPr lang="en-US"/>
          </a:p>
        </c:txPr>
        <c:crossAx val="1299200240"/>
        <c:crosses val="autoZero"/>
        <c:auto val="1"/>
        <c:lblAlgn val="ctr"/>
        <c:lblOffset val="100"/>
        <c:noMultiLvlLbl val="0"/>
      </c:catAx>
      <c:valAx>
        <c:axId val="1299200240"/>
        <c:scaling>
          <c:orientation val="minMax"/>
        </c:scaling>
        <c:delete val="0"/>
        <c:axPos val="l"/>
        <c:title>
          <c:tx>
            <c:rich>
              <a:bodyPr rot="-5400000" spcFirstLastPara="1" vertOverflow="ellipsis" vert="horz" wrap="square" anchor="ctr" anchorCtr="1"/>
              <a:lstStyle/>
              <a:p>
                <a:pPr>
                  <a:defRPr sz="1000" b="0" i="0" u="none" strike="noStrike" kern="1200" baseline="0">
                    <a:ln>
                      <a:noFill/>
                    </a:ln>
                    <a:solidFill>
                      <a:sysClr val="windowText" lastClr="000000"/>
                    </a:solidFill>
                    <a:latin typeface="Avenir"/>
                    <a:ea typeface="+mn-ea"/>
                    <a:cs typeface="+mn-cs"/>
                  </a:defRPr>
                </a:pPr>
                <a:r>
                  <a:rPr lang="es-MX"/>
                  <a:t>Polar diameter of fruit (mm)</a:t>
                </a:r>
              </a:p>
            </c:rich>
          </c:tx>
          <c:overlay val="0"/>
          <c:spPr>
            <a:noFill/>
            <a:ln>
              <a:noFill/>
            </a:ln>
            <a:effectLst/>
          </c:spPr>
          <c:txPr>
            <a:bodyPr rot="-5400000" spcFirstLastPara="1" vertOverflow="ellipsis" vert="horz" wrap="square" anchor="ctr" anchorCtr="1"/>
            <a:lstStyle/>
            <a:p>
              <a:pPr>
                <a:defRPr sz="1000" b="0" i="0" u="none" strike="noStrike" kern="1200" baseline="0">
                  <a:ln>
                    <a:noFill/>
                  </a:ln>
                  <a:solidFill>
                    <a:sysClr val="windowText" lastClr="000000"/>
                  </a:solidFill>
                  <a:latin typeface="Avenir"/>
                  <a:ea typeface="+mn-ea"/>
                  <a:cs typeface="+mn-cs"/>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Avenir"/>
                <a:ea typeface="+mn-ea"/>
                <a:cs typeface="+mn-cs"/>
              </a:defRPr>
            </a:pPr>
            <a:endParaRPr lang="en-US"/>
          </a:p>
        </c:txPr>
        <c:crossAx val="1299198992"/>
        <c:crosses val="autoZero"/>
        <c:crossBetween val="between"/>
      </c:valAx>
      <c:spPr>
        <a:noFill/>
        <a:ln>
          <a:noFill/>
        </a:ln>
        <a:effectLst/>
      </c:spPr>
    </c:plotArea>
    <c:plotVisOnly val="1"/>
    <c:dispBlanksAs val="gap"/>
    <c:showDLblsOverMax val="0"/>
  </c:chart>
  <c:spPr>
    <a:noFill/>
    <a:ln w="9525" cap="flat" cmpd="sng" algn="ctr">
      <a:solidFill>
        <a:sysClr val="windowText" lastClr="000000"/>
      </a:solidFill>
      <a:round/>
    </a:ln>
    <a:effectLst/>
  </c:spPr>
  <c:txPr>
    <a:bodyPr/>
    <a:lstStyle/>
    <a:p>
      <a:pPr>
        <a:defRPr>
          <a:ln>
            <a:noFill/>
          </a:ln>
          <a:solidFill>
            <a:sysClr val="windowText" lastClr="000000"/>
          </a:solidFill>
          <a:latin typeface="Avenir"/>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Grafi!$AO$2</c:f>
              <c:strCache>
                <c:ptCount val="1"/>
                <c:pt idx="0">
                  <c:v>Medias</c:v>
                </c:pt>
              </c:strCache>
            </c:strRef>
          </c:tx>
          <c:spPr>
            <a:pattFill prst="ltUpDiag">
              <a:fgClr>
                <a:srgbClr val="00B0F0"/>
              </a:fgClr>
              <a:bgClr>
                <a:sysClr val="window" lastClr="FFFFFF"/>
              </a:bgClr>
            </a:pattFill>
            <a:ln>
              <a:solidFill>
                <a:sysClr val="windowText" lastClr="000000"/>
              </a:solidFill>
            </a:ln>
            <a:effectLst/>
          </c:spPr>
          <c:invertIfNegative val="0"/>
          <c:dLbls>
            <c:dLbl>
              <c:idx val="0"/>
              <c:layout>
                <c:manualLayout>
                  <c:x val="6.3351282863477985E-3"/>
                  <c:y val="-0.21422751813817953"/>
                </c:manualLayout>
              </c:layout>
              <c:tx>
                <c:rich>
                  <a:bodyPr/>
                  <a:lstStyle/>
                  <a:p>
                    <a:fld id="{95B81183-7621-48EF-B8FF-FA2E08CC3B7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E56C-4AFA-B375-168C3B9CBB5A}"/>
                </c:ext>
              </c:extLst>
            </c:dLbl>
            <c:dLbl>
              <c:idx val="1"/>
              <c:layout>
                <c:manualLayout>
                  <c:x val="0"/>
                  <c:y val="-0.33089707892977255"/>
                </c:manualLayout>
              </c:layout>
              <c:tx>
                <c:rich>
                  <a:bodyPr/>
                  <a:lstStyle/>
                  <a:p>
                    <a:fld id="{B949C2EA-1E29-43F4-9C1C-2160A7037371}"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E56C-4AFA-B375-168C3B9CBB5A}"/>
                </c:ext>
              </c:extLst>
            </c:dLbl>
            <c:dLbl>
              <c:idx val="2"/>
              <c:layout>
                <c:manualLayout>
                  <c:x val="0"/>
                  <c:y val="-0.28189056215881758"/>
                </c:manualLayout>
              </c:layout>
              <c:tx>
                <c:rich>
                  <a:bodyPr/>
                  <a:lstStyle/>
                  <a:p>
                    <a:fld id="{57A8935E-EF84-42CD-865F-FB3FD8EAD78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E56C-4AFA-B375-168C3B9CBB5A}"/>
                </c:ext>
              </c:extLst>
            </c:dLbl>
            <c:dLbl>
              <c:idx val="3"/>
              <c:layout>
                <c:manualLayout>
                  <c:x val="3.1675641431738993E-3"/>
                  <c:y val="-0.23212079478658329"/>
                </c:manualLayout>
              </c:layout>
              <c:tx>
                <c:rich>
                  <a:bodyPr/>
                  <a:lstStyle/>
                  <a:p>
                    <a:fld id="{3DFED095-1E9B-4DDC-BF9B-45AB881F540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E56C-4AFA-B375-168C3B9CBB5A}"/>
                </c:ext>
              </c:extLst>
            </c:dLbl>
            <c:dLbl>
              <c:idx val="4"/>
              <c:layout>
                <c:manualLayout>
                  <c:x val="-9.5026924295216978E-3"/>
                  <c:y val="-0.3054503358182889"/>
                </c:manualLayout>
              </c:layout>
              <c:tx>
                <c:rich>
                  <a:bodyPr/>
                  <a:lstStyle/>
                  <a:p>
                    <a:fld id="{A99FFEBA-5340-40E8-86CA-A853CCE3C0C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E56C-4AFA-B375-168C3B9CBB5A}"/>
                </c:ext>
              </c:extLst>
            </c:dLbl>
            <c:dLbl>
              <c:idx val="5"/>
              <c:layout>
                <c:manualLayout>
                  <c:x val="0"/>
                  <c:y val="-0.32178677285111223"/>
                </c:manualLayout>
              </c:layout>
              <c:tx>
                <c:rich>
                  <a:bodyPr/>
                  <a:lstStyle/>
                  <a:p>
                    <a:fld id="{D05FED33-8449-4061-BF1D-7359D656C37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E56C-4AFA-B375-168C3B9CBB5A}"/>
                </c:ext>
              </c:extLst>
            </c:dLbl>
            <c:dLbl>
              <c:idx val="6"/>
              <c:layout>
                <c:manualLayout>
                  <c:x val="-5.8071338446464337E-17"/>
                  <c:y val="-0.29560911349959584"/>
                </c:manualLayout>
              </c:layout>
              <c:tx>
                <c:rich>
                  <a:bodyPr/>
                  <a:lstStyle/>
                  <a:p>
                    <a:fld id="{7C5790BC-AD41-481B-B6D9-0E09D66E99A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E56C-4AFA-B375-168C3B9CBB5A}"/>
                </c:ext>
              </c:extLst>
            </c:dLbl>
            <c:dLbl>
              <c:idx val="7"/>
              <c:layout>
                <c:manualLayout>
                  <c:x val="5.8071338446464337E-17"/>
                  <c:y val="-0.27542927856451405"/>
                </c:manualLayout>
              </c:layout>
              <c:tx>
                <c:rich>
                  <a:bodyPr/>
                  <a:lstStyle/>
                  <a:p>
                    <a:fld id="{73DE9C41-E68D-4CA6-AA78-B1984B32F91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E56C-4AFA-B375-168C3B9CBB5A}"/>
                </c:ext>
              </c:extLst>
            </c:dLbl>
            <c:dLbl>
              <c:idx val="8"/>
              <c:layout>
                <c:manualLayout>
                  <c:x val="-1.1614267689292867E-16"/>
                  <c:y val="-0.31833977026635929"/>
                </c:manualLayout>
              </c:layout>
              <c:tx>
                <c:rich>
                  <a:bodyPr/>
                  <a:lstStyle/>
                  <a:p>
                    <a:fld id="{E64BB929-1796-4B77-B761-F640FC25E75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E56C-4AFA-B375-168C3B9CBB5A}"/>
                </c:ext>
              </c:extLst>
            </c:dLbl>
            <c:dLbl>
              <c:idx val="9"/>
              <c:layout>
                <c:manualLayout>
                  <c:x val="0"/>
                  <c:y val="-0.24686686027364449"/>
                </c:manualLayout>
              </c:layout>
              <c:tx>
                <c:rich>
                  <a:bodyPr/>
                  <a:lstStyle/>
                  <a:p>
                    <a:fld id="{FE9CBD55-9CC2-40D6-938B-589FA35581D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E56C-4AFA-B375-168C3B9CBB5A}"/>
                </c:ext>
              </c:extLst>
            </c:dLbl>
            <c:dLbl>
              <c:idx val="10"/>
              <c:layout>
                <c:manualLayout>
                  <c:x val="0"/>
                  <c:y val="-0.26419648114327915"/>
                </c:manualLayout>
              </c:layout>
              <c:tx>
                <c:rich>
                  <a:bodyPr/>
                  <a:lstStyle/>
                  <a:p>
                    <a:fld id="{CCC0B383-6310-4354-8692-415FECB238E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E56C-4AFA-B375-168C3B9CBB5A}"/>
                </c:ext>
              </c:extLst>
            </c:dLbl>
            <c:dLbl>
              <c:idx val="11"/>
              <c:layout>
                <c:manualLayout>
                  <c:x val="-1.1614267689292867E-16"/>
                  <c:y val="-0.23990818638164527"/>
                </c:manualLayout>
              </c:layout>
              <c:tx>
                <c:rich>
                  <a:bodyPr/>
                  <a:lstStyle/>
                  <a:p>
                    <a:fld id="{27EC9778-1ACA-43B3-AA99-359F304E4F61}"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E56C-4AFA-B375-168C3B9CBB5A}"/>
                </c:ext>
              </c:extLst>
            </c:dLbl>
            <c:dLbl>
              <c:idx val="12"/>
              <c:layout>
                <c:manualLayout>
                  <c:x val="0"/>
                  <c:y val="-0.23679330958154945"/>
                </c:manualLayout>
              </c:layout>
              <c:tx>
                <c:rich>
                  <a:bodyPr/>
                  <a:lstStyle/>
                  <a:p>
                    <a:fld id="{12120088-8F59-4332-9ABA-899660A533E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E56C-4AFA-B375-168C3B9CBB5A}"/>
                </c:ext>
              </c:extLst>
            </c:dLbl>
            <c:dLbl>
              <c:idx val="13"/>
              <c:layout>
                <c:manualLayout>
                  <c:x val="-1.1614267689292867E-16"/>
                  <c:y val="-0.26128040078640358"/>
                </c:manualLayout>
              </c:layout>
              <c:tx>
                <c:rich>
                  <a:bodyPr/>
                  <a:lstStyle/>
                  <a:p>
                    <a:fld id="{CF662599-5C9E-4D24-9BC5-91AB48C4B5D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E56C-4AFA-B375-168C3B9CBB5A}"/>
                </c:ext>
              </c:extLst>
            </c:dLbl>
            <c:dLbl>
              <c:idx val="14"/>
              <c:layout>
                <c:manualLayout>
                  <c:x val="-1.1614267689292867E-16"/>
                  <c:y val="-0.30942666387233914"/>
                </c:manualLayout>
              </c:layout>
              <c:tx>
                <c:rich>
                  <a:bodyPr/>
                  <a:lstStyle/>
                  <a:p>
                    <a:fld id="{39985E88-CD25-42C1-86E2-04DF3FA5377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E56C-4AFA-B375-168C3B9CBB5A}"/>
                </c:ext>
              </c:extLst>
            </c:dLbl>
            <c:dLbl>
              <c:idx val="15"/>
              <c:layout>
                <c:manualLayout>
                  <c:x val="-1.1614267689292867E-16"/>
                  <c:y val="-0.26157859545123402"/>
                </c:manualLayout>
              </c:layout>
              <c:tx>
                <c:rich>
                  <a:bodyPr/>
                  <a:lstStyle/>
                  <a:p>
                    <a:fld id="{C413F106-220A-4AB0-8D6E-3483D146705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E56C-4AFA-B375-168C3B9CBB5A}"/>
                </c:ext>
              </c:extLst>
            </c:dLbl>
            <c:spPr>
              <a:noFill/>
              <a:ln>
                <a:noFill/>
              </a:ln>
              <a:effectLst/>
            </c:spPr>
            <c:txPr>
              <a:bodyPr rot="0" spcFirstLastPara="1" vertOverflow="ellipsis" vert="horz" wrap="square" anchor="ctr" anchorCtr="1"/>
              <a:lstStyle/>
              <a:p>
                <a:pPr>
                  <a:defRPr sz="900" b="0" i="0" u="none" strike="noStrike" kern="1200" baseline="0">
                    <a:ln>
                      <a:noFill/>
                    </a:ln>
                    <a:solidFill>
                      <a:sysClr val="windowText" lastClr="000000"/>
                    </a:solidFill>
                    <a:latin typeface="Avenir"/>
                    <a:ea typeface="+mn-ea"/>
                    <a:cs typeface="+mn-cs"/>
                  </a:defRPr>
                </a:pPr>
                <a:endParaRPr lang="en-US"/>
              </a:p>
            </c:txPr>
            <c:dLblPos val="in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Grafi!$AQ$3:$AQ$18</c:f>
                <c:numCache>
                  <c:formatCode>General</c:formatCode>
                  <c:ptCount val="16"/>
                  <c:pt idx="0">
                    <c:v>0.11764839919579557</c:v>
                  </c:pt>
                  <c:pt idx="1">
                    <c:v>2.3399747372211808</c:v>
                  </c:pt>
                  <c:pt idx="2">
                    <c:v>1.1271045130480788</c:v>
                  </c:pt>
                  <c:pt idx="3">
                    <c:v>0.41913850137315406</c:v>
                  </c:pt>
                  <c:pt idx="4">
                    <c:v>1.0123520982510648</c:v>
                  </c:pt>
                  <c:pt idx="5">
                    <c:v>0.60584726743489858</c:v>
                  </c:pt>
                  <c:pt idx="6">
                    <c:v>0.86773771959043022</c:v>
                  </c:pt>
                  <c:pt idx="7">
                    <c:v>0.88887071378988081</c:v>
                  </c:pt>
                  <c:pt idx="8">
                    <c:v>1.5682436101681947</c:v>
                  </c:pt>
                  <c:pt idx="9">
                    <c:v>0.25839070263524011</c:v>
                  </c:pt>
                  <c:pt idx="10">
                    <c:v>0.63567918074554985</c:v>
                  </c:pt>
                  <c:pt idx="11">
                    <c:v>0.26010815058356024</c:v>
                  </c:pt>
                  <c:pt idx="12">
                    <c:v>0.45186246524800022</c:v>
                  </c:pt>
                  <c:pt idx="13">
                    <c:v>0.69102316953437504</c:v>
                  </c:pt>
                  <c:pt idx="14">
                    <c:v>0.91943710134697898</c:v>
                  </c:pt>
                  <c:pt idx="15">
                    <c:v>0.75578498099657931</c:v>
                  </c:pt>
                </c:numCache>
              </c:numRef>
            </c:plus>
            <c:minus>
              <c:numRef>
                <c:f>Grafi!$AQ$3:$AQ$18</c:f>
                <c:numCache>
                  <c:formatCode>General</c:formatCode>
                  <c:ptCount val="16"/>
                  <c:pt idx="0">
                    <c:v>0.11764839919579557</c:v>
                  </c:pt>
                  <c:pt idx="1">
                    <c:v>2.3399747372211808</c:v>
                  </c:pt>
                  <c:pt idx="2">
                    <c:v>1.1271045130480788</c:v>
                  </c:pt>
                  <c:pt idx="3">
                    <c:v>0.41913850137315406</c:v>
                  </c:pt>
                  <c:pt idx="4">
                    <c:v>1.0123520982510648</c:v>
                  </c:pt>
                  <c:pt idx="5">
                    <c:v>0.60584726743489858</c:v>
                  </c:pt>
                  <c:pt idx="6">
                    <c:v>0.86773771959043022</c:v>
                  </c:pt>
                  <c:pt idx="7">
                    <c:v>0.88887071378988081</c:v>
                  </c:pt>
                  <c:pt idx="8">
                    <c:v>1.5682436101681947</c:v>
                  </c:pt>
                  <c:pt idx="9">
                    <c:v>0.25839070263524011</c:v>
                  </c:pt>
                  <c:pt idx="10">
                    <c:v>0.63567918074554985</c:v>
                  </c:pt>
                  <c:pt idx="11">
                    <c:v>0.26010815058356024</c:v>
                  </c:pt>
                  <c:pt idx="12">
                    <c:v>0.45186246524800022</c:v>
                  </c:pt>
                  <c:pt idx="13">
                    <c:v>0.69102316953437504</c:v>
                  </c:pt>
                  <c:pt idx="14">
                    <c:v>0.91943710134697898</c:v>
                  </c:pt>
                  <c:pt idx="15">
                    <c:v>0.75578498099657931</c:v>
                  </c:pt>
                </c:numCache>
              </c:numRef>
            </c:minus>
            <c:spPr>
              <a:noFill/>
              <a:ln w="9525" cap="flat" cmpd="sng" algn="ctr">
                <a:solidFill>
                  <a:sysClr val="windowText" lastClr="000000"/>
                </a:solidFill>
                <a:round/>
              </a:ln>
              <a:effectLst/>
            </c:spPr>
          </c:errBars>
          <c:cat>
            <c:strRef>
              <c:f>Grafi!$AN$3:$AN$18</c:f>
              <c:strCache>
                <c:ptCount val="16"/>
                <c:pt idx="0">
                  <c:v>TR-001</c:v>
                </c:pt>
                <c:pt idx="1">
                  <c:v>TR-002</c:v>
                </c:pt>
                <c:pt idx="2">
                  <c:v>TR-003</c:v>
                </c:pt>
                <c:pt idx="3">
                  <c:v>TR-004</c:v>
                </c:pt>
                <c:pt idx="4">
                  <c:v>TR-005</c:v>
                </c:pt>
                <c:pt idx="5">
                  <c:v>TR-006</c:v>
                </c:pt>
                <c:pt idx="6">
                  <c:v>TR-007</c:v>
                </c:pt>
                <c:pt idx="7">
                  <c:v>TR-008</c:v>
                </c:pt>
                <c:pt idx="8">
                  <c:v>TR-009</c:v>
                </c:pt>
                <c:pt idx="9">
                  <c:v>TR-010</c:v>
                </c:pt>
                <c:pt idx="10">
                  <c:v>TR-011</c:v>
                </c:pt>
                <c:pt idx="11">
                  <c:v>TR-012</c:v>
                </c:pt>
                <c:pt idx="12">
                  <c:v>TR-013</c:v>
                </c:pt>
                <c:pt idx="13">
                  <c:v>TR-014</c:v>
                </c:pt>
                <c:pt idx="14">
                  <c:v>TR-015</c:v>
                </c:pt>
                <c:pt idx="15">
                  <c:v>TR-016</c:v>
                </c:pt>
              </c:strCache>
            </c:strRef>
          </c:cat>
          <c:val>
            <c:numRef>
              <c:f>Grafi!$AO$3:$AO$18</c:f>
              <c:numCache>
                <c:formatCode>General</c:formatCode>
                <c:ptCount val="16"/>
                <c:pt idx="0">
                  <c:v>6.68</c:v>
                </c:pt>
                <c:pt idx="1">
                  <c:v>6.3</c:v>
                </c:pt>
                <c:pt idx="2">
                  <c:v>7.32</c:v>
                </c:pt>
                <c:pt idx="3">
                  <c:v>6.59</c:v>
                </c:pt>
                <c:pt idx="4">
                  <c:v>8.4</c:v>
                </c:pt>
                <c:pt idx="5">
                  <c:v>9.59</c:v>
                </c:pt>
                <c:pt idx="6">
                  <c:v>8.2200000000000006</c:v>
                </c:pt>
                <c:pt idx="7">
                  <c:v>7.65</c:v>
                </c:pt>
                <c:pt idx="8">
                  <c:v>7.93</c:v>
                </c:pt>
                <c:pt idx="9">
                  <c:v>7.72</c:v>
                </c:pt>
                <c:pt idx="10">
                  <c:v>7.8</c:v>
                </c:pt>
                <c:pt idx="11">
                  <c:v>7.84</c:v>
                </c:pt>
                <c:pt idx="12">
                  <c:v>7.34</c:v>
                </c:pt>
                <c:pt idx="13">
                  <c:v>7.69</c:v>
                </c:pt>
                <c:pt idx="14">
                  <c:v>8.5500000000000007</c:v>
                </c:pt>
                <c:pt idx="15">
                  <c:v>7.51</c:v>
                </c:pt>
              </c:numCache>
            </c:numRef>
          </c:val>
          <c:extLst>
            <c:ext xmlns:c15="http://schemas.microsoft.com/office/drawing/2012/chart" uri="{02D57815-91ED-43cb-92C2-25804820EDAC}">
              <c15:datalabelsRange>
                <c15:f>Grafi!$AP$3:$AP$18</c15:f>
                <c15:dlblRangeCache>
                  <c:ptCount val="16"/>
                  <c:pt idx="0">
                    <c:v>ab</c:v>
                  </c:pt>
                  <c:pt idx="1">
                    <c:v>b</c:v>
                  </c:pt>
                  <c:pt idx="2">
                    <c:v>ab</c:v>
                  </c:pt>
                  <c:pt idx="3">
                    <c:v>b</c:v>
                  </c:pt>
                  <c:pt idx="4">
                    <c:v>ab</c:v>
                  </c:pt>
                  <c:pt idx="5">
                    <c:v>a</c:v>
                  </c:pt>
                  <c:pt idx="6">
                    <c:v>ab</c:v>
                  </c:pt>
                  <c:pt idx="7">
                    <c:v>ab</c:v>
                  </c:pt>
                  <c:pt idx="8">
                    <c:v>ab</c:v>
                  </c:pt>
                  <c:pt idx="9">
                    <c:v>ab</c:v>
                  </c:pt>
                  <c:pt idx="10">
                    <c:v>ab</c:v>
                  </c:pt>
                  <c:pt idx="11">
                    <c:v>ab</c:v>
                  </c:pt>
                  <c:pt idx="12">
                    <c:v>ab</c:v>
                  </c:pt>
                  <c:pt idx="13">
                    <c:v>ab</c:v>
                  </c:pt>
                  <c:pt idx="14">
                    <c:v>ab</c:v>
                  </c:pt>
                  <c:pt idx="15">
                    <c:v>ab</c:v>
                  </c:pt>
                </c15:dlblRangeCache>
              </c15:datalabelsRange>
            </c:ext>
            <c:ext xmlns:c16="http://schemas.microsoft.com/office/drawing/2014/chart" uri="{C3380CC4-5D6E-409C-BE32-E72D297353CC}">
              <c16:uniqueId val="{00000010-E56C-4AFA-B375-168C3B9CBB5A}"/>
            </c:ext>
          </c:extLst>
        </c:ser>
        <c:dLbls>
          <c:showLegendKey val="0"/>
          <c:showVal val="1"/>
          <c:showCatName val="0"/>
          <c:showSerName val="0"/>
          <c:showPercent val="0"/>
          <c:showBubbleSize val="0"/>
        </c:dLbls>
        <c:gapWidth val="55"/>
        <c:overlap val="100"/>
        <c:axId val="1180344432"/>
        <c:axId val="1180344016"/>
      </c:barChart>
      <c:catAx>
        <c:axId val="1180344432"/>
        <c:scaling>
          <c:orientation val="minMax"/>
        </c:scaling>
        <c:delete val="0"/>
        <c:axPos val="b"/>
        <c:title>
          <c:tx>
            <c:rich>
              <a:bodyPr rot="0" spcFirstLastPara="1" vertOverflow="ellipsis" vert="horz" wrap="square" anchor="ctr" anchorCtr="1"/>
              <a:lstStyle/>
              <a:p>
                <a:pPr>
                  <a:defRPr sz="1000" b="0" i="0" u="none" strike="noStrike" kern="1200" baseline="0">
                    <a:ln>
                      <a:noFill/>
                    </a:ln>
                    <a:solidFill>
                      <a:sysClr val="windowText" lastClr="000000"/>
                    </a:solidFill>
                    <a:latin typeface="Avenir"/>
                    <a:ea typeface="+mn-ea"/>
                    <a:cs typeface="+mn-cs"/>
                  </a:defRPr>
                </a:pPr>
                <a:r>
                  <a:rPr lang="es-MX"/>
                  <a:t>Lines</a:t>
                </a:r>
              </a:p>
            </c:rich>
          </c:tx>
          <c:overlay val="0"/>
          <c:spPr>
            <a:noFill/>
            <a:ln>
              <a:noFill/>
            </a:ln>
            <a:effectLst/>
          </c:spPr>
          <c:txPr>
            <a:bodyPr rot="0" spcFirstLastPara="1" vertOverflow="ellipsis" vert="horz" wrap="square" anchor="ctr" anchorCtr="1"/>
            <a:lstStyle/>
            <a:p>
              <a:pPr>
                <a:defRPr sz="1000" b="0" i="0" u="none" strike="noStrike" kern="1200" baseline="0">
                  <a:ln>
                    <a:noFill/>
                  </a:ln>
                  <a:solidFill>
                    <a:sysClr val="windowText" lastClr="000000"/>
                  </a:solidFill>
                  <a:latin typeface="Avenir"/>
                  <a:ea typeface="+mn-ea"/>
                  <a:cs typeface="+mn-cs"/>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Avenir"/>
                <a:ea typeface="+mn-ea"/>
                <a:cs typeface="+mn-cs"/>
              </a:defRPr>
            </a:pPr>
            <a:endParaRPr lang="en-US"/>
          </a:p>
        </c:txPr>
        <c:crossAx val="1180344016"/>
        <c:crosses val="autoZero"/>
        <c:auto val="1"/>
        <c:lblAlgn val="ctr"/>
        <c:lblOffset val="100"/>
        <c:noMultiLvlLbl val="0"/>
      </c:catAx>
      <c:valAx>
        <c:axId val="1180344016"/>
        <c:scaling>
          <c:orientation val="minMax"/>
        </c:scaling>
        <c:delete val="0"/>
        <c:axPos val="l"/>
        <c:title>
          <c:tx>
            <c:rich>
              <a:bodyPr rot="-5400000" spcFirstLastPara="1" vertOverflow="ellipsis" vert="horz" wrap="square" anchor="ctr" anchorCtr="1"/>
              <a:lstStyle/>
              <a:p>
                <a:pPr>
                  <a:defRPr sz="1000" b="0" i="0" u="none" strike="noStrike" kern="1200" baseline="0">
                    <a:ln>
                      <a:noFill/>
                    </a:ln>
                    <a:solidFill>
                      <a:sysClr val="windowText" lastClr="000000"/>
                    </a:solidFill>
                    <a:latin typeface="Avenir"/>
                    <a:ea typeface="+mn-ea"/>
                    <a:cs typeface="+mn-cs"/>
                  </a:defRPr>
                </a:pPr>
                <a:r>
                  <a:rPr lang="es-MX"/>
                  <a:t>Mesocarp thickness (mm)</a:t>
                </a:r>
              </a:p>
            </c:rich>
          </c:tx>
          <c:overlay val="0"/>
          <c:spPr>
            <a:noFill/>
            <a:ln>
              <a:noFill/>
            </a:ln>
            <a:effectLst/>
          </c:spPr>
          <c:txPr>
            <a:bodyPr rot="-5400000" spcFirstLastPara="1" vertOverflow="ellipsis" vert="horz" wrap="square" anchor="ctr" anchorCtr="1"/>
            <a:lstStyle/>
            <a:p>
              <a:pPr>
                <a:defRPr sz="1000" b="0" i="0" u="none" strike="noStrike" kern="1200" baseline="0">
                  <a:ln>
                    <a:noFill/>
                  </a:ln>
                  <a:solidFill>
                    <a:sysClr val="windowText" lastClr="000000"/>
                  </a:solidFill>
                  <a:latin typeface="Avenir"/>
                  <a:ea typeface="+mn-ea"/>
                  <a:cs typeface="+mn-cs"/>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Avenir"/>
                <a:ea typeface="+mn-ea"/>
                <a:cs typeface="+mn-cs"/>
              </a:defRPr>
            </a:pPr>
            <a:endParaRPr lang="en-US"/>
          </a:p>
        </c:txPr>
        <c:crossAx val="1180344432"/>
        <c:crosses val="autoZero"/>
        <c:crossBetween val="between"/>
      </c:valAx>
      <c:spPr>
        <a:noFill/>
        <a:ln>
          <a:noFill/>
        </a:ln>
        <a:effectLst/>
      </c:spPr>
    </c:plotArea>
    <c:plotVisOnly val="1"/>
    <c:dispBlanksAs val="gap"/>
    <c:showDLblsOverMax val="0"/>
  </c:chart>
  <c:spPr>
    <a:noFill/>
    <a:ln w="9525" cap="flat" cmpd="sng" algn="ctr">
      <a:solidFill>
        <a:sysClr val="windowText" lastClr="000000"/>
      </a:solidFill>
      <a:round/>
    </a:ln>
    <a:effectLst/>
  </c:spPr>
  <c:txPr>
    <a:bodyPr/>
    <a:lstStyle/>
    <a:p>
      <a:pPr>
        <a:defRPr>
          <a:ln>
            <a:noFill/>
          </a:ln>
          <a:solidFill>
            <a:sysClr val="windowText" lastClr="000000"/>
          </a:solidFill>
          <a:latin typeface="Aveni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Grafi!$G$2</c:f>
              <c:strCache>
                <c:ptCount val="1"/>
                <c:pt idx="0">
                  <c:v>NFPlan</c:v>
                </c:pt>
              </c:strCache>
            </c:strRef>
          </c:tx>
          <c:spPr>
            <a:pattFill prst="wdDnDiag">
              <a:fgClr>
                <a:srgbClr val="FFC000"/>
              </a:fgClr>
              <a:bgClr>
                <a:sysClr val="window" lastClr="FFFFFF"/>
              </a:bgClr>
            </a:pattFill>
            <a:ln>
              <a:solidFill>
                <a:sysClr val="windowText" lastClr="000000"/>
              </a:solidFill>
            </a:ln>
            <a:effectLst/>
          </c:spPr>
          <c:invertIfNegative val="0"/>
          <c:dLbls>
            <c:dLbl>
              <c:idx val="0"/>
              <c:layout>
                <c:manualLayout>
                  <c:x val="4.2936882782309612E-3"/>
                  <c:y val="-0.20532453007044976"/>
                </c:manualLayout>
              </c:layout>
              <c:tx>
                <c:rich>
                  <a:bodyPr/>
                  <a:lstStyle/>
                  <a:p>
                    <a:fld id="{87769FD6-98DA-449F-8907-D953DF96BB5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0BB0-42B1-A31B-B334E5683FE3}"/>
                </c:ext>
              </c:extLst>
            </c:dLbl>
            <c:dLbl>
              <c:idx val="1"/>
              <c:layout>
                <c:manualLayout>
                  <c:x val="0"/>
                  <c:y val="-0.21461463629590768"/>
                </c:manualLayout>
              </c:layout>
              <c:tx>
                <c:rich>
                  <a:bodyPr/>
                  <a:lstStyle/>
                  <a:p>
                    <a:fld id="{FF5E6E32-331B-484E-8F23-D025754314B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0BB0-42B1-A31B-B334E5683FE3}"/>
                </c:ext>
              </c:extLst>
            </c:dLbl>
            <c:dLbl>
              <c:idx val="2"/>
              <c:layout>
                <c:manualLayout>
                  <c:x val="4.2936882782309612E-3"/>
                  <c:y val="-0.20373628302390587"/>
                </c:manualLayout>
              </c:layout>
              <c:tx>
                <c:rich>
                  <a:bodyPr/>
                  <a:lstStyle/>
                  <a:p>
                    <a:fld id="{101769D6-43F2-491E-8774-BF7EF0962F9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0BB0-42B1-A31B-B334E5683FE3}"/>
                </c:ext>
              </c:extLst>
            </c:dLbl>
            <c:dLbl>
              <c:idx val="3"/>
              <c:layout>
                <c:manualLayout>
                  <c:x val="-4.2936882782310401E-3"/>
                  <c:y val="-0.16256658930201906"/>
                </c:manualLayout>
              </c:layout>
              <c:tx>
                <c:rich>
                  <a:bodyPr/>
                  <a:lstStyle/>
                  <a:p>
                    <a:fld id="{3A0FF482-D8AE-499F-A785-79D36FA35F7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0BB0-42B1-A31B-B334E5683FE3}"/>
                </c:ext>
              </c:extLst>
            </c:dLbl>
            <c:dLbl>
              <c:idx val="4"/>
              <c:layout>
                <c:manualLayout>
                  <c:x val="8.5873765564620005E-3"/>
                  <c:y val="-0.27821584549974887"/>
                </c:manualLayout>
              </c:layout>
              <c:tx>
                <c:rich>
                  <a:bodyPr/>
                  <a:lstStyle/>
                  <a:p>
                    <a:fld id="{03D9615F-D23B-48B1-AC5F-32034D75FA5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0BB0-42B1-A31B-B334E5683FE3}"/>
                </c:ext>
              </c:extLst>
            </c:dLbl>
            <c:dLbl>
              <c:idx val="5"/>
              <c:layout>
                <c:manualLayout>
                  <c:x val="-7.8716709092094414E-17"/>
                  <c:y val="-0.34929186140089141"/>
                </c:manualLayout>
              </c:layout>
              <c:tx>
                <c:rich>
                  <a:bodyPr/>
                  <a:lstStyle/>
                  <a:p>
                    <a:fld id="{D647E77E-F07D-409E-8212-90930CE5347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0BB0-42B1-A31B-B334E5683FE3}"/>
                </c:ext>
              </c:extLst>
            </c:dLbl>
            <c:dLbl>
              <c:idx val="6"/>
              <c:layout>
                <c:manualLayout>
                  <c:x val="1.2881064834692922E-2"/>
                  <c:y val="-0.17216105041648072"/>
                </c:manualLayout>
              </c:layout>
              <c:tx>
                <c:rich>
                  <a:bodyPr/>
                  <a:lstStyle/>
                  <a:p>
                    <a:fld id="{21FFDDD8-3C2F-4B58-8BA1-79D0B76B6F2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0BB0-42B1-A31B-B334E5683FE3}"/>
                </c:ext>
              </c:extLst>
            </c:dLbl>
            <c:dLbl>
              <c:idx val="7"/>
              <c:layout>
                <c:manualLayout>
                  <c:x val="0"/>
                  <c:y val="-0.13762143853431649"/>
                </c:manualLayout>
              </c:layout>
              <c:tx>
                <c:rich>
                  <a:bodyPr/>
                  <a:lstStyle/>
                  <a:p>
                    <a:fld id="{983A035B-2AE3-4864-A4C2-265A9A509E8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0BB0-42B1-A31B-B334E5683FE3}"/>
                </c:ext>
              </c:extLst>
            </c:dLbl>
            <c:dLbl>
              <c:idx val="8"/>
              <c:layout>
                <c:manualLayout>
                  <c:x val="-4.2936882782310002E-3"/>
                  <c:y val="-0.27922376432848672"/>
                </c:manualLayout>
              </c:layout>
              <c:tx>
                <c:rich>
                  <a:bodyPr/>
                  <a:lstStyle/>
                  <a:p>
                    <a:fld id="{02C1957C-B20F-415D-BDC0-683A8508260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0BB0-42B1-A31B-B334E5683FE3}"/>
                </c:ext>
              </c:extLst>
            </c:dLbl>
            <c:dLbl>
              <c:idx val="9"/>
              <c:layout>
                <c:manualLayout>
                  <c:x val="-4.2936882782310002E-3"/>
                  <c:y val="-0.3295297063442123"/>
                </c:manualLayout>
              </c:layout>
              <c:tx>
                <c:rich>
                  <a:bodyPr/>
                  <a:lstStyle/>
                  <a:p>
                    <a:fld id="{16F998CF-BC97-44E7-981E-DF5D5E61ADB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0BB0-42B1-A31B-B334E5683FE3}"/>
                </c:ext>
              </c:extLst>
            </c:dLbl>
            <c:dLbl>
              <c:idx val="10"/>
              <c:layout>
                <c:manualLayout>
                  <c:x val="-4.2936882782310002E-3"/>
                  <c:y val="-0.23544184674330929"/>
                </c:manualLayout>
              </c:layout>
              <c:tx>
                <c:rich>
                  <a:bodyPr/>
                  <a:lstStyle/>
                  <a:p>
                    <a:fld id="{A33BA196-B776-4238-B684-63E88010B94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0BB0-42B1-A31B-B334E5683FE3}"/>
                </c:ext>
              </c:extLst>
            </c:dLbl>
            <c:dLbl>
              <c:idx val="11"/>
              <c:layout>
                <c:manualLayout>
                  <c:x val="0"/>
                  <c:y val="-0.27123323480699607"/>
                </c:manualLayout>
              </c:layout>
              <c:tx>
                <c:rich>
                  <a:bodyPr/>
                  <a:lstStyle/>
                  <a:p>
                    <a:fld id="{59E17A79-CA11-43D6-BDD5-6A28846E2BF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0BB0-42B1-A31B-B334E5683FE3}"/>
                </c:ext>
              </c:extLst>
            </c:dLbl>
            <c:dLbl>
              <c:idx val="12"/>
              <c:layout>
                <c:manualLayout>
                  <c:x val="-4.2936882782311581E-3"/>
                  <c:y val="-0.1804167234609072"/>
                </c:manualLayout>
              </c:layout>
              <c:tx>
                <c:rich>
                  <a:bodyPr/>
                  <a:lstStyle/>
                  <a:p>
                    <a:fld id="{3DB6CFF6-4AF2-488D-AFB2-89FD987A7AD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0BB0-42B1-A31B-B334E5683FE3}"/>
                </c:ext>
              </c:extLst>
            </c:dLbl>
            <c:dLbl>
              <c:idx val="13"/>
              <c:layout>
                <c:manualLayout>
                  <c:x val="-1.5743341818418883E-16"/>
                  <c:y val="-0.2187986757761517"/>
                </c:manualLayout>
              </c:layout>
              <c:tx>
                <c:rich>
                  <a:bodyPr/>
                  <a:lstStyle/>
                  <a:p>
                    <a:fld id="{01EB1A28-3522-4FFE-8BB5-6DE488A2B87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0BB0-42B1-A31B-B334E5683FE3}"/>
                </c:ext>
              </c:extLst>
            </c:dLbl>
            <c:dLbl>
              <c:idx val="14"/>
              <c:layout>
                <c:manualLayout>
                  <c:x val="4.2936882782308432E-3"/>
                  <c:y val="-0.17726562339536825"/>
                </c:manualLayout>
              </c:layout>
              <c:tx>
                <c:rich>
                  <a:bodyPr/>
                  <a:lstStyle/>
                  <a:p>
                    <a:fld id="{1FACDC59-4D7D-405F-A1A7-4C44FD99843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0BB0-42B1-A31B-B334E5683FE3}"/>
                </c:ext>
              </c:extLst>
            </c:dLbl>
            <c:dLbl>
              <c:idx val="15"/>
              <c:layout>
                <c:manualLayout>
                  <c:x val="0"/>
                  <c:y val="-0.30140133953495324"/>
                </c:manualLayout>
              </c:layout>
              <c:tx>
                <c:rich>
                  <a:bodyPr/>
                  <a:lstStyle/>
                  <a:p>
                    <a:fld id="{9951B2AC-A60B-443F-9D65-CD3EE892837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0BB0-42B1-A31B-B334E5683FE3}"/>
                </c:ext>
              </c:extLst>
            </c:dLbl>
            <c:spPr>
              <a:noFill/>
              <a:ln>
                <a:noFill/>
              </a:ln>
              <a:effectLst/>
            </c:spPr>
            <c:txPr>
              <a:bodyPr rot="0" spcFirstLastPara="1" vertOverflow="ellipsis" vert="horz" wrap="square" anchor="ctr" anchorCtr="1"/>
              <a:lstStyle/>
              <a:p>
                <a:pPr>
                  <a:defRPr sz="900" b="0" i="0" u="none" strike="noStrike" kern="1200" baseline="0">
                    <a:ln>
                      <a:noFill/>
                    </a:ln>
                    <a:solidFill>
                      <a:sysClr val="windowText" lastClr="000000"/>
                    </a:solidFill>
                    <a:latin typeface="Avenir"/>
                    <a:ea typeface="+mn-ea"/>
                    <a:cs typeface="+mn-cs"/>
                  </a:defRPr>
                </a:pPr>
                <a:endParaRPr lang="en-US"/>
              </a:p>
            </c:txPr>
            <c:dLblPos val="in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Grafi!$I$3:$I$18</c:f>
                <c:numCache>
                  <c:formatCode>General</c:formatCode>
                  <c:ptCount val="16"/>
                  <c:pt idx="0">
                    <c:v>3.0233811095085801</c:v>
                  </c:pt>
                  <c:pt idx="1">
                    <c:v>1.1250925887825114</c:v>
                  </c:pt>
                  <c:pt idx="2">
                    <c:v>4.2597926397106773</c:v>
                  </c:pt>
                  <c:pt idx="3">
                    <c:v>1.9094065395649336</c:v>
                  </c:pt>
                  <c:pt idx="4">
                    <c:v>2.3760962382305419</c:v>
                  </c:pt>
                  <c:pt idx="5">
                    <c:v>3.9554814287686062</c:v>
                  </c:pt>
                  <c:pt idx="6">
                    <c:v>0.90138781886599728</c:v>
                  </c:pt>
                  <c:pt idx="7">
                    <c:v>0.62915286960589589</c:v>
                  </c:pt>
                  <c:pt idx="8">
                    <c:v>4.9644570028688273</c:v>
                  </c:pt>
                  <c:pt idx="9">
                    <c:v>2.8831406486676991</c:v>
                  </c:pt>
                  <c:pt idx="10">
                    <c:v>3.2787192621510002</c:v>
                  </c:pt>
                  <c:pt idx="11">
                    <c:v>3.214550253664318</c:v>
                  </c:pt>
                  <c:pt idx="12">
                    <c:v>1.2332207155790618</c:v>
                  </c:pt>
                  <c:pt idx="13">
                    <c:v>0.90138781886599728</c:v>
                  </c:pt>
                  <c:pt idx="14">
                    <c:v>2.3053850003849683</c:v>
                  </c:pt>
                  <c:pt idx="15">
                    <c:v>6.1593424973774598</c:v>
                  </c:pt>
                </c:numCache>
              </c:numRef>
            </c:plus>
            <c:minus>
              <c:numRef>
                <c:f>Grafi!$I$3:$I$18</c:f>
                <c:numCache>
                  <c:formatCode>General</c:formatCode>
                  <c:ptCount val="16"/>
                  <c:pt idx="0">
                    <c:v>3.0233811095085801</c:v>
                  </c:pt>
                  <c:pt idx="1">
                    <c:v>1.1250925887825114</c:v>
                  </c:pt>
                  <c:pt idx="2">
                    <c:v>4.2597926397106773</c:v>
                  </c:pt>
                  <c:pt idx="3">
                    <c:v>1.9094065395649336</c:v>
                  </c:pt>
                  <c:pt idx="4">
                    <c:v>2.3760962382305419</c:v>
                  </c:pt>
                  <c:pt idx="5">
                    <c:v>3.9554814287686062</c:v>
                  </c:pt>
                  <c:pt idx="6">
                    <c:v>0.90138781886599728</c:v>
                  </c:pt>
                  <c:pt idx="7">
                    <c:v>0.62915286960589589</c:v>
                  </c:pt>
                  <c:pt idx="8">
                    <c:v>4.9644570028688273</c:v>
                  </c:pt>
                  <c:pt idx="9">
                    <c:v>2.8831406486676991</c:v>
                  </c:pt>
                  <c:pt idx="10">
                    <c:v>3.2787192621510002</c:v>
                  </c:pt>
                  <c:pt idx="11">
                    <c:v>3.214550253664318</c:v>
                  </c:pt>
                  <c:pt idx="12">
                    <c:v>1.2332207155790618</c:v>
                  </c:pt>
                  <c:pt idx="13">
                    <c:v>0.90138781886599728</c:v>
                  </c:pt>
                  <c:pt idx="14">
                    <c:v>2.3053850003849683</c:v>
                  </c:pt>
                  <c:pt idx="15">
                    <c:v>6.1593424973774598</c:v>
                  </c:pt>
                </c:numCache>
              </c:numRef>
            </c:minus>
            <c:spPr>
              <a:noFill/>
              <a:ln w="9525" cap="flat" cmpd="sng" algn="ctr">
                <a:solidFill>
                  <a:sysClr val="windowText" lastClr="000000"/>
                </a:solidFill>
                <a:round/>
              </a:ln>
              <a:effectLst/>
            </c:spPr>
          </c:errBars>
          <c:cat>
            <c:strRef>
              <c:f>Grafi!$F$3:$F$18</c:f>
              <c:strCache>
                <c:ptCount val="16"/>
                <c:pt idx="0">
                  <c:v>TR-001</c:v>
                </c:pt>
                <c:pt idx="1">
                  <c:v>TR-002</c:v>
                </c:pt>
                <c:pt idx="2">
                  <c:v>TR-003</c:v>
                </c:pt>
                <c:pt idx="3">
                  <c:v>TR-004</c:v>
                </c:pt>
                <c:pt idx="4">
                  <c:v>TR-005</c:v>
                </c:pt>
                <c:pt idx="5">
                  <c:v>TR-006</c:v>
                </c:pt>
                <c:pt idx="6">
                  <c:v>TR-007</c:v>
                </c:pt>
                <c:pt idx="7">
                  <c:v>TR-008</c:v>
                </c:pt>
                <c:pt idx="8">
                  <c:v>TR-009</c:v>
                </c:pt>
                <c:pt idx="9">
                  <c:v>TR-010</c:v>
                </c:pt>
                <c:pt idx="10">
                  <c:v>TR-011</c:v>
                </c:pt>
                <c:pt idx="11">
                  <c:v>TR-012</c:v>
                </c:pt>
                <c:pt idx="12">
                  <c:v>TR-013</c:v>
                </c:pt>
                <c:pt idx="13">
                  <c:v>TR-014</c:v>
                </c:pt>
                <c:pt idx="14">
                  <c:v>TR-015</c:v>
                </c:pt>
                <c:pt idx="15">
                  <c:v>TR-016</c:v>
                </c:pt>
              </c:strCache>
            </c:strRef>
          </c:cat>
          <c:val>
            <c:numRef>
              <c:f>Grafi!$G$3:$G$18</c:f>
              <c:numCache>
                <c:formatCode>General</c:formatCode>
                <c:ptCount val="16"/>
                <c:pt idx="0">
                  <c:v>30.53</c:v>
                </c:pt>
                <c:pt idx="1">
                  <c:v>37.619999999999997</c:v>
                </c:pt>
                <c:pt idx="2">
                  <c:v>29.17</c:v>
                </c:pt>
                <c:pt idx="3">
                  <c:v>25.42</c:v>
                </c:pt>
                <c:pt idx="4">
                  <c:v>45.17</c:v>
                </c:pt>
                <c:pt idx="5">
                  <c:v>59.42</c:v>
                </c:pt>
                <c:pt idx="6">
                  <c:v>28.5</c:v>
                </c:pt>
                <c:pt idx="7">
                  <c:v>21.08</c:v>
                </c:pt>
                <c:pt idx="8">
                  <c:v>42.33</c:v>
                </c:pt>
                <c:pt idx="9">
                  <c:v>59.25</c:v>
                </c:pt>
                <c:pt idx="10">
                  <c:v>37</c:v>
                </c:pt>
                <c:pt idx="11">
                  <c:v>43.67</c:v>
                </c:pt>
                <c:pt idx="12">
                  <c:v>33.33</c:v>
                </c:pt>
                <c:pt idx="13">
                  <c:v>37.5</c:v>
                </c:pt>
                <c:pt idx="14">
                  <c:v>26.54</c:v>
                </c:pt>
                <c:pt idx="15">
                  <c:v>42</c:v>
                </c:pt>
              </c:numCache>
            </c:numRef>
          </c:val>
          <c:extLst>
            <c:ext xmlns:c15="http://schemas.microsoft.com/office/drawing/2012/chart" uri="{02D57815-91ED-43cb-92C2-25804820EDAC}">
              <c15:datalabelsRange>
                <c15:f>Grafi!$H$3:$H$18</c15:f>
                <c15:dlblRangeCache>
                  <c:ptCount val="16"/>
                  <c:pt idx="0">
                    <c:v>de</c:v>
                  </c:pt>
                  <c:pt idx="1">
                    <c:v>bcd</c:v>
                  </c:pt>
                  <c:pt idx="2">
                    <c:v>def</c:v>
                  </c:pt>
                  <c:pt idx="3">
                    <c:v>ef</c:v>
                  </c:pt>
                  <c:pt idx="4">
                    <c:v>b</c:v>
                  </c:pt>
                  <c:pt idx="5">
                    <c:v>a</c:v>
                  </c:pt>
                  <c:pt idx="6">
                    <c:v>def</c:v>
                  </c:pt>
                  <c:pt idx="7">
                    <c:v>f</c:v>
                  </c:pt>
                  <c:pt idx="8">
                    <c:v>bc</c:v>
                  </c:pt>
                  <c:pt idx="9">
                    <c:v>a</c:v>
                  </c:pt>
                  <c:pt idx="10">
                    <c:v>bcd</c:v>
                  </c:pt>
                  <c:pt idx="11">
                    <c:v>b</c:v>
                  </c:pt>
                  <c:pt idx="12">
                    <c:v>cde</c:v>
                  </c:pt>
                  <c:pt idx="13">
                    <c:v>bcd</c:v>
                  </c:pt>
                  <c:pt idx="14">
                    <c:v>ef</c:v>
                  </c:pt>
                  <c:pt idx="15">
                    <c:v>bc</c:v>
                  </c:pt>
                </c15:dlblRangeCache>
              </c15:datalabelsRange>
            </c:ext>
            <c:ext xmlns:c16="http://schemas.microsoft.com/office/drawing/2014/chart" uri="{C3380CC4-5D6E-409C-BE32-E72D297353CC}">
              <c16:uniqueId val="{00000010-0BB0-42B1-A31B-B334E5683FE3}"/>
            </c:ext>
          </c:extLst>
        </c:ser>
        <c:dLbls>
          <c:showLegendKey val="0"/>
          <c:showVal val="1"/>
          <c:showCatName val="0"/>
          <c:showSerName val="0"/>
          <c:showPercent val="0"/>
          <c:showBubbleSize val="0"/>
        </c:dLbls>
        <c:gapWidth val="55"/>
        <c:overlap val="100"/>
        <c:axId val="773172688"/>
        <c:axId val="773170192"/>
      </c:barChart>
      <c:catAx>
        <c:axId val="773172688"/>
        <c:scaling>
          <c:orientation val="minMax"/>
        </c:scaling>
        <c:delete val="0"/>
        <c:axPos val="b"/>
        <c:title>
          <c:tx>
            <c:rich>
              <a:bodyPr rot="0" spcFirstLastPara="1" vertOverflow="ellipsis" vert="horz" wrap="square" anchor="ctr" anchorCtr="1"/>
              <a:lstStyle/>
              <a:p>
                <a:pPr>
                  <a:defRPr sz="1000" b="0" i="0" u="none" strike="noStrike" kern="1200" baseline="0">
                    <a:ln>
                      <a:noFill/>
                    </a:ln>
                    <a:solidFill>
                      <a:sysClr val="windowText" lastClr="000000"/>
                    </a:solidFill>
                    <a:latin typeface="Avenir"/>
                    <a:ea typeface="+mn-ea"/>
                    <a:cs typeface="+mn-cs"/>
                  </a:defRPr>
                </a:pPr>
                <a:r>
                  <a:rPr lang="es-MX"/>
                  <a:t>Lines</a:t>
                </a:r>
              </a:p>
            </c:rich>
          </c:tx>
          <c:overlay val="0"/>
          <c:spPr>
            <a:noFill/>
            <a:ln>
              <a:noFill/>
            </a:ln>
            <a:effectLst/>
          </c:spPr>
          <c:txPr>
            <a:bodyPr rot="0" spcFirstLastPara="1" vertOverflow="ellipsis" vert="horz" wrap="square" anchor="ctr" anchorCtr="1"/>
            <a:lstStyle/>
            <a:p>
              <a:pPr>
                <a:defRPr sz="1000" b="0" i="0" u="none" strike="noStrike" kern="1200" baseline="0">
                  <a:ln>
                    <a:noFill/>
                  </a:ln>
                  <a:solidFill>
                    <a:sysClr val="windowText" lastClr="000000"/>
                  </a:solidFill>
                  <a:latin typeface="Avenir"/>
                  <a:ea typeface="+mn-ea"/>
                  <a:cs typeface="+mn-cs"/>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Avenir"/>
                <a:ea typeface="+mn-ea"/>
                <a:cs typeface="+mn-cs"/>
              </a:defRPr>
            </a:pPr>
            <a:endParaRPr lang="en-US"/>
          </a:p>
        </c:txPr>
        <c:crossAx val="773170192"/>
        <c:crosses val="autoZero"/>
        <c:auto val="1"/>
        <c:lblAlgn val="ctr"/>
        <c:lblOffset val="100"/>
        <c:noMultiLvlLbl val="0"/>
      </c:catAx>
      <c:valAx>
        <c:axId val="773170192"/>
        <c:scaling>
          <c:orientation val="minMax"/>
        </c:scaling>
        <c:delete val="0"/>
        <c:axPos val="l"/>
        <c:title>
          <c:tx>
            <c:rich>
              <a:bodyPr rot="-5400000" spcFirstLastPara="1" vertOverflow="ellipsis" vert="horz" wrap="square" anchor="ctr" anchorCtr="1"/>
              <a:lstStyle/>
              <a:p>
                <a:pPr>
                  <a:defRPr sz="1000" b="0" i="0" u="none" strike="noStrike" kern="1200" baseline="0">
                    <a:ln>
                      <a:noFill/>
                    </a:ln>
                    <a:solidFill>
                      <a:sysClr val="windowText" lastClr="000000"/>
                    </a:solidFill>
                    <a:latin typeface="Avenir"/>
                    <a:ea typeface="+mn-ea"/>
                    <a:cs typeface="+mn-cs"/>
                  </a:defRPr>
                </a:pPr>
                <a:r>
                  <a:rPr lang="es-MX"/>
                  <a:t>Number of fruits</a:t>
                </a:r>
                <a:r>
                  <a:rPr lang="es-MX" baseline="0"/>
                  <a:t> per plant</a:t>
                </a:r>
                <a:endParaRPr lang="es-MX"/>
              </a:p>
            </c:rich>
          </c:tx>
          <c:overlay val="0"/>
          <c:spPr>
            <a:noFill/>
            <a:ln>
              <a:noFill/>
            </a:ln>
            <a:effectLst/>
          </c:spPr>
          <c:txPr>
            <a:bodyPr rot="-5400000" spcFirstLastPara="1" vertOverflow="ellipsis" vert="horz" wrap="square" anchor="ctr" anchorCtr="1"/>
            <a:lstStyle/>
            <a:p>
              <a:pPr>
                <a:defRPr sz="1000" b="0" i="0" u="none" strike="noStrike" kern="1200" baseline="0">
                  <a:ln>
                    <a:noFill/>
                  </a:ln>
                  <a:solidFill>
                    <a:sysClr val="windowText" lastClr="000000"/>
                  </a:solidFill>
                  <a:latin typeface="Avenir"/>
                  <a:ea typeface="+mn-ea"/>
                  <a:cs typeface="+mn-cs"/>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Avenir"/>
                <a:ea typeface="+mn-ea"/>
                <a:cs typeface="+mn-cs"/>
              </a:defRPr>
            </a:pPr>
            <a:endParaRPr lang="en-US"/>
          </a:p>
        </c:txPr>
        <c:crossAx val="773172688"/>
        <c:crosses val="autoZero"/>
        <c:crossBetween val="between"/>
      </c:valAx>
      <c:spPr>
        <a:noFill/>
        <a:ln>
          <a:noFill/>
        </a:ln>
        <a:effectLst/>
      </c:spPr>
    </c:plotArea>
    <c:plotVisOnly val="1"/>
    <c:dispBlanksAs val="gap"/>
    <c:showDLblsOverMax val="0"/>
  </c:chart>
  <c:spPr>
    <a:noFill/>
    <a:ln w="9525" cap="flat" cmpd="sng" algn="ctr">
      <a:solidFill>
        <a:sysClr val="windowText" lastClr="000000"/>
      </a:solidFill>
      <a:round/>
    </a:ln>
    <a:effectLst/>
  </c:spPr>
  <c:txPr>
    <a:bodyPr/>
    <a:lstStyle/>
    <a:p>
      <a:pPr>
        <a:defRPr>
          <a:ln>
            <a:noFill/>
          </a:ln>
          <a:solidFill>
            <a:sysClr val="windowText" lastClr="000000"/>
          </a:solidFill>
          <a:latin typeface="Avenir"/>
        </a:defRPr>
      </a:pPr>
      <a:endParaRPr lang="en-US"/>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Grafi!$Q$2</c:f>
              <c:strCache>
                <c:ptCount val="1"/>
                <c:pt idx="0">
                  <c:v>PPF</c:v>
                </c:pt>
              </c:strCache>
            </c:strRef>
          </c:tx>
          <c:spPr>
            <a:pattFill prst="wdDnDiag">
              <a:fgClr>
                <a:srgbClr val="FFC000"/>
              </a:fgClr>
              <a:bgClr>
                <a:sysClr val="window" lastClr="FFFFFF"/>
              </a:bgClr>
            </a:pattFill>
            <a:ln>
              <a:solidFill>
                <a:sysClr val="windowText" lastClr="000000"/>
              </a:solidFill>
            </a:ln>
            <a:effectLst/>
          </c:spPr>
          <c:invertIfNegative val="0"/>
          <c:dLbls>
            <c:dLbl>
              <c:idx val="0"/>
              <c:layout>
                <c:manualLayout>
                  <c:x val="1.2875536480686655E-2"/>
                  <c:y val="-0.21599749047257161"/>
                </c:manualLayout>
              </c:layout>
              <c:tx>
                <c:rich>
                  <a:bodyPr/>
                  <a:lstStyle/>
                  <a:p>
                    <a:fld id="{DBAB19F3-1166-4406-ABC4-6446090B12B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9988-4873-9F78-9BACAC3922FF}"/>
                </c:ext>
              </c:extLst>
            </c:dLbl>
            <c:dLbl>
              <c:idx val="1"/>
              <c:layout>
                <c:manualLayout>
                  <c:x val="-4.2918454935622317E-3"/>
                  <c:y val="-0.17475983038283369"/>
                </c:manualLayout>
              </c:layout>
              <c:tx>
                <c:rich>
                  <a:bodyPr/>
                  <a:lstStyle/>
                  <a:p>
                    <a:fld id="{28F6BB39-9EB7-449A-80B5-6BC39682236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9988-4873-9F78-9BACAC3922FF}"/>
                </c:ext>
              </c:extLst>
            </c:dLbl>
            <c:dLbl>
              <c:idx val="2"/>
              <c:layout>
                <c:manualLayout>
                  <c:x val="0"/>
                  <c:y val="-0.26189943591649106"/>
                </c:manualLayout>
              </c:layout>
              <c:tx>
                <c:rich>
                  <a:bodyPr/>
                  <a:lstStyle/>
                  <a:p>
                    <a:fld id="{1BFB11DE-8AAB-4EEA-AB50-0719131BF61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9988-4873-9F78-9BACAC3922FF}"/>
                </c:ext>
              </c:extLst>
            </c:dLbl>
            <c:dLbl>
              <c:idx val="3"/>
              <c:layout>
                <c:manualLayout>
                  <c:x val="0"/>
                  <c:y val="-0.21104042691841612"/>
                </c:manualLayout>
              </c:layout>
              <c:tx>
                <c:rich>
                  <a:bodyPr/>
                  <a:lstStyle/>
                  <a:p>
                    <a:fld id="{2829BFBC-7307-48B8-96BE-4759BE1CA66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9988-4873-9F78-9BACAC3922FF}"/>
                </c:ext>
              </c:extLst>
            </c:dLbl>
            <c:dLbl>
              <c:idx val="4"/>
              <c:layout>
                <c:manualLayout>
                  <c:x val="0"/>
                  <c:y val="-0.18532449272629165"/>
                </c:manualLayout>
              </c:layout>
              <c:tx>
                <c:rich>
                  <a:bodyPr/>
                  <a:lstStyle/>
                  <a:p>
                    <a:fld id="{B1F88D92-F595-4860-91B2-775D5CA81AF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9988-4873-9F78-9BACAC3922FF}"/>
                </c:ext>
              </c:extLst>
            </c:dLbl>
            <c:dLbl>
              <c:idx val="5"/>
              <c:layout>
                <c:manualLayout>
                  <c:x val="0"/>
                  <c:y val="-0.17003019275187239"/>
                </c:manualLayout>
              </c:layout>
              <c:tx>
                <c:rich>
                  <a:bodyPr/>
                  <a:lstStyle/>
                  <a:p>
                    <a:fld id="{A9208F99-DF33-44F0-8113-EB09854BA35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9988-4873-9F78-9BACAC3922FF}"/>
                </c:ext>
              </c:extLst>
            </c:dLbl>
            <c:dLbl>
              <c:idx val="6"/>
              <c:layout>
                <c:manualLayout>
                  <c:x val="-8.5836909871245416E-3"/>
                  <c:y val="-0.24864823483500417"/>
                </c:manualLayout>
              </c:layout>
              <c:tx>
                <c:rich>
                  <a:bodyPr/>
                  <a:lstStyle/>
                  <a:p>
                    <a:fld id="{F1317462-952F-49ED-B0AB-D444F6FB828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9988-4873-9F78-9BACAC3922FF}"/>
                </c:ext>
              </c:extLst>
            </c:dLbl>
            <c:dLbl>
              <c:idx val="7"/>
              <c:layout>
                <c:manualLayout>
                  <c:x val="0"/>
                  <c:y val="-0.34165572794033899"/>
                </c:manualLayout>
              </c:layout>
              <c:tx>
                <c:rich>
                  <a:bodyPr/>
                  <a:lstStyle/>
                  <a:p>
                    <a:fld id="{16525231-8C29-474E-8D82-984AF577EB9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9988-4873-9F78-9BACAC3922FF}"/>
                </c:ext>
              </c:extLst>
            </c:dLbl>
            <c:dLbl>
              <c:idx val="8"/>
              <c:layout>
                <c:manualLayout>
                  <c:x val="8.5836909871244635E-3"/>
                  <c:y val="-0.19381207299289158"/>
                </c:manualLayout>
              </c:layout>
              <c:tx>
                <c:rich>
                  <a:bodyPr/>
                  <a:lstStyle/>
                  <a:p>
                    <a:fld id="{9991A18E-7E5C-41F5-A0AC-F7AF5E3C144A}"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9988-4873-9F78-9BACAC3922FF}"/>
                </c:ext>
              </c:extLst>
            </c:dLbl>
            <c:dLbl>
              <c:idx val="9"/>
              <c:layout>
                <c:manualLayout>
                  <c:x val="-7.8682925096775922E-17"/>
                  <c:y val="-0.13380486557036667"/>
                </c:manualLayout>
              </c:layout>
              <c:tx>
                <c:rich>
                  <a:bodyPr/>
                  <a:lstStyle/>
                  <a:p>
                    <a:fld id="{4BFC2D86-1640-41DE-8BF7-40D1A10DCB3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9988-4873-9F78-9BACAC3922FF}"/>
                </c:ext>
              </c:extLst>
            </c:dLbl>
            <c:dLbl>
              <c:idx val="10"/>
              <c:layout>
                <c:manualLayout>
                  <c:x val="7.8682925096775922E-17"/>
                  <c:y val="-0.21357161395849947"/>
                </c:manualLayout>
              </c:layout>
              <c:tx>
                <c:rich>
                  <a:bodyPr/>
                  <a:lstStyle/>
                  <a:p>
                    <a:fld id="{7422DAA6-1AFC-43DA-BACA-1229B4559A6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9988-4873-9F78-9BACAC3922FF}"/>
                </c:ext>
              </c:extLst>
            </c:dLbl>
            <c:dLbl>
              <c:idx val="11"/>
              <c:layout>
                <c:manualLayout>
                  <c:x val="4.2918454935621528E-3"/>
                  <c:y val="-0.18435914623785615"/>
                </c:manualLayout>
              </c:layout>
              <c:tx>
                <c:rich>
                  <a:bodyPr/>
                  <a:lstStyle/>
                  <a:p>
                    <a:r>
                      <a:rPr lang="en-US"/>
                      <a:t>d-g</a:t>
                    </a: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988-4873-9F78-9BACAC3922FF}"/>
                </c:ext>
              </c:extLst>
            </c:dLbl>
            <c:dLbl>
              <c:idx val="12"/>
              <c:layout>
                <c:manualLayout>
                  <c:x val="-1.5736585019355184E-16"/>
                  <c:y val="-0.22352756652394976"/>
                </c:manualLayout>
              </c:layout>
              <c:tx>
                <c:rich>
                  <a:bodyPr/>
                  <a:lstStyle/>
                  <a:p>
                    <a:fld id="{FD37B059-FF1E-4AC8-BD81-A28E6872C43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9988-4873-9F78-9BACAC3922FF}"/>
                </c:ext>
              </c:extLst>
            </c:dLbl>
            <c:dLbl>
              <c:idx val="13"/>
              <c:layout>
                <c:manualLayout>
                  <c:x val="0"/>
                  <c:y val="-0.20304728330585431"/>
                </c:manualLayout>
              </c:layout>
              <c:tx>
                <c:rich>
                  <a:bodyPr/>
                  <a:lstStyle/>
                  <a:p>
                    <a:fld id="{D5C0E44B-C39D-4157-A478-4EA0AFF8F5E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9988-4873-9F78-9BACAC3922FF}"/>
                </c:ext>
              </c:extLst>
            </c:dLbl>
            <c:dLbl>
              <c:idx val="14"/>
              <c:layout>
                <c:manualLayout>
                  <c:x val="-4.2918454935623887E-3"/>
                  <c:y val="-0.27449188604803582"/>
                </c:manualLayout>
              </c:layout>
              <c:tx>
                <c:rich>
                  <a:bodyPr/>
                  <a:lstStyle/>
                  <a:p>
                    <a:fld id="{B46F8505-16A4-4BE8-AB42-3B7C73DB778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9988-4873-9F78-9BACAC3922FF}"/>
                </c:ext>
              </c:extLst>
            </c:dLbl>
            <c:dLbl>
              <c:idx val="15"/>
              <c:layout>
                <c:manualLayout>
                  <c:x val="0"/>
                  <c:y val="-0.2479767868712878"/>
                </c:manualLayout>
              </c:layout>
              <c:tx>
                <c:rich>
                  <a:bodyPr/>
                  <a:lstStyle/>
                  <a:p>
                    <a:fld id="{AFDB8286-055A-42D6-BDB4-D16F47BDFE0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9988-4873-9F78-9BACAC3922F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venir"/>
                    <a:ea typeface="+mn-ea"/>
                    <a:cs typeface="+mn-cs"/>
                  </a:defRPr>
                </a:pPr>
                <a:endParaRPr lang="en-US"/>
              </a:p>
            </c:txPr>
            <c:dLblPos val="in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Grafi!$S$3:$S$18</c:f>
                <c:numCache>
                  <c:formatCode>General</c:formatCode>
                  <c:ptCount val="16"/>
                  <c:pt idx="0">
                    <c:v>1.2714293135284409</c:v>
                  </c:pt>
                  <c:pt idx="1">
                    <c:v>4.4557958720267221</c:v>
                  </c:pt>
                  <c:pt idx="2">
                    <c:v>12.808804732577412</c:v>
                  </c:pt>
                  <c:pt idx="3">
                    <c:v>0.86973717387259242</c:v>
                  </c:pt>
                  <c:pt idx="4">
                    <c:v>4.6924177851004361</c:v>
                  </c:pt>
                  <c:pt idx="5">
                    <c:v>3.7621470588034738</c:v>
                  </c:pt>
                  <c:pt idx="6">
                    <c:v>3.7744917981527655</c:v>
                  </c:pt>
                  <c:pt idx="7">
                    <c:v>12.552200303630244</c:v>
                  </c:pt>
                  <c:pt idx="8">
                    <c:v>5.6732985815992381</c:v>
                  </c:pt>
                  <c:pt idx="9">
                    <c:v>4.0728478887125394</c:v>
                  </c:pt>
                  <c:pt idx="10">
                    <c:v>5.0602156997951191</c:v>
                  </c:pt>
                  <c:pt idx="11">
                    <c:v>1.7397315467255516</c:v>
                  </c:pt>
                  <c:pt idx="12">
                    <c:v>7.2277328291491791</c:v>
                  </c:pt>
                  <c:pt idx="13">
                    <c:v>2.9870759281814538</c:v>
                  </c:pt>
                  <c:pt idx="14">
                    <c:v>2.2179933382343857</c:v>
                  </c:pt>
                  <c:pt idx="15">
                    <c:v>9.6025318049884199</c:v>
                  </c:pt>
                </c:numCache>
              </c:numRef>
            </c:plus>
            <c:minus>
              <c:numRef>
                <c:f>Grafi!$S$3:$S$18</c:f>
                <c:numCache>
                  <c:formatCode>General</c:formatCode>
                  <c:ptCount val="16"/>
                  <c:pt idx="0">
                    <c:v>1.2714293135284409</c:v>
                  </c:pt>
                  <c:pt idx="1">
                    <c:v>4.4557958720267221</c:v>
                  </c:pt>
                  <c:pt idx="2">
                    <c:v>12.808804732577412</c:v>
                  </c:pt>
                  <c:pt idx="3">
                    <c:v>0.86973717387259242</c:v>
                  </c:pt>
                  <c:pt idx="4">
                    <c:v>4.6924177851004361</c:v>
                  </c:pt>
                  <c:pt idx="5">
                    <c:v>3.7621470588034738</c:v>
                  </c:pt>
                  <c:pt idx="6">
                    <c:v>3.7744917981527655</c:v>
                  </c:pt>
                  <c:pt idx="7">
                    <c:v>12.552200303630244</c:v>
                  </c:pt>
                  <c:pt idx="8">
                    <c:v>5.6732985815992381</c:v>
                  </c:pt>
                  <c:pt idx="9">
                    <c:v>4.0728478887125394</c:v>
                  </c:pt>
                  <c:pt idx="10">
                    <c:v>5.0602156997951191</c:v>
                  </c:pt>
                  <c:pt idx="11">
                    <c:v>1.7397315467255516</c:v>
                  </c:pt>
                  <c:pt idx="12">
                    <c:v>7.2277328291491791</c:v>
                  </c:pt>
                  <c:pt idx="13">
                    <c:v>2.9870759281814538</c:v>
                  </c:pt>
                  <c:pt idx="14">
                    <c:v>2.2179933382343857</c:v>
                  </c:pt>
                  <c:pt idx="15">
                    <c:v>9.6025318049884199</c:v>
                  </c:pt>
                </c:numCache>
              </c:numRef>
            </c:minus>
            <c:spPr>
              <a:noFill/>
              <a:ln w="9525" cap="flat" cmpd="sng" algn="ctr">
                <a:solidFill>
                  <a:sysClr val="windowText" lastClr="000000"/>
                </a:solidFill>
                <a:round/>
              </a:ln>
              <a:effectLst/>
            </c:spPr>
          </c:errBars>
          <c:cat>
            <c:strRef>
              <c:f>Grafi!$P$3:$P$18</c:f>
              <c:strCache>
                <c:ptCount val="16"/>
                <c:pt idx="0">
                  <c:v>TR-001</c:v>
                </c:pt>
                <c:pt idx="1">
                  <c:v>TR-002</c:v>
                </c:pt>
                <c:pt idx="2">
                  <c:v>TR-003</c:v>
                </c:pt>
                <c:pt idx="3">
                  <c:v>TR-004</c:v>
                </c:pt>
                <c:pt idx="4">
                  <c:v>TR-005</c:v>
                </c:pt>
                <c:pt idx="5">
                  <c:v>TR-006</c:v>
                </c:pt>
                <c:pt idx="6">
                  <c:v>TR-007</c:v>
                </c:pt>
                <c:pt idx="7">
                  <c:v>TR-008</c:v>
                </c:pt>
                <c:pt idx="8">
                  <c:v>TR-009</c:v>
                </c:pt>
                <c:pt idx="9">
                  <c:v>TR-010</c:v>
                </c:pt>
                <c:pt idx="10">
                  <c:v>TR-011</c:v>
                </c:pt>
                <c:pt idx="11">
                  <c:v>TR-012</c:v>
                </c:pt>
                <c:pt idx="12">
                  <c:v>TR-013</c:v>
                </c:pt>
                <c:pt idx="13">
                  <c:v>TR-014</c:v>
                </c:pt>
                <c:pt idx="14">
                  <c:v>TR-015</c:v>
                </c:pt>
                <c:pt idx="15">
                  <c:v>TR-016</c:v>
                </c:pt>
              </c:strCache>
            </c:strRef>
          </c:cat>
          <c:val>
            <c:numRef>
              <c:f>Grafi!$Q$3:$Q$18</c:f>
              <c:numCache>
                <c:formatCode>General</c:formatCode>
                <c:ptCount val="16"/>
                <c:pt idx="0">
                  <c:v>82.01</c:v>
                </c:pt>
                <c:pt idx="1">
                  <c:v>64.09</c:v>
                </c:pt>
                <c:pt idx="2">
                  <c:v>83.59</c:v>
                </c:pt>
                <c:pt idx="3">
                  <c:v>91.22</c:v>
                </c:pt>
                <c:pt idx="4">
                  <c:v>64.62</c:v>
                </c:pt>
                <c:pt idx="5">
                  <c:v>57.11</c:v>
                </c:pt>
                <c:pt idx="6">
                  <c:v>102.7</c:v>
                </c:pt>
                <c:pt idx="7">
                  <c:v>127.41</c:v>
                </c:pt>
                <c:pt idx="8">
                  <c:v>64.13</c:v>
                </c:pt>
                <c:pt idx="9">
                  <c:v>43.98</c:v>
                </c:pt>
                <c:pt idx="10">
                  <c:v>78.489999999999995</c:v>
                </c:pt>
                <c:pt idx="11">
                  <c:v>75.790000000000006</c:v>
                </c:pt>
                <c:pt idx="12">
                  <c:v>81.05</c:v>
                </c:pt>
                <c:pt idx="13">
                  <c:v>77.98</c:v>
                </c:pt>
                <c:pt idx="14">
                  <c:v>115.39</c:v>
                </c:pt>
                <c:pt idx="15">
                  <c:v>83.74</c:v>
                </c:pt>
              </c:numCache>
            </c:numRef>
          </c:val>
          <c:extLst>
            <c:ext xmlns:c15="http://schemas.microsoft.com/office/drawing/2012/chart" uri="{02D57815-91ED-43cb-92C2-25804820EDAC}">
              <c15:datalabelsRange>
                <c15:f>Grafi!$R$3:$R$18</c15:f>
                <c15:dlblRangeCache>
                  <c:ptCount val="16"/>
                  <c:pt idx="0">
                    <c:v>def       </c:v>
                  </c:pt>
                  <c:pt idx="1">
                    <c:v>fg    </c:v>
                  </c:pt>
                  <c:pt idx="2">
                    <c:v>de          </c:v>
                  </c:pt>
                  <c:pt idx="3">
                    <c:v>cd             </c:v>
                  </c:pt>
                  <c:pt idx="4">
                    <c:v>efg    </c:v>
                  </c:pt>
                  <c:pt idx="5">
                    <c:v> gh </c:v>
                  </c:pt>
                  <c:pt idx="6">
                    <c:v>bc </c:v>
                  </c:pt>
                  <c:pt idx="7">
                    <c:v>a </c:v>
                  </c:pt>
                  <c:pt idx="8">
                    <c:v>fg</c:v>
                  </c:pt>
                  <c:pt idx="9">
                    <c:v>h </c:v>
                  </c:pt>
                  <c:pt idx="10">
                    <c:v>def       </c:v>
                  </c:pt>
                  <c:pt idx="11">
                    <c:v> defg    </c:v>
                  </c:pt>
                  <c:pt idx="12">
                    <c:v>def       </c:v>
                  </c:pt>
                  <c:pt idx="13">
                    <c:v>def       </c:v>
                  </c:pt>
                  <c:pt idx="14">
                    <c:v>ab</c:v>
                  </c:pt>
                  <c:pt idx="15">
                    <c:v>cd             </c:v>
                  </c:pt>
                </c15:dlblRangeCache>
              </c15:datalabelsRange>
            </c:ext>
            <c:ext xmlns:c16="http://schemas.microsoft.com/office/drawing/2014/chart" uri="{C3380CC4-5D6E-409C-BE32-E72D297353CC}">
              <c16:uniqueId val="{00000010-9988-4873-9F78-9BACAC3922FF}"/>
            </c:ext>
          </c:extLst>
        </c:ser>
        <c:dLbls>
          <c:showLegendKey val="0"/>
          <c:showVal val="1"/>
          <c:showCatName val="0"/>
          <c:showSerName val="0"/>
          <c:showPercent val="0"/>
          <c:showBubbleSize val="0"/>
        </c:dLbls>
        <c:gapWidth val="55"/>
        <c:overlap val="100"/>
        <c:axId val="1221322160"/>
        <c:axId val="1221324240"/>
      </c:barChart>
      <c:catAx>
        <c:axId val="122132216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venir"/>
                    <a:ea typeface="+mn-ea"/>
                    <a:cs typeface="+mn-cs"/>
                  </a:defRPr>
                </a:pPr>
                <a:r>
                  <a:rPr lang="es-MX"/>
                  <a:t>Lines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venir"/>
                  <a:ea typeface="+mn-ea"/>
                  <a:cs typeface="+mn-cs"/>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venir"/>
                <a:ea typeface="+mn-ea"/>
                <a:cs typeface="+mn-cs"/>
              </a:defRPr>
            </a:pPr>
            <a:endParaRPr lang="en-US"/>
          </a:p>
        </c:txPr>
        <c:crossAx val="1221324240"/>
        <c:crosses val="autoZero"/>
        <c:auto val="1"/>
        <c:lblAlgn val="ctr"/>
        <c:lblOffset val="100"/>
        <c:noMultiLvlLbl val="0"/>
      </c:catAx>
      <c:valAx>
        <c:axId val="122132424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venir"/>
                    <a:ea typeface="+mn-ea"/>
                    <a:cs typeface="+mn-cs"/>
                  </a:defRPr>
                </a:pPr>
                <a:r>
                  <a:rPr lang="es-MX"/>
                  <a:t>Avarage fruit weight (g)</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venir"/>
                  <a:ea typeface="+mn-ea"/>
                  <a:cs typeface="+mn-cs"/>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venir"/>
                <a:ea typeface="+mn-ea"/>
                <a:cs typeface="+mn-cs"/>
              </a:defRPr>
            </a:pPr>
            <a:endParaRPr lang="en-US"/>
          </a:p>
        </c:txPr>
        <c:crossAx val="1221322160"/>
        <c:crosses val="autoZero"/>
        <c:crossBetween val="between"/>
      </c:valAx>
      <c:spPr>
        <a:noFill/>
        <a:ln>
          <a:noFill/>
        </a:ln>
        <a:effectLst/>
      </c:spPr>
    </c:plotArea>
    <c:plotVisOnly val="1"/>
    <c:dispBlanksAs val="gap"/>
    <c:showDLblsOverMax val="0"/>
  </c:chart>
  <c:spPr>
    <a:noFill/>
    <a:ln w="9525" cap="flat" cmpd="sng" algn="ctr">
      <a:solidFill>
        <a:sysClr val="windowText" lastClr="000000"/>
      </a:solidFill>
      <a:round/>
    </a:ln>
    <a:effectLst/>
  </c:spPr>
  <c:txPr>
    <a:bodyPr/>
    <a:lstStyle/>
    <a:p>
      <a:pPr>
        <a:defRPr>
          <a:solidFill>
            <a:sysClr val="windowText" lastClr="000000"/>
          </a:solidFill>
          <a:latin typeface="Avenir"/>
        </a:defRPr>
      </a:pPr>
      <a:endParaRPr lang="en-US"/>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Grafi!$B$2</c:f>
              <c:strCache>
                <c:ptCount val="1"/>
                <c:pt idx="0">
                  <c:v>Kg/Planta</c:v>
                </c:pt>
              </c:strCache>
            </c:strRef>
          </c:tx>
          <c:spPr>
            <a:pattFill prst="dkUpDiag">
              <a:fgClr>
                <a:srgbClr val="1F497D">
                  <a:lumMod val="60000"/>
                  <a:lumOff val="40000"/>
                </a:srgbClr>
              </a:fgClr>
              <a:bgClr>
                <a:sysClr val="window" lastClr="FFFFFF"/>
              </a:bgClr>
            </a:pattFill>
            <a:ln>
              <a:solidFill>
                <a:sysClr val="windowText" lastClr="000000"/>
              </a:solidFill>
            </a:ln>
            <a:effectLst/>
          </c:spPr>
          <c:invertIfNegative val="0"/>
          <c:dLbls>
            <c:dLbl>
              <c:idx val="0"/>
              <c:layout>
                <c:manualLayout>
                  <c:x val="7.3260073260072922E-3"/>
                  <c:y val="-0.25671183328232383"/>
                </c:manualLayout>
              </c:layout>
              <c:tx>
                <c:rich>
                  <a:bodyPr/>
                  <a:lstStyle/>
                  <a:p>
                    <a:fld id="{53406DB3-AC09-4B53-B184-868C984065D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1542-484E-923D-3D2946F98A4B}"/>
                </c:ext>
              </c:extLst>
            </c:dLbl>
            <c:dLbl>
              <c:idx val="1"/>
              <c:layout>
                <c:manualLayout>
                  <c:x val="-3.6630036630036964E-3"/>
                  <c:y val="-0.24059282342357383"/>
                </c:manualLayout>
              </c:layout>
              <c:tx>
                <c:rich>
                  <a:bodyPr/>
                  <a:lstStyle/>
                  <a:p>
                    <a:fld id="{B40E6280-B180-48D2-8F6E-9620378D259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1542-484E-923D-3D2946F98A4B}"/>
                </c:ext>
              </c:extLst>
            </c:dLbl>
            <c:dLbl>
              <c:idx val="2"/>
              <c:layout>
                <c:manualLayout>
                  <c:x val="-3.6630036630036296E-3"/>
                  <c:y val="-0.24530424862969871"/>
                </c:manualLayout>
              </c:layout>
              <c:tx>
                <c:rich>
                  <a:bodyPr/>
                  <a:lstStyle/>
                  <a:p>
                    <a:fld id="{7C789388-9A7F-46CD-8C09-560FBB16F4A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1542-484E-923D-3D2946F98A4B}"/>
                </c:ext>
              </c:extLst>
            </c:dLbl>
            <c:dLbl>
              <c:idx val="3"/>
              <c:layout>
                <c:manualLayout>
                  <c:x val="-6.71542913829626E-17"/>
                  <c:y val="-0.22447381356482382"/>
                </c:manualLayout>
              </c:layout>
              <c:tx>
                <c:rich>
                  <a:bodyPr/>
                  <a:lstStyle/>
                  <a:p>
                    <a:fld id="{20F1644D-2B58-48C9-82F5-A8A1E7374FC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1542-484E-923D-3D2946F98A4B}"/>
                </c:ext>
              </c:extLst>
            </c:dLbl>
            <c:dLbl>
              <c:idx val="4"/>
              <c:layout>
                <c:manualLayout>
                  <c:x val="-1.8315018315018316E-2"/>
                  <c:y val="-0.25423666564647618"/>
                </c:manualLayout>
              </c:layout>
              <c:tx>
                <c:rich>
                  <a:bodyPr/>
                  <a:lstStyle/>
                  <a:p>
                    <a:r>
                      <a:rPr lang="en-US"/>
                      <a:t>a-d</a:t>
                    </a: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542-484E-923D-3D2946F98A4B}"/>
                </c:ext>
              </c:extLst>
            </c:dLbl>
            <c:dLbl>
              <c:idx val="5"/>
              <c:layout>
                <c:manualLayout>
                  <c:x val="-6.71542913829626E-17"/>
                  <c:y val="-0.29391725327620266"/>
                </c:manualLayout>
              </c:layout>
              <c:tx>
                <c:rich>
                  <a:bodyPr/>
                  <a:lstStyle/>
                  <a:p>
                    <a:fld id="{F21008CC-A86F-48FC-B59A-C4FB7E923B3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1542-484E-923D-3D2946F98A4B}"/>
                </c:ext>
              </c:extLst>
            </c:dLbl>
            <c:dLbl>
              <c:idx val="6"/>
              <c:layout>
                <c:manualLayout>
                  <c:x val="0"/>
                  <c:y val="-0.26440369865427604"/>
                </c:manualLayout>
              </c:layout>
              <c:tx>
                <c:rich>
                  <a:bodyPr/>
                  <a:lstStyle/>
                  <a:p>
                    <a:r>
                      <a:rPr lang="en-US"/>
                      <a:t>a-d</a:t>
                    </a: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542-484E-923D-3D2946F98A4B}"/>
                </c:ext>
              </c:extLst>
            </c:dLbl>
            <c:dLbl>
              <c:idx val="7"/>
              <c:layout>
                <c:manualLayout>
                  <c:x val="-6.71542913829626E-17"/>
                  <c:y val="-0.25125845135082503"/>
                </c:manualLayout>
              </c:layout>
              <c:tx>
                <c:rich>
                  <a:bodyPr/>
                  <a:lstStyle/>
                  <a:p>
                    <a:fld id="{9E4832C1-36F7-472D-AC21-9E8743A98E0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1542-484E-923D-3D2946F98A4B}"/>
                </c:ext>
              </c:extLst>
            </c:dLbl>
            <c:dLbl>
              <c:idx val="8"/>
              <c:layout>
                <c:manualLayout>
                  <c:x val="0"/>
                  <c:y val="-0.3107715422497983"/>
                </c:manualLayout>
              </c:layout>
              <c:tx>
                <c:rich>
                  <a:bodyPr/>
                  <a:lstStyle/>
                  <a:p>
                    <a:r>
                      <a:rPr lang="en-US"/>
                      <a:t>b-d</a:t>
                    </a: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542-484E-923D-3D2946F98A4B}"/>
                </c:ext>
              </c:extLst>
            </c:dLbl>
            <c:dLbl>
              <c:idx val="9"/>
              <c:layout>
                <c:manualLayout>
                  <c:x val="0"/>
                  <c:y val="-0.24605028611706223"/>
                </c:manualLayout>
              </c:layout>
              <c:tx>
                <c:rich>
                  <a:bodyPr/>
                  <a:lstStyle/>
                  <a:p>
                    <a:fld id="{45DAC785-814F-42ED-AC8A-612AC1A1A13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1542-484E-923D-3D2946F98A4B}"/>
                </c:ext>
              </c:extLst>
            </c:dLbl>
            <c:dLbl>
              <c:idx val="10"/>
              <c:layout>
                <c:manualLayout>
                  <c:x val="-3.663003663003663E-3"/>
                  <c:y val="-0.28176103428767518"/>
                </c:manualLayout>
              </c:layout>
              <c:tx>
                <c:rich>
                  <a:bodyPr/>
                  <a:lstStyle/>
                  <a:p>
                    <a:r>
                      <a:rPr lang="en-US"/>
                      <a:t>a-d</a:t>
                    </a: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542-484E-923D-3D2946F98A4B}"/>
                </c:ext>
              </c:extLst>
            </c:dLbl>
            <c:dLbl>
              <c:idx val="11"/>
              <c:layout>
                <c:manualLayout>
                  <c:x val="1.8315018315018319E-3"/>
                  <c:y val="-0.25894401009061152"/>
                </c:manualLayout>
              </c:layout>
              <c:tx>
                <c:rich>
                  <a:bodyPr/>
                  <a:lstStyle/>
                  <a:p>
                    <a:fld id="{912C323A-D1F6-4FBF-B96D-F58566FEFE9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layout>
                    <c:manualLayout>
                      <c:w val="5.6904906117504546E-2"/>
                      <c:h val="7.5312317409087115E-2"/>
                    </c:manualLayout>
                  </c15:layout>
                  <c15:dlblFieldTable/>
                  <c15:showDataLabelsRange val="1"/>
                </c:ext>
                <c:ext xmlns:c16="http://schemas.microsoft.com/office/drawing/2014/chart" uri="{C3380CC4-5D6E-409C-BE32-E72D297353CC}">
                  <c16:uniqueId val="{0000000B-1542-484E-923D-3D2946F98A4B}"/>
                </c:ext>
              </c:extLst>
            </c:dLbl>
            <c:dLbl>
              <c:idx val="12"/>
              <c:layout>
                <c:manualLayout>
                  <c:x val="-1.343085827659252E-16"/>
                  <c:y val="-0.32937870398708996"/>
                </c:manualLayout>
              </c:layout>
              <c:tx>
                <c:rich>
                  <a:bodyPr/>
                  <a:lstStyle/>
                  <a:p>
                    <a:fld id="{42A5C323-3EB5-4F9C-A9CA-9526766A69C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1542-484E-923D-3D2946F98A4B}"/>
                </c:ext>
              </c:extLst>
            </c:dLbl>
            <c:dLbl>
              <c:idx val="13"/>
              <c:layout>
                <c:manualLayout>
                  <c:x val="3.0340306174174579E-3"/>
                  <c:y val="-0.24555800574726599"/>
                </c:manualLayout>
              </c:layout>
              <c:tx>
                <c:rich>
                  <a:bodyPr/>
                  <a:lstStyle/>
                  <a:p>
                    <a:r>
                      <a:rPr lang="en-US"/>
                      <a:t>a-d</a:t>
                    </a: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542-484E-923D-3D2946F98A4B}"/>
                </c:ext>
              </c:extLst>
            </c:dLbl>
            <c:dLbl>
              <c:idx val="14"/>
              <c:layout>
                <c:manualLayout>
                  <c:x val="0"/>
                  <c:y val="-0.29837678417406305"/>
                </c:manualLayout>
              </c:layout>
              <c:tx>
                <c:rich>
                  <a:bodyPr/>
                  <a:lstStyle/>
                  <a:p>
                    <a:r>
                      <a:rPr lang="en-US"/>
                      <a:t>a-c</a:t>
                    </a: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542-484E-923D-3D2946F98A4B}"/>
                </c:ext>
              </c:extLst>
            </c:dLbl>
            <c:dLbl>
              <c:idx val="15"/>
              <c:layout>
                <c:manualLayout>
                  <c:x val="0"/>
                  <c:y val="-0.31078007475214009"/>
                </c:manualLayout>
              </c:layout>
              <c:tx>
                <c:rich>
                  <a:bodyPr/>
                  <a:lstStyle/>
                  <a:p>
                    <a:fld id="{AC538BDD-99C4-4D98-B4DD-82BFC825E78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1542-484E-923D-3D2946F98A4B}"/>
                </c:ext>
              </c:extLst>
            </c:dLbl>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Avenir"/>
                    <a:ea typeface="+mn-ea"/>
                    <a:cs typeface="+mn-cs"/>
                  </a:defRPr>
                </a:pPr>
                <a:endParaRPr lang="en-US"/>
              </a:p>
            </c:txPr>
            <c:dLblPos val="in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Grafi!$D$3:$D$18</c:f>
                <c:numCache>
                  <c:formatCode>General</c:formatCode>
                  <c:ptCount val="16"/>
                  <c:pt idx="0">
                    <c:v>0.21688250467322948</c:v>
                  </c:pt>
                  <c:pt idx="1">
                    <c:v>0.13720992128851336</c:v>
                  </c:pt>
                  <c:pt idx="2">
                    <c:v>0.25203649702638975</c:v>
                  </c:pt>
                  <c:pt idx="3">
                    <c:v>0.19577703091357102</c:v>
                  </c:pt>
                  <c:pt idx="4">
                    <c:v>9.5625680825462911E-2</c:v>
                  </c:pt>
                  <c:pt idx="5">
                    <c:v>3.1457643480292943E-3</c:v>
                  </c:pt>
                  <c:pt idx="6">
                    <c:v>5.2870714956391514E-2</c:v>
                  </c:pt>
                  <c:pt idx="7">
                    <c:v>0.21946075009744517</c:v>
                  </c:pt>
                  <c:pt idx="8">
                    <c:v>0.45286989945605349</c:v>
                  </c:pt>
                  <c:pt idx="9">
                    <c:v>0.20913636898763771</c:v>
                  </c:pt>
                  <c:pt idx="10">
                    <c:v>0.20632195714465285</c:v>
                  </c:pt>
                  <c:pt idx="11">
                    <c:v>0.30219767950796722</c:v>
                  </c:pt>
                  <c:pt idx="12">
                    <c:v>0.29566221576882856</c:v>
                  </c:pt>
                  <c:pt idx="13">
                    <c:v>4.1306779104645773E-2</c:v>
                  </c:pt>
                  <c:pt idx="14">
                    <c:v>0.26125398721040305</c:v>
                  </c:pt>
                  <c:pt idx="15">
                    <c:v>0.12827176553448263</c:v>
                  </c:pt>
                </c:numCache>
              </c:numRef>
            </c:plus>
            <c:minus>
              <c:numRef>
                <c:f>Grafi!$D$3:$D$18</c:f>
                <c:numCache>
                  <c:formatCode>General</c:formatCode>
                  <c:ptCount val="16"/>
                  <c:pt idx="0">
                    <c:v>0.21688250467322948</c:v>
                  </c:pt>
                  <c:pt idx="1">
                    <c:v>0.13720992128851336</c:v>
                  </c:pt>
                  <c:pt idx="2">
                    <c:v>0.25203649702638975</c:v>
                  </c:pt>
                  <c:pt idx="3">
                    <c:v>0.19577703091357102</c:v>
                  </c:pt>
                  <c:pt idx="4">
                    <c:v>9.5625680825462911E-2</c:v>
                  </c:pt>
                  <c:pt idx="5">
                    <c:v>3.1457643480292943E-3</c:v>
                  </c:pt>
                  <c:pt idx="6">
                    <c:v>5.2870714956391514E-2</c:v>
                  </c:pt>
                  <c:pt idx="7">
                    <c:v>0.21946075009744517</c:v>
                  </c:pt>
                  <c:pt idx="8">
                    <c:v>0.45286989945605349</c:v>
                  </c:pt>
                  <c:pt idx="9">
                    <c:v>0.20913636898763771</c:v>
                  </c:pt>
                  <c:pt idx="10">
                    <c:v>0.20632195714465285</c:v>
                  </c:pt>
                  <c:pt idx="11">
                    <c:v>0.30219767950796722</c:v>
                  </c:pt>
                  <c:pt idx="12">
                    <c:v>0.29566221576882856</c:v>
                  </c:pt>
                  <c:pt idx="13">
                    <c:v>4.1306779104645773E-2</c:v>
                  </c:pt>
                  <c:pt idx="14">
                    <c:v>0.26125398721040305</c:v>
                  </c:pt>
                  <c:pt idx="15">
                    <c:v>0.12827176553448263</c:v>
                  </c:pt>
                </c:numCache>
              </c:numRef>
            </c:minus>
            <c:spPr>
              <a:noFill/>
              <a:ln w="9525" cap="flat" cmpd="sng" algn="ctr">
                <a:solidFill>
                  <a:sysClr val="windowText" lastClr="000000"/>
                </a:solidFill>
                <a:round/>
              </a:ln>
              <a:effectLst/>
            </c:spPr>
          </c:errBars>
          <c:cat>
            <c:strRef>
              <c:f>Grafi!$A$3:$A$18</c:f>
              <c:strCache>
                <c:ptCount val="16"/>
                <c:pt idx="0">
                  <c:v>TR-001</c:v>
                </c:pt>
                <c:pt idx="1">
                  <c:v>TR-002</c:v>
                </c:pt>
                <c:pt idx="2">
                  <c:v>TR-003</c:v>
                </c:pt>
                <c:pt idx="3">
                  <c:v>TR-004</c:v>
                </c:pt>
                <c:pt idx="4">
                  <c:v>TR-005</c:v>
                </c:pt>
                <c:pt idx="5">
                  <c:v>TR-006</c:v>
                </c:pt>
                <c:pt idx="6">
                  <c:v>TR-007</c:v>
                </c:pt>
                <c:pt idx="7">
                  <c:v>TR-008</c:v>
                </c:pt>
                <c:pt idx="8">
                  <c:v>TR-009</c:v>
                </c:pt>
                <c:pt idx="9">
                  <c:v>TR-010</c:v>
                </c:pt>
                <c:pt idx="10">
                  <c:v>TR-011</c:v>
                </c:pt>
                <c:pt idx="11">
                  <c:v>TR-012</c:v>
                </c:pt>
                <c:pt idx="12">
                  <c:v>TR-013</c:v>
                </c:pt>
                <c:pt idx="13">
                  <c:v>TR-014</c:v>
                </c:pt>
                <c:pt idx="14">
                  <c:v>TR-015</c:v>
                </c:pt>
                <c:pt idx="15">
                  <c:v>TR-016</c:v>
                </c:pt>
              </c:strCache>
            </c:strRef>
          </c:cat>
          <c:val>
            <c:numRef>
              <c:f>Grafi!$B$3:$B$18</c:f>
              <c:numCache>
                <c:formatCode>General</c:formatCode>
                <c:ptCount val="16"/>
                <c:pt idx="0">
                  <c:v>2.5</c:v>
                </c:pt>
                <c:pt idx="1">
                  <c:v>2.41</c:v>
                </c:pt>
                <c:pt idx="2">
                  <c:v>2.41</c:v>
                </c:pt>
                <c:pt idx="3">
                  <c:v>2.3199999999999998</c:v>
                </c:pt>
                <c:pt idx="4">
                  <c:v>2.91</c:v>
                </c:pt>
                <c:pt idx="5">
                  <c:v>3.38</c:v>
                </c:pt>
                <c:pt idx="6">
                  <c:v>2.92</c:v>
                </c:pt>
                <c:pt idx="7">
                  <c:v>2.68</c:v>
                </c:pt>
                <c:pt idx="8">
                  <c:v>2.72</c:v>
                </c:pt>
                <c:pt idx="9">
                  <c:v>2.61</c:v>
                </c:pt>
                <c:pt idx="10">
                  <c:v>2.9</c:v>
                </c:pt>
                <c:pt idx="11">
                  <c:v>2.5299999999999998</c:v>
                </c:pt>
                <c:pt idx="12">
                  <c:v>3.54</c:v>
                </c:pt>
                <c:pt idx="13">
                  <c:v>2.92</c:v>
                </c:pt>
                <c:pt idx="14">
                  <c:v>3.06</c:v>
                </c:pt>
                <c:pt idx="15">
                  <c:v>3.48</c:v>
                </c:pt>
              </c:numCache>
            </c:numRef>
          </c:val>
          <c:extLst>
            <c:ext xmlns:c15="http://schemas.microsoft.com/office/drawing/2012/chart" uri="{02D57815-91ED-43cb-92C2-25804820EDAC}">
              <c15:datalabelsRange>
                <c15:f>Grafi!$C$3:$C$18</c15:f>
                <c15:dlblRangeCache>
                  <c:ptCount val="16"/>
                  <c:pt idx="0">
                    <c:v>cd</c:v>
                  </c:pt>
                  <c:pt idx="1">
                    <c:v>cd</c:v>
                  </c:pt>
                  <c:pt idx="2">
                    <c:v>cd</c:v>
                  </c:pt>
                  <c:pt idx="3">
                    <c:v>d</c:v>
                  </c:pt>
                  <c:pt idx="4">
                    <c:v>abcd</c:v>
                  </c:pt>
                  <c:pt idx="5">
                    <c:v>ab</c:v>
                  </c:pt>
                  <c:pt idx="6">
                    <c:v>abcd</c:v>
                  </c:pt>
                  <c:pt idx="7">
                    <c:v>cd</c:v>
                  </c:pt>
                  <c:pt idx="8">
                    <c:v>bcd</c:v>
                  </c:pt>
                  <c:pt idx="9">
                    <c:v>cd</c:v>
                  </c:pt>
                  <c:pt idx="10">
                    <c:v>abcd</c:v>
                  </c:pt>
                  <c:pt idx="11">
                    <c:v>cd</c:v>
                  </c:pt>
                  <c:pt idx="12">
                    <c:v>a</c:v>
                  </c:pt>
                  <c:pt idx="13">
                    <c:v>abcd</c:v>
                  </c:pt>
                  <c:pt idx="14">
                    <c:v>abc</c:v>
                  </c:pt>
                  <c:pt idx="15">
                    <c:v>a</c:v>
                  </c:pt>
                </c15:dlblRangeCache>
              </c15:datalabelsRange>
            </c:ext>
            <c:ext xmlns:c16="http://schemas.microsoft.com/office/drawing/2014/chart" uri="{C3380CC4-5D6E-409C-BE32-E72D297353CC}">
              <c16:uniqueId val="{00000010-1542-484E-923D-3D2946F98A4B}"/>
            </c:ext>
          </c:extLst>
        </c:ser>
        <c:dLbls>
          <c:showLegendKey val="0"/>
          <c:showVal val="1"/>
          <c:showCatName val="0"/>
          <c:showSerName val="0"/>
          <c:showPercent val="0"/>
          <c:showBubbleSize val="0"/>
        </c:dLbls>
        <c:gapWidth val="55"/>
        <c:overlap val="100"/>
        <c:axId val="773166864"/>
        <c:axId val="773171856"/>
      </c:barChart>
      <c:catAx>
        <c:axId val="773166864"/>
        <c:scaling>
          <c:orientation val="minMax"/>
        </c:scaling>
        <c:delete val="0"/>
        <c:axPos val="b"/>
        <c:title>
          <c:tx>
            <c:rich>
              <a:bodyPr rot="0" spcFirstLastPara="1" vertOverflow="ellipsis" vert="horz" wrap="square" anchor="ctr" anchorCtr="1"/>
              <a:lstStyle/>
              <a:p>
                <a:pPr>
                  <a:defRPr sz="900" b="0" i="0" u="none" strike="noStrike" kern="1200" baseline="0">
                    <a:ln>
                      <a:noFill/>
                    </a:ln>
                    <a:solidFill>
                      <a:schemeClr val="tx1"/>
                    </a:solidFill>
                    <a:latin typeface="Avenir"/>
                    <a:ea typeface="+mn-ea"/>
                    <a:cs typeface="+mn-cs"/>
                  </a:defRPr>
                </a:pPr>
                <a:r>
                  <a:rPr lang="es-MX"/>
                  <a:t>Lines</a:t>
                </a:r>
              </a:p>
            </c:rich>
          </c:tx>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Avenir"/>
                  <a:ea typeface="+mn-ea"/>
                  <a:cs typeface="+mn-cs"/>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Avenir"/>
                <a:ea typeface="+mn-ea"/>
                <a:cs typeface="+mn-cs"/>
              </a:defRPr>
            </a:pPr>
            <a:endParaRPr lang="en-US"/>
          </a:p>
        </c:txPr>
        <c:crossAx val="773171856"/>
        <c:crosses val="autoZero"/>
        <c:auto val="1"/>
        <c:lblAlgn val="ctr"/>
        <c:lblOffset val="100"/>
        <c:noMultiLvlLbl val="0"/>
      </c:catAx>
      <c:valAx>
        <c:axId val="773171856"/>
        <c:scaling>
          <c:orientation val="minMax"/>
        </c:scaling>
        <c:delete val="0"/>
        <c:axPos val="l"/>
        <c:title>
          <c:tx>
            <c:rich>
              <a:bodyPr rot="-5400000" spcFirstLastPara="1" vertOverflow="ellipsis" vert="horz" wrap="square" anchor="ctr" anchorCtr="1"/>
              <a:lstStyle/>
              <a:p>
                <a:pPr>
                  <a:defRPr sz="900" b="0" i="0" u="none" strike="noStrike" kern="1200" baseline="0">
                    <a:ln>
                      <a:noFill/>
                    </a:ln>
                    <a:solidFill>
                      <a:schemeClr val="tx1"/>
                    </a:solidFill>
                    <a:latin typeface="Avenir"/>
                    <a:ea typeface="+mn-ea"/>
                    <a:cs typeface="+mn-cs"/>
                  </a:defRPr>
                </a:pPr>
                <a:r>
                  <a:rPr lang="es-MX"/>
                  <a:t>Yield (Kg planta</a:t>
                </a:r>
                <a:r>
                  <a:rPr lang="es-MX" baseline="30000"/>
                  <a:t>-1</a:t>
                </a:r>
                <a:r>
                  <a:rPr lang="es-MX" baseline="0"/>
                  <a:t>)</a:t>
                </a:r>
              </a:p>
            </c:rich>
          </c:tx>
          <c:overlay val="0"/>
          <c:spPr>
            <a:noFill/>
            <a:ln>
              <a:noFill/>
            </a:ln>
            <a:effectLst/>
          </c:spPr>
          <c:txPr>
            <a:bodyPr rot="-5400000" spcFirstLastPara="1" vertOverflow="ellipsis" vert="horz" wrap="square" anchor="ctr" anchorCtr="1"/>
            <a:lstStyle/>
            <a:p>
              <a:pPr>
                <a:defRPr sz="900" b="0" i="0" u="none" strike="noStrike" kern="1200" baseline="0">
                  <a:ln>
                    <a:noFill/>
                  </a:ln>
                  <a:solidFill>
                    <a:schemeClr val="tx1"/>
                  </a:solidFill>
                  <a:latin typeface="Avenir"/>
                  <a:ea typeface="+mn-ea"/>
                  <a:cs typeface="+mn-cs"/>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Avenir"/>
                <a:ea typeface="+mn-ea"/>
                <a:cs typeface="+mn-cs"/>
              </a:defRPr>
            </a:pPr>
            <a:endParaRPr lang="en-US"/>
          </a:p>
        </c:txPr>
        <c:crossAx val="773166864"/>
        <c:crosses val="autoZero"/>
        <c:crossBetween val="between"/>
      </c:valAx>
      <c:spPr>
        <a:noFill/>
        <a:ln>
          <a:noFill/>
        </a:ln>
        <a:effectLst/>
      </c:spPr>
    </c:plotArea>
    <c:plotVisOnly val="1"/>
    <c:dispBlanksAs val="gap"/>
    <c:showDLblsOverMax val="0"/>
  </c:chart>
  <c:spPr>
    <a:solidFill>
      <a:schemeClr val="bg1"/>
    </a:solidFill>
    <a:ln w="9525" cap="sq" cmpd="sng" algn="ctr">
      <a:solidFill>
        <a:sysClr val="windowText" lastClr="000000"/>
      </a:solidFill>
      <a:round/>
    </a:ln>
    <a:effectLst/>
  </c:spPr>
  <c:txPr>
    <a:bodyPr/>
    <a:lstStyle/>
    <a:p>
      <a:pPr>
        <a:defRPr sz="900">
          <a:ln>
            <a:noFill/>
          </a:ln>
          <a:solidFill>
            <a:schemeClr val="tx1"/>
          </a:solidFill>
          <a:latin typeface="Avenir"/>
        </a:defRPr>
      </a:pPr>
      <a:endParaRPr lang="en-US"/>
    </a:p>
  </c:txPr>
  <c:externalData r:id="rId4">
    <c:autoUpdate val="0"/>
  </c:externalData>
  <c:userShapes r:id="rId5"/>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Grafi!$L$2</c:f>
              <c:strCache>
                <c:ptCount val="1"/>
                <c:pt idx="0">
                  <c:v>Rend(T/HA)</c:v>
                </c:pt>
              </c:strCache>
            </c:strRef>
          </c:tx>
          <c:spPr>
            <a:pattFill prst="dkUpDiag">
              <a:fgClr>
                <a:srgbClr val="1F497D">
                  <a:lumMod val="60000"/>
                  <a:lumOff val="40000"/>
                </a:srgbClr>
              </a:fgClr>
              <a:bgClr>
                <a:sysClr val="window" lastClr="FFFFFF"/>
              </a:bgClr>
            </a:pattFill>
            <a:ln>
              <a:solidFill>
                <a:schemeClr val="tx1"/>
              </a:solidFill>
            </a:ln>
            <a:effectLst/>
          </c:spPr>
          <c:invertIfNegative val="0"/>
          <c:dLbls>
            <c:dLbl>
              <c:idx val="0"/>
              <c:layout>
                <c:manualLayout>
                  <c:x val="9.6618357487922406E-3"/>
                  <c:y val="-0.25002077865266847"/>
                </c:manualLayout>
              </c:layout>
              <c:tx>
                <c:rich>
                  <a:bodyPr/>
                  <a:lstStyle/>
                  <a:p>
                    <a:fld id="{F4B71B80-D7BB-4464-A67E-64C2D1F2135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269E-415F-A8D1-CF7318382914}"/>
                </c:ext>
              </c:extLst>
            </c:dLbl>
            <c:dLbl>
              <c:idx val="1"/>
              <c:layout>
                <c:manualLayout>
                  <c:x val="-2.1493021526815979E-3"/>
                  <c:y val="-0.22416279065425102"/>
                </c:manualLayout>
              </c:layout>
              <c:tx>
                <c:rich>
                  <a:bodyPr/>
                  <a:lstStyle/>
                  <a:p>
                    <a:fld id="{A652E7FD-6287-427C-9198-897966A652C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269E-415F-A8D1-CF7318382914}"/>
                </c:ext>
              </c:extLst>
            </c:dLbl>
            <c:dLbl>
              <c:idx val="2"/>
              <c:layout>
                <c:manualLayout>
                  <c:x val="-2.9521934859176797E-17"/>
                  <c:y val="-0.24770596383785359"/>
                </c:manualLayout>
              </c:layout>
              <c:tx>
                <c:rich>
                  <a:bodyPr/>
                  <a:lstStyle/>
                  <a:p>
                    <a:fld id="{0B589374-5B43-4BD4-A939-BD2D84B8A9F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269E-415F-A8D1-CF7318382914}"/>
                </c:ext>
              </c:extLst>
            </c:dLbl>
            <c:dLbl>
              <c:idx val="3"/>
              <c:layout>
                <c:manualLayout>
                  <c:x val="-5.9043869718353595E-17"/>
                  <c:y val="-0.23616506270049581"/>
                </c:manualLayout>
              </c:layout>
              <c:tx>
                <c:rich>
                  <a:bodyPr/>
                  <a:lstStyle/>
                  <a:p>
                    <a:fld id="{1BF6BF01-F243-4A77-83B3-EB9EEE0BB65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269E-415F-A8D1-CF7318382914}"/>
                </c:ext>
              </c:extLst>
            </c:dLbl>
            <c:dLbl>
              <c:idx val="4"/>
              <c:layout>
                <c:manualLayout>
                  <c:x val="0"/>
                  <c:y val="-0.26721493146690001"/>
                </c:manualLayout>
              </c:layout>
              <c:tx>
                <c:rich>
                  <a:bodyPr/>
                  <a:lstStyle/>
                  <a:p>
                    <a:r>
                      <a:rPr lang="en-US"/>
                      <a:t>a-d</a:t>
                    </a: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69E-415F-A8D1-CF7318382914}"/>
                </c:ext>
              </c:extLst>
            </c:dLbl>
            <c:dLbl>
              <c:idx val="5"/>
              <c:layout>
                <c:manualLayout>
                  <c:x val="0"/>
                  <c:y val="-0.29832057451151939"/>
                </c:manualLayout>
              </c:layout>
              <c:tx>
                <c:rich>
                  <a:bodyPr/>
                  <a:lstStyle/>
                  <a:p>
                    <a:fld id="{024A29F9-B4D0-4D7D-B924-00D2EF2A63D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269E-415F-A8D1-CF7318382914}"/>
                </c:ext>
              </c:extLst>
            </c:dLbl>
            <c:dLbl>
              <c:idx val="6"/>
              <c:layout>
                <c:manualLayout>
                  <c:x val="9.6618357487922701E-3"/>
                  <c:y val="-0.27282225138524352"/>
                </c:manualLayout>
              </c:layout>
              <c:tx>
                <c:rich>
                  <a:bodyPr/>
                  <a:lstStyle/>
                  <a:p>
                    <a:r>
                      <a:rPr lang="en-US"/>
                      <a:t>a-d</a:t>
                    </a: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69E-415F-A8D1-CF7318382914}"/>
                </c:ext>
              </c:extLst>
            </c:dLbl>
            <c:dLbl>
              <c:idx val="7"/>
              <c:layout>
                <c:manualLayout>
                  <c:x val="3.2205738231218164E-3"/>
                  <c:y val="-0.25885215261063671"/>
                </c:manualLayout>
              </c:layout>
              <c:tx>
                <c:rich>
                  <a:bodyPr/>
                  <a:lstStyle/>
                  <a:p>
                    <a:fld id="{80193725-5E56-44AA-83E3-7D13F45D469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269E-415F-A8D1-CF7318382914}"/>
                </c:ext>
              </c:extLst>
            </c:dLbl>
            <c:dLbl>
              <c:idx val="8"/>
              <c:layout>
                <c:manualLayout>
                  <c:x val="3.2206119162640902E-3"/>
                  <c:y val="-0.30813939924176142"/>
                </c:manualLayout>
              </c:layout>
              <c:tx>
                <c:rich>
                  <a:bodyPr/>
                  <a:lstStyle/>
                  <a:p>
                    <a:fld id="{B83457BE-58F8-4692-9621-128513CF7C0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269E-415F-A8D1-CF7318382914}"/>
                </c:ext>
              </c:extLst>
            </c:dLbl>
            <c:dLbl>
              <c:idx val="9"/>
              <c:layout>
                <c:manualLayout>
                  <c:x val="6.4412238325281803E-3"/>
                  <c:y val="-0.25760608048993883"/>
                </c:manualLayout>
              </c:layout>
              <c:tx>
                <c:rich>
                  <a:bodyPr/>
                  <a:lstStyle/>
                  <a:p>
                    <a:fld id="{4D2CFDFC-BE15-416F-A5F1-8C427561856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269E-415F-A8D1-CF7318382914}"/>
                </c:ext>
              </c:extLst>
            </c:dLbl>
            <c:dLbl>
              <c:idx val="10"/>
              <c:layout>
                <c:manualLayout>
                  <c:x val="-1.1808773943670719E-16"/>
                  <c:y val="-0.28925051035287258"/>
                </c:manualLayout>
              </c:layout>
              <c:tx>
                <c:rich>
                  <a:bodyPr/>
                  <a:lstStyle/>
                  <a:p>
                    <a:r>
                      <a:rPr lang="en-US"/>
                      <a:t>a-d</a:t>
                    </a: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69E-415F-A8D1-CF7318382914}"/>
                </c:ext>
              </c:extLst>
            </c:dLbl>
            <c:dLbl>
              <c:idx val="11"/>
              <c:layout>
                <c:manualLayout>
                  <c:x val="6.4412238325280624E-3"/>
                  <c:y val="-0.28451844561096529"/>
                </c:manualLayout>
              </c:layout>
              <c:tx>
                <c:rich>
                  <a:bodyPr/>
                  <a:lstStyle/>
                  <a:p>
                    <a:fld id="{7115CBCF-0F61-4B53-9346-999C38D4DDF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269E-415F-A8D1-CF7318382914}"/>
                </c:ext>
              </c:extLst>
            </c:dLbl>
            <c:dLbl>
              <c:idx val="12"/>
              <c:layout>
                <c:manualLayout>
                  <c:x val="-1.1808773943670719E-16"/>
                  <c:y val="-0.34698855351414404"/>
                </c:manualLayout>
              </c:layout>
              <c:tx>
                <c:rich>
                  <a:bodyPr/>
                  <a:lstStyle/>
                  <a:p>
                    <a:fld id="{71AF9529-9C0F-4337-AE3F-E4B828402D6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269E-415F-A8D1-CF7318382914}"/>
                </c:ext>
              </c:extLst>
            </c:dLbl>
            <c:dLbl>
              <c:idx val="13"/>
              <c:layout>
                <c:manualLayout>
                  <c:x val="6.4412238325280624E-3"/>
                  <c:y val="-0.2587649460484106"/>
                </c:manualLayout>
              </c:layout>
              <c:tx>
                <c:rich>
                  <a:bodyPr/>
                  <a:lstStyle/>
                  <a:p>
                    <a:r>
                      <a:rPr lang="en-US"/>
                      <a:t>a-d</a:t>
                    </a:r>
                  </a:p>
                </c:rich>
              </c:tx>
              <c:dLblPos val="ct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69E-415F-A8D1-CF7318382914}"/>
                </c:ext>
              </c:extLst>
            </c:dLbl>
            <c:dLbl>
              <c:idx val="14"/>
              <c:layout>
                <c:manualLayout>
                  <c:x val="-1.1808773943670719E-16"/>
                  <c:y val="-0.31561315252260136"/>
                </c:manualLayout>
              </c:layout>
              <c:tx>
                <c:rich>
                  <a:bodyPr/>
                  <a:lstStyle/>
                  <a:p>
                    <a:fld id="{8A07C06C-1778-4534-85AD-75FD13258AA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269E-415F-A8D1-CF7318382914}"/>
                </c:ext>
              </c:extLst>
            </c:dLbl>
            <c:dLbl>
              <c:idx val="15"/>
              <c:layout>
                <c:manualLayout>
                  <c:x val="0"/>
                  <c:y val="-0.31939012831729369"/>
                </c:manualLayout>
              </c:layout>
              <c:tx>
                <c:rich>
                  <a:bodyPr/>
                  <a:lstStyle/>
                  <a:p>
                    <a:fld id="{AC37B8A7-78F5-4F72-A583-154CC388B01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269E-415F-A8D1-CF7318382914}"/>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venir"/>
                    <a:ea typeface="+mn-ea"/>
                    <a:cs typeface="+mn-cs"/>
                  </a:defRPr>
                </a:pPr>
                <a:endParaRPr lang="en-US"/>
              </a:p>
            </c:txPr>
            <c:dLblPos val="in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Grafi!$N$3:$N$18</c:f>
                <c:numCache>
                  <c:formatCode>General</c:formatCode>
                  <c:ptCount val="16"/>
                  <c:pt idx="0">
                    <c:v>4.8798563551476661</c:v>
                  </c:pt>
                  <c:pt idx="1">
                    <c:v>3.0837216464376853</c:v>
                  </c:pt>
                  <c:pt idx="2">
                    <c:v>5.6708211830937723</c:v>
                  </c:pt>
                  <c:pt idx="3">
                    <c:v>4.4032939256689803</c:v>
                  </c:pt>
                  <c:pt idx="4">
                    <c:v>2.1472138864021728</c:v>
                  </c:pt>
                  <c:pt idx="5">
                    <c:v>7.04902844960381E-2</c:v>
                  </c:pt>
                  <c:pt idx="6">
                    <c:v>1.1871605326190429</c:v>
                  </c:pt>
                  <c:pt idx="7">
                    <c:v>4.93778703015919</c:v>
                  </c:pt>
                  <c:pt idx="8">
                    <c:v>10.189572737761182</c:v>
                  </c:pt>
                  <c:pt idx="9">
                    <c:v>4.7055683022218453</c:v>
                  </c:pt>
                  <c:pt idx="10">
                    <c:v>4.6422440357546897</c:v>
                  </c:pt>
                  <c:pt idx="11">
                    <c:v>6.7994477889292604</c:v>
                  </c:pt>
                  <c:pt idx="12">
                    <c:v>6.652428725112979</c:v>
                  </c:pt>
                  <c:pt idx="13">
                    <c:v>0.9294025298545312</c:v>
                  </c:pt>
                  <c:pt idx="14">
                    <c:v>5.878214712234068</c:v>
                  </c:pt>
                  <c:pt idx="15">
                    <c:v>2.8860460580105602</c:v>
                  </c:pt>
                </c:numCache>
              </c:numRef>
            </c:plus>
            <c:minus>
              <c:numRef>
                <c:f>Grafi!$N$3:$N$18</c:f>
                <c:numCache>
                  <c:formatCode>General</c:formatCode>
                  <c:ptCount val="16"/>
                  <c:pt idx="0">
                    <c:v>4.8798563551476661</c:v>
                  </c:pt>
                  <c:pt idx="1">
                    <c:v>3.0837216464376853</c:v>
                  </c:pt>
                  <c:pt idx="2">
                    <c:v>5.6708211830937723</c:v>
                  </c:pt>
                  <c:pt idx="3">
                    <c:v>4.4032939256689803</c:v>
                  </c:pt>
                  <c:pt idx="4">
                    <c:v>2.1472138864021728</c:v>
                  </c:pt>
                  <c:pt idx="5">
                    <c:v>7.04902844960381E-2</c:v>
                  </c:pt>
                  <c:pt idx="6">
                    <c:v>1.1871605326190429</c:v>
                  </c:pt>
                  <c:pt idx="7">
                    <c:v>4.93778703015919</c:v>
                  </c:pt>
                  <c:pt idx="8">
                    <c:v>10.189572737761182</c:v>
                  </c:pt>
                  <c:pt idx="9">
                    <c:v>4.7055683022218453</c:v>
                  </c:pt>
                  <c:pt idx="10">
                    <c:v>4.6422440357546897</c:v>
                  </c:pt>
                  <c:pt idx="11">
                    <c:v>6.7994477889292604</c:v>
                  </c:pt>
                  <c:pt idx="12">
                    <c:v>6.652428725112979</c:v>
                  </c:pt>
                  <c:pt idx="13">
                    <c:v>0.9294025298545312</c:v>
                  </c:pt>
                  <c:pt idx="14">
                    <c:v>5.878214712234068</c:v>
                  </c:pt>
                  <c:pt idx="15">
                    <c:v>2.8860460580105602</c:v>
                  </c:pt>
                </c:numCache>
              </c:numRef>
            </c:minus>
            <c:spPr>
              <a:noFill/>
              <a:ln w="9525" cap="flat" cmpd="sng" algn="ctr">
                <a:solidFill>
                  <a:schemeClr val="tx1"/>
                </a:solidFill>
                <a:round/>
              </a:ln>
              <a:effectLst/>
            </c:spPr>
          </c:errBars>
          <c:cat>
            <c:strRef>
              <c:f>Grafi!$K$3:$K$18</c:f>
              <c:strCache>
                <c:ptCount val="16"/>
                <c:pt idx="0">
                  <c:v>TR-001</c:v>
                </c:pt>
                <c:pt idx="1">
                  <c:v>TR-002</c:v>
                </c:pt>
                <c:pt idx="2">
                  <c:v>TR-003</c:v>
                </c:pt>
                <c:pt idx="3">
                  <c:v>TR-004</c:v>
                </c:pt>
                <c:pt idx="4">
                  <c:v>TR-005</c:v>
                </c:pt>
                <c:pt idx="5">
                  <c:v>TR-006</c:v>
                </c:pt>
                <c:pt idx="6">
                  <c:v>TR-007</c:v>
                </c:pt>
                <c:pt idx="7">
                  <c:v>TR-008</c:v>
                </c:pt>
                <c:pt idx="8">
                  <c:v>TR-009</c:v>
                </c:pt>
                <c:pt idx="9">
                  <c:v>TR-010</c:v>
                </c:pt>
                <c:pt idx="10">
                  <c:v>TR-011</c:v>
                </c:pt>
                <c:pt idx="11">
                  <c:v>TR-012</c:v>
                </c:pt>
                <c:pt idx="12">
                  <c:v>TR-013</c:v>
                </c:pt>
                <c:pt idx="13">
                  <c:v>TR-014</c:v>
                </c:pt>
                <c:pt idx="14">
                  <c:v>TR-015</c:v>
                </c:pt>
                <c:pt idx="15">
                  <c:v>TR-016</c:v>
                </c:pt>
              </c:strCache>
            </c:strRef>
          </c:cat>
          <c:val>
            <c:numRef>
              <c:f>Grafi!$L$3:$L$18</c:f>
              <c:numCache>
                <c:formatCode>General</c:formatCode>
                <c:ptCount val="16"/>
                <c:pt idx="0">
                  <c:v>56.3</c:v>
                </c:pt>
                <c:pt idx="1">
                  <c:v>54.19</c:v>
                </c:pt>
                <c:pt idx="2">
                  <c:v>54.24</c:v>
                </c:pt>
                <c:pt idx="3">
                  <c:v>52.19</c:v>
                </c:pt>
                <c:pt idx="4">
                  <c:v>65.52</c:v>
                </c:pt>
                <c:pt idx="5">
                  <c:v>76.12</c:v>
                </c:pt>
                <c:pt idx="6">
                  <c:v>65.81</c:v>
                </c:pt>
                <c:pt idx="7">
                  <c:v>60.36</c:v>
                </c:pt>
                <c:pt idx="8">
                  <c:v>61.18</c:v>
                </c:pt>
                <c:pt idx="9">
                  <c:v>58.55</c:v>
                </c:pt>
                <c:pt idx="10">
                  <c:v>65.19</c:v>
                </c:pt>
                <c:pt idx="11">
                  <c:v>56.92</c:v>
                </c:pt>
                <c:pt idx="12">
                  <c:v>79.569999999999993</c:v>
                </c:pt>
                <c:pt idx="13">
                  <c:v>65.760000000000005</c:v>
                </c:pt>
                <c:pt idx="14">
                  <c:v>68.89</c:v>
                </c:pt>
                <c:pt idx="15">
                  <c:v>78.25</c:v>
                </c:pt>
              </c:numCache>
            </c:numRef>
          </c:val>
          <c:extLst>
            <c:ext xmlns:c15="http://schemas.microsoft.com/office/drawing/2012/chart" uri="{02D57815-91ED-43cb-92C2-25804820EDAC}">
              <c15:datalabelsRange>
                <c15:f>Grafi!$M$3:$M$18</c15:f>
                <c15:dlblRangeCache>
                  <c:ptCount val="16"/>
                  <c:pt idx="0">
                    <c:v>cd</c:v>
                  </c:pt>
                  <c:pt idx="1">
                    <c:v>cd</c:v>
                  </c:pt>
                  <c:pt idx="2">
                    <c:v>cd</c:v>
                  </c:pt>
                  <c:pt idx="3">
                    <c:v>d</c:v>
                  </c:pt>
                  <c:pt idx="4">
                    <c:v>abcd</c:v>
                  </c:pt>
                  <c:pt idx="5">
                    <c:v>ab</c:v>
                  </c:pt>
                  <c:pt idx="6">
                    <c:v>abcd</c:v>
                  </c:pt>
                  <c:pt idx="7">
                    <c:v>cd</c:v>
                  </c:pt>
                  <c:pt idx="8">
                    <c:v>bcd</c:v>
                  </c:pt>
                  <c:pt idx="9">
                    <c:v>cd</c:v>
                  </c:pt>
                  <c:pt idx="10">
                    <c:v>abcd</c:v>
                  </c:pt>
                  <c:pt idx="11">
                    <c:v>cd</c:v>
                  </c:pt>
                  <c:pt idx="12">
                    <c:v>a</c:v>
                  </c:pt>
                  <c:pt idx="13">
                    <c:v>abcd</c:v>
                  </c:pt>
                  <c:pt idx="14">
                    <c:v>abc</c:v>
                  </c:pt>
                  <c:pt idx="15">
                    <c:v>a</c:v>
                  </c:pt>
                </c15:dlblRangeCache>
              </c15:datalabelsRange>
            </c:ext>
            <c:ext xmlns:c16="http://schemas.microsoft.com/office/drawing/2014/chart" uri="{C3380CC4-5D6E-409C-BE32-E72D297353CC}">
              <c16:uniqueId val="{00000010-269E-415F-A8D1-CF7318382914}"/>
            </c:ext>
          </c:extLst>
        </c:ser>
        <c:dLbls>
          <c:showLegendKey val="0"/>
          <c:showVal val="1"/>
          <c:showCatName val="0"/>
          <c:showSerName val="0"/>
          <c:showPercent val="0"/>
          <c:showBubbleSize val="0"/>
        </c:dLbls>
        <c:gapWidth val="55"/>
        <c:overlap val="100"/>
        <c:axId val="659261648"/>
        <c:axId val="659260816"/>
      </c:barChart>
      <c:catAx>
        <c:axId val="65926164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Avenir"/>
                    <a:ea typeface="+mn-ea"/>
                    <a:cs typeface="+mn-cs"/>
                  </a:defRPr>
                </a:pPr>
                <a:r>
                  <a:rPr lang="es-MX"/>
                  <a:t>Lines</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venir"/>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venir"/>
                <a:ea typeface="+mn-ea"/>
                <a:cs typeface="+mn-cs"/>
              </a:defRPr>
            </a:pPr>
            <a:endParaRPr lang="en-US"/>
          </a:p>
        </c:txPr>
        <c:crossAx val="659260816"/>
        <c:crosses val="autoZero"/>
        <c:auto val="1"/>
        <c:lblAlgn val="ctr"/>
        <c:lblOffset val="100"/>
        <c:noMultiLvlLbl val="0"/>
      </c:catAx>
      <c:valAx>
        <c:axId val="659260816"/>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Avenir"/>
                    <a:ea typeface="+mn-ea"/>
                    <a:cs typeface="+mn-cs"/>
                  </a:defRPr>
                </a:pPr>
                <a:r>
                  <a:rPr lang="es-MX">
                    <a:solidFill>
                      <a:sysClr val="windowText" lastClr="000000"/>
                    </a:solidFill>
                  </a:rPr>
                  <a:t>Calculated yield (t</a:t>
                </a:r>
                <a:r>
                  <a:rPr lang="es-MX" baseline="0">
                    <a:solidFill>
                      <a:sysClr val="windowText" lastClr="000000"/>
                    </a:solidFill>
                  </a:rPr>
                  <a:t> ha</a:t>
                </a:r>
                <a:r>
                  <a:rPr lang="es-MX" baseline="30000">
                    <a:solidFill>
                      <a:sysClr val="windowText" lastClr="000000"/>
                    </a:solidFill>
                  </a:rPr>
                  <a:t>-1</a:t>
                </a:r>
                <a:r>
                  <a:rPr lang="es-MX" baseline="0">
                    <a:solidFill>
                      <a:sysClr val="windowText" lastClr="000000"/>
                    </a:solidFill>
                  </a:rPr>
                  <a:t>)</a:t>
                </a:r>
                <a:endParaRPr lang="es-MX">
                  <a:solidFill>
                    <a:sysClr val="windowText" lastClr="000000"/>
                  </a:solidFill>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venir"/>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venir"/>
                <a:ea typeface="+mn-ea"/>
                <a:cs typeface="+mn-cs"/>
              </a:defRPr>
            </a:pPr>
            <a:endParaRPr lang="en-US"/>
          </a:p>
        </c:txPr>
        <c:crossAx val="659261648"/>
        <c:crosses val="autoZero"/>
        <c:crossBetween val="between"/>
      </c:valAx>
      <c:spPr>
        <a:noFill/>
        <a:ln>
          <a:noFill/>
        </a:ln>
        <a:effectLst/>
      </c:spPr>
    </c:plotArea>
    <c:plotVisOnly val="1"/>
    <c:dispBlanksAs val="gap"/>
    <c:showDLblsOverMax val="0"/>
  </c:chart>
  <c:spPr>
    <a:noFill/>
    <a:ln w="9525" cap="flat" cmpd="sng" algn="ctr">
      <a:solidFill>
        <a:sysClr val="windowText" lastClr="000000"/>
      </a:solidFill>
      <a:round/>
    </a:ln>
    <a:effectLst/>
  </c:spPr>
  <c:txPr>
    <a:bodyPr/>
    <a:lstStyle/>
    <a:p>
      <a:pPr>
        <a:defRPr sz="900">
          <a:solidFill>
            <a:sysClr val="windowText" lastClr="000000"/>
          </a:solidFill>
          <a:latin typeface="Avenir"/>
        </a:defRPr>
      </a:pPr>
      <a:endParaRPr lang="en-US"/>
    </a:p>
  </c:txPr>
  <c:externalData r:id="rId4">
    <c:autoUpdate val="0"/>
  </c:externalData>
  <c:userShapes r:id="rId5"/>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Grafi!$V$2</c:f>
              <c:strCache>
                <c:ptCount val="1"/>
                <c:pt idx="0">
                  <c:v>NSF</c:v>
                </c:pt>
              </c:strCache>
            </c:strRef>
          </c:tx>
          <c:spPr>
            <a:pattFill prst="dkUpDiag">
              <a:fgClr>
                <a:srgbClr val="EEECE1">
                  <a:lumMod val="50000"/>
                </a:srgbClr>
              </a:fgClr>
              <a:bgClr>
                <a:sysClr val="window" lastClr="FFFFFF"/>
              </a:bgClr>
            </a:pattFill>
            <a:ln>
              <a:solidFill>
                <a:sysClr val="windowText" lastClr="000000"/>
              </a:solidFill>
            </a:ln>
            <a:effectLst/>
          </c:spPr>
          <c:invertIfNegative val="0"/>
          <c:dLbls>
            <c:dLbl>
              <c:idx val="0"/>
              <c:layout>
                <c:manualLayout>
                  <c:x val="3.1446540880503146E-3"/>
                  <c:y val="-0.21932815689705457"/>
                </c:manualLayout>
              </c:layout>
              <c:tx>
                <c:rich>
                  <a:bodyPr/>
                  <a:lstStyle/>
                  <a:p>
                    <a:fld id="{3CF1BEB4-667C-4FA7-A761-F5DB64AB8AB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5726-41E8-AB6F-B2937651A9D8}"/>
                </c:ext>
              </c:extLst>
            </c:dLbl>
            <c:dLbl>
              <c:idx val="1"/>
              <c:layout>
                <c:manualLayout>
                  <c:x val="-3.1446540880503146E-3"/>
                  <c:y val="-0.25479403616214641"/>
                </c:manualLayout>
              </c:layout>
              <c:tx>
                <c:rich>
                  <a:bodyPr/>
                  <a:lstStyle/>
                  <a:p>
                    <a:fld id="{22E6CF20-7A57-4BCD-950A-EB062CE7C90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5726-41E8-AB6F-B2937651A9D8}"/>
                </c:ext>
              </c:extLst>
            </c:dLbl>
            <c:dLbl>
              <c:idx val="2"/>
              <c:layout>
                <c:manualLayout>
                  <c:x val="-3.1446540880502856E-3"/>
                  <c:y val="-0.36224919801691458"/>
                </c:manualLayout>
              </c:layout>
              <c:tx>
                <c:rich>
                  <a:bodyPr/>
                  <a:lstStyle/>
                  <a:p>
                    <a:fld id="{A629E97E-C0C5-436A-A08C-FD01D979638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5726-41E8-AB6F-B2937651A9D8}"/>
                </c:ext>
              </c:extLst>
            </c:dLbl>
            <c:dLbl>
              <c:idx val="3"/>
              <c:layout>
                <c:manualLayout>
                  <c:x val="3.1446540880503146E-3"/>
                  <c:y val="-0.27156678331875189"/>
                </c:manualLayout>
              </c:layout>
              <c:tx>
                <c:rich>
                  <a:bodyPr/>
                  <a:lstStyle/>
                  <a:p>
                    <a:fld id="{3ACF0EF3-82B8-4D4F-9199-CA75A82882A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5726-41E8-AB6F-B2937651A9D8}"/>
                </c:ext>
              </c:extLst>
            </c:dLbl>
            <c:dLbl>
              <c:idx val="4"/>
              <c:layout>
                <c:manualLayout>
                  <c:x val="3.1446540880503146E-3"/>
                  <c:y val="-0.23161453776611257"/>
                </c:manualLayout>
              </c:layout>
              <c:tx>
                <c:rich>
                  <a:bodyPr/>
                  <a:lstStyle/>
                  <a:p>
                    <a:fld id="{54B9820D-F7E8-4B14-BC2E-DEB7BE94E31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5726-41E8-AB6F-B2937651A9D8}"/>
                </c:ext>
              </c:extLst>
            </c:dLbl>
            <c:dLbl>
              <c:idx val="5"/>
              <c:layout>
                <c:manualLayout>
                  <c:x val="0"/>
                  <c:y val="-0.17333916593759113"/>
                </c:manualLayout>
              </c:layout>
              <c:tx>
                <c:rich>
                  <a:bodyPr/>
                  <a:lstStyle/>
                  <a:p>
                    <a:fld id="{BB2F95C3-74BE-4FFD-B0A3-DDAB193E8601}"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5726-41E8-AB6F-B2937651A9D8}"/>
                </c:ext>
              </c:extLst>
            </c:dLbl>
            <c:dLbl>
              <c:idx val="6"/>
              <c:layout>
                <c:manualLayout>
                  <c:x val="9.433962264150943E-3"/>
                  <c:y val="-0.30201334208223979"/>
                </c:manualLayout>
              </c:layout>
              <c:tx>
                <c:rich>
                  <a:bodyPr/>
                  <a:lstStyle/>
                  <a:p>
                    <a:fld id="{53DD516A-0B69-4147-8868-282E5D97E167}"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5726-41E8-AB6F-B2937651A9D8}"/>
                </c:ext>
              </c:extLst>
            </c:dLbl>
            <c:dLbl>
              <c:idx val="7"/>
              <c:layout>
                <c:manualLayout>
                  <c:x val="5.7651325621222607E-17"/>
                  <c:y val="-0.13751020705745123"/>
                </c:manualLayout>
              </c:layout>
              <c:tx>
                <c:rich>
                  <a:bodyPr/>
                  <a:lstStyle/>
                  <a:p>
                    <a:fld id="{BE954BBC-B0F8-4726-8655-82C0F3C01FD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5726-41E8-AB6F-B2937651A9D8}"/>
                </c:ext>
              </c:extLst>
            </c:dLbl>
            <c:dLbl>
              <c:idx val="8"/>
              <c:layout>
                <c:manualLayout>
                  <c:x val="-9.433962264150943E-3"/>
                  <c:y val="-0.20562992125984253"/>
                </c:manualLayout>
              </c:layout>
              <c:tx>
                <c:rich>
                  <a:bodyPr/>
                  <a:lstStyle/>
                  <a:p>
                    <a:fld id="{23102E18-5C23-4128-A1E1-AE61311D263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5726-41E8-AB6F-B2937651A9D8}"/>
                </c:ext>
              </c:extLst>
            </c:dLbl>
            <c:dLbl>
              <c:idx val="9"/>
              <c:layout>
                <c:manualLayout>
                  <c:x val="-1.1530265124244521E-16"/>
                  <c:y val="-0.1999562554680665"/>
                </c:manualLayout>
              </c:layout>
              <c:tx>
                <c:rich>
                  <a:bodyPr/>
                  <a:lstStyle/>
                  <a:p>
                    <a:fld id="{9BEA827F-61A2-494A-873A-C73D37C12B4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5726-41E8-AB6F-B2937651A9D8}"/>
                </c:ext>
              </c:extLst>
            </c:dLbl>
            <c:dLbl>
              <c:idx val="10"/>
              <c:layout>
                <c:manualLayout>
                  <c:x val="-1.1530265124244521E-16"/>
                  <c:y val="-0.24188611840186647"/>
                </c:manualLayout>
              </c:layout>
              <c:tx>
                <c:rich>
                  <a:bodyPr/>
                  <a:lstStyle/>
                  <a:p>
                    <a:fld id="{9F926981-2ABC-40D5-AC97-900E19510DD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5726-41E8-AB6F-B2937651A9D8}"/>
                </c:ext>
              </c:extLst>
            </c:dLbl>
            <c:dLbl>
              <c:idx val="11"/>
              <c:layout>
                <c:manualLayout>
                  <c:x val="-1.1530265124244521E-16"/>
                  <c:y val="-0.18739209682123067"/>
                </c:manualLayout>
              </c:layout>
              <c:tx>
                <c:rich>
                  <a:bodyPr/>
                  <a:lstStyle/>
                  <a:p>
                    <a:fld id="{767887D5-E423-4F43-94D5-EF3A5D201EA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5726-41E8-AB6F-B2937651A9D8}"/>
                </c:ext>
              </c:extLst>
            </c:dLbl>
            <c:dLbl>
              <c:idx val="12"/>
              <c:layout>
                <c:manualLayout>
                  <c:x val="-3.1446540880503146E-3"/>
                  <c:y val="-0.28640383493729948"/>
                </c:manualLayout>
              </c:layout>
              <c:tx>
                <c:rich>
                  <a:bodyPr/>
                  <a:lstStyle/>
                  <a:p>
                    <a:fld id="{42EF55D4-3106-47E1-A5D9-F85D4CDAA08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5726-41E8-AB6F-B2937651A9D8}"/>
                </c:ext>
              </c:extLst>
            </c:dLbl>
            <c:dLbl>
              <c:idx val="13"/>
              <c:layout>
                <c:manualLayout>
                  <c:x val="-3.1446540880503146E-3"/>
                  <c:y val="-0.29734580052493448"/>
                </c:manualLayout>
              </c:layout>
              <c:tx>
                <c:rich>
                  <a:bodyPr/>
                  <a:lstStyle/>
                  <a:p>
                    <a:fld id="{CC50BCA2-414B-410F-840F-A23C97B1826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5726-41E8-AB6F-B2937651A9D8}"/>
                </c:ext>
              </c:extLst>
            </c:dLbl>
            <c:dLbl>
              <c:idx val="14"/>
              <c:layout>
                <c:manualLayout>
                  <c:x val="-1.1530265124244521E-16"/>
                  <c:y val="-0.17997812773403324"/>
                </c:manualLayout>
              </c:layout>
              <c:tx>
                <c:rich>
                  <a:bodyPr/>
                  <a:lstStyle/>
                  <a:p>
                    <a:fld id="{E9934A07-0B02-4AA5-851E-0D965B395B4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5726-41E8-AB6F-B2937651A9D8}"/>
                </c:ext>
              </c:extLst>
            </c:dLbl>
            <c:dLbl>
              <c:idx val="15"/>
              <c:layout>
                <c:manualLayout>
                  <c:x val="3.1446540880503146E-3"/>
                  <c:y val="-0.16920239136774579"/>
                </c:manualLayout>
              </c:layout>
              <c:tx>
                <c:rich>
                  <a:bodyPr/>
                  <a:lstStyle/>
                  <a:p>
                    <a:fld id="{227F32C5-7BC4-4CF6-9AA4-188DDEA48B59}"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5726-41E8-AB6F-B2937651A9D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venir"/>
                    <a:ea typeface="+mn-ea"/>
                    <a:cs typeface="+mn-cs"/>
                  </a:defRPr>
                </a:pPr>
                <a:endParaRPr lang="en-US"/>
              </a:p>
            </c:txPr>
            <c:dLblPos val="in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Grafi!$X$3:$X$18</c:f>
                <c:numCache>
                  <c:formatCode>General</c:formatCode>
                  <c:ptCount val="16"/>
                  <c:pt idx="0">
                    <c:v>27.815190094622775</c:v>
                  </c:pt>
                  <c:pt idx="1">
                    <c:v>17.994500085674428</c:v>
                  </c:pt>
                  <c:pt idx="2">
                    <c:v>45.220000368568471</c:v>
                  </c:pt>
                  <c:pt idx="3">
                    <c:v>30.698223618530989</c:v>
                  </c:pt>
                  <c:pt idx="4">
                    <c:v>14.39194682221045</c:v>
                  </c:pt>
                  <c:pt idx="5">
                    <c:v>11.977705679024378</c:v>
                  </c:pt>
                  <c:pt idx="6">
                    <c:v>49.922747320234706</c:v>
                  </c:pt>
                  <c:pt idx="7">
                    <c:v>8.411367308588984</c:v>
                  </c:pt>
                  <c:pt idx="8">
                    <c:v>6.3379518247879769</c:v>
                  </c:pt>
                  <c:pt idx="9">
                    <c:v>13.977406769497799</c:v>
                  </c:pt>
                  <c:pt idx="10">
                    <c:v>7.0199810066219754</c:v>
                  </c:pt>
                  <c:pt idx="11">
                    <c:v>19.603227625402248</c:v>
                  </c:pt>
                  <c:pt idx="12">
                    <c:v>13.947897989780881</c:v>
                  </c:pt>
                  <c:pt idx="13">
                    <c:v>18.534217005312094</c:v>
                  </c:pt>
                  <c:pt idx="14">
                    <c:v>21.853092077171432</c:v>
                  </c:pt>
                  <c:pt idx="15">
                    <c:v>11.815296582538023</c:v>
                  </c:pt>
                </c:numCache>
              </c:numRef>
            </c:plus>
            <c:minus>
              <c:numRef>
                <c:f>Grafi!$X$3:$X$18</c:f>
                <c:numCache>
                  <c:formatCode>General</c:formatCode>
                  <c:ptCount val="16"/>
                  <c:pt idx="0">
                    <c:v>27.815190094622775</c:v>
                  </c:pt>
                  <c:pt idx="1">
                    <c:v>17.994500085674428</c:v>
                  </c:pt>
                  <c:pt idx="2">
                    <c:v>45.220000368568471</c:v>
                  </c:pt>
                  <c:pt idx="3">
                    <c:v>30.698223618530989</c:v>
                  </c:pt>
                  <c:pt idx="4">
                    <c:v>14.39194682221045</c:v>
                  </c:pt>
                  <c:pt idx="5">
                    <c:v>11.977705679024378</c:v>
                  </c:pt>
                  <c:pt idx="6">
                    <c:v>49.922747320234706</c:v>
                  </c:pt>
                  <c:pt idx="7">
                    <c:v>8.411367308588984</c:v>
                  </c:pt>
                  <c:pt idx="8">
                    <c:v>6.3379518247879769</c:v>
                  </c:pt>
                  <c:pt idx="9">
                    <c:v>13.977406769497799</c:v>
                  </c:pt>
                  <c:pt idx="10">
                    <c:v>7.0199810066219754</c:v>
                  </c:pt>
                  <c:pt idx="11">
                    <c:v>19.603227625402248</c:v>
                  </c:pt>
                  <c:pt idx="12">
                    <c:v>13.947897989780881</c:v>
                  </c:pt>
                  <c:pt idx="13">
                    <c:v>18.534217005312094</c:v>
                  </c:pt>
                  <c:pt idx="14">
                    <c:v>21.853092077171432</c:v>
                  </c:pt>
                  <c:pt idx="15">
                    <c:v>11.815296582538023</c:v>
                  </c:pt>
                </c:numCache>
              </c:numRef>
            </c:minus>
            <c:spPr>
              <a:noFill/>
              <a:ln w="9525" cap="flat" cmpd="sng" algn="ctr">
                <a:solidFill>
                  <a:sysClr val="windowText" lastClr="000000"/>
                </a:solidFill>
                <a:round/>
              </a:ln>
              <a:effectLst/>
            </c:spPr>
          </c:errBars>
          <c:cat>
            <c:strRef>
              <c:f>Grafi!$U$3:$U$18</c:f>
              <c:strCache>
                <c:ptCount val="16"/>
                <c:pt idx="0">
                  <c:v>TR-001</c:v>
                </c:pt>
                <c:pt idx="1">
                  <c:v>TR-002</c:v>
                </c:pt>
                <c:pt idx="2">
                  <c:v>TR-003</c:v>
                </c:pt>
                <c:pt idx="3">
                  <c:v>TR-004</c:v>
                </c:pt>
                <c:pt idx="4">
                  <c:v>TR-005</c:v>
                </c:pt>
                <c:pt idx="5">
                  <c:v>TR-006</c:v>
                </c:pt>
                <c:pt idx="6">
                  <c:v>TR-007</c:v>
                </c:pt>
                <c:pt idx="7">
                  <c:v>TR-008</c:v>
                </c:pt>
                <c:pt idx="8">
                  <c:v>TR-009</c:v>
                </c:pt>
                <c:pt idx="9">
                  <c:v>TR-010</c:v>
                </c:pt>
                <c:pt idx="10">
                  <c:v>TR-011</c:v>
                </c:pt>
                <c:pt idx="11">
                  <c:v>TR-012</c:v>
                </c:pt>
                <c:pt idx="12">
                  <c:v>TR-013</c:v>
                </c:pt>
                <c:pt idx="13">
                  <c:v>TR-014</c:v>
                </c:pt>
                <c:pt idx="14">
                  <c:v>TR-015</c:v>
                </c:pt>
                <c:pt idx="15">
                  <c:v>TR-016</c:v>
                </c:pt>
              </c:strCache>
            </c:strRef>
          </c:cat>
          <c:val>
            <c:numRef>
              <c:f>Grafi!$V$3:$V$18</c:f>
              <c:numCache>
                <c:formatCode>General</c:formatCode>
                <c:ptCount val="16"/>
                <c:pt idx="0">
                  <c:v>90.29</c:v>
                </c:pt>
                <c:pt idx="1">
                  <c:v>130.71</c:v>
                </c:pt>
                <c:pt idx="2">
                  <c:v>159.16999999999999</c:v>
                </c:pt>
                <c:pt idx="3">
                  <c:v>122.47</c:v>
                </c:pt>
                <c:pt idx="4">
                  <c:v>127.22</c:v>
                </c:pt>
                <c:pt idx="5">
                  <c:v>90.52</c:v>
                </c:pt>
                <c:pt idx="6">
                  <c:v>103.67</c:v>
                </c:pt>
                <c:pt idx="7">
                  <c:v>67.16</c:v>
                </c:pt>
                <c:pt idx="8">
                  <c:v>121.63</c:v>
                </c:pt>
                <c:pt idx="9">
                  <c:v>100.05</c:v>
                </c:pt>
                <c:pt idx="10">
                  <c:v>145.31</c:v>
                </c:pt>
                <c:pt idx="11">
                  <c:v>83.71</c:v>
                </c:pt>
                <c:pt idx="12">
                  <c:v>161.31</c:v>
                </c:pt>
                <c:pt idx="13">
                  <c:v>162.57</c:v>
                </c:pt>
                <c:pt idx="14">
                  <c:v>67.760000000000005</c:v>
                </c:pt>
                <c:pt idx="15">
                  <c:v>80.489999999999995</c:v>
                </c:pt>
              </c:numCache>
            </c:numRef>
          </c:val>
          <c:extLst>
            <c:ext xmlns:c15="http://schemas.microsoft.com/office/drawing/2012/chart" uri="{02D57815-91ED-43cb-92C2-25804820EDAC}">
              <c15:datalabelsRange>
                <c15:f>Grafi!$W$3:$W$18</c15:f>
                <c15:dlblRangeCache>
                  <c:ptCount val="16"/>
                  <c:pt idx="0">
                    <c:v>bcd    </c:v>
                  </c:pt>
                  <c:pt idx="1">
                    <c:v>abcd    </c:v>
                  </c:pt>
                  <c:pt idx="2">
                    <c:v>ab      </c:v>
                  </c:pt>
                  <c:pt idx="3">
                    <c:v>abcd    </c:v>
                  </c:pt>
                  <c:pt idx="4">
                    <c:v>abcd    </c:v>
                  </c:pt>
                  <c:pt idx="5">
                    <c:v>bcd    </c:v>
                  </c:pt>
                  <c:pt idx="6">
                    <c:v>abcd    </c:v>
                  </c:pt>
                  <c:pt idx="7">
                    <c:v>d    </c:v>
                  </c:pt>
                  <c:pt idx="8">
                    <c:v>abcd    </c:v>
                  </c:pt>
                  <c:pt idx="9">
                    <c:v>abcd    </c:v>
                  </c:pt>
                  <c:pt idx="10">
                    <c:v>abc       </c:v>
                  </c:pt>
                  <c:pt idx="11">
                    <c:v>cd    </c:v>
                  </c:pt>
                  <c:pt idx="12">
                    <c:v>ab          </c:v>
                  </c:pt>
                  <c:pt idx="13">
                    <c:v>a             </c:v>
                  </c:pt>
                  <c:pt idx="14">
                    <c:v>d    </c:v>
                  </c:pt>
                  <c:pt idx="15">
                    <c:v>cd    </c:v>
                  </c:pt>
                </c15:dlblRangeCache>
              </c15:datalabelsRange>
            </c:ext>
            <c:ext xmlns:c16="http://schemas.microsoft.com/office/drawing/2014/chart" uri="{C3380CC4-5D6E-409C-BE32-E72D297353CC}">
              <c16:uniqueId val="{00000010-5726-41E8-AB6F-B2937651A9D8}"/>
            </c:ext>
          </c:extLst>
        </c:ser>
        <c:dLbls>
          <c:dLblPos val="ctr"/>
          <c:showLegendKey val="0"/>
          <c:showVal val="1"/>
          <c:showCatName val="0"/>
          <c:showSerName val="0"/>
          <c:showPercent val="0"/>
          <c:showBubbleSize val="0"/>
        </c:dLbls>
        <c:gapWidth val="55"/>
        <c:overlap val="100"/>
        <c:axId val="1180362320"/>
        <c:axId val="1180363152"/>
      </c:barChart>
      <c:catAx>
        <c:axId val="118036232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venir"/>
                    <a:ea typeface="+mn-ea"/>
                    <a:cs typeface="+mn-cs"/>
                  </a:defRPr>
                </a:pPr>
                <a:r>
                  <a:rPr lang="es-MX"/>
                  <a:t>Lines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venir"/>
                  <a:ea typeface="+mn-ea"/>
                  <a:cs typeface="+mn-cs"/>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venir"/>
                <a:ea typeface="+mn-ea"/>
                <a:cs typeface="+mn-cs"/>
              </a:defRPr>
            </a:pPr>
            <a:endParaRPr lang="en-US"/>
          </a:p>
        </c:txPr>
        <c:crossAx val="1180363152"/>
        <c:crosses val="autoZero"/>
        <c:auto val="1"/>
        <c:lblAlgn val="ctr"/>
        <c:lblOffset val="100"/>
        <c:noMultiLvlLbl val="0"/>
      </c:catAx>
      <c:valAx>
        <c:axId val="118036315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venir"/>
                    <a:ea typeface="+mn-ea"/>
                    <a:cs typeface="+mn-cs"/>
                  </a:defRPr>
                </a:pPr>
                <a:r>
                  <a:rPr lang="es-MX"/>
                  <a:t>Number of seeds per fruit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venir"/>
                  <a:ea typeface="+mn-ea"/>
                  <a:cs typeface="+mn-cs"/>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venir"/>
                <a:ea typeface="+mn-ea"/>
                <a:cs typeface="+mn-cs"/>
              </a:defRPr>
            </a:pPr>
            <a:endParaRPr lang="en-US"/>
          </a:p>
        </c:txPr>
        <c:crossAx val="1180362320"/>
        <c:crosses val="autoZero"/>
        <c:crossBetween val="between"/>
      </c:valAx>
      <c:spPr>
        <a:noFill/>
        <a:ln>
          <a:noFill/>
        </a:ln>
        <a:effectLst/>
      </c:spPr>
    </c:plotArea>
    <c:plotVisOnly val="1"/>
    <c:dispBlanksAs val="gap"/>
    <c:showDLblsOverMax val="0"/>
  </c:chart>
  <c:spPr>
    <a:noFill/>
    <a:ln w="9525" cap="flat" cmpd="sng" algn="ctr">
      <a:solidFill>
        <a:sysClr val="windowText" lastClr="000000"/>
      </a:solidFill>
      <a:round/>
    </a:ln>
    <a:effectLst/>
  </c:spPr>
  <c:txPr>
    <a:bodyPr/>
    <a:lstStyle/>
    <a:p>
      <a:pPr>
        <a:defRPr>
          <a:solidFill>
            <a:sysClr val="windowText" lastClr="000000"/>
          </a:solidFill>
          <a:latin typeface="Aveni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0.06266</cdr:x>
      <cdr:y>0.8579</cdr:y>
    </cdr:from>
    <cdr:to>
      <cdr:x>0.16202</cdr:x>
      <cdr:y>0.94991</cdr:y>
    </cdr:to>
    <cdr:sp macro="" textlink="">
      <cdr:nvSpPr>
        <cdr:cNvPr id="2" name="Rectángulo redondeado 1"/>
        <cdr:cNvSpPr/>
      </cdr:nvSpPr>
      <cdr:spPr>
        <a:xfrm xmlns:a="http://schemas.openxmlformats.org/drawingml/2006/main">
          <a:off x="185424" y="2297269"/>
          <a:ext cx="294019" cy="246396"/>
        </a:xfrm>
        <a:prstGeom xmlns:a="http://schemas.openxmlformats.org/drawingml/2006/main" prst="round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lnSpc>
              <a:spcPct val="107000"/>
            </a:lnSpc>
            <a:spcAft>
              <a:spcPts val="800"/>
            </a:spcAft>
          </a:pPr>
          <a:r>
            <a:rPr lang="es-MX" sz="1100" b="1">
              <a:solidFill>
                <a:srgbClr val="000000"/>
              </a:solidFill>
              <a:effectLst/>
              <a:latin typeface="Avenir"/>
              <a:ea typeface="Calibri" panose="020F0502020204030204" pitchFamily="34" charset="0"/>
            </a:rPr>
            <a:t>A</a:t>
          </a:r>
          <a:endParaRPr lang="es-MX" sz="1100">
            <a:effectLst/>
            <a:latin typeface="Calibri" panose="020F0502020204030204" pitchFamily="34" charset="0"/>
            <a:ea typeface="Calibri" panose="020F050202020403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0.07983</cdr:x>
      <cdr:y>0.87687</cdr:y>
    </cdr:from>
    <cdr:to>
      <cdr:x>0.17919</cdr:x>
      <cdr:y>0.96888</cdr:y>
    </cdr:to>
    <cdr:sp macro="" textlink="">
      <cdr:nvSpPr>
        <cdr:cNvPr id="2" name="Rectángulo redondeado 1"/>
        <cdr:cNvSpPr/>
      </cdr:nvSpPr>
      <cdr:spPr>
        <a:xfrm xmlns:a="http://schemas.openxmlformats.org/drawingml/2006/main">
          <a:off x="236224" y="2348069"/>
          <a:ext cx="294019" cy="246396"/>
        </a:xfrm>
        <a:prstGeom xmlns:a="http://schemas.openxmlformats.org/drawingml/2006/main" prst="round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lnSpc>
              <a:spcPct val="107000"/>
            </a:lnSpc>
            <a:spcAft>
              <a:spcPts val="800"/>
            </a:spcAft>
          </a:pPr>
          <a:r>
            <a:rPr lang="es-MX" sz="1100" b="1">
              <a:solidFill>
                <a:srgbClr val="000000"/>
              </a:solidFill>
              <a:effectLst/>
              <a:latin typeface="Avenir"/>
              <a:ea typeface="Calibri" panose="020F0502020204030204" pitchFamily="34" charset="0"/>
            </a:rPr>
            <a:t>B</a:t>
          </a:r>
          <a:endParaRPr lang="es-MX" sz="1100">
            <a:effectLst/>
            <a:latin typeface="Calibri" panose="020F0502020204030204" pitchFamily="34" charset="0"/>
            <a:ea typeface="Calibri" panose="020F05020202040302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0.00322</cdr:x>
      <cdr:y>0.87442</cdr:y>
    </cdr:from>
    <cdr:to>
      <cdr:x>0.10806</cdr:x>
      <cdr:y>1</cdr:y>
    </cdr:to>
    <cdr:sp macro="" textlink="">
      <cdr:nvSpPr>
        <cdr:cNvPr id="2" name="Rectángulo redondeado 1"/>
        <cdr:cNvSpPr/>
      </cdr:nvSpPr>
      <cdr:spPr>
        <a:xfrm xmlns:a="http://schemas.openxmlformats.org/drawingml/2006/main">
          <a:off x="9525" y="2341519"/>
          <a:ext cx="310099" cy="336276"/>
        </a:xfrm>
        <a:prstGeom xmlns:a="http://schemas.openxmlformats.org/drawingml/2006/main" prst="round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lnSpc>
              <a:spcPct val="107000"/>
            </a:lnSpc>
            <a:spcAft>
              <a:spcPts val="800"/>
            </a:spcAft>
          </a:pPr>
          <a:r>
            <a:rPr lang="es-MX" sz="1100" b="1">
              <a:solidFill>
                <a:srgbClr val="000000"/>
              </a:solidFill>
              <a:effectLst/>
              <a:latin typeface="Avenir"/>
              <a:ea typeface="Calibri" panose="020F0502020204030204" pitchFamily="34" charset="0"/>
            </a:rPr>
            <a:t>A</a:t>
          </a:r>
          <a:endParaRPr lang="es-MX" sz="1100">
            <a:effectLst/>
            <a:latin typeface="Calibri" panose="020F0502020204030204" pitchFamily="34" charset="0"/>
            <a:ea typeface="Calibri" panose="020F0502020204030204"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0.04185</cdr:x>
      <cdr:y>0.8857</cdr:y>
    </cdr:from>
    <cdr:to>
      <cdr:x>0.16953</cdr:x>
      <cdr:y>1</cdr:y>
    </cdr:to>
    <cdr:sp macro="" textlink="">
      <cdr:nvSpPr>
        <cdr:cNvPr id="2" name="Rectángulo redondeado 1"/>
        <cdr:cNvSpPr/>
      </cdr:nvSpPr>
      <cdr:spPr>
        <a:xfrm xmlns:a="http://schemas.openxmlformats.org/drawingml/2006/main">
          <a:off x="123825" y="2371725"/>
          <a:ext cx="377825" cy="306070"/>
        </a:xfrm>
        <a:prstGeom xmlns:a="http://schemas.openxmlformats.org/drawingml/2006/main" prst="round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06000"/>
            </a:lnSpc>
            <a:spcAft>
              <a:spcPts val="800"/>
            </a:spcAft>
          </a:pPr>
          <a:r>
            <a:rPr lang="es-MX" sz="1100" b="1">
              <a:solidFill>
                <a:srgbClr val="000000"/>
              </a:solidFill>
              <a:effectLst/>
              <a:latin typeface="Avenir"/>
              <a:ea typeface="Calibri" panose="020F0502020204030204" pitchFamily="34" charset="0"/>
              <a:cs typeface="Times New Roman" panose="02020603050405020304" pitchFamily="18" charset="0"/>
            </a:rPr>
            <a:t>B</a:t>
          </a:r>
          <a:endParaRPr lang="es-MX" sz="1200">
            <a:effectLst/>
            <a:latin typeface="Times New Roman" panose="02020603050405020304" pitchFamily="18" charset="0"/>
            <a:ea typeface="Times New Roman" panose="02020603050405020304"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0.02039</cdr:x>
      <cdr:y>0.87442</cdr:y>
    </cdr:from>
    <cdr:to>
      <cdr:x>0.12518</cdr:x>
      <cdr:y>1</cdr:y>
    </cdr:to>
    <cdr:sp macro="" textlink="">
      <cdr:nvSpPr>
        <cdr:cNvPr id="2" name="Rectángulo redondeado 1"/>
        <cdr:cNvSpPr/>
      </cdr:nvSpPr>
      <cdr:spPr>
        <a:xfrm xmlns:a="http://schemas.openxmlformats.org/drawingml/2006/main">
          <a:off x="60325" y="2392319"/>
          <a:ext cx="310099" cy="336276"/>
        </a:xfrm>
        <a:prstGeom xmlns:a="http://schemas.openxmlformats.org/drawingml/2006/main" prst="round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lnSpc>
              <a:spcPct val="107000"/>
            </a:lnSpc>
            <a:spcAft>
              <a:spcPts val="800"/>
            </a:spcAft>
          </a:pPr>
          <a:r>
            <a:rPr lang="es-MX" sz="1100" b="1">
              <a:solidFill>
                <a:srgbClr val="000000"/>
              </a:solidFill>
              <a:effectLst/>
              <a:latin typeface="Avenir"/>
              <a:ea typeface="Calibri" panose="020F0502020204030204" pitchFamily="34" charset="0"/>
            </a:rPr>
            <a:t>A</a:t>
          </a:r>
          <a:endParaRPr lang="es-MX" sz="1100">
            <a:effectLst/>
            <a:latin typeface="Calibri" panose="020F0502020204030204" pitchFamily="34" charset="0"/>
            <a:ea typeface="Calibri" panose="020F0502020204030204" pitchFamily="34"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0.02039</cdr:x>
      <cdr:y>0.87442</cdr:y>
    </cdr:from>
    <cdr:to>
      <cdr:x>0.12518</cdr:x>
      <cdr:y>1</cdr:y>
    </cdr:to>
    <cdr:sp macro="" textlink="">
      <cdr:nvSpPr>
        <cdr:cNvPr id="2" name="Rectángulo redondeado 1"/>
        <cdr:cNvSpPr/>
      </cdr:nvSpPr>
      <cdr:spPr>
        <a:xfrm xmlns:a="http://schemas.openxmlformats.org/drawingml/2006/main">
          <a:off x="60325" y="2392319"/>
          <a:ext cx="310099" cy="336276"/>
        </a:xfrm>
        <a:prstGeom xmlns:a="http://schemas.openxmlformats.org/drawingml/2006/main" prst="round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lnSpc>
              <a:spcPct val="107000"/>
            </a:lnSpc>
            <a:spcAft>
              <a:spcPts val="800"/>
            </a:spcAft>
          </a:pPr>
          <a:r>
            <a:rPr lang="es-MX" sz="1100" b="1">
              <a:solidFill>
                <a:srgbClr val="000000"/>
              </a:solidFill>
              <a:effectLst/>
              <a:latin typeface="Avenir"/>
              <a:ea typeface="Calibri" panose="020F0502020204030204" pitchFamily="34" charset="0"/>
            </a:rPr>
            <a:t>B</a:t>
          </a:r>
          <a:endParaRPr lang="es-MX" sz="1100">
            <a:effectLst/>
            <a:latin typeface="Calibri" panose="020F0502020204030204" pitchFamily="34" charset="0"/>
            <a:ea typeface="Calibri" panose="020F050202020403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4E1E1-8A77-443D-A9F2-4119ADA26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855</TotalTime>
  <Pages>13</Pages>
  <Words>6211</Words>
  <Characters>35409</Characters>
  <Application>Microsoft Office Word</Application>
  <DocSecurity>0</DocSecurity>
  <Lines>295</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41537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76</cp:revision>
  <cp:lastPrinted>1999-07-06T11:00:00Z</cp:lastPrinted>
  <dcterms:created xsi:type="dcterms:W3CDTF">2014-10-25T14:34:00Z</dcterms:created>
  <dcterms:modified xsi:type="dcterms:W3CDTF">2025-10-15T12:08:00Z</dcterms:modified>
</cp:coreProperties>
</file>