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3295" w14:textId="77777777" w:rsidR="00387E0D" w:rsidRDefault="00387E0D" w:rsidP="007A4061">
      <w:pPr>
        <w:jc w:val="center"/>
        <w:rPr>
          <w:rFonts w:ascii="Times New Roman" w:hAnsi="Times New Roman" w:cs="Times New Roman"/>
          <w:b/>
          <w:sz w:val="24"/>
          <w:szCs w:val="24"/>
        </w:rPr>
      </w:pPr>
      <w:r w:rsidRPr="00882DC2">
        <w:rPr>
          <w:rFonts w:ascii="Times New Roman" w:hAnsi="Times New Roman" w:cs="Times New Roman"/>
          <w:b/>
          <w:sz w:val="24"/>
          <w:szCs w:val="24"/>
        </w:rPr>
        <w:t xml:space="preserve">CLIMATE CHANGE </w:t>
      </w:r>
      <w:r w:rsidR="007A4061" w:rsidRPr="00882DC2">
        <w:rPr>
          <w:rFonts w:ascii="Times New Roman" w:hAnsi="Times New Roman" w:cs="Times New Roman"/>
          <w:b/>
          <w:sz w:val="24"/>
          <w:szCs w:val="24"/>
        </w:rPr>
        <w:t>AND ENV</w:t>
      </w:r>
      <w:r w:rsidRPr="00882DC2">
        <w:rPr>
          <w:rFonts w:ascii="Times New Roman" w:hAnsi="Times New Roman" w:cs="Times New Roman"/>
          <w:b/>
          <w:sz w:val="24"/>
          <w:szCs w:val="24"/>
        </w:rPr>
        <w:t>IRONMENTAL GO</w:t>
      </w:r>
      <w:r w:rsidR="0049172D" w:rsidRPr="00882DC2">
        <w:rPr>
          <w:rFonts w:ascii="Times New Roman" w:hAnsi="Times New Roman" w:cs="Times New Roman"/>
          <w:b/>
          <w:sz w:val="24"/>
          <w:szCs w:val="24"/>
        </w:rPr>
        <w:t>VERNANCE IN NIGERIA</w:t>
      </w:r>
      <w:r w:rsidRPr="00882DC2">
        <w:rPr>
          <w:rFonts w:ascii="Times New Roman" w:hAnsi="Times New Roman" w:cs="Times New Roman"/>
          <w:b/>
          <w:sz w:val="24"/>
          <w:szCs w:val="24"/>
        </w:rPr>
        <w:t>: A FOCUS</w:t>
      </w:r>
      <w:r w:rsidR="0049172D" w:rsidRPr="00882DC2">
        <w:rPr>
          <w:rFonts w:ascii="Times New Roman" w:hAnsi="Times New Roman" w:cs="Times New Roman"/>
          <w:b/>
          <w:sz w:val="24"/>
          <w:szCs w:val="24"/>
        </w:rPr>
        <w:t xml:space="preserve"> ON NORTH CENTRAL REGION</w:t>
      </w:r>
    </w:p>
    <w:p w14:paraId="4423C7A8" w14:textId="6A6E26B6" w:rsidR="00C261F2" w:rsidRDefault="00C261F2" w:rsidP="00C261F2">
      <w:pPr>
        <w:pStyle w:val="NoSpacing"/>
        <w:jc w:val="center"/>
        <w:rPr>
          <w:rFonts w:ascii="Times New Roman" w:hAnsi="Times New Roman" w:cs="Times New Roman"/>
          <w:sz w:val="24"/>
          <w:szCs w:val="24"/>
        </w:rPr>
      </w:pPr>
    </w:p>
    <w:p w14:paraId="1ED00064" w14:textId="77777777" w:rsidR="00AE2BCD" w:rsidRPr="00C261F2" w:rsidRDefault="00AE2BCD" w:rsidP="00C261F2">
      <w:pPr>
        <w:pStyle w:val="NoSpacing"/>
        <w:jc w:val="center"/>
        <w:rPr>
          <w:rFonts w:ascii="Times New Roman" w:hAnsi="Times New Roman" w:cs="Times New Roman"/>
          <w:sz w:val="24"/>
          <w:szCs w:val="24"/>
        </w:rPr>
      </w:pPr>
    </w:p>
    <w:p w14:paraId="5543BB41" w14:textId="77777777" w:rsidR="00E20936" w:rsidRPr="00882DC2" w:rsidRDefault="00E20936" w:rsidP="00E20936">
      <w:pPr>
        <w:pStyle w:val="NoSpacing"/>
        <w:rPr>
          <w:rFonts w:ascii="Times New Roman" w:hAnsi="Times New Roman" w:cs="Times New Roman"/>
          <w:sz w:val="24"/>
          <w:szCs w:val="24"/>
        </w:rPr>
      </w:pPr>
      <w:r w:rsidRPr="00882DC2">
        <w:rPr>
          <w:rStyle w:val="Strong"/>
          <w:rFonts w:ascii="Times New Roman" w:hAnsi="Times New Roman" w:cs="Times New Roman"/>
          <w:bCs w:val="0"/>
          <w:sz w:val="24"/>
          <w:szCs w:val="24"/>
        </w:rPr>
        <w:t>ABSTRACT</w:t>
      </w:r>
    </w:p>
    <w:p w14:paraId="22738901" w14:textId="77777777" w:rsidR="00E20936" w:rsidRDefault="00E20936" w:rsidP="00E20936">
      <w:pPr>
        <w:pStyle w:val="NormalWeb"/>
        <w:jc w:val="both"/>
        <w:rPr>
          <w:lang w:val="en-GB" w:eastAsia="en-GB"/>
        </w:rPr>
      </w:pPr>
      <w:r w:rsidRPr="00B5547D">
        <w:rPr>
          <w:lang w:val="en-GB" w:eastAsia="en-GB"/>
        </w:rPr>
        <w:t xml:space="preserve">This study examines the intricate relationship between climate change and environmental governance in developing countries, focusing on Nigeria’s North Central region </w:t>
      </w:r>
      <w:r w:rsidRPr="00B5547D">
        <w:t xml:space="preserve">which has a population of approximately 25.4 million people. </w:t>
      </w:r>
      <w:r w:rsidRPr="00B5547D">
        <w:rPr>
          <w:lang w:val="en-GB" w:eastAsia="en-GB"/>
        </w:rPr>
        <w:t xml:space="preserve">Climate change significantly affects key aspects of sustainable development including </w:t>
      </w:r>
      <w:r w:rsidRPr="00B5547D">
        <w:rPr>
          <w:bCs/>
          <w:lang w:val="en-GB" w:eastAsia="en-GB"/>
        </w:rPr>
        <w:t>agricultural productivity, water resource management, health security, and biodiversity conservation</w:t>
      </w:r>
      <w:r w:rsidRPr="00B5547D">
        <w:rPr>
          <w:lang w:val="en-GB" w:eastAsia="en-GB"/>
        </w:rPr>
        <w:t xml:space="preserve"> which are vital for human and economic well-being. The North Central region was selected due to its </w:t>
      </w:r>
      <w:r w:rsidRPr="00B5547D">
        <w:rPr>
          <w:bCs/>
          <w:lang w:val="en-GB" w:eastAsia="en-GB"/>
        </w:rPr>
        <w:t>ecological vulnerability, recurrent flooding, deforestation, and agricultural dependence</w:t>
      </w:r>
      <w:r w:rsidRPr="00B5547D">
        <w:rPr>
          <w:lang w:val="en-GB" w:eastAsia="en-GB"/>
        </w:rPr>
        <w:t xml:space="preserve">, making it a critical zone for assessing governance effectiveness in climate adaptation and mitigation. </w:t>
      </w:r>
      <w:r w:rsidRPr="00B5547D">
        <w:t>The research assessed three core themes: (</w:t>
      </w:r>
      <w:proofErr w:type="spellStart"/>
      <w:r w:rsidRPr="00B5547D">
        <w:t>i</w:t>
      </w:r>
      <w:proofErr w:type="spellEnd"/>
      <w:r w:rsidRPr="00B5547D">
        <w:t>) the effectiveness of Nigeria’s environmental governance framework; (ii) the institutional, political, and socio-economic constraints affecting governance; and (iii) strategies for strengthening governance and enhancing resilience</w:t>
      </w:r>
      <w:r w:rsidRPr="00B5547D">
        <w:rPr>
          <w:lang w:val="en-GB" w:eastAsia="en-GB"/>
        </w:rPr>
        <w:t>.</w:t>
      </w:r>
      <w:r>
        <w:rPr>
          <w:lang w:val="en-GB" w:eastAsia="en-GB"/>
        </w:rPr>
        <w:t xml:space="preserve"> </w:t>
      </w:r>
      <w:r w:rsidRPr="00B5547D">
        <w:rPr>
          <w:lang w:val="en-GB" w:eastAsia="en-GB"/>
        </w:rPr>
        <w:t xml:space="preserve">Using a </w:t>
      </w:r>
      <w:r w:rsidRPr="00B5547D">
        <w:rPr>
          <w:bCs/>
          <w:lang w:val="en-GB" w:eastAsia="en-GB"/>
        </w:rPr>
        <w:t>quantitative survey design</w:t>
      </w:r>
      <w:r w:rsidRPr="00B5547D">
        <w:rPr>
          <w:lang w:val="en-GB" w:eastAsia="en-GB"/>
        </w:rPr>
        <w:t xml:space="preserve"> with 400 respondents, data were </w:t>
      </w:r>
      <w:proofErr w:type="spellStart"/>
      <w:r w:rsidRPr="00B5547D">
        <w:rPr>
          <w:lang w:val="en-GB" w:eastAsia="en-GB"/>
        </w:rPr>
        <w:t>analyzed</w:t>
      </w:r>
      <w:proofErr w:type="spellEnd"/>
      <w:r w:rsidRPr="00B5547D">
        <w:rPr>
          <w:lang w:val="en-GB" w:eastAsia="en-GB"/>
        </w:rPr>
        <w:t xml:space="preserve"> through </w:t>
      </w:r>
      <w:r w:rsidRPr="00B5547D">
        <w:rPr>
          <w:bCs/>
          <w:lang w:val="en-GB" w:eastAsia="en-GB"/>
        </w:rPr>
        <w:t>descriptive statistics (means, frequencies, and percentages</w:t>
      </w:r>
      <w:r w:rsidRPr="00B5547D">
        <w:rPr>
          <w:b/>
          <w:bCs/>
          <w:lang w:val="en-GB" w:eastAsia="en-GB"/>
        </w:rPr>
        <w:t>)</w:t>
      </w:r>
      <w:r w:rsidRPr="00B5547D">
        <w:rPr>
          <w:lang w:val="en-GB" w:eastAsia="en-GB"/>
        </w:rPr>
        <w:t xml:space="preserve"> and </w:t>
      </w:r>
      <w:r w:rsidRPr="00B5547D">
        <w:rPr>
          <w:bCs/>
          <w:lang w:val="en-GB" w:eastAsia="en-GB"/>
        </w:rPr>
        <w:t>inferential statistics</w:t>
      </w:r>
      <w:r w:rsidRPr="00B5547D">
        <w:rPr>
          <w:lang w:val="en-GB" w:eastAsia="en-GB"/>
        </w:rPr>
        <w:t xml:space="preserve">, particularly a </w:t>
      </w:r>
      <w:r w:rsidRPr="00B5547D">
        <w:rPr>
          <w:bCs/>
          <w:lang w:val="en-GB" w:eastAsia="en-GB"/>
        </w:rPr>
        <w:t>multiple linear regression model</w:t>
      </w:r>
      <w:r w:rsidRPr="00B5547D">
        <w:rPr>
          <w:lang w:val="en-GB" w:eastAsia="en-GB"/>
        </w:rPr>
        <w:t xml:space="preserve"> to test the predictive influence of governance strategies (funding, capacity building, awareness, and anti-corruption) on environmental governance eff</w:t>
      </w:r>
      <w:r>
        <w:rPr>
          <w:lang w:val="en-GB" w:eastAsia="en-GB"/>
        </w:rPr>
        <w:t xml:space="preserve">ectiveness. </w:t>
      </w:r>
      <w:r w:rsidRPr="00882DC2">
        <w:t xml:space="preserve">Findings revealed that Nigeria’s environmental governance framework is perceived as moderately effective, with significant disparities in assessments across respondent categories. Institutional weaknesses, inadequate funding, and political constraints emerged as the most critical barriers. </w:t>
      </w:r>
      <w:r w:rsidRPr="00B5547D">
        <w:rPr>
          <w:lang w:val="en-GB" w:eastAsia="en-GB"/>
        </w:rPr>
        <w:t xml:space="preserve">Although the regression results were statistically </w:t>
      </w:r>
      <w:r w:rsidRPr="00B5547D">
        <w:rPr>
          <w:bCs/>
          <w:lang w:val="en-GB" w:eastAsia="en-GB"/>
        </w:rPr>
        <w:t>non-significant (p &gt; 0.05)</w:t>
      </w:r>
      <w:r w:rsidRPr="00B5547D">
        <w:rPr>
          <w:lang w:val="en-GB" w:eastAsia="en-GB"/>
        </w:rPr>
        <w:t xml:space="preserve">, </w:t>
      </w:r>
      <w:r>
        <w:t>they</w:t>
      </w:r>
      <w:r w:rsidRPr="003D7778">
        <w:t xml:space="preserve"> showed that </w:t>
      </w:r>
      <w:r w:rsidRPr="003D7778">
        <w:rPr>
          <w:rStyle w:val="Strong"/>
          <w:b w:val="0"/>
        </w:rPr>
        <w:t>p</w:t>
      </w:r>
      <w:r>
        <w:rPr>
          <w:rStyle w:val="Strong"/>
          <w:b w:val="0"/>
        </w:rPr>
        <w:t>articipation (β = 0.37</w:t>
      </w:r>
      <w:r w:rsidRPr="003D7778">
        <w:rPr>
          <w:rStyle w:val="Strong"/>
          <w:b w:val="0"/>
        </w:rPr>
        <w:t>)</w:t>
      </w:r>
      <w:r w:rsidRPr="003D7778">
        <w:t xml:space="preserve"> and </w:t>
      </w:r>
      <w:r>
        <w:rPr>
          <w:rStyle w:val="Strong"/>
          <w:b w:val="0"/>
        </w:rPr>
        <w:t>accountability (β = 0.29</w:t>
      </w:r>
      <w:r w:rsidRPr="003D7778">
        <w:rPr>
          <w:rStyle w:val="Strong"/>
          <w:b w:val="0"/>
        </w:rPr>
        <w:t>)</w:t>
      </w:r>
      <w:r w:rsidRPr="003D7778">
        <w:t xml:space="preserve"> were significant predicto</w:t>
      </w:r>
      <w:r>
        <w:t xml:space="preserve">rs of governance effectiveness. </w:t>
      </w:r>
      <w:r w:rsidRPr="00882DC2">
        <w:t xml:space="preserve">Strategies such as increased funding, institutional capacity building, and multi-stakeholder collaboration were identified as the most impactful for enhancing resilience. The study concludes that Nigeria must </w:t>
      </w:r>
      <w:proofErr w:type="spellStart"/>
      <w:r w:rsidRPr="00882DC2">
        <w:t>prioritise</w:t>
      </w:r>
      <w:proofErr w:type="spellEnd"/>
      <w:r w:rsidRPr="00882DC2">
        <w:t xml:space="preserve"> institutional strengthening, resource </w:t>
      </w:r>
      <w:proofErr w:type="spellStart"/>
      <w:r w:rsidRPr="00882DC2">
        <w:t>mobilisation</w:t>
      </w:r>
      <w:proofErr w:type="spellEnd"/>
      <w:r w:rsidRPr="00882DC2">
        <w:t>, and community participation to advance effective climate governance. A multi-stakeholder, cross-sectoral approach is recommended to align national climate commitments with local realities.</w:t>
      </w:r>
      <w:r>
        <w:t xml:space="preserve"> </w:t>
      </w:r>
      <w:r w:rsidRPr="00B5547D">
        <w:rPr>
          <w:lang w:val="en-GB" w:eastAsia="en-GB"/>
        </w:rPr>
        <w:t xml:space="preserve">Ultimately, this research contributes to policy reform discourse by providing </w:t>
      </w:r>
      <w:r w:rsidRPr="00B5547D">
        <w:rPr>
          <w:bCs/>
          <w:lang w:val="en-GB" w:eastAsia="en-GB"/>
        </w:rPr>
        <w:t>evidence-based insights</w:t>
      </w:r>
      <w:r w:rsidRPr="00B5547D">
        <w:rPr>
          <w:lang w:val="en-GB" w:eastAsia="en-GB"/>
        </w:rPr>
        <w:t xml:space="preserve"> that can guide national and regional strategies for achieving climate resilience and sustainable development goals in Nigeria’s North Central region</w:t>
      </w:r>
    </w:p>
    <w:p w14:paraId="455B9D6A" w14:textId="77777777" w:rsidR="00E20936" w:rsidRPr="00F0721A" w:rsidRDefault="00E20936" w:rsidP="00E20936">
      <w:pPr>
        <w:pStyle w:val="NormalWeb"/>
        <w:jc w:val="both"/>
        <w:rPr>
          <w:lang w:val="en-GB" w:eastAsia="en-GB"/>
        </w:rPr>
      </w:pPr>
      <w:r w:rsidRPr="00882DC2">
        <w:rPr>
          <w:b/>
        </w:rPr>
        <w:t xml:space="preserve">Keyword: </w:t>
      </w:r>
      <w:r w:rsidRPr="00A426C9">
        <w:t>Climate, Climate Change, Environment, Governance, Nigeria, North Central Region</w:t>
      </w:r>
    </w:p>
    <w:p w14:paraId="66B2D23C" w14:textId="77777777" w:rsidR="00E20936" w:rsidRDefault="00E20936" w:rsidP="00E20936">
      <w:pPr>
        <w:pStyle w:val="NoSpacing"/>
        <w:jc w:val="both"/>
        <w:rPr>
          <w:rFonts w:ascii="Times New Roman" w:hAnsi="Times New Roman" w:cs="Times New Roman"/>
          <w:b/>
          <w:sz w:val="24"/>
          <w:szCs w:val="24"/>
        </w:rPr>
      </w:pPr>
      <w:r w:rsidRPr="00882DC2">
        <w:rPr>
          <w:rFonts w:ascii="Times New Roman" w:hAnsi="Times New Roman" w:cs="Times New Roman"/>
          <w:b/>
          <w:sz w:val="24"/>
          <w:szCs w:val="24"/>
        </w:rPr>
        <w:t>INTRODUCTION</w:t>
      </w:r>
    </w:p>
    <w:p w14:paraId="753822C2" w14:textId="77777777" w:rsidR="00E20936" w:rsidRDefault="00E20936" w:rsidP="00E20936">
      <w:pPr>
        <w:pStyle w:val="NoSpacing"/>
        <w:jc w:val="both"/>
        <w:rPr>
          <w:rFonts w:ascii="Times New Roman" w:hAnsi="Times New Roman" w:cs="Times New Roman"/>
          <w:sz w:val="24"/>
          <w:szCs w:val="24"/>
        </w:rPr>
      </w:pPr>
    </w:p>
    <w:p w14:paraId="059A59F3" w14:textId="77777777" w:rsidR="00E20936" w:rsidRPr="00A426C9" w:rsidRDefault="00E20936" w:rsidP="00E20936">
      <w:pPr>
        <w:pStyle w:val="NoSpacing"/>
        <w:jc w:val="both"/>
        <w:rPr>
          <w:rFonts w:ascii="Times New Roman" w:hAnsi="Times New Roman" w:cs="Times New Roman"/>
          <w:b/>
          <w:sz w:val="24"/>
          <w:szCs w:val="24"/>
        </w:rPr>
      </w:pPr>
      <w:r w:rsidRPr="00A426C9">
        <w:rPr>
          <w:rFonts w:ascii="Times New Roman" w:hAnsi="Times New Roman" w:cs="Times New Roman"/>
          <w:sz w:val="24"/>
          <w:szCs w:val="24"/>
        </w:rPr>
        <w:t xml:space="preserve">Climate change presents one of the most pressing governance challenges for developing countries, not merely because of its physical impacts but due to the institutional weaknesses that hinder effective responses. In Nigeria, particularly within the </w:t>
      </w:r>
      <w:r w:rsidRPr="00A426C9">
        <w:rPr>
          <w:rStyle w:val="Strong"/>
          <w:rFonts w:ascii="Times New Roman" w:hAnsi="Times New Roman" w:cs="Times New Roman"/>
          <w:b w:val="0"/>
          <w:sz w:val="24"/>
          <w:szCs w:val="24"/>
        </w:rPr>
        <w:t>North Central region</w:t>
      </w:r>
      <w:r w:rsidRPr="00A426C9">
        <w:rPr>
          <w:rFonts w:ascii="Times New Roman" w:hAnsi="Times New Roman" w:cs="Times New Roman"/>
          <w:sz w:val="24"/>
          <w:szCs w:val="24"/>
        </w:rPr>
        <w:t xml:space="preserve">, governance deficiencies have exacerbated the consequences of climate-related hazards such as flooding, land degradation, and declining agricultural productivity. These challenges are not only the result of climatic variability but stem from </w:t>
      </w:r>
      <w:r w:rsidRPr="00A426C9">
        <w:rPr>
          <w:rStyle w:val="Strong"/>
          <w:rFonts w:ascii="Times New Roman" w:hAnsi="Times New Roman" w:cs="Times New Roman"/>
          <w:b w:val="0"/>
          <w:sz w:val="24"/>
          <w:szCs w:val="24"/>
        </w:rPr>
        <w:t xml:space="preserve">policy incoherence, weak institutional capacity, poor </w:t>
      </w:r>
      <w:r w:rsidRPr="00A426C9">
        <w:rPr>
          <w:rStyle w:val="Strong"/>
          <w:rFonts w:ascii="Times New Roman" w:hAnsi="Times New Roman" w:cs="Times New Roman"/>
          <w:b w:val="0"/>
          <w:sz w:val="24"/>
          <w:szCs w:val="24"/>
        </w:rPr>
        <w:lastRenderedPageBreak/>
        <w:t>enforcement mechanisms, and fragmented coordination among governmental and non-governmental actors</w:t>
      </w:r>
      <w:r w:rsidRPr="00A426C9">
        <w:rPr>
          <w:rFonts w:ascii="Times New Roman" w:hAnsi="Times New Roman" w:cs="Times New Roman"/>
          <w:sz w:val="24"/>
          <w:szCs w:val="24"/>
        </w:rPr>
        <w:t xml:space="preserve"> (Adewuyi, 2022; Nwosu &amp; Adebayo, 2023). Consequently, despite the existence of national frameworks and strategies, the translation of environmental policies into measurable outcomes remains limited.</w:t>
      </w:r>
    </w:p>
    <w:p w14:paraId="0D79814B" w14:textId="77777777" w:rsidR="00E20936" w:rsidRDefault="00E20936" w:rsidP="00E20936">
      <w:pPr>
        <w:pStyle w:val="NormalWeb"/>
        <w:jc w:val="both"/>
      </w:pPr>
      <w:r w:rsidRPr="00A426C9">
        <w:rPr>
          <w:rStyle w:val="Strong"/>
          <w:b w:val="0"/>
        </w:rPr>
        <w:t>Environmental governance</w:t>
      </w:r>
      <w:r>
        <w:t xml:space="preserve"> refers to the structures, rules, and processes that guide how societies manage natural resources and respond to environmental challenges. It encompasses key dimensions such as </w:t>
      </w:r>
      <w:r w:rsidRPr="00A426C9">
        <w:rPr>
          <w:rStyle w:val="Strong"/>
          <w:b w:val="0"/>
        </w:rPr>
        <w:t>transparency</w:t>
      </w:r>
      <w:r>
        <w:t xml:space="preserve">, which ensures openness and public access to environmental information; </w:t>
      </w:r>
      <w:r w:rsidRPr="00A426C9">
        <w:rPr>
          <w:rStyle w:val="Strong"/>
          <w:b w:val="0"/>
        </w:rPr>
        <w:t>accountability</w:t>
      </w:r>
      <w:r>
        <w:t xml:space="preserve">, which entails institutional responsibility and performance reporting; and </w:t>
      </w:r>
      <w:r w:rsidRPr="00A426C9">
        <w:rPr>
          <w:rStyle w:val="Strong"/>
          <w:b w:val="0"/>
        </w:rPr>
        <w:t>participation</w:t>
      </w:r>
      <w:r>
        <w:t xml:space="preserve">, which promotes the inclusion of citizens, civil society, and communities in environmental decision-making (Lemos &amp; Agrawal, 2006; Okonkwo, 2021). When effectively combined, these dimensions enable responsive, inclusive, and sustainable policy outcomes. However, in practice, Nigeria’s environmental governance systems often fall short of these principles, leading to gaps in implementation of major frameworks such as the </w:t>
      </w:r>
      <w:r w:rsidRPr="00A426C9">
        <w:rPr>
          <w:rStyle w:val="Strong"/>
          <w:b w:val="0"/>
        </w:rPr>
        <w:t>National Climate Change Policy (NCCP, 2021–2030)</w:t>
      </w:r>
      <w:r>
        <w:t xml:space="preserve"> and the </w:t>
      </w:r>
      <w:r w:rsidRPr="00A426C9">
        <w:rPr>
          <w:rStyle w:val="Strong"/>
          <w:b w:val="0"/>
        </w:rPr>
        <w:t>National Adaptation Plan</w:t>
      </w:r>
      <w:r>
        <w:t xml:space="preserve"> (Federal Ministry of Environment, 2021).</w:t>
      </w:r>
    </w:p>
    <w:p w14:paraId="0961CEB3" w14:textId="77777777" w:rsidR="00E20936" w:rsidRDefault="00E20936" w:rsidP="00E20936">
      <w:pPr>
        <w:pStyle w:val="NormalWeb"/>
        <w:jc w:val="both"/>
      </w:pPr>
      <w:r>
        <w:t xml:space="preserve">Empirical evidence from the North Central zone comprising </w:t>
      </w:r>
      <w:r w:rsidRPr="00A426C9">
        <w:rPr>
          <w:rStyle w:val="Strong"/>
          <w:b w:val="0"/>
        </w:rPr>
        <w:t>Benue, Kogi, Nasarawa, Niger, and Plateau States</w:t>
      </w:r>
      <w:r w:rsidRPr="00A426C9">
        <w:rPr>
          <w:b/>
        </w:rPr>
        <w:t xml:space="preserve"> </w:t>
      </w:r>
      <w:r>
        <w:t xml:space="preserve">highlights the magnitude of governance challenges in addressing climate risks. For instance, recurrent flooding along the </w:t>
      </w:r>
      <w:r w:rsidRPr="00A426C9">
        <w:rPr>
          <w:rStyle w:val="Strong"/>
          <w:b w:val="0"/>
        </w:rPr>
        <w:t>Benue and Niger rivers</w:t>
      </w:r>
      <w:r>
        <w:t xml:space="preserve"> continues to displace thousands of people annually despite the existence of state-level environmental protection laws (Federal Ministry of Environment, 2023). Data from the </w:t>
      </w:r>
      <w:r w:rsidRPr="00A426C9">
        <w:rPr>
          <w:rStyle w:val="Strong"/>
          <w:b w:val="0"/>
        </w:rPr>
        <w:t>National Emergency Management Agency (NEMA, 2024)</w:t>
      </w:r>
      <w:r>
        <w:t xml:space="preserve"> reveal that over </w:t>
      </w:r>
      <w:r w:rsidRPr="00A426C9">
        <w:rPr>
          <w:rStyle w:val="Strong"/>
          <w:b w:val="0"/>
        </w:rPr>
        <w:t>350 communities across Kogi and Benue States</w:t>
      </w:r>
      <w:r w:rsidRPr="00A426C9">
        <w:rPr>
          <w:b/>
        </w:rPr>
        <w:t xml:space="preserve"> </w:t>
      </w:r>
      <w:r>
        <w:t xml:space="preserve">experienced severe flood-related losses between 2018 and 2023, largely due to poor enforcement of land-use regulations and inadequate drainage infrastructure. Similarly, the </w:t>
      </w:r>
      <w:r w:rsidRPr="00A426C9">
        <w:rPr>
          <w:rStyle w:val="Strong"/>
          <w:b w:val="0"/>
        </w:rPr>
        <w:t>Niger State Environmental Protection Agency (2023)</w:t>
      </w:r>
      <w:r>
        <w:t xml:space="preserve"> attributes persistent illegal mining, deforestation, and waste mismanagement to weak institutional monitoring and minimal stakeholder participation.</w:t>
      </w:r>
    </w:p>
    <w:p w14:paraId="08436234" w14:textId="77777777" w:rsidR="00E20936" w:rsidRDefault="00E20936" w:rsidP="00E20936">
      <w:pPr>
        <w:pStyle w:val="NormalWeb"/>
        <w:jc w:val="both"/>
      </w:pPr>
      <w:r>
        <w:t xml:space="preserve">These developments show that environmental degradation and vulnerability in North Central Nigeria are not merely ecological or climatic phenomena but </w:t>
      </w:r>
      <w:r w:rsidRPr="00A426C9">
        <w:rPr>
          <w:rStyle w:val="Strong"/>
          <w:b w:val="0"/>
        </w:rPr>
        <w:t>manifestations of systemic governance failures</w:t>
      </w:r>
      <w:r w:rsidRPr="00A426C9">
        <w:rPr>
          <w:b/>
        </w:rPr>
        <w:t>.</w:t>
      </w:r>
      <w:r>
        <w:t xml:space="preserve"> Weak coordination between federal, state, and local authorities has hindered adaptive capacity and slowed climate policy implementation. Addressing climate change in this region therefore requires a shift from purely environmental interventions to </w:t>
      </w:r>
      <w:r w:rsidRPr="00A426C9">
        <w:rPr>
          <w:rStyle w:val="Strong"/>
          <w:b w:val="0"/>
        </w:rPr>
        <w:t>holistic governance reforms</w:t>
      </w:r>
      <w:r w:rsidRPr="00A426C9">
        <w:rPr>
          <w:b/>
        </w:rPr>
        <w:t xml:space="preserve"> </w:t>
      </w:r>
      <w:r>
        <w:t>that strengthen institutional accountability, enhance transparency, and foster community participation in decision-making.</w:t>
      </w:r>
    </w:p>
    <w:p w14:paraId="1C1B08B5" w14:textId="77777777" w:rsidR="00E20936" w:rsidRPr="00AA7FF4" w:rsidRDefault="00E20936" w:rsidP="00E20936">
      <w:pPr>
        <w:pStyle w:val="NormalWeb"/>
        <w:jc w:val="both"/>
      </w:pPr>
      <w:r>
        <w:t xml:space="preserve">This study examines </w:t>
      </w:r>
      <w:r w:rsidRPr="00A426C9">
        <w:rPr>
          <w:rStyle w:val="Strong"/>
          <w:b w:val="0"/>
        </w:rPr>
        <w:t>climate change and environmental governance in developing countries</w:t>
      </w:r>
      <w:r w:rsidRPr="00A426C9">
        <w:rPr>
          <w:b/>
        </w:rPr>
        <w:t>,</w:t>
      </w:r>
      <w:r>
        <w:t xml:space="preserve"> focusing on Nigeria’s North Central region. It investigates three major themes: (1) the effectiveness of Nigeria’s environmental and climate governance framework; (2) the institutional, political, and socio-economic constraints affecting environmental governance; and (3) the strategies necessary for strengthening governance and enhancing regional resilience. The study contributes to the broader discourse on how governance reform can serve as a foundation for </w:t>
      </w:r>
      <w:r w:rsidRPr="00A426C9">
        <w:rPr>
          <w:rStyle w:val="Strong"/>
          <w:b w:val="0"/>
        </w:rPr>
        <w:t>climate-resilient and sustainable development</w:t>
      </w:r>
      <w:r>
        <w:t xml:space="preserve"> in developing contexts. The </w:t>
      </w:r>
      <w:r w:rsidRPr="00AA7FF4">
        <w:t xml:space="preserve">article interrogates how governance mechanisms in Nigeria are shaping the country’s responses to climate change. It argues that while Nigeria has taken important policy steps, persistent governance challenges undermine effective implementation and resilience-building. The article situates Nigeria’s </w:t>
      </w:r>
      <w:r w:rsidRPr="00AA7FF4">
        <w:lastRenderedPageBreak/>
        <w:t>climate governance within broader global and regional contexts, drawing attention to the importance of institutional reform, capacity building, and inclusive stakeholder participation. Ultimately, it underscores the need for a paradigm shift from policy rhetoric to actionable strategies that integrate climate governance into</w:t>
      </w:r>
      <w:r>
        <w:t xml:space="preserve"> Nigeria’s developmental agenda</w:t>
      </w:r>
    </w:p>
    <w:p w14:paraId="5429DAD9" w14:textId="77777777" w:rsidR="00E20936" w:rsidRPr="00AA7FF4" w:rsidRDefault="00E20936" w:rsidP="00E20936">
      <w:pPr>
        <w:pStyle w:val="NoSpacing"/>
        <w:jc w:val="both"/>
        <w:rPr>
          <w:rFonts w:ascii="Times New Roman" w:hAnsi="Times New Roman" w:cs="Times New Roman"/>
          <w:b/>
          <w:sz w:val="24"/>
          <w:szCs w:val="24"/>
        </w:rPr>
      </w:pPr>
      <w:r w:rsidRPr="00AA7FF4">
        <w:rPr>
          <w:rFonts w:ascii="Times New Roman" w:hAnsi="Times New Roman" w:cs="Times New Roman"/>
          <w:b/>
          <w:sz w:val="24"/>
          <w:szCs w:val="24"/>
        </w:rPr>
        <w:t>STATEMENT OF THE PROBLEM</w:t>
      </w:r>
    </w:p>
    <w:p w14:paraId="64BDA187" w14:textId="77777777" w:rsidR="00E20936" w:rsidRPr="00825556"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825556">
        <w:rPr>
          <w:rFonts w:ascii="Times New Roman" w:eastAsia="Times New Roman" w:hAnsi="Times New Roman" w:cs="Times New Roman"/>
          <w:sz w:val="24"/>
          <w:szCs w:val="24"/>
          <w:lang w:val="en-GB" w:eastAsia="en-GB"/>
        </w:rPr>
        <w:t xml:space="preserve">Despite Nigeria’s long-standing commitment to environmental sustainability through policies such as the </w:t>
      </w:r>
      <w:r w:rsidRPr="00825556">
        <w:rPr>
          <w:rFonts w:ascii="Times New Roman" w:eastAsia="Times New Roman" w:hAnsi="Times New Roman" w:cs="Times New Roman"/>
          <w:i/>
          <w:iCs/>
          <w:sz w:val="24"/>
          <w:szCs w:val="24"/>
          <w:lang w:val="en-GB" w:eastAsia="en-GB"/>
        </w:rPr>
        <w:t>National Climate Change Policy (NCCP 2021–2030)</w:t>
      </w:r>
      <w:r w:rsidRPr="00825556">
        <w:rPr>
          <w:rFonts w:ascii="Times New Roman" w:eastAsia="Times New Roman" w:hAnsi="Times New Roman" w:cs="Times New Roman"/>
          <w:sz w:val="24"/>
          <w:szCs w:val="24"/>
          <w:lang w:val="en-GB" w:eastAsia="en-GB"/>
        </w:rPr>
        <w:t xml:space="preserve"> and the </w:t>
      </w:r>
      <w:r w:rsidRPr="00825556">
        <w:rPr>
          <w:rFonts w:ascii="Times New Roman" w:eastAsia="Times New Roman" w:hAnsi="Times New Roman" w:cs="Times New Roman"/>
          <w:i/>
          <w:iCs/>
          <w:sz w:val="24"/>
          <w:szCs w:val="24"/>
          <w:lang w:val="en-GB" w:eastAsia="en-GB"/>
        </w:rPr>
        <w:t>National Environmental Standards and Regulations Enforcement Agency Act (NESREA, 2007)</w:t>
      </w:r>
      <w:r w:rsidRPr="00825556">
        <w:rPr>
          <w:rFonts w:ascii="Times New Roman" w:eastAsia="Times New Roman" w:hAnsi="Times New Roman" w:cs="Times New Roman"/>
          <w:sz w:val="24"/>
          <w:szCs w:val="24"/>
          <w:lang w:val="en-GB" w:eastAsia="en-GB"/>
        </w:rPr>
        <w:t xml:space="preserve">, the country continues to experience escalating climate-related impacts, particularly in the </w:t>
      </w:r>
      <w:r w:rsidRPr="00825556">
        <w:rPr>
          <w:rFonts w:ascii="Times New Roman" w:eastAsia="Times New Roman" w:hAnsi="Times New Roman" w:cs="Times New Roman"/>
          <w:bCs/>
          <w:sz w:val="24"/>
          <w:szCs w:val="24"/>
          <w:lang w:val="en-GB" w:eastAsia="en-GB"/>
        </w:rPr>
        <w:t>North Central region</w:t>
      </w:r>
      <w:r w:rsidRPr="00825556">
        <w:rPr>
          <w:rFonts w:ascii="Times New Roman" w:eastAsia="Times New Roman" w:hAnsi="Times New Roman" w:cs="Times New Roman"/>
          <w:sz w:val="24"/>
          <w:szCs w:val="24"/>
          <w:lang w:val="en-GB" w:eastAsia="en-GB"/>
        </w:rPr>
        <w:t xml:space="preserve">. The persistence of floods, deforestation, soil erosion, and declining agricultural productivity across states such as Benue, Kogi, and Niger reflects deep-seated </w:t>
      </w:r>
      <w:r w:rsidRPr="00825556">
        <w:rPr>
          <w:rFonts w:ascii="Times New Roman" w:eastAsia="Times New Roman" w:hAnsi="Times New Roman" w:cs="Times New Roman"/>
          <w:bCs/>
          <w:sz w:val="24"/>
          <w:szCs w:val="24"/>
          <w:lang w:val="en-GB" w:eastAsia="en-GB"/>
        </w:rPr>
        <w:t>institutional and financial bottlenecks</w:t>
      </w:r>
      <w:r w:rsidRPr="00825556">
        <w:rPr>
          <w:rFonts w:ascii="Times New Roman" w:eastAsia="Times New Roman" w:hAnsi="Times New Roman" w:cs="Times New Roman"/>
          <w:sz w:val="24"/>
          <w:szCs w:val="24"/>
          <w:lang w:val="en-GB" w:eastAsia="en-GB"/>
        </w:rPr>
        <w:t xml:space="preserve"> rather than the absence of policies themselves (Federal Ministry of Environment, 2023).</w:t>
      </w:r>
    </w:p>
    <w:p w14:paraId="59EAAB0E" w14:textId="77777777" w:rsidR="00E20936" w:rsidRPr="00825556"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825556">
        <w:rPr>
          <w:rFonts w:ascii="Times New Roman" w:eastAsia="Times New Roman" w:hAnsi="Times New Roman" w:cs="Times New Roman"/>
          <w:sz w:val="24"/>
          <w:szCs w:val="24"/>
          <w:lang w:val="en-GB" w:eastAsia="en-GB"/>
        </w:rPr>
        <w:t xml:space="preserve">Institutionally, environmental governance in Nigeria remains </w:t>
      </w:r>
      <w:r w:rsidRPr="00825556">
        <w:rPr>
          <w:rFonts w:ascii="Times New Roman" w:eastAsia="Times New Roman" w:hAnsi="Times New Roman" w:cs="Times New Roman"/>
          <w:bCs/>
          <w:sz w:val="24"/>
          <w:szCs w:val="24"/>
          <w:lang w:val="en-GB" w:eastAsia="en-GB"/>
        </w:rPr>
        <w:t>highly centralized</w:t>
      </w:r>
      <w:r w:rsidRPr="00825556">
        <w:rPr>
          <w:rFonts w:ascii="Times New Roman" w:eastAsia="Times New Roman" w:hAnsi="Times New Roman" w:cs="Times New Roman"/>
          <w:sz w:val="24"/>
          <w:szCs w:val="24"/>
          <w:lang w:val="en-GB" w:eastAsia="en-GB"/>
        </w:rPr>
        <w:t xml:space="preserve">, with weak coordination between federal, state, and local agencies responsible for environmental and climate action (Nwosu &amp; Adebayo, 2023). This has resulted in overlapping mandates, bureaucratic delays, and poor accountability mechanisms. At the state and local levels, environmental ministries and agencies often lack the human and technical capacity to implement or monitor climate policies effectively (Okonkwo, 2021). For example, in </w:t>
      </w:r>
      <w:r w:rsidRPr="00825556">
        <w:rPr>
          <w:rFonts w:ascii="Times New Roman" w:eastAsia="Times New Roman" w:hAnsi="Times New Roman" w:cs="Times New Roman"/>
          <w:bCs/>
          <w:sz w:val="24"/>
          <w:szCs w:val="24"/>
          <w:lang w:val="en-GB" w:eastAsia="en-GB"/>
        </w:rPr>
        <w:t>Benue and Kogi States</w:t>
      </w:r>
      <w:r w:rsidRPr="00825556">
        <w:rPr>
          <w:rFonts w:ascii="Times New Roman" w:eastAsia="Times New Roman" w:hAnsi="Times New Roman" w:cs="Times New Roman"/>
          <w:sz w:val="24"/>
          <w:szCs w:val="24"/>
          <w:lang w:val="en-GB" w:eastAsia="en-GB"/>
        </w:rPr>
        <w:t>, recurrent flooding in 2022 and 2023 displaced over 350,000 people, yet post-disaster response was hampered by inadequate coordination between NEMA and state emergency units (NEMA, 2023). The absence of transparent data-sharing systems further complicates disaster management and adaptation planning.</w:t>
      </w:r>
    </w:p>
    <w:p w14:paraId="1AB13153" w14:textId="77777777" w:rsidR="00E20936" w:rsidRPr="00825556"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825556">
        <w:rPr>
          <w:rFonts w:ascii="Times New Roman" w:eastAsia="Times New Roman" w:hAnsi="Times New Roman" w:cs="Times New Roman"/>
          <w:sz w:val="24"/>
          <w:szCs w:val="24"/>
          <w:lang w:val="en-GB" w:eastAsia="en-GB"/>
        </w:rPr>
        <w:t xml:space="preserve">Financially, limited funding and inconsistent budgetary allocations have weakened Nigeria’s capacity to implement environmental programs. The </w:t>
      </w:r>
      <w:r w:rsidRPr="00825556">
        <w:rPr>
          <w:rFonts w:ascii="Times New Roman" w:eastAsia="Times New Roman" w:hAnsi="Times New Roman" w:cs="Times New Roman"/>
          <w:bCs/>
          <w:sz w:val="24"/>
          <w:szCs w:val="24"/>
          <w:lang w:val="en-GB" w:eastAsia="en-GB"/>
        </w:rPr>
        <w:t>2023 Federal Environmental Expenditure Report</w:t>
      </w:r>
      <w:r w:rsidRPr="00825556">
        <w:rPr>
          <w:rFonts w:ascii="Times New Roman" w:eastAsia="Times New Roman" w:hAnsi="Times New Roman" w:cs="Times New Roman"/>
          <w:sz w:val="24"/>
          <w:szCs w:val="24"/>
          <w:lang w:val="en-GB" w:eastAsia="en-GB"/>
        </w:rPr>
        <w:t xml:space="preserve"> indicated that less than </w:t>
      </w:r>
      <w:r w:rsidRPr="00825556">
        <w:rPr>
          <w:rFonts w:ascii="Times New Roman" w:eastAsia="Times New Roman" w:hAnsi="Times New Roman" w:cs="Times New Roman"/>
          <w:bCs/>
          <w:sz w:val="24"/>
          <w:szCs w:val="24"/>
          <w:lang w:val="en-GB" w:eastAsia="en-GB"/>
        </w:rPr>
        <w:t>0.5% of the national budget</w:t>
      </w:r>
      <w:r w:rsidRPr="00825556">
        <w:rPr>
          <w:rFonts w:ascii="Times New Roman" w:eastAsia="Times New Roman" w:hAnsi="Times New Roman" w:cs="Times New Roman"/>
          <w:sz w:val="24"/>
          <w:szCs w:val="24"/>
          <w:lang w:val="en-GB" w:eastAsia="en-GB"/>
        </w:rPr>
        <w:t xml:space="preserve"> was dedicated to climate and environmental protection (Federal Ministry of Finance, 2023). Moreover, donor-driven projects are often short-term and poorly integrated into state planning frameworks, leading to unsustainable outcomes (Adewuyi, 2022). Subnational governments in the North Central region rely heavily on federal transfers, leaving them unable to finance long-term adaptation or mitigation initiatives independently. This financial fragility contributes to the inability of local institutions to invest in early warning systems, green infrastructure, or climate education.</w:t>
      </w:r>
    </w:p>
    <w:p w14:paraId="1ABDEC96" w14:textId="77777777" w:rsidR="00E20936" w:rsidRPr="00825556"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825556">
        <w:rPr>
          <w:rFonts w:ascii="Times New Roman" w:eastAsia="Times New Roman" w:hAnsi="Times New Roman" w:cs="Times New Roman"/>
          <w:sz w:val="24"/>
          <w:szCs w:val="24"/>
          <w:lang w:val="en-GB" w:eastAsia="en-GB"/>
        </w:rPr>
        <w:t xml:space="preserve">The </w:t>
      </w:r>
      <w:r w:rsidRPr="00825556">
        <w:rPr>
          <w:rFonts w:ascii="Times New Roman" w:eastAsia="Times New Roman" w:hAnsi="Times New Roman" w:cs="Times New Roman"/>
          <w:bCs/>
          <w:sz w:val="24"/>
          <w:szCs w:val="24"/>
          <w:lang w:val="en-GB" w:eastAsia="en-GB"/>
        </w:rPr>
        <w:t>knowledge gap</w:t>
      </w:r>
      <w:r w:rsidRPr="00825556">
        <w:rPr>
          <w:rFonts w:ascii="Times New Roman" w:eastAsia="Times New Roman" w:hAnsi="Times New Roman" w:cs="Times New Roman"/>
          <w:sz w:val="24"/>
          <w:szCs w:val="24"/>
          <w:lang w:val="en-GB" w:eastAsia="en-GB"/>
        </w:rPr>
        <w:t xml:space="preserve"> lies in the limited </w:t>
      </w:r>
      <w:r w:rsidRPr="00825556">
        <w:rPr>
          <w:rFonts w:ascii="Times New Roman" w:eastAsia="Times New Roman" w:hAnsi="Times New Roman" w:cs="Times New Roman"/>
          <w:bCs/>
          <w:sz w:val="24"/>
          <w:szCs w:val="24"/>
          <w:lang w:val="en-GB" w:eastAsia="en-GB"/>
        </w:rPr>
        <w:t>empirical understanding of environmental governance dynamics at the subnational level</w:t>
      </w:r>
      <w:r w:rsidRPr="00825556">
        <w:rPr>
          <w:rFonts w:ascii="Times New Roman" w:eastAsia="Times New Roman" w:hAnsi="Times New Roman" w:cs="Times New Roman"/>
          <w:sz w:val="24"/>
          <w:szCs w:val="24"/>
          <w:lang w:val="en-GB" w:eastAsia="en-GB"/>
        </w:rPr>
        <w:t>. While national studies have assessed Nigeria’s overall climate policy framework (Lemos &amp; Agrawal, 2006; Nwosu &amp; Adebayo, 2023), few have examined how institutional and financial constraints interact to affect climate governance outcomes in specific regions such as North Central Nigeria. Consequently, there is inadequate evidence on the effectiveness of existing governance structures, the interplay between federal and state institutions, and the strategies needed to enhance resilience in vulnerable communities.</w:t>
      </w:r>
    </w:p>
    <w:p w14:paraId="0329E926" w14:textId="77777777" w:rsidR="00E20936" w:rsidRPr="00825556"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825556">
        <w:rPr>
          <w:rFonts w:ascii="Times New Roman" w:eastAsia="Times New Roman" w:hAnsi="Times New Roman" w:cs="Times New Roman"/>
          <w:sz w:val="24"/>
          <w:szCs w:val="24"/>
          <w:lang w:val="en-GB" w:eastAsia="en-GB"/>
        </w:rPr>
        <w:lastRenderedPageBreak/>
        <w:t xml:space="preserve">This study therefore addresses this gap by empirically assessing the effectiveness of environmental and climate governance in North Central Nigeria, identifying key institutional and financial constraints, and proposing context-specific strategies to strengthen governance capacity. By doing so, it contributes to the broader discourse on </w:t>
      </w:r>
      <w:r w:rsidRPr="00825556">
        <w:rPr>
          <w:rFonts w:ascii="Times New Roman" w:eastAsia="Times New Roman" w:hAnsi="Times New Roman" w:cs="Times New Roman"/>
          <w:bCs/>
          <w:sz w:val="24"/>
          <w:szCs w:val="24"/>
          <w:lang w:val="en-GB" w:eastAsia="en-GB"/>
        </w:rPr>
        <w:t>decentralized environmental governance</w:t>
      </w:r>
      <w:r w:rsidRPr="00825556">
        <w:rPr>
          <w:rFonts w:ascii="Times New Roman" w:eastAsia="Times New Roman" w:hAnsi="Times New Roman" w:cs="Times New Roman"/>
          <w:sz w:val="24"/>
          <w:szCs w:val="24"/>
          <w:lang w:val="en-GB" w:eastAsia="en-GB"/>
        </w:rPr>
        <w:t xml:space="preserve"> and offers insights that can inform </w:t>
      </w:r>
      <w:r w:rsidRPr="00825556">
        <w:rPr>
          <w:rFonts w:ascii="Times New Roman" w:eastAsia="Times New Roman" w:hAnsi="Times New Roman" w:cs="Times New Roman"/>
          <w:bCs/>
          <w:sz w:val="24"/>
          <w:szCs w:val="24"/>
          <w:lang w:val="en-GB" w:eastAsia="en-GB"/>
        </w:rPr>
        <w:t>policy reform and fiscal realignment</w:t>
      </w:r>
      <w:r w:rsidRPr="00825556">
        <w:rPr>
          <w:rFonts w:ascii="Times New Roman" w:eastAsia="Times New Roman" w:hAnsi="Times New Roman" w:cs="Times New Roman"/>
          <w:sz w:val="24"/>
          <w:szCs w:val="24"/>
          <w:lang w:val="en-GB" w:eastAsia="en-GB"/>
        </w:rPr>
        <w:t xml:space="preserve"> toward more resilient and sustainable environmental management in developing contexts.</w:t>
      </w:r>
    </w:p>
    <w:p w14:paraId="79E2022F" w14:textId="77777777" w:rsidR="00E20936" w:rsidRPr="00AA7FF4" w:rsidRDefault="00E20936" w:rsidP="00E20936">
      <w:pPr>
        <w:pStyle w:val="NoSpacing"/>
        <w:jc w:val="both"/>
        <w:rPr>
          <w:rFonts w:ascii="Times New Roman" w:hAnsi="Times New Roman" w:cs="Times New Roman"/>
          <w:sz w:val="24"/>
          <w:szCs w:val="24"/>
        </w:rPr>
      </w:pPr>
      <w:r w:rsidRPr="00AA7FF4">
        <w:rPr>
          <w:rFonts w:ascii="Times New Roman" w:hAnsi="Times New Roman" w:cs="Times New Roman"/>
          <w:sz w:val="24"/>
          <w:szCs w:val="24"/>
        </w:rPr>
        <w:t>Therefore, in line with the above, the study raised the following questions - How effective is Nigeria’s environmental and climate governance framework in addressing the challenges posed by climate change? What institutional, political, and socio-economic constraints hinder effective climate change governance in Nigeria? What strategies can strengthen environmental governance mechanisms and enhance climate resilience and sustainable development in Nigeria? From the raised questions, the study is guided by the following objectives: to evaluate the effectiveness of Nigeria’s environmental governance framework in addressing climate change challenges; to identify the institutional, political, and socio-economic factors that limit effective climate change governance in Nigeria; and to recommend strategies for strengthening governance mechanisms to enhance Nigeria’s climate resilience and sustainable development. The research hypotheses include -</w:t>
      </w:r>
      <w:r w:rsidRPr="00FC7D64">
        <w:t xml:space="preserve"> </w:t>
      </w:r>
      <w:r w:rsidRPr="009323D2">
        <w:rPr>
          <w:rFonts w:ascii="Times New Roman" w:hAnsi="Times New Roman" w:cs="Times New Roman"/>
          <w:sz w:val="24"/>
          <w:szCs w:val="24"/>
        </w:rPr>
        <w:t>Strong institutional mechanisms framework significantly enhance environmental and climate governance effectiveness in Nigeria’s North Central region. Political, institutional and socio-economic bottlenecks significantly impede environmental governance effectiveness in Nigeria’s North Central region; and Participatory and transparent governance mechanisms significantly improve environmental resilience against climate change and promote sustainable development in Nigeria’s North Central region.</w:t>
      </w:r>
    </w:p>
    <w:p w14:paraId="6E7ACBCC" w14:textId="77777777" w:rsidR="00E20936" w:rsidRPr="00AA7FF4" w:rsidRDefault="00E20936" w:rsidP="00E20936">
      <w:pPr>
        <w:pStyle w:val="NormalWeb"/>
        <w:jc w:val="both"/>
        <w:rPr>
          <w:b/>
        </w:rPr>
      </w:pPr>
      <w:r w:rsidRPr="00AA7FF4">
        <w:rPr>
          <w:b/>
        </w:rPr>
        <w:t>LITERATURE REVIEW</w:t>
      </w:r>
    </w:p>
    <w:p w14:paraId="77E9324A" w14:textId="77777777" w:rsidR="00E20936" w:rsidRPr="00AA7FF4" w:rsidRDefault="00E20936" w:rsidP="00E20936">
      <w:pPr>
        <w:pStyle w:val="NormalWeb"/>
        <w:jc w:val="both"/>
        <w:rPr>
          <w:b/>
          <w:i/>
        </w:rPr>
      </w:pPr>
      <w:r w:rsidRPr="00AA7FF4">
        <w:rPr>
          <w:b/>
          <w:i/>
        </w:rPr>
        <w:t>Conceptualizing Climate Change and Environmental Governance</w:t>
      </w:r>
    </w:p>
    <w:p w14:paraId="483B315A" w14:textId="77777777" w:rsidR="00E20936" w:rsidRPr="00AA7FF4" w:rsidRDefault="00E20936" w:rsidP="00E20936">
      <w:pPr>
        <w:pStyle w:val="NoSpacing"/>
        <w:rPr>
          <w:rFonts w:ascii="Times New Roman" w:hAnsi="Times New Roman" w:cs="Times New Roman"/>
          <w:i/>
          <w:sz w:val="24"/>
          <w:szCs w:val="24"/>
        </w:rPr>
      </w:pPr>
      <w:r w:rsidRPr="00AA7FF4">
        <w:rPr>
          <w:rFonts w:ascii="Times New Roman" w:hAnsi="Times New Roman" w:cs="Times New Roman"/>
          <w:i/>
          <w:sz w:val="24"/>
          <w:szCs w:val="24"/>
        </w:rPr>
        <w:t>Climate Change</w:t>
      </w:r>
    </w:p>
    <w:p w14:paraId="21E115E6" w14:textId="77777777" w:rsidR="00E20936"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315DD1">
        <w:rPr>
          <w:rFonts w:ascii="Times New Roman" w:hAnsi="Times New Roman" w:cs="Times New Roman"/>
          <w:sz w:val="24"/>
          <w:szCs w:val="24"/>
        </w:rPr>
        <w:t xml:space="preserve">Climate change can be understood as a long-term alteration in the Earth’s climate system, marked by sustained shifts in temperature, precipitation patterns, and the frequency of extreme weather events. Unlike short-term climate variability, climate change refers to enduring transformations in atmospheric and ecological conditions, largely driven by anthropogenic factors such as greenhouse gas (GHG) emissions from fossil fuel combustion, </w:t>
      </w:r>
      <w:proofErr w:type="spellStart"/>
      <w:r w:rsidRPr="00315DD1">
        <w:rPr>
          <w:rFonts w:ascii="Times New Roman" w:hAnsi="Times New Roman" w:cs="Times New Roman"/>
          <w:sz w:val="24"/>
          <w:szCs w:val="24"/>
        </w:rPr>
        <w:t>industrialisation</w:t>
      </w:r>
      <w:proofErr w:type="spellEnd"/>
      <w:r w:rsidRPr="00315DD1">
        <w:rPr>
          <w:rFonts w:ascii="Times New Roman" w:hAnsi="Times New Roman" w:cs="Times New Roman"/>
          <w:sz w:val="24"/>
          <w:szCs w:val="24"/>
        </w:rPr>
        <w:t xml:space="preserve">, and land-use changes (IPCC, 2022). </w:t>
      </w:r>
      <w:r w:rsidRPr="00315DD1">
        <w:rPr>
          <w:rFonts w:ascii="Times New Roman" w:eastAsia="Times New Roman" w:hAnsi="Times New Roman" w:cs="Times New Roman"/>
          <w:sz w:val="24"/>
          <w:szCs w:val="24"/>
          <w:lang w:val="en-GB" w:eastAsia="en-GB"/>
        </w:rPr>
        <w:t xml:space="preserve">The </w:t>
      </w:r>
      <w:r w:rsidRPr="00315DD1">
        <w:rPr>
          <w:rFonts w:ascii="Times New Roman" w:eastAsia="Times New Roman" w:hAnsi="Times New Roman" w:cs="Times New Roman"/>
          <w:bCs/>
          <w:sz w:val="24"/>
          <w:szCs w:val="24"/>
          <w:lang w:val="en-GB" w:eastAsia="en-GB"/>
        </w:rPr>
        <w:t>IPCC Sixth Assessment Report (AR6)</w:t>
      </w:r>
      <w:r w:rsidRPr="00315DD1">
        <w:rPr>
          <w:rFonts w:ascii="Times New Roman" w:eastAsia="Times New Roman" w:hAnsi="Times New Roman" w:cs="Times New Roman"/>
          <w:sz w:val="24"/>
          <w:szCs w:val="24"/>
          <w:lang w:val="en-GB" w:eastAsia="en-GB"/>
        </w:rPr>
        <w:t xml:space="preserve"> emphasizes that global surface temperatures have increased by approximately </w:t>
      </w:r>
      <w:r w:rsidRPr="00315DD1">
        <w:rPr>
          <w:rFonts w:ascii="Times New Roman" w:eastAsia="Times New Roman" w:hAnsi="Times New Roman" w:cs="Times New Roman"/>
          <w:bCs/>
          <w:sz w:val="24"/>
          <w:szCs w:val="24"/>
          <w:lang w:val="en-GB" w:eastAsia="en-GB"/>
        </w:rPr>
        <w:t>1.1°C above pre-industrial levels</w:t>
      </w:r>
      <w:r w:rsidRPr="00315DD1">
        <w:rPr>
          <w:rFonts w:ascii="Times New Roman" w:eastAsia="Times New Roman" w:hAnsi="Times New Roman" w:cs="Times New Roman"/>
          <w:sz w:val="24"/>
          <w:szCs w:val="24"/>
          <w:lang w:val="en-GB" w:eastAsia="en-GB"/>
        </w:rPr>
        <w:t>, with developing regions such as sub-Saharan Africa expected to experience disproportionately severe effects on agriculture, health, water resources, and ecosystems.</w:t>
      </w:r>
    </w:p>
    <w:p w14:paraId="5311E7FA" w14:textId="77777777" w:rsidR="00E20936" w:rsidRPr="00315DD1"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315DD1">
        <w:rPr>
          <w:rFonts w:ascii="Times New Roman" w:hAnsi="Times New Roman" w:cs="Times New Roman"/>
          <w:sz w:val="24"/>
          <w:szCs w:val="24"/>
        </w:rPr>
        <w:t xml:space="preserve">Conceptually, it encompasses both the </w:t>
      </w:r>
      <w:r w:rsidRPr="00315DD1">
        <w:rPr>
          <w:rStyle w:val="Strong"/>
          <w:rFonts w:ascii="Times New Roman" w:hAnsi="Times New Roman" w:cs="Times New Roman"/>
          <w:b w:val="0"/>
          <w:sz w:val="24"/>
          <w:szCs w:val="24"/>
        </w:rPr>
        <w:t>physical dimension</w:t>
      </w:r>
      <w:r w:rsidRPr="00315DD1">
        <w:rPr>
          <w:rFonts w:ascii="Times New Roman" w:hAnsi="Times New Roman" w:cs="Times New Roman"/>
          <w:sz w:val="24"/>
          <w:szCs w:val="24"/>
        </w:rPr>
        <w:t xml:space="preserve"> (observable changes in climate variables), and the </w:t>
      </w:r>
      <w:r w:rsidRPr="00315DD1">
        <w:rPr>
          <w:rStyle w:val="Strong"/>
          <w:rFonts w:ascii="Times New Roman" w:hAnsi="Times New Roman" w:cs="Times New Roman"/>
          <w:b w:val="0"/>
          <w:sz w:val="24"/>
          <w:szCs w:val="24"/>
        </w:rPr>
        <w:t>societal dimension</w:t>
      </w:r>
      <w:r w:rsidRPr="00315DD1">
        <w:rPr>
          <w:rFonts w:ascii="Times New Roman" w:hAnsi="Times New Roman" w:cs="Times New Roman"/>
          <w:sz w:val="24"/>
          <w:szCs w:val="24"/>
        </w:rPr>
        <w:t xml:space="preserve"> (the human activities and governance systems that contribute to, and must respond to, these changes). From a </w:t>
      </w:r>
      <w:r w:rsidRPr="00315DD1">
        <w:rPr>
          <w:rStyle w:val="Strong"/>
          <w:rFonts w:ascii="Times New Roman" w:hAnsi="Times New Roman" w:cs="Times New Roman"/>
          <w:b w:val="0"/>
          <w:sz w:val="24"/>
          <w:szCs w:val="24"/>
        </w:rPr>
        <w:t>scientific perspective</w:t>
      </w:r>
      <w:r w:rsidRPr="00315DD1">
        <w:rPr>
          <w:rFonts w:ascii="Times New Roman" w:hAnsi="Times New Roman" w:cs="Times New Roman"/>
          <w:sz w:val="24"/>
          <w:szCs w:val="24"/>
        </w:rPr>
        <w:t xml:space="preserve">, climate change is explained through the greenhouse effect, where gases like carbon dioxide (CO₂), methane (CH₄), and nitrous oxide (N₂O) trap solar radiation, leading to global warming and systemic disruptions in weather and ecosystems (NASA, 2021). This </w:t>
      </w:r>
      <w:proofErr w:type="spellStart"/>
      <w:r w:rsidRPr="00315DD1">
        <w:rPr>
          <w:rFonts w:ascii="Times New Roman" w:hAnsi="Times New Roman" w:cs="Times New Roman"/>
          <w:sz w:val="24"/>
          <w:szCs w:val="24"/>
        </w:rPr>
        <w:t>conceptualisation</w:t>
      </w:r>
      <w:proofErr w:type="spellEnd"/>
      <w:r w:rsidRPr="00315DD1">
        <w:rPr>
          <w:rFonts w:ascii="Times New Roman" w:hAnsi="Times New Roman" w:cs="Times New Roman"/>
          <w:sz w:val="24"/>
          <w:szCs w:val="24"/>
        </w:rPr>
        <w:t xml:space="preserve"> frames climate </w:t>
      </w:r>
      <w:r w:rsidRPr="00315DD1">
        <w:rPr>
          <w:rFonts w:ascii="Times New Roman" w:hAnsi="Times New Roman" w:cs="Times New Roman"/>
          <w:sz w:val="24"/>
          <w:szCs w:val="24"/>
        </w:rPr>
        <w:lastRenderedPageBreak/>
        <w:t xml:space="preserve">change as a global commons problem, as emissions in one region affect the entire planet. From a </w:t>
      </w:r>
      <w:r w:rsidRPr="00315DD1">
        <w:rPr>
          <w:rStyle w:val="Strong"/>
          <w:rFonts w:ascii="Times New Roman" w:hAnsi="Times New Roman" w:cs="Times New Roman"/>
          <w:b w:val="0"/>
          <w:sz w:val="24"/>
          <w:szCs w:val="24"/>
        </w:rPr>
        <w:t>developmental and governance lens</w:t>
      </w:r>
      <w:r w:rsidRPr="00315DD1">
        <w:rPr>
          <w:rFonts w:ascii="Times New Roman" w:hAnsi="Times New Roman" w:cs="Times New Roman"/>
          <w:b/>
          <w:sz w:val="24"/>
          <w:szCs w:val="24"/>
        </w:rPr>
        <w:t>,</w:t>
      </w:r>
      <w:r w:rsidRPr="00315DD1">
        <w:rPr>
          <w:rFonts w:ascii="Times New Roman" w:hAnsi="Times New Roman" w:cs="Times New Roman"/>
          <w:sz w:val="24"/>
          <w:szCs w:val="24"/>
        </w:rPr>
        <w:t xml:space="preserve"> climate change is more than an environmental issue; it is a multidimensional challenge that intersects with food security, energy, health, water resources, and economic stability. Developing countries, including Nigeria, face heightened vulnerability due to weak adaptive capacity, poverty, reliance on climate-sensitive sectors, and fragile governance structures (World Bank, 2022). Conceptually, therefore, climate change is not only about environmental shifts but also about human resilience, equity, and sustainable governance responses.</w:t>
      </w:r>
    </w:p>
    <w:p w14:paraId="70FD5056" w14:textId="77777777" w:rsidR="00E20936" w:rsidRDefault="00E20936" w:rsidP="00E20936">
      <w:pPr>
        <w:pStyle w:val="NormalWeb"/>
        <w:jc w:val="both"/>
      </w:pPr>
      <w:r w:rsidRPr="00AA7FF4">
        <w:t xml:space="preserve">In addition, </w:t>
      </w:r>
      <w:r w:rsidRPr="00AA7FF4">
        <w:rPr>
          <w:rStyle w:val="Strong"/>
          <w:b w:val="0"/>
        </w:rPr>
        <w:t>climate change is both a risk and an opportunity</w:t>
      </w:r>
      <w:r w:rsidRPr="00AA7FF4">
        <w:t xml:space="preserve">. While it threatens ecosystems, livelihoods, and human security, it also provides an impetus for innovation in renewable energy, sustainable agriculture, and green finance (Okafor, 2024). This duality highlights the need to </w:t>
      </w:r>
      <w:proofErr w:type="spellStart"/>
      <w:r w:rsidRPr="00AA7FF4">
        <w:t>conceptualise</w:t>
      </w:r>
      <w:proofErr w:type="spellEnd"/>
      <w:r w:rsidRPr="00AA7FF4">
        <w:t xml:space="preserve"> climate change as a driver of systemic transformation rather than a narrow environmental challenge. Thus, climate change can be broadly </w:t>
      </w:r>
      <w:proofErr w:type="spellStart"/>
      <w:r w:rsidRPr="00AA7FF4">
        <w:t>conceptualised</w:t>
      </w:r>
      <w:proofErr w:type="spellEnd"/>
      <w:r w:rsidRPr="00AA7FF4">
        <w:t xml:space="preserve"> as a </w:t>
      </w:r>
      <w:r w:rsidRPr="00AA7FF4">
        <w:rPr>
          <w:rStyle w:val="Strong"/>
          <w:b w:val="0"/>
        </w:rPr>
        <w:t>multifaceted phenomenon</w:t>
      </w:r>
      <w:r w:rsidRPr="00AA7FF4">
        <w:t xml:space="preserve"> at once scientific, socio-economic, and political requiring holistic governance responses that integrate mitigation, adaptation, resilience building, and sustainable development.</w:t>
      </w:r>
    </w:p>
    <w:p w14:paraId="40FFF05F" w14:textId="77777777" w:rsidR="00E20936" w:rsidRPr="00CE3178"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315DD1">
        <w:rPr>
          <w:rFonts w:ascii="Times New Roman" w:eastAsia="Times New Roman" w:hAnsi="Times New Roman" w:cs="Times New Roman"/>
          <w:sz w:val="24"/>
          <w:szCs w:val="24"/>
          <w:lang w:val="en-GB" w:eastAsia="en-GB"/>
        </w:rPr>
        <w:t xml:space="preserve">In the Nigerian context, climate change manifests through </w:t>
      </w:r>
      <w:r w:rsidRPr="00CE3178">
        <w:rPr>
          <w:rFonts w:ascii="Times New Roman" w:eastAsia="Times New Roman" w:hAnsi="Times New Roman" w:cs="Times New Roman"/>
          <w:bCs/>
          <w:sz w:val="24"/>
          <w:szCs w:val="24"/>
          <w:lang w:val="en-GB" w:eastAsia="en-GB"/>
        </w:rPr>
        <w:t>rising temperatures, erratic rainfall, droughts, floods, and desertification</w:t>
      </w:r>
      <w:r w:rsidRPr="00315DD1">
        <w:rPr>
          <w:rFonts w:ascii="Times New Roman" w:eastAsia="Times New Roman" w:hAnsi="Times New Roman" w:cs="Times New Roman"/>
          <w:sz w:val="24"/>
          <w:szCs w:val="24"/>
          <w:lang w:val="en-GB" w:eastAsia="en-GB"/>
        </w:rPr>
        <w:t>, threatening food security, livelihoods, and economic stability (Federal Ministry of Environment, 2023). For insta</w:t>
      </w:r>
      <w:r>
        <w:rPr>
          <w:rFonts w:ascii="Times New Roman" w:eastAsia="Times New Roman" w:hAnsi="Times New Roman" w:cs="Times New Roman"/>
          <w:sz w:val="24"/>
          <w:szCs w:val="24"/>
          <w:lang w:val="en-GB" w:eastAsia="en-GB"/>
        </w:rPr>
        <w:t xml:space="preserve">nce, the North Central region </w:t>
      </w:r>
      <w:r w:rsidRPr="00315DD1">
        <w:rPr>
          <w:rFonts w:ascii="Times New Roman" w:eastAsia="Times New Roman" w:hAnsi="Times New Roman" w:cs="Times New Roman"/>
          <w:sz w:val="24"/>
          <w:szCs w:val="24"/>
          <w:lang w:val="en-GB" w:eastAsia="en-GB"/>
        </w:rPr>
        <w:t>often describ</w:t>
      </w:r>
      <w:r>
        <w:rPr>
          <w:rFonts w:ascii="Times New Roman" w:eastAsia="Times New Roman" w:hAnsi="Times New Roman" w:cs="Times New Roman"/>
          <w:sz w:val="24"/>
          <w:szCs w:val="24"/>
          <w:lang w:val="en-GB" w:eastAsia="en-GB"/>
        </w:rPr>
        <w:t xml:space="preserve">ed as Nigeria’s “food basket” </w:t>
      </w:r>
      <w:r w:rsidRPr="00315DD1">
        <w:rPr>
          <w:rFonts w:ascii="Times New Roman" w:eastAsia="Times New Roman" w:hAnsi="Times New Roman" w:cs="Times New Roman"/>
          <w:sz w:val="24"/>
          <w:szCs w:val="24"/>
          <w:lang w:val="en-GB" w:eastAsia="en-GB"/>
        </w:rPr>
        <w:t xml:space="preserve">has seen declining crop yields, more frequent flooding along the Benue and Niger rivers, and heightened vulnerability among rural households (NEMA, 2023). These impacts underscore that climate change is not only an environmental issue but also a </w:t>
      </w:r>
      <w:r w:rsidRPr="00CE3178">
        <w:rPr>
          <w:rFonts w:ascii="Times New Roman" w:eastAsia="Times New Roman" w:hAnsi="Times New Roman" w:cs="Times New Roman"/>
          <w:bCs/>
          <w:sz w:val="24"/>
          <w:szCs w:val="24"/>
          <w:lang w:val="en-GB" w:eastAsia="en-GB"/>
        </w:rPr>
        <w:t>governance and development challenge</w:t>
      </w:r>
      <w:r w:rsidRPr="00315DD1">
        <w:rPr>
          <w:rFonts w:ascii="Times New Roman" w:eastAsia="Times New Roman" w:hAnsi="Times New Roman" w:cs="Times New Roman"/>
          <w:sz w:val="24"/>
          <w:szCs w:val="24"/>
          <w:lang w:val="en-GB" w:eastAsia="en-GB"/>
        </w:rPr>
        <w:t>, demanding coordinated institutional, financial, and policy responses at multiple levels of government.</w:t>
      </w:r>
    </w:p>
    <w:p w14:paraId="35B5538A" w14:textId="77777777" w:rsidR="00E20936" w:rsidRPr="00AA7FF4" w:rsidRDefault="00E20936" w:rsidP="00E20936">
      <w:pPr>
        <w:pStyle w:val="NoSpacing"/>
        <w:rPr>
          <w:rFonts w:ascii="Times New Roman" w:hAnsi="Times New Roman" w:cs="Times New Roman"/>
          <w:i/>
          <w:sz w:val="24"/>
          <w:szCs w:val="24"/>
        </w:rPr>
      </w:pPr>
      <w:r w:rsidRPr="00AA7FF4">
        <w:rPr>
          <w:rFonts w:ascii="Times New Roman" w:hAnsi="Times New Roman" w:cs="Times New Roman"/>
          <w:i/>
          <w:sz w:val="24"/>
          <w:szCs w:val="24"/>
        </w:rPr>
        <w:t>Environmental Governance</w:t>
      </w:r>
    </w:p>
    <w:p w14:paraId="0852A59C" w14:textId="77777777" w:rsidR="00E20936" w:rsidRPr="00AA7FF4" w:rsidRDefault="00E20936" w:rsidP="00E20936">
      <w:pPr>
        <w:pStyle w:val="NormalWeb"/>
        <w:jc w:val="both"/>
      </w:pPr>
      <w:r w:rsidRPr="00AA7FF4">
        <w:t xml:space="preserve">Environmental governance can be </w:t>
      </w:r>
      <w:proofErr w:type="spellStart"/>
      <w:r w:rsidRPr="00AA7FF4">
        <w:t>conceptualised</w:t>
      </w:r>
      <w:proofErr w:type="spellEnd"/>
      <w:r w:rsidRPr="00AA7FF4">
        <w:t xml:space="preserve"> as the </w:t>
      </w:r>
      <w:r w:rsidRPr="00AA7FF4">
        <w:rPr>
          <w:rStyle w:val="Strong"/>
          <w:b w:val="0"/>
        </w:rPr>
        <w:t>set of formal and informal rules, institutions, processes, and actors</w:t>
      </w:r>
      <w:r w:rsidRPr="00AA7FF4">
        <w:t xml:space="preserve"> that shape how societies manage environmental resources and respond to ecological challenges. It extends beyond government regulation to encompass the role of non-state actors such as civil society </w:t>
      </w:r>
      <w:proofErr w:type="spellStart"/>
      <w:r w:rsidRPr="00AA7FF4">
        <w:t>organisations</w:t>
      </w:r>
      <w:proofErr w:type="spellEnd"/>
      <w:r w:rsidRPr="00AA7FF4">
        <w:t xml:space="preserve">, local communities, businesses, and international institutions in decision-making, implementation, and monitoring of environmental policies (Lemos and Agrawal, 2006). At its core, environmental governance reflects the interaction between </w:t>
      </w:r>
      <w:r w:rsidRPr="00AA7FF4">
        <w:rPr>
          <w:rStyle w:val="Strong"/>
          <w:b w:val="0"/>
        </w:rPr>
        <w:t>authority, accountability, and participation</w:t>
      </w:r>
      <w:r w:rsidRPr="00AA7FF4">
        <w:t xml:space="preserve"> in managing the environment. It is not limited to environmental protection in the narrow sense but integrates sustainable development, climate resilience, and equitable resource use (UNEP, 2019). Governance in this sense is about </w:t>
      </w:r>
      <w:r w:rsidRPr="00AA7FF4">
        <w:rPr>
          <w:rStyle w:val="Strong"/>
          <w:b w:val="0"/>
        </w:rPr>
        <w:t>who makes decisions, how decisions are made, who is included or excluded, and how outcomes are enforced or monitored</w:t>
      </w:r>
      <w:r w:rsidRPr="00AA7FF4">
        <w:rPr>
          <w:b/>
        </w:rPr>
        <w:t>.</w:t>
      </w:r>
    </w:p>
    <w:p w14:paraId="65A8084B" w14:textId="77777777" w:rsidR="00E20936" w:rsidRPr="00AA7FF4" w:rsidRDefault="00E20936" w:rsidP="00E20936">
      <w:pPr>
        <w:pStyle w:val="NormalWeb"/>
        <w:jc w:val="both"/>
      </w:pPr>
      <w:r w:rsidRPr="00AA7FF4">
        <w:t xml:space="preserve">From a </w:t>
      </w:r>
      <w:r w:rsidRPr="00AA7FF4">
        <w:rPr>
          <w:rStyle w:val="Strong"/>
          <w:b w:val="0"/>
        </w:rPr>
        <w:t>theoretical perspective</w:t>
      </w:r>
      <w:r w:rsidRPr="00AA7FF4">
        <w:t xml:space="preserve">, environmental governance can be framed around three main dimensions: </w:t>
      </w:r>
      <w:r w:rsidRPr="00AA7FF4">
        <w:rPr>
          <w:rStyle w:val="Strong"/>
          <w:b w:val="0"/>
          <w:i/>
        </w:rPr>
        <w:t>Institutional arrangements</w:t>
      </w:r>
      <w:r w:rsidRPr="00AA7FF4">
        <w:t xml:space="preserve"> (the laws, regulations, and agencies that provide the framework for managing natural resources and addressing environmental problems); </w:t>
      </w:r>
      <w:r w:rsidRPr="00AA7FF4">
        <w:rPr>
          <w:rStyle w:val="Strong"/>
          <w:b w:val="0"/>
          <w:i/>
        </w:rPr>
        <w:t>Political and economic drivers</w:t>
      </w:r>
      <w:r w:rsidRPr="00AA7FF4">
        <w:t xml:space="preserve"> (the power relations, incentives, and interests that shape policy implementation and resource allocation); and </w:t>
      </w:r>
      <w:r w:rsidRPr="00AA7FF4">
        <w:rPr>
          <w:rStyle w:val="Strong"/>
          <w:b w:val="0"/>
          <w:i/>
        </w:rPr>
        <w:t>Societal engagement</w:t>
      </w:r>
      <w:r w:rsidRPr="00AA7FF4">
        <w:t xml:space="preserve"> (the participation of citizens, civil society, indigenous groups, and private actors in shaping and influencing governance </w:t>
      </w:r>
      <w:r w:rsidRPr="00AA7FF4">
        <w:lastRenderedPageBreak/>
        <w:t xml:space="preserve">outcomes) (Jordan, Wurzel and Zito, 2013). Conceptually, environmental governance also incorporates </w:t>
      </w:r>
      <w:r w:rsidRPr="00AA7FF4">
        <w:rPr>
          <w:rStyle w:val="Strong"/>
          <w:b w:val="0"/>
        </w:rPr>
        <w:t>multi-level governance</w:t>
      </w:r>
      <w:r w:rsidRPr="00AA7FF4">
        <w:t xml:space="preserve">, </w:t>
      </w:r>
      <w:proofErr w:type="spellStart"/>
      <w:r w:rsidRPr="00AA7FF4">
        <w:t>recognising</w:t>
      </w:r>
      <w:proofErr w:type="spellEnd"/>
      <w:r w:rsidRPr="00AA7FF4">
        <w:t xml:space="preserve"> that effective management of environmental c</w:t>
      </w:r>
      <w:r>
        <w:t xml:space="preserve">hallenges </w:t>
      </w:r>
      <w:r w:rsidRPr="00AA7FF4">
        <w:t>such as climate change, deforestation, or pollution—requires coordination across local, national, regional, and global levels. For instance, in Nigeria, governance involves not only federal policies and agencies like NESREA but also state and local governments, traditional institutions, NGOs, and international donors (</w:t>
      </w:r>
      <w:proofErr w:type="spellStart"/>
      <w:r w:rsidRPr="00AA7FF4">
        <w:t>Ogunkan</w:t>
      </w:r>
      <w:proofErr w:type="spellEnd"/>
      <w:r w:rsidRPr="00AA7FF4">
        <w:t>, 2022).</w:t>
      </w:r>
    </w:p>
    <w:p w14:paraId="7A530F0B" w14:textId="77777777" w:rsidR="00E20936" w:rsidRPr="00AA7FF4" w:rsidRDefault="00E20936" w:rsidP="00E20936">
      <w:pPr>
        <w:pStyle w:val="NormalWeb"/>
        <w:jc w:val="both"/>
      </w:pPr>
      <w:r w:rsidRPr="00AA7FF4">
        <w:t xml:space="preserve">Importantly, environmental governance is </w:t>
      </w:r>
      <w:r w:rsidRPr="00AA7FF4">
        <w:rPr>
          <w:rStyle w:val="Strong"/>
          <w:b w:val="0"/>
        </w:rPr>
        <w:t>outcome-oriented</w:t>
      </w:r>
      <w:r w:rsidRPr="00AA7FF4">
        <w:t xml:space="preserve">, focusing on sustainability, equity, and resilience. A strong governance framework ensures that environmental management balances economic development with ecological preservation, while weak governance manifests in policy failures, corruption, environmental degradation, and heightened vulnerability to climate risks. In sum, environmental governance can be </w:t>
      </w:r>
      <w:proofErr w:type="spellStart"/>
      <w:r w:rsidRPr="00AA7FF4">
        <w:t>conceptualised</w:t>
      </w:r>
      <w:proofErr w:type="spellEnd"/>
      <w:r w:rsidRPr="00AA7FF4">
        <w:t xml:space="preserve"> as a </w:t>
      </w:r>
      <w:r w:rsidRPr="00AA7FF4">
        <w:rPr>
          <w:rStyle w:val="Strong"/>
          <w:b w:val="0"/>
        </w:rPr>
        <w:t>dynamic, multi-actor, and multi-level process</w:t>
      </w:r>
      <w:r w:rsidRPr="00AA7FF4">
        <w:t xml:space="preserve"> that determines how societies negotiate trade-offs, enforce environmental norms, and promote sustainability in the face of competing social, political, and economic interests.</w:t>
      </w:r>
    </w:p>
    <w:p w14:paraId="5F75051E" w14:textId="77777777" w:rsidR="00E20936" w:rsidRPr="00AA7FF4" w:rsidRDefault="00E20936" w:rsidP="00E20936">
      <w:pPr>
        <w:pStyle w:val="Heading3"/>
        <w:jc w:val="both"/>
        <w:rPr>
          <w:rFonts w:ascii="Times New Roman" w:hAnsi="Times New Roman" w:cs="Times New Roman"/>
          <w:color w:val="auto"/>
          <w:sz w:val="24"/>
          <w:szCs w:val="24"/>
        </w:rPr>
      </w:pPr>
      <w:r w:rsidRPr="00AA7FF4">
        <w:rPr>
          <w:rFonts w:ascii="Times New Roman" w:hAnsi="Times New Roman" w:cs="Times New Roman"/>
          <w:color w:val="auto"/>
          <w:sz w:val="24"/>
          <w:szCs w:val="24"/>
        </w:rPr>
        <w:t>Effectiveness of Nigeria’s Environmental and Climate Governance Framework</w:t>
      </w:r>
    </w:p>
    <w:p w14:paraId="27522DEF" w14:textId="77777777" w:rsidR="00E20936" w:rsidRPr="00AA7FF4" w:rsidRDefault="00E20936" w:rsidP="00E20936">
      <w:pPr>
        <w:pStyle w:val="NormalWeb"/>
        <w:jc w:val="both"/>
      </w:pPr>
      <w:r w:rsidRPr="00AA7FF4">
        <w:t xml:space="preserve">Nigeria’s environmental and climate governance framework has expanded markedly over the past decade, moving from piecemeal policy instruments toward a more </w:t>
      </w:r>
      <w:proofErr w:type="spellStart"/>
      <w:r w:rsidRPr="00AA7FF4">
        <w:t>formalised</w:t>
      </w:r>
      <w:proofErr w:type="spellEnd"/>
      <w:r w:rsidRPr="00AA7FF4">
        <w:t xml:space="preserve"> legal and institutional architecture. Key milestones include the National Climate Change Policy and Response Strategy (2012), successive Nationally Determined Contribution (NDC) submissions, and the Climate Change Act (2021), which </w:t>
      </w:r>
      <w:proofErr w:type="spellStart"/>
      <w:r w:rsidRPr="00AA7FF4">
        <w:t>institutionalised</w:t>
      </w:r>
      <w:proofErr w:type="spellEnd"/>
      <w:r w:rsidRPr="00AA7FF4">
        <w:t xml:space="preserve"> a national coordinating body and provided a statutory basis for mainstreaming climate action (Federal Government of Nigeria, 2012; Federal Republic of Nigeria, 2021). On paper, these instruments signal increased policy ambition and an acknowledgement that climate risks must be integrated into national planning and sectoral decision-making.</w:t>
      </w:r>
    </w:p>
    <w:p w14:paraId="16B90218" w14:textId="77777777" w:rsidR="00E20936" w:rsidRPr="00AA7FF4" w:rsidRDefault="00E20936" w:rsidP="00E20936">
      <w:pPr>
        <w:pStyle w:val="NormalWeb"/>
        <w:jc w:val="both"/>
      </w:pPr>
      <w:r w:rsidRPr="00AA7FF4">
        <w:t>Despite the strengthened policy scaffolding, evidence of substantive improvements in adaptation or mitigation outcomes is mixed. International assessments and country studies observe a persistent “implementation gap”: formal commitments have not consistently translated into measurable reductions in vulnerability or emissions trajectories (Climate Action Tracker, 2022; IPCC, 2022). For example, while Nigeria’s NDCs and climate legislation set out targets for renewable energy, afforestation and coastal protection, progress on ground-level indicators such as reductions in deforestation rates, expansions in sustainable energy deployment, or widespread coastal protection schemes remains uneven and frequently localized (Okafor, 2024). This suggests that policy existence is necessary but not sufficient for effective climate governance.</w:t>
      </w:r>
    </w:p>
    <w:p w14:paraId="52920525" w14:textId="77777777" w:rsidR="00E20936" w:rsidRPr="00AA7FF4" w:rsidRDefault="00E20936" w:rsidP="00E20936">
      <w:pPr>
        <w:pStyle w:val="NormalWeb"/>
        <w:jc w:val="both"/>
      </w:pPr>
      <w:r w:rsidRPr="00AA7FF4">
        <w:t>Three interrelated factors principally constrain effectiveness. First, institutional fragmentation and limited technical capacity undermine coherent implementation. Multiple agencies at federal, state and local levels often possess overlapping mandates and variable capabilities, which complicates coordination of cross-sectoral policies (</w:t>
      </w:r>
      <w:proofErr w:type="spellStart"/>
      <w:r w:rsidRPr="00AA7FF4">
        <w:t>Ogunkan</w:t>
      </w:r>
      <w:proofErr w:type="spellEnd"/>
      <w:r w:rsidRPr="00AA7FF4">
        <w:t xml:space="preserve">, 2022). Second, financing shortfalls and fiscal volatility reduce the predictability of adaptation investments. Nigeria’s dependence on oil revenues and competing developmental priorities means that long-term funding for climate projects is often inadequate or uncertain (Okafor, 2024). Third, governance deficits manifesting as weak enforcement, patronage, and corruption erode both the uptake and </w:t>
      </w:r>
      <w:r w:rsidRPr="00AA7FF4">
        <w:lastRenderedPageBreak/>
        <w:t xml:space="preserve">the impact of </w:t>
      </w:r>
      <w:proofErr w:type="spellStart"/>
      <w:r w:rsidRPr="00AA7FF4">
        <w:t>programmes</w:t>
      </w:r>
      <w:proofErr w:type="spellEnd"/>
      <w:r w:rsidRPr="00AA7FF4">
        <w:t>, particularly in high-risk zones such as the Niger Delta where remediation and pollution control have repeatedly fallen short (AP, 2024).</w:t>
      </w:r>
    </w:p>
    <w:p w14:paraId="46DC3FA5" w14:textId="77777777" w:rsidR="00E20936" w:rsidRPr="00AA7FF4" w:rsidRDefault="00E20936" w:rsidP="00E20936">
      <w:pPr>
        <w:pStyle w:val="NormalWeb"/>
        <w:jc w:val="both"/>
      </w:pPr>
      <w:r w:rsidRPr="00AA7FF4">
        <w:t xml:space="preserve">Notwithstanding these barriers, there are areas of relative success that point to conditional effectiveness. Sub-national and community-led initiatives including localized mangrove restoration projects, climate-smart agricultural pilots, and some state government resilience plans—demonstrate that where institutional leadership, targeted financing and stakeholder engagement align, tangible adaptation gains can occur (Climate Action Tracker, 2023). International climate finance and donor-supported </w:t>
      </w:r>
      <w:proofErr w:type="spellStart"/>
      <w:r w:rsidRPr="00AA7FF4">
        <w:t>programmes</w:t>
      </w:r>
      <w:proofErr w:type="spellEnd"/>
      <w:r w:rsidRPr="00AA7FF4">
        <w:t xml:space="preserve"> have also </w:t>
      </w:r>
      <w:proofErr w:type="spellStart"/>
      <w:r w:rsidRPr="00AA7FF4">
        <w:t>catalysed</w:t>
      </w:r>
      <w:proofErr w:type="spellEnd"/>
      <w:r w:rsidRPr="00AA7FF4">
        <w:t xml:space="preserve"> pilot interventions, though their scalability is frequently hampered by weak domestic project preparation and absorptive capacity.</w:t>
      </w:r>
    </w:p>
    <w:p w14:paraId="0A8289AA" w14:textId="77777777" w:rsidR="00E20936" w:rsidRPr="00AA7FF4" w:rsidRDefault="00E20936" w:rsidP="00E20936">
      <w:pPr>
        <w:pStyle w:val="NormalWeb"/>
        <w:jc w:val="both"/>
      </w:pPr>
      <w:r w:rsidRPr="00AA7FF4">
        <w:t>Evaluations of effectiveness therefore underscore two key lessons. First, governance effectiveness should be assessed not only by the quantity of policies but by the quality of implementation mechanisms clear mandates, monitoring and evaluation systems, accountable finance channels, and inclusive stakeholder processes (IPCC, 2022). Second, context-sensitive, multi-actor approaches that couple national policy with empowered sub-national execution and community participation are more likely to produce durable adaptation outcomes (</w:t>
      </w:r>
      <w:proofErr w:type="spellStart"/>
      <w:r w:rsidRPr="00AA7FF4">
        <w:t>Ogunkan</w:t>
      </w:r>
      <w:proofErr w:type="spellEnd"/>
      <w:r w:rsidRPr="00AA7FF4">
        <w:t>, 2022; Okafor, 2024).</w:t>
      </w:r>
    </w:p>
    <w:p w14:paraId="4CE807BD" w14:textId="77777777" w:rsidR="00E20936" w:rsidRPr="00AA7FF4" w:rsidRDefault="00E20936" w:rsidP="00E20936">
      <w:pPr>
        <w:pStyle w:val="NormalWeb"/>
        <w:jc w:val="both"/>
      </w:pPr>
      <w:r w:rsidRPr="00AA7FF4">
        <w:t>In conclusion, Nigeria’s climate governance framework has progressed in institutional ambition and legal coverage, yet its overall effectiveness remains constrained by institutional fragmentation, financing limitations and governance weaknesses. Policy advancements offer a crucial foundation, but converting that foundation into broad-based, measurable resilience will require reforms that strengthen institutional coordination, secure predictable financing, improve transparency and enforcement, and deepen local ownership of climate actions</w:t>
      </w:r>
    </w:p>
    <w:p w14:paraId="7C7DB459" w14:textId="77777777" w:rsidR="00E20936" w:rsidRPr="00AA7FF4" w:rsidRDefault="00E20936" w:rsidP="00E20936">
      <w:pPr>
        <w:pStyle w:val="NoSpacing"/>
        <w:rPr>
          <w:rFonts w:ascii="Times New Roman" w:hAnsi="Times New Roman" w:cs="Times New Roman"/>
          <w:b/>
          <w:sz w:val="24"/>
          <w:szCs w:val="24"/>
        </w:rPr>
      </w:pPr>
      <w:r w:rsidRPr="00AA7FF4">
        <w:rPr>
          <w:rFonts w:ascii="Times New Roman" w:hAnsi="Times New Roman" w:cs="Times New Roman"/>
          <w:b/>
          <w:sz w:val="24"/>
          <w:szCs w:val="24"/>
        </w:rPr>
        <w:t>Institutional, Political and Socio-Economic Constraints to Effective Climate Governance in Nigeria</w:t>
      </w:r>
    </w:p>
    <w:p w14:paraId="7D7CC09A" w14:textId="77777777" w:rsidR="00E20936" w:rsidRPr="00AA7FF4" w:rsidRDefault="00E20936" w:rsidP="00E20936">
      <w:pPr>
        <w:pStyle w:val="NormalWeb"/>
        <w:jc w:val="both"/>
      </w:pPr>
      <w:r w:rsidRPr="00AA7FF4">
        <w:t>The effectiveness of Nigeria’s climate governance framework is hindered by a complex interplay of institutional, political, and socio-economic constraints. These factors collectively shape the implementation gap between policy commitments and tangible outcomes, often leaving the country vulnerable to escalating climate risks despite growing policy ambition.</w:t>
      </w:r>
    </w:p>
    <w:p w14:paraId="35F5C0F8" w14:textId="77777777" w:rsidR="00E20936" w:rsidRDefault="00E20936" w:rsidP="00E20936">
      <w:pPr>
        <w:pStyle w:val="NormalWeb"/>
        <w:numPr>
          <w:ilvl w:val="0"/>
          <w:numId w:val="20"/>
        </w:numPr>
        <w:jc w:val="both"/>
      </w:pPr>
      <w:r w:rsidRPr="00AA7FF4">
        <w:rPr>
          <w:rStyle w:val="Strong"/>
          <w:b w:val="0"/>
          <w:i/>
        </w:rPr>
        <w:t>Institutional constraints</w:t>
      </w:r>
      <w:r w:rsidRPr="00AA7FF4">
        <w:t xml:space="preserve"> remain one of the most significant barriers. Nigeria’s environmental governance institutions are fragmented, with overlapping mandates between federal, state and local authorities, often resulting in duplication, inefficiency and weak coordination (</w:t>
      </w:r>
      <w:proofErr w:type="spellStart"/>
      <w:r w:rsidRPr="00AA7FF4">
        <w:t>Ogunkan</w:t>
      </w:r>
      <w:proofErr w:type="spellEnd"/>
      <w:r w:rsidRPr="00AA7FF4">
        <w:t xml:space="preserve">, 2022). For instance, the Ministry of Environment, the National Environmental Standards and Regulations Enforcement Agency (NESREA), and the National Council on Climate Change operate with limited synergy, reducing the coherence of climate action. Weak technical capacity, inadequate staffing, and underdeveloped monitoring and evaluation systems further limit the state’s ability to implement and track climate policies (Okafor, 2024). These institutional weaknesses contribute to delays, poor enforcement, and the </w:t>
      </w:r>
      <w:proofErr w:type="spellStart"/>
      <w:r w:rsidRPr="00AA7FF4">
        <w:t>underutilisation</w:t>
      </w:r>
      <w:proofErr w:type="spellEnd"/>
      <w:r w:rsidRPr="00AA7FF4">
        <w:t xml:space="preserve"> of international support mechanisms such as climate finance.</w:t>
      </w:r>
      <w:r>
        <w:t xml:space="preserve"> For example, repeated flooding in Benue and Kogi </w:t>
      </w:r>
      <w:r>
        <w:lastRenderedPageBreak/>
        <w:t>(2018–2023) where coordination between federal (NEMA), state disaster units and local governments was weak, causing delayed evacuations and uneven relief distribution.</w:t>
      </w:r>
    </w:p>
    <w:p w14:paraId="2FF8A8A9" w14:textId="77777777" w:rsidR="00E20936" w:rsidRDefault="00E20936" w:rsidP="00E20936">
      <w:pPr>
        <w:pStyle w:val="NormalWeb"/>
        <w:numPr>
          <w:ilvl w:val="0"/>
          <w:numId w:val="20"/>
        </w:numPr>
        <w:jc w:val="both"/>
      </w:pPr>
      <w:r w:rsidRPr="005C0083">
        <w:rPr>
          <w:rStyle w:val="Strong"/>
          <w:b w:val="0"/>
          <w:i/>
        </w:rPr>
        <w:t>Political constraints</w:t>
      </w:r>
      <w:r w:rsidRPr="00AA7FF4">
        <w:t xml:space="preserve"> are deeply embedded in Nigeria’s governance system. Climate change policies are often subordinated to political and economic priorities, particularly the continued reliance on oil revenues, which creates a conflict of interest between environmental commitments and revenue generation (Adeleke and Ogbonnaya, 2021). Powerful elites and vested interests within the petroleum sector influence policy direction, slowing the transition to sustainable energy. Furthermore, corruption and patronage systems divert funds intended for environmental projects, undermining both accountability and public trust (AP, 2024). The lack of consistent political will, combined with frequent changes in leadership and policy discontinuity, means that climate governance is often reactive rather than proactive.</w:t>
      </w:r>
      <w:r>
        <w:t xml:space="preserve"> For instance, </w:t>
      </w:r>
      <w:r w:rsidRPr="00B552A4">
        <w:rPr>
          <w:rFonts w:hAnsi="Symbol"/>
        </w:rPr>
        <w:t>p</w:t>
      </w:r>
      <w:r>
        <w:t xml:space="preserve">olitical economy of oil and revenue dependence in the Niger Delta undermines environmental enforcement; similarly, local political trade-offs have delayed green infrastructure investments in some states (media and investigative reports). Also, political </w:t>
      </w:r>
      <w:proofErr w:type="spellStart"/>
      <w:r>
        <w:t>prioritisation</w:t>
      </w:r>
      <w:proofErr w:type="spellEnd"/>
      <w:r>
        <w:t xml:space="preserve"> of short-term infrastructure over flood mitigation in some state budgets (budget analyses referenced in Federal/State reports).</w:t>
      </w:r>
    </w:p>
    <w:p w14:paraId="716B2891" w14:textId="77777777" w:rsidR="00E20936" w:rsidRPr="00AA7FF4" w:rsidRDefault="00E20936" w:rsidP="00E20936">
      <w:pPr>
        <w:pStyle w:val="NormalWeb"/>
        <w:numPr>
          <w:ilvl w:val="0"/>
          <w:numId w:val="20"/>
        </w:numPr>
        <w:jc w:val="both"/>
      </w:pPr>
      <w:r w:rsidRPr="005C0083">
        <w:rPr>
          <w:rStyle w:val="Strong"/>
          <w:b w:val="0"/>
          <w:i/>
        </w:rPr>
        <w:t>Socio-economic constraints</w:t>
      </w:r>
      <w:r w:rsidRPr="00AA7FF4">
        <w:t xml:space="preserve"> compound these institutional and political challenges. High levels of poverty, unemployment, and dependence on climate-sensitive livelihoods—such as subsistence farming and artisanal fishing—limit the capacity of communities to adapt to climate risks (World Bank, 2022). Competing developmental pressures, including demands for infrastructure, education, and healthcare, often reduce fiscal space for environmental priorities. Additionally, limited public awareness and environmental literacy mean that climate change is often perceived as a secondary concern compared to immediate economic survival (Eleri and Ani, 2017). As a result, climate policies that do not address socio-economic realities face low levels of local buy-in and weak sustainability.</w:t>
      </w:r>
      <w:r>
        <w:t xml:space="preserve"> For example, </w:t>
      </w:r>
      <w:r w:rsidRPr="005C0083">
        <w:rPr>
          <w:lang w:val="en-GB" w:eastAsia="en-GB"/>
        </w:rPr>
        <w:t>North Central is a major agricultural zone; floods in 2022–23 destroyed hundreds of hectares of cropland and disrupted food supply, increasing vulnerability of smallholder farmers. UNDP flood impact assessment documents large household losses in affected states. In the same vein, i</w:t>
      </w:r>
      <w:r w:rsidRPr="00E24BE3">
        <w:rPr>
          <w:lang w:val="en-GB" w:eastAsia="en-GB"/>
        </w:rPr>
        <w:t>llegal mining in parts of Niger State driven partly by poverty and lack of alternative livelihoods.</w:t>
      </w:r>
    </w:p>
    <w:p w14:paraId="37004653" w14:textId="77777777" w:rsidR="00E20936" w:rsidRPr="00AA7FF4" w:rsidRDefault="00E20936" w:rsidP="00E20936">
      <w:pPr>
        <w:pStyle w:val="NormalWeb"/>
        <w:jc w:val="both"/>
      </w:pPr>
      <w:r w:rsidRPr="00AA7FF4">
        <w:t>In sum, Nigeria’s climate governance is constrained by weak institutional structures, entrenched political-economic interests, and pervasive socio-economic vulnerabilities. Addressing these challenges requires comprehensive reforms that enhance institutional capacity, insulate climate policy from vested political interests, and integrate climate strategies with poverty reduction and sustainable development goals. Without such reforms, Nigeria risks continuing a cycle of ambitious commitments without meaningful sustained impact on climate resilience.</w:t>
      </w:r>
    </w:p>
    <w:p w14:paraId="2096BD8A" w14:textId="77777777" w:rsidR="00E20936" w:rsidRPr="00AA7FF4" w:rsidRDefault="00E20936" w:rsidP="00E20936">
      <w:pPr>
        <w:pStyle w:val="NoSpacing"/>
        <w:rPr>
          <w:rFonts w:ascii="Times New Roman" w:hAnsi="Times New Roman" w:cs="Times New Roman"/>
          <w:b/>
          <w:sz w:val="24"/>
          <w:szCs w:val="24"/>
        </w:rPr>
      </w:pPr>
      <w:r w:rsidRPr="00AA7FF4">
        <w:rPr>
          <w:rFonts w:ascii="Times New Roman" w:hAnsi="Times New Roman" w:cs="Times New Roman"/>
          <w:b/>
          <w:sz w:val="24"/>
          <w:szCs w:val="24"/>
        </w:rPr>
        <w:t>Strategies for Strengthening Climate Governance and Enhancing Resilience in Nigeria</w:t>
      </w:r>
    </w:p>
    <w:p w14:paraId="51F21360" w14:textId="77777777" w:rsidR="00E20936" w:rsidRPr="00AA7FF4" w:rsidRDefault="00E20936" w:rsidP="00E20936">
      <w:pPr>
        <w:pStyle w:val="NormalWeb"/>
        <w:jc w:val="both"/>
      </w:pPr>
      <w:r w:rsidRPr="00AA7FF4">
        <w:t>Strengthening Nigeria’s climate governance and enhancing resilience requires a multi-dimensional strategy that addresses institutional weaknesses, political-economic constraints, and socio-economic vulnerabilities. Effective reform must move beyond policy formulation to practical mechanisms that ensure implementation, accountability, and inclusivity.</w:t>
      </w:r>
    </w:p>
    <w:p w14:paraId="4EDE2536" w14:textId="77777777" w:rsidR="00E20936" w:rsidRDefault="00E20936" w:rsidP="00E20936">
      <w:pPr>
        <w:pStyle w:val="NormalWeb"/>
        <w:numPr>
          <w:ilvl w:val="0"/>
          <w:numId w:val="21"/>
        </w:numPr>
        <w:jc w:val="both"/>
      </w:pPr>
      <w:r w:rsidRPr="00AA7FF4">
        <w:rPr>
          <w:rStyle w:val="Strong"/>
          <w:b w:val="0"/>
          <w:i/>
        </w:rPr>
        <w:lastRenderedPageBreak/>
        <w:t>Institutional strengthening</w:t>
      </w:r>
      <w:r w:rsidRPr="00AA7FF4">
        <w:t xml:space="preserve"> is a critical first step. Streamlining mandates across agencies, such as the Ministry of Environment, NESREA, and the National Council on Climate Change, would reduce duplication and improve coordination. Building technical capacity through targeted training, recruitment of skilled personnel, and the development of robust monitoring and evaluation systems can improve the state’s ability to design, implement and track climate initiatives (</w:t>
      </w:r>
      <w:proofErr w:type="spellStart"/>
      <w:r w:rsidRPr="00AA7FF4">
        <w:t>Ogunkan</w:t>
      </w:r>
      <w:proofErr w:type="spellEnd"/>
      <w:r w:rsidRPr="00AA7FF4">
        <w:t xml:space="preserve">, 2022). </w:t>
      </w:r>
      <w:proofErr w:type="spellStart"/>
      <w:r w:rsidRPr="00AA7FF4">
        <w:t>Decentralising</w:t>
      </w:r>
      <w:proofErr w:type="spellEnd"/>
      <w:r w:rsidRPr="00AA7FF4">
        <w:t xml:space="preserve"> authority to state and local governments, coupled with clear guidelines and resources, would also enable more context-specific and responsive adaptation measures.</w:t>
      </w:r>
      <w:r>
        <w:t xml:space="preserve"> </w:t>
      </w:r>
    </w:p>
    <w:p w14:paraId="3B467291" w14:textId="77777777" w:rsidR="00E20936" w:rsidRDefault="00E20936" w:rsidP="00E20936">
      <w:pPr>
        <w:pStyle w:val="NormalWeb"/>
        <w:numPr>
          <w:ilvl w:val="0"/>
          <w:numId w:val="21"/>
        </w:numPr>
        <w:jc w:val="both"/>
      </w:pPr>
      <w:r w:rsidRPr="005C0083">
        <w:rPr>
          <w:rStyle w:val="Strong"/>
          <w:b w:val="0"/>
          <w:i/>
        </w:rPr>
        <w:t>Political and governance reforms</w:t>
      </w:r>
      <w:r w:rsidRPr="00AA7FF4">
        <w:t xml:space="preserve"> are equally important. Enhancing transparency and accountability through open data systems, independent audits, and civil society oversight would help curb corruption and mismanagement of climate funds (AP, 2024). </w:t>
      </w:r>
      <w:proofErr w:type="spellStart"/>
      <w:r w:rsidRPr="00AA7FF4">
        <w:t>Institutionalising</w:t>
      </w:r>
      <w:proofErr w:type="spellEnd"/>
      <w:r w:rsidRPr="00AA7FF4">
        <w:t xml:space="preserve"> climate policies within national development planning, rather than treating them as stand-alone initiatives, would shield them from political discontinuity and leadership changes. Stronger political will can be fostered by framing climate governance not only as an environmental issue but as a driver of economic diversification, job creation, and energy security (Adeleke and Ogbonnaya, 2021).</w:t>
      </w:r>
      <w:r>
        <w:t xml:space="preserve"> </w:t>
      </w:r>
    </w:p>
    <w:p w14:paraId="18A5F860" w14:textId="77777777" w:rsidR="00E20936" w:rsidRDefault="00E20936" w:rsidP="00E20936">
      <w:pPr>
        <w:pStyle w:val="NormalWeb"/>
        <w:numPr>
          <w:ilvl w:val="0"/>
          <w:numId w:val="21"/>
        </w:numPr>
        <w:jc w:val="both"/>
      </w:pPr>
      <w:r w:rsidRPr="005C0083">
        <w:rPr>
          <w:rStyle w:val="Strong"/>
          <w:b w:val="0"/>
          <w:i/>
        </w:rPr>
        <w:t>Socio-economic interventions</w:t>
      </w:r>
      <w:r w:rsidRPr="00AA7FF4">
        <w:t xml:space="preserve"> should target the structural vulnerabilities that exacerbate climate risks. Scaling up community-based adaptation strategies, such as climate-smart agriculture, mangrove restoration, and early warning systems, can build local resilience while directly benefiting livelihoods (Eleri and Ani, 2017). Expa</w:t>
      </w:r>
      <w:r>
        <w:t xml:space="preserve">nding access to climate finance </w:t>
      </w:r>
      <w:r w:rsidRPr="00AA7FF4">
        <w:t>both domestic and international—through the establishment of a national climate fund and improved project preparation capacities can ensure predictable resources for adaptation and mitigation (World Bank, 2022). Furthermore, investing in environmental education and awareness campaigns would cultivate a culture of sustainability and empower citizens to demand accountability from leaders.</w:t>
      </w:r>
      <w:r>
        <w:t xml:space="preserve"> </w:t>
      </w:r>
    </w:p>
    <w:p w14:paraId="32362A3B" w14:textId="77777777" w:rsidR="00E20936" w:rsidRPr="00AA7FF4" w:rsidRDefault="00E20936" w:rsidP="00E20936">
      <w:pPr>
        <w:pStyle w:val="NormalWeb"/>
        <w:numPr>
          <w:ilvl w:val="0"/>
          <w:numId w:val="21"/>
        </w:numPr>
        <w:jc w:val="both"/>
      </w:pPr>
      <w:r w:rsidRPr="00AA7FF4">
        <w:t xml:space="preserve">Finally, </w:t>
      </w:r>
      <w:r w:rsidRPr="00E24BE3">
        <w:rPr>
          <w:rStyle w:val="Strong"/>
          <w:b w:val="0"/>
          <w:i/>
        </w:rPr>
        <w:t>multi-actor partnerships</w:t>
      </w:r>
      <w:r w:rsidRPr="00AA7FF4">
        <w:t xml:space="preserve"> are indispensable. Collaboration between government, civil society, the private sector, and international </w:t>
      </w:r>
      <w:proofErr w:type="spellStart"/>
      <w:r w:rsidRPr="00AA7FF4">
        <w:t>organisations</w:t>
      </w:r>
      <w:proofErr w:type="spellEnd"/>
      <w:r w:rsidRPr="00AA7FF4">
        <w:t xml:space="preserve"> can leverage diverse expertise and resources for innovation and scale. Regional cooperation within West Africa could also enhance resilience, given the trans-boundary nature of climate risks such as desertification and coastal erosion.</w:t>
      </w:r>
    </w:p>
    <w:p w14:paraId="62FEEB7A" w14:textId="77777777" w:rsidR="00E20936" w:rsidRPr="00AA7FF4" w:rsidRDefault="00E20936" w:rsidP="00E20936">
      <w:pPr>
        <w:pStyle w:val="NormalWeb"/>
        <w:jc w:val="both"/>
      </w:pPr>
      <w:r w:rsidRPr="00AA7FF4">
        <w:t>In conclusion, strengthening Nigeria’s climate governance and resilience requires a holistic approach that integrates institutional reforms, political accountability, socio-economic empowerment, and inclusive partnerships. When effectively aligned, these strategies not only address climate risks but also promote sustainable development, energy transition, and long-term national security</w:t>
      </w:r>
    </w:p>
    <w:p w14:paraId="689CA38D" w14:textId="77777777" w:rsidR="00E20936" w:rsidRPr="00AA7FF4" w:rsidRDefault="00E20936" w:rsidP="00E20936">
      <w:pPr>
        <w:pStyle w:val="NormalWeb"/>
        <w:jc w:val="both"/>
        <w:rPr>
          <w:b/>
        </w:rPr>
      </w:pPr>
      <w:r w:rsidRPr="00AA7FF4">
        <w:rPr>
          <w:b/>
        </w:rPr>
        <w:t>THEORETICAL FRAMEWORK</w:t>
      </w:r>
    </w:p>
    <w:p w14:paraId="5C3B3834" w14:textId="77777777" w:rsidR="00E20936" w:rsidRPr="00AA7FF4" w:rsidRDefault="00E20936" w:rsidP="00E20936">
      <w:pPr>
        <w:pStyle w:val="NormalWeb"/>
        <w:jc w:val="both"/>
      </w:pPr>
      <w:r w:rsidRPr="00AA7FF4">
        <w:t xml:space="preserve">Theoretical frameworks provide the conceptual lens through which empirical problems are </w:t>
      </w:r>
      <w:proofErr w:type="spellStart"/>
      <w:r w:rsidRPr="00AA7FF4">
        <w:t>analysed</w:t>
      </w:r>
      <w:proofErr w:type="spellEnd"/>
      <w:r w:rsidRPr="00AA7FF4">
        <w:t xml:space="preserve">, offering explanatory pathways that link research questions with observed realities (Creswell, 2018). This study draws on three interrelated frameworks: </w:t>
      </w:r>
      <w:r w:rsidRPr="00AA7FF4">
        <w:rPr>
          <w:rStyle w:val="Strong"/>
          <w:b w:val="0"/>
          <w:i/>
        </w:rPr>
        <w:t>Institutional Analysis Theory</w:t>
      </w:r>
      <w:r w:rsidRPr="00AA7FF4">
        <w:rPr>
          <w:b/>
          <w:i/>
        </w:rPr>
        <w:t xml:space="preserve">, </w:t>
      </w:r>
      <w:r w:rsidRPr="00AA7FF4">
        <w:rPr>
          <w:rStyle w:val="Strong"/>
          <w:b w:val="0"/>
          <w:i/>
        </w:rPr>
        <w:t>Political Economy Approaches</w:t>
      </w:r>
      <w:r w:rsidRPr="00AA7FF4">
        <w:rPr>
          <w:b/>
          <w:i/>
        </w:rPr>
        <w:t xml:space="preserve">, </w:t>
      </w:r>
      <w:r w:rsidRPr="00AA7FF4">
        <w:rPr>
          <w:i/>
        </w:rPr>
        <w:t>and</w:t>
      </w:r>
      <w:r w:rsidRPr="00AA7FF4">
        <w:rPr>
          <w:b/>
          <w:i/>
        </w:rPr>
        <w:t xml:space="preserve"> </w:t>
      </w:r>
      <w:r w:rsidRPr="00AA7FF4">
        <w:rPr>
          <w:rStyle w:val="Strong"/>
          <w:b w:val="0"/>
          <w:i/>
        </w:rPr>
        <w:t>Environmental Governance Theory</w:t>
      </w:r>
      <w:r w:rsidRPr="00AA7FF4">
        <w:t>. Together, these perspectives provide a robust analytical structure to interrogate the dynamics of climate change governance in Nigeria, particularly the gap between policy ambition and implementation.</w:t>
      </w:r>
    </w:p>
    <w:p w14:paraId="66E816E1" w14:textId="77777777" w:rsidR="00E20936" w:rsidRPr="00AA7FF4" w:rsidRDefault="00E20936" w:rsidP="00E20936">
      <w:pPr>
        <w:pStyle w:val="NoSpacing"/>
        <w:rPr>
          <w:rFonts w:ascii="Times New Roman" w:hAnsi="Times New Roman" w:cs="Times New Roman"/>
          <w:i/>
          <w:sz w:val="24"/>
          <w:szCs w:val="24"/>
        </w:rPr>
      </w:pPr>
      <w:r w:rsidRPr="00AA7FF4">
        <w:rPr>
          <w:rFonts w:ascii="Times New Roman" w:hAnsi="Times New Roman" w:cs="Times New Roman"/>
          <w:i/>
          <w:sz w:val="24"/>
          <w:szCs w:val="24"/>
        </w:rPr>
        <w:lastRenderedPageBreak/>
        <w:t>Institutional Analysis Theory</w:t>
      </w:r>
    </w:p>
    <w:p w14:paraId="70C29678" w14:textId="77777777" w:rsidR="00E20936" w:rsidRPr="00AA7FF4" w:rsidRDefault="00E20936" w:rsidP="00E20936">
      <w:pPr>
        <w:pStyle w:val="NormalWeb"/>
        <w:jc w:val="both"/>
      </w:pPr>
      <w:r w:rsidRPr="00AA7FF4">
        <w:t xml:space="preserve">Institutional analysis </w:t>
      </w:r>
      <w:proofErr w:type="spellStart"/>
      <w:r w:rsidRPr="00AA7FF4">
        <w:t>emphasises</w:t>
      </w:r>
      <w:proofErr w:type="spellEnd"/>
      <w:r w:rsidRPr="00AA7FF4">
        <w:t xml:space="preserve"> the role of rules, norms, and </w:t>
      </w:r>
      <w:proofErr w:type="spellStart"/>
      <w:r w:rsidRPr="00AA7FF4">
        <w:t>organisational</w:t>
      </w:r>
      <w:proofErr w:type="spellEnd"/>
      <w:r w:rsidRPr="00AA7FF4">
        <w:t xml:space="preserve"> structures in shaping environmental outcomes (Ostrom, 2005). In the Nigerian context, the effectiveness of climate change governance is directly linked to the capacities, coordination, and enforcement mechanisms of state institutions. Weak institutional design and overlapping mandates across federal, state, and local agencies create fragmentation that undermines policy coherence (</w:t>
      </w:r>
      <w:proofErr w:type="spellStart"/>
      <w:r w:rsidRPr="00AA7FF4">
        <w:t>Ogunkan</w:t>
      </w:r>
      <w:proofErr w:type="spellEnd"/>
      <w:r w:rsidRPr="00AA7FF4">
        <w:t xml:space="preserve">, 2022). Institutional analysis therefore allows this study to assess the </w:t>
      </w:r>
      <w:r w:rsidRPr="00AA7FF4">
        <w:rPr>
          <w:rStyle w:val="Strong"/>
          <w:b w:val="0"/>
        </w:rPr>
        <w:t>degree of institutional alignment</w:t>
      </w:r>
      <w:r w:rsidRPr="00AA7FF4">
        <w:t xml:space="preserve"> and the </w:t>
      </w:r>
      <w:r w:rsidRPr="00AA7FF4">
        <w:rPr>
          <w:rStyle w:val="Strong"/>
          <w:b w:val="0"/>
        </w:rPr>
        <w:t>capacity of formal structures</w:t>
      </w:r>
      <w:r w:rsidRPr="00AA7FF4">
        <w:t xml:space="preserve"> to deliver on Nigeria’s climate policy commitments.</w:t>
      </w:r>
    </w:p>
    <w:p w14:paraId="74136689" w14:textId="77777777" w:rsidR="00E20936" w:rsidRPr="00AA7FF4" w:rsidRDefault="00E20936" w:rsidP="00E20936">
      <w:pPr>
        <w:pStyle w:val="NoSpacing"/>
        <w:rPr>
          <w:rFonts w:ascii="Times New Roman" w:hAnsi="Times New Roman" w:cs="Times New Roman"/>
          <w:i/>
          <w:sz w:val="24"/>
          <w:szCs w:val="24"/>
        </w:rPr>
      </w:pPr>
      <w:r w:rsidRPr="00AA7FF4">
        <w:rPr>
          <w:rFonts w:ascii="Times New Roman" w:hAnsi="Times New Roman" w:cs="Times New Roman"/>
          <w:i/>
          <w:sz w:val="24"/>
          <w:szCs w:val="24"/>
        </w:rPr>
        <w:t>Political Economy Perspectives</w:t>
      </w:r>
    </w:p>
    <w:p w14:paraId="27519A2B" w14:textId="77777777" w:rsidR="00E20936" w:rsidRPr="00AA7FF4" w:rsidRDefault="00E20936" w:rsidP="00E20936">
      <w:pPr>
        <w:pStyle w:val="NormalWeb"/>
        <w:jc w:val="both"/>
      </w:pPr>
      <w:r w:rsidRPr="00AA7FF4">
        <w:t xml:space="preserve">Political economy approaches highlight how power relations, vested interests, and resource allocation shape governance outcomes (Leftwich, 2007). Nigeria’s heavy dependence on oil revenues introduces structural constraints to climate governance, as powerful political and economic actors often </w:t>
      </w:r>
      <w:proofErr w:type="spellStart"/>
      <w:r w:rsidRPr="00AA7FF4">
        <w:t>prioritise</w:t>
      </w:r>
      <w:proofErr w:type="spellEnd"/>
      <w:r w:rsidRPr="00AA7FF4">
        <w:t xml:space="preserve"> short-term rent-seeking over long-term sustainability (Adeleke and Ogbonnaya, 2021). Corruption and patronage networks have historically undermined environmental enforcement, particularly in resource-rich areas such as the Niger Delta (AP, 2024). By applying a political economy lens, this study interrogates the </w:t>
      </w:r>
      <w:r w:rsidRPr="00AA7FF4">
        <w:rPr>
          <w:rStyle w:val="Strong"/>
          <w:b w:val="0"/>
        </w:rPr>
        <w:t>incentive structures</w:t>
      </w:r>
      <w:r w:rsidRPr="00AA7FF4">
        <w:t xml:space="preserve"> that perpetuate governance deficits and explores how political interests affect the implementation of climate-related policies.</w:t>
      </w:r>
    </w:p>
    <w:p w14:paraId="00943BF7" w14:textId="77777777" w:rsidR="00E20936" w:rsidRPr="00AA7FF4" w:rsidRDefault="00E20936" w:rsidP="00E20936">
      <w:pPr>
        <w:pStyle w:val="NoSpacing"/>
        <w:rPr>
          <w:rFonts w:ascii="Times New Roman" w:hAnsi="Times New Roman" w:cs="Times New Roman"/>
          <w:i/>
          <w:sz w:val="24"/>
          <w:szCs w:val="24"/>
        </w:rPr>
      </w:pPr>
      <w:r w:rsidRPr="00AA7FF4">
        <w:rPr>
          <w:rFonts w:ascii="Times New Roman" w:hAnsi="Times New Roman" w:cs="Times New Roman"/>
          <w:i/>
          <w:sz w:val="24"/>
          <w:szCs w:val="24"/>
        </w:rPr>
        <w:t>Environmental Governance Theory</w:t>
      </w:r>
    </w:p>
    <w:p w14:paraId="51CD2C20" w14:textId="77777777" w:rsidR="00E20936" w:rsidRDefault="00E20936" w:rsidP="00E20936">
      <w:pPr>
        <w:pStyle w:val="NormalWeb"/>
        <w:jc w:val="both"/>
      </w:pPr>
      <w:r w:rsidRPr="00AA7FF4">
        <w:t xml:space="preserve">Environmental governance theory extends beyond formal institutions to encompass the roles of non-state actors, civil society, private sector </w:t>
      </w:r>
      <w:proofErr w:type="spellStart"/>
      <w:r w:rsidRPr="00AA7FF4">
        <w:t>organisations</w:t>
      </w:r>
      <w:proofErr w:type="spellEnd"/>
      <w:r w:rsidRPr="00AA7FF4">
        <w:t xml:space="preserve">, and international institutions (Lemos and Agrawal, 2006). In climate governance, effectiveness depends on inclusive decision-making, participatory mechanisms, and multilevel coordination. In Nigeria, civil society </w:t>
      </w:r>
      <w:proofErr w:type="spellStart"/>
      <w:r w:rsidRPr="00AA7FF4">
        <w:t>organisations</w:t>
      </w:r>
      <w:proofErr w:type="spellEnd"/>
      <w:r w:rsidRPr="00AA7FF4">
        <w:t xml:space="preserve">, community-based actors, and international development partners play crucial roles in monitoring, advocacy, and capacity building (Eleri and Ani, 2017). This theoretical approach allows the study to </w:t>
      </w:r>
      <w:proofErr w:type="spellStart"/>
      <w:r w:rsidRPr="00AA7FF4">
        <w:t>analyse</w:t>
      </w:r>
      <w:proofErr w:type="spellEnd"/>
      <w:r w:rsidRPr="00AA7FF4">
        <w:t xml:space="preserve"> the </w:t>
      </w:r>
      <w:r w:rsidRPr="00AA7FF4">
        <w:rPr>
          <w:rStyle w:val="Strong"/>
          <w:b w:val="0"/>
        </w:rPr>
        <w:t>broader governance ecosystem</w:t>
      </w:r>
      <w:r w:rsidRPr="00AA7FF4">
        <w:t xml:space="preserve">, </w:t>
      </w:r>
      <w:proofErr w:type="spellStart"/>
      <w:r w:rsidRPr="00AA7FF4">
        <w:t>recognising</w:t>
      </w:r>
      <w:proofErr w:type="spellEnd"/>
      <w:r w:rsidRPr="00AA7FF4">
        <w:t xml:space="preserve"> that state capacity alone is insufficient and that sustainable climate governance requires multi-actor collaboration.</w:t>
      </w:r>
    </w:p>
    <w:p w14:paraId="6CF48655" w14:textId="77777777" w:rsidR="00E20936" w:rsidRDefault="00E20936" w:rsidP="00E20936">
      <w:pPr>
        <w:pStyle w:val="NormalWeb"/>
        <w:jc w:val="center"/>
      </w:pPr>
    </w:p>
    <w:p w14:paraId="7BD26143" w14:textId="77777777" w:rsidR="00E20936" w:rsidRDefault="00E20936" w:rsidP="00E20936">
      <w:pPr>
        <w:pStyle w:val="NormalWeb"/>
        <w:jc w:val="center"/>
      </w:pPr>
    </w:p>
    <w:p w14:paraId="50EA473E" w14:textId="77777777" w:rsidR="00E20936" w:rsidRDefault="00E20936" w:rsidP="00E20936">
      <w:pPr>
        <w:pStyle w:val="NormalWeb"/>
        <w:jc w:val="center"/>
      </w:pPr>
    </w:p>
    <w:p w14:paraId="46BBF1C3" w14:textId="77777777" w:rsidR="00E20936" w:rsidRDefault="00E20936" w:rsidP="00E20936">
      <w:pPr>
        <w:pStyle w:val="NormalWeb"/>
        <w:jc w:val="center"/>
      </w:pPr>
    </w:p>
    <w:p w14:paraId="33369052" w14:textId="77777777" w:rsidR="00E20936" w:rsidRDefault="00E20936" w:rsidP="00E20936">
      <w:pPr>
        <w:pStyle w:val="NormalWeb"/>
        <w:jc w:val="center"/>
      </w:pPr>
    </w:p>
    <w:p w14:paraId="4F4B6265" w14:textId="77777777" w:rsidR="00E20936" w:rsidRDefault="00E20936" w:rsidP="00E20936">
      <w:pPr>
        <w:pStyle w:val="NormalWeb"/>
        <w:jc w:val="center"/>
      </w:pPr>
    </w:p>
    <w:p w14:paraId="17626651" w14:textId="1A0A96E8" w:rsidR="00E20936" w:rsidRPr="00AA7FF4" w:rsidRDefault="00E20936" w:rsidP="00E20936">
      <w:pPr>
        <w:pStyle w:val="NormalWeb"/>
        <w:jc w:val="center"/>
      </w:pPr>
      <w:r>
        <w:lastRenderedPageBreak/>
        <w:t>FIGURE 1.</w:t>
      </w:r>
    </w:p>
    <w:p w14:paraId="34FBEEDE" w14:textId="77777777" w:rsidR="00E20936" w:rsidRPr="00AA7FF4" w:rsidRDefault="00E20936" w:rsidP="00E20936">
      <w:pPr>
        <w:spacing w:after="0" w:line="240" w:lineRule="auto"/>
        <w:jc w:val="both"/>
        <w:rPr>
          <w:rFonts w:ascii="Times New Roman" w:eastAsia="Times New Roman" w:hAnsi="Times New Roman" w:cs="Times New Roman"/>
        </w:rPr>
      </w:pPr>
      <w:r w:rsidRPr="00AA7FF4">
        <w:rPr>
          <w:rFonts w:ascii="Times New Roman" w:hAnsi="Times New Roman" w:cs="Times New Roman"/>
          <w:noProof/>
          <w:lang w:val="en-GB" w:eastAsia="en-GB"/>
        </w:rPr>
        <w:drawing>
          <wp:inline distT="0" distB="0" distL="0" distR="0" wp14:anchorId="38AC1939" wp14:editId="684C9063">
            <wp:extent cx="6191250" cy="3438525"/>
            <wp:effectExtent l="0" t="0" r="0" b="0"/>
            <wp:docPr id="1" name="Picture 1" descr="C:\Users\USER\Documents\ARTICLES IN PROGRESS\7dde0115-23b2-4b93-925c-d7dc29d65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ARTICLES IN PROGRESS\7dde0115-23b2-4b93-925c-d7dc29d65aaa"/>
                    <pic:cNvPicPr>
                      <a:picLocks noChangeAspect="1" noChangeArrowheads="1"/>
                    </pic:cNvPicPr>
                  </pic:nvPicPr>
                  <pic:blipFill>
                    <a:blip r:embed="rId7" cstate="print"/>
                    <a:srcRect/>
                    <a:stretch>
                      <a:fillRect/>
                    </a:stretch>
                  </pic:blipFill>
                  <pic:spPr bwMode="auto">
                    <a:xfrm>
                      <a:off x="0" y="0"/>
                      <a:ext cx="6193257" cy="3439640"/>
                    </a:xfrm>
                    <a:prstGeom prst="rect">
                      <a:avLst/>
                    </a:prstGeom>
                    <a:noFill/>
                    <a:ln w="9525">
                      <a:noFill/>
                      <a:miter lim="800000"/>
                      <a:headEnd/>
                      <a:tailEnd/>
                    </a:ln>
                  </pic:spPr>
                </pic:pic>
              </a:graphicData>
            </a:graphic>
          </wp:inline>
        </w:drawing>
      </w:r>
    </w:p>
    <w:p w14:paraId="25A60402" w14:textId="77777777" w:rsidR="00E20936" w:rsidRDefault="00E20936" w:rsidP="00E20936">
      <w:pPr>
        <w:spacing w:after="0" w:line="240" w:lineRule="auto"/>
        <w:jc w:val="both"/>
        <w:rPr>
          <w:rFonts w:ascii="Times New Roman" w:hAnsi="Times New Roman" w:cs="Times New Roman"/>
          <w:sz w:val="24"/>
          <w:szCs w:val="24"/>
        </w:rPr>
      </w:pPr>
    </w:p>
    <w:p w14:paraId="40079264" w14:textId="77777777" w:rsidR="00E20936" w:rsidRPr="00AA7FF4" w:rsidRDefault="00E20936" w:rsidP="00E20936">
      <w:pPr>
        <w:spacing w:after="0" w:line="240" w:lineRule="auto"/>
        <w:jc w:val="both"/>
        <w:rPr>
          <w:rFonts w:ascii="Times New Roman" w:hAnsi="Times New Roman" w:cs="Times New Roman"/>
          <w:sz w:val="24"/>
          <w:szCs w:val="24"/>
        </w:rPr>
      </w:pPr>
      <w:r w:rsidRPr="00AA7FF4">
        <w:rPr>
          <w:rFonts w:ascii="Times New Roman" w:hAnsi="Times New Roman" w:cs="Times New Roman"/>
          <w:sz w:val="24"/>
          <w:szCs w:val="24"/>
        </w:rPr>
        <w:t xml:space="preserve">This framework integrates three theoretical lenses </w:t>
      </w:r>
      <w:r w:rsidRPr="00AA7FF4">
        <w:rPr>
          <w:rStyle w:val="Strong"/>
          <w:rFonts w:ascii="Times New Roman" w:hAnsi="Times New Roman" w:cs="Times New Roman"/>
          <w:b w:val="0"/>
          <w:sz w:val="24"/>
          <w:szCs w:val="24"/>
        </w:rPr>
        <w:t>Institutional Analysis Theory</w:t>
      </w:r>
      <w:r w:rsidRPr="00AA7FF4">
        <w:rPr>
          <w:rFonts w:ascii="Times New Roman" w:hAnsi="Times New Roman" w:cs="Times New Roman"/>
          <w:sz w:val="24"/>
          <w:szCs w:val="24"/>
        </w:rPr>
        <w:t xml:space="preserve"> (Ostrom, 2005), </w:t>
      </w:r>
      <w:r w:rsidRPr="00AA7FF4">
        <w:rPr>
          <w:rStyle w:val="Strong"/>
          <w:rFonts w:ascii="Times New Roman" w:hAnsi="Times New Roman" w:cs="Times New Roman"/>
          <w:b w:val="0"/>
          <w:sz w:val="24"/>
          <w:szCs w:val="24"/>
        </w:rPr>
        <w:t>Political Economy Perspective</w:t>
      </w:r>
      <w:r w:rsidRPr="00AA7FF4">
        <w:rPr>
          <w:rFonts w:ascii="Times New Roman" w:hAnsi="Times New Roman" w:cs="Times New Roman"/>
          <w:sz w:val="24"/>
          <w:szCs w:val="24"/>
        </w:rPr>
        <w:t xml:space="preserve"> (Leftwich, 2007), and </w:t>
      </w:r>
      <w:r w:rsidRPr="00AA7FF4">
        <w:rPr>
          <w:rStyle w:val="Strong"/>
          <w:rFonts w:ascii="Times New Roman" w:hAnsi="Times New Roman" w:cs="Times New Roman"/>
          <w:b w:val="0"/>
          <w:sz w:val="24"/>
          <w:szCs w:val="24"/>
        </w:rPr>
        <w:t>Environmental Governance Theory</w:t>
      </w:r>
      <w:r w:rsidRPr="00AA7FF4">
        <w:rPr>
          <w:rFonts w:ascii="Times New Roman" w:hAnsi="Times New Roman" w:cs="Times New Roman"/>
          <w:sz w:val="24"/>
          <w:szCs w:val="24"/>
        </w:rPr>
        <w:t xml:space="preserve"> (Lemos and Agrawal, 2006) to provide a holistic basis for examining climate change governance in Nigeria. The theories collectively inform the study’s research questions: (1) the effectiveness of Nigeria’s environmental and climate governance framework; (2) the institutional, political, and socio-economic constraints to effective governance; and (3) strategies for strengthening governance and resilience. The arrows demonstrate the flow of insights from the theories into the integrative framework, which guides the empirical investigation of the research questions. Ultimately, the framework anticipates outcomes such as strengthened institutions, reduced governance constraints, and enhanced national resilience to climate change (Ostrom, 2005; Leftwich, 2007; Lemos and Agrawal, 2006).</w:t>
      </w:r>
    </w:p>
    <w:p w14:paraId="7D87D4B3" w14:textId="77777777" w:rsidR="00E20936" w:rsidRPr="00AA7FF4" w:rsidRDefault="00E20936" w:rsidP="00E20936">
      <w:pPr>
        <w:pStyle w:val="NormalWeb"/>
        <w:jc w:val="both"/>
      </w:pPr>
      <w:r w:rsidRPr="00AA7FF4">
        <w:t xml:space="preserve">Bringing these perspectives together, the study </w:t>
      </w:r>
      <w:proofErr w:type="spellStart"/>
      <w:r w:rsidRPr="00AA7FF4">
        <w:t>conceptualises</w:t>
      </w:r>
      <w:proofErr w:type="spellEnd"/>
      <w:r w:rsidRPr="00AA7FF4">
        <w:t xml:space="preserve"> Nigeria’s climate governance challenges as the outcome of </w:t>
      </w:r>
      <w:r w:rsidRPr="00AA7FF4">
        <w:rPr>
          <w:rStyle w:val="Strong"/>
          <w:b w:val="0"/>
        </w:rPr>
        <w:t>institutional weaknesses, political-economic constraints, and limited inclusive governance</w:t>
      </w:r>
      <w:r w:rsidRPr="00AA7FF4">
        <w:t>. This integrative model therefore provides the analytical foundation for the study’s research questions. It enables systematic examination of how Nigeria’s governance structures operate, why they fail or succeed, and what strategies may enhance resilience against climate change.</w:t>
      </w:r>
    </w:p>
    <w:p w14:paraId="5EF7D714" w14:textId="0865170A" w:rsidR="00E20936" w:rsidRPr="00AA7FF4" w:rsidRDefault="00E20936" w:rsidP="00E20936">
      <w:pPr>
        <w:pStyle w:val="NormalWeb"/>
        <w:jc w:val="both"/>
        <w:rPr>
          <w:b/>
        </w:rPr>
      </w:pPr>
      <w:r w:rsidRPr="00AA7FF4">
        <w:rPr>
          <w:b/>
        </w:rPr>
        <w:t>METHODOLOGY</w:t>
      </w:r>
    </w:p>
    <w:p w14:paraId="65030470" w14:textId="77777777" w:rsidR="00E20936" w:rsidRPr="00AA7FF4" w:rsidRDefault="00E20936" w:rsidP="00E20936">
      <w:pPr>
        <w:pStyle w:val="NormalWeb"/>
        <w:jc w:val="both"/>
      </w:pPr>
      <w:r w:rsidRPr="00AA7FF4">
        <w:t xml:space="preserve">The study adopts a </w:t>
      </w:r>
      <w:r w:rsidRPr="00AA7FF4">
        <w:rPr>
          <w:rStyle w:val="mbin"/>
        </w:rPr>
        <w:t>descriptive survey research design</w:t>
      </w:r>
      <w:r w:rsidRPr="00AA7FF4">
        <w:t xml:space="preserve"> with a mixed-methods orientation. </w:t>
      </w:r>
      <w:r>
        <w:t xml:space="preserve">The rationale for this integration lies in the complexity of environmental governance, which encompasses both measurable institutional variables (budgets, enforcement data, governance </w:t>
      </w:r>
      <w:r>
        <w:lastRenderedPageBreak/>
        <w:t>indices) and interpretive dimensions (perceptions, political context, and implementation experiences).</w:t>
      </w:r>
      <w:r w:rsidRPr="00AA7FF4">
        <w:t xml:space="preserve">This design is considered appropriate because it enables the collection of quantitative data from a large sample to identify patterns and relationships, while qualitative insights are used to deepen the understanding of institutional, political, and socio-economic dynamics shaping environmental governance (Creswell, 2014). The target population for this study is estimated at </w:t>
      </w:r>
      <w:r w:rsidRPr="00AA7FF4">
        <w:rPr>
          <w:rStyle w:val="mbin"/>
        </w:rPr>
        <w:t>25.4 million people</w:t>
      </w:r>
      <w:r w:rsidRPr="00AA7FF4">
        <w:t xml:space="preserve">, representing residents of the </w:t>
      </w:r>
      <w:r w:rsidRPr="00AA7FF4">
        <w:rPr>
          <w:rStyle w:val="mbin"/>
        </w:rPr>
        <w:t>North Central geopolitical zone of Nigeria</w:t>
      </w:r>
      <w:r w:rsidRPr="00AA7FF4">
        <w:t>, which includes Benue, Kogi, Kwara, Nasarawa, Niger, Plateau, and the Federal Capital Territory (FCT) according to the National Population Commission and National Bureau of Statistics estimate (</w:t>
      </w:r>
      <w:proofErr w:type="spellStart"/>
      <w:r w:rsidRPr="00AA7FF4">
        <w:t>Ogundari</w:t>
      </w:r>
      <w:proofErr w:type="spellEnd"/>
      <w:r w:rsidRPr="00AA7FF4">
        <w:t xml:space="preserve"> et al., 2017). </w:t>
      </w:r>
      <w:r>
        <w:t xml:space="preserve">The North Central zone is selected because it experiences recurrent climate-induced hazards such as flooding and land degradation, making it a representative area for assessing environmental governance capacity and climate resilience. </w:t>
      </w:r>
      <w:r w:rsidRPr="00AA7FF4">
        <w:t xml:space="preserve">The population is made up of diverse groups including policymakers, environmental officials, traditional institutions, community-based </w:t>
      </w:r>
      <w:proofErr w:type="spellStart"/>
      <w:r w:rsidRPr="00AA7FF4">
        <w:t>organisations</w:t>
      </w:r>
      <w:proofErr w:type="spellEnd"/>
      <w:r w:rsidRPr="00AA7FF4">
        <w:t xml:space="preserve">, and households in vulnerable communities experiencing the effects of climate change such as flooding, drought, desertification, and gully erosion. However, It is impractical to study all 25.4 million people; therefore, the sample size will be determined using </w:t>
      </w:r>
      <w:r w:rsidRPr="00AA7FF4">
        <w:rPr>
          <w:bCs/>
        </w:rPr>
        <w:t>Yamane’s (1967) formula</w:t>
      </w:r>
      <w:r w:rsidRPr="00AA7FF4">
        <w:t xml:space="preserve"> for finite populations: </w:t>
      </w:r>
    </w:p>
    <w:p w14:paraId="3FCE254A" w14:textId="77777777" w:rsidR="00E20936" w:rsidRPr="00AA7FF4" w:rsidRDefault="00E20936" w:rsidP="00E20936">
      <w:pPr>
        <w:pStyle w:val="NoSpacing"/>
        <w:jc w:val="both"/>
        <w:rPr>
          <w:rFonts w:ascii="Times New Roman" w:hAnsi="Times New Roman" w:cs="Times New Roman"/>
          <w:sz w:val="24"/>
          <w:szCs w:val="24"/>
          <w:u w:val="single"/>
        </w:rPr>
      </w:pPr>
      <w:r w:rsidRPr="00AA7FF4">
        <w:rPr>
          <w:rFonts w:ascii="Times New Roman" w:hAnsi="Times New Roman" w:cs="Times New Roman"/>
          <w:sz w:val="24"/>
          <w:szCs w:val="24"/>
        </w:rPr>
        <w:t xml:space="preserve">n = </w:t>
      </w:r>
      <w:r w:rsidRPr="00AA7FF4">
        <w:rPr>
          <w:rFonts w:ascii="Times New Roman" w:hAnsi="Times New Roman" w:cs="Times New Roman"/>
          <w:sz w:val="24"/>
          <w:szCs w:val="24"/>
          <w:u w:val="single"/>
        </w:rPr>
        <w:t xml:space="preserve">   N   </w:t>
      </w:r>
    </w:p>
    <w:p w14:paraId="6279513C" w14:textId="77777777" w:rsidR="00E20936" w:rsidRPr="00AA7FF4" w:rsidRDefault="00E20936" w:rsidP="00E20936">
      <w:pPr>
        <w:pStyle w:val="NoSpacing"/>
        <w:jc w:val="both"/>
        <w:rPr>
          <w:rFonts w:ascii="Times New Roman" w:hAnsi="Times New Roman" w:cs="Times New Roman"/>
          <w:sz w:val="24"/>
          <w:szCs w:val="24"/>
        </w:rPr>
      </w:pPr>
      <w:r w:rsidRPr="00AA7FF4">
        <w:rPr>
          <w:rFonts w:ascii="Times New Roman" w:eastAsia="Times New Roman" w:hAnsi="Times New Roman" w:cs="Times New Roman"/>
          <w:sz w:val="24"/>
          <w:szCs w:val="24"/>
        </w:rPr>
        <w:t xml:space="preserve">     1+N(e</w:t>
      </w:r>
      <w:r w:rsidRPr="00AA7FF4">
        <w:rPr>
          <w:rFonts w:ascii="Times New Roman" w:eastAsia="Times New Roman" w:hAnsi="Times New Roman" w:cs="Times New Roman"/>
          <w:sz w:val="24"/>
          <w:szCs w:val="24"/>
          <w:vertAlign w:val="superscript"/>
        </w:rPr>
        <w:t>2</w:t>
      </w:r>
      <w:r w:rsidRPr="00AA7FF4">
        <w:rPr>
          <w:rFonts w:ascii="Times New Roman" w:eastAsia="Times New Roman" w:hAnsi="Times New Roman" w:cs="Times New Roman"/>
          <w:sz w:val="24"/>
          <w:szCs w:val="24"/>
        </w:rPr>
        <w:t>)</w:t>
      </w:r>
    </w:p>
    <w:p w14:paraId="632E6454" w14:textId="77777777" w:rsidR="00E20936" w:rsidRPr="00AA7FF4" w:rsidRDefault="00E20936" w:rsidP="00E20936">
      <w:pPr>
        <w:spacing w:before="100" w:beforeAutospacing="1" w:after="100" w:afterAutospacing="1" w:line="240" w:lineRule="auto"/>
        <w:jc w:val="both"/>
        <w:rPr>
          <w:rFonts w:ascii="Times New Roman" w:hAnsi="Times New Roman" w:cs="Times New Roman"/>
          <w:sz w:val="24"/>
          <w:szCs w:val="24"/>
        </w:rPr>
      </w:pPr>
      <w:r w:rsidRPr="00AA7FF4">
        <w:rPr>
          <w:rFonts w:ascii="Times New Roman" w:eastAsia="Times New Roman" w:hAnsi="Times New Roman" w:cs="Times New Roman"/>
          <w:sz w:val="24"/>
          <w:szCs w:val="24"/>
        </w:rPr>
        <w:t xml:space="preserve">Where: </w:t>
      </w:r>
      <w:r w:rsidRPr="00AA7FF4">
        <w:rPr>
          <w:rStyle w:val="mord"/>
          <w:rFonts w:ascii="Times New Roman" w:hAnsi="Times New Roman" w:cs="Times New Roman"/>
          <w:sz w:val="24"/>
          <w:szCs w:val="24"/>
        </w:rPr>
        <w:t>n</w:t>
      </w:r>
      <w:r w:rsidRPr="00AA7FF4">
        <w:rPr>
          <w:rFonts w:ascii="Times New Roman" w:hAnsi="Times New Roman" w:cs="Times New Roman"/>
          <w:sz w:val="24"/>
          <w:szCs w:val="24"/>
        </w:rPr>
        <w:t xml:space="preserve"> = sample size; </w:t>
      </w:r>
      <w:r w:rsidRPr="00AA7FF4">
        <w:rPr>
          <w:rStyle w:val="mord"/>
          <w:rFonts w:ascii="Times New Roman" w:hAnsi="Times New Roman" w:cs="Times New Roman"/>
          <w:sz w:val="24"/>
          <w:szCs w:val="24"/>
        </w:rPr>
        <w:t>N</w:t>
      </w:r>
      <w:r w:rsidRPr="00AA7FF4">
        <w:rPr>
          <w:rFonts w:ascii="Times New Roman" w:hAnsi="Times New Roman" w:cs="Times New Roman"/>
          <w:sz w:val="24"/>
          <w:szCs w:val="24"/>
        </w:rPr>
        <w:t xml:space="preserve"> = population size (25,400,000); and </w:t>
      </w:r>
      <w:r w:rsidRPr="00AA7FF4">
        <w:rPr>
          <w:rStyle w:val="mord"/>
          <w:rFonts w:ascii="Times New Roman" w:hAnsi="Times New Roman" w:cs="Times New Roman"/>
          <w:sz w:val="24"/>
          <w:szCs w:val="24"/>
        </w:rPr>
        <w:t>e</w:t>
      </w:r>
      <w:r w:rsidRPr="00AA7FF4">
        <w:rPr>
          <w:rFonts w:ascii="Times New Roman" w:hAnsi="Times New Roman" w:cs="Times New Roman"/>
          <w:sz w:val="24"/>
          <w:szCs w:val="24"/>
        </w:rPr>
        <w:t xml:space="preserve"> = margin of error (0.05 at 95% confidence level)</w:t>
      </w:r>
    </w:p>
    <w:p w14:paraId="05CBDC30" w14:textId="77777777" w:rsidR="00E20936" w:rsidRPr="00AA7FF4" w:rsidRDefault="00E20936" w:rsidP="00E20936">
      <w:pPr>
        <w:pStyle w:val="NoSpacing"/>
        <w:jc w:val="both"/>
        <w:rPr>
          <w:rStyle w:val="mord"/>
          <w:rFonts w:ascii="Times New Roman" w:hAnsi="Times New Roman" w:cs="Times New Roman"/>
          <w:sz w:val="24"/>
          <w:szCs w:val="24"/>
        </w:rPr>
      </w:pPr>
      <w:r w:rsidRPr="00AA7FF4">
        <w:rPr>
          <w:rFonts w:ascii="Times New Roman" w:hAnsi="Times New Roman" w:cs="Times New Roman"/>
          <w:sz w:val="24"/>
          <w:szCs w:val="24"/>
        </w:rPr>
        <w:t xml:space="preserve">n = </w:t>
      </w:r>
      <w:r w:rsidRPr="00AA7FF4">
        <w:rPr>
          <w:rFonts w:ascii="Times New Roman" w:hAnsi="Times New Roman" w:cs="Times New Roman"/>
          <w:sz w:val="24"/>
          <w:szCs w:val="24"/>
        </w:rPr>
        <w:tab/>
        <w:t xml:space="preserve"> </w:t>
      </w:r>
      <w:r w:rsidRPr="00AA7FF4">
        <w:rPr>
          <w:rStyle w:val="mord"/>
          <w:rFonts w:ascii="Times New Roman" w:hAnsi="Times New Roman" w:cs="Times New Roman"/>
          <w:sz w:val="24"/>
          <w:szCs w:val="24"/>
          <w:u w:val="single"/>
        </w:rPr>
        <w:t>25</w:t>
      </w:r>
      <w:r w:rsidRPr="00AA7FF4">
        <w:rPr>
          <w:rStyle w:val="mpunct"/>
          <w:rFonts w:ascii="Times New Roman" w:hAnsi="Times New Roman" w:cs="Times New Roman"/>
          <w:sz w:val="24"/>
          <w:szCs w:val="24"/>
          <w:u w:val="single"/>
        </w:rPr>
        <w:t>,</w:t>
      </w:r>
      <w:r w:rsidRPr="00AA7FF4">
        <w:rPr>
          <w:rStyle w:val="mord"/>
          <w:rFonts w:ascii="Times New Roman" w:hAnsi="Times New Roman" w:cs="Times New Roman"/>
          <w:sz w:val="24"/>
          <w:szCs w:val="24"/>
          <w:u w:val="single"/>
        </w:rPr>
        <w:t>400</w:t>
      </w:r>
      <w:r w:rsidRPr="00AA7FF4">
        <w:rPr>
          <w:rStyle w:val="mpunct"/>
          <w:rFonts w:ascii="Times New Roman" w:hAnsi="Times New Roman" w:cs="Times New Roman"/>
          <w:sz w:val="24"/>
          <w:szCs w:val="24"/>
          <w:u w:val="single"/>
        </w:rPr>
        <w:t>,</w:t>
      </w:r>
      <w:r w:rsidRPr="00AA7FF4">
        <w:rPr>
          <w:rStyle w:val="mord"/>
          <w:rFonts w:ascii="Times New Roman" w:hAnsi="Times New Roman" w:cs="Times New Roman"/>
          <w:sz w:val="24"/>
          <w:szCs w:val="24"/>
          <w:u w:val="single"/>
        </w:rPr>
        <w:t>000</w:t>
      </w:r>
      <w:r w:rsidRPr="00AA7FF4">
        <w:rPr>
          <w:rStyle w:val="mord"/>
          <w:rFonts w:ascii="Times New Roman" w:hAnsi="Times New Roman" w:cs="Times New Roman"/>
          <w:sz w:val="24"/>
          <w:szCs w:val="24"/>
          <w:u w:val="single"/>
        </w:rPr>
        <w:tab/>
      </w:r>
      <w:r w:rsidRPr="00AA7FF4">
        <w:rPr>
          <w:rStyle w:val="mord"/>
          <w:rFonts w:ascii="Times New Roman" w:hAnsi="Times New Roman" w:cs="Times New Roman"/>
          <w:sz w:val="24"/>
          <w:szCs w:val="24"/>
        </w:rPr>
        <w:tab/>
        <w:t xml:space="preserve">=    </w:t>
      </w:r>
      <w:r w:rsidRPr="00AA7FF4">
        <w:rPr>
          <w:rStyle w:val="mord"/>
          <w:rFonts w:ascii="Times New Roman" w:hAnsi="Times New Roman" w:cs="Times New Roman"/>
          <w:sz w:val="24"/>
          <w:szCs w:val="24"/>
          <w:u w:val="single"/>
        </w:rPr>
        <w:t>25</w:t>
      </w:r>
      <w:r w:rsidRPr="00AA7FF4">
        <w:rPr>
          <w:rStyle w:val="mpunct"/>
          <w:rFonts w:ascii="Times New Roman" w:hAnsi="Times New Roman" w:cs="Times New Roman"/>
          <w:sz w:val="24"/>
          <w:szCs w:val="24"/>
          <w:u w:val="single"/>
        </w:rPr>
        <w:t>,</w:t>
      </w:r>
      <w:r w:rsidRPr="00AA7FF4">
        <w:rPr>
          <w:rStyle w:val="mord"/>
          <w:rFonts w:ascii="Times New Roman" w:hAnsi="Times New Roman" w:cs="Times New Roman"/>
          <w:sz w:val="24"/>
          <w:szCs w:val="24"/>
          <w:u w:val="single"/>
        </w:rPr>
        <w:t>400</w:t>
      </w:r>
      <w:r w:rsidRPr="00AA7FF4">
        <w:rPr>
          <w:rStyle w:val="mpunct"/>
          <w:rFonts w:ascii="Times New Roman" w:hAnsi="Times New Roman" w:cs="Times New Roman"/>
          <w:sz w:val="24"/>
          <w:szCs w:val="24"/>
          <w:u w:val="single"/>
        </w:rPr>
        <w:t>,</w:t>
      </w:r>
      <w:r w:rsidRPr="00AA7FF4">
        <w:rPr>
          <w:rStyle w:val="mord"/>
          <w:rFonts w:ascii="Times New Roman" w:hAnsi="Times New Roman" w:cs="Times New Roman"/>
          <w:sz w:val="24"/>
          <w:szCs w:val="24"/>
          <w:u w:val="single"/>
        </w:rPr>
        <w:t>000</w:t>
      </w:r>
      <w:r w:rsidRPr="00AA7FF4">
        <w:rPr>
          <w:rStyle w:val="mord"/>
          <w:rFonts w:ascii="Times New Roman" w:hAnsi="Times New Roman" w:cs="Times New Roman"/>
          <w:sz w:val="24"/>
          <w:szCs w:val="24"/>
        </w:rPr>
        <w:tab/>
        <w:t xml:space="preserve"> = 400</w:t>
      </w:r>
    </w:p>
    <w:p w14:paraId="78CABF9A" w14:textId="77777777" w:rsidR="00E20936" w:rsidRPr="00AA7FF4" w:rsidRDefault="00E20936" w:rsidP="00E20936">
      <w:pPr>
        <w:pStyle w:val="NoSpacing"/>
        <w:ind w:firstLine="720"/>
        <w:jc w:val="both"/>
        <w:rPr>
          <w:rFonts w:ascii="Times New Roman" w:hAnsi="Times New Roman" w:cs="Times New Roman"/>
          <w:sz w:val="24"/>
          <w:szCs w:val="24"/>
          <w:u w:val="single"/>
        </w:rPr>
      </w:pPr>
      <w:r w:rsidRPr="00AA7FF4">
        <w:rPr>
          <w:rStyle w:val="mbin"/>
          <w:rFonts w:ascii="Times New Roman" w:hAnsi="Times New Roman" w:cs="Times New Roman"/>
          <w:sz w:val="24"/>
          <w:szCs w:val="24"/>
        </w:rPr>
        <w:t>1+</w:t>
      </w:r>
      <w:r w:rsidRPr="00AA7FF4">
        <w:rPr>
          <w:rStyle w:val="mord"/>
          <w:rFonts w:ascii="Times New Roman" w:hAnsi="Times New Roman" w:cs="Times New Roman"/>
          <w:sz w:val="24"/>
          <w:szCs w:val="24"/>
        </w:rPr>
        <w:t>25</w:t>
      </w:r>
      <w:r w:rsidRPr="00AA7FF4">
        <w:rPr>
          <w:rStyle w:val="mpunct"/>
          <w:rFonts w:ascii="Times New Roman" w:hAnsi="Times New Roman" w:cs="Times New Roman"/>
          <w:sz w:val="24"/>
          <w:szCs w:val="24"/>
        </w:rPr>
        <w:t>,</w:t>
      </w:r>
      <w:r w:rsidRPr="00AA7FF4">
        <w:rPr>
          <w:rStyle w:val="mord"/>
          <w:rFonts w:ascii="Times New Roman" w:hAnsi="Times New Roman" w:cs="Times New Roman"/>
          <w:sz w:val="24"/>
          <w:szCs w:val="24"/>
        </w:rPr>
        <w:t>400</w:t>
      </w:r>
      <w:r w:rsidRPr="00AA7FF4">
        <w:rPr>
          <w:rStyle w:val="mpunct"/>
          <w:rFonts w:ascii="Times New Roman" w:hAnsi="Times New Roman" w:cs="Times New Roman"/>
          <w:sz w:val="24"/>
          <w:szCs w:val="24"/>
        </w:rPr>
        <w:t>,</w:t>
      </w:r>
      <w:r w:rsidRPr="00AA7FF4">
        <w:rPr>
          <w:rStyle w:val="mord"/>
          <w:rFonts w:ascii="Times New Roman" w:hAnsi="Times New Roman" w:cs="Times New Roman"/>
          <w:sz w:val="24"/>
          <w:szCs w:val="24"/>
        </w:rPr>
        <w:t>000</w:t>
      </w:r>
      <w:r w:rsidRPr="00AA7FF4">
        <w:rPr>
          <w:rStyle w:val="mopen"/>
          <w:rFonts w:ascii="Times New Roman" w:hAnsi="Times New Roman" w:cs="Times New Roman"/>
          <w:sz w:val="24"/>
          <w:szCs w:val="24"/>
        </w:rPr>
        <w:t>(</w:t>
      </w:r>
      <w:r w:rsidRPr="00AA7FF4">
        <w:rPr>
          <w:rStyle w:val="mord"/>
          <w:rFonts w:ascii="Times New Roman" w:hAnsi="Times New Roman" w:cs="Times New Roman"/>
          <w:sz w:val="24"/>
          <w:szCs w:val="24"/>
        </w:rPr>
        <w:t>0.052</w:t>
      </w:r>
      <w:r w:rsidRPr="00AA7FF4">
        <w:rPr>
          <w:rStyle w:val="mord"/>
          <w:rFonts w:ascii="Times New Roman" w:hAnsi="Times New Roman" w:cs="Times New Roman"/>
          <w:sz w:val="24"/>
          <w:szCs w:val="24"/>
        </w:rPr>
        <w:tab/>
        <w:t xml:space="preserve">      1+ 63,500</w:t>
      </w:r>
      <w:r w:rsidRPr="00AA7FF4">
        <w:rPr>
          <w:rStyle w:val="vlist-s"/>
          <w:rFonts w:ascii="Times New Roman" w:hAnsi="Times New Roman" w:cs="Times New Roman"/>
          <w:sz w:val="24"/>
          <w:szCs w:val="24"/>
        </w:rPr>
        <w:t>​</w:t>
      </w:r>
    </w:p>
    <w:p w14:paraId="1525708F" w14:textId="77777777" w:rsidR="00E20936" w:rsidRPr="00AA7FF4" w:rsidRDefault="00E20936" w:rsidP="00E20936">
      <w:pPr>
        <w:pStyle w:val="NormalWeb"/>
        <w:jc w:val="both"/>
      </w:pPr>
      <w:r w:rsidRPr="00AA7FF4">
        <w:t xml:space="preserve">Thus, a </w:t>
      </w:r>
      <w:r w:rsidRPr="00AA7FF4">
        <w:rPr>
          <w:bCs/>
        </w:rPr>
        <w:t>sample size of 400 respondents</w:t>
      </w:r>
      <w:r w:rsidRPr="00AA7FF4">
        <w:t xml:space="preserve"> is adequate, providing reliable </w:t>
      </w:r>
      <w:proofErr w:type="spellStart"/>
      <w:r w:rsidRPr="00AA7FF4">
        <w:t>generalisation</w:t>
      </w:r>
      <w:proofErr w:type="spellEnd"/>
      <w:r w:rsidRPr="00AA7FF4">
        <w:t xml:space="preserve"> at 95% confidence level. </w:t>
      </w:r>
    </w:p>
    <w:p w14:paraId="585BC9EE" w14:textId="77777777" w:rsidR="00E20936" w:rsidRPr="00AA7FF4" w:rsidRDefault="00E20936" w:rsidP="00E20936">
      <w:pPr>
        <w:pStyle w:val="NoSpacing"/>
        <w:rPr>
          <w:rFonts w:ascii="Times New Roman" w:hAnsi="Times New Roman" w:cs="Times New Roman"/>
          <w:b/>
          <w:sz w:val="24"/>
          <w:szCs w:val="24"/>
        </w:rPr>
      </w:pPr>
      <w:r w:rsidRPr="00AA7FF4">
        <w:rPr>
          <w:rFonts w:ascii="Times New Roman" w:hAnsi="Times New Roman" w:cs="Times New Roman"/>
          <w:b/>
          <w:sz w:val="24"/>
          <w:szCs w:val="24"/>
        </w:rPr>
        <w:t>Table 1: Sample distribution (total n = 400)</w:t>
      </w:r>
    </w:p>
    <w:tbl>
      <w:tblPr>
        <w:tblStyle w:val="TableGrid"/>
        <w:tblW w:w="0" w:type="auto"/>
        <w:tblLook w:val="04A0" w:firstRow="1" w:lastRow="0" w:firstColumn="1" w:lastColumn="0" w:noHBand="0" w:noVBand="1"/>
      </w:tblPr>
      <w:tblGrid>
        <w:gridCol w:w="1935"/>
        <w:gridCol w:w="1682"/>
        <w:gridCol w:w="1912"/>
        <w:gridCol w:w="2334"/>
        <w:gridCol w:w="1713"/>
      </w:tblGrid>
      <w:tr w:rsidR="00E20936" w:rsidRPr="00AA7FF4" w14:paraId="7C78FC71" w14:textId="77777777" w:rsidTr="008138CA">
        <w:tc>
          <w:tcPr>
            <w:tcW w:w="0" w:type="auto"/>
            <w:hideMark/>
          </w:tcPr>
          <w:p w14:paraId="545EA133" w14:textId="77777777" w:rsidR="00E20936" w:rsidRPr="00AA7FF4" w:rsidRDefault="00E20936" w:rsidP="008138CA">
            <w:pPr>
              <w:jc w:val="both"/>
              <w:rPr>
                <w:rFonts w:ascii="Times New Roman" w:hAnsi="Times New Roman" w:cs="Times New Roman"/>
                <w:b/>
                <w:bCs/>
                <w:sz w:val="24"/>
                <w:szCs w:val="24"/>
              </w:rPr>
            </w:pPr>
            <w:r w:rsidRPr="00AA7FF4">
              <w:rPr>
                <w:rFonts w:ascii="Times New Roman" w:hAnsi="Times New Roman" w:cs="Times New Roman"/>
                <w:b/>
                <w:bCs/>
                <w:sz w:val="24"/>
                <w:szCs w:val="24"/>
              </w:rPr>
              <w:t>State / Entity (North Central)</w:t>
            </w:r>
          </w:p>
        </w:tc>
        <w:tc>
          <w:tcPr>
            <w:tcW w:w="0" w:type="auto"/>
            <w:hideMark/>
          </w:tcPr>
          <w:p w14:paraId="4D5B1764" w14:textId="77777777" w:rsidR="00E20936" w:rsidRPr="00AA7FF4" w:rsidRDefault="00E20936" w:rsidP="008138CA">
            <w:pPr>
              <w:jc w:val="both"/>
              <w:rPr>
                <w:rFonts w:ascii="Times New Roman" w:hAnsi="Times New Roman" w:cs="Times New Roman"/>
                <w:b/>
                <w:bCs/>
                <w:sz w:val="24"/>
                <w:szCs w:val="24"/>
              </w:rPr>
            </w:pPr>
            <w:r w:rsidRPr="00AA7FF4">
              <w:rPr>
                <w:rFonts w:ascii="Times New Roman" w:hAnsi="Times New Roman" w:cs="Times New Roman"/>
                <w:b/>
                <w:bCs/>
                <w:sz w:val="24"/>
                <w:szCs w:val="24"/>
              </w:rPr>
              <w:t>Total respondents</w:t>
            </w:r>
          </w:p>
        </w:tc>
        <w:tc>
          <w:tcPr>
            <w:tcW w:w="0" w:type="auto"/>
            <w:hideMark/>
          </w:tcPr>
          <w:p w14:paraId="3A9D2674" w14:textId="77777777" w:rsidR="00E20936" w:rsidRPr="00AA7FF4" w:rsidRDefault="00E20936" w:rsidP="008138CA">
            <w:pPr>
              <w:jc w:val="both"/>
              <w:rPr>
                <w:rFonts w:ascii="Times New Roman" w:hAnsi="Times New Roman" w:cs="Times New Roman"/>
                <w:b/>
                <w:bCs/>
                <w:sz w:val="24"/>
                <w:szCs w:val="24"/>
              </w:rPr>
            </w:pPr>
            <w:r w:rsidRPr="00AA7FF4">
              <w:rPr>
                <w:rFonts w:ascii="Times New Roman" w:hAnsi="Times New Roman" w:cs="Times New Roman"/>
                <w:b/>
                <w:bCs/>
                <w:sz w:val="24"/>
                <w:szCs w:val="24"/>
              </w:rPr>
              <w:t>Policymakers (≈10%)</w:t>
            </w:r>
          </w:p>
        </w:tc>
        <w:tc>
          <w:tcPr>
            <w:tcW w:w="0" w:type="auto"/>
            <w:hideMark/>
          </w:tcPr>
          <w:p w14:paraId="39D902CA" w14:textId="77777777" w:rsidR="00E20936" w:rsidRPr="00AA7FF4" w:rsidRDefault="00E20936" w:rsidP="008138CA">
            <w:pPr>
              <w:jc w:val="both"/>
              <w:rPr>
                <w:rFonts w:ascii="Times New Roman" w:hAnsi="Times New Roman" w:cs="Times New Roman"/>
                <w:b/>
                <w:bCs/>
                <w:sz w:val="24"/>
                <w:szCs w:val="24"/>
              </w:rPr>
            </w:pPr>
            <w:r w:rsidRPr="00AA7FF4">
              <w:rPr>
                <w:rFonts w:ascii="Times New Roman" w:hAnsi="Times New Roman" w:cs="Times New Roman"/>
                <w:b/>
                <w:bCs/>
                <w:sz w:val="24"/>
                <w:szCs w:val="24"/>
              </w:rPr>
              <w:t>CSOs / Community leaders (≈30%)</w:t>
            </w:r>
          </w:p>
        </w:tc>
        <w:tc>
          <w:tcPr>
            <w:tcW w:w="0" w:type="auto"/>
            <w:hideMark/>
          </w:tcPr>
          <w:p w14:paraId="554CC045" w14:textId="77777777" w:rsidR="00E20936" w:rsidRPr="00AA7FF4" w:rsidRDefault="00E20936" w:rsidP="008138CA">
            <w:pPr>
              <w:jc w:val="both"/>
              <w:rPr>
                <w:rFonts w:ascii="Times New Roman" w:hAnsi="Times New Roman" w:cs="Times New Roman"/>
                <w:b/>
                <w:bCs/>
                <w:sz w:val="24"/>
                <w:szCs w:val="24"/>
              </w:rPr>
            </w:pPr>
            <w:r w:rsidRPr="00AA7FF4">
              <w:rPr>
                <w:rFonts w:ascii="Times New Roman" w:hAnsi="Times New Roman" w:cs="Times New Roman"/>
                <w:b/>
                <w:bCs/>
                <w:sz w:val="24"/>
                <w:szCs w:val="24"/>
              </w:rPr>
              <w:t>Households (≈60%)</w:t>
            </w:r>
          </w:p>
        </w:tc>
      </w:tr>
      <w:tr w:rsidR="00E20936" w:rsidRPr="00AA7FF4" w14:paraId="06EF7A79" w14:textId="77777777" w:rsidTr="008138CA">
        <w:tc>
          <w:tcPr>
            <w:tcW w:w="0" w:type="auto"/>
            <w:hideMark/>
          </w:tcPr>
          <w:p w14:paraId="48797209"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Benue</w:t>
            </w:r>
          </w:p>
        </w:tc>
        <w:tc>
          <w:tcPr>
            <w:tcW w:w="0" w:type="auto"/>
            <w:hideMark/>
          </w:tcPr>
          <w:p w14:paraId="7618AE30"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57</w:t>
            </w:r>
          </w:p>
        </w:tc>
        <w:tc>
          <w:tcPr>
            <w:tcW w:w="0" w:type="auto"/>
            <w:hideMark/>
          </w:tcPr>
          <w:p w14:paraId="2BDF6F5C"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35BFE315"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1D775B1F"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34</w:t>
            </w:r>
          </w:p>
        </w:tc>
      </w:tr>
      <w:tr w:rsidR="00E20936" w:rsidRPr="00AA7FF4" w14:paraId="10F26052" w14:textId="77777777" w:rsidTr="008138CA">
        <w:tc>
          <w:tcPr>
            <w:tcW w:w="0" w:type="auto"/>
            <w:hideMark/>
          </w:tcPr>
          <w:p w14:paraId="2C3A2F01"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Kogi</w:t>
            </w:r>
          </w:p>
        </w:tc>
        <w:tc>
          <w:tcPr>
            <w:tcW w:w="0" w:type="auto"/>
            <w:hideMark/>
          </w:tcPr>
          <w:p w14:paraId="4F29F1EF"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57</w:t>
            </w:r>
          </w:p>
        </w:tc>
        <w:tc>
          <w:tcPr>
            <w:tcW w:w="0" w:type="auto"/>
            <w:hideMark/>
          </w:tcPr>
          <w:p w14:paraId="17333CFC"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23B75D40"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4C812196"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34</w:t>
            </w:r>
          </w:p>
        </w:tc>
      </w:tr>
      <w:tr w:rsidR="00E20936" w:rsidRPr="00AA7FF4" w14:paraId="5AF12896" w14:textId="77777777" w:rsidTr="008138CA">
        <w:tc>
          <w:tcPr>
            <w:tcW w:w="0" w:type="auto"/>
            <w:hideMark/>
          </w:tcPr>
          <w:p w14:paraId="3D65E1B0"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Kwara</w:t>
            </w:r>
          </w:p>
        </w:tc>
        <w:tc>
          <w:tcPr>
            <w:tcW w:w="0" w:type="auto"/>
            <w:hideMark/>
          </w:tcPr>
          <w:p w14:paraId="088FE3C0"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57</w:t>
            </w:r>
          </w:p>
        </w:tc>
        <w:tc>
          <w:tcPr>
            <w:tcW w:w="0" w:type="auto"/>
            <w:hideMark/>
          </w:tcPr>
          <w:p w14:paraId="1320E2D1"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6FAA29E4"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6E15F1FB"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34</w:t>
            </w:r>
          </w:p>
        </w:tc>
      </w:tr>
      <w:tr w:rsidR="00E20936" w:rsidRPr="00AA7FF4" w14:paraId="31BEF3D1" w14:textId="77777777" w:rsidTr="008138CA">
        <w:tc>
          <w:tcPr>
            <w:tcW w:w="0" w:type="auto"/>
            <w:hideMark/>
          </w:tcPr>
          <w:p w14:paraId="70AEECD0"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Nasarawa</w:t>
            </w:r>
          </w:p>
        </w:tc>
        <w:tc>
          <w:tcPr>
            <w:tcW w:w="0" w:type="auto"/>
            <w:hideMark/>
          </w:tcPr>
          <w:p w14:paraId="01BFDE1A"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57</w:t>
            </w:r>
          </w:p>
        </w:tc>
        <w:tc>
          <w:tcPr>
            <w:tcW w:w="0" w:type="auto"/>
            <w:hideMark/>
          </w:tcPr>
          <w:p w14:paraId="38B84CB5"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11639D9E"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35A2630F"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34</w:t>
            </w:r>
          </w:p>
        </w:tc>
      </w:tr>
      <w:tr w:rsidR="00E20936" w:rsidRPr="00AA7FF4" w14:paraId="005C84C8" w14:textId="77777777" w:rsidTr="008138CA">
        <w:tc>
          <w:tcPr>
            <w:tcW w:w="0" w:type="auto"/>
            <w:hideMark/>
          </w:tcPr>
          <w:p w14:paraId="059C69B4"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Niger</w:t>
            </w:r>
          </w:p>
        </w:tc>
        <w:tc>
          <w:tcPr>
            <w:tcW w:w="0" w:type="auto"/>
            <w:hideMark/>
          </w:tcPr>
          <w:p w14:paraId="5C8FCA86"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57</w:t>
            </w:r>
          </w:p>
        </w:tc>
        <w:tc>
          <w:tcPr>
            <w:tcW w:w="0" w:type="auto"/>
            <w:hideMark/>
          </w:tcPr>
          <w:p w14:paraId="13594FFF"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645EB0E4"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1FB51111"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34</w:t>
            </w:r>
          </w:p>
        </w:tc>
      </w:tr>
      <w:tr w:rsidR="00E20936" w:rsidRPr="00AA7FF4" w14:paraId="20867D6D" w14:textId="77777777" w:rsidTr="008138CA">
        <w:tc>
          <w:tcPr>
            <w:tcW w:w="0" w:type="auto"/>
            <w:hideMark/>
          </w:tcPr>
          <w:p w14:paraId="785EAAB2"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Plateau</w:t>
            </w:r>
          </w:p>
        </w:tc>
        <w:tc>
          <w:tcPr>
            <w:tcW w:w="0" w:type="auto"/>
            <w:hideMark/>
          </w:tcPr>
          <w:p w14:paraId="62C757CA"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57</w:t>
            </w:r>
          </w:p>
        </w:tc>
        <w:tc>
          <w:tcPr>
            <w:tcW w:w="0" w:type="auto"/>
            <w:hideMark/>
          </w:tcPr>
          <w:p w14:paraId="147FC29E"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0459DFE6"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06EF2C63"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34</w:t>
            </w:r>
          </w:p>
        </w:tc>
      </w:tr>
      <w:tr w:rsidR="00E20936" w:rsidRPr="00AA7FF4" w14:paraId="136A8FC2" w14:textId="77777777" w:rsidTr="008138CA">
        <w:tc>
          <w:tcPr>
            <w:tcW w:w="0" w:type="auto"/>
            <w:hideMark/>
          </w:tcPr>
          <w:p w14:paraId="62867F8F"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FCT (Abuja)</w:t>
            </w:r>
          </w:p>
        </w:tc>
        <w:tc>
          <w:tcPr>
            <w:tcW w:w="0" w:type="auto"/>
            <w:hideMark/>
          </w:tcPr>
          <w:p w14:paraId="5CD87D4B"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58</w:t>
            </w:r>
          </w:p>
        </w:tc>
        <w:tc>
          <w:tcPr>
            <w:tcW w:w="0" w:type="auto"/>
            <w:hideMark/>
          </w:tcPr>
          <w:p w14:paraId="784B991C"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6</w:t>
            </w:r>
          </w:p>
        </w:tc>
        <w:tc>
          <w:tcPr>
            <w:tcW w:w="0" w:type="auto"/>
            <w:hideMark/>
          </w:tcPr>
          <w:p w14:paraId="073DB279"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17</w:t>
            </w:r>
          </w:p>
        </w:tc>
        <w:tc>
          <w:tcPr>
            <w:tcW w:w="0" w:type="auto"/>
            <w:hideMark/>
          </w:tcPr>
          <w:p w14:paraId="64F483A0" w14:textId="77777777" w:rsidR="00E20936" w:rsidRPr="00AA7FF4" w:rsidRDefault="00E20936" w:rsidP="008138CA">
            <w:pPr>
              <w:jc w:val="both"/>
              <w:rPr>
                <w:rFonts w:ascii="Times New Roman" w:hAnsi="Times New Roman" w:cs="Times New Roman"/>
                <w:sz w:val="24"/>
                <w:szCs w:val="24"/>
              </w:rPr>
            </w:pPr>
            <w:r w:rsidRPr="00AA7FF4">
              <w:rPr>
                <w:rFonts w:ascii="Times New Roman" w:hAnsi="Times New Roman" w:cs="Times New Roman"/>
                <w:sz w:val="24"/>
                <w:szCs w:val="24"/>
              </w:rPr>
              <w:t>35</w:t>
            </w:r>
          </w:p>
        </w:tc>
      </w:tr>
      <w:tr w:rsidR="00E20936" w:rsidRPr="00AA7FF4" w14:paraId="7F4575F1" w14:textId="77777777" w:rsidTr="008138CA">
        <w:tc>
          <w:tcPr>
            <w:tcW w:w="0" w:type="auto"/>
            <w:hideMark/>
          </w:tcPr>
          <w:p w14:paraId="7A19B7E6" w14:textId="77777777" w:rsidR="00E20936" w:rsidRPr="00AA7FF4" w:rsidRDefault="00E20936" w:rsidP="008138CA">
            <w:pPr>
              <w:jc w:val="both"/>
              <w:rPr>
                <w:rFonts w:ascii="Times New Roman" w:hAnsi="Times New Roman" w:cs="Times New Roman"/>
                <w:sz w:val="24"/>
                <w:szCs w:val="24"/>
              </w:rPr>
            </w:pPr>
            <w:r w:rsidRPr="00AA7FF4">
              <w:rPr>
                <w:rStyle w:val="Strong"/>
                <w:rFonts w:ascii="Times New Roman" w:hAnsi="Times New Roman" w:cs="Times New Roman"/>
                <w:sz w:val="24"/>
                <w:szCs w:val="24"/>
              </w:rPr>
              <w:t>Total</w:t>
            </w:r>
          </w:p>
        </w:tc>
        <w:tc>
          <w:tcPr>
            <w:tcW w:w="0" w:type="auto"/>
            <w:hideMark/>
          </w:tcPr>
          <w:p w14:paraId="47B0FC1F" w14:textId="77777777" w:rsidR="00E20936" w:rsidRPr="00AA7FF4" w:rsidRDefault="00E20936" w:rsidP="008138CA">
            <w:pPr>
              <w:jc w:val="both"/>
              <w:rPr>
                <w:rFonts w:ascii="Times New Roman" w:hAnsi="Times New Roman" w:cs="Times New Roman"/>
                <w:sz w:val="24"/>
                <w:szCs w:val="24"/>
              </w:rPr>
            </w:pPr>
            <w:r w:rsidRPr="00AA7FF4">
              <w:rPr>
                <w:rStyle w:val="Strong"/>
                <w:rFonts w:ascii="Times New Roman" w:hAnsi="Times New Roman" w:cs="Times New Roman"/>
                <w:sz w:val="24"/>
                <w:szCs w:val="24"/>
              </w:rPr>
              <w:t>400</w:t>
            </w:r>
          </w:p>
        </w:tc>
        <w:tc>
          <w:tcPr>
            <w:tcW w:w="0" w:type="auto"/>
            <w:hideMark/>
          </w:tcPr>
          <w:p w14:paraId="6BC51DFB" w14:textId="77777777" w:rsidR="00E20936" w:rsidRPr="00AA7FF4" w:rsidRDefault="00E20936" w:rsidP="008138CA">
            <w:pPr>
              <w:jc w:val="both"/>
              <w:rPr>
                <w:rFonts w:ascii="Times New Roman" w:hAnsi="Times New Roman" w:cs="Times New Roman"/>
                <w:sz w:val="24"/>
                <w:szCs w:val="24"/>
              </w:rPr>
            </w:pPr>
            <w:r w:rsidRPr="00AA7FF4">
              <w:rPr>
                <w:rStyle w:val="Strong"/>
                <w:rFonts w:ascii="Times New Roman" w:hAnsi="Times New Roman" w:cs="Times New Roman"/>
                <w:sz w:val="24"/>
                <w:szCs w:val="24"/>
              </w:rPr>
              <w:t>42</w:t>
            </w:r>
          </w:p>
        </w:tc>
        <w:tc>
          <w:tcPr>
            <w:tcW w:w="0" w:type="auto"/>
            <w:hideMark/>
          </w:tcPr>
          <w:p w14:paraId="041C1588" w14:textId="77777777" w:rsidR="00E20936" w:rsidRPr="00AA7FF4" w:rsidRDefault="00E20936" w:rsidP="008138CA">
            <w:pPr>
              <w:jc w:val="both"/>
              <w:rPr>
                <w:rFonts w:ascii="Times New Roman" w:hAnsi="Times New Roman" w:cs="Times New Roman"/>
                <w:sz w:val="24"/>
                <w:szCs w:val="24"/>
              </w:rPr>
            </w:pPr>
            <w:r w:rsidRPr="00AA7FF4">
              <w:rPr>
                <w:rStyle w:val="Strong"/>
                <w:rFonts w:ascii="Times New Roman" w:hAnsi="Times New Roman" w:cs="Times New Roman"/>
                <w:sz w:val="24"/>
                <w:szCs w:val="24"/>
              </w:rPr>
              <w:t>119</w:t>
            </w:r>
          </w:p>
        </w:tc>
        <w:tc>
          <w:tcPr>
            <w:tcW w:w="0" w:type="auto"/>
            <w:hideMark/>
          </w:tcPr>
          <w:p w14:paraId="4472B2E3" w14:textId="77777777" w:rsidR="00E20936" w:rsidRPr="00AA7FF4" w:rsidRDefault="00E20936" w:rsidP="008138CA">
            <w:pPr>
              <w:jc w:val="both"/>
              <w:rPr>
                <w:rFonts w:ascii="Times New Roman" w:hAnsi="Times New Roman" w:cs="Times New Roman"/>
                <w:sz w:val="24"/>
                <w:szCs w:val="24"/>
              </w:rPr>
            </w:pPr>
            <w:r w:rsidRPr="00AA7FF4">
              <w:rPr>
                <w:rStyle w:val="Strong"/>
                <w:rFonts w:ascii="Times New Roman" w:hAnsi="Times New Roman" w:cs="Times New Roman"/>
                <w:sz w:val="24"/>
                <w:szCs w:val="24"/>
              </w:rPr>
              <w:t>239</w:t>
            </w:r>
          </w:p>
        </w:tc>
      </w:tr>
    </w:tbl>
    <w:p w14:paraId="26CAA9B2" w14:textId="77777777" w:rsidR="00E20936" w:rsidRPr="00AA7FF4" w:rsidRDefault="00E20936" w:rsidP="00E20936">
      <w:pPr>
        <w:pStyle w:val="NoSpacing"/>
        <w:rPr>
          <w:rFonts w:ascii="Times New Roman" w:hAnsi="Times New Roman" w:cs="Times New Roman"/>
          <w:sz w:val="24"/>
          <w:szCs w:val="24"/>
        </w:rPr>
      </w:pPr>
      <w:r w:rsidRPr="00AA7FF4">
        <w:rPr>
          <w:rFonts w:ascii="Times New Roman" w:hAnsi="Times New Roman" w:cs="Times New Roman"/>
          <w:sz w:val="24"/>
          <w:szCs w:val="24"/>
        </w:rPr>
        <w:t>Source: Survey Field Report, 2025</w:t>
      </w:r>
    </w:p>
    <w:p w14:paraId="47DCD0FA" w14:textId="77777777" w:rsidR="00E20936" w:rsidRPr="00AA7FF4" w:rsidRDefault="00E20936" w:rsidP="00E20936">
      <w:pPr>
        <w:pStyle w:val="NormalWeb"/>
        <w:jc w:val="both"/>
        <w:rPr>
          <w:sz w:val="22"/>
          <w:szCs w:val="22"/>
        </w:rPr>
      </w:pPr>
      <w:r w:rsidRPr="00AA7FF4">
        <w:rPr>
          <w:sz w:val="22"/>
          <w:szCs w:val="22"/>
        </w:rPr>
        <w:t xml:space="preserve">The North Central zone is represented by six states plus the Federal Capital Territory (FCT). To obtain a simple, transparent allocation we distribute the total sample nearly equally across the 7 entities (57 each, with 58 allocated to the FCT to make 400). Within each entity respondents are stratified by role: </w:t>
      </w:r>
      <w:r w:rsidRPr="00AA7FF4">
        <w:rPr>
          <w:rStyle w:val="Strong"/>
          <w:b w:val="0"/>
          <w:sz w:val="22"/>
          <w:szCs w:val="22"/>
        </w:rPr>
        <w:lastRenderedPageBreak/>
        <w:t>Policymakers (10%)</w:t>
      </w:r>
      <w:r w:rsidRPr="00AA7FF4">
        <w:rPr>
          <w:b/>
          <w:sz w:val="22"/>
          <w:szCs w:val="22"/>
        </w:rPr>
        <w:t xml:space="preserve">, </w:t>
      </w:r>
      <w:r w:rsidRPr="00AA7FF4">
        <w:rPr>
          <w:rStyle w:val="Strong"/>
          <w:b w:val="0"/>
          <w:sz w:val="22"/>
          <w:szCs w:val="22"/>
        </w:rPr>
        <w:t>CSOs/Community leaders (30%)</w:t>
      </w:r>
      <w:r w:rsidRPr="00AA7FF4">
        <w:rPr>
          <w:sz w:val="22"/>
          <w:szCs w:val="22"/>
        </w:rPr>
        <w:t xml:space="preserve">, and </w:t>
      </w:r>
      <w:r w:rsidRPr="00AA7FF4">
        <w:rPr>
          <w:rStyle w:val="Strong"/>
          <w:b w:val="0"/>
          <w:sz w:val="22"/>
          <w:szCs w:val="22"/>
        </w:rPr>
        <w:t>Households (60%)</w:t>
      </w:r>
      <w:r w:rsidRPr="00AA7FF4">
        <w:rPr>
          <w:b/>
          <w:sz w:val="22"/>
          <w:szCs w:val="22"/>
        </w:rPr>
        <w:t>.</w:t>
      </w:r>
      <w:r w:rsidRPr="00AA7FF4">
        <w:rPr>
          <w:sz w:val="22"/>
          <w:szCs w:val="22"/>
        </w:rPr>
        <w:t xml:space="preserve"> Percentages reflect the study’s emphasis on household-level climate impacts while ensuring voice for institutional actors.</w:t>
      </w:r>
    </w:p>
    <w:p w14:paraId="7D49F350" w14:textId="77777777" w:rsidR="00E20936" w:rsidRDefault="00E20936" w:rsidP="00E20936">
      <w:pPr>
        <w:pStyle w:val="NormalWeb"/>
        <w:jc w:val="both"/>
        <w:rPr>
          <w:sz w:val="22"/>
          <w:szCs w:val="22"/>
        </w:rPr>
      </w:pPr>
      <w:r w:rsidRPr="00AA7FF4">
        <w:rPr>
          <w:sz w:val="22"/>
          <w:szCs w:val="22"/>
        </w:rPr>
        <w:t xml:space="preserve">A </w:t>
      </w:r>
      <w:r w:rsidRPr="00AA7FF4">
        <w:rPr>
          <w:rStyle w:val="Strong"/>
          <w:b w:val="0"/>
          <w:sz w:val="22"/>
          <w:szCs w:val="22"/>
        </w:rPr>
        <w:t>multi-stage sampling technique</w:t>
      </w:r>
      <w:r w:rsidRPr="00AA7FF4">
        <w:rPr>
          <w:sz w:val="22"/>
          <w:szCs w:val="22"/>
        </w:rPr>
        <w:t xml:space="preserve"> was applied thus - p</w:t>
      </w:r>
      <w:r w:rsidRPr="00AA7FF4">
        <w:rPr>
          <w:rStyle w:val="Strong"/>
          <w:b w:val="0"/>
          <w:sz w:val="22"/>
          <w:szCs w:val="22"/>
        </w:rPr>
        <w:t>urposive selection</w:t>
      </w:r>
      <w:r w:rsidRPr="00AA7FF4">
        <w:rPr>
          <w:sz w:val="22"/>
          <w:szCs w:val="22"/>
        </w:rPr>
        <w:t xml:space="preserve"> of four states (e.g., Benue, Kogi, Niger, and Plateau) and the FCT to capture ecological and socio-political diversity; </w:t>
      </w:r>
      <w:r w:rsidRPr="00AA7FF4">
        <w:rPr>
          <w:b/>
          <w:sz w:val="22"/>
          <w:szCs w:val="22"/>
        </w:rPr>
        <w:t>s</w:t>
      </w:r>
      <w:r w:rsidRPr="00AA7FF4">
        <w:rPr>
          <w:rStyle w:val="Strong"/>
          <w:b w:val="0"/>
          <w:sz w:val="22"/>
          <w:szCs w:val="22"/>
        </w:rPr>
        <w:t>tratification</w:t>
      </w:r>
      <w:r w:rsidRPr="00AA7FF4">
        <w:rPr>
          <w:sz w:val="22"/>
          <w:szCs w:val="22"/>
        </w:rPr>
        <w:t xml:space="preserve"> of respondents into three categories: (</w:t>
      </w:r>
      <w:proofErr w:type="spellStart"/>
      <w:r w:rsidRPr="00AA7FF4">
        <w:rPr>
          <w:sz w:val="22"/>
          <w:szCs w:val="22"/>
        </w:rPr>
        <w:t>i</w:t>
      </w:r>
      <w:proofErr w:type="spellEnd"/>
      <w:r w:rsidRPr="00AA7FF4">
        <w:rPr>
          <w:sz w:val="22"/>
          <w:szCs w:val="22"/>
        </w:rPr>
        <w:t xml:space="preserve">) government and regulatory officials, (ii) civil society </w:t>
      </w:r>
      <w:proofErr w:type="spellStart"/>
      <w:r w:rsidRPr="00AA7FF4">
        <w:rPr>
          <w:sz w:val="22"/>
          <w:szCs w:val="22"/>
        </w:rPr>
        <w:t>organisations</w:t>
      </w:r>
      <w:proofErr w:type="spellEnd"/>
      <w:r w:rsidRPr="00AA7FF4">
        <w:rPr>
          <w:sz w:val="22"/>
          <w:szCs w:val="22"/>
        </w:rPr>
        <w:t xml:space="preserve"> and community leaders, and (iii) vulnerable households; then p</w:t>
      </w:r>
      <w:r w:rsidRPr="00AA7FF4">
        <w:rPr>
          <w:rStyle w:val="Strong"/>
          <w:b w:val="0"/>
          <w:sz w:val="22"/>
          <w:szCs w:val="22"/>
        </w:rPr>
        <w:t>roportionate stratified random</w:t>
      </w:r>
      <w:r w:rsidRPr="00AA7FF4">
        <w:rPr>
          <w:rStyle w:val="Strong"/>
          <w:sz w:val="22"/>
          <w:szCs w:val="22"/>
        </w:rPr>
        <w:t xml:space="preserve"> </w:t>
      </w:r>
      <w:r w:rsidRPr="00AA7FF4">
        <w:rPr>
          <w:rStyle w:val="Strong"/>
          <w:b w:val="0"/>
          <w:sz w:val="22"/>
          <w:szCs w:val="22"/>
        </w:rPr>
        <w:t>sampling</w:t>
      </w:r>
      <w:r w:rsidRPr="00AA7FF4">
        <w:rPr>
          <w:sz w:val="22"/>
          <w:szCs w:val="22"/>
        </w:rPr>
        <w:t xml:space="preserve"> to ensure fair representation from each group and location. </w:t>
      </w:r>
      <w:r>
        <w:t xml:space="preserve">However, this study purposively selected the </w:t>
      </w:r>
      <w:r w:rsidRPr="00E84E4E">
        <w:rPr>
          <w:rStyle w:val="Strong"/>
          <w:b w:val="0"/>
        </w:rPr>
        <w:t>four states and the FCT</w:t>
      </w:r>
      <w:r>
        <w:t xml:space="preserve"> for detailed empirical investigation. The choice was guided by </w:t>
      </w:r>
      <w:r w:rsidRPr="00E84E4E">
        <w:rPr>
          <w:rStyle w:val="Strong"/>
          <w:b w:val="0"/>
        </w:rPr>
        <w:t>ecological diversity,</w:t>
      </w:r>
      <w:r>
        <w:rPr>
          <w:rStyle w:val="Strong"/>
        </w:rPr>
        <w:t xml:space="preserve"> </w:t>
      </w:r>
      <w:r w:rsidRPr="00E84E4E">
        <w:rPr>
          <w:rStyle w:val="Strong"/>
          <w:b w:val="0"/>
        </w:rPr>
        <w:t>exposure to climate-related hazards, governance structure, and data accessibility</w:t>
      </w:r>
      <w:r>
        <w:t xml:space="preserve">, which together provide a representative cross-section of environmental governance realities within the zone. </w:t>
      </w:r>
      <w:r w:rsidRPr="00E84E4E">
        <w:rPr>
          <w:rStyle w:val="Strong"/>
          <w:b w:val="0"/>
        </w:rPr>
        <w:t>Benue</w:t>
      </w:r>
      <w:r w:rsidRPr="00E84E4E">
        <w:rPr>
          <w:b/>
        </w:rPr>
        <w:t xml:space="preserve"> </w:t>
      </w:r>
      <w:r w:rsidRPr="00E84E4E">
        <w:t>and</w:t>
      </w:r>
      <w:r w:rsidRPr="00E84E4E">
        <w:rPr>
          <w:b/>
        </w:rPr>
        <w:t xml:space="preserve"> </w:t>
      </w:r>
      <w:r w:rsidRPr="00E84E4E">
        <w:rPr>
          <w:rStyle w:val="Strong"/>
          <w:b w:val="0"/>
        </w:rPr>
        <w:t>Kogi States</w:t>
      </w:r>
      <w:r>
        <w:t xml:space="preserve"> are located along the River Benue and River Niger floodplains areas with the </w:t>
      </w:r>
      <w:r w:rsidRPr="00E84E4E">
        <w:rPr>
          <w:rStyle w:val="Strong"/>
          <w:b w:val="0"/>
        </w:rPr>
        <w:t>highest frequency and severity of flood events</w:t>
      </w:r>
      <w:r>
        <w:t xml:space="preserve"> in the North Central region; </w:t>
      </w:r>
      <w:r w:rsidRPr="00E84E4E">
        <w:rPr>
          <w:rStyle w:val="Strong"/>
          <w:b w:val="0"/>
        </w:rPr>
        <w:t>Niger State</w:t>
      </w:r>
      <w:r>
        <w:t xml:space="preserve"> was chosen to represent </w:t>
      </w:r>
      <w:r w:rsidRPr="00E84E4E">
        <w:rPr>
          <w:rStyle w:val="Strong"/>
          <w:b w:val="0"/>
        </w:rPr>
        <w:t>semi-arid and forest-transition zones</w:t>
      </w:r>
      <w:r w:rsidRPr="00E84E4E">
        <w:rPr>
          <w:b/>
        </w:rPr>
        <w:t>,</w:t>
      </w:r>
      <w:r>
        <w:t xml:space="preserve"> facing challenges of deforestation, illegal mining, and land degradation; </w:t>
      </w:r>
      <w:r w:rsidRPr="00E84E4E">
        <w:rPr>
          <w:rStyle w:val="Strong"/>
          <w:b w:val="0"/>
        </w:rPr>
        <w:t>Plateau State</w:t>
      </w:r>
      <w:r w:rsidRPr="00E84E4E">
        <w:rPr>
          <w:b/>
        </w:rPr>
        <w:t>,</w:t>
      </w:r>
      <w:r>
        <w:t xml:space="preserve"> with its highland ecosystem, provides contrast as an upland area prone to </w:t>
      </w:r>
      <w:r w:rsidRPr="00E84E4E">
        <w:rPr>
          <w:rStyle w:val="Strong"/>
          <w:b w:val="0"/>
        </w:rPr>
        <w:t>soil erosion, land-use conflicts, and temperature variability</w:t>
      </w:r>
      <w:r w:rsidRPr="00E84E4E">
        <w:rPr>
          <w:b/>
        </w:rPr>
        <w:t xml:space="preserve"> </w:t>
      </w:r>
      <w:r>
        <w:t xml:space="preserve">offering ecological diversity essential for comparative analysis; and the </w:t>
      </w:r>
      <w:r w:rsidRPr="00E84E4E">
        <w:rPr>
          <w:rStyle w:val="Strong"/>
          <w:b w:val="0"/>
        </w:rPr>
        <w:t>FCT (Abuja)</w:t>
      </w:r>
      <w:r>
        <w:t xml:space="preserve"> serves as the </w:t>
      </w:r>
      <w:r w:rsidRPr="00E84E4E">
        <w:rPr>
          <w:rStyle w:val="Strong"/>
          <w:b w:val="0"/>
        </w:rPr>
        <w:t>administrative and institutional hub</w:t>
      </w:r>
      <w:r>
        <w:t xml:space="preserve">, hosting key national environmental agencies (NESREA, NEMA, and the Federal Ministry of Environment). Including the FCT allows direct examination of </w:t>
      </w:r>
      <w:r w:rsidRPr="00E84E4E">
        <w:rPr>
          <w:rStyle w:val="Strong"/>
          <w:b w:val="0"/>
        </w:rPr>
        <w:t>policy coordination, bureaucratic dynamics, and national–subnational linkages</w:t>
      </w:r>
      <w:r w:rsidRPr="00E84E4E">
        <w:rPr>
          <w:b/>
        </w:rPr>
        <w:t xml:space="preserve"> </w:t>
      </w:r>
      <w:r>
        <w:t>in environmental governance.</w:t>
      </w:r>
      <w:r w:rsidRPr="00AA7FF4">
        <w:rPr>
          <w:sz w:val="22"/>
          <w:szCs w:val="22"/>
        </w:rPr>
        <w:t xml:space="preserve"> </w:t>
      </w:r>
    </w:p>
    <w:p w14:paraId="190844DE" w14:textId="77777777" w:rsidR="00E20936" w:rsidRPr="00431584" w:rsidRDefault="00E20936" w:rsidP="00E20936">
      <w:pPr>
        <w:pStyle w:val="NormalWeb"/>
        <w:jc w:val="both"/>
        <w:rPr>
          <w:lang w:val="en-GB" w:eastAsia="en-GB"/>
        </w:rPr>
      </w:pPr>
      <w:r w:rsidRPr="00AA7FF4">
        <w:rPr>
          <w:sz w:val="22"/>
          <w:szCs w:val="22"/>
        </w:rPr>
        <w:t xml:space="preserve">The study employed </w:t>
      </w:r>
      <w:r w:rsidRPr="00AA7FF4">
        <w:rPr>
          <w:b/>
          <w:sz w:val="22"/>
          <w:szCs w:val="22"/>
        </w:rPr>
        <w:t>s</w:t>
      </w:r>
      <w:r w:rsidRPr="00AA7FF4">
        <w:rPr>
          <w:rStyle w:val="Strong"/>
          <w:b w:val="0"/>
          <w:sz w:val="22"/>
          <w:szCs w:val="22"/>
        </w:rPr>
        <w:t>tructured questionnaires</w:t>
      </w:r>
      <w:r w:rsidRPr="00AA7FF4">
        <w:rPr>
          <w:sz w:val="22"/>
          <w:szCs w:val="22"/>
        </w:rPr>
        <w:t xml:space="preserve"> containing a 5-point Likert scale (1 = Very Ineffective, 5 = Very Effective) items to measure perceptions of governance effectiveness, institutional/political constraints, and strategies for resilience; and </w:t>
      </w:r>
      <w:r w:rsidRPr="00AA7FF4">
        <w:rPr>
          <w:rStyle w:val="Strong"/>
          <w:b w:val="0"/>
          <w:sz w:val="22"/>
          <w:szCs w:val="22"/>
        </w:rPr>
        <w:t>semi-structured interviews</w:t>
      </w:r>
      <w:r w:rsidRPr="00AA7FF4">
        <w:rPr>
          <w:b/>
          <w:sz w:val="22"/>
          <w:szCs w:val="22"/>
        </w:rPr>
        <w:t>:</w:t>
      </w:r>
      <w:r w:rsidRPr="00AA7FF4">
        <w:rPr>
          <w:sz w:val="22"/>
          <w:szCs w:val="22"/>
        </w:rPr>
        <w:t xml:space="preserve"> Conducted with key informants such as environmental policy makers, NGOs, and traditional rulers. Content validity method was used to validate the instrument while </w:t>
      </w:r>
      <w:r w:rsidRPr="00AA7FF4">
        <w:rPr>
          <w:rStyle w:val="Strong"/>
          <w:b w:val="0"/>
          <w:sz w:val="22"/>
          <w:szCs w:val="22"/>
        </w:rPr>
        <w:t>Cronbach’s Alpha</w:t>
      </w:r>
      <w:r w:rsidRPr="00AA7FF4">
        <w:rPr>
          <w:sz w:val="22"/>
          <w:szCs w:val="22"/>
        </w:rPr>
        <w:t>, with a coefficient value of ≥0.70 (deemed acceptable) was used to test the questionnaire’s reliability. The q</w:t>
      </w:r>
      <w:r w:rsidRPr="00AA7FF4">
        <w:rPr>
          <w:rStyle w:val="Strong"/>
          <w:b w:val="0"/>
          <w:sz w:val="22"/>
          <w:szCs w:val="22"/>
        </w:rPr>
        <w:t>uantitative data</w:t>
      </w:r>
      <w:r w:rsidRPr="00AA7FF4">
        <w:rPr>
          <w:sz w:val="22"/>
          <w:szCs w:val="22"/>
        </w:rPr>
        <w:t xml:space="preserve"> was </w:t>
      </w:r>
      <w:proofErr w:type="spellStart"/>
      <w:r w:rsidRPr="00AA7FF4">
        <w:rPr>
          <w:sz w:val="22"/>
          <w:szCs w:val="22"/>
        </w:rPr>
        <w:t>analysed</w:t>
      </w:r>
      <w:proofErr w:type="spellEnd"/>
      <w:r w:rsidRPr="00AA7FF4">
        <w:rPr>
          <w:sz w:val="22"/>
          <w:szCs w:val="22"/>
        </w:rPr>
        <w:t xml:space="preserve"> using descriptive statistics (means, frequencies, percentages) </w:t>
      </w:r>
      <w:r>
        <w:rPr>
          <w:lang w:val="en-GB" w:eastAsia="en-GB"/>
        </w:rPr>
        <w:t xml:space="preserve">to </w:t>
      </w:r>
      <w:r w:rsidRPr="00431584">
        <w:rPr>
          <w:lang w:val="en-GB" w:eastAsia="en-GB"/>
        </w:rPr>
        <w:t>help explain statistical trends</w:t>
      </w:r>
      <w:r>
        <w:rPr>
          <w:lang w:val="en-GB" w:eastAsia="en-GB"/>
        </w:rPr>
        <w:t xml:space="preserve">; </w:t>
      </w:r>
      <w:r w:rsidRPr="00AA7FF4">
        <w:rPr>
          <w:sz w:val="22"/>
          <w:szCs w:val="22"/>
        </w:rPr>
        <w:t>and inferential statistics (chi-square, correlation, and regression) to test the study hypotheses. The q</w:t>
      </w:r>
      <w:r w:rsidRPr="00AA7FF4">
        <w:rPr>
          <w:rStyle w:val="Strong"/>
          <w:b w:val="0"/>
          <w:sz w:val="22"/>
          <w:szCs w:val="22"/>
        </w:rPr>
        <w:t>ualitative data</w:t>
      </w:r>
      <w:r w:rsidRPr="00AA7FF4">
        <w:rPr>
          <w:sz w:val="22"/>
          <w:szCs w:val="22"/>
        </w:rPr>
        <w:t xml:space="preserve"> was </w:t>
      </w:r>
      <w:proofErr w:type="spellStart"/>
      <w:r w:rsidRPr="00AA7FF4">
        <w:rPr>
          <w:sz w:val="22"/>
          <w:szCs w:val="22"/>
        </w:rPr>
        <w:t>analysed</w:t>
      </w:r>
      <w:proofErr w:type="spellEnd"/>
      <w:r w:rsidRPr="00AA7FF4">
        <w:rPr>
          <w:sz w:val="22"/>
          <w:szCs w:val="22"/>
        </w:rPr>
        <w:t xml:space="preserve"> thematically, allowing patterns related to governance challenges and strategies to emerge. Integration of both data sets enabled triangulation and a richer interpretation of findings.</w:t>
      </w:r>
    </w:p>
    <w:p w14:paraId="45609C97" w14:textId="77777777" w:rsidR="00E20936" w:rsidRPr="00AA7FF4" w:rsidRDefault="00E20936" w:rsidP="00E20936">
      <w:pPr>
        <w:pStyle w:val="Heading2"/>
        <w:jc w:val="both"/>
        <w:rPr>
          <w:sz w:val="24"/>
          <w:szCs w:val="24"/>
        </w:rPr>
      </w:pPr>
      <w:r w:rsidRPr="00AA7FF4">
        <w:rPr>
          <w:rStyle w:val="Strong"/>
          <w:b/>
          <w:bCs/>
          <w:sz w:val="24"/>
          <w:szCs w:val="24"/>
        </w:rPr>
        <w:t>DATA RESULTS PRESENTATION, ANALYSIS AND DISCUSSION</w:t>
      </w:r>
    </w:p>
    <w:p w14:paraId="2664311D" w14:textId="77777777" w:rsidR="00E20936" w:rsidRDefault="00E20936" w:rsidP="00E20936">
      <w:pPr>
        <w:pStyle w:val="NormalWeb"/>
        <w:jc w:val="both"/>
      </w:pPr>
      <w:r w:rsidRPr="00AA7FF4">
        <w:t>The study presents the results of data analysis for the study on climate change and environmental governance in North Central Nigeria. The analysis draws on responses from 400 participants comprising policymakers, civil society actors, and households. Both descriptive statistics (means, frequencies, percentages) and inferential statistics (chi-square) was used to examine the three research questions guiding this study.</w:t>
      </w:r>
    </w:p>
    <w:p w14:paraId="6CBCDA5B" w14:textId="77777777" w:rsidR="00E20936" w:rsidRPr="0062043B" w:rsidRDefault="00E20936" w:rsidP="00E20936">
      <w:pPr>
        <w:pStyle w:val="NoSpacing"/>
        <w:jc w:val="both"/>
        <w:rPr>
          <w:rFonts w:ascii="Times New Roman" w:hAnsi="Times New Roman" w:cs="Times New Roman"/>
          <w:i/>
        </w:rPr>
      </w:pPr>
      <w:r w:rsidRPr="0062043B">
        <w:rPr>
          <w:rStyle w:val="Strong"/>
          <w:rFonts w:ascii="Times New Roman" w:hAnsi="Times New Roman" w:cs="Times New Roman"/>
          <w:bCs w:val="0"/>
          <w:i/>
          <w:sz w:val="24"/>
          <w:szCs w:val="24"/>
        </w:rPr>
        <w:t>RQ1: How Effective is Nigeria’s Environmental and Climate Governance Framework in Addressing Climate-Related Challenges?</w:t>
      </w:r>
    </w:p>
    <w:p w14:paraId="2411D770" w14:textId="77777777" w:rsidR="00E20936" w:rsidRDefault="00E20936" w:rsidP="00E20936">
      <w:pPr>
        <w:pStyle w:val="NoSpacing"/>
        <w:rPr>
          <w:rStyle w:val="Strong"/>
          <w:rFonts w:ascii="Times New Roman" w:hAnsi="Times New Roman" w:cs="Times New Roman"/>
          <w:bCs w:val="0"/>
          <w:i/>
          <w:sz w:val="24"/>
          <w:szCs w:val="24"/>
        </w:rPr>
      </w:pPr>
    </w:p>
    <w:p w14:paraId="5B829943" w14:textId="77777777" w:rsidR="00E20936" w:rsidRPr="001D4F70" w:rsidRDefault="00E20936" w:rsidP="00E20936">
      <w:pPr>
        <w:pStyle w:val="NoSpacing"/>
        <w:rPr>
          <w:rFonts w:ascii="Times New Roman" w:hAnsi="Times New Roman" w:cs="Times New Roman"/>
          <w:i/>
          <w:sz w:val="24"/>
          <w:szCs w:val="24"/>
        </w:rPr>
      </w:pPr>
      <w:r w:rsidRPr="001D4F70">
        <w:rPr>
          <w:rStyle w:val="Strong"/>
          <w:rFonts w:ascii="Times New Roman" w:hAnsi="Times New Roman" w:cs="Times New Roman"/>
          <w:bCs w:val="0"/>
          <w:i/>
          <w:sz w:val="24"/>
          <w:szCs w:val="24"/>
        </w:rPr>
        <w:t>Descriptive Statistical Analysis</w:t>
      </w:r>
    </w:p>
    <w:p w14:paraId="3C3E744F" w14:textId="77777777" w:rsidR="00E20936" w:rsidRDefault="00E20936" w:rsidP="00E20936">
      <w:pPr>
        <w:pStyle w:val="NoSpacing"/>
        <w:jc w:val="both"/>
        <w:rPr>
          <w:rFonts w:ascii="Times New Roman" w:hAnsi="Times New Roman" w:cs="Times New Roman"/>
          <w:sz w:val="24"/>
          <w:szCs w:val="24"/>
        </w:rPr>
      </w:pPr>
      <w:r w:rsidRPr="001D4F70">
        <w:rPr>
          <w:rFonts w:ascii="Times New Roman" w:hAnsi="Times New Roman" w:cs="Times New Roman"/>
          <w:sz w:val="24"/>
          <w:szCs w:val="24"/>
        </w:rPr>
        <w:t xml:space="preserve">Descriptive results from the 400-sample population in the North Central region revealed that </w:t>
      </w:r>
      <w:r w:rsidRPr="001D4F70">
        <w:rPr>
          <w:rStyle w:val="Strong"/>
          <w:rFonts w:ascii="Times New Roman" w:hAnsi="Times New Roman" w:cs="Times New Roman"/>
          <w:sz w:val="24"/>
          <w:szCs w:val="24"/>
        </w:rPr>
        <w:t>62%</w:t>
      </w:r>
      <w:r w:rsidRPr="001D4F70">
        <w:rPr>
          <w:rFonts w:ascii="Times New Roman" w:hAnsi="Times New Roman" w:cs="Times New Roman"/>
          <w:sz w:val="24"/>
          <w:szCs w:val="24"/>
        </w:rPr>
        <w:t xml:space="preserve"> of respondents acknowledged the existence of formal institutional frameworks such as the </w:t>
      </w:r>
      <w:r w:rsidRPr="001D4F70">
        <w:rPr>
          <w:rStyle w:val="Strong"/>
          <w:rFonts w:ascii="Times New Roman" w:hAnsi="Times New Roman" w:cs="Times New Roman"/>
          <w:b w:val="0"/>
          <w:sz w:val="24"/>
          <w:szCs w:val="24"/>
        </w:rPr>
        <w:t>National Climate Change Policy (2021–2030)</w:t>
      </w:r>
      <w:r w:rsidRPr="001D4F70">
        <w:rPr>
          <w:rFonts w:ascii="Times New Roman" w:hAnsi="Times New Roman" w:cs="Times New Roman"/>
          <w:sz w:val="24"/>
          <w:szCs w:val="24"/>
        </w:rPr>
        <w:t xml:space="preserve"> and the </w:t>
      </w:r>
      <w:r w:rsidRPr="001D4F70">
        <w:rPr>
          <w:rStyle w:val="Strong"/>
          <w:rFonts w:ascii="Times New Roman" w:hAnsi="Times New Roman" w:cs="Times New Roman"/>
          <w:b w:val="0"/>
          <w:sz w:val="24"/>
          <w:szCs w:val="24"/>
        </w:rPr>
        <w:t xml:space="preserve">National Environmental Standards and </w:t>
      </w:r>
      <w:r w:rsidRPr="001D4F70">
        <w:rPr>
          <w:rStyle w:val="Strong"/>
          <w:rFonts w:ascii="Times New Roman" w:hAnsi="Times New Roman" w:cs="Times New Roman"/>
          <w:b w:val="0"/>
          <w:sz w:val="24"/>
          <w:szCs w:val="24"/>
        </w:rPr>
        <w:lastRenderedPageBreak/>
        <w:t>Regulations Enforcement Agency (NESREA</w:t>
      </w:r>
      <w:r w:rsidRPr="001D4F70">
        <w:rPr>
          <w:rStyle w:val="Strong"/>
          <w:rFonts w:ascii="Times New Roman" w:hAnsi="Times New Roman" w:cs="Times New Roman"/>
          <w:sz w:val="24"/>
          <w:szCs w:val="24"/>
        </w:rPr>
        <w:t>)</w:t>
      </w:r>
      <w:r w:rsidRPr="001D4F70">
        <w:rPr>
          <w:rFonts w:ascii="Times New Roman" w:hAnsi="Times New Roman" w:cs="Times New Roman"/>
          <w:sz w:val="24"/>
          <w:szCs w:val="24"/>
        </w:rPr>
        <w:t xml:space="preserve"> enforcement structures. However, only </w:t>
      </w:r>
      <w:r w:rsidRPr="001D4F70">
        <w:rPr>
          <w:rStyle w:val="Strong"/>
          <w:rFonts w:ascii="Times New Roman" w:hAnsi="Times New Roman" w:cs="Times New Roman"/>
          <w:sz w:val="24"/>
          <w:szCs w:val="24"/>
        </w:rPr>
        <w:t>38%</w:t>
      </w:r>
      <w:r w:rsidRPr="001D4F70">
        <w:rPr>
          <w:rFonts w:ascii="Times New Roman" w:hAnsi="Times New Roman" w:cs="Times New Roman"/>
          <w:sz w:val="24"/>
          <w:szCs w:val="24"/>
        </w:rPr>
        <w:t xml:space="preserve"> rated these frameworks as effective in addressing climate-related challenges. This indicates that while awareness of institutional arrangements is relatively high, confidence in their operational effectiveness remains low.</w:t>
      </w:r>
    </w:p>
    <w:p w14:paraId="4300D3CA" w14:textId="77777777" w:rsidR="00E20936" w:rsidRPr="001D4F70" w:rsidRDefault="00E20936" w:rsidP="00E20936">
      <w:pPr>
        <w:pStyle w:val="NoSpacing"/>
        <w:jc w:val="both"/>
        <w:rPr>
          <w:rFonts w:ascii="Times New Roman" w:hAnsi="Times New Roman" w:cs="Times New Roman"/>
          <w:sz w:val="24"/>
          <w:szCs w:val="24"/>
        </w:rPr>
      </w:pPr>
    </w:p>
    <w:p w14:paraId="11C9C51A" w14:textId="77777777" w:rsidR="00E20936" w:rsidRPr="001D4F70" w:rsidRDefault="00E20936" w:rsidP="00E20936">
      <w:pPr>
        <w:pStyle w:val="NoSpacing"/>
        <w:jc w:val="both"/>
        <w:rPr>
          <w:rFonts w:ascii="Times New Roman" w:hAnsi="Times New Roman" w:cs="Times New Roman"/>
          <w:sz w:val="24"/>
          <w:szCs w:val="24"/>
        </w:rPr>
      </w:pPr>
      <w:r w:rsidRPr="001D4F70">
        <w:rPr>
          <w:rFonts w:ascii="Times New Roman" w:hAnsi="Times New Roman" w:cs="Times New Roman"/>
          <w:sz w:val="24"/>
          <w:szCs w:val="24"/>
        </w:rPr>
        <w:t xml:space="preserve">The </w:t>
      </w:r>
      <w:r w:rsidRPr="001D4F70">
        <w:rPr>
          <w:rStyle w:val="Strong"/>
          <w:rFonts w:ascii="Times New Roman" w:hAnsi="Times New Roman" w:cs="Times New Roman"/>
          <w:sz w:val="24"/>
          <w:szCs w:val="24"/>
        </w:rPr>
        <w:t>mean score (</w:t>
      </w:r>
      <w:r w:rsidRPr="001D4F70">
        <w:rPr>
          <w:rStyle w:val="Strong"/>
          <w:rFonts w:ascii="Cambria Math" w:hAnsi="Cambria Math" w:cs="Cambria Math"/>
          <w:sz w:val="24"/>
          <w:szCs w:val="24"/>
        </w:rPr>
        <w:t>𝑥</w:t>
      </w:r>
      <w:r w:rsidRPr="001D4F70">
        <w:rPr>
          <w:rStyle w:val="Strong"/>
          <w:rFonts w:ascii="Times New Roman" w:hAnsi="Times New Roman" w:cs="Times New Roman"/>
          <w:sz w:val="24"/>
          <w:szCs w:val="24"/>
        </w:rPr>
        <w:t>̄ = 2.84)</w:t>
      </w:r>
      <w:r w:rsidRPr="001D4F70">
        <w:rPr>
          <w:rFonts w:ascii="Times New Roman" w:hAnsi="Times New Roman" w:cs="Times New Roman"/>
          <w:sz w:val="24"/>
          <w:szCs w:val="24"/>
        </w:rPr>
        <w:t xml:space="preserve"> on a 5-point Likert scale reflects </w:t>
      </w:r>
      <w:r w:rsidRPr="001D4F70">
        <w:rPr>
          <w:rStyle w:val="Strong"/>
          <w:rFonts w:ascii="Times New Roman" w:hAnsi="Times New Roman" w:cs="Times New Roman"/>
          <w:b w:val="0"/>
          <w:sz w:val="24"/>
          <w:szCs w:val="24"/>
        </w:rPr>
        <w:t>moderate institutional functionality</w:t>
      </w:r>
      <w:r w:rsidRPr="001D4F70">
        <w:rPr>
          <w:rFonts w:ascii="Times New Roman" w:hAnsi="Times New Roman" w:cs="Times New Roman"/>
          <w:sz w:val="24"/>
          <w:szCs w:val="24"/>
        </w:rPr>
        <w:t xml:space="preserve">, suggesting that governance frameworks and policies are present but </w:t>
      </w:r>
      <w:r w:rsidRPr="001D4F70">
        <w:rPr>
          <w:rStyle w:val="Strong"/>
          <w:rFonts w:ascii="Times New Roman" w:hAnsi="Times New Roman" w:cs="Times New Roman"/>
          <w:b w:val="0"/>
          <w:sz w:val="24"/>
          <w:szCs w:val="24"/>
        </w:rPr>
        <w:t>weakly implemented</w:t>
      </w:r>
      <w:r w:rsidRPr="001D4F70">
        <w:rPr>
          <w:rFonts w:ascii="Times New Roman" w:hAnsi="Times New Roman" w:cs="Times New Roman"/>
          <w:sz w:val="24"/>
          <w:szCs w:val="24"/>
        </w:rPr>
        <w:t xml:space="preserve"> across tiers of government. Respondents cited limited enforcement capacity, overlapping agency functions, and poor inter-agency coordination as the main reasons for low perceived effectiveness. This aligns with findings by </w:t>
      </w:r>
      <w:r w:rsidRPr="001D4F70">
        <w:rPr>
          <w:rStyle w:val="Strong"/>
          <w:rFonts w:ascii="Times New Roman" w:hAnsi="Times New Roman" w:cs="Times New Roman"/>
          <w:b w:val="0"/>
          <w:sz w:val="24"/>
          <w:szCs w:val="24"/>
        </w:rPr>
        <w:t>Akinola and Ogbonna (2022)</w:t>
      </w:r>
      <w:r w:rsidRPr="001D4F70">
        <w:rPr>
          <w:rFonts w:ascii="Times New Roman" w:hAnsi="Times New Roman" w:cs="Times New Roman"/>
          <w:b/>
          <w:sz w:val="24"/>
          <w:szCs w:val="24"/>
        </w:rPr>
        <w:t xml:space="preserve"> </w:t>
      </w:r>
      <w:r w:rsidRPr="001D4F70">
        <w:rPr>
          <w:rFonts w:ascii="Times New Roman" w:hAnsi="Times New Roman" w:cs="Times New Roman"/>
          <w:sz w:val="24"/>
          <w:szCs w:val="24"/>
        </w:rPr>
        <w:t>and</w:t>
      </w:r>
      <w:r w:rsidRPr="001D4F70">
        <w:rPr>
          <w:rFonts w:ascii="Times New Roman" w:hAnsi="Times New Roman" w:cs="Times New Roman"/>
          <w:b/>
          <w:sz w:val="24"/>
          <w:szCs w:val="24"/>
        </w:rPr>
        <w:t xml:space="preserve"> </w:t>
      </w:r>
      <w:r w:rsidRPr="001D4F70">
        <w:rPr>
          <w:rStyle w:val="Strong"/>
          <w:rFonts w:ascii="Times New Roman" w:hAnsi="Times New Roman" w:cs="Times New Roman"/>
          <w:b w:val="0"/>
          <w:sz w:val="24"/>
          <w:szCs w:val="24"/>
        </w:rPr>
        <w:t>World Bank (2022)</w:t>
      </w:r>
      <w:r w:rsidRPr="001D4F70">
        <w:rPr>
          <w:rFonts w:ascii="Times New Roman" w:hAnsi="Times New Roman" w:cs="Times New Roman"/>
          <w:b/>
          <w:sz w:val="24"/>
          <w:szCs w:val="24"/>
        </w:rPr>
        <w:t xml:space="preserve">, </w:t>
      </w:r>
      <w:r w:rsidRPr="001D4F70">
        <w:rPr>
          <w:rFonts w:ascii="Times New Roman" w:hAnsi="Times New Roman" w:cs="Times New Roman"/>
          <w:sz w:val="24"/>
          <w:szCs w:val="24"/>
        </w:rPr>
        <w:t>which documented persistent policy inertia and capacity deficits in Nigeria’s climate governance institutions.</w:t>
      </w:r>
    </w:p>
    <w:p w14:paraId="049B2C53" w14:textId="77777777" w:rsidR="00E20936" w:rsidRDefault="00E20936" w:rsidP="00E20936">
      <w:pPr>
        <w:pStyle w:val="NormalWeb"/>
        <w:jc w:val="both"/>
      </w:pPr>
      <w:r>
        <w:rPr>
          <w:b/>
        </w:rPr>
        <w:t>Table 2</w:t>
      </w:r>
      <w:r w:rsidRPr="00C664F7">
        <w:rPr>
          <w:b/>
        </w:rPr>
        <w:t>:</w:t>
      </w:r>
      <w:r>
        <w:t xml:space="preserve"> </w:t>
      </w:r>
      <w:r w:rsidRPr="00C664F7">
        <w:rPr>
          <w:i/>
        </w:rPr>
        <w:t>Descriptive Statistics on the Effectiveness of Nigeria’s Environmental and Climate Governance Framework (n = 400)</w:t>
      </w:r>
    </w:p>
    <w:tbl>
      <w:tblPr>
        <w:tblStyle w:val="TableGridLight"/>
        <w:tblW w:w="0" w:type="auto"/>
        <w:tblLook w:val="04A0" w:firstRow="1" w:lastRow="0" w:firstColumn="1" w:lastColumn="0" w:noHBand="0" w:noVBand="1"/>
      </w:tblPr>
      <w:tblGrid>
        <w:gridCol w:w="3831"/>
        <w:gridCol w:w="1406"/>
        <w:gridCol w:w="1496"/>
        <w:gridCol w:w="915"/>
        <w:gridCol w:w="1928"/>
      </w:tblGrid>
      <w:tr w:rsidR="00E20936" w:rsidRPr="00C664F7" w14:paraId="6B3DE562" w14:textId="77777777" w:rsidTr="008138CA">
        <w:tc>
          <w:tcPr>
            <w:tcW w:w="0" w:type="auto"/>
            <w:hideMark/>
          </w:tcPr>
          <w:p w14:paraId="50001044" w14:textId="77777777" w:rsidR="00E20936" w:rsidRPr="00C664F7" w:rsidRDefault="00E20936" w:rsidP="008138CA">
            <w:pPr>
              <w:jc w:val="center"/>
              <w:rPr>
                <w:rFonts w:ascii="Times New Roman" w:eastAsia="Times New Roman" w:hAnsi="Times New Roman" w:cs="Times New Roman"/>
                <w:b/>
                <w:bCs/>
                <w:sz w:val="24"/>
                <w:szCs w:val="24"/>
                <w:lang w:val="en-GB" w:eastAsia="en-GB"/>
              </w:rPr>
            </w:pPr>
            <w:r w:rsidRPr="00C664F7">
              <w:rPr>
                <w:rFonts w:ascii="Times New Roman" w:eastAsia="Times New Roman" w:hAnsi="Times New Roman" w:cs="Times New Roman"/>
                <w:b/>
                <w:bCs/>
                <w:sz w:val="24"/>
                <w:szCs w:val="24"/>
                <w:lang w:val="en-GB" w:eastAsia="en-GB"/>
              </w:rPr>
              <w:t>Variable / Indicator</w:t>
            </w:r>
          </w:p>
        </w:tc>
        <w:tc>
          <w:tcPr>
            <w:tcW w:w="0" w:type="auto"/>
            <w:hideMark/>
          </w:tcPr>
          <w:p w14:paraId="2D7CEFAC" w14:textId="77777777" w:rsidR="00E20936" w:rsidRPr="00C664F7" w:rsidRDefault="00E20936" w:rsidP="008138CA">
            <w:pPr>
              <w:jc w:val="center"/>
              <w:rPr>
                <w:rFonts w:ascii="Times New Roman" w:eastAsia="Times New Roman" w:hAnsi="Times New Roman" w:cs="Times New Roman"/>
                <w:b/>
                <w:bCs/>
                <w:sz w:val="24"/>
                <w:szCs w:val="24"/>
                <w:lang w:val="en-GB" w:eastAsia="en-GB"/>
              </w:rPr>
            </w:pPr>
            <w:r w:rsidRPr="00C664F7">
              <w:rPr>
                <w:rFonts w:ascii="Times New Roman" w:eastAsia="Times New Roman" w:hAnsi="Times New Roman" w:cs="Times New Roman"/>
                <w:b/>
                <w:bCs/>
                <w:sz w:val="24"/>
                <w:szCs w:val="24"/>
                <w:lang w:val="en-GB" w:eastAsia="en-GB"/>
              </w:rPr>
              <w:t>Frequency (f)</w:t>
            </w:r>
          </w:p>
        </w:tc>
        <w:tc>
          <w:tcPr>
            <w:tcW w:w="0" w:type="auto"/>
            <w:hideMark/>
          </w:tcPr>
          <w:p w14:paraId="2D0373B3" w14:textId="77777777" w:rsidR="00E20936" w:rsidRPr="00C664F7" w:rsidRDefault="00E20936" w:rsidP="008138CA">
            <w:pPr>
              <w:jc w:val="center"/>
              <w:rPr>
                <w:rFonts w:ascii="Times New Roman" w:eastAsia="Times New Roman" w:hAnsi="Times New Roman" w:cs="Times New Roman"/>
                <w:b/>
                <w:bCs/>
                <w:sz w:val="24"/>
                <w:szCs w:val="24"/>
                <w:lang w:val="en-GB" w:eastAsia="en-GB"/>
              </w:rPr>
            </w:pPr>
            <w:r w:rsidRPr="00C664F7">
              <w:rPr>
                <w:rFonts w:ascii="Times New Roman" w:eastAsia="Times New Roman" w:hAnsi="Times New Roman" w:cs="Times New Roman"/>
                <w:b/>
                <w:bCs/>
                <w:sz w:val="24"/>
                <w:szCs w:val="24"/>
                <w:lang w:val="en-GB" w:eastAsia="en-GB"/>
              </w:rPr>
              <w:t>Percentage (%)</w:t>
            </w:r>
          </w:p>
        </w:tc>
        <w:tc>
          <w:tcPr>
            <w:tcW w:w="0" w:type="auto"/>
            <w:hideMark/>
          </w:tcPr>
          <w:p w14:paraId="787A682D" w14:textId="77777777" w:rsidR="00E20936" w:rsidRPr="00C664F7" w:rsidRDefault="00E20936" w:rsidP="008138CA">
            <w:pPr>
              <w:jc w:val="center"/>
              <w:rPr>
                <w:rFonts w:ascii="Times New Roman" w:eastAsia="Times New Roman" w:hAnsi="Times New Roman" w:cs="Times New Roman"/>
                <w:b/>
                <w:bCs/>
                <w:sz w:val="24"/>
                <w:szCs w:val="24"/>
                <w:lang w:val="en-GB" w:eastAsia="en-GB"/>
              </w:rPr>
            </w:pPr>
            <w:r w:rsidRPr="00C664F7">
              <w:rPr>
                <w:rFonts w:ascii="Times New Roman" w:eastAsia="Times New Roman" w:hAnsi="Times New Roman" w:cs="Times New Roman"/>
                <w:b/>
                <w:bCs/>
                <w:sz w:val="24"/>
                <w:szCs w:val="24"/>
                <w:lang w:val="en-GB" w:eastAsia="en-GB"/>
              </w:rPr>
              <w:t>Mean (</w:t>
            </w:r>
            <w:r w:rsidRPr="00C664F7">
              <w:rPr>
                <w:rFonts w:ascii="Cambria Math" w:eastAsia="Times New Roman" w:hAnsi="Cambria Math" w:cs="Cambria Math"/>
                <w:b/>
                <w:bCs/>
                <w:sz w:val="24"/>
                <w:szCs w:val="24"/>
                <w:lang w:val="en-GB" w:eastAsia="en-GB"/>
              </w:rPr>
              <w:t>𝑥</w:t>
            </w:r>
            <w:r w:rsidRPr="00C664F7">
              <w:rPr>
                <w:rFonts w:ascii="Times New Roman" w:eastAsia="Times New Roman" w:hAnsi="Times New Roman" w:cs="Times New Roman"/>
                <w:b/>
                <w:bCs/>
                <w:sz w:val="24"/>
                <w:szCs w:val="24"/>
                <w:lang w:val="en-GB" w:eastAsia="en-GB"/>
              </w:rPr>
              <w:t>̄)</w:t>
            </w:r>
          </w:p>
        </w:tc>
        <w:tc>
          <w:tcPr>
            <w:tcW w:w="0" w:type="auto"/>
            <w:hideMark/>
          </w:tcPr>
          <w:p w14:paraId="0AFB7180" w14:textId="77777777" w:rsidR="00E20936" w:rsidRPr="00C664F7" w:rsidRDefault="00E20936" w:rsidP="008138CA">
            <w:pPr>
              <w:jc w:val="center"/>
              <w:rPr>
                <w:rFonts w:ascii="Times New Roman" w:eastAsia="Times New Roman" w:hAnsi="Times New Roman" w:cs="Times New Roman"/>
                <w:b/>
                <w:bCs/>
                <w:sz w:val="24"/>
                <w:szCs w:val="24"/>
                <w:lang w:val="en-GB" w:eastAsia="en-GB"/>
              </w:rPr>
            </w:pPr>
            <w:r w:rsidRPr="00C664F7">
              <w:rPr>
                <w:rFonts w:ascii="Times New Roman" w:eastAsia="Times New Roman" w:hAnsi="Times New Roman" w:cs="Times New Roman"/>
                <w:b/>
                <w:bCs/>
                <w:sz w:val="24"/>
                <w:szCs w:val="24"/>
                <w:lang w:val="en-GB" w:eastAsia="en-GB"/>
              </w:rPr>
              <w:t>Interpretation</w:t>
            </w:r>
          </w:p>
        </w:tc>
      </w:tr>
      <w:tr w:rsidR="00E20936" w:rsidRPr="00C664F7" w14:paraId="59CE19A0" w14:textId="77777777" w:rsidTr="008138CA">
        <w:tc>
          <w:tcPr>
            <w:tcW w:w="0" w:type="auto"/>
            <w:hideMark/>
          </w:tcPr>
          <w:p w14:paraId="4095CF0C"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Awareness of institutional frameworks (e.g., National Climate Change Policy, NESREA)</w:t>
            </w:r>
          </w:p>
        </w:tc>
        <w:tc>
          <w:tcPr>
            <w:tcW w:w="0" w:type="auto"/>
            <w:hideMark/>
          </w:tcPr>
          <w:p w14:paraId="4E34CF4F"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248</w:t>
            </w:r>
          </w:p>
        </w:tc>
        <w:tc>
          <w:tcPr>
            <w:tcW w:w="0" w:type="auto"/>
            <w:hideMark/>
          </w:tcPr>
          <w:p w14:paraId="5B01DC45"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62.0</w:t>
            </w:r>
          </w:p>
        </w:tc>
        <w:tc>
          <w:tcPr>
            <w:tcW w:w="0" w:type="auto"/>
            <w:hideMark/>
          </w:tcPr>
          <w:p w14:paraId="716C2359"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w:t>
            </w:r>
          </w:p>
        </w:tc>
        <w:tc>
          <w:tcPr>
            <w:tcW w:w="0" w:type="auto"/>
            <w:hideMark/>
          </w:tcPr>
          <w:p w14:paraId="5C94F6D4"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High awareness</w:t>
            </w:r>
          </w:p>
        </w:tc>
      </w:tr>
      <w:tr w:rsidR="00E20936" w:rsidRPr="00C664F7" w14:paraId="4F49E4F1" w14:textId="77777777" w:rsidTr="008138CA">
        <w:tc>
          <w:tcPr>
            <w:tcW w:w="0" w:type="auto"/>
            <w:hideMark/>
          </w:tcPr>
          <w:p w14:paraId="52B9FD92"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Perceived effectiveness of governance frameworks</w:t>
            </w:r>
          </w:p>
        </w:tc>
        <w:tc>
          <w:tcPr>
            <w:tcW w:w="0" w:type="auto"/>
            <w:hideMark/>
          </w:tcPr>
          <w:p w14:paraId="444199D6"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152</w:t>
            </w:r>
          </w:p>
        </w:tc>
        <w:tc>
          <w:tcPr>
            <w:tcW w:w="0" w:type="auto"/>
            <w:hideMark/>
          </w:tcPr>
          <w:p w14:paraId="23B791BE"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38.0</w:t>
            </w:r>
          </w:p>
        </w:tc>
        <w:tc>
          <w:tcPr>
            <w:tcW w:w="0" w:type="auto"/>
            <w:hideMark/>
          </w:tcPr>
          <w:p w14:paraId="545EE82F"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2.84</w:t>
            </w:r>
          </w:p>
        </w:tc>
        <w:tc>
          <w:tcPr>
            <w:tcW w:w="0" w:type="auto"/>
            <w:hideMark/>
          </w:tcPr>
          <w:p w14:paraId="57FE3BD3"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Moderate effectiveness</w:t>
            </w:r>
          </w:p>
        </w:tc>
      </w:tr>
      <w:tr w:rsidR="00E20936" w:rsidRPr="00C664F7" w14:paraId="49D57E4C" w14:textId="77777777" w:rsidTr="008138CA">
        <w:tc>
          <w:tcPr>
            <w:tcW w:w="0" w:type="auto"/>
            <w:hideMark/>
          </w:tcPr>
          <w:p w14:paraId="60E0E2D7"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Adequacy of institutional capacity (funding, coordination, staffing)</w:t>
            </w:r>
          </w:p>
        </w:tc>
        <w:tc>
          <w:tcPr>
            <w:tcW w:w="0" w:type="auto"/>
            <w:hideMark/>
          </w:tcPr>
          <w:p w14:paraId="2E6B4486"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163</w:t>
            </w:r>
          </w:p>
        </w:tc>
        <w:tc>
          <w:tcPr>
            <w:tcW w:w="0" w:type="auto"/>
            <w:hideMark/>
          </w:tcPr>
          <w:p w14:paraId="64308A2A"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40.8</w:t>
            </w:r>
          </w:p>
        </w:tc>
        <w:tc>
          <w:tcPr>
            <w:tcW w:w="0" w:type="auto"/>
            <w:hideMark/>
          </w:tcPr>
          <w:p w14:paraId="35316405"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2.79</w:t>
            </w:r>
          </w:p>
        </w:tc>
        <w:tc>
          <w:tcPr>
            <w:tcW w:w="0" w:type="auto"/>
            <w:hideMark/>
          </w:tcPr>
          <w:p w14:paraId="42D6E9D6"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Moderately adequate</w:t>
            </w:r>
          </w:p>
        </w:tc>
      </w:tr>
      <w:tr w:rsidR="00E20936" w:rsidRPr="00C664F7" w14:paraId="70C9111B" w14:textId="77777777" w:rsidTr="008138CA">
        <w:tc>
          <w:tcPr>
            <w:tcW w:w="0" w:type="auto"/>
            <w:hideMark/>
          </w:tcPr>
          <w:p w14:paraId="1E5B155C"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Enforcement and regulatory compliance mechanisms</w:t>
            </w:r>
          </w:p>
        </w:tc>
        <w:tc>
          <w:tcPr>
            <w:tcW w:w="0" w:type="auto"/>
            <w:hideMark/>
          </w:tcPr>
          <w:p w14:paraId="274F258B"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146</w:t>
            </w:r>
          </w:p>
        </w:tc>
        <w:tc>
          <w:tcPr>
            <w:tcW w:w="0" w:type="auto"/>
            <w:hideMark/>
          </w:tcPr>
          <w:p w14:paraId="2260050A"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36.5</w:t>
            </w:r>
          </w:p>
        </w:tc>
        <w:tc>
          <w:tcPr>
            <w:tcW w:w="0" w:type="auto"/>
            <w:hideMark/>
          </w:tcPr>
          <w:p w14:paraId="58AE054E"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2.88</w:t>
            </w:r>
          </w:p>
        </w:tc>
        <w:tc>
          <w:tcPr>
            <w:tcW w:w="0" w:type="auto"/>
            <w:hideMark/>
          </w:tcPr>
          <w:p w14:paraId="270E75C7"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Moderate strength</w:t>
            </w:r>
          </w:p>
        </w:tc>
      </w:tr>
      <w:tr w:rsidR="00E20936" w:rsidRPr="00C664F7" w14:paraId="61C9A700" w14:textId="77777777" w:rsidTr="008138CA">
        <w:tc>
          <w:tcPr>
            <w:tcW w:w="0" w:type="auto"/>
            <w:hideMark/>
          </w:tcPr>
          <w:p w14:paraId="6CA23364"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Overall perception of governance framework functionality</w:t>
            </w:r>
          </w:p>
        </w:tc>
        <w:tc>
          <w:tcPr>
            <w:tcW w:w="0" w:type="auto"/>
            <w:hideMark/>
          </w:tcPr>
          <w:p w14:paraId="259A6377"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w:t>
            </w:r>
          </w:p>
        </w:tc>
        <w:tc>
          <w:tcPr>
            <w:tcW w:w="0" w:type="auto"/>
            <w:hideMark/>
          </w:tcPr>
          <w:p w14:paraId="2EE68181"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w:t>
            </w:r>
          </w:p>
        </w:tc>
        <w:tc>
          <w:tcPr>
            <w:tcW w:w="0" w:type="auto"/>
            <w:hideMark/>
          </w:tcPr>
          <w:p w14:paraId="5C031152"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b/>
                <w:bCs/>
                <w:sz w:val="24"/>
                <w:szCs w:val="24"/>
                <w:lang w:val="en-GB" w:eastAsia="en-GB"/>
              </w:rPr>
              <w:t>2.84</w:t>
            </w:r>
          </w:p>
        </w:tc>
        <w:tc>
          <w:tcPr>
            <w:tcW w:w="0" w:type="auto"/>
            <w:hideMark/>
          </w:tcPr>
          <w:p w14:paraId="7CBC605C"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Moderately functional</w:t>
            </w:r>
          </w:p>
        </w:tc>
      </w:tr>
    </w:tbl>
    <w:p w14:paraId="10189554" w14:textId="77777777" w:rsidR="00E20936" w:rsidRPr="00C664F7" w:rsidRDefault="00E20936" w:rsidP="00E20936">
      <w:pPr>
        <w:pStyle w:val="NoSpacing"/>
        <w:rPr>
          <w:rFonts w:ascii="Times New Roman" w:hAnsi="Times New Roman" w:cs="Times New Roman"/>
          <w:sz w:val="24"/>
          <w:szCs w:val="24"/>
          <w:lang w:val="en-GB" w:eastAsia="en-GB"/>
        </w:rPr>
      </w:pPr>
      <w:r w:rsidRPr="00C664F7">
        <w:rPr>
          <w:rFonts w:ascii="Times New Roman" w:hAnsi="Times New Roman" w:cs="Times New Roman"/>
          <w:b/>
          <w:bCs/>
          <w:sz w:val="24"/>
          <w:szCs w:val="24"/>
          <w:lang w:val="en-GB" w:eastAsia="en-GB"/>
        </w:rPr>
        <w:t>Source:</w:t>
      </w:r>
      <w:r w:rsidRPr="00C664F7">
        <w:rPr>
          <w:rFonts w:ascii="Times New Roman" w:hAnsi="Times New Roman" w:cs="Times New Roman"/>
          <w:sz w:val="24"/>
          <w:szCs w:val="24"/>
          <w:lang w:val="en-GB" w:eastAsia="en-GB"/>
        </w:rPr>
        <w:t xml:space="preserve"> Field Survey (2025)</w:t>
      </w:r>
    </w:p>
    <w:p w14:paraId="1A256154" w14:textId="77777777" w:rsidR="00E20936"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b/>
          <w:bCs/>
          <w:sz w:val="24"/>
          <w:szCs w:val="24"/>
          <w:lang w:val="en-GB" w:eastAsia="en-GB"/>
        </w:rPr>
        <w:t>Interpretation:</w:t>
      </w:r>
      <w:r>
        <w:rPr>
          <w:rFonts w:ascii="Times New Roman" w:eastAsia="Times New Roman" w:hAnsi="Times New Roman" w:cs="Times New Roman"/>
          <w:sz w:val="24"/>
          <w:szCs w:val="24"/>
          <w:lang w:val="en-GB" w:eastAsia="en-GB"/>
        </w:rPr>
        <w:t xml:space="preserve"> </w:t>
      </w:r>
      <w:r w:rsidRPr="00C664F7">
        <w:rPr>
          <w:rFonts w:ascii="Times New Roman" w:eastAsia="Times New Roman" w:hAnsi="Times New Roman" w:cs="Times New Roman"/>
          <w:sz w:val="24"/>
          <w:szCs w:val="24"/>
          <w:lang w:val="en-GB" w:eastAsia="en-GB"/>
        </w:rPr>
        <w:t>The mean score (</w:t>
      </w:r>
      <w:r w:rsidRPr="00C664F7">
        <w:rPr>
          <w:rFonts w:ascii="Cambria Math" w:eastAsia="Times New Roman" w:hAnsi="Cambria Math" w:cs="Cambria Math"/>
          <w:sz w:val="24"/>
          <w:szCs w:val="24"/>
          <w:lang w:val="en-GB" w:eastAsia="en-GB"/>
        </w:rPr>
        <w:t>𝑥</w:t>
      </w:r>
      <w:r w:rsidRPr="00C664F7">
        <w:rPr>
          <w:rFonts w:ascii="Times New Roman" w:eastAsia="Times New Roman" w:hAnsi="Times New Roman" w:cs="Times New Roman"/>
          <w:sz w:val="24"/>
          <w:szCs w:val="24"/>
          <w:lang w:val="en-GB" w:eastAsia="en-GB"/>
        </w:rPr>
        <w:t xml:space="preserve">̄ = 2.84) indicates </w:t>
      </w:r>
      <w:r w:rsidRPr="001D4F70">
        <w:rPr>
          <w:rFonts w:ascii="Times New Roman" w:eastAsia="Times New Roman" w:hAnsi="Times New Roman" w:cs="Times New Roman"/>
          <w:bCs/>
          <w:sz w:val="24"/>
          <w:szCs w:val="24"/>
          <w:lang w:val="en-GB" w:eastAsia="en-GB"/>
        </w:rPr>
        <w:t>moderate institutional functionality</w:t>
      </w:r>
      <w:r w:rsidRPr="00C664F7">
        <w:rPr>
          <w:rFonts w:ascii="Times New Roman" w:eastAsia="Times New Roman" w:hAnsi="Times New Roman" w:cs="Times New Roman"/>
          <w:sz w:val="24"/>
          <w:szCs w:val="24"/>
          <w:lang w:val="en-GB" w:eastAsia="en-GB"/>
        </w:rPr>
        <w:t>, meaning that although governance frameworks exist, their operational impact is constrained by limited institutional strength and weak implementation capacity.</w:t>
      </w:r>
    </w:p>
    <w:p w14:paraId="271394A1" w14:textId="77777777" w:rsidR="00E20936" w:rsidRPr="001D4F70" w:rsidRDefault="00E20936" w:rsidP="00E20936">
      <w:pPr>
        <w:pStyle w:val="NoSpacing"/>
        <w:rPr>
          <w:rFonts w:ascii="Times New Roman" w:hAnsi="Times New Roman" w:cs="Times New Roman"/>
          <w:i/>
          <w:sz w:val="24"/>
          <w:szCs w:val="24"/>
        </w:rPr>
      </w:pPr>
      <w:r w:rsidRPr="001D4F70">
        <w:rPr>
          <w:rStyle w:val="Strong"/>
          <w:rFonts w:ascii="Times New Roman" w:hAnsi="Times New Roman" w:cs="Times New Roman"/>
          <w:bCs w:val="0"/>
          <w:i/>
          <w:sz w:val="24"/>
          <w:szCs w:val="24"/>
        </w:rPr>
        <w:t>Inferential Statistical Analysis</w:t>
      </w:r>
    </w:p>
    <w:p w14:paraId="3539B869" w14:textId="77777777" w:rsidR="00E20936" w:rsidRDefault="00E20936" w:rsidP="00E20936">
      <w:pPr>
        <w:pStyle w:val="NoSpacing"/>
        <w:jc w:val="both"/>
        <w:rPr>
          <w:rFonts w:ascii="Times New Roman" w:hAnsi="Times New Roman" w:cs="Times New Roman"/>
          <w:sz w:val="24"/>
          <w:szCs w:val="24"/>
        </w:rPr>
      </w:pPr>
    </w:p>
    <w:p w14:paraId="02645869" w14:textId="77777777" w:rsidR="00E20936" w:rsidRDefault="00E20936" w:rsidP="00E20936">
      <w:pPr>
        <w:pStyle w:val="NoSpacing"/>
        <w:jc w:val="both"/>
        <w:rPr>
          <w:rFonts w:ascii="Times New Roman" w:hAnsi="Times New Roman" w:cs="Times New Roman"/>
          <w:sz w:val="24"/>
          <w:szCs w:val="24"/>
        </w:rPr>
      </w:pPr>
      <w:r w:rsidRPr="001D4F70">
        <w:rPr>
          <w:rFonts w:ascii="Times New Roman" w:hAnsi="Times New Roman" w:cs="Times New Roman"/>
          <w:sz w:val="24"/>
          <w:szCs w:val="24"/>
        </w:rPr>
        <w:t xml:space="preserve">To statistically test the relationship between institutional capacity and governance effectiveness, a </w:t>
      </w:r>
      <w:r w:rsidRPr="001D4F70">
        <w:rPr>
          <w:rStyle w:val="Strong"/>
          <w:rFonts w:ascii="Times New Roman" w:hAnsi="Times New Roman" w:cs="Times New Roman"/>
          <w:b w:val="0"/>
          <w:sz w:val="24"/>
          <w:szCs w:val="24"/>
        </w:rPr>
        <w:t>Chi-square (χ²)</w:t>
      </w:r>
      <w:r w:rsidRPr="001D4F70">
        <w:rPr>
          <w:rFonts w:ascii="Times New Roman" w:hAnsi="Times New Roman" w:cs="Times New Roman"/>
          <w:sz w:val="24"/>
          <w:szCs w:val="24"/>
        </w:rPr>
        <w:t xml:space="preserve"> test was performed. The computed value </w:t>
      </w:r>
      <w:r w:rsidRPr="001D4F70">
        <w:rPr>
          <w:rStyle w:val="Strong"/>
          <w:rFonts w:ascii="Times New Roman" w:hAnsi="Times New Roman" w:cs="Times New Roman"/>
          <w:sz w:val="24"/>
          <w:szCs w:val="24"/>
        </w:rPr>
        <w:t>χ² = 14.62 (p &lt; 0.05)</w:t>
      </w:r>
      <w:r w:rsidRPr="001D4F70">
        <w:rPr>
          <w:rFonts w:ascii="Times New Roman" w:hAnsi="Times New Roman" w:cs="Times New Roman"/>
          <w:sz w:val="24"/>
          <w:szCs w:val="24"/>
        </w:rPr>
        <w:t xml:space="preserve"> indicates a </w:t>
      </w:r>
      <w:r w:rsidRPr="001D4F70">
        <w:rPr>
          <w:rStyle w:val="Strong"/>
          <w:rFonts w:ascii="Times New Roman" w:hAnsi="Times New Roman" w:cs="Times New Roman"/>
          <w:b w:val="0"/>
          <w:sz w:val="24"/>
          <w:szCs w:val="24"/>
        </w:rPr>
        <w:t>significant association</w:t>
      </w:r>
      <w:r w:rsidRPr="001D4F70">
        <w:rPr>
          <w:rFonts w:ascii="Times New Roman" w:hAnsi="Times New Roman" w:cs="Times New Roman"/>
          <w:sz w:val="24"/>
          <w:szCs w:val="24"/>
        </w:rPr>
        <w:t xml:space="preserve"> between institutional strength and the perceived effectiveness of environmental governance frameworks. This result supports the study’s first hypothesis (</w:t>
      </w:r>
      <w:r w:rsidRPr="001D4F70">
        <w:rPr>
          <w:rStyle w:val="Strong"/>
          <w:rFonts w:ascii="Times New Roman" w:hAnsi="Times New Roman" w:cs="Times New Roman"/>
          <w:sz w:val="24"/>
          <w:szCs w:val="24"/>
        </w:rPr>
        <w:t>H1</w:t>
      </w:r>
      <w:r>
        <w:rPr>
          <w:rFonts w:ascii="Times New Roman" w:hAnsi="Times New Roman" w:cs="Times New Roman"/>
          <w:sz w:val="24"/>
          <w:szCs w:val="24"/>
        </w:rPr>
        <w:t>) -</w:t>
      </w:r>
      <w:r w:rsidRPr="005837A0">
        <w:rPr>
          <w:i/>
        </w:rPr>
        <w:t xml:space="preserve"> </w:t>
      </w:r>
      <w:r w:rsidRPr="001D4F70">
        <w:rPr>
          <w:rFonts w:ascii="Times New Roman" w:hAnsi="Times New Roman" w:cs="Times New Roman"/>
          <w:i/>
          <w:sz w:val="24"/>
          <w:szCs w:val="24"/>
        </w:rPr>
        <w:t xml:space="preserve">Strong institutional mechanisms </w:t>
      </w:r>
      <w:r>
        <w:rPr>
          <w:rFonts w:ascii="Times New Roman" w:hAnsi="Times New Roman" w:cs="Times New Roman"/>
          <w:i/>
          <w:sz w:val="24"/>
          <w:szCs w:val="24"/>
        </w:rPr>
        <w:t xml:space="preserve">framework </w:t>
      </w:r>
      <w:r w:rsidRPr="001D4F70">
        <w:rPr>
          <w:rFonts w:ascii="Times New Roman" w:hAnsi="Times New Roman" w:cs="Times New Roman"/>
          <w:i/>
          <w:sz w:val="24"/>
          <w:szCs w:val="24"/>
        </w:rPr>
        <w:t xml:space="preserve">significantly enhance environmental </w:t>
      </w:r>
      <w:r>
        <w:rPr>
          <w:rFonts w:ascii="Times New Roman" w:hAnsi="Times New Roman" w:cs="Times New Roman"/>
          <w:i/>
          <w:sz w:val="24"/>
          <w:szCs w:val="24"/>
        </w:rPr>
        <w:t xml:space="preserve">and climate </w:t>
      </w:r>
      <w:r w:rsidRPr="001D4F70">
        <w:rPr>
          <w:rFonts w:ascii="Times New Roman" w:hAnsi="Times New Roman" w:cs="Times New Roman"/>
          <w:i/>
          <w:sz w:val="24"/>
          <w:szCs w:val="24"/>
        </w:rPr>
        <w:t>governance effectiveness in</w:t>
      </w:r>
      <w:r>
        <w:rPr>
          <w:rFonts w:ascii="Times New Roman" w:hAnsi="Times New Roman" w:cs="Times New Roman"/>
          <w:i/>
          <w:sz w:val="24"/>
          <w:szCs w:val="24"/>
        </w:rPr>
        <w:t xml:space="preserve"> Nigeria’s North Central region</w:t>
      </w:r>
      <w:r w:rsidRPr="001D4F70">
        <w:rPr>
          <w:rFonts w:ascii="Times New Roman" w:hAnsi="Times New Roman" w:cs="Times New Roman"/>
          <w:i/>
          <w:sz w:val="24"/>
          <w:szCs w:val="24"/>
        </w:rPr>
        <w:t>.</w:t>
      </w:r>
    </w:p>
    <w:p w14:paraId="5EA05377" w14:textId="77777777" w:rsidR="00E20936" w:rsidRDefault="00E20936" w:rsidP="00E20936">
      <w:pPr>
        <w:pStyle w:val="NoSpacing"/>
        <w:jc w:val="both"/>
        <w:rPr>
          <w:rFonts w:ascii="Times New Roman" w:hAnsi="Times New Roman" w:cs="Times New Roman"/>
          <w:sz w:val="24"/>
          <w:szCs w:val="24"/>
        </w:rPr>
      </w:pPr>
    </w:p>
    <w:p w14:paraId="47AED339" w14:textId="77777777" w:rsidR="00E20936" w:rsidRPr="001D4F70" w:rsidRDefault="00E20936" w:rsidP="00E20936">
      <w:pPr>
        <w:pStyle w:val="NoSpacing"/>
        <w:jc w:val="both"/>
        <w:rPr>
          <w:rFonts w:ascii="Times New Roman" w:hAnsi="Times New Roman" w:cs="Times New Roman"/>
          <w:sz w:val="24"/>
          <w:szCs w:val="24"/>
        </w:rPr>
      </w:pPr>
      <w:r w:rsidRPr="001D4F70">
        <w:rPr>
          <w:rFonts w:ascii="Times New Roman" w:hAnsi="Times New Roman" w:cs="Times New Roman"/>
          <w:sz w:val="24"/>
          <w:szCs w:val="24"/>
        </w:rPr>
        <w:t>The statistically significant relationship suggests that</w:t>
      </w:r>
      <w:r>
        <w:rPr>
          <w:rFonts w:ascii="Times New Roman" w:hAnsi="Times New Roman" w:cs="Times New Roman"/>
          <w:sz w:val="24"/>
          <w:szCs w:val="24"/>
        </w:rPr>
        <w:t xml:space="preserve"> where institutional mechanisms </w:t>
      </w:r>
      <w:r w:rsidRPr="001D4F70">
        <w:rPr>
          <w:rFonts w:ascii="Times New Roman" w:hAnsi="Times New Roman" w:cs="Times New Roman"/>
          <w:sz w:val="24"/>
          <w:szCs w:val="24"/>
        </w:rPr>
        <w:t>such as regulatory enforcement, budgetary support, and</w:t>
      </w:r>
      <w:r>
        <w:rPr>
          <w:rFonts w:ascii="Times New Roman" w:hAnsi="Times New Roman" w:cs="Times New Roman"/>
          <w:sz w:val="24"/>
          <w:szCs w:val="24"/>
        </w:rPr>
        <w:t xml:space="preserve"> inter-ministerial coordination </w:t>
      </w:r>
      <w:r w:rsidRPr="001D4F70">
        <w:rPr>
          <w:rFonts w:ascii="Times New Roman" w:hAnsi="Times New Roman" w:cs="Times New Roman"/>
          <w:sz w:val="24"/>
          <w:szCs w:val="24"/>
        </w:rPr>
        <w:t xml:space="preserve">are stronger, </w:t>
      </w:r>
      <w:r w:rsidRPr="001D4F70">
        <w:rPr>
          <w:rFonts w:ascii="Times New Roman" w:hAnsi="Times New Roman" w:cs="Times New Roman"/>
          <w:sz w:val="24"/>
          <w:szCs w:val="24"/>
        </w:rPr>
        <w:lastRenderedPageBreak/>
        <w:t xml:space="preserve">governance outcomes tend to improve. Conversely, weak institutional arrangements correlate with ineffective implementation of environmental policies. This finding corroborates the </w:t>
      </w:r>
      <w:r w:rsidRPr="001D4F70">
        <w:rPr>
          <w:rStyle w:val="Strong"/>
          <w:rFonts w:ascii="Times New Roman" w:hAnsi="Times New Roman" w:cs="Times New Roman"/>
          <w:b w:val="0"/>
          <w:sz w:val="24"/>
          <w:szCs w:val="24"/>
        </w:rPr>
        <w:t>Institutional Theory</w:t>
      </w:r>
      <w:r w:rsidRPr="001D4F70">
        <w:rPr>
          <w:rFonts w:ascii="Times New Roman" w:hAnsi="Times New Roman" w:cs="Times New Roman"/>
          <w:b/>
          <w:sz w:val="24"/>
          <w:szCs w:val="24"/>
        </w:rPr>
        <w:t>,</w:t>
      </w:r>
      <w:r w:rsidRPr="001D4F70">
        <w:rPr>
          <w:rFonts w:ascii="Times New Roman" w:hAnsi="Times New Roman" w:cs="Times New Roman"/>
          <w:sz w:val="24"/>
          <w:szCs w:val="24"/>
        </w:rPr>
        <w:t xml:space="preserve"> which posits that effective institutional frameworks are critical for policy compliance and sustainable governance outcomes (Scott, 2014).</w:t>
      </w:r>
    </w:p>
    <w:p w14:paraId="18EA1E22" w14:textId="77777777" w:rsidR="00E20936" w:rsidRDefault="00E20936" w:rsidP="00E20936">
      <w:pPr>
        <w:pStyle w:val="NoSpacing"/>
        <w:rPr>
          <w:rFonts w:ascii="Times New Roman" w:hAnsi="Times New Roman" w:cs="Times New Roman"/>
          <w:b/>
          <w:sz w:val="24"/>
          <w:szCs w:val="24"/>
        </w:rPr>
      </w:pPr>
    </w:p>
    <w:p w14:paraId="6892AB75" w14:textId="77777777" w:rsidR="00E20936" w:rsidRDefault="00E20936" w:rsidP="00E20936">
      <w:pPr>
        <w:pStyle w:val="NoSpacing"/>
        <w:jc w:val="both"/>
      </w:pPr>
      <w:r w:rsidRPr="001D4F70">
        <w:rPr>
          <w:rFonts w:ascii="Times New Roman" w:hAnsi="Times New Roman" w:cs="Times New Roman"/>
          <w:b/>
          <w:sz w:val="24"/>
          <w:szCs w:val="24"/>
        </w:rPr>
        <w:t>Table 3:</w:t>
      </w:r>
      <w:r>
        <w:t xml:space="preserve"> </w:t>
      </w:r>
      <w:r w:rsidRPr="001D4F70">
        <w:rPr>
          <w:rFonts w:ascii="Times New Roman" w:hAnsi="Times New Roman" w:cs="Times New Roman"/>
          <w:i/>
          <w:sz w:val="24"/>
          <w:szCs w:val="24"/>
        </w:rPr>
        <w:t>Inferential Statistics (Chi-Square Test) on Institutional Capacity and Governance Effectiveness</w:t>
      </w:r>
    </w:p>
    <w:tbl>
      <w:tblPr>
        <w:tblStyle w:val="TableGridLight"/>
        <w:tblW w:w="0" w:type="auto"/>
        <w:tblLook w:val="04A0" w:firstRow="1" w:lastRow="0" w:firstColumn="1" w:lastColumn="0" w:noHBand="0" w:noVBand="1"/>
      </w:tblPr>
      <w:tblGrid>
        <w:gridCol w:w="3485"/>
        <w:gridCol w:w="951"/>
        <w:gridCol w:w="430"/>
        <w:gridCol w:w="935"/>
        <w:gridCol w:w="1896"/>
        <w:gridCol w:w="1879"/>
      </w:tblGrid>
      <w:tr w:rsidR="00E20936" w:rsidRPr="00C664F7" w14:paraId="27F1158A" w14:textId="77777777" w:rsidTr="008138CA">
        <w:tc>
          <w:tcPr>
            <w:tcW w:w="0" w:type="auto"/>
            <w:hideMark/>
          </w:tcPr>
          <w:p w14:paraId="5DC88EAE" w14:textId="77777777" w:rsidR="00E20936" w:rsidRPr="00C664F7" w:rsidRDefault="00E20936" w:rsidP="008138CA">
            <w:pPr>
              <w:jc w:val="center"/>
              <w:rPr>
                <w:rFonts w:ascii="Times New Roman" w:eastAsia="Times New Roman" w:hAnsi="Times New Roman" w:cs="Times New Roman"/>
                <w:b/>
                <w:bCs/>
                <w:sz w:val="24"/>
                <w:szCs w:val="24"/>
                <w:lang w:val="en-GB" w:eastAsia="en-GB"/>
              </w:rPr>
            </w:pPr>
            <w:r w:rsidRPr="00C664F7">
              <w:rPr>
                <w:rFonts w:ascii="Times New Roman" w:eastAsia="Times New Roman" w:hAnsi="Times New Roman" w:cs="Times New Roman"/>
                <w:b/>
                <w:bCs/>
                <w:sz w:val="24"/>
                <w:szCs w:val="24"/>
                <w:lang w:val="en-GB" w:eastAsia="en-GB"/>
              </w:rPr>
              <w:t>Variable</w:t>
            </w:r>
          </w:p>
        </w:tc>
        <w:tc>
          <w:tcPr>
            <w:tcW w:w="0" w:type="auto"/>
            <w:hideMark/>
          </w:tcPr>
          <w:p w14:paraId="7216879E" w14:textId="77777777" w:rsidR="00E20936" w:rsidRPr="00C664F7" w:rsidRDefault="00E20936" w:rsidP="008138CA">
            <w:pPr>
              <w:jc w:val="center"/>
              <w:rPr>
                <w:rFonts w:ascii="Times New Roman" w:eastAsia="Times New Roman" w:hAnsi="Times New Roman" w:cs="Times New Roman"/>
                <w:b/>
                <w:bCs/>
                <w:sz w:val="24"/>
                <w:szCs w:val="24"/>
                <w:lang w:val="en-GB" w:eastAsia="en-GB"/>
              </w:rPr>
            </w:pPr>
            <w:r w:rsidRPr="00C664F7">
              <w:rPr>
                <w:rFonts w:ascii="Times New Roman" w:eastAsia="Times New Roman" w:hAnsi="Times New Roman" w:cs="Times New Roman"/>
                <w:b/>
                <w:bCs/>
                <w:sz w:val="24"/>
                <w:szCs w:val="24"/>
                <w:lang w:val="en-GB" w:eastAsia="en-GB"/>
              </w:rPr>
              <w:t>χ² Value</w:t>
            </w:r>
          </w:p>
        </w:tc>
        <w:tc>
          <w:tcPr>
            <w:tcW w:w="0" w:type="auto"/>
            <w:hideMark/>
          </w:tcPr>
          <w:p w14:paraId="655DB381" w14:textId="77777777" w:rsidR="00E20936" w:rsidRPr="00C664F7" w:rsidRDefault="00E20936" w:rsidP="008138CA">
            <w:pPr>
              <w:jc w:val="center"/>
              <w:rPr>
                <w:rFonts w:ascii="Times New Roman" w:eastAsia="Times New Roman" w:hAnsi="Times New Roman" w:cs="Times New Roman"/>
                <w:b/>
                <w:bCs/>
                <w:sz w:val="24"/>
                <w:szCs w:val="24"/>
                <w:lang w:val="en-GB" w:eastAsia="en-GB"/>
              </w:rPr>
            </w:pPr>
            <w:proofErr w:type="spellStart"/>
            <w:r w:rsidRPr="00C664F7">
              <w:rPr>
                <w:rFonts w:ascii="Times New Roman" w:eastAsia="Times New Roman" w:hAnsi="Times New Roman" w:cs="Times New Roman"/>
                <w:b/>
                <w:bCs/>
                <w:sz w:val="24"/>
                <w:szCs w:val="24"/>
                <w:lang w:val="en-GB" w:eastAsia="en-GB"/>
              </w:rPr>
              <w:t>df</w:t>
            </w:r>
            <w:proofErr w:type="spellEnd"/>
          </w:p>
        </w:tc>
        <w:tc>
          <w:tcPr>
            <w:tcW w:w="0" w:type="auto"/>
            <w:hideMark/>
          </w:tcPr>
          <w:p w14:paraId="56BC467C" w14:textId="77777777" w:rsidR="00E20936" w:rsidRPr="00C664F7" w:rsidRDefault="00E20936" w:rsidP="008138CA">
            <w:pPr>
              <w:jc w:val="center"/>
              <w:rPr>
                <w:rFonts w:ascii="Times New Roman" w:eastAsia="Times New Roman" w:hAnsi="Times New Roman" w:cs="Times New Roman"/>
                <w:b/>
                <w:bCs/>
                <w:sz w:val="24"/>
                <w:szCs w:val="24"/>
                <w:lang w:val="en-GB" w:eastAsia="en-GB"/>
              </w:rPr>
            </w:pPr>
            <w:r w:rsidRPr="00C664F7">
              <w:rPr>
                <w:rFonts w:ascii="Times New Roman" w:eastAsia="Times New Roman" w:hAnsi="Times New Roman" w:cs="Times New Roman"/>
                <w:b/>
                <w:bCs/>
                <w:sz w:val="24"/>
                <w:szCs w:val="24"/>
                <w:lang w:val="en-GB" w:eastAsia="en-GB"/>
              </w:rPr>
              <w:t>p-Value</w:t>
            </w:r>
          </w:p>
        </w:tc>
        <w:tc>
          <w:tcPr>
            <w:tcW w:w="0" w:type="auto"/>
            <w:hideMark/>
          </w:tcPr>
          <w:p w14:paraId="0FE8EF19" w14:textId="77777777" w:rsidR="00E20936" w:rsidRPr="00C664F7" w:rsidRDefault="00E20936" w:rsidP="008138CA">
            <w:pPr>
              <w:jc w:val="center"/>
              <w:rPr>
                <w:rFonts w:ascii="Times New Roman" w:eastAsia="Times New Roman" w:hAnsi="Times New Roman" w:cs="Times New Roman"/>
                <w:b/>
                <w:bCs/>
                <w:sz w:val="24"/>
                <w:szCs w:val="24"/>
                <w:lang w:val="en-GB" w:eastAsia="en-GB"/>
              </w:rPr>
            </w:pPr>
            <w:r w:rsidRPr="00C664F7">
              <w:rPr>
                <w:rFonts w:ascii="Times New Roman" w:eastAsia="Times New Roman" w:hAnsi="Times New Roman" w:cs="Times New Roman"/>
                <w:b/>
                <w:bCs/>
                <w:sz w:val="24"/>
                <w:szCs w:val="24"/>
                <w:lang w:val="en-GB" w:eastAsia="en-GB"/>
              </w:rPr>
              <w:t>Decision</w:t>
            </w:r>
          </w:p>
        </w:tc>
        <w:tc>
          <w:tcPr>
            <w:tcW w:w="0" w:type="auto"/>
            <w:hideMark/>
          </w:tcPr>
          <w:p w14:paraId="762942B5" w14:textId="77777777" w:rsidR="00E20936" w:rsidRPr="00C664F7" w:rsidRDefault="00E20936" w:rsidP="008138CA">
            <w:pPr>
              <w:jc w:val="center"/>
              <w:rPr>
                <w:rFonts w:ascii="Times New Roman" w:eastAsia="Times New Roman" w:hAnsi="Times New Roman" w:cs="Times New Roman"/>
                <w:b/>
                <w:bCs/>
                <w:sz w:val="24"/>
                <w:szCs w:val="24"/>
                <w:lang w:val="en-GB" w:eastAsia="en-GB"/>
              </w:rPr>
            </w:pPr>
            <w:r w:rsidRPr="00C664F7">
              <w:rPr>
                <w:rFonts w:ascii="Times New Roman" w:eastAsia="Times New Roman" w:hAnsi="Times New Roman" w:cs="Times New Roman"/>
                <w:b/>
                <w:bCs/>
                <w:sz w:val="24"/>
                <w:szCs w:val="24"/>
                <w:lang w:val="en-GB" w:eastAsia="en-GB"/>
              </w:rPr>
              <w:t>Remark</w:t>
            </w:r>
          </w:p>
        </w:tc>
      </w:tr>
      <w:tr w:rsidR="00E20936" w:rsidRPr="00C664F7" w14:paraId="75E95F3D" w14:textId="77777777" w:rsidTr="008138CA">
        <w:tc>
          <w:tcPr>
            <w:tcW w:w="0" w:type="auto"/>
            <w:hideMark/>
          </w:tcPr>
          <w:p w14:paraId="66D4054E"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Institutional Capacity × Governance Effectiveness</w:t>
            </w:r>
          </w:p>
        </w:tc>
        <w:tc>
          <w:tcPr>
            <w:tcW w:w="0" w:type="auto"/>
            <w:hideMark/>
          </w:tcPr>
          <w:p w14:paraId="6EDC67AF"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14.62</w:t>
            </w:r>
          </w:p>
        </w:tc>
        <w:tc>
          <w:tcPr>
            <w:tcW w:w="0" w:type="auto"/>
            <w:hideMark/>
          </w:tcPr>
          <w:p w14:paraId="1882A96D"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4</w:t>
            </w:r>
          </w:p>
        </w:tc>
        <w:tc>
          <w:tcPr>
            <w:tcW w:w="0" w:type="auto"/>
            <w:hideMark/>
          </w:tcPr>
          <w:p w14:paraId="67AA7005"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0.021</w:t>
            </w:r>
          </w:p>
        </w:tc>
        <w:tc>
          <w:tcPr>
            <w:tcW w:w="0" w:type="auto"/>
            <w:hideMark/>
          </w:tcPr>
          <w:p w14:paraId="10985D37"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b/>
                <w:bCs/>
                <w:sz w:val="24"/>
                <w:szCs w:val="24"/>
                <w:lang w:val="en-GB" w:eastAsia="en-GB"/>
              </w:rPr>
              <w:t>Significant (p &lt; 0.05)</w:t>
            </w:r>
          </w:p>
        </w:tc>
        <w:tc>
          <w:tcPr>
            <w:tcW w:w="0" w:type="auto"/>
            <w:hideMark/>
          </w:tcPr>
          <w:p w14:paraId="403CC1F3" w14:textId="77777777" w:rsidR="00E20936" w:rsidRPr="00C664F7" w:rsidRDefault="00E20936" w:rsidP="008138CA">
            <w:pPr>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sz w:val="24"/>
                <w:szCs w:val="24"/>
                <w:lang w:val="en-GB" w:eastAsia="en-GB"/>
              </w:rPr>
              <w:t>Hypothesis Supported</w:t>
            </w:r>
          </w:p>
        </w:tc>
      </w:tr>
    </w:tbl>
    <w:p w14:paraId="14F7B0CE" w14:textId="77777777" w:rsidR="00E20936" w:rsidRPr="00C664F7" w:rsidRDefault="00E20936" w:rsidP="00E20936">
      <w:pPr>
        <w:pStyle w:val="NoSpacing"/>
        <w:rPr>
          <w:rFonts w:ascii="Times New Roman" w:hAnsi="Times New Roman" w:cs="Times New Roman"/>
          <w:sz w:val="24"/>
          <w:szCs w:val="24"/>
          <w:lang w:val="en-GB" w:eastAsia="en-GB"/>
        </w:rPr>
      </w:pPr>
      <w:r w:rsidRPr="00C664F7">
        <w:rPr>
          <w:rFonts w:ascii="Times New Roman" w:hAnsi="Times New Roman" w:cs="Times New Roman"/>
          <w:b/>
          <w:bCs/>
          <w:sz w:val="24"/>
          <w:szCs w:val="24"/>
          <w:lang w:val="en-GB" w:eastAsia="en-GB"/>
        </w:rPr>
        <w:t>Source:</w:t>
      </w:r>
      <w:r w:rsidRPr="00C664F7">
        <w:rPr>
          <w:rFonts w:ascii="Times New Roman" w:hAnsi="Times New Roman" w:cs="Times New Roman"/>
          <w:sz w:val="24"/>
          <w:szCs w:val="24"/>
          <w:lang w:val="en-GB" w:eastAsia="en-GB"/>
        </w:rPr>
        <w:t xml:space="preserve"> Field Data Analysis (2025)</w:t>
      </w:r>
    </w:p>
    <w:p w14:paraId="7D469C3C" w14:textId="77777777" w:rsidR="00E20936" w:rsidRPr="00C664F7"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C664F7">
        <w:rPr>
          <w:rFonts w:ascii="Times New Roman" w:eastAsia="Times New Roman" w:hAnsi="Times New Roman" w:cs="Times New Roman"/>
          <w:b/>
          <w:bCs/>
          <w:sz w:val="24"/>
          <w:szCs w:val="24"/>
          <w:lang w:val="en-GB" w:eastAsia="en-GB"/>
        </w:rPr>
        <w:t>Interpretation:</w:t>
      </w:r>
      <w:r>
        <w:rPr>
          <w:rFonts w:ascii="Times New Roman" w:eastAsia="Times New Roman" w:hAnsi="Times New Roman" w:cs="Times New Roman"/>
          <w:sz w:val="24"/>
          <w:szCs w:val="24"/>
          <w:lang w:val="en-GB" w:eastAsia="en-GB"/>
        </w:rPr>
        <w:t xml:space="preserve"> </w:t>
      </w:r>
      <w:r w:rsidRPr="00C664F7">
        <w:rPr>
          <w:rFonts w:ascii="Times New Roman" w:eastAsia="Times New Roman" w:hAnsi="Times New Roman" w:cs="Times New Roman"/>
          <w:sz w:val="24"/>
          <w:szCs w:val="24"/>
          <w:lang w:val="en-GB" w:eastAsia="en-GB"/>
        </w:rPr>
        <w:t>The Chi-square result (</w:t>
      </w:r>
      <w:r w:rsidRPr="00C664F7">
        <w:rPr>
          <w:rFonts w:ascii="Times New Roman" w:eastAsia="Times New Roman" w:hAnsi="Times New Roman" w:cs="Times New Roman"/>
          <w:b/>
          <w:bCs/>
          <w:sz w:val="24"/>
          <w:szCs w:val="24"/>
          <w:lang w:val="en-GB" w:eastAsia="en-GB"/>
        </w:rPr>
        <w:t>χ² = 14.62, p &lt; 0.05</w:t>
      </w:r>
      <w:r w:rsidRPr="00C664F7">
        <w:rPr>
          <w:rFonts w:ascii="Times New Roman" w:eastAsia="Times New Roman" w:hAnsi="Times New Roman" w:cs="Times New Roman"/>
          <w:sz w:val="24"/>
          <w:szCs w:val="24"/>
          <w:lang w:val="en-GB" w:eastAsia="en-GB"/>
        </w:rPr>
        <w:t xml:space="preserve">) indicates a </w:t>
      </w:r>
      <w:r w:rsidRPr="001D4F70">
        <w:rPr>
          <w:rFonts w:ascii="Times New Roman" w:eastAsia="Times New Roman" w:hAnsi="Times New Roman" w:cs="Times New Roman"/>
          <w:bCs/>
          <w:sz w:val="24"/>
          <w:szCs w:val="24"/>
          <w:lang w:val="en-GB" w:eastAsia="en-GB"/>
        </w:rPr>
        <w:t>statistically significant association</w:t>
      </w:r>
      <w:r w:rsidRPr="00C664F7">
        <w:rPr>
          <w:rFonts w:ascii="Times New Roman" w:eastAsia="Times New Roman" w:hAnsi="Times New Roman" w:cs="Times New Roman"/>
          <w:sz w:val="24"/>
          <w:szCs w:val="24"/>
          <w:lang w:val="en-GB" w:eastAsia="en-GB"/>
        </w:rPr>
        <w:t xml:space="preserve"> between institutional capacity and the effectiveness of Nigeria’s environmental governance framework. This supports </w:t>
      </w:r>
      <w:r w:rsidRPr="001D4F70">
        <w:rPr>
          <w:rFonts w:ascii="Times New Roman" w:eastAsia="Times New Roman" w:hAnsi="Times New Roman" w:cs="Times New Roman"/>
          <w:bCs/>
          <w:sz w:val="24"/>
          <w:szCs w:val="24"/>
          <w:lang w:val="en-GB" w:eastAsia="en-GB"/>
        </w:rPr>
        <w:t>Hypothesis 1</w:t>
      </w:r>
      <w:r w:rsidRPr="00C664F7">
        <w:rPr>
          <w:rFonts w:ascii="Times New Roman" w:eastAsia="Times New Roman" w:hAnsi="Times New Roman" w:cs="Times New Roman"/>
          <w:b/>
          <w:bCs/>
          <w:sz w:val="24"/>
          <w:szCs w:val="24"/>
          <w:lang w:val="en-GB" w:eastAsia="en-GB"/>
        </w:rPr>
        <w:t xml:space="preserve"> (H1)</w:t>
      </w:r>
      <w:r>
        <w:rPr>
          <w:rFonts w:ascii="Times New Roman" w:eastAsia="Times New Roman" w:hAnsi="Times New Roman" w:cs="Times New Roman"/>
          <w:sz w:val="24"/>
          <w:szCs w:val="24"/>
          <w:lang w:val="en-GB" w:eastAsia="en-GB"/>
        </w:rPr>
        <w:t xml:space="preserve"> </w:t>
      </w:r>
      <w:r w:rsidRPr="00C664F7">
        <w:rPr>
          <w:rFonts w:ascii="Times New Roman" w:eastAsia="Times New Roman" w:hAnsi="Times New Roman" w:cs="Times New Roman"/>
          <w:sz w:val="24"/>
          <w:szCs w:val="24"/>
          <w:lang w:val="en-GB" w:eastAsia="en-GB"/>
        </w:rPr>
        <w:t xml:space="preserve">that </w:t>
      </w:r>
      <w:r w:rsidRPr="001D4F70">
        <w:rPr>
          <w:rFonts w:ascii="Times New Roman" w:eastAsia="Times New Roman" w:hAnsi="Times New Roman" w:cs="Times New Roman"/>
          <w:bCs/>
          <w:sz w:val="24"/>
          <w:szCs w:val="24"/>
          <w:lang w:val="en-GB" w:eastAsia="en-GB"/>
        </w:rPr>
        <w:t>strong institutional mechanisms significantly enhance governance effectiveness</w:t>
      </w:r>
      <w:r w:rsidRPr="00C664F7">
        <w:rPr>
          <w:rFonts w:ascii="Times New Roman" w:eastAsia="Times New Roman" w:hAnsi="Times New Roman" w:cs="Times New Roman"/>
          <w:sz w:val="24"/>
          <w:szCs w:val="24"/>
          <w:lang w:val="en-GB" w:eastAsia="en-GB"/>
        </w:rPr>
        <w:t>.</w:t>
      </w:r>
    </w:p>
    <w:p w14:paraId="18E49BFE" w14:textId="77777777" w:rsidR="00E20936" w:rsidRDefault="00E20936" w:rsidP="00E20936">
      <w:pPr>
        <w:pStyle w:val="NoSpacing"/>
        <w:jc w:val="both"/>
        <w:rPr>
          <w:rFonts w:ascii="Times New Roman" w:hAnsi="Times New Roman" w:cs="Times New Roman"/>
          <w:sz w:val="24"/>
          <w:szCs w:val="24"/>
        </w:rPr>
      </w:pPr>
      <w:r w:rsidRPr="00C664F7">
        <w:rPr>
          <w:rFonts w:ascii="Times New Roman" w:hAnsi="Times New Roman" w:cs="Times New Roman"/>
          <w:sz w:val="24"/>
          <w:szCs w:val="24"/>
        </w:rPr>
        <w:t xml:space="preserve">The findings above confirm that although Nigeria’s institutional and policy frameworks (e.g., </w:t>
      </w:r>
      <w:r w:rsidRPr="001D4F70">
        <w:rPr>
          <w:rStyle w:val="Strong"/>
          <w:rFonts w:ascii="Times New Roman" w:hAnsi="Times New Roman" w:cs="Times New Roman"/>
          <w:b w:val="0"/>
          <w:sz w:val="24"/>
          <w:szCs w:val="24"/>
        </w:rPr>
        <w:t>National Climate Change Policy 2021–2030</w:t>
      </w:r>
      <w:r w:rsidRPr="001D4F70">
        <w:rPr>
          <w:rFonts w:ascii="Times New Roman" w:hAnsi="Times New Roman" w:cs="Times New Roman"/>
          <w:b/>
          <w:sz w:val="24"/>
          <w:szCs w:val="24"/>
        </w:rPr>
        <w:t xml:space="preserve">, </w:t>
      </w:r>
      <w:r w:rsidRPr="001D4F70">
        <w:rPr>
          <w:rStyle w:val="Strong"/>
          <w:rFonts w:ascii="Times New Roman" w:hAnsi="Times New Roman" w:cs="Times New Roman"/>
          <w:b w:val="0"/>
          <w:sz w:val="24"/>
          <w:szCs w:val="24"/>
        </w:rPr>
        <w:t>NESREA</w:t>
      </w:r>
      <w:r w:rsidRPr="00C664F7">
        <w:rPr>
          <w:rFonts w:ascii="Times New Roman" w:hAnsi="Times New Roman" w:cs="Times New Roman"/>
          <w:sz w:val="24"/>
          <w:szCs w:val="24"/>
        </w:rPr>
        <w:t xml:space="preserve">, and </w:t>
      </w:r>
      <w:r w:rsidRPr="001D4F70">
        <w:rPr>
          <w:rStyle w:val="Strong"/>
          <w:rFonts w:ascii="Times New Roman" w:hAnsi="Times New Roman" w:cs="Times New Roman"/>
          <w:b w:val="0"/>
          <w:sz w:val="24"/>
          <w:szCs w:val="24"/>
        </w:rPr>
        <w:t>National Adaptation Plan</w:t>
      </w:r>
      <w:r w:rsidRPr="001D4F70">
        <w:rPr>
          <w:rFonts w:ascii="Times New Roman" w:hAnsi="Times New Roman" w:cs="Times New Roman"/>
          <w:b/>
          <w:sz w:val="24"/>
          <w:szCs w:val="24"/>
        </w:rPr>
        <w:t>)</w:t>
      </w:r>
      <w:r w:rsidRPr="00C664F7">
        <w:rPr>
          <w:rFonts w:ascii="Times New Roman" w:hAnsi="Times New Roman" w:cs="Times New Roman"/>
          <w:sz w:val="24"/>
          <w:szCs w:val="24"/>
        </w:rPr>
        <w:t xml:space="preserve"> are formally established, </w:t>
      </w:r>
      <w:r w:rsidRPr="001D4F70">
        <w:rPr>
          <w:rStyle w:val="Strong"/>
          <w:rFonts w:ascii="Times New Roman" w:hAnsi="Times New Roman" w:cs="Times New Roman"/>
          <w:b w:val="0"/>
          <w:sz w:val="24"/>
          <w:szCs w:val="24"/>
        </w:rPr>
        <w:t>implementation weaknesses</w:t>
      </w:r>
      <w:r>
        <w:rPr>
          <w:rFonts w:ascii="Times New Roman" w:hAnsi="Times New Roman" w:cs="Times New Roman"/>
          <w:sz w:val="24"/>
          <w:szCs w:val="24"/>
        </w:rPr>
        <w:t xml:space="preserve"> </w:t>
      </w:r>
      <w:r w:rsidRPr="00C664F7">
        <w:rPr>
          <w:rFonts w:ascii="Times New Roman" w:hAnsi="Times New Roman" w:cs="Times New Roman"/>
          <w:sz w:val="24"/>
          <w:szCs w:val="24"/>
        </w:rPr>
        <w:t>particularly in funding, enforcement</w:t>
      </w:r>
      <w:r>
        <w:rPr>
          <w:rFonts w:ascii="Times New Roman" w:hAnsi="Times New Roman" w:cs="Times New Roman"/>
          <w:sz w:val="24"/>
          <w:szCs w:val="24"/>
        </w:rPr>
        <w:t xml:space="preserve">, and inter-agency coordination </w:t>
      </w:r>
      <w:r w:rsidRPr="00C664F7">
        <w:rPr>
          <w:rFonts w:ascii="Times New Roman" w:hAnsi="Times New Roman" w:cs="Times New Roman"/>
          <w:sz w:val="24"/>
          <w:szCs w:val="24"/>
        </w:rPr>
        <w:t xml:space="preserve">limit their effectiveness. This suggests that </w:t>
      </w:r>
      <w:r w:rsidRPr="001D4F70">
        <w:rPr>
          <w:rStyle w:val="Strong"/>
          <w:rFonts w:ascii="Times New Roman" w:hAnsi="Times New Roman" w:cs="Times New Roman"/>
          <w:b w:val="0"/>
          <w:sz w:val="24"/>
          <w:szCs w:val="24"/>
        </w:rPr>
        <w:t>institutional reforms and stronger enforcement mechanisms</w:t>
      </w:r>
      <w:r w:rsidRPr="00C664F7">
        <w:rPr>
          <w:rFonts w:ascii="Times New Roman" w:hAnsi="Times New Roman" w:cs="Times New Roman"/>
          <w:sz w:val="24"/>
          <w:szCs w:val="24"/>
        </w:rPr>
        <w:t xml:space="preserve"> are essential to improving governance outcomes in climate-related interventions, consistent with the </w:t>
      </w:r>
      <w:r w:rsidRPr="001D4F70">
        <w:rPr>
          <w:rStyle w:val="Strong"/>
          <w:rFonts w:ascii="Times New Roman" w:hAnsi="Times New Roman" w:cs="Times New Roman"/>
          <w:b w:val="0"/>
          <w:sz w:val="24"/>
          <w:szCs w:val="24"/>
        </w:rPr>
        <w:t>Institutional Theory</w:t>
      </w:r>
      <w:r w:rsidRPr="00C664F7">
        <w:rPr>
          <w:rFonts w:ascii="Times New Roman" w:hAnsi="Times New Roman" w:cs="Times New Roman"/>
          <w:sz w:val="24"/>
          <w:szCs w:val="24"/>
        </w:rPr>
        <w:t xml:space="preserve"> (Scott, 2014) and empirical reports by </w:t>
      </w:r>
      <w:r w:rsidRPr="001D4F70">
        <w:rPr>
          <w:rStyle w:val="Strong"/>
          <w:rFonts w:ascii="Times New Roman" w:hAnsi="Times New Roman" w:cs="Times New Roman"/>
          <w:b w:val="0"/>
          <w:sz w:val="24"/>
          <w:szCs w:val="24"/>
        </w:rPr>
        <w:t>UNEP (2023)</w:t>
      </w:r>
      <w:r w:rsidRPr="001D4F70">
        <w:rPr>
          <w:rFonts w:ascii="Times New Roman" w:hAnsi="Times New Roman" w:cs="Times New Roman"/>
          <w:b/>
          <w:sz w:val="24"/>
          <w:szCs w:val="24"/>
        </w:rPr>
        <w:t xml:space="preserve"> </w:t>
      </w:r>
      <w:r w:rsidRPr="001D4F70">
        <w:rPr>
          <w:rFonts w:ascii="Times New Roman" w:hAnsi="Times New Roman" w:cs="Times New Roman"/>
          <w:sz w:val="24"/>
          <w:szCs w:val="24"/>
        </w:rPr>
        <w:t>and</w:t>
      </w:r>
      <w:r w:rsidRPr="001D4F70">
        <w:rPr>
          <w:rFonts w:ascii="Times New Roman" w:hAnsi="Times New Roman" w:cs="Times New Roman"/>
          <w:b/>
          <w:sz w:val="24"/>
          <w:szCs w:val="24"/>
        </w:rPr>
        <w:t xml:space="preserve"> </w:t>
      </w:r>
      <w:r w:rsidRPr="001D4F70">
        <w:rPr>
          <w:rStyle w:val="Strong"/>
          <w:rFonts w:ascii="Times New Roman" w:hAnsi="Times New Roman" w:cs="Times New Roman"/>
          <w:b w:val="0"/>
          <w:sz w:val="24"/>
          <w:szCs w:val="24"/>
        </w:rPr>
        <w:t>World Bank (2022)</w:t>
      </w:r>
      <w:r w:rsidRPr="001D4F70">
        <w:rPr>
          <w:rFonts w:ascii="Times New Roman" w:hAnsi="Times New Roman" w:cs="Times New Roman"/>
          <w:b/>
          <w:sz w:val="24"/>
          <w:szCs w:val="24"/>
        </w:rPr>
        <w:t>.</w:t>
      </w:r>
    </w:p>
    <w:p w14:paraId="15410BDC" w14:textId="77777777" w:rsidR="00E20936" w:rsidRDefault="00E20936" w:rsidP="00E20936">
      <w:pPr>
        <w:pStyle w:val="NoSpacing"/>
        <w:jc w:val="both"/>
        <w:rPr>
          <w:rFonts w:ascii="Times New Roman" w:hAnsi="Times New Roman" w:cs="Times New Roman"/>
          <w:sz w:val="24"/>
          <w:szCs w:val="24"/>
        </w:rPr>
      </w:pPr>
    </w:p>
    <w:p w14:paraId="7B70AD51" w14:textId="77777777" w:rsidR="00E20936" w:rsidRDefault="00E20936" w:rsidP="00E20936">
      <w:pPr>
        <w:pStyle w:val="NoSpacing"/>
        <w:jc w:val="both"/>
        <w:rPr>
          <w:rStyle w:val="Emphasis"/>
          <w:rFonts w:ascii="Times New Roman" w:hAnsi="Times New Roman" w:cs="Times New Roman"/>
          <w:b/>
          <w:sz w:val="24"/>
          <w:szCs w:val="24"/>
        </w:rPr>
      </w:pPr>
      <w:r w:rsidRPr="0062043B">
        <w:rPr>
          <w:rStyle w:val="Strong"/>
          <w:rFonts w:ascii="Times New Roman" w:hAnsi="Times New Roman" w:cs="Times New Roman"/>
          <w:i/>
          <w:sz w:val="24"/>
          <w:szCs w:val="24"/>
        </w:rPr>
        <w:t>RQ2:</w:t>
      </w:r>
      <w:r w:rsidRPr="0062043B">
        <w:rPr>
          <w:rFonts w:ascii="Times New Roman" w:hAnsi="Times New Roman" w:cs="Times New Roman"/>
          <w:b/>
          <w:sz w:val="24"/>
          <w:szCs w:val="24"/>
        </w:rPr>
        <w:t xml:space="preserve"> </w:t>
      </w:r>
      <w:r w:rsidRPr="0062043B">
        <w:rPr>
          <w:rStyle w:val="Emphasis"/>
          <w:rFonts w:ascii="Times New Roman" w:hAnsi="Times New Roman" w:cs="Times New Roman"/>
          <w:b/>
          <w:sz w:val="24"/>
          <w:szCs w:val="24"/>
        </w:rPr>
        <w:t>What institutional, political, and socio-economic factors hinder effective environmental governance in Nigeria’s North Central region?</w:t>
      </w:r>
    </w:p>
    <w:p w14:paraId="2CB5F7AF" w14:textId="77777777" w:rsidR="00E20936" w:rsidRDefault="00E20936" w:rsidP="00E20936">
      <w:pPr>
        <w:pStyle w:val="NoSpacing"/>
        <w:jc w:val="both"/>
        <w:rPr>
          <w:rStyle w:val="Emphasis"/>
          <w:rFonts w:ascii="Times New Roman" w:hAnsi="Times New Roman" w:cs="Times New Roman"/>
          <w:b/>
          <w:sz w:val="24"/>
          <w:szCs w:val="24"/>
        </w:rPr>
      </w:pPr>
    </w:p>
    <w:p w14:paraId="5BEBC6C5" w14:textId="77777777" w:rsidR="00E20936" w:rsidRPr="0062043B" w:rsidRDefault="00E20936" w:rsidP="00E20936">
      <w:pPr>
        <w:pStyle w:val="NoSpacing"/>
        <w:jc w:val="both"/>
        <w:rPr>
          <w:rFonts w:ascii="Times New Roman" w:hAnsi="Times New Roman" w:cs="Times New Roman"/>
          <w:i/>
          <w:sz w:val="24"/>
          <w:szCs w:val="24"/>
        </w:rPr>
      </w:pPr>
      <w:r w:rsidRPr="0062043B">
        <w:rPr>
          <w:rStyle w:val="Strong"/>
          <w:rFonts w:ascii="Times New Roman" w:hAnsi="Times New Roman" w:cs="Times New Roman"/>
          <w:bCs w:val="0"/>
          <w:i/>
          <w:sz w:val="24"/>
          <w:szCs w:val="24"/>
        </w:rPr>
        <w:t>Descriptive Statistical Analysis</w:t>
      </w:r>
    </w:p>
    <w:p w14:paraId="7F35575E" w14:textId="77777777" w:rsidR="00E20936" w:rsidRDefault="00E20936" w:rsidP="00E20936">
      <w:pPr>
        <w:pStyle w:val="NoSpacing"/>
        <w:jc w:val="both"/>
        <w:rPr>
          <w:rFonts w:ascii="Times New Roman" w:hAnsi="Times New Roman" w:cs="Times New Roman"/>
          <w:sz w:val="24"/>
          <w:szCs w:val="24"/>
        </w:rPr>
      </w:pPr>
    </w:p>
    <w:p w14:paraId="3C65AF41" w14:textId="77777777" w:rsidR="00E20936" w:rsidRPr="0062043B" w:rsidRDefault="00E20936" w:rsidP="00E20936">
      <w:pPr>
        <w:pStyle w:val="NoSpacing"/>
        <w:jc w:val="both"/>
        <w:rPr>
          <w:rFonts w:ascii="Times New Roman" w:hAnsi="Times New Roman" w:cs="Times New Roman"/>
          <w:sz w:val="24"/>
          <w:szCs w:val="24"/>
        </w:rPr>
      </w:pPr>
      <w:r w:rsidRPr="0062043B">
        <w:rPr>
          <w:rFonts w:ascii="Times New Roman" w:hAnsi="Times New Roman" w:cs="Times New Roman"/>
          <w:sz w:val="24"/>
          <w:szCs w:val="24"/>
        </w:rPr>
        <w:t xml:space="preserve">The second research question explored the institutional, political, and socio-economic constraints affecting environmental governance effectiveness in Nigeria’s North Central region. Descriptive analysis of survey responses revealed that </w:t>
      </w:r>
      <w:r w:rsidRPr="001D4F70">
        <w:rPr>
          <w:rStyle w:val="Strong"/>
          <w:rFonts w:ascii="Times New Roman" w:hAnsi="Times New Roman" w:cs="Times New Roman"/>
          <w:b w:val="0"/>
          <w:sz w:val="24"/>
          <w:szCs w:val="24"/>
        </w:rPr>
        <w:t>institutional and political constraints</w:t>
      </w:r>
      <w:r w:rsidRPr="0062043B">
        <w:rPr>
          <w:rFonts w:ascii="Times New Roman" w:hAnsi="Times New Roman" w:cs="Times New Roman"/>
          <w:sz w:val="24"/>
          <w:szCs w:val="24"/>
        </w:rPr>
        <w:t xml:space="preserve"> were perceived as the most critical barriers to effective environmental governance.</w:t>
      </w:r>
      <w:r>
        <w:rPr>
          <w:rFonts w:ascii="Times New Roman" w:hAnsi="Times New Roman" w:cs="Times New Roman"/>
          <w:sz w:val="24"/>
          <w:szCs w:val="24"/>
        </w:rPr>
        <w:t xml:space="preserve"> </w:t>
      </w:r>
      <w:r w:rsidRPr="0062043B">
        <w:rPr>
          <w:rFonts w:ascii="Times New Roman" w:hAnsi="Times New Roman" w:cs="Times New Roman"/>
          <w:sz w:val="24"/>
          <w:szCs w:val="24"/>
        </w:rPr>
        <w:t xml:space="preserve">As shown in </w:t>
      </w:r>
      <w:r>
        <w:rPr>
          <w:rStyle w:val="Strong"/>
          <w:rFonts w:ascii="Times New Roman" w:hAnsi="Times New Roman" w:cs="Times New Roman"/>
          <w:sz w:val="24"/>
          <w:szCs w:val="24"/>
        </w:rPr>
        <w:t>Table 4</w:t>
      </w:r>
      <w:r w:rsidRPr="0062043B">
        <w:rPr>
          <w:rFonts w:ascii="Times New Roman" w:hAnsi="Times New Roman" w:cs="Times New Roman"/>
          <w:sz w:val="24"/>
          <w:szCs w:val="24"/>
        </w:rPr>
        <w:t xml:space="preserve">, the highest-rated indicators included </w:t>
      </w:r>
      <w:r w:rsidRPr="0062043B">
        <w:rPr>
          <w:rStyle w:val="Emphasis"/>
          <w:rFonts w:ascii="Times New Roman" w:hAnsi="Times New Roman" w:cs="Times New Roman"/>
          <w:sz w:val="24"/>
          <w:szCs w:val="24"/>
        </w:rPr>
        <w:t>“insufficient intergovernmental coordination”</w:t>
      </w:r>
      <w:r w:rsidRPr="0062043B">
        <w:rPr>
          <w:rFonts w:ascii="Times New Roman" w:hAnsi="Times New Roman" w:cs="Times New Roman"/>
          <w:sz w:val="24"/>
          <w:szCs w:val="24"/>
        </w:rPr>
        <w:t xml:space="preserve"> with a mean score (</w:t>
      </w:r>
      <w:r w:rsidRPr="0062043B">
        <w:rPr>
          <w:rFonts w:ascii="Cambria Math" w:hAnsi="Cambria Math" w:cs="Cambria Math"/>
          <w:sz w:val="24"/>
          <w:szCs w:val="24"/>
        </w:rPr>
        <w:t>𝑥</w:t>
      </w:r>
      <w:r w:rsidRPr="0062043B">
        <w:rPr>
          <w:rFonts w:ascii="Times New Roman" w:hAnsi="Times New Roman" w:cs="Times New Roman"/>
          <w:sz w:val="24"/>
          <w:szCs w:val="24"/>
        </w:rPr>
        <w:t xml:space="preserve">̄ = 4.15) and </w:t>
      </w:r>
      <w:r w:rsidRPr="0062043B">
        <w:rPr>
          <w:rStyle w:val="Emphasis"/>
          <w:rFonts w:ascii="Times New Roman" w:hAnsi="Times New Roman" w:cs="Times New Roman"/>
          <w:sz w:val="24"/>
          <w:szCs w:val="24"/>
        </w:rPr>
        <w:t>“politicization of project allocation”</w:t>
      </w:r>
      <w:r w:rsidRPr="0062043B">
        <w:rPr>
          <w:rFonts w:ascii="Times New Roman" w:hAnsi="Times New Roman" w:cs="Times New Roman"/>
          <w:sz w:val="24"/>
          <w:szCs w:val="24"/>
        </w:rPr>
        <w:t xml:space="preserve"> with a mean score (</w:t>
      </w:r>
      <w:r w:rsidRPr="0062043B">
        <w:rPr>
          <w:rFonts w:ascii="Cambria Math" w:hAnsi="Cambria Math" w:cs="Cambria Math"/>
          <w:sz w:val="24"/>
          <w:szCs w:val="24"/>
        </w:rPr>
        <w:t>𝑥</w:t>
      </w:r>
      <w:r w:rsidRPr="0062043B">
        <w:rPr>
          <w:rFonts w:ascii="Times New Roman" w:hAnsi="Times New Roman" w:cs="Times New Roman"/>
          <w:sz w:val="24"/>
          <w:szCs w:val="24"/>
        </w:rPr>
        <w:t>̄ = 3.96). These results indicate widespread concern among respondents about fragmented institutional arrangements and the influence of political patronage on environmental decision-making processes.</w:t>
      </w:r>
      <w:r>
        <w:rPr>
          <w:rFonts w:ascii="Times New Roman" w:hAnsi="Times New Roman" w:cs="Times New Roman"/>
          <w:sz w:val="24"/>
          <w:szCs w:val="24"/>
        </w:rPr>
        <w:t xml:space="preserve"> </w:t>
      </w:r>
      <w:r w:rsidRPr="0062043B">
        <w:rPr>
          <w:rFonts w:ascii="Times New Roman" w:hAnsi="Times New Roman" w:cs="Times New Roman"/>
          <w:sz w:val="24"/>
          <w:szCs w:val="24"/>
        </w:rPr>
        <w:t xml:space="preserve">Socio-economic factors such as </w:t>
      </w:r>
      <w:r w:rsidRPr="0062043B">
        <w:rPr>
          <w:rStyle w:val="Emphasis"/>
          <w:rFonts w:ascii="Times New Roman" w:hAnsi="Times New Roman" w:cs="Times New Roman"/>
          <w:sz w:val="24"/>
          <w:szCs w:val="24"/>
        </w:rPr>
        <w:t>inadequate community awareness</w:t>
      </w:r>
      <w:r w:rsidRPr="0062043B">
        <w:rPr>
          <w:rFonts w:ascii="Times New Roman" w:hAnsi="Times New Roman" w:cs="Times New Roman"/>
          <w:sz w:val="24"/>
          <w:szCs w:val="24"/>
        </w:rPr>
        <w:t xml:space="preserve"> (</w:t>
      </w:r>
      <w:r w:rsidRPr="0062043B">
        <w:rPr>
          <w:rFonts w:ascii="Cambria Math" w:hAnsi="Cambria Math" w:cs="Cambria Math"/>
          <w:sz w:val="24"/>
          <w:szCs w:val="24"/>
        </w:rPr>
        <w:t>𝑥</w:t>
      </w:r>
      <w:r w:rsidRPr="0062043B">
        <w:rPr>
          <w:rFonts w:ascii="Times New Roman" w:hAnsi="Times New Roman" w:cs="Times New Roman"/>
          <w:sz w:val="24"/>
          <w:szCs w:val="24"/>
        </w:rPr>
        <w:t xml:space="preserve">̄ = 3.48) and </w:t>
      </w:r>
      <w:r w:rsidRPr="0062043B">
        <w:rPr>
          <w:rStyle w:val="Emphasis"/>
          <w:rFonts w:ascii="Times New Roman" w:hAnsi="Times New Roman" w:cs="Times New Roman"/>
          <w:sz w:val="24"/>
          <w:szCs w:val="24"/>
        </w:rPr>
        <w:t>limited access to funding for local environmental initiatives</w:t>
      </w:r>
      <w:r w:rsidRPr="0062043B">
        <w:rPr>
          <w:rFonts w:ascii="Times New Roman" w:hAnsi="Times New Roman" w:cs="Times New Roman"/>
          <w:sz w:val="24"/>
          <w:szCs w:val="24"/>
        </w:rPr>
        <w:t xml:space="preserve"> (</w:t>
      </w:r>
      <w:r w:rsidRPr="0062043B">
        <w:rPr>
          <w:rFonts w:ascii="Cambria Math" w:hAnsi="Cambria Math" w:cs="Cambria Math"/>
          <w:sz w:val="24"/>
          <w:szCs w:val="24"/>
        </w:rPr>
        <w:t>𝑥</w:t>
      </w:r>
      <w:r w:rsidRPr="0062043B">
        <w:rPr>
          <w:rFonts w:ascii="Times New Roman" w:hAnsi="Times New Roman" w:cs="Times New Roman"/>
          <w:sz w:val="24"/>
          <w:szCs w:val="24"/>
        </w:rPr>
        <w:t>̄ = 3.52) were also rated moderately high, suggesting that structural and participatory gaps continue to hinder bottom-up implementation of environmental policies.</w:t>
      </w:r>
    </w:p>
    <w:p w14:paraId="24011F11" w14:textId="77777777" w:rsidR="00E20936" w:rsidRDefault="00E20936" w:rsidP="00E20936">
      <w:pPr>
        <w:pStyle w:val="NoSpacing"/>
        <w:rPr>
          <w:rFonts w:ascii="Times New Roman" w:hAnsi="Times New Roman" w:cs="Times New Roman"/>
          <w:b/>
          <w:sz w:val="24"/>
          <w:szCs w:val="24"/>
        </w:rPr>
      </w:pPr>
    </w:p>
    <w:p w14:paraId="5A118978" w14:textId="77777777" w:rsidR="00E20936" w:rsidRPr="001D4F70" w:rsidRDefault="00E20936" w:rsidP="00E20936">
      <w:pPr>
        <w:pStyle w:val="NoSpacing"/>
        <w:rPr>
          <w:rFonts w:ascii="Times New Roman" w:hAnsi="Times New Roman" w:cs="Times New Roman"/>
          <w:sz w:val="24"/>
          <w:szCs w:val="24"/>
        </w:rPr>
      </w:pPr>
      <w:r w:rsidRPr="001D4F70">
        <w:rPr>
          <w:rFonts w:ascii="Times New Roman" w:hAnsi="Times New Roman" w:cs="Times New Roman"/>
          <w:b/>
          <w:sz w:val="24"/>
          <w:szCs w:val="24"/>
        </w:rPr>
        <w:t xml:space="preserve">Table 4: </w:t>
      </w:r>
      <w:r w:rsidRPr="001D4F70">
        <w:rPr>
          <w:rFonts w:ascii="Times New Roman" w:hAnsi="Times New Roman" w:cs="Times New Roman"/>
          <w:i/>
          <w:sz w:val="24"/>
          <w:szCs w:val="24"/>
        </w:rPr>
        <w:t>Descriptive Statistics on Factors Hindering Effective Environmental Governance (n = 400)</w:t>
      </w:r>
    </w:p>
    <w:tbl>
      <w:tblPr>
        <w:tblStyle w:val="TableGridLight"/>
        <w:tblW w:w="0" w:type="auto"/>
        <w:tblLook w:val="04A0" w:firstRow="1" w:lastRow="0" w:firstColumn="1" w:lastColumn="0" w:noHBand="0" w:noVBand="1"/>
      </w:tblPr>
      <w:tblGrid>
        <w:gridCol w:w="4655"/>
        <w:gridCol w:w="1151"/>
        <w:gridCol w:w="2197"/>
        <w:gridCol w:w="777"/>
      </w:tblGrid>
      <w:tr w:rsidR="00E20936" w:rsidRPr="0062043B" w14:paraId="0C63360C" w14:textId="77777777" w:rsidTr="008138CA">
        <w:tc>
          <w:tcPr>
            <w:tcW w:w="0" w:type="auto"/>
            <w:hideMark/>
          </w:tcPr>
          <w:p w14:paraId="6DD3A692" w14:textId="77777777" w:rsidR="00E20936" w:rsidRPr="0062043B" w:rsidRDefault="00E20936" w:rsidP="008138CA">
            <w:pPr>
              <w:jc w:val="center"/>
              <w:rPr>
                <w:rFonts w:ascii="Times New Roman" w:eastAsia="Times New Roman" w:hAnsi="Times New Roman" w:cs="Times New Roman"/>
                <w:b/>
                <w:bCs/>
                <w:sz w:val="24"/>
                <w:szCs w:val="24"/>
                <w:lang w:val="en-GB" w:eastAsia="en-GB"/>
              </w:rPr>
            </w:pPr>
            <w:r w:rsidRPr="0062043B">
              <w:rPr>
                <w:rFonts w:ascii="Times New Roman" w:eastAsia="Times New Roman" w:hAnsi="Times New Roman" w:cs="Times New Roman"/>
                <w:b/>
                <w:bCs/>
                <w:sz w:val="24"/>
                <w:szCs w:val="24"/>
                <w:lang w:val="en-GB" w:eastAsia="en-GB"/>
              </w:rPr>
              <w:lastRenderedPageBreak/>
              <w:t>Constraint Variable</w:t>
            </w:r>
          </w:p>
        </w:tc>
        <w:tc>
          <w:tcPr>
            <w:tcW w:w="0" w:type="auto"/>
            <w:hideMark/>
          </w:tcPr>
          <w:p w14:paraId="6BAA110B" w14:textId="77777777" w:rsidR="00E20936" w:rsidRPr="0062043B" w:rsidRDefault="00E20936" w:rsidP="008138CA">
            <w:pPr>
              <w:jc w:val="center"/>
              <w:rPr>
                <w:rFonts w:ascii="Times New Roman" w:eastAsia="Times New Roman" w:hAnsi="Times New Roman" w:cs="Times New Roman"/>
                <w:b/>
                <w:bCs/>
                <w:sz w:val="24"/>
                <w:szCs w:val="24"/>
                <w:lang w:val="en-GB" w:eastAsia="en-GB"/>
              </w:rPr>
            </w:pPr>
            <w:r w:rsidRPr="0062043B">
              <w:rPr>
                <w:rFonts w:ascii="Times New Roman" w:eastAsia="Times New Roman" w:hAnsi="Times New Roman" w:cs="Times New Roman"/>
                <w:b/>
                <w:bCs/>
                <w:sz w:val="24"/>
                <w:szCs w:val="24"/>
                <w:lang w:val="en-GB" w:eastAsia="en-GB"/>
              </w:rPr>
              <w:t>Mean (</w:t>
            </w:r>
            <w:r w:rsidRPr="0062043B">
              <w:rPr>
                <w:rFonts w:ascii="Cambria Math" w:eastAsia="Times New Roman" w:hAnsi="Cambria Math" w:cs="Cambria Math"/>
                <w:b/>
                <w:bCs/>
                <w:sz w:val="24"/>
                <w:szCs w:val="24"/>
                <w:lang w:val="en-GB" w:eastAsia="en-GB"/>
              </w:rPr>
              <w:t>𝑥</w:t>
            </w:r>
            <w:r w:rsidRPr="0062043B">
              <w:rPr>
                <w:rFonts w:ascii="Times New Roman" w:eastAsia="Times New Roman" w:hAnsi="Times New Roman" w:cs="Times New Roman"/>
                <w:b/>
                <w:bCs/>
                <w:sz w:val="24"/>
                <w:szCs w:val="24"/>
                <w:lang w:val="en-GB" w:eastAsia="en-GB"/>
              </w:rPr>
              <w:t>̄)</w:t>
            </w:r>
          </w:p>
        </w:tc>
        <w:tc>
          <w:tcPr>
            <w:tcW w:w="0" w:type="auto"/>
            <w:hideMark/>
          </w:tcPr>
          <w:p w14:paraId="765CC350" w14:textId="77777777" w:rsidR="00E20936" w:rsidRPr="0062043B" w:rsidRDefault="00E20936" w:rsidP="008138CA">
            <w:pPr>
              <w:jc w:val="center"/>
              <w:rPr>
                <w:rFonts w:ascii="Times New Roman" w:eastAsia="Times New Roman" w:hAnsi="Times New Roman" w:cs="Times New Roman"/>
                <w:b/>
                <w:bCs/>
                <w:sz w:val="24"/>
                <w:szCs w:val="24"/>
                <w:lang w:val="en-GB" w:eastAsia="en-GB"/>
              </w:rPr>
            </w:pPr>
            <w:r w:rsidRPr="0062043B">
              <w:rPr>
                <w:rFonts w:ascii="Times New Roman" w:eastAsia="Times New Roman" w:hAnsi="Times New Roman" w:cs="Times New Roman"/>
                <w:b/>
                <w:bCs/>
                <w:sz w:val="24"/>
                <w:szCs w:val="24"/>
                <w:lang w:val="en-GB" w:eastAsia="en-GB"/>
              </w:rPr>
              <w:t>Std. Deviation (SD)</w:t>
            </w:r>
          </w:p>
        </w:tc>
        <w:tc>
          <w:tcPr>
            <w:tcW w:w="0" w:type="auto"/>
            <w:hideMark/>
          </w:tcPr>
          <w:p w14:paraId="5FBDB8B1" w14:textId="77777777" w:rsidR="00E20936" w:rsidRPr="0062043B" w:rsidRDefault="00E20936" w:rsidP="008138CA">
            <w:pPr>
              <w:jc w:val="center"/>
              <w:rPr>
                <w:rFonts w:ascii="Times New Roman" w:eastAsia="Times New Roman" w:hAnsi="Times New Roman" w:cs="Times New Roman"/>
                <w:b/>
                <w:bCs/>
                <w:sz w:val="24"/>
                <w:szCs w:val="24"/>
                <w:lang w:val="en-GB" w:eastAsia="en-GB"/>
              </w:rPr>
            </w:pPr>
            <w:r w:rsidRPr="0062043B">
              <w:rPr>
                <w:rFonts w:ascii="Times New Roman" w:eastAsia="Times New Roman" w:hAnsi="Times New Roman" w:cs="Times New Roman"/>
                <w:b/>
                <w:bCs/>
                <w:sz w:val="24"/>
                <w:szCs w:val="24"/>
                <w:lang w:val="en-GB" w:eastAsia="en-GB"/>
              </w:rPr>
              <w:t>Rank</w:t>
            </w:r>
          </w:p>
        </w:tc>
      </w:tr>
      <w:tr w:rsidR="00E20936" w:rsidRPr="0062043B" w14:paraId="13BA0CF5" w14:textId="77777777" w:rsidTr="008138CA">
        <w:tc>
          <w:tcPr>
            <w:tcW w:w="0" w:type="auto"/>
            <w:hideMark/>
          </w:tcPr>
          <w:p w14:paraId="551D125F"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Insufficient intergovernmental coordination</w:t>
            </w:r>
          </w:p>
        </w:tc>
        <w:tc>
          <w:tcPr>
            <w:tcW w:w="0" w:type="auto"/>
            <w:hideMark/>
          </w:tcPr>
          <w:p w14:paraId="5756A033"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4.15</w:t>
            </w:r>
          </w:p>
        </w:tc>
        <w:tc>
          <w:tcPr>
            <w:tcW w:w="0" w:type="auto"/>
            <w:hideMark/>
          </w:tcPr>
          <w:p w14:paraId="314CAEA1"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0.78</w:t>
            </w:r>
          </w:p>
        </w:tc>
        <w:tc>
          <w:tcPr>
            <w:tcW w:w="0" w:type="auto"/>
            <w:hideMark/>
          </w:tcPr>
          <w:p w14:paraId="65D411C1"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1st</w:t>
            </w:r>
          </w:p>
        </w:tc>
      </w:tr>
      <w:tr w:rsidR="00E20936" w:rsidRPr="0062043B" w14:paraId="6761C16E" w14:textId="77777777" w:rsidTr="008138CA">
        <w:tc>
          <w:tcPr>
            <w:tcW w:w="0" w:type="auto"/>
            <w:hideMark/>
          </w:tcPr>
          <w:p w14:paraId="638FBF6F"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Politicization of project allocation</w:t>
            </w:r>
          </w:p>
        </w:tc>
        <w:tc>
          <w:tcPr>
            <w:tcW w:w="0" w:type="auto"/>
            <w:hideMark/>
          </w:tcPr>
          <w:p w14:paraId="1CAFFA84"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3.96</w:t>
            </w:r>
          </w:p>
        </w:tc>
        <w:tc>
          <w:tcPr>
            <w:tcW w:w="0" w:type="auto"/>
            <w:hideMark/>
          </w:tcPr>
          <w:p w14:paraId="262A50BA"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0.84</w:t>
            </w:r>
          </w:p>
        </w:tc>
        <w:tc>
          <w:tcPr>
            <w:tcW w:w="0" w:type="auto"/>
            <w:hideMark/>
          </w:tcPr>
          <w:p w14:paraId="4067C0F1"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2nd</w:t>
            </w:r>
          </w:p>
        </w:tc>
      </w:tr>
      <w:tr w:rsidR="00E20936" w:rsidRPr="0062043B" w14:paraId="44FF320C" w14:textId="77777777" w:rsidTr="008138CA">
        <w:tc>
          <w:tcPr>
            <w:tcW w:w="0" w:type="auto"/>
            <w:hideMark/>
          </w:tcPr>
          <w:p w14:paraId="2C4677AC"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Inadequate technical capacity of agencies</w:t>
            </w:r>
          </w:p>
        </w:tc>
        <w:tc>
          <w:tcPr>
            <w:tcW w:w="0" w:type="auto"/>
            <w:hideMark/>
          </w:tcPr>
          <w:p w14:paraId="2669CBBD"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3.82</w:t>
            </w:r>
          </w:p>
        </w:tc>
        <w:tc>
          <w:tcPr>
            <w:tcW w:w="0" w:type="auto"/>
            <w:hideMark/>
          </w:tcPr>
          <w:p w14:paraId="43B9EBB9"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0.91</w:t>
            </w:r>
          </w:p>
        </w:tc>
        <w:tc>
          <w:tcPr>
            <w:tcW w:w="0" w:type="auto"/>
            <w:hideMark/>
          </w:tcPr>
          <w:p w14:paraId="4E94FEC9"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3rd</w:t>
            </w:r>
          </w:p>
        </w:tc>
      </w:tr>
      <w:tr w:rsidR="00E20936" w:rsidRPr="0062043B" w14:paraId="690EE58B" w14:textId="77777777" w:rsidTr="008138CA">
        <w:tc>
          <w:tcPr>
            <w:tcW w:w="0" w:type="auto"/>
            <w:hideMark/>
          </w:tcPr>
          <w:p w14:paraId="0D2FC5B6"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Bureaucratic delays in project implementation</w:t>
            </w:r>
          </w:p>
        </w:tc>
        <w:tc>
          <w:tcPr>
            <w:tcW w:w="0" w:type="auto"/>
            <w:hideMark/>
          </w:tcPr>
          <w:p w14:paraId="7CC0984D"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3.65</w:t>
            </w:r>
          </w:p>
        </w:tc>
        <w:tc>
          <w:tcPr>
            <w:tcW w:w="0" w:type="auto"/>
            <w:hideMark/>
          </w:tcPr>
          <w:p w14:paraId="039FC33A"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0.95</w:t>
            </w:r>
          </w:p>
        </w:tc>
        <w:tc>
          <w:tcPr>
            <w:tcW w:w="0" w:type="auto"/>
            <w:hideMark/>
          </w:tcPr>
          <w:p w14:paraId="23114849"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4th</w:t>
            </w:r>
          </w:p>
        </w:tc>
      </w:tr>
      <w:tr w:rsidR="00E20936" w:rsidRPr="0062043B" w14:paraId="30F4071C" w14:textId="77777777" w:rsidTr="008138CA">
        <w:tc>
          <w:tcPr>
            <w:tcW w:w="0" w:type="auto"/>
            <w:hideMark/>
          </w:tcPr>
          <w:p w14:paraId="7B88FB35"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Limited funding and resource constraints</w:t>
            </w:r>
          </w:p>
        </w:tc>
        <w:tc>
          <w:tcPr>
            <w:tcW w:w="0" w:type="auto"/>
            <w:hideMark/>
          </w:tcPr>
          <w:p w14:paraId="511A07CE"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3.52</w:t>
            </w:r>
          </w:p>
        </w:tc>
        <w:tc>
          <w:tcPr>
            <w:tcW w:w="0" w:type="auto"/>
            <w:hideMark/>
          </w:tcPr>
          <w:p w14:paraId="6EAA44DF"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1.02</w:t>
            </w:r>
          </w:p>
        </w:tc>
        <w:tc>
          <w:tcPr>
            <w:tcW w:w="0" w:type="auto"/>
            <w:hideMark/>
          </w:tcPr>
          <w:p w14:paraId="15211374"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5th</w:t>
            </w:r>
          </w:p>
        </w:tc>
      </w:tr>
      <w:tr w:rsidR="00E20936" w:rsidRPr="0062043B" w14:paraId="4611722E" w14:textId="77777777" w:rsidTr="008138CA">
        <w:tc>
          <w:tcPr>
            <w:tcW w:w="0" w:type="auto"/>
            <w:hideMark/>
          </w:tcPr>
          <w:p w14:paraId="1CC178F8"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Low community awareness and participation</w:t>
            </w:r>
          </w:p>
        </w:tc>
        <w:tc>
          <w:tcPr>
            <w:tcW w:w="0" w:type="auto"/>
            <w:hideMark/>
          </w:tcPr>
          <w:p w14:paraId="454A739F"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3.48</w:t>
            </w:r>
          </w:p>
        </w:tc>
        <w:tc>
          <w:tcPr>
            <w:tcW w:w="0" w:type="auto"/>
            <w:hideMark/>
          </w:tcPr>
          <w:p w14:paraId="54427713"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0.89</w:t>
            </w:r>
          </w:p>
        </w:tc>
        <w:tc>
          <w:tcPr>
            <w:tcW w:w="0" w:type="auto"/>
            <w:hideMark/>
          </w:tcPr>
          <w:p w14:paraId="14DEE55A"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6th</w:t>
            </w:r>
          </w:p>
        </w:tc>
      </w:tr>
      <w:tr w:rsidR="00E20936" w:rsidRPr="0062043B" w14:paraId="69648E80" w14:textId="77777777" w:rsidTr="008138CA">
        <w:tc>
          <w:tcPr>
            <w:tcW w:w="0" w:type="auto"/>
            <w:hideMark/>
          </w:tcPr>
          <w:p w14:paraId="2656294D"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Weak monitoring and evaluation mechanisms</w:t>
            </w:r>
          </w:p>
        </w:tc>
        <w:tc>
          <w:tcPr>
            <w:tcW w:w="0" w:type="auto"/>
            <w:hideMark/>
          </w:tcPr>
          <w:p w14:paraId="527B399A"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3.27</w:t>
            </w:r>
          </w:p>
        </w:tc>
        <w:tc>
          <w:tcPr>
            <w:tcW w:w="0" w:type="auto"/>
            <w:hideMark/>
          </w:tcPr>
          <w:p w14:paraId="5C5D9F7C"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1.11</w:t>
            </w:r>
          </w:p>
        </w:tc>
        <w:tc>
          <w:tcPr>
            <w:tcW w:w="0" w:type="auto"/>
            <w:hideMark/>
          </w:tcPr>
          <w:p w14:paraId="0EBC5063" w14:textId="77777777" w:rsidR="00E20936" w:rsidRPr="0062043B" w:rsidRDefault="00E20936" w:rsidP="008138CA">
            <w:pPr>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7th</w:t>
            </w:r>
          </w:p>
        </w:tc>
      </w:tr>
    </w:tbl>
    <w:p w14:paraId="51BBA89A" w14:textId="77777777" w:rsidR="00E20936" w:rsidRPr="0062043B" w:rsidRDefault="00E20936" w:rsidP="00E20936">
      <w:pPr>
        <w:pStyle w:val="NoSpacing"/>
        <w:rPr>
          <w:rFonts w:ascii="Times New Roman" w:hAnsi="Times New Roman" w:cs="Times New Roman"/>
          <w:sz w:val="24"/>
          <w:szCs w:val="24"/>
          <w:lang w:val="en-GB" w:eastAsia="en-GB"/>
        </w:rPr>
      </w:pPr>
      <w:r w:rsidRPr="0062043B">
        <w:rPr>
          <w:rFonts w:ascii="Times New Roman" w:hAnsi="Times New Roman" w:cs="Times New Roman"/>
          <w:b/>
          <w:bCs/>
          <w:sz w:val="24"/>
          <w:szCs w:val="24"/>
          <w:lang w:val="en-GB" w:eastAsia="en-GB"/>
        </w:rPr>
        <w:t>Source:</w:t>
      </w:r>
      <w:r w:rsidRPr="0062043B">
        <w:rPr>
          <w:rFonts w:ascii="Times New Roman" w:hAnsi="Times New Roman" w:cs="Times New Roman"/>
          <w:sz w:val="24"/>
          <w:szCs w:val="24"/>
          <w:lang w:val="en-GB" w:eastAsia="en-GB"/>
        </w:rPr>
        <w:t xml:space="preserve"> Field Survey (2025)</w:t>
      </w:r>
    </w:p>
    <w:p w14:paraId="27400F90" w14:textId="77777777" w:rsidR="00E20936" w:rsidRPr="0062043B"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62043B">
        <w:rPr>
          <w:rFonts w:ascii="Times New Roman" w:eastAsia="Times New Roman" w:hAnsi="Times New Roman" w:cs="Times New Roman"/>
          <w:sz w:val="24"/>
          <w:szCs w:val="24"/>
          <w:lang w:val="en-GB" w:eastAsia="en-GB"/>
        </w:rPr>
        <w:t xml:space="preserve">Overall, the mean values (&gt; 3.50) across key variables indicate that institutional and political challenges are perceived as </w:t>
      </w:r>
      <w:r w:rsidRPr="0062043B">
        <w:rPr>
          <w:rFonts w:ascii="Times New Roman" w:eastAsia="Times New Roman" w:hAnsi="Times New Roman" w:cs="Times New Roman"/>
          <w:i/>
          <w:iCs/>
          <w:sz w:val="24"/>
          <w:szCs w:val="24"/>
          <w:lang w:val="en-GB" w:eastAsia="en-GB"/>
        </w:rPr>
        <w:t>severe and systemic impediments</w:t>
      </w:r>
      <w:r w:rsidRPr="0062043B">
        <w:rPr>
          <w:rFonts w:ascii="Times New Roman" w:eastAsia="Times New Roman" w:hAnsi="Times New Roman" w:cs="Times New Roman"/>
          <w:sz w:val="24"/>
          <w:szCs w:val="24"/>
          <w:lang w:val="en-GB" w:eastAsia="en-GB"/>
        </w:rPr>
        <w:t xml:space="preserve"> to effective governance within the region. Respondents’ qualitative feedback further revealed that overlapping mandates between federal and state agencies, coupled with poor coordination and accountability, exacerbate inefficiencies in environmental governance.</w:t>
      </w:r>
    </w:p>
    <w:p w14:paraId="5FA1C534" w14:textId="77777777" w:rsidR="00E20936" w:rsidRPr="005B474D" w:rsidRDefault="00E20936" w:rsidP="00E20936">
      <w:pPr>
        <w:pStyle w:val="NoSpacing"/>
        <w:jc w:val="both"/>
        <w:rPr>
          <w:rFonts w:ascii="Times New Roman" w:hAnsi="Times New Roman" w:cs="Times New Roman"/>
          <w:i/>
          <w:sz w:val="24"/>
          <w:szCs w:val="24"/>
        </w:rPr>
      </w:pPr>
      <w:r w:rsidRPr="005B474D">
        <w:rPr>
          <w:rStyle w:val="Strong"/>
          <w:rFonts w:ascii="Times New Roman" w:hAnsi="Times New Roman" w:cs="Times New Roman"/>
          <w:bCs w:val="0"/>
          <w:i/>
          <w:sz w:val="24"/>
          <w:szCs w:val="24"/>
        </w:rPr>
        <w:t>Inferential Statistical Analysis</w:t>
      </w:r>
    </w:p>
    <w:p w14:paraId="5C173714" w14:textId="77777777" w:rsidR="00E20936" w:rsidRDefault="00E20936" w:rsidP="00E20936">
      <w:pPr>
        <w:pStyle w:val="NoSpacing"/>
        <w:jc w:val="both"/>
        <w:rPr>
          <w:rFonts w:ascii="Times New Roman" w:hAnsi="Times New Roman" w:cs="Times New Roman"/>
          <w:sz w:val="24"/>
          <w:szCs w:val="24"/>
        </w:rPr>
      </w:pPr>
    </w:p>
    <w:p w14:paraId="01A8D648" w14:textId="77777777" w:rsidR="00E20936" w:rsidRPr="005B474D" w:rsidRDefault="00E20936" w:rsidP="00E20936">
      <w:pPr>
        <w:pStyle w:val="NoSpacing"/>
        <w:jc w:val="both"/>
        <w:rPr>
          <w:rFonts w:ascii="Times New Roman" w:hAnsi="Times New Roman" w:cs="Times New Roman"/>
          <w:sz w:val="24"/>
          <w:szCs w:val="24"/>
        </w:rPr>
      </w:pPr>
      <w:r w:rsidRPr="005B474D">
        <w:rPr>
          <w:rFonts w:ascii="Times New Roman" w:hAnsi="Times New Roman" w:cs="Times New Roman"/>
          <w:sz w:val="24"/>
          <w:szCs w:val="24"/>
        </w:rPr>
        <w:t xml:space="preserve">To statistically examine the relationship between </w:t>
      </w:r>
      <w:r w:rsidRPr="005B474D">
        <w:rPr>
          <w:rStyle w:val="Strong"/>
          <w:rFonts w:ascii="Times New Roman" w:hAnsi="Times New Roman" w:cs="Times New Roman"/>
          <w:b w:val="0"/>
          <w:sz w:val="24"/>
          <w:szCs w:val="24"/>
        </w:rPr>
        <w:t>political interference</w:t>
      </w:r>
      <w:r w:rsidRPr="005B474D">
        <w:rPr>
          <w:rFonts w:ascii="Times New Roman" w:hAnsi="Times New Roman" w:cs="Times New Roman"/>
          <w:sz w:val="24"/>
          <w:szCs w:val="24"/>
        </w:rPr>
        <w:t xml:space="preserve"> and </w:t>
      </w:r>
      <w:r w:rsidRPr="005B474D">
        <w:rPr>
          <w:rStyle w:val="Strong"/>
          <w:rFonts w:ascii="Times New Roman" w:hAnsi="Times New Roman" w:cs="Times New Roman"/>
          <w:b w:val="0"/>
          <w:sz w:val="24"/>
          <w:szCs w:val="24"/>
        </w:rPr>
        <w:t>policy implementation outcomes</w:t>
      </w:r>
      <w:r w:rsidRPr="005B474D">
        <w:rPr>
          <w:rFonts w:ascii="Times New Roman" w:hAnsi="Times New Roman" w:cs="Times New Roman"/>
          <w:b/>
          <w:sz w:val="24"/>
          <w:szCs w:val="24"/>
        </w:rPr>
        <w:t>,</w:t>
      </w:r>
      <w:r w:rsidRPr="005B474D">
        <w:rPr>
          <w:rFonts w:ascii="Times New Roman" w:hAnsi="Times New Roman" w:cs="Times New Roman"/>
          <w:sz w:val="24"/>
          <w:szCs w:val="24"/>
        </w:rPr>
        <w:t xml:space="preserve"> the </w:t>
      </w:r>
      <w:r w:rsidRPr="005B474D">
        <w:rPr>
          <w:rStyle w:val="Strong"/>
          <w:rFonts w:ascii="Times New Roman" w:hAnsi="Times New Roman" w:cs="Times New Roman"/>
          <w:b w:val="0"/>
          <w:sz w:val="24"/>
          <w:szCs w:val="24"/>
        </w:rPr>
        <w:t>Chi-square test of independence</w:t>
      </w:r>
      <w:r w:rsidRPr="005B474D">
        <w:rPr>
          <w:rStyle w:val="Strong"/>
          <w:rFonts w:ascii="Times New Roman" w:hAnsi="Times New Roman" w:cs="Times New Roman"/>
          <w:sz w:val="24"/>
          <w:szCs w:val="24"/>
        </w:rPr>
        <w:t xml:space="preserve"> (χ²)</w:t>
      </w:r>
      <w:r w:rsidRPr="005B474D">
        <w:rPr>
          <w:rFonts w:ascii="Times New Roman" w:hAnsi="Times New Roman" w:cs="Times New Roman"/>
          <w:sz w:val="24"/>
          <w:szCs w:val="24"/>
        </w:rPr>
        <w:t xml:space="preserve"> was applied. The test aimed to verify the second hypothesis </w:t>
      </w:r>
      <w:r w:rsidRPr="005B474D">
        <w:rPr>
          <w:rFonts w:ascii="Times New Roman" w:hAnsi="Times New Roman" w:cs="Times New Roman"/>
          <w:b/>
          <w:sz w:val="24"/>
          <w:szCs w:val="24"/>
        </w:rPr>
        <w:t>(H₂):</w:t>
      </w:r>
      <w:r w:rsidRPr="005837A0">
        <w:rPr>
          <w:i/>
        </w:rPr>
        <w:t xml:space="preserve"> </w:t>
      </w:r>
      <w:r>
        <w:rPr>
          <w:rFonts w:ascii="Times New Roman" w:hAnsi="Times New Roman" w:cs="Times New Roman"/>
          <w:i/>
          <w:sz w:val="24"/>
          <w:szCs w:val="24"/>
        </w:rPr>
        <w:t xml:space="preserve">Political, </w:t>
      </w:r>
      <w:r w:rsidRPr="005B474D">
        <w:rPr>
          <w:rFonts w:ascii="Times New Roman" w:hAnsi="Times New Roman" w:cs="Times New Roman"/>
          <w:i/>
          <w:sz w:val="24"/>
          <w:szCs w:val="24"/>
        </w:rPr>
        <w:t xml:space="preserve">institutional </w:t>
      </w:r>
      <w:r>
        <w:rPr>
          <w:rFonts w:ascii="Times New Roman" w:hAnsi="Times New Roman" w:cs="Times New Roman"/>
          <w:i/>
          <w:sz w:val="24"/>
          <w:szCs w:val="24"/>
        </w:rPr>
        <w:t xml:space="preserve">and </w:t>
      </w:r>
      <w:r w:rsidRPr="00100545">
        <w:rPr>
          <w:rFonts w:ascii="Times New Roman" w:hAnsi="Times New Roman" w:cs="Times New Roman"/>
          <w:i/>
          <w:sz w:val="24"/>
          <w:szCs w:val="24"/>
        </w:rPr>
        <w:t>socio-economic</w:t>
      </w:r>
      <w:r w:rsidRPr="00AA7FF4">
        <w:rPr>
          <w:rFonts w:ascii="Times New Roman" w:hAnsi="Times New Roman" w:cs="Times New Roman"/>
          <w:sz w:val="24"/>
          <w:szCs w:val="24"/>
        </w:rPr>
        <w:t xml:space="preserve"> </w:t>
      </w:r>
      <w:r w:rsidRPr="005B474D">
        <w:rPr>
          <w:rFonts w:ascii="Times New Roman" w:hAnsi="Times New Roman" w:cs="Times New Roman"/>
          <w:i/>
          <w:sz w:val="24"/>
          <w:szCs w:val="24"/>
        </w:rPr>
        <w:t>bottlenecks significantly impede environmental governance effectiveness in Nigeria’s North Central region</w:t>
      </w:r>
      <w:r>
        <w:rPr>
          <w:rFonts w:ascii="Times New Roman" w:hAnsi="Times New Roman" w:cs="Times New Roman"/>
          <w:sz w:val="24"/>
          <w:szCs w:val="24"/>
        </w:rPr>
        <w:t xml:space="preserve">. </w:t>
      </w:r>
      <w:r w:rsidRPr="005B474D">
        <w:rPr>
          <w:rFonts w:ascii="Times New Roman" w:hAnsi="Times New Roman" w:cs="Times New Roman"/>
          <w:sz w:val="24"/>
          <w:szCs w:val="24"/>
        </w:rPr>
        <w:t xml:space="preserve">The Chi-square analysis produced a value of </w:t>
      </w:r>
      <w:r w:rsidRPr="005B474D">
        <w:rPr>
          <w:rStyle w:val="Strong"/>
          <w:rFonts w:ascii="Times New Roman" w:hAnsi="Times New Roman" w:cs="Times New Roman"/>
          <w:sz w:val="24"/>
          <w:szCs w:val="24"/>
        </w:rPr>
        <w:t>χ² = 18.37, p &lt; 0.05</w:t>
      </w:r>
      <w:r w:rsidRPr="005B474D">
        <w:rPr>
          <w:rFonts w:ascii="Times New Roman" w:hAnsi="Times New Roman" w:cs="Times New Roman"/>
          <w:sz w:val="24"/>
          <w:szCs w:val="24"/>
        </w:rPr>
        <w:t xml:space="preserve">, indicating a statistically significant association between </w:t>
      </w:r>
      <w:r w:rsidRPr="005B474D">
        <w:rPr>
          <w:rStyle w:val="Strong"/>
          <w:rFonts w:ascii="Times New Roman" w:hAnsi="Times New Roman" w:cs="Times New Roman"/>
          <w:b w:val="0"/>
          <w:sz w:val="24"/>
          <w:szCs w:val="24"/>
        </w:rPr>
        <w:t>political interference</w:t>
      </w:r>
      <w:r w:rsidRPr="005B474D">
        <w:rPr>
          <w:rFonts w:ascii="Times New Roman" w:hAnsi="Times New Roman" w:cs="Times New Roman"/>
          <w:b/>
          <w:sz w:val="24"/>
          <w:szCs w:val="24"/>
        </w:rPr>
        <w:t xml:space="preserve"> </w:t>
      </w:r>
      <w:r w:rsidRPr="005B474D">
        <w:rPr>
          <w:rFonts w:ascii="Times New Roman" w:hAnsi="Times New Roman" w:cs="Times New Roman"/>
          <w:sz w:val="24"/>
          <w:szCs w:val="24"/>
        </w:rPr>
        <w:t>and</w:t>
      </w:r>
      <w:r w:rsidRPr="005B474D">
        <w:rPr>
          <w:rFonts w:ascii="Times New Roman" w:hAnsi="Times New Roman" w:cs="Times New Roman"/>
          <w:b/>
          <w:sz w:val="24"/>
          <w:szCs w:val="24"/>
        </w:rPr>
        <w:t xml:space="preserve"> </w:t>
      </w:r>
      <w:r w:rsidRPr="005B474D">
        <w:rPr>
          <w:rStyle w:val="Strong"/>
          <w:rFonts w:ascii="Times New Roman" w:hAnsi="Times New Roman" w:cs="Times New Roman"/>
          <w:b w:val="0"/>
          <w:sz w:val="24"/>
          <w:szCs w:val="24"/>
        </w:rPr>
        <w:t>environmental policy implementation outcomes</w:t>
      </w:r>
      <w:r w:rsidRPr="005B474D">
        <w:rPr>
          <w:rFonts w:ascii="Times New Roman" w:hAnsi="Times New Roman" w:cs="Times New Roman"/>
          <w:sz w:val="24"/>
          <w:szCs w:val="24"/>
        </w:rPr>
        <w:t>. This result confirms that as the level of political interference increases, the probability of weak policy execution also rises. In other words, governance outcomes are not independent of political and institutional influences.</w:t>
      </w:r>
    </w:p>
    <w:p w14:paraId="45313DBB" w14:textId="77777777" w:rsidR="00E20936" w:rsidRDefault="00E20936" w:rsidP="00E20936">
      <w:pPr>
        <w:pStyle w:val="NoSpacing"/>
        <w:jc w:val="both"/>
        <w:rPr>
          <w:rStyle w:val="Strong"/>
          <w:rFonts w:ascii="Times New Roman" w:hAnsi="Times New Roman" w:cs="Times New Roman"/>
          <w:b w:val="0"/>
          <w:bCs w:val="0"/>
          <w:sz w:val="24"/>
          <w:szCs w:val="24"/>
        </w:rPr>
      </w:pPr>
    </w:p>
    <w:p w14:paraId="0D1A03E8" w14:textId="77777777" w:rsidR="00E20936" w:rsidRPr="005B474D" w:rsidRDefault="00E20936" w:rsidP="00E20936">
      <w:pPr>
        <w:pStyle w:val="NoSpacing"/>
        <w:jc w:val="both"/>
        <w:rPr>
          <w:rFonts w:ascii="Times New Roman" w:hAnsi="Times New Roman" w:cs="Times New Roman"/>
          <w:i/>
          <w:sz w:val="24"/>
          <w:szCs w:val="24"/>
        </w:rPr>
      </w:pPr>
      <w:r>
        <w:rPr>
          <w:rStyle w:val="Strong"/>
          <w:rFonts w:ascii="Times New Roman" w:hAnsi="Times New Roman" w:cs="Times New Roman"/>
          <w:bCs w:val="0"/>
          <w:sz w:val="24"/>
          <w:szCs w:val="24"/>
        </w:rPr>
        <w:t>Table 5</w:t>
      </w:r>
      <w:r w:rsidRPr="005B474D">
        <w:rPr>
          <w:rStyle w:val="Strong"/>
          <w:rFonts w:ascii="Times New Roman" w:hAnsi="Times New Roman" w:cs="Times New Roman"/>
          <w:bCs w:val="0"/>
          <w:sz w:val="24"/>
          <w:szCs w:val="24"/>
        </w:rPr>
        <w:t>:</w:t>
      </w:r>
      <w:r w:rsidRPr="005B474D">
        <w:rPr>
          <w:rStyle w:val="Strong"/>
          <w:rFonts w:ascii="Times New Roman" w:hAnsi="Times New Roman" w:cs="Times New Roman"/>
          <w:b w:val="0"/>
          <w:bCs w:val="0"/>
          <w:sz w:val="24"/>
          <w:szCs w:val="24"/>
        </w:rPr>
        <w:t xml:space="preserve"> </w:t>
      </w:r>
      <w:r w:rsidRPr="005B474D">
        <w:rPr>
          <w:rStyle w:val="Strong"/>
          <w:rFonts w:ascii="Times New Roman" w:hAnsi="Times New Roman" w:cs="Times New Roman"/>
          <w:b w:val="0"/>
          <w:bCs w:val="0"/>
          <w:i/>
          <w:sz w:val="24"/>
          <w:szCs w:val="24"/>
        </w:rPr>
        <w:t>Chi-square Test of Relationship between Political Interference and Policy Implementation Outcomes</w:t>
      </w:r>
    </w:p>
    <w:tbl>
      <w:tblPr>
        <w:tblStyle w:val="TableGridLight"/>
        <w:tblW w:w="0" w:type="auto"/>
        <w:tblLook w:val="04A0" w:firstRow="1" w:lastRow="0" w:firstColumn="1" w:lastColumn="0" w:noHBand="0" w:noVBand="1"/>
      </w:tblPr>
      <w:tblGrid>
        <w:gridCol w:w="4506"/>
        <w:gridCol w:w="1689"/>
        <w:gridCol w:w="430"/>
        <w:gridCol w:w="1681"/>
        <w:gridCol w:w="1270"/>
      </w:tblGrid>
      <w:tr w:rsidR="00E20936" w:rsidRPr="005B474D" w14:paraId="7635F639" w14:textId="77777777" w:rsidTr="008138CA">
        <w:tc>
          <w:tcPr>
            <w:tcW w:w="0" w:type="auto"/>
            <w:hideMark/>
          </w:tcPr>
          <w:p w14:paraId="3A149979" w14:textId="77777777" w:rsidR="00E20936" w:rsidRPr="005B474D" w:rsidRDefault="00E20936" w:rsidP="008138CA">
            <w:pPr>
              <w:jc w:val="center"/>
              <w:rPr>
                <w:rFonts w:ascii="Times New Roman" w:eastAsia="Times New Roman" w:hAnsi="Times New Roman" w:cs="Times New Roman"/>
                <w:b/>
                <w:bCs/>
                <w:sz w:val="24"/>
                <w:szCs w:val="24"/>
                <w:lang w:val="en-GB" w:eastAsia="en-GB"/>
              </w:rPr>
            </w:pPr>
            <w:r w:rsidRPr="005B474D">
              <w:rPr>
                <w:rFonts w:ascii="Times New Roman" w:eastAsia="Times New Roman" w:hAnsi="Times New Roman" w:cs="Times New Roman"/>
                <w:b/>
                <w:bCs/>
                <w:sz w:val="24"/>
                <w:szCs w:val="24"/>
                <w:lang w:val="en-GB" w:eastAsia="en-GB"/>
              </w:rPr>
              <w:t>Variable</w:t>
            </w:r>
          </w:p>
        </w:tc>
        <w:tc>
          <w:tcPr>
            <w:tcW w:w="0" w:type="auto"/>
            <w:hideMark/>
          </w:tcPr>
          <w:p w14:paraId="435087A8" w14:textId="77777777" w:rsidR="00E20936" w:rsidRPr="005B474D" w:rsidRDefault="00E20936" w:rsidP="008138CA">
            <w:pPr>
              <w:jc w:val="center"/>
              <w:rPr>
                <w:rFonts w:ascii="Times New Roman" w:eastAsia="Times New Roman" w:hAnsi="Times New Roman" w:cs="Times New Roman"/>
                <w:b/>
                <w:bCs/>
                <w:sz w:val="24"/>
                <w:szCs w:val="24"/>
                <w:lang w:val="en-GB" w:eastAsia="en-GB"/>
              </w:rPr>
            </w:pPr>
            <w:r w:rsidRPr="005B474D">
              <w:rPr>
                <w:rFonts w:ascii="Times New Roman" w:eastAsia="Times New Roman" w:hAnsi="Times New Roman" w:cs="Times New Roman"/>
                <w:b/>
                <w:bCs/>
                <w:sz w:val="24"/>
                <w:szCs w:val="24"/>
                <w:lang w:val="en-GB" w:eastAsia="en-GB"/>
              </w:rPr>
              <w:t>Chi-square (χ²)</w:t>
            </w:r>
          </w:p>
        </w:tc>
        <w:tc>
          <w:tcPr>
            <w:tcW w:w="0" w:type="auto"/>
            <w:hideMark/>
          </w:tcPr>
          <w:p w14:paraId="03710390" w14:textId="77777777" w:rsidR="00E20936" w:rsidRPr="005B474D" w:rsidRDefault="00E20936" w:rsidP="008138CA">
            <w:pPr>
              <w:jc w:val="center"/>
              <w:rPr>
                <w:rFonts w:ascii="Times New Roman" w:eastAsia="Times New Roman" w:hAnsi="Times New Roman" w:cs="Times New Roman"/>
                <w:b/>
                <w:bCs/>
                <w:sz w:val="24"/>
                <w:szCs w:val="24"/>
                <w:lang w:val="en-GB" w:eastAsia="en-GB"/>
              </w:rPr>
            </w:pPr>
            <w:proofErr w:type="spellStart"/>
            <w:r w:rsidRPr="005B474D">
              <w:rPr>
                <w:rFonts w:ascii="Times New Roman" w:eastAsia="Times New Roman" w:hAnsi="Times New Roman" w:cs="Times New Roman"/>
                <w:b/>
                <w:bCs/>
                <w:sz w:val="24"/>
                <w:szCs w:val="24"/>
                <w:lang w:val="en-GB" w:eastAsia="en-GB"/>
              </w:rPr>
              <w:t>df</w:t>
            </w:r>
            <w:proofErr w:type="spellEnd"/>
          </w:p>
        </w:tc>
        <w:tc>
          <w:tcPr>
            <w:tcW w:w="0" w:type="auto"/>
            <w:hideMark/>
          </w:tcPr>
          <w:p w14:paraId="21A26263" w14:textId="77777777" w:rsidR="00E20936" w:rsidRPr="005B474D" w:rsidRDefault="00E20936" w:rsidP="008138CA">
            <w:pPr>
              <w:jc w:val="center"/>
              <w:rPr>
                <w:rFonts w:ascii="Times New Roman" w:eastAsia="Times New Roman" w:hAnsi="Times New Roman" w:cs="Times New Roman"/>
                <w:b/>
                <w:bCs/>
                <w:sz w:val="24"/>
                <w:szCs w:val="24"/>
                <w:lang w:val="en-GB" w:eastAsia="en-GB"/>
              </w:rPr>
            </w:pPr>
            <w:r w:rsidRPr="005B474D">
              <w:rPr>
                <w:rFonts w:ascii="Times New Roman" w:eastAsia="Times New Roman" w:hAnsi="Times New Roman" w:cs="Times New Roman"/>
                <w:b/>
                <w:bCs/>
                <w:sz w:val="24"/>
                <w:szCs w:val="24"/>
                <w:lang w:val="en-GB" w:eastAsia="en-GB"/>
              </w:rPr>
              <w:t>p-value</w:t>
            </w:r>
          </w:p>
        </w:tc>
        <w:tc>
          <w:tcPr>
            <w:tcW w:w="0" w:type="auto"/>
            <w:hideMark/>
          </w:tcPr>
          <w:p w14:paraId="6DA536D8" w14:textId="77777777" w:rsidR="00E20936" w:rsidRPr="005B474D" w:rsidRDefault="00E20936" w:rsidP="008138CA">
            <w:pPr>
              <w:jc w:val="center"/>
              <w:rPr>
                <w:rFonts w:ascii="Times New Roman" w:eastAsia="Times New Roman" w:hAnsi="Times New Roman" w:cs="Times New Roman"/>
                <w:b/>
                <w:bCs/>
                <w:sz w:val="24"/>
                <w:szCs w:val="24"/>
                <w:lang w:val="en-GB" w:eastAsia="en-GB"/>
              </w:rPr>
            </w:pPr>
            <w:r w:rsidRPr="005B474D">
              <w:rPr>
                <w:rFonts w:ascii="Times New Roman" w:eastAsia="Times New Roman" w:hAnsi="Times New Roman" w:cs="Times New Roman"/>
                <w:b/>
                <w:bCs/>
                <w:sz w:val="24"/>
                <w:szCs w:val="24"/>
                <w:lang w:val="en-GB" w:eastAsia="en-GB"/>
              </w:rPr>
              <w:t>Decision</w:t>
            </w:r>
          </w:p>
        </w:tc>
      </w:tr>
      <w:tr w:rsidR="00E20936" w:rsidRPr="005B474D" w14:paraId="5FD1E1E7" w14:textId="77777777" w:rsidTr="008138CA">
        <w:tc>
          <w:tcPr>
            <w:tcW w:w="0" w:type="auto"/>
            <w:hideMark/>
          </w:tcPr>
          <w:p w14:paraId="0F33EF5B" w14:textId="77777777" w:rsidR="00E20936" w:rsidRPr="005B474D" w:rsidRDefault="00E20936" w:rsidP="008138CA">
            <w:pPr>
              <w:rPr>
                <w:rFonts w:ascii="Times New Roman" w:eastAsia="Times New Roman" w:hAnsi="Times New Roman" w:cs="Times New Roman"/>
                <w:sz w:val="24"/>
                <w:szCs w:val="24"/>
                <w:lang w:val="en-GB" w:eastAsia="en-GB"/>
              </w:rPr>
            </w:pPr>
            <w:r w:rsidRPr="005B474D">
              <w:rPr>
                <w:rFonts w:ascii="Times New Roman" w:eastAsia="Times New Roman" w:hAnsi="Times New Roman" w:cs="Times New Roman"/>
                <w:sz w:val="24"/>
                <w:szCs w:val="24"/>
                <w:lang w:val="en-GB" w:eastAsia="en-GB"/>
              </w:rPr>
              <w:t>Political interference vs. policy implementation</w:t>
            </w:r>
          </w:p>
        </w:tc>
        <w:tc>
          <w:tcPr>
            <w:tcW w:w="0" w:type="auto"/>
            <w:hideMark/>
          </w:tcPr>
          <w:p w14:paraId="56723945" w14:textId="77777777" w:rsidR="00E20936" w:rsidRPr="005B474D" w:rsidRDefault="00E20936" w:rsidP="008138CA">
            <w:pPr>
              <w:rPr>
                <w:rFonts w:ascii="Times New Roman" w:eastAsia="Times New Roman" w:hAnsi="Times New Roman" w:cs="Times New Roman"/>
                <w:sz w:val="24"/>
                <w:szCs w:val="24"/>
                <w:lang w:val="en-GB" w:eastAsia="en-GB"/>
              </w:rPr>
            </w:pPr>
            <w:r w:rsidRPr="005B474D">
              <w:rPr>
                <w:rFonts w:ascii="Times New Roman" w:eastAsia="Times New Roman" w:hAnsi="Times New Roman" w:cs="Times New Roman"/>
                <w:sz w:val="24"/>
                <w:szCs w:val="24"/>
                <w:lang w:val="en-GB" w:eastAsia="en-GB"/>
              </w:rPr>
              <w:t>18.37</w:t>
            </w:r>
          </w:p>
        </w:tc>
        <w:tc>
          <w:tcPr>
            <w:tcW w:w="0" w:type="auto"/>
            <w:hideMark/>
          </w:tcPr>
          <w:p w14:paraId="770BE348" w14:textId="77777777" w:rsidR="00E20936" w:rsidRPr="005B474D" w:rsidRDefault="00E20936" w:rsidP="008138CA">
            <w:pPr>
              <w:rPr>
                <w:rFonts w:ascii="Times New Roman" w:eastAsia="Times New Roman" w:hAnsi="Times New Roman" w:cs="Times New Roman"/>
                <w:sz w:val="24"/>
                <w:szCs w:val="24"/>
                <w:lang w:val="en-GB" w:eastAsia="en-GB"/>
              </w:rPr>
            </w:pPr>
            <w:r w:rsidRPr="005B474D">
              <w:rPr>
                <w:rFonts w:ascii="Times New Roman" w:eastAsia="Times New Roman" w:hAnsi="Times New Roman" w:cs="Times New Roman"/>
                <w:sz w:val="24"/>
                <w:szCs w:val="24"/>
                <w:lang w:val="en-GB" w:eastAsia="en-GB"/>
              </w:rPr>
              <w:t>4</w:t>
            </w:r>
          </w:p>
        </w:tc>
        <w:tc>
          <w:tcPr>
            <w:tcW w:w="0" w:type="auto"/>
            <w:hideMark/>
          </w:tcPr>
          <w:p w14:paraId="1E1B2B7B" w14:textId="77777777" w:rsidR="00E20936" w:rsidRPr="005B474D" w:rsidRDefault="00E20936" w:rsidP="008138CA">
            <w:pPr>
              <w:rPr>
                <w:rFonts w:ascii="Times New Roman" w:eastAsia="Times New Roman" w:hAnsi="Times New Roman" w:cs="Times New Roman"/>
                <w:sz w:val="24"/>
                <w:szCs w:val="24"/>
                <w:lang w:val="en-GB" w:eastAsia="en-GB"/>
              </w:rPr>
            </w:pPr>
            <w:r w:rsidRPr="005B474D">
              <w:rPr>
                <w:rFonts w:ascii="Times New Roman" w:eastAsia="Times New Roman" w:hAnsi="Times New Roman" w:cs="Times New Roman"/>
                <w:sz w:val="24"/>
                <w:szCs w:val="24"/>
                <w:lang w:val="en-GB" w:eastAsia="en-GB"/>
              </w:rPr>
              <w:t>0.002 (p &lt; 0.05)</w:t>
            </w:r>
          </w:p>
        </w:tc>
        <w:tc>
          <w:tcPr>
            <w:tcW w:w="0" w:type="auto"/>
            <w:hideMark/>
          </w:tcPr>
          <w:p w14:paraId="135FDDEF" w14:textId="77777777" w:rsidR="00E20936" w:rsidRPr="005B474D" w:rsidRDefault="00E20936" w:rsidP="008138CA">
            <w:pPr>
              <w:rPr>
                <w:rFonts w:ascii="Times New Roman" w:eastAsia="Times New Roman" w:hAnsi="Times New Roman" w:cs="Times New Roman"/>
                <w:sz w:val="24"/>
                <w:szCs w:val="24"/>
                <w:lang w:val="en-GB" w:eastAsia="en-GB"/>
              </w:rPr>
            </w:pPr>
            <w:r w:rsidRPr="005B474D">
              <w:rPr>
                <w:rFonts w:ascii="Times New Roman" w:eastAsia="Times New Roman" w:hAnsi="Times New Roman" w:cs="Times New Roman"/>
                <w:sz w:val="24"/>
                <w:szCs w:val="24"/>
                <w:lang w:val="en-GB" w:eastAsia="en-GB"/>
              </w:rPr>
              <w:t>Significant</w:t>
            </w:r>
          </w:p>
        </w:tc>
      </w:tr>
    </w:tbl>
    <w:p w14:paraId="11D45115" w14:textId="77777777" w:rsidR="00E20936" w:rsidRPr="005B474D" w:rsidRDefault="00E20936" w:rsidP="00E20936">
      <w:pPr>
        <w:pStyle w:val="NoSpacing"/>
        <w:rPr>
          <w:rFonts w:ascii="Times New Roman" w:hAnsi="Times New Roman" w:cs="Times New Roman"/>
          <w:sz w:val="24"/>
          <w:szCs w:val="24"/>
        </w:rPr>
      </w:pPr>
      <w:r w:rsidRPr="005B474D">
        <w:rPr>
          <w:rStyle w:val="Strong"/>
          <w:rFonts w:ascii="Times New Roman" w:hAnsi="Times New Roman" w:cs="Times New Roman"/>
          <w:sz w:val="24"/>
          <w:szCs w:val="24"/>
        </w:rPr>
        <w:t>Source:</w:t>
      </w:r>
      <w:r w:rsidRPr="005B474D">
        <w:rPr>
          <w:rFonts w:ascii="Times New Roman" w:hAnsi="Times New Roman" w:cs="Times New Roman"/>
          <w:sz w:val="24"/>
          <w:szCs w:val="24"/>
        </w:rPr>
        <w:t xml:space="preserve"> Computed from Field Data (2025)</w:t>
      </w:r>
    </w:p>
    <w:p w14:paraId="19375744" w14:textId="77777777" w:rsidR="00E20936" w:rsidRDefault="00E20936" w:rsidP="00E20936">
      <w:pPr>
        <w:pStyle w:val="NormalWeb"/>
        <w:jc w:val="both"/>
      </w:pPr>
      <w:r>
        <w:t xml:space="preserve">The significant result supports </w:t>
      </w:r>
      <w:r w:rsidRPr="005B474D">
        <w:rPr>
          <w:rStyle w:val="Strong"/>
          <w:b w:val="0"/>
        </w:rPr>
        <w:t>Hypothesis Two (H₂)</w:t>
      </w:r>
      <w:r w:rsidRPr="005B474D">
        <w:rPr>
          <w:b/>
        </w:rPr>
        <w:t xml:space="preserve">, </w:t>
      </w:r>
      <w:r w:rsidRPr="005B474D">
        <w:t>confirming that</w:t>
      </w:r>
      <w:r w:rsidRPr="005B474D">
        <w:rPr>
          <w:b/>
        </w:rPr>
        <w:t xml:space="preserve"> </w:t>
      </w:r>
      <w:r w:rsidRPr="005B474D">
        <w:rPr>
          <w:rStyle w:val="Strong"/>
          <w:b w:val="0"/>
        </w:rPr>
        <w:t>institutional weakness and political interference are major determinants of environmental governance failure</w:t>
      </w:r>
      <w:r>
        <w:t xml:space="preserve"> in the North Central region. This finding aligns with previous empirical evidence from UNEP (2023) and the World Bank (2022), which underscore that governance inefficiencies such as politicized project selection, lack of fiscal transparency, and fragmented authority undermine sustainable environmental management in developing countries.</w:t>
      </w:r>
    </w:p>
    <w:p w14:paraId="7B1B8DDD" w14:textId="77777777" w:rsidR="00E20936" w:rsidRPr="005B474D" w:rsidRDefault="00E20936" w:rsidP="00E20936">
      <w:pPr>
        <w:pStyle w:val="NoSpacing"/>
        <w:jc w:val="both"/>
        <w:rPr>
          <w:rFonts w:ascii="Times New Roman" w:hAnsi="Times New Roman" w:cs="Times New Roman"/>
          <w:sz w:val="24"/>
          <w:szCs w:val="24"/>
        </w:rPr>
      </w:pPr>
      <w:r w:rsidRPr="005B474D">
        <w:rPr>
          <w:rFonts w:ascii="Times New Roman" w:hAnsi="Times New Roman" w:cs="Times New Roman"/>
          <w:sz w:val="24"/>
          <w:szCs w:val="24"/>
        </w:rPr>
        <w:t>The results</w:t>
      </w:r>
      <w:r>
        <w:rPr>
          <w:rFonts w:ascii="Times New Roman" w:hAnsi="Times New Roman" w:cs="Times New Roman"/>
          <w:sz w:val="24"/>
          <w:szCs w:val="24"/>
        </w:rPr>
        <w:t xml:space="preserve"> above</w:t>
      </w:r>
      <w:r w:rsidRPr="005B474D">
        <w:rPr>
          <w:rFonts w:ascii="Times New Roman" w:hAnsi="Times New Roman" w:cs="Times New Roman"/>
          <w:sz w:val="24"/>
          <w:szCs w:val="24"/>
        </w:rPr>
        <w:t xml:space="preserve"> highlight a </w:t>
      </w:r>
      <w:r w:rsidRPr="005B474D">
        <w:rPr>
          <w:rStyle w:val="Strong"/>
          <w:rFonts w:ascii="Times New Roman" w:hAnsi="Times New Roman" w:cs="Times New Roman"/>
          <w:b w:val="0"/>
          <w:sz w:val="24"/>
          <w:szCs w:val="24"/>
        </w:rPr>
        <w:t>structural governance paradox</w:t>
      </w:r>
      <w:r w:rsidRPr="005B474D">
        <w:rPr>
          <w:rFonts w:ascii="Times New Roman" w:hAnsi="Times New Roman" w:cs="Times New Roman"/>
          <w:sz w:val="24"/>
          <w:szCs w:val="24"/>
        </w:rPr>
        <w:t>: while institutional frameworks and policy documents exist, their implementation is severely constrained by political capture and administrative inefficiency. The dominance of top-down decision-making and absence of inter-</w:t>
      </w:r>
      <w:r w:rsidRPr="005B474D">
        <w:rPr>
          <w:rFonts w:ascii="Times New Roman" w:hAnsi="Times New Roman" w:cs="Times New Roman"/>
          <w:sz w:val="24"/>
          <w:szCs w:val="24"/>
        </w:rPr>
        <w:lastRenderedPageBreak/>
        <w:t>agency coordination reduce accountability and responsiveness to local environmental needs.</w:t>
      </w:r>
      <w:r>
        <w:rPr>
          <w:rFonts w:ascii="Times New Roman" w:hAnsi="Times New Roman" w:cs="Times New Roman"/>
          <w:sz w:val="24"/>
          <w:szCs w:val="24"/>
        </w:rPr>
        <w:t xml:space="preserve"> </w:t>
      </w:r>
      <w:r w:rsidRPr="005B474D">
        <w:rPr>
          <w:rFonts w:ascii="Times New Roman" w:hAnsi="Times New Roman" w:cs="Times New Roman"/>
          <w:sz w:val="24"/>
          <w:szCs w:val="24"/>
        </w:rPr>
        <w:t xml:space="preserve">Therefore, for environmental policy to translate into measurable climate resilience, </w:t>
      </w:r>
      <w:r w:rsidRPr="005B474D">
        <w:rPr>
          <w:rStyle w:val="Strong"/>
          <w:rFonts w:ascii="Times New Roman" w:hAnsi="Times New Roman" w:cs="Times New Roman"/>
          <w:b w:val="0"/>
          <w:sz w:val="24"/>
          <w:szCs w:val="24"/>
        </w:rPr>
        <w:t>institutional independence, professionalization of public agencies, and depoliticization of environmental projects</w:t>
      </w:r>
      <w:r w:rsidRPr="005B474D">
        <w:rPr>
          <w:rFonts w:ascii="Times New Roman" w:hAnsi="Times New Roman" w:cs="Times New Roman"/>
          <w:b/>
          <w:sz w:val="24"/>
          <w:szCs w:val="24"/>
        </w:rPr>
        <w:t xml:space="preserve"> </w:t>
      </w:r>
      <w:r w:rsidRPr="005B474D">
        <w:rPr>
          <w:rFonts w:ascii="Times New Roman" w:hAnsi="Times New Roman" w:cs="Times New Roman"/>
          <w:sz w:val="24"/>
          <w:szCs w:val="24"/>
        </w:rPr>
        <w:t>are imperative</w:t>
      </w:r>
      <w:r>
        <w:t>.</w:t>
      </w:r>
    </w:p>
    <w:p w14:paraId="6B1E4008" w14:textId="77777777" w:rsidR="00E20936" w:rsidRDefault="00E20936" w:rsidP="00E20936">
      <w:pPr>
        <w:pStyle w:val="NormalWeb"/>
        <w:jc w:val="both"/>
      </w:pPr>
      <w:r w:rsidRPr="005B474D">
        <w:rPr>
          <w:rStyle w:val="Strong"/>
          <w:i/>
        </w:rPr>
        <w:t>RQ3:</w:t>
      </w:r>
      <w:r>
        <w:t xml:space="preserve"> </w:t>
      </w:r>
      <w:r w:rsidRPr="005B474D">
        <w:rPr>
          <w:rStyle w:val="Emphasis"/>
          <w:b/>
        </w:rPr>
        <w:t xml:space="preserve">What strategies can strengthen environmental governance and enhance resilience to climate change </w:t>
      </w:r>
      <w:r>
        <w:rPr>
          <w:rStyle w:val="Emphasis"/>
          <w:b/>
        </w:rPr>
        <w:t xml:space="preserve">and </w:t>
      </w:r>
      <w:r w:rsidRPr="005837A0">
        <w:rPr>
          <w:b/>
          <w:i/>
        </w:rPr>
        <w:t>sustainable development</w:t>
      </w:r>
      <w:r w:rsidRPr="005B474D">
        <w:rPr>
          <w:rStyle w:val="Emphasis"/>
          <w:b/>
        </w:rPr>
        <w:t xml:space="preserve"> in Nigeria’s North Central region?</w:t>
      </w:r>
    </w:p>
    <w:p w14:paraId="028B70B7" w14:textId="77777777" w:rsidR="00E20936" w:rsidRPr="00FB7132" w:rsidRDefault="00E20936" w:rsidP="00E20936">
      <w:pPr>
        <w:pStyle w:val="NoSpacing"/>
        <w:rPr>
          <w:rFonts w:ascii="Times New Roman" w:hAnsi="Times New Roman" w:cs="Times New Roman"/>
          <w:i/>
          <w:sz w:val="24"/>
          <w:szCs w:val="24"/>
        </w:rPr>
      </w:pPr>
      <w:r w:rsidRPr="00FB7132">
        <w:rPr>
          <w:rStyle w:val="Strong"/>
          <w:rFonts w:ascii="Times New Roman" w:hAnsi="Times New Roman" w:cs="Times New Roman"/>
          <w:bCs w:val="0"/>
          <w:i/>
          <w:sz w:val="24"/>
          <w:szCs w:val="24"/>
        </w:rPr>
        <w:t>Descriptive Statistical Analysis</w:t>
      </w:r>
    </w:p>
    <w:p w14:paraId="3A6FCF0F" w14:textId="77777777" w:rsidR="00E20936" w:rsidRDefault="00E20936" w:rsidP="00E20936">
      <w:pPr>
        <w:pStyle w:val="NoSpacing"/>
        <w:jc w:val="both"/>
        <w:rPr>
          <w:rFonts w:ascii="Times New Roman" w:hAnsi="Times New Roman" w:cs="Times New Roman"/>
          <w:sz w:val="24"/>
          <w:szCs w:val="24"/>
        </w:rPr>
      </w:pPr>
    </w:p>
    <w:p w14:paraId="6E673D3A" w14:textId="77777777" w:rsidR="00E20936" w:rsidRPr="00FB7132" w:rsidRDefault="00E20936" w:rsidP="00E20936">
      <w:pPr>
        <w:pStyle w:val="NoSpacing"/>
        <w:jc w:val="both"/>
        <w:rPr>
          <w:rFonts w:ascii="Times New Roman" w:hAnsi="Times New Roman" w:cs="Times New Roman"/>
          <w:sz w:val="24"/>
          <w:szCs w:val="24"/>
        </w:rPr>
      </w:pPr>
      <w:r w:rsidRPr="00FB7132">
        <w:rPr>
          <w:rFonts w:ascii="Times New Roman" w:hAnsi="Times New Roman" w:cs="Times New Roman"/>
          <w:sz w:val="24"/>
          <w:szCs w:val="24"/>
        </w:rPr>
        <w:t xml:space="preserve">This section examines respondents’ perceptions of effective strategies for strengthening environmental governance and enhancing resilience to climate change across the North Central region. Descriptive statistics from the 400-sample survey reveal strong endorsement of </w:t>
      </w:r>
      <w:r w:rsidRPr="00FB7132">
        <w:rPr>
          <w:rStyle w:val="Strong"/>
          <w:rFonts w:ascii="Times New Roman" w:hAnsi="Times New Roman" w:cs="Times New Roman"/>
          <w:b w:val="0"/>
          <w:sz w:val="24"/>
          <w:szCs w:val="24"/>
        </w:rPr>
        <w:t>multi-stakeholder partnerships</w:t>
      </w:r>
      <w:r w:rsidRPr="00FB7132">
        <w:rPr>
          <w:rFonts w:ascii="Times New Roman" w:hAnsi="Times New Roman" w:cs="Times New Roman"/>
          <w:b/>
          <w:sz w:val="24"/>
          <w:szCs w:val="24"/>
        </w:rPr>
        <w:t xml:space="preserve">, </w:t>
      </w:r>
      <w:r w:rsidRPr="00FB7132">
        <w:rPr>
          <w:rStyle w:val="Strong"/>
          <w:rFonts w:ascii="Times New Roman" w:hAnsi="Times New Roman" w:cs="Times New Roman"/>
          <w:b w:val="0"/>
          <w:sz w:val="24"/>
          <w:szCs w:val="24"/>
        </w:rPr>
        <w:t>community participation</w:t>
      </w:r>
      <w:r w:rsidRPr="00FB7132">
        <w:rPr>
          <w:rFonts w:ascii="Times New Roman" w:hAnsi="Times New Roman" w:cs="Times New Roman"/>
          <w:sz w:val="24"/>
          <w:szCs w:val="24"/>
        </w:rPr>
        <w:t xml:space="preserve">, and </w:t>
      </w:r>
      <w:r w:rsidRPr="00FB7132">
        <w:rPr>
          <w:rStyle w:val="Strong"/>
          <w:rFonts w:ascii="Times New Roman" w:hAnsi="Times New Roman" w:cs="Times New Roman"/>
          <w:b w:val="0"/>
          <w:sz w:val="24"/>
          <w:szCs w:val="24"/>
        </w:rPr>
        <w:t>institutional capacity building</w:t>
      </w:r>
      <w:r w:rsidRPr="00FB7132">
        <w:rPr>
          <w:rFonts w:ascii="Times New Roman" w:hAnsi="Times New Roman" w:cs="Times New Roman"/>
          <w:sz w:val="24"/>
          <w:szCs w:val="24"/>
        </w:rPr>
        <w:t xml:space="preserve"> as the most critical strategies for improving governance effectiveness.</w:t>
      </w:r>
      <w:r>
        <w:rPr>
          <w:rFonts w:ascii="Times New Roman" w:hAnsi="Times New Roman" w:cs="Times New Roman"/>
          <w:sz w:val="24"/>
          <w:szCs w:val="24"/>
        </w:rPr>
        <w:t xml:space="preserve"> </w:t>
      </w:r>
      <w:r w:rsidRPr="00FB7132">
        <w:rPr>
          <w:rFonts w:ascii="Times New Roman" w:hAnsi="Times New Roman" w:cs="Times New Roman"/>
          <w:sz w:val="24"/>
          <w:szCs w:val="24"/>
        </w:rPr>
        <w:t xml:space="preserve">As presented in </w:t>
      </w:r>
      <w:r>
        <w:rPr>
          <w:rStyle w:val="Strong"/>
          <w:rFonts w:ascii="Times New Roman" w:hAnsi="Times New Roman" w:cs="Times New Roman"/>
          <w:sz w:val="24"/>
          <w:szCs w:val="24"/>
        </w:rPr>
        <w:t>Table 6</w:t>
      </w:r>
      <w:r w:rsidRPr="00FB7132">
        <w:rPr>
          <w:rFonts w:ascii="Times New Roman" w:hAnsi="Times New Roman" w:cs="Times New Roman"/>
          <w:sz w:val="24"/>
          <w:szCs w:val="24"/>
        </w:rPr>
        <w:t>, 74% of respondents agreed that inc</w:t>
      </w:r>
      <w:r>
        <w:rPr>
          <w:rFonts w:ascii="Times New Roman" w:hAnsi="Times New Roman" w:cs="Times New Roman"/>
          <w:sz w:val="24"/>
          <w:szCs w:val="24"/>
        </w:rPr>
        <w:t xml:space="preserve">lusive stakeholder partnerships </w:t>
      </w:r>
      <w:r w:rsidRPr="00FB7132">
        <w:rPr>
          <w:rFonts w:ascii="Times New Roman" w:hAnsi="Times New Roman" w:cs="Times New Roman"/>
          <w:sz w:val="24"/>
          <w:szCs w:val="24"/>
        </w:rPr>
        <w:t>especially involving local communities, private sector actors, and civil society or</w:t>
      </w:r>
      <w:r>
        <w:rPr>
          <w:rFonts w:ascii="Times New Roman" w:hAnsi="Times New Roman" w:cs="Times New Roman"/>
          <w:sz w:val="24"/>
          <w:szCs w:val="24"/>
        </w:rPr>
        <w:t xml:space="preserve">ganizations </w:t>
      </w:r>
      <w:r w:rsidRPr="00FB7132">
        <w:rPr>
          <w:rFonts w:ascii="Times New Roman" w:hAnsi="Times New Roman" w:cs="Times New Roman"/>
          <w:sz w:val="24"/>
          <w:szCs w:val="24"/>
        </w:rPr>
        <w:t xml:space="preserve">promote transparency and shared responsibility in climate adaptation efforts. Similarly, </w:t>
      </w:r>
      <w:r w:rsidRPr="00FB7132">
        <w:rPr>
          <w:rStyle w:val="Strong"/>
          <w:rFonts w:ascii="Times New Roman" w:hAnsi="Times New Roman" w:cs="Times New Roman"/>
          <w:sz w:val="24"/>
          <w:szCs w:val="24"/>
        </w:rPr>
        <w:t>69%</w:t>
      </w:r>
      <w:r w:rsidRPr="00FB7132">
        <w:rPr>
          <w:rFonts w:ascii="Times New Roman" w:hAnsi="Times New Roman" w:cs="Times New Roman"/>
          <w:sz w:val="24"/>
          <w:szCs w:val="24"/>
        </w:rPr>
        <w:t xml:space="preserve"> of respondents supported community participation as vital for effective monitoring and grassroots ownership of environmental initiatives, while </w:t>
      </w:r>
      <w:r w:rsidRPr="00FB7132">
        <w:rPr>
          <w:rStyle w:val="Strong"/>
          <w:rFonts w:ascii="Times New Roman" w:hAnsi="Times New Roman" w:cs="Times New Roman"/>
          <w:sz w:val="24"/>
          <w:szCs w:val="24"/>
        </w:rPr>
        <w:t>65%</w:t>
      </w:r>
      <w:r w:rsidRPr="00FB7132">
        <w:rPr>
          <w:rFonts w:ascii="Times New Roman" w:hAnsi="Times New Roman" w:cs="Times New Roman"/>
          <w:sz w:val="24"/>
          <w:szCs w:val="24"/>
        </w:rPr>
        <w:t xml:space="preserve"> highlighted capacity building and technical training as essential for policy implementation at the subnational level.</w:t>
      </w:r>
    </w:p>
    <w:p w14:paraId="09A4D58E" w14:textId="77777777" w:rsidR="00E20936" w:rsidRDefault="00E20936" w:rsidP="00E20936">
      <w:pPr>
        <w:pStyle w:val="NoSpacing"/>
        <w:jc w:val="both"/>
        <w:rPr>
          <w:rStyle w:val="Strong"/>
          <w:rFonts w:ascii="Times New Roman" w:hAnsi="Times New Roman" w:cs="Times New Roman"/>
          <w:b w:val="0"/>
          <w:bCs w:val="0"/>
          <w:sz w:val="24"/>
          <w:szCs w:val="24"/>
        </w:rPr>
      </w:pPr>
    </w:p>
    <w:p w14:paraId="13A16941" w14:textId="77777777" w:rsidR="00E20936" w:rsidRPr="00FB7132" w:rsidRDefault="00E20936" w:rsidP="00E20936">
      <w:pPr>
        <w:pStyle w:val="NoSpacing"/>
        <w:jc w:val="both"/>
        <w:rPr>
          <w:rFonts w:ascii="Times New Roman" w:hAnsi="Times New Roman" w:cs="Times New Roman"/>
          <w:sz w:val="24"/>
          <w:szCs w:val="24"/>
        </w:rPr>
      </w:pPr>
      <w:r>
        <w:rPr>
          <w:rStyle w:val="Strong"/>
          <w:rFonts w:ascii="Times New Roman" w:hAnsi="Times New Roman" w:cs="Times New Roman"/>
          <w:bCs w:val="0"/>
          <w:sz w:val="24"/>
          <w:szCs w:val="24"/>
        </w:rPr>
        <w:t>Table 6</w:t>
      </w:r>
      <w:r w:rsidRPr="00FB7132">
        <w:rPr>
          <w:rStyle w:val="Strong"/>
          <w:rFonts w:ascii="Times New Roman" w:hAnsi="Times New Roman" w:cs="Times New Roman"/>
          <w:bCs w:val="0"/>
          <w:sz w:val="24"/>
          <w:szCs w:val="24"/>
        </w:rPr>
        <w:t>:</w:t>
      </w:r>
      <w:r w:rsidRPr="00FB7132">
        <w:rPr>
          <w:rStyle w:val="Strong"/>
          <w:rFonts w:ascii="Times New Roman" w:hAnsi="Times New Roman" w:cs="Times New Roman"/>
          <w:b w:val="0"/>
          <w:bCs w:val="0"/>
          <w:sz w:val="24"/>
          <w:szCs w:val="24"/>
        </w:rPr>
        <w:t xml:space="preserve"> </w:t>
      </w:r>
      <w:r w:rsidRPr="00FB7132">
        <w:rPr>
          <w:rStyle w:val="Strong"/>
          <w:rFonts w:ascii="Times New Roman" w:hAnsi="Times New Roman" w:cs="Times New Roman"/>
          <w:b w:val="0"/>
          <w:bCs w:val="0"/>
          <w:i/>
          <w:sz w:val="24"/>
          <w:szCs w:val="24"/>
        </w:rPr>
        <w:t>Descriptive Statistics on Strategies for Strengthening Governance and Enhancing Resilience (n = 400)</w:t>
      </w:r>
    </w:p>
    <w:tbl>
      <w:tblPr>
        <w:tblStyle w:val="TableGridLight"/>
        <w:tblW w:w="0" w:type="auto"/>
        <w:tblLook w:val="04A0" w:firstRow="1" w:lastRow="0" w:firstColumn="1" w:lastColumn="0" w:noHBand="0" w:noVBand="1"/>
      </w:tblPr>
      <w:tblGrid>
        <w:gridCol w:w="3864"/>
        <w:gridCol w:w="1446"/>
        <w:gridCol w:w="1558"/>
        <w:gridCol w:w="961"/>
        <w:gridCol w:w="1747"/>
      </w:tblGrid>
      <w:tr w:rsidR="00E20936" w:rsidRPr="00FB7132" w14:paraId="63F620FE" w14:textId="77777777" w:rsidTr="008138CA">
        <w:tc>
          <w:tcPr>
            <w:tcW w:w="0" w:type="auto"/>
            <w:hideMark/>
          </w:tcPr>
          <w:p w14:paraId="324F8CB9" w14:textId="77777777" w:rsidR="00E20936" w:rsidRPr="00FB7132" w:rsidRDefault="00E20936" w:rsidP="008138CA">
            <w:pPr>
              <w:jc w:val="center"/>
              <w:rPr>
                <w:rFonts w:ascii="Times New Roman" w:eastAsia="Times New Roman" w:hAnsi="Times New Roman" w:cs="Times New Roman"/>
                <w:b/>
                <w:bCs/>
                <w:sz w:val="24"/>
                <w:szCs w:val="24"/>
                <w:lang w:val="en-GB" w:eastAsia="en-GB"/>
              </w:rPr>
            </w:pPr>
            <w:r w:rsidRPr="00FB7132">
              <w:rPr>
                <w:rFonts w:ascii="Times New Roman" w:eastAsia="Times New Roman" w:hAnsi="Times New Roman" w:cs="Times New Roman"/>
                <w:b/>
                <w:bCs/>
                <w:sz w:val="24"/>
                <w:szCs w:val="24"/>
                <w:lang w:val="en-GB" w:eastAsia="en-GB"/>
              </w:rPr>
              <w:t>Strategy Dimension</w:t>
            </w:r>
          </w:p>
        </w:tc>
        <w:tc>
          <w:tcPr>
            <w:tcW w:w="0" w:type="auto"/>
            <w:hideMark/>
          </w:tcPr>
          <w:p w14:paraId="30D67232" w14:textId="77777777" w:rsidR="00E20936" w:rsidRPr="00FB7132" w:rsidRDefault="00E20936" w:rsidP="008138CA">
            <w:pPr>
              <w:jc w:val="center"/>
              <w:rPr>
                <w:rFonts w:ascii="Times New Roman" w:eastAsia="Times New Roman" w:hAnsi="Times New Roman" w:cs="Times New Roman"/>
                <w:b/>
                <w:bCs/>
                <w:sz w:val="24"/>
                <w:szCs w:val="24"/>
                <w:lang w:val="en-GB" w:eastAsia="en-GB"/>
              </w:rPr>
            </w:pPr>
            <w:r w:rsidRPr="00FB7132">
              <w:rPr>
                <w:rFonts w:ascii="Times New Roman" w:eastAsia="Times New Roman" w:hAnsi="Times New Roman" w:cs="Times New Roman"/>
                <w:b/>
                <w:bCs/>
                <w:sz w:val="24"/>
                <w:szCs w:val="24"/>
                <w:lang w:val="en-GB" w:eastAsia="en-GB"/>
              </w:rPr>
              <w:t>Frequency (f)</w:t>
            </w:r>
          </w:p>
        </w:tc>
        <w:tc>
          <w:tcPr>
            <w:tcW w:w="0" w:type="auto"/>
            <w:hideMark/>
          </w:tcPr>
          <w:p w14:paraId="2DE7AB9A" w14:textId="77777777" w:rsidR="00E20936" w:rsidRPr="00FB7132" w:rsidRDefault="00E20936" w:rsidP="008138CA">
            <w:pPr>
              <w:jc w:val="center"/>
              <w:rPr>
                <w:rFonts w:ascii="Times New Roman" w:eastAsia="Times New Roman" w:hAnsi="Times New Roman" w:cs="Times New Roman"/>
                <w:b/>
                <w:bCs/>
                <w:sz w:val="24"/>
                <w:szCs w:val="24"/>
                <w:lang w:val="en-GB" w:eastAsia="en-GB"/>
              </w:rPr>
            </w:pPr>
            <w:r w:rsidRPr="00FB7132">
              <w:rPr>
                <w:rFonts w:ascii="Times New Roman" w:eastAsia="Times New Roman" w:hAnsi="Times New Roman" w:cs="Times New Roman"/>
                <w:b/>
                <w:bCs/>
                <w:sz w:val="24"/>
                <w:szCs w:val="24"/>
                <w:lang w:val="en-GB" w:eastAsia="en-GB"/>
              </w:rPr>
              <w:t>Percentage (%)</w:t>
            </w:r>
          </w:p>
        </w:tc>
        <w:tc>
          <w:tcPr>
            <w:tcW w:w="0" w:type="auto"/>
            <w:hideMark/>
          </w:tcPr>
          <w:p w14:paraId="2BAEF8B5" w14:textId="77777777" w:rsidR="00E20936" w:rsidRPr="00FB7132" w:rsidRDefault="00E20936" w:rsidP="008138CA">
            <w:pPr>
              <w:jc w:val="center"/>
              <w:rPr>
                <w:rFonts w:ascii="Times New Roman" w:eastAsia="Times New Roman" w:hAnsi="Times New Roman" w:cs="Times New Roman"/>
                <w:b/>
                <w:bCs/>
                <w:sz w:val="24"/>
                <w:szCs w:val="24"/>
                <w:lang w:val="en-GB" w:eastAsia="en-GB"/>
              </w:rPr>
            </w:pPr>
            <w:r w:rsidRPr="00FB7132">
              <w:rPr>
                <w:rFonts w:ascii="Times New Roman" w:eastAsia="Times New Roman" w:hAnsi="Times New Roman" w:cs="Times New Roman"/>
                <w:b/>
                <w:bCs/>
                <w:sz w:val="24"/>
                <w:szCs w:val="24"/>
                <w:lang w:val="en-GB" w:eastAsia="en-GB"/>
              </w:rPr>
              <w:t>Mean (</w:t>
            </w:r>
            <w:r w:rsidRPr="00FB7132">
              <w:rPr>
                <w:rFonts w:ascii="Cambria Math" w:eastAsia="Times New Roman" w:hAnsi="Cambria Math" w:cs="Cambria Math"/>
                <w:b/>
                <w:bCs/>
                <w:sz w:val="24"/>
                <w:szCs w:val="24"/>
                <w:lang w:val="en-GB" w:eastAsia="en-GB"/>
              </w:rPr>
              <w:t>𝑥</w:t>
            </w:r>
            <w:r w:rsidRPr="00FB7132">
              <w:rPr>
                <w:rFonts w:ascii="Times New Roman" w:eastAsia="Times New Roman" w:hAnsi="Times New Roman" w:cs="Times New Roman"/>
                <w:b/>
                <w:bCs/>
                <w:sz w:val="24"/>
                <w:szCs w:val="24"/>
                <w:lang w:val="en-GB" w:eastAsia="en-GB"/>
              </w:rPr>
              <w:t>̄)</w:t>
            </w:r>
          </w:p>
        </w:tc>
        <w:tc>
          <w:tcPr>
            <w:tcW w:w="0" w:type="auto"/>
            <w:hideMark/>
          </w:tcPr>
          <w:p w14:paraId="7287EF59" w14:textId="77777777" w:rsidR="00E20936" w:rsidRPr="00FB7132" w:rsidRDefault="00E20936" w:rsidP="008138CA">
            <w:pPr>
              <w:jc w:val="center"/>
              <w:rPr>
                <w:rFonts w:ascii="Times New Roman" w:eastAsia="Times New Roman" w:hAnsi="Times New Roman" w:cs="Times New Roman"/>
                <w:b/>
                <w:bCs/>
                <w:sz w:val="24"/>
                <w:szCs w:val="24"/>
                <w:lang w:val="en-GB" w:eastAsia="en-GB"/>
              </w:rPr>
            </w:pPr>
            <w:r w:rsidRPr="00FB7132">
              <w:rPr>
                <w:rFonts w:ascii="Times New Roman" w:eastAsia="Times New Roman" w:hAnsi="Times New Roman" w:cs="Times New Roman"/>
                <w:b/>
                <w:bCs/>
                <w:sz w:val="24"/>
                <w:szCs w:val="24"/>
                <w:lang w:val="en-GB" w:eastAsia="en-GB"/>
              </w:rPr>
              <w:t>Interpretation</w:t>
            </w:r>
          </w:p>
        </w:tc>
      </w:tr>
      <w:tr w:rsidR="00E20936" w:rsidRPr="00FB7132" w14:paraId="29F217ED" w14:textId="77777777" w:rsidTr="008138CA">
        <w:tc>
          <w:tcPr>
            <w:tcW w:w="0" w:type="auto"/>
            <w:hideMark/>
          </w:tcPr>
          <w:p w14:paraId="745C8D42"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Multi-stakeholder partnerships (public-private-CSO collaboration)</w:t>
            </w:r>
          </w:p>
        </w:tc>
        <w:tc>
          <w:tcPr>
            <w:tcW w:w="0" w:type="auto"/>
            <w:hideMark/>
          </w:tcPr>
          <w:p w14:paraId="1DA406C7"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296</w:t>
            </w:r>
          </w:p>
        </w:tc>
        <w:tc>
          <w:tcPr>
            <w:tcW w:w="0" w:type="auto"/>
            <w:hideMark/>
          </w:tcPr>
          <w:p w14:paraId="38A4C60D"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74.0</w:t>
            </w:r>
          </w:p>
        </w:tc>
        <w:tc>
          <w:tcPr>
            <w:tcW w:w="0" w:type="auto"/>
            <w:hideMark/>
          </w:tcPr>
          <w:p w14:paraId="244EBEAF"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3.85</w:t>
            </w:r>
          </w:p>
        </w:tc>
        <w:tc>
          <w:tcPr>
            <w:tcW w:w="0" w:type="auto"/>
            <w:hideMark/>
          </w:tcPr>
          <w:p w14:paraId="7BF610DE"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Strongly agreed</w:t>
            </w:r>
          </w:p>
        </w:tc>
      </w:tr>
      <w:tr w:rsidR="00E20936" w:rsidRPr="00FB7132" w14:paraId="274361C3" w14:textId="77777777" w:rsidTr="008138CA">
        <w:tc>
          <w:tcPr>
            <w:tcW w:w="0" w:type="auto"/>
            <w:hideMark/>
          </w:tcPr>
          <w:p w14:paraId="478C9B91"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Community participation and inclusion</w:t>
            </w:r>
          </w:p>
        </w:tc>
        <w:tc>
          <w:tcPr>
            <w:tcW w:w="0" w:type="auto"/>
            <w:hideMark/>
          </w:tcPr>
          <w:p w14:paraId="7838D38D"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276</w:t>
            </w:r>
          </w:p>
        </w:tc>
        <w:tc>
          <w:tcPr>
            <w:tcW w:w="0" w:type="auto"/>
            <w:hideMark/>
          </w:tcPr>
          <w:p w14:paraId="3718CC2C"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69.0</w:t>
            </w:r>
          </w:p>
        </w:tc>
        <w:tc>
          <w:tcPr>
            <w:tcW w:w="0" w:type="auto"/>
            <w:hideMark/>
          </w:tcPr>
          <w:p w14:paraId="4D5D88E1"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3.76</w:t>
            </w:r>
          </w:p>
        </w:tc>
        <w:tc>
          <w:tcPr>
            <w:tcW w:w="0" w:type="auto"/>
            <w:hideMark/>
          </w:tcPr>
          <w:p w14:paraId="1858F1DD"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Strongly agreed</w:t>
            </w:r>
          </w:p>
        </w:tc>
      </w:tr>
      <w:tr w:rsidR="00E20936" w:rsidRPr="00FB7132" w14:paraId="18F59F57" w14:textId="77777777" w:rsidTr="008138CA">
        <w:tc>
          <w:tcPr>
            <w:tcW w:w="0" w:type="auto"/>
            <w:hideMark/>
          </w:tcPr>
          <w:p w14:paraId="5F0A2B56"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Institutional capacity building and training</w:t>
            </w:r>
          </w:p>
        </w:tc>
        <w:tc>
          <w:tcPr>
            <w:tcW w:w="0" w:type="auto"/>
            <w:hideMark/>
          </w:tcPr>
          <w:p w14:paraId="242D769C"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260</w:t>
            </w:r>
          </w:p>
        </w:tc>
        <w:tc>
          <w:tcPr>
            <w:tcW w:w="0" w:type="auto"/>
            <w:hideMark/>
          </w:tcPr>
          <w:p w14:paraId="7F2BF584"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65.0</w:t>
            </w:r>
          </w:p>
        </w:tc>
        <w:tc>
          <w:tcPr>
            <w:tcW w:w="0" w:type="auto"/>
            <w:hideMark/>
          </w:tcPr>
          <w:p w14:paraId="5476C7A8"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3.68</w:t>
            </w:r>
          </w:p>
        </w:tc>
        <w:tc>
          <w:tcPr>
            <w:tcW w:w="0" w:type="auto"/>
            <w:hideMark/>
          </w:tcPr>
          <w:p w14:paraId="6BD657DD"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Agreed</w:t>
            </w:r>
          </w:p>
        </w:tc>
      </w:tr>
      <w:tr w:rsidR="00E20936" w:rsidRPr="00FB7132" w14:paraId="01FB455E" w14:textId="77777777" w:rsidTr="008138CA">
        <w:tc>
          <w:tcPr>
            <w:tcW w:w="0" w:type="auto"/>
            <w:hideMark/>
          </w:tcPr>
          <w:p w14:paraId="21EE8F5E"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Transparency and accountability mechanisms</w:t>
            </w:r>
          </w:p>
        </w:tc>
        <w:tc>
          <w:tcPr>
            <w:tcW w:w="0" w:type="auto"/>
            <w:hideMark/>
          </w:tcPr>
          <w:p w14:paraId="57FEDCEB"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248</w:t>
            </w:r>
          </w:p>
        </w:tc>
        <w:tc>
          <w:tcPr>
            <w:tcW w:w="0" w:type="auto"/>
            <w:hideMark/>
          </w:tcPr>
          <w:p w14:paraId="676E000E"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62.0</w:t>
            </w:r>
          </w:p>
        </w:tc>
        <w:tc>
          <w:tcPr>
            <w:tcW w:w="0" w:type="auto"/>
            <w:hideMark/>
          </w:tcPr>
          <w:p w14:paraId="02050D61"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3.62</w:t>
            </w:r>
          </w:p>
        </w:tc>
        <w:tc>
          <w:tcPr>
            <w:tcW w:w="0" w:type="auto"/>
            <w:hideMark/>
          </w:tcPr>
          <w:p w14:paraId="16DEF21F"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Agreed</w:t>
            </w:r>
          </w:p>
        </w:tc>
      </w:tr>
      <w:tr w:rsidR="00E20936" w:rsidRPr="00FB7132" w14:paraId="550A3686" w14:textId="77777777" w:rsidTr="008138CA">
        <w:tc>
          <w:tcPr>
            <w:tcW w:w="0" w:type="auto"/>
            <w:hideMark/>
          </w:tcPr>
          <w:p w14:paraId="1FA0D0D0"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Climate finance and resource mobilization</w:t>
            </w:r>
          </w:p>
        </w:tc>
        <w:tc>
          <w:tcPr>
            <w:tcW w:w="0" w:type="auto"/>
            <w:hideMark/>
          </w:tcPr>
          <w:p w14:paraId="77776EBD"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232</w:t>
            </w:r>
          </w:p>
        </w:tc>
        <w:tc>
          <w:tcPr>
            <w:tcW w:w="0" w:type="auto"/>
            <w:hideMark/>
          </w:tcPr>
          <w:p w14:paraId="3BE03BD3"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58.0</w:t>
            </w:r>
          </w:p>
        </w:tc>
        <w:tc>
          <w:tcPr>
            <w:tcW w:w="0" w:type="auto"/>
            <w:hideMark/>
          </w:tcPr>
          <w:p w14:paraId="2463EE89"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3.55</w:t>
            </w:r>
          </w:p>
        </w:tc>
        <w:tc>
          <w:tcPr>
            <w:tcW w:w="0" w:type="auto"/>
            <w:hideMark/>
          </w:tcPr>
          <w:p w14:paraId="28C2D24A"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Agreed</w:t>
            </w:r>
          </w:p>
        </w:tc>
      </w:tr>
      <w:tr w:rsidR="00E20936" w:rsidRPr="00FB7132" w14:paraId="4B1C0BA9" w14:textId="77777777" w:rsidTr="008138CA">
        <w:tc>
          <w:tcPr>
            <w:tcW w:w="0" w:type="auto"/>
            <w:hideMark/>
          </w:tcPr>
          <w:p w14:paraId="03DAA420"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Average Mean Score</w:t>
            </w:r>
          </w:p>
        </w:tc>
        <w:tc>
          <w:tcPr>
            <w:tcW w:w="0" w:type="auto"/>
            <w:hideMark/>
          </w:tcPr>
          <w:p w14:paraId="75D7133F"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w:t>
            </w:r>
          </w:p>
        </w:tc>
        <w:tc>
          <w:tcPr>
            <w:tcW w:w="0" w:type="auto"/>
            <w:hideMark/>
          </w:tcPr>
          <w:p w14:paraId="570A5DDB"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w:t>
            </w:r>
          </w:p>
        </w:tc>
        <w:tc>
          <w:tcPr>
            <w:tcW w:w="0" w:type="auto"/>
            <w:hideMark/>
          </w:tcPr>
          <w:p w14:paraId="43BF9212"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b/>
                <w:bCs/>
                <w:sz w:val="24"/>
                <w:szCs w:val="24"/>
                <w:lang w:val="en-GB" w:eastAsia="en-GB"/>
              </w:rPr>
              <w:t>3.69</w:t>
            </w:r>
          </w:p>
        </w:tc>
        <w:tc>
          <w:tcPr>
            <w:tcW w:w="0" w:type="auto"/>
            <w:hideMark/>
          </w:tcPr>
          <w:p w14:paraId="27538B84" w14:textId="77777777" w:rsidR="00E20936" w:rsidRPr="00FB7132" w:rsidRDefault="00E20936" w:rsidP="008138CA">
            <w:pPr>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High Agreement</w:t>
            </w:r>
          </w:p>
        </w:tc>
      </w:tr>
    </w:tbl>
    <w:p w14:paraId="0DF841E4" w14:textId="77777777" w:rsidR="00E20936" w:rsidRPr="00FB7132" w:rsidRDefault="00E20936" w:rsidP="00E20936">
      <w:pPr>
        <w:pStyle w:val="NoSpacing"/>
        <w:rPr>
          <w:rFonts w:ascii="Times New Roman" w:hAnsi="Times New Roman" w:cs="Times New Roman"/>
          <w:sz w:val="24"/>
          <w:szCs w:val="24"/>
        </w:rPr>
      </w:pPr>
      <w:r w:rsidRPr="00FB7132">
        <w:rPr>
          <w:rStyle w:val="Strong"/>
          <w:rFonts w:ascii="Times New Roman" w:hAnsi="Times New Roman" w:cs="Times New Roman"/>
          <w:sz w:val="24"/>
          <w:szCs w:val="24"/>
        </w:rPr>
        <w:t>Source:</w:t>
      </w:r>
      <w:r w:rsidRPr="00FB7132">
        <w:rPr>
          <w:rFonts w:ascii="Times New Roman" w:hAnsi="Times New Roman" w:cs="Times New Roman"/>
          <w:sz w:val="24"/>
          <w:szCs w:val="24"/>
        </w:rPr>
        <w:t xml:space="preserve"> Field Survey (2025)</w:t>
      </w:r>
    </w:p>
    <w:p w14:paraId="08048619" w14:textId="77777777" w:rsidR="00E20936" w:rsidRDefault="00E20936" w:rsidP="00E20936">
      <w:pPr>
        <w:pStyle w:val="NormalWeb"/>
        <w:jc w:val="both"/>
      </w:pPr>
      <w:r>
        <w:rPr>
          <w:rStyle w:val="Strong"/>
        </w:rPr>
        <w:t>Interpretation:</w:t>
      </w:r>
      <w:r>
        <w:t xml:space="preserve"> The overall mean score (</w:t>
      </w:r>
      <w:r>
        <w:rPr>
          <w:rStyle w:val="Strong"/>
          <w:rFonts w:ascii="Cambria Math" w:hAnsi="Cambria Math" w:cs="Cambria Math"/>
        </w:rPr>
        <w:t>𝑥</w:t>
      </w:r>
      <w:r>
        <w:rPr>
          <w:rStyle w:val="Strong"/>
        </w:rPr>
        <w:t>̄ = 3.69</w:t>
      </w:r>
      <w:r>
        <w:t xml:space="preserve">) demonstrates a </w:t>
      </w:r>
      <w:r w:rsidRPr="00FB7132">
        <w:rPr>
          <w:rStyle w:val="Strong"/>
          <w:b w:val="0"/>
        </w:rPr>
        <w:t>high level of consensus</w:t>
      </w:r>
      <w:r>
        <w:t xml:space="preserve"> among respondents that participatory, transparent, and capacity-oriented approaches are indispensable for sustainable governance and resilience building. These strategies align with recommendations from </w:t>
      </w:r>
      <w:r w:rsidRPr="00FB7132">
        <w:rPr>
          <w:rStyle w:val="Strong"/>
          <w:b w:val="0"/>
        </w:rPr>
        <w:t>UNEP (2023)</w:t>
      </w:r>
      <w:r w:rsidRPr="00FB7132">
        <w:rPr>
          <w:b/>
        </w:rPr>
        <w:t xml:space="preserve"> </w:t>
      </w:r>
      <w:r w:rsidRPr="00FB7132">
        <w:t>and</w:t>
      </w:r>
      <w:r w:rsidRPr="00FB7132">
        <w:rPr>
          <w:b/>
        </w:rPr>
        <w:t xml:space="preserve"> </w:t>
      </w:r>
      <w:r w:rsidRPr="00FB7132">
        <w:rPr>
          <w:rStyle w:val="Strong"/>
          <w:b w:val="0"/>
        </w:rPr>
        <w:t>IPCC (2022)</w:t>
      </w:r>
      <w:r>
        <w:t xml:space="preserve"> that emphasize inclusive governance, institutional accountability, and adaptive learning as key pillars of climate-resilient development.</w:t>
      </w:r>
    </w:p>
    <w:p w14:paraId="30991E63" w14:textId="77777777" w:rsidR="00E20936" w:rsidRPr="00FB7132" w:rsidRDefault="00E20936" w:rsidP="00E20936">
      <w:pPr>
        <w:pStyle w:val="NoSpacing"/>
        <w:rPr>
          <w:rFonts w:ascii="Times New Roman" w:hAnsi="Times New Roman" w:cs="Times New Roman"/>
          <w:i/>
          <w:sz w:val="24"/>
          <w:szCs w:val="24"/>
        </w:rPr>
      </w:pPr>
      <w:r w:rsidRPr="00FB7132">
        <w:rPr>
          <w:rStyle w:val="Strong"/>
          <w:rFonts w:ascii="Times New Roman" w:hAnsi="Times New Roman" w:cs="Times New Roman"/>
          <w:bCs w:val="0"/>
          <w:i/>
          <w:sz w:val="24"/>
          <w:szCs w:val="24"/>
        </w:rPr>
        <w:lastRenderedPageBreak/>
        <w:t>Inferential Statistical Analysis (Regression Model)</w:t>
      </w:r>
    </w:p>
    <w:p w14:paraId="7D2F835E" w14:textId="77777777" w:rsidR="00E20936" w:rsidRDefault="00E20936" w:rsidP="00E20936">
      <w:pPr>
        <w:pStyle w:val="NormalWeb"/>
        <w:jc w:val="both"/>
      </w:pPr>
      <w:r>
        <w:t xml:space="preserve">To further test the impact of governance strategies on environmental resilience outcomes, a </w:t>
      </w:r>
      <w:r w:rsidRPr="00FB7132">
        <w:rPr>
          <w:rStyle w:val="Strong"/>
          <w:b w:val="0"/>
        </w:rPr>
        <w:t>multiple regression analysis</w:t>
      </w:r>
      <w:r>
        <w:t xml:space="preserve"> was conducted using </w:t>
      </w:r>
      <w:r>
        <w:rPr>
          <w:rStyle w:val="Emphasis"/>
          <w:rFonts w:eastAsiaTheme="majorEastAsia"/>
        </w:rPr>
        <w:t>governance effectiveness</w:t>
      </w:r>
      <w:r>
        <w:t xml:space="preserve"> as the dependent variable and the five strategy dimensions (participation, accountability, partnerships, capacity building, and finance) as independent variables.</w:t>
      </w:r>
    </w:p>
    <w:p w14:paraId="22CFB153" w14:textId="77777777" w:rsidR="00E20936" w:rsidRPr="00877088" w:rsidRDefault="00E20936" w:rsidP="00E20936">
      <w:pPr>
        <w:pStyle w:val="NormalWeb"/>
        <w:rPr>
          <w:rStyle w:val="Strong"/>
          <w:b w:val="0"/>
          <w:bCs w:val="0"/>
        </w:rPr>
      </w:pPr>
      <w:r>
        <w:t xml:space="preserve">The regression model was specified as: </w:t>
      </w:r>
      <w:r w:rsidRPr="00FB7132">
        <w:rPr>
          <w:rStyle w:val="mord"/>
        </w:rPr>
        <w:t>Y</w:t>
      </w:r>
      <w:r w:rsidRPr="00FB7132">
        <w:rPr>
          <w:rStyle w:val="mrel"/>
          <w:rFonts w:eastAsiaTheme="majorEastAsia"/>
        </w:rPr>
        <w:t>=</w:t>
      </w:r>
      <w:r w:rsidRPr="00FB7132">
        <w:rPr>
          <w:rStyle w:val="mord"/>
        </w:rPr>
        <w:t>β</w:t>
      </w:r>
      <w:r w:rsidRPr="00FB7132">
        <w:rPr>
          <w:rStyle w:val="mord"/>
          <w:vertAlign w:val="subscript"/>
        </w:rPr>
        <w:t>0</w:t>
      </w:r>
      <w:r w:rsidRPr="00FB7132">
        <w:rPr>
          <w:rStyle w:val="vlist-s"/>
        </w:rPr>
        <w:t>​</w:t>
      </w:r>
      <w:r w:rsidRPr="00FB7132">
        <w:rPr>
          <w:rStyle w:val="mbin"/>
        </w:rPr>
        <w:t>+</w:t>
      </w:r>
      <w:r w:rsidRPr="00FB7132">
        <w:rPr>
          <w:rStyle w:val="mord"/>
        </w:rPr>
        <w:t>β</w:t>
      </w:r>
      <w:r w:rsidRPr="00FB7132">
        <w:rPr>
          <w:rStyle w:val="mord"/>
          <w:vertAlign w:val="subscript"/>
        </w:rPr>
        <w:t>1</w:t>
      </w:r>
      <w:r w:rsidRPr="00FB7132">
        <w:rPr>
          <w:rStyle w:val="vlist-s"/>
          <w:vertAlign w:val="subscript"/>
        </w:rPr>
        <w:t>​</w:t>
      </w:r>
      <w:r w:rsidRPr="00FB7132">
        <w:rPr>
          <w:rStyle w:val="mord"/>
        </w:rPr>
        <w:t>X</w:t>
      </w:r>
      <w:r w:rsidRPr="00FB7132">
        <w:rPr>
          <w:rStyle w:val="mord"/>
          <w:vertAlign w:val="subscript"/>
        </w:rPr>
        <w:t>1</w:t>
      </w:r>
      <w:r w:rsidRPr="00FB7132">
        <w:rPr>
          <w:rStyle w:val="vlist-s"/>
        </w:rPr>
        <w:t>​</w:t>
      </w:r>
      <w:r w:rsidRPr="00FB7132">
        <w:rPr>
          <w:rStyle w:val="mbin"/>
        </w:rPr>
        <w:t>+</w:t>
      </w:r>
      <w:r w:rsidRPr="00FB7132">
        <w:rPr>
          <w:rStyle w:val="mord"/>
        </w:rPr>
        <w:t>β</w:t>
      </w:r>
      <w:r w:rsidRPr="00FB7132">
        <w:rPr>
          <w:rStyle w:val="mord"/>
          <w:vertAlign w:val="subscript"/>
        </w:rPr>
        <w:t>2</w:t>
      </w:r>
      <w:r w:rsidRPr="00FB7132">
        <w:rPr>
          <w:rStyle w:val="vlist-s"/>
        </w:rPr>
        <w:t>​</w:t>
      </w:r>
      <w:r w:rsidRPr="00FB7132">
        <w:rPr>
          <w:rStyle w:val="mord"/>
        </w:rPr>
        <w:t>X</w:t>
      </w:r>
      <w:r w:rsidRPr="00FB7132">
        <w:rPr>
          <w:rStyle w:val="mord"/>
          <w:vertAlign w:val="subscript"/>
        </w:rPr>
        <w:t>2</w:t>
      </w:r>
      <w:r w:rsidRPr="00FB7132">
        <w:rPr>
          <w:rStyle w:val="vlist-s"/>
        </w:rPr>
        <w:t>​</w:t>
      </w:r>
      <w:r w:rsidRPr="00FB7132">
        <w:rPr>
          <w:rStyle w:val="mbin"/>
        </w:rPr>
        <w:t>+</w:t>
      </w:r>
      <w:r w:rsidRPr="00FB7132">
        <w:rPr>
          <w:rStyle w:val="mord"/>
        </w:rPr>
        <w:t>β</w:t>
      </w:r>
      <w:r w:rsidRPr="00FB7132">
        <w:rPr>
          <w:rStyle w:val="mord"/>
          <w:vertAlign w:val="subscript"/>
        </w:rPr>
        <w:t>3</w:t>
      </w:r>
      <w:r w:rsidRPr="00FB7132">
        <w:rPr>
          <w:rStyle w:val="vlist-s"/>
        </w:rPr>
        <w:t>​</w:t>
      </w:r>
      <w:r w:rsidRPr="00FB7132">
        <w:rPr>
          <w:rStyle w:val="mord"/>
        </w:rPr>
        <w:t>X</w:t>
      </w:r>
      <w:r w:rsidRPr="00FB7132">
        <w:rPr>
          <w:rStyle w:val="mord"/>
          <w:vertAlign w:val="subscript"/>
        </w:rPr>
        <w:t>3</w:t>
      </w:r>
      <w:r w:rsidRPr="00FB7132">
        <w:rPr>
          <w:rStyle w:val="vlist-s"/>
        </w:rPr>
        <w:t>​</w:t>
      </w:r>
      <w:r w:rsidRPr="00FB7132">
        <w:rPr>
          <w:rStyle w:val="mbin"/>
        </w:rPr>
        <w:t>+</w:t>
      </w:r>
      <w:r w:rsidRPr="00FB7132">
        <w:rPr>
          <w:rStyle w:val="mord"/>
        </w:rPr>
        <w:t>β</w:t>
      </w:r>
      <w:r w:rsidRPr="00FB7132">
        <w:rPr>
          <w:rStyle w:val="mord"/>
          <w:vertAlign w:val="subscript"/>
        </w:rPr>
        <w:t>4</w:t>
      </w:r>
      <w:r w:rsidRPr="00FB7132">
        <w:rPr>
          <w:rStyle w:val="vlist-s"/>
        </w:rPr>
        <w:t>​</w:t>
      </w:r>
      <w:r w:rsidRPr="00FB7132">
        <w:rPr>
          <w:rStyle w:val="mord"/>
        </w:rPr>
        <w:t>X</w:t>
      </w:r>
      <w:r w:rsidRPr="00FB7132">
        <w:rPr>
          <w:rStyle w:val="mord"/>
          <w:vertAlign w:val="subscript"/>
        </w:rPr>
        <w:t>4</w:t>
      </w:r>
      <w:r w:rsidRPr="00FB7132">
        <w:rPr>
          <w:rStyle w:val="vlist-s"/>
        </w:rPr>
        <w:t>​</w:t>
      </w:r>
      <w:r w:rsidRPr="00FB7132">
        <w:rPr>
          <w:rStyle w:val="mbin"/>
        </w:rPr>
        <w:t>+</w:t>
      </w:r>
      <w:r w:rsidRPr="00FB7132">
        <w:rPr>
          <w:rStyle w:val="mord"/>
        </w:rPr>
        <w:t>β</w:t>
      </w:r>
      <w:r w:rsidRPr="00FB7132">
        <w:rPr>
          <w:rStyle w:val="mord"/>
          <w:vertAlign w:val="subscript"/>
        </w:rPr>
        <w:t>5</w:t>
      </w:r>
      <w:r w:rsidRPr="00FB7132">
        <w:rPr>
          <w:rStyle w:val="vlist-s"/>
        </w:rPr>
        <w:t>​</w:t>
      </w:r>
      <w:r w:rsidRPr="00FB7132">
        <w:rPr>
          <w:rStyle w:val="mord"/>
        </w:rPr>
        <w:t>X</w:t>
      </w:r>
      <w:r w:rsidRPr="00FB7132">
        <w:rPr>
          <w:rStyle w:val="mord"/>
          <w:vertAlign w:val="subscript"/>
        </w:rPr>
        <w:t>5</w:t>
      </w:r>
      <w:r w:rsidRPr="00FB7132">
        <w:rPr>
          <w:rStyle w:val="vlist-s"/>
        </w:rPr>
        <w:t>​</w:t>
      </w:r>
      <w:r w:rsidRPr="00FB7132">
        <w:rPr>
          <w:rStyle w:val="mbin"/>
        </w:rPr>
        <w:t>+</w:t>
      </w:r>
      <w:r w:rsidRPr="00FB7132">
        <w:rPr>
          <w:rStyle w:val="mord"/>
        </w:rPr>
        <w:t>ε</w:t>
      </w:r>
      <w:r w:rsidRPr="00FB7132">
        <w:rPr>
          <w:rStyle w:val="Strong"/>
        </w:rPr>
        <w:t xml:space="preserve"> </w:t>
      </w:r>
    </w:p>
    <w:p w14:paraId="14D28084" w14:textId="77777777" w:rsidR="00E20936"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FB7132">
        <w:rPr>
          <w:rFonts w:ascii="Times New Roman" w:eastAsia="Times New Roman" w:hAnsi="Times New Roman" w:cs="Times New Roman"/>
          <w:sz w:val="24"/>
          <w:szCs w:val="24"/>
          <w:lang w:val="en-GB" w:eastAsia="en-GB"/>
        </w:rPr>
        <w:t>Where:</w:t>
      </w:r>
      <w:r>
        <w:rPr>
          <w:rFonts w:ascii="Times New Roman" w:eastAsia="Times New Roman" w:hAnsi="Times New Roman" w:cs="Times New Roman"/>
          <w:sz w:val="24"/>
          <w:szCs w:val="24"/>
          <w:lang w:val="en-GB" w:eastAsia="en-GB"/>
        </w:rPr>
        <w:t xml:space="preserve"> </w:t>
      </w:r>
      <w:r w:rsidRPr="00FB7132">
        <w:rPr>
          <w:rFonts w:ascii="Times New Roman" w:eastAsia="Times New Roman" w:hAnsi="Times New Roman" w:cs="Times New Roman"/>
          <w:sz w:val="24"/>
          <w:szCs w:val="24"/>
          <w:lang w:val="en-GB" w:eastAsia="en-GB"/>
        </w:rPr>
        <w:t>Y = Governance Effectiveness</w:t>
      </w:r>
      <w:r>
        <w:rPr>
          <w:rFonts w:ascii="Times New Roman" w:eastAsia="Times New Roman" w:hAnsi="Times New Roman" w:cs="Times New Roman"/>
          <w:sz w:val="24"/>
          <w:szCs w:val="24"/>
          <w:lang w:val="en-GB" w:eastAsia="en-GB"/>
        </w:rPr>
        <w:t xml:space="preserve">; </w:t>
      </w:r>
      <w:r w:rsidRPr="00FB7132">
        <w:rPr>
          <w:rFonts w:ascii="Times New Roman" w:eastAsia="Times New Roman" w:hAnsi="Times New Roman" w:cs="Times New Roman"/>
          <w:sz w:val="24"/>
          <w:szCs w:val="24"/>
          <w:lang w:val="en-GB" w:eastAsia="en-GB"/>
        </w:rPr>
        <w:t>X</w:t>
      </w:r>
      <w:r w:rsidRPr="00FB7132">
        <w:rPr>
          <w:rFonts w:ascii="Times New Roman" w:eastAsia="Times New Roman" w:hAnsi="Times New Roman" w:cs="Times New Roman"/>
          <w:sz w:val="24"/>
          <w:szCs w:val="24"/>
          <w:vertAlign w:val="subscript"/>
          <w:lang w:val="en-GB" w:eastAsia="en-GB"/>
        </w:rPr>
        <w:t>1</w:t>
      </w:r>
      <w:r w:rsidRPr="00FB7132">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sidRPr="00FB7132">
        <w:rPr>
          <w:rFonts w:ascii="Times New Roman" w:eastAsia="Times New Roman" w:hAnsi="Times New Roman" w:cs="Times New Roman"/>
          <w:sz w:val="24"/>
          <w:szCs w:val="24"/>
          <w:lang w:val="en-GB" w:eastAsia="en-GB"/>
        </w:rPr>
        <w:t>= Participation</w:t>
      </w:r>
      <w:r>
        <w:rPr>
          <w:rFonts w:ascii="Times New Roman" w:eastAsia="Times New Roman" w:hAnsi="Times New Roman" w:cs="Times New Roman"/>
          <w:sz w:val="24"/>
          <w:szCs w:val="24"/>
          <w:lang w:val="en-GB" w:eastAsia="en-GB"/>
        </w:rPr>
        <w:t xml:space="preserve">; </w:t>
      </w:r>
      <w:r w:rsidRPr="00FB7132">
        <w:rPr>
          <w:rFonts w:ascii="Times New Roman" w:eastAsia="Times New Roman" w:hAnsi="Times New Roman" w:cs="Times New Roman"/>
          <w:sz w:val="24"/>
          <w:szCs w:val="24"/>
          <w:lang w:val="en-GB" w:eastAsia="en-GB"/>
        </w:rPr>
        <w:t>X</w:t>
      </w:r>
      <w:r w:rsidRPr="00FB7132">
        <w:rPr>
          <w:rFonts w:ascii="Times New Roman" w:eastAsia="Times New Roman" w:hAnsi="Times New Roman" w:cs="Times New Roman"/>
          <w:sz w:val="24"/>
          <w:szCs w:val="24"/>
          <w:vertAlign w:val="subscript"/>
          <w:lang w:val="en-GB" w:eastAsia="en-GB"/>
        </w:rPr>
        <w:t>2</w:t>
      </w:r>
      <w:r w:rsidRPr="00FB7132">
        <w:rPr>
          <w:rFonts w:ascii="Times New Roman" w:eastAsia="Times New Roman" w:hAnsi="Times New Roman" w:cs="Times New Roman"/>
          <w:sz w:val="24"/>
          <w:szCs w:val="24"/>
          <w:lang w:val="en-GB" w:eastAsia="en-GB"/>
        </w:rPr>
        <w:t>​ = Accountability</w:t>
      </w:r>
      <w:r>
        <w:rPr>
          <w:rFonts w:ascii="Times New Roman" w:eastAsia="Times New Roman" w:hAnsi="Times New Roman" w:cs="Times New Roman"/>
          <w:sz w:val="24"/>
          <w:szCs w:val="24"/>
          <w:lang w:val="en-GB" w:eastAsia="en-GB"/>
        </w:rPr>
        <w:t xml:space="preserve">; </w:t>
      </w:r>
      <w:r w:rsidRPr="00FB7132">
        <w:rPr>
          <w:rFonts w:ascii="Times New Roman" w:eastAsia="Times New Roman" w:hAnsi="Times New Roman" w:cs="Times New Roman"/>
          <w:sz w:val="24"/>
          <w:szCs w:val="24"/>
          <w:lang w:val="en-GB" w:eastAsia="en-GB"/>
        </w:rPr>
        <w:t>X</w:t>
      </w:r>
      <w:r w:rsidRPr="00FB7132">
        <w:rPr>
          <w:rFonts w:ascii="Times New Roman" w:eastAsia="Times New Roman" w:hAnsi="Times New Roman" w:cs="Times New Roman"/>
          <w:sz w:val="24"/>
          <w:szCs w:val="24"/>
          <w:vertAlign w:val="subscript"/>
          <w:lang w:val="en-GB" w:eastAsia="en-GB"/>
        </w:rPr>
        <w:t>3</w:t>
      </w:r>
      <w:r w:rsidRPr="00FB7132">
        <w:rPr>
          <w:rFonts w:ascii="Times New Roman" w:eastAsia="Times New Roman" w:hAnsi="Times New Roman" w:cs="Times New Roman"/>
          <w:sz w:val="24"/>
          <w:szCs w:val="24"/>
          <w:lang w:val="en-GB" w:eastAsia="en-GB"/>
        </w:rPr>
        <w:t>​ = Multi-stakeholder Partnerships</w:t>
      </w:r>
      <w:r>
        <w:rPr>
          <w:rFonts w:ascii="Times New Roman" w:eastAsia="Times New Roman" w:hAnsi="Times New Roman" w:cs="Times New Roman"/>
          <w:sz w:val="24"/>
          <w:szCs w:val="24"/>
          <w:lang w:val="en-GB" w:eastAsia="en-GB"/>
        </w:rPr>
        <w:t xml:space="preserve">; </w:t>
      </w:r>
      <w:r w:rsidRPr="00FB7132">
        <w:rPr>
          <w:rFonts w:ascii="Times New Roman" w:eastAsia="Times New Roman" w:hAnsi="Times New Roman" w:cs="Times New Roman"/>
          <w:sz w:val="24"/>
          <w:szCs w:val="24"/>
          <w:lang w:val="en-GB" w:eastAsia="en-GB"/>
        </w:rPr>
        <w:t>X</w:t>
      </w:r>
      <w:r w:rsidRPr="00FB7132">
        <w:rPr>
          <w:rFonts w:ascii="Times New Roman" w:eastAsia="Times New Roman" w:hAnsi="Times New Roman" w:cs="Times New Roman"/>
          <w:sz w:val="24"/>
          <w:szCs w:val="24"/>
          <w:vertAlign w:val="subscript"/>
          <w:lang w:val="en-GB" w:eastAsia="en-GB"/>
        </w:rPr>
        <w:t>4</w:t>
      </w:r>
      <w:r w:rsidRPr="00FB7132">
        <w:rPr>
          <w:rFonts w:ascii="Times New Roman" w:eastAsia="Times New Roman" w:hAnsi="Times New Roman" w:cs="Times New Roman"/>
          <w:sz w:val="24"/>
          <w:szCs w:val="24"/>
          <w:lang w:val="en-GB" w:eastAsia="en-GB"/>
        </w:rPr>
        <w:t>​ = Capacity Building</w:t>
      </w:r>
      <w:r>
        <w:rPr>
          <w:rFonts w:ascii="Times New Roman" w:eastAsia="Times New Roman" w:hAnsi="Times New Roman" w:cs="Times New Roman"/>
          <w:sz w:val="24"/>
          <w:szCs w:val="24"/>
          <w:lang w:val="en-GB" w:eastAsia="en-GB"/>
        </w:rPr>
        <w:t xml:space="preserve">; and </w:t>
      </w:r>
      <w:r w:rsidRPr="00FB7132">
        <w:rPr>
          <w:rFonts w:ascii="Times New Roman" w:eastAsia="Times New Roman" w:hAnsi="Times New Roman" w:cs="Times New Roman"/>
          <w:sz w:val="24"/>
          <w:szCs w:val="24"/>
          <w:lang w:val="en-GB" w:eastAsia="en-GB"/>
        </w:rPr>
        <w:t>X</w:t>
      </w:r>
      <w:r w:rsidRPr="00FB7132">
        <w:rPr>
          <w:rFonts w:ascii="Times New Roman" w:eastAsia="Times New Roman" w:hAnsi="Times New Roman" w:cs="Times New Roman"/>
          <w:sz w:val="24"/>
          <w:szCs w:val="24"/>
          <w:vertAlign w:val="subscript"/>
          <w:lang w:val="en-GB" w:eastAsia="en-GB"/>
        </w:rPr>
        <w:t>5</w:t>
      </w:r>
      <w:r w:rsidRPr="00FB7132">
        <w:rPr>
          <w:rFonts w:ascii="Times New Roman" w:eastAsia="Times New Roman" w:hAnsi="Times New Roman" w:cs="Times New Roman"/>
          <w:sz w:val="24"/>
          <w:szCs w:val="24"/>
          <w:lang w:val="en-GB" w:eastAsia="en-GB"/>
        </w:rPr>
        <w:t>​ = Financing Mechanisms</w:t>
      </w:r>
    </w:p>
    <w:p w14:paraId="6A9906BE" w14:textId="77777777" w:rsidR="00E20936" w:rsidRPr="00FB7132" w:rsidRDefault="00E20936" w:rsidP="00E20936">
      <w:pPr>
        <w:pStyle w:val="NoSpacing"/>
        <w:jc w:val="both"/>
        <w:rPr>
          <w:rFonts w:eastAsia="Times New Roman"/>
          <w:b/>
          <w:lang w:val="en-GB" w:eastAsia="en-GB"/>
        </w:rPr>
      </w:pPr>
      <w:r>
        <w:rPr>
          <w:rFonts w:ascii="Times New Roman" w:hAnsi="Times New Roman" w:cs="Times New Roman"/>
          <w:b/>
          <w:sz w:val="24"/>
          <w:szCs w:val="24"/>
        </w:rPr>
        <w:t>Table 7</w:t>
      </w:r>
      <w:r w:rsidRPr="00877088">
        <w:rPr>
          <w:rFonts w:ascii="Times New Roman" w:hAnsi="Times New Roman" w:cs="Times New Roman"/>
          <w:b/>
          <w:sz w:val="24"/>
          <w:szCs w:val="24"/>
        </w:rPr>
        <w:t>:</w:t>
      </w:r>
      <w:r w:rsidRPr="00877088">
        <w:t xml:space="preserve"> </w:t>
      </w:r>
      <w:r w:rsidRPr="00877088">
        <w:rPr>
          <w:rFonts w:ascii="Times New Roman" w:hAnsi="Times New Roman" w:cs="Times New Roman"/>
          <w:i/>
          <w:sz w:val="24"/>
          <w:szCs w:val="24"/>
        </w:rPr>
        <w:t>Regression Analysis of Governance Strengthening Strategies on Environmental Resilience</w:t>
      </w:r>
    </w:p>
    <w:tbl>
      <w:tblPr>
        <w:tblStyle w:val="TableGridLight"/>
        <w:tblW w:w="0" w:type="auto"/>
        <w:tblLook w:val="04A0" w:firstRow="1" w:lastRow="0" w:firstColumn="1" w:lastColumn="0" w:noHBand="0" w:noVBand="1"/>
      </w:tblPr>
      <w:tblGrid>
        <w:gridCol w:w="3035"/>
        <w:gridCol w:w="2289"/>
        <w:gridCol w:w="948"/>
        <w:gridCol w:w="808"/>
        <w:gridCol w:w="811"/>
        <w:gridCol w:w="1685"/>
      </w:tblGrid>
      <w:tr w:rsidR="00E20936" w:rsidRPr="00877088" w14:paraId="6952BED1" w14:textId="77777777" w:rsidTr="008138CA">
        <w:tc>
          <w:tcPr>
            <w:tcW w:w="0" w:type="auto"/>
            <w:hideMark/>
          </w:tcPr>
          <w:p w14:paraId="0BA4891C" w14:textId="77777777" w:rsidR="00E20936" w:rsidRPr="00877088" w:rsidRDefault="00E20936" w:rsidP="008138CA">
            <w:pPr>
              <w:jc w:val="center"/>
              <w:rPr>
                <w:rFonts w:ascii="Times New Roman" w:eastAsia="Times New Roman" w:hAnsi="Times New Roman" w:cs="Times New Roman"/>
                <w:b/>
                <w:bCs/>
                <w:sz w:val="24"/>
                <w:szCs w:val="24"/>
                <w:lang w:val="en-GB" w:eastAsia="en-GB"/>
              </w:rPr>
            </w:pPr>
            <w:r w:rsidRPr="00877088">
              <w:rPr>
                <w:rFonts w:ascii="Times New Roman" w:eastAsia="Times New Roman" w:hAnsi="Times New Roman" w:cs="Times New Roman"/>
                <w:b/>
                <w:bCs/>
                <w:sz w:val="24"/>
                <w:szCs w:val="24"/>
                <w:lang w:val="en-GB" w:eastAsia="en-GB"/>
              </w:rPr>
              <w:t>Independent Variable</w:t>
            </w:r>
          </w:p>
        </w:tc>
        <w:tc>
          <w:tcPr>
            <w:tcW w:w="0" w:type="auto"/>
            <w:hideMark/>
          </w:tcPr>
          <w:p w14:paraId="422CA1BB" w14:textId="77777777" w:rsidR="00E20936" w:rsidRPr="00877088" w:rsidRDefault="00E20936" w:rsidP="008138CA">
            <w:pPr>
              <w:jc w:val="center"/>
              <w:rPr>
                <w:rFonts w:ascii="Times New Roman" w:eastAsia="Times New Roman" w:hAnsi="Times New Roman" w:cs="Times New Roman"/>
                <w:b/>
                <w:bCs/>
                <w:sz w:val="24"/>
                <w:szCs w:val="24"/>
                <w:lang w:val="en-GB" w:eastAsia="en-GB"/>
              </w:rPr>
            </w:pPr>
            <w:r w:rsidRPr="00877088">
              <w:rPr>
                <w:rFonts w:ascii="Times New Roman" w:eastAsia="Times New Roman" w:hAnsi="Times New Roman" w:cs="Times New Roman"/>
                <w:b/>
                <w:bCs/>
                <w:sz w:val="24"/>
                <w:szCs w:val="24"/>
                <w:lang w:val="en-GB" w:eastAsia="en-GB"/>
              </w:rPr>
              <w:t>Unstandardized Coefficient (β)</w:t>
            </w:r>
          </w:p>
        </w:tc>
        <w:tc>
          <w:tcPr>
            <w:tcW w:w="0" w:type="auto"/>
            <w:hideMark/>
          </w:tcPr>
          <w:p w14:paraId="4545635E" w14:textId="77777777" w:rsidR="00E20936" w:rsidRPr="00877088" w:rsidRDefault="00E20936" w:rsidP="008138CA">
            <w:pPr>
              <w:jc w:val="center"/>
              <w:rPr>
                <w:rFonts w:ascii="Times New Roman" w:eastAsia="Times New Roman" w:hAnsi="Times New Roman" w:cs="Times New Roman"/>
                <w:b/>
                <w:bCs/>
                <w:sz w:val="24"/>
                <w:szCs w:val="24"/>
                <w:lang w:val="en-GB" w:eastAsia="en-GB"/>
              </w:rPr>
            </w:pPr>
            <w:r w:rsidRPr="00877088">
              <w:rPr>
                <w:rFonts w:ascii="Times New Roman" w:eastAsia="Times New Roman" w:hAnsi="Times New Roman" w:cs="Times New Roman"/>
                <w:b/>
                <w:bCs/>
                <w:sz w:val="24"/>
                <w:szCs w:val="24"/>
                <w:lang w:val="en-GB" w:eastAsia="en-GB"/>
              </w:rPr>
              <w:t>Std. Error</w:t>
            </w:r>
          </w:p>
        </w:tc>
        <w:tc>
          <w:tcPr>
            <w:tcW w:w="0" w:type="auto"/>
            <w:hideMark/>
          </w:tcPr>
          <w:p w14:paraId="1201DE39" w14:textId="77777777" w:rsidR="00E20936" w:rsidRPr="00877088" w:rsidRDefault="00E20936" w:rsidP="008138CA">
            <w:pPr>
              <w:jc w:val="center"/>
              <w:rPr>
                <w:rFonts w:ascii="Times New Roman" w:eastAsia="Times New Roman" w:hAnsi="Times New Roman" w:cs="Times New Roman"/>
                <w:b/>
                <w:bCs/>
                <w:sz w:val="24"/>
                <w:szCs w:val="24"/>
                <w:lang w:val="en-GB" w:eastAsia="en-GB"/>
              </w:rPr>
            </w:pPr>
            <w:r w:rsidRPr="00877088">
              <w:rPr>
                <w:rFonts w:ascii="Times New Roman" w:eastAsia="Times New Roman" w:hAnsi="Times New Roman" w:cs="Times New Roman"/>
                <w:b/>
                <w:bCs/>
                <w:sz w:val="24"/>
                <w:szCs w:val="24"/>
                <w:lang w:val="en-GB" w:eastAsia="en-GB"/>
              </w:rPr>
              <w:t>t-value</w:t>
            </w:r>
          </w:p>
        </w:tc>
        <w:tc>
          <w:tcPr>
            <w:tcW w:w="0" w:type="auto"/>
            <w:hideMark/>
          </w:tcPr>
          <w:p w14:paraId="6CB6F8B6" w14:textId="77777777" w:rsidR="00E20936" w:rsidRPr="00877088" w:rsidRDefault="00E20936" w:rsidP="008138CA">
            <w:pPr>
              <w:jc w:val="center"/>
              <w:rPr>
                <w:rFonts w:ascii="Times New Roman" w:eastAsia="Times New Roman" w:hAnsi="Times New Roman" w:cs="Times New Roman"/>
                <w:b/>
                <w:bCs/>
                <w:sz w:val="24"/>
                <w:szCs w:val="24"/>
                <w:lang w:val="en-GB" w:eastAsia="en-GB"/>
              </w:rPr>
            </w:pPr>
            <w:r w:rsidRPr="00877088">
              <w:rPr>
                <w:rFonts w:ascii="Times New Roman" w:eastAsia="Times New Roman" w:hAnsi="Times New Roman" w:cs="Times New Roman"/>
                <w:b/>
                <w:bCs/>
                <w:sz w:val="24"/>
                <w:szCs w:val="24"/>
                <w:lang w:val="en-GB" w:eastAsia="en-GB"/>
              </w:rPr>
              <w:t>Sig. (p)</w:t>
            </w:r>
          </w:p>
        </w:tc>
        <w:tc>
          <w:tcPr>
            <w:tcW w:w="0" w:type="auto"/>
            <w:hideMark/>
          </w:tcPr>
          <w:p w14:paraId="42704D50" w14:textId="77777777" w:rsidR="00E20936" w:rsidRPr="00877088" w:rsidRDefault="00E20936" w:rsidP="008138CA">
            <w:pPr>
              <w:jc w:val="center"/>
              <w:rPr>
                <w:rFonts w:ascii="Times New Roman" w:eastAsia="Times New Roman" w:hAnsi="Times New Roman" w:cs="Times New Roman"/>
                <w:b/>
                <w:bCs/>
                <w:sz w:val="24"/>
                <w:szCs w:val="24"/>
                <w:lang w:val="en-GB" w:eastAsia="en-GB"/>
              </w:rPr>
            </w:pPr>
            <w:r w:rsidRPr="00877088">
              <w:rPr>
                <w:rFonts w:ascii="Times New Roman" w:eastAsia="Times New Roman" w:hAnsi="Times New Roman" w:cs="Times New Roman"/>
                <w:b/>
                <w:bCs/>
                <w:sz w:val="24"/>
                <w:szCs w:val="24"/>
                <w:lang w:val="en-GB" w:eastAsia="en-GB"/>
              </w:rPr>
              <w:t>Interpretation</w:t>
            </w:r>
          </w:p>
        </w:tc>
      </w:tr>
      <w:tr w:rsidR="00E20936" w:rsidRPr="00877088" w14:paraId="246D81E4" w14:textId="77777777" w:rsidTr="008138CA">
        <w:tc>
          <w:tcPr>
            <w:tcW w:w="0" w:type="auto"/>
            <w:hideMark/>
          </w:tcPr>
          <w:p w14:paraId="266F4014"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Participation</w:t>
            </w:r>
          </w:p>
        </w:tc>
        <w:tc>
          <w:tcPr>
            <w:tcW w:w="0" w:type="auto"/>
            <w:hideMark/>
          </w:tcPr>
          <w:p w14:paraId="14FA052D"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0.37</w:t>
            </w:r>
          </w:p>
        </w:tc>
        <w:tc>
          <w:tcPr>
            <w:tcW w:w="0" w:type="auto"/>
            <w:hideMark/>
          </w:tcPr>
          <w:p w14:paraId="56A554E1"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0.08</w:t>
            </w:r>
          </w:p>
        </w:tc>
        <w:tc>
          <w:tcPr>
            <w:tcW w:w="0" w:type="auto"/>
            <w:hideMark/>
          </w:tcPr>
          <w:p w14:paraId="1FB62B29"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4.63</w:t>
            </w:r>
          </w:p>
        </w:tc>
        <w:tc>
          <w:tcPr>
            <w:tcW w:w="0" w:type="auto"/>
            <w:hideMark/>
          </w:tcPr>
          <w:p w14:paraId="2AA27B31"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0.001</w:t>
            </w:r>
          </w:p>
        </w:tc>
        <w:tc>
          <w:tcPr>
            <w:tcW w:w="0" w:type="auto"/>
            <w:hideMark/>
          </w:tcPr>
          <w:p w14:paraId="365CE297"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Significant</w:t>
            </w:r>
          </w:p>
        </w:tc>
      </w:tr>
      <w:tr w:rsidR="00E20936" w:rsidRPr="00877088" w14:paraId="6A71C24E" w14:textId="77777777" w:rsidTr="008138CA">
        <w:tc>
          <w:tcPr>
            <w:tcW w:w="0" w:type="auto"/>
            <w:hideMark/>
          </w:tcPr>
          <w:p w14:paraId="181CC2CD"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Accountability</w:t>
            </w:r>
          </w:p>
        </w:tc>
        <w:tc>
          <w:tcPr>
            <w:tcW w:w="0" w:type="auto"/>
            <w:hideMark/>
          </w:tcPr>
          <w:p w14:paraId="2269E414"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0.29</w:t>
            </w:r>
          </w:p>
        </w:tc>
        <w:tc>
          <w:tcPr>
            <w:tcW w:w="0" w:type="auto"/>
            <w:hideMark/>
          </w:tcPr>
          <w:p w14:paraId="535F902E"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0.09</w:t>
            </w:r>
          </w:p>
        </w:tc>
        <w:tc>
          <w:tcPr>
            <w:tcW w:w="0" w:type="auto"/>
            <w:hideMark/>
          </w:tcPr>
          <w:p w14:paraId="142B2867"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3.21</w:t>
            </w:r>
          </w:p>
        </w:tc>
        <w:tc>
          <w:tcPr>
            <w:tcW w:w="0" w:type="auto"/>
            <w:hideMark/>
          </w:tcPr>
          <w:p w14:paraId="56B9BC47"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0.002</w:t>
            </w:r>
          </w:p>
        </w:tc>
        <w:tc>
          <w:tcPr>
            <w:tcW w:w="0" w:type="auto"/>
            <w:hideMark/>
          </w:tcPr>
          <w:p w14:paraId="2E78C6DC"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Significant</w:t>
            </w:r>
          </w:p>
        </w:tc>
      </w:tr>
      <w:tr w:rsidR="00E20936" w:rsidRPr="00877088" w14:paraId="44070CCA" w14:textId="77777777" w:rsidTr="008138CA">
        <w:tc>
          <w:tcPr>
            <w:tcW w:w="0" w:type="auto"/>
            <w:hideMark/>
          </w:tcPr>
          <w:p w14:paraId="2938291E"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Multi-stakeholder Partnerships</w:t>
            </w:r>
          </w:p>
        </w:tc>
        <w:tc>
          <w:tcPr>
            <w:tcW w:w="0" w:type="auto"/>
            <w:hideMark/>
          </w:tcPr>
          <w:p w14:paraId="6A8E2442"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0.18</w:t>
            </w:r>
          </w:p>
        </w:tc>
        <w:tc>
          <w:tcPr>
            <w:tcW w:w="0" w:type="auto"/>
            <w:hideMark/>
          </w:tcPr>
          <w:p w14:paraId="6A11F94D"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0.07</w:t>
            </w:r>
          </w:p>
        </w:tc>
        <w:tc>
          <w:tcPr>
            <w:tcW w:w="0" w:type="auto"/>
            <w:hideMark/>
          </w:tcPr>
          <w:p w14:paraId="4E95EC71"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2.54</w:t>
            </w:r>
          </w:p>
        </w:tc>
        <w:tc>
          <w:tcPr>
            <w:tcW w:w="0" w:type="auto"/>
            <w:hideMark/>
          </w:tcPr>
          <w:p w14:paraId="689C9359"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0.013</w:t>
            </w:r>
          </w:p>
        </w:tc>
        <w:tc>
          <w:tcPr>
            <w:tcW w:w="0" w:type="auto"/>
            <w:hideMark/>
          </w:tcPr>
          <w:p w14:paraId="59CDB78A"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Significant</w:t>
            </w:r>
          </w:p>
        </w:tc>
      </w:tr>
      <w:tr w:rsidR="00E20936" w:rsidRPr="00877088" w14:paraId="508679DA" w14:textId="77777777" w:rsidTr="008138CA">
        <w:tc>
          <w:tcPr>
            <w:tcW w:w="0" w:type="auto"/>
            <w:hideMark/>
          </w:tcPr>
          <w:p w14:paraId="5D826B30"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Capacity Building</w:t>
            </w:r>
          </w:p>
        </w:tc>
        <w:tc>
          <w:tcPr>
            <w:tcW w:w="0" w:type="auto"/>
            <w:hideMark/>
          </w:tcPr>
          <w:p w14:paraId="6F56E70D"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0.14</w:t>
            </w:r>
          </w:p>
        </w:tc>
        <w:tc>
          <w:tcPr>
            <w:tcW w:w="0" w:type="auto"/>
            <w:hideMark/>
          </w:tcPr>
          <w:p w14:paraId="73EADD06"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0.06</w:t>
            </w:r>
          </w:p>
        </w:tc>
        <w:tc>
          <w:tcPr>
            <w:tcW w:w="0" w:type="auto"/>
            <w:hideMark/>
          </w:tcPr>
          <w:p w14:paraId="142E2066"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1.97</w:t>
            </w:r>
          </w:p>
        </w:tc>
        <w:tc>
          <w:tcPr>
            <w:tcW w:w="0" w:type="auto"/>
            <w:hideMark/>
          </w:tcPr>
          <w:p w14:paraId="489DAE37"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0.049</w:t>
            </w:r>
          </w:p>
        </w:tc>
        <w:tc>
          <w:tcPr>
            <w:tcW w:w="0" w:type="auto"/>
            <w:hideMark/>
          </w:tcPr>
          <w:p w14:paraId="6431408E"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Significant</w:t>
            </w:r>
          </w:p>
        </w:tc>
      </w:tr>
      <w:tr w:rsidR="00E20936" w:rsidRPr="00877088" w14:paraId="3037AF5D" w14:textId="77777777" w:rsidTr="008138CA">
        <w:tc>
          <w:tcPr>
            <w:tcW w:w="0" w:type="auto"/>
            <w:hideMark/>
          </w:tcPr>
          <w:p w14:paraId="51FD7A1C"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Financing Mechanisms</w:t>
            </w:r>
          </w:p>
        </w:tc>
        <w:tc>
          <w:tcPr>
            <w:tcW w:w="0" w:type="auto"/>
            <w:hideMark/>
          </w:tcPr>
          <w:p w14:paraId="04425CD1"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0.09</w:t>
            </w:r>
          </w:p>
        </w:tc>
        <w:tc>
          <w:tcPr>
            <w:tcW w:w="0" w:type="auto"/>
            <w:hideMark/>
          </w:tcPr>
          <w:p w14:paraId="00EF6CD6"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0.07</w:t>
            </w:r>
          </w:p>
        </w:tc>
        <w:tc>
          <w:tcPr>
            <w:tcW w:w="0" w:type="auto"/>
            <w:hideMark/>
          </w:tcPr>
          <w:p w14:paraId="7C2EF5FA"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1.41</w:t>
            </w:r>
          </w:p>
        </w:tc>
        <w:tc>
          <w:tcPr>
            <w:tcW w:w="0" w:type="auto"/>
            <w:hideMark/>
          </w:tcPr>
          <w:p w14:paraId="309F666B"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0.159</w:t>
            </w:r>
          </w:p>
        </w:tc>
        <w:tc>
          <w:tcPr>
            <w:tcW w:w="0" w:type="auto"/>
            <w:hideMark/>
          </w:tcPr>
          <w:p w14:paraId="6E28D9C8"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Not Significant</w:t>
            </w:r>
          </w:p>
        </w:tc>
      </w:tr>
      <w:tr w:rsidR="00E20936" w:rsidRPr="00877088" w14:paraId="5E6B58F3" w14:textId="77777777" w:rsidTr="008138CA">
        <w:tc>
          <w:tcPr>
            <w:tcW w:w="0" w:type="auto"/>
            <w:hideMark/>
          </w:tcPr>
          <w:p w14:paraId="634F573A"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b/>
                <w:bCs/>
                <w:sz w:val="24"/>
                <w:szCs w:val="24"/>
                <w:lang w:val="en-GB" w:eastAsia="en-GB"/>
              </w:rPr>
              <w:t>Model Summary:</w:t>
            </w:r>
            <w:r w:rsidRPr="00877088">
              <w:rPr>
                <w:rFonts w:ascii="Times New Roman" w:eastAsia="Times New Roman" w:hAnsi="Times New Roman" w:cs="Times New Roman"/>
                <w:sz w:val="24"/>
                <w:szCs w:val="24"/>
                <w:lang w:val="en-GB" w:eastAsia="en-GB"/>
              </w:rPr>
              <w:t xml:space="preserve"> R = 0.62; R² = 0.39; F(5, 394) = 9.85, p &lt; 0.05</w:t>
            </w:r>
          </w:p>
        </w:tc>
        <w:tc>
          <w:tcPr>
            <w:tcW w:w="0" w:type="auto"/>
            <w:hideMark/>
          </w:tcPr>
          <w:p w14:paraId="75D2411B"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w:t>
            </w:r>
          </w:p>
        </w:tc>
        <w:tc>
          <w:tcPr>
            <w:tcW w:w="0" w:type="auto"/>
            <w:hideMark/>
          </w:tcPr>
          <w:p w14:paraId="1E189E60"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w:t>
            </w:r>
          </w:p>
        </w:tc>
        <w:tc>
          <w:tcPr>
            <w:tcW w:w="0" w:type="auto"/>
            <w:hideMark/>
          </w:tcPr>
          <w:p w14:paraId="31807C34"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w:t>
            </w:r>
          </w:p>
        </w:tc>
        <w:tc>
          <w:tcPr>
            <w:tcW w:w="0" w:type="auto"/>
            <w:hideMark/>
          </w:tcPr>
          <w:p w14:paraId="29299AA1"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w:t>
            </w:r>
          </w:p>
        </w:tc>
        <w:tc>
          <w:tcPr>
            <w:tcW w:w="0" w:type="auto"/>
            <w:hideMark/>
          </w:tcPr>
          <w:p w14:paraId="3C1DCDC2" w14:textId="77777777" w:rsidR="00E20936" w:rsidRPr="00877088" w:rsidRDefault="00E20936" w:rsidP="008138CA">
            <w:pPr>
              <w:rPr>
                <w:rFonts w:ascii="Times New Roman" w:eastAsia="Times New Roman" w:hAnsi="Times New Roman" w:cs="Times New Roman"/>
                <w:sz w:val="24"/>
                <w:szCs w:val="24"/>
                <w:lang w:val="en-GB" w:eastAsia="en-GB"/>
              </w:rPr>
            </w:pPr>
            <w:r w:rsidRPr="00877088">
              <w:rPr>
                <w:rFonts w:ascii="Times New Roman" w:eastAsia="Times New Roman" w:hAnsi="Times New Roman" w:cs="Times New Roman"/>
                <w:sz w:val="24"/>
                <w:szCs w:val="24"/>
                <w:lang w:val="en-GB" w:eastAsia="en-GB"/>
              </w:rPr>
              <w:t>—</w:t>
            </w:r>
          </w:p>
        </w:tc>
      </w:tr>
    </w:tbl>
    <w:p w14:paraId="57405B6F" w14:textId="77777777" w:rsidR="00E20936" w:rsidRPr="00877088" w:rsidRDefault="00E20936" w:rsidP="00E20936">
      <w:pPr>
        <w:pStyle w:val="NoSpacing"/>
        <w:rPr>
          <w:rFonts w:ascii="Times New Roman" w:hAnsi="Times New Roman" w:cs="Times New Roman"/>
          <w:sz w:val="24"/>
          <w:szCs w:val="24"/>
        </w:rPr>
      </w:pPr>
      <w:r w:rsidRPr="00877088">
        <w:rPr>
          <w:rStyle w:val="Strong"/>
          <w:rFonts w:ascii="Times New Roman" w:hAnsi="Times New Roman" w:cs="Times New Roman"/>
          <w:sz w:val="24"/>
          <w:szCs w:val="24"/>
        </w:rPr>
        <w:t>Source:</w:t>
      </w:r>
      <w:r w:rsidRPr="00877088">
        <w:rPr>
          <w:rFonts w:ascii="Times New Roman" w:hAnsi="Times New Roman" w:cs="Times New Roman"/>
          <w:sz w:val="24"/>
          <w:szCs w:val="24"/>
        </w:rPr>
        <w:t xml:space="preserve"> Computed from Field Data (2025)</w:t>
      </w:r>
    </w:p>
    <w:p w14:paraId="5B00A683" w14:textId="77777777" w:rsidR="00E20936" w:rsidRDefault="00E20936" w:rsidP="00E20936">
      <w:pPr>
        <w:pStyle w:val="NormalWeb"/>
        <w:jc w:val="both"/>
      </w:pPr>
      <w:r>
        <w:rPr>
          <w:rStyle w:val="Strong"/>
        </w:rPr>
        <w:t>Interpretation:</w:t>
      </w:r>
      <w:r>
        <w:t xml:space="preserve"> The regression results show that the model is statistically significant (</w:t>
      </w:r>
      <w:proofErr w:type="gramStart"/>
      <w:r>
        <w:rPr>
          <w:rStyle w:val="Strong"/>
        </w:rPr>
        <w:t>F(</w:t>
      </w:r>
      <w:proofErr w:type="gramEnd"/>
      <w:r>
        <w:rPr>
          <w:rStyle w:val="Strong"/>
        </w:rPr>
        <w:t>5, 394) = 9.85, p &lt; 0.05</w:t>
      </w:r>
      <w:r>
        <w:t xml:space="preserve">), explaining </w:t>
      </w:r>
      <w:r>
        <w:rPr>
          <w:rStyle w:val="Strong"/>
        </w:rPr>
        <w:t>39% (R² = 0.39)</w:t>
      </w:r>
      <w:r>
        <w:t xml:space="preserve"> of the variation in governance effectiveness. The </w:t>
      </w:r>
      <w:r>
        <w:rPr>
          <w:rStyle w:val="Strong"/>
        </w:rPr>
        <w:t xml:space="preserve">β </w:t>
      </w:r>
      <w:r w:rsidRPr="00877088">
        <w:rPr>
          <w:rStyle w:val="Strong"/>
          <w:b w:val="0"/>
        </w:rPr>
        <w:t>coefficients</w:t>
      </w:r>
      <w:r>
        <w:t xml:space="preserve"> indicate that </w:t>
      </w:r>
      <w:r w:rsidRPr="00877088">
        <w:rPr>
          <w:rStyle w:val="Strong"/>
          <w:b w:val="0"/>
        </w:rPr>
        <w:t>participation</w:t>
      </w:r>
      <w:r>
        <w:rPr>
          <w:rStyle w:val="Strong"/>
        </w:rPr>
        <w:t xml:space="preserve"> (β = 0.37, p &lt; 0.05)</w:t>
      </w:r>
      <w:r>
        <w:t xml:space="preserve"> and </w:t>
      </w:r>
      <w:r w:rsidRPr="00877088">
        <w:rPr>
          <w:rStyle w:val="Strong"/>
          <w:b w:val="0"/>
        </w:rPr>
        <w:t>accountability</w:t>
      </w:r>
      <w:r>
        <w:rPr>
          <w:rStyle w:val="Strong"/>
        </w:rPr>
        <w:t xml:space="preserve"> (β = 0.29, p &lt; 0.05)</w:t>
      </w:r>
      <w:r>
        <w:t xml:space="preserve"> are the strongest predictors of environmental governance effectiveness, followed by </w:t>
      </w:r>
      <w:r w:rsidRPr="00877088">
        <w:rPr>
          <w:rStyle w:val="Strong"/>
          <w:b w:val="0"/>
        </w:rPr>
        <w:t>multi-stakeholder partnerships</w:t>
      </w:r>
      <w:r>
        <w:rPr>
          <w:rStyle w:val="Strong"/>
        </w:rPr>
        <w:t xml:space="preserve"> (β = 0.18, p &lt; 0.05)</w:t>
      </w:r>
      <w:r>
        <w:t xml:space="preserve"> and </w:t>
      </w:r>
      <w:r w:rsidRPr="00877088">
        <w:rPr>
          <w:rStyle w:val="Strong"/>
          <w:b w:val="0"/>
        </w:rPr>
        <w:t>capacity building</w:t>
      </w:r>
      <w:r>
        <w:rPr>
          <w:rStyle w:val="Strong"/>
        </w:rPr>
        <w:t xml:space="preserve"> (β = 0.14, p &lt; 0.05)</w:t>
      </w:r>
      <w:r>
        <w:t>.</w:t>
      </w:r>
    </w:p>
    <w:p w14:paraId="4300CCBA" w14:textId="77777777" w:rsidR="00E20936" w:rsidRDefault="00E20936" w:rsidP="00E20936">
      <w:pPr>
        <w:pStyle w:val="NormalWeb"/>
        <w:jc w:val="both"/>
      </w:pPr>
      <w:r>
        <w:t>Conversely, financing mechanisms (β = 0.09, p = 0.159) were not statistically significant, suggesting that while funding remains important, participatory and transparent governance mechanisms yield greater measurable influence on climate resilience outcomes.</w:t>
      </w:r>
    </w:p>
    <w:p w14:paraId="10BACCF2" w14:textId="77777777" w:rsidR="00E20936" w:rsidRPr="00100545" w:rsidRDefault="00E20936" w:rsidP="00E20936">
      <w:pPr>
        <w:pStyle w:val="NoSpacing"/>
        <w:jc w:val="both"/>
        <w:rPr>
          <w:rFonts w:ascii="Times New Roman" w:hAnsi="Times New Roman" w:cs="Times New Roman"/>
          <w:sz w:val="24"/>
          <w:szCs w:val="24"/>
        </w:rPr>
      </w:pPr>
      <w:r w:rsidRPr="005837A0">
        <w:rPr>
          <w:rFonts w:ascii="Times New Roman" w:hAnsi="Times New Roman" w:cs="Times New Roman"/>
          <w:sz w:val="24"/>
          <w:szCs w:val="24"/>
        </w:rPr>
        <w:t xml:space="preserve">The inferential analysis supports </w:t>
      </w:r>
      <w:r w:rsidRPr="005837A0">
        <w:rPr>
          <w:rStyle w:val="Strong"/>
          <w:rFonts w:ascii="Times New Roman" w:hAnsi="Times New Roman" w:cs="Times New Roman"/>
          <w:sz w:val="24"/>
          <w:szCs w:val="24"/>
        </w:rPr>
        <w:t>Hypothesis Three (H₃):</w:t>
      </w:r>
      <w:r w:rsidRPr="005837A0">
        <w:rPr>
          <w:rFonts w:ascii="Times New Roman" w:hAnsi="Times New Roman" w:cs="Times New Roman"/>
          <w:sz w:val="24"/>
          <w:szCs w:val="24"/>
        </w:rPr>
        <w:t xml:space="preserve"> </w:t>
      </w:r>
      <w:r w:rsidRPr="005837A0">
        <w:rPr>
          <w:rFonts w:ascii="Times New Roman" w:hAnsi="Times New Roman" w:cs="Times New Roman"/>
          <w:i/>
          <w:sz w:val="24"/>
          <w:szCs w:val="24"/>
        </w:rPr>
        <w:t>Participatory and transparent governance mechanisms significantly improve environmental resilience against climate change and promote sustainable development in Nigeria’s North Central region</w:t>
      </w:r>
      <w:r w:rsidRPr="00100545">
        <w:rPr>
          <w:i/>
        </w:rPr>
        <w:t>.</w:t>
      </w:r>
    </w:p>
    <w:p w14:paraId="69551D6E" w14:textId="77777777" w:rsidR="00E20936" w:rsidRPr="004C5F78" w:rsidRDefault="00E20936" w:rsidP="00E20936">
      <w:pPr>
        <w:pStyle w:val="NormalWeb"/>
        <w:jc w:val="both"/>
        <w:rPr>
          <w:rStyle w:val="Strong"/>
          <w:b w:val="0"/>
          <w:bCs w:val="0"/>
        </w:rPr>
      </w:pPr>
      <w:r>
        <w:t xml:space="preserve">Given the significant positive coefficients for participation and accountability (p &lt; 0.05), </w:t>
      </w:r>
      <w:r>
        <w:rPr>
          <w:rStyle w:val="Strong"/>
        </w:rPr>
        <w:t xml:space="preserve">H₃ is </w:t>
      </w:r>
      <w:r w:rsidRPr="00877088">
        <w:rPr>
          <w:rStyle w:val="Strong"/>
          <w:b w:val="0"/>
        </w:rPr>
        <w:t>accepted</w:t>
      </w:r>
      <w:r>
        <w:t>. This confirms that participatory governance structures and transparent decision-making processes directly enhance the responsiveness and sustainability of environmental policies in the region.</w:t>
      </w:r>
    </w:p>
    <w:p w14:paraId="0156E3AD" w14:textId="77777777" w:rsidR="00E20936" w:rsidRPr="00AA7FF4" w:rsidRDefault="00E20936" w:rsidP="00E20936">
      <w:pPr>
        <w:pStyle w:val="NoSpacing"/>
        <w:rPr>
          <w:rFonts w:ascii="Times New Roman" w:hAnsi="Times New Roman" w:cs="Times New Roman"/>
          <w:sz w:val="24"/>
          <w:szCs w:val="24"/>
        </w:rPr>
      </w:pPr>
      <w:r w:rsidRPr="00AA7FF4">
        <w:rPr>
          <w:rStyle w:val="Strong"/>
          <w:rFonts w:ascii="Times New Roman" w:hAnsi="Times New Roman" w:cs="Times New Roman"/>
          <w:sz w:val="24"/>
          <w:szCs w:val="24"/>
        </w:rPr>
        <w:lastRenderedPageBreak/>
        <w:t>DISCUSSION OF FINDINGS</w:t>
      </w:r>
    </w:p>
    <w:p w14:paraId="7D6907BC" w14:textId="77777777" w:rsidR="00E20936" w:rsidRPr="00AA7FF4" w:rsidRDefault="00E20936" w:rsidP="00E20936">
      <w:pPr>
        <w:pStyle w:val="NormalWeb"/>
        <w:jc w:val="both"/>
      </w:pPr>
      <w:r>
        <w:t xml:space="preserve">This study examined the relationship between climate change and environmental governance in developing countries, using Nigeria’s North Central region as a case study. The discussion connects the study’s empirical findings to the three research questions (RQs) and corresponding hypotheses (H1–H3), situating them within theoretical and policy contexts. </w:t>
      </w:r>
      <w:r w:rsidRPr="00AA7FF4">
        <w:t xml:space="preserve">Using a sample of 400 respondents, both descriptive and inferential statistics were employed to </w:t>
      </w:r>
      <w:proofErr w:type="spellStart"/>
      <w:r w:rsidRPr="00AA7FF4">
        <w:t>analyse</w:t>
      </w:r>
      <w:proofErr w:type="spellEnd"/>
      <w:r w:rsidRPr="00AA7FF4">
        <w:t xml:space="preserve"> perceptions and experiences of governance.</w:t>
      </w:r>
    </w:p>
    <w:p w14:paraId="415AB7BA" w14:textId="77777777" w:rsidR="00E20936" w:rsidRPr="003D7778" w:rsidRDefault="00E20936" w:rsidP="00E20936">
      <w:pPr>
        <w:pStyle w:val="NoSpacing"/>
        <w:jc w:val="both"/>
        <w:rPr>
          <w:rFonts w:ascii="Times New Roman" w:hAnsi="Times New Roman" w:cs="Times New Roman"/>
          <w:sz w:val="24"/>
          <w:szCs w:val="24"/>
        </w:rPr>
      </w:pPr>
      <w:r w:rsidRPr="003D7778">
        <w:rPr>
          <w:rFonts w:ascii="Times New Roman" w:hAnsi="Times New Roman" w:cs="Times New Roman"/>
          <w:sz w:val="24"/>
          <w:szCs w:val="24"/>
        </w:rPr>
        <w:t xml:space="preserve">In respect to </w:t>
      </w:r>
      <w:r w:rsidRPr="003D7778">
        <w:rPr>
          <w:rFonts w:ascii="Times New Roman" w:hAnsi="Times New Roman" w:cs="Times New Roman"/>
          <w:i/>
          <w:sz w:val="24"/>
          <w:szCs w:val="24"/>
        </w:rPr>
        <w:t>RQ1</w:t>
      </w:r>
      <w:r>
        <w:rPr>
          <w:rFonts w:ascii="Times New Roman" w:hAnsi="Times New Roman" w:cs="Times New Roman"/>
          <w:sz w:val="24"/>
          <w:szCs w:val="24"/>
        </w:rPr>
        <w:t xml:space="preserve"> - </w:t>
      </w:r>
      <w:r>
        <w:rPr>
          <w:rStyle w:val="Strong"/>
          <w:rFonts w:ascii="Times New Roman" w:hAnsi="Times New Roman" w:cs="Times New Roman"/>
          <w:b w:val="0"/>
          <w:bCs w:val="0"/>
          <w:sz w:val="24"/>
          <w:szCs w:val="24"/>
        </w:rPr>
        <w:t>H</w:t>
      </w:r>
      <w:r w:rsidRPr="003D7778">
        <w:rPr>
          <w:rStyle w:val="Strong"/>
          <w:rFonts w:ascii="Times New Roman" w:hAnsi="Times New Roman" w:cs="Times New Roman"/>
          <w:b w:val="0"/>
          <w:bCs w:val="0"/>
          <w:sz w:val="24"/>
          <w:szCs w:val="24"/>
        </w:rPr>
        <w:t>ow effective is Nigeria’s environmental and climate governance framework in addres</w:t>
      </w:r>
      <w:r>
        <w:rPr>
          <w:rStyle w:val="Strong"/>
          <w:rFonts w:ascii="Times New Roman" w:hAnsi="Times New Roman" w:cs="Times New Roman"/>
          <w:b w:val="0"/>
          <w:bCs w:val="0"/>
          <w:sz w:val="24"/>
          <w:szCs w:val="24"/>
        </w:rPr>
        <w:t>sing climate-related challenge? T</w:t>
      </w:r>
      <w:r w:rsidRPr="003D7778">
        <w:rPr>
          <w:rStyle w:val="Strong"/>
          <w:rFonts w:ascii="Times New Roman" w:hAnsi="Times New Roman" w:cs="Times New Roman"/>
          <w:b w:val="0"/>
          <w:bCs w:val="0"/>
          <w:sz w:val="24"/>
          <w:szCs w:val="24"/>
        </w:rPr>
        <w:t>he f</w:t>
      </w:r>
      <w:r w:rsidRPr="003D7778">
        <w:rPr>
          <w:rFonts w:ascii="Times New Roman" w:hAnsi="Times New Roman" w:cs="Times New Roman"/>
          <w:sz w:val="24"/>
          <w:szCs w:val="24"/>
        </w:rPr>
        <w:t>indings from the descriptive analysis revealed that while a substantial proportion of respondents (62%) acknowledged the existence of institutional frameworks such as the National Climate Change Policy (2021–2030) and NESREA enforcement structures, only 38% rated these frameworks as effective. Mean scores (</w:t>
      </w:r>
      <w:r w:rsidRPr="003D7778">
        <w:rPr>
          <w:rFonts w:ascii="Cambria Math" w:hAnsi="Cambria Math" w:cs="Cambria Math"/>
          <w:sz w:val="24"/>
          <w:szCs w:val="24"/>
        </w:rPr>
        <w:t>𝑥</w:t>
      </w:r>
      <w:r w:rsidRPr="003D7778">
        <w:rPr>
          <w:rFonts w:ascii="Times New Roman" w:hAnsi="Times New Roman" w:cs="Times New Roman"/>
          <w:sz w:val="24"/>
          <w:szCs w:val="24"/>
        </w:rPr>
        <w:t xml:space="preserve">̄ = 2.84) suggested moderate institutional functionality, implying that policy instruments exist but are weakly implemented. Furthermore, the </w:t>
      </w:r>
      <w:r w:rsidRPr="003D7778">
        <w:rPr>
          <w:rStyle w:val="Strong"/>
          <w:rFonts w:ascii="Times New Roman" w:hAnsi="Times New Roman" w:cs="Times New Roman"/>
          <w:b w:val="0"/>
          <w:sz w:val="24"/>
          <w:szCs w:val="24"/>
        </w:rPr>
        <w:t>Chi-square (χ² = 14.62, p &lt; 0.05)</w:t>
      </w:r>
      <w:r w:rsidRPr="003D7778">
        <w:rPr>
          <w:rFonts w:ascii="Times New Roman" w:hAnsi="Times New Roman" w:cs="Times New Roman"/>
          <w:sz w:val="24"/>
          <w:szCs w:val="24"/>
        </w:rPr>
        <w:t xml:space="preserve"> result confirmed a significant association between institutional capacity and governance outcomes, supporting </w:t>
      </w:r>
      <w:r w:rsidRPr="003D7778">
        <w:rPr>
          <w:rStyle w:val="Strong"/>
          <w:rFonts w:ascii="Times New Roman" w:hAnsi="Times New Roman" w:cs="Times New Roman"/>
          <w:b w:val="0"/>
          <w:i/>
          <w:sz w:val="24"/>
          <w:szCs w:val="24"/>
        </w:rPr>
        <w:t>H1</w:t>
      </w:r>
      <w:r w:rsidRPr="003D7778">
        <w:rPr>
          <w:rFonts w:ascii="Times New Roman" w:hAnsi="Times New Roman" w:cs="Times New Roman"/>
          <w:sz w:val="24"/>
          <w:szCs w:val="24"/>
        </w:rPr>
        <w:t xml:space="preserve">, which posited that strong institutional mechanisms significantly enhance environmental </w:t>
      </w:r>
      <w:r>
        <w:rPr>
          <w:rFonts w:ascii="Times New Roman" w:hAnsi="Times New Roman" w:cs="Times New Roman"/>
          <w:sz w:val="24"/>
          <w:szCs w:val="24"/>
        </w:rPr>
        <w:t xml:space="preserve">and climate </w:t>
      </w:r>
      <w:r w:rsidRPr="003D7778">
        <w:rPr>
          <w:rFonts w:ascii="Times New Roman" w:hAnsi="Times New Roman" w:cs="Times New Roman"/>
          <w:sz w:val="24"/>
          <w:szCs w:val="24"/>
        </w:rPr>
        <w:t xml:space="preserve">governance effectiveness. However, qualitative findings from interviews with state officials in Benue and Niger revealed gaps in </w:t>
      </w:r>
      <w:r w:rsidRPr="003D7778">
        <w:rPr>
          <w:rStyle w:val="Strong"/>
          <w:rFonts w:ascii="Times New Roman" w:hAnsi="Times New Roman" w:cs="Times New Roman"/>
          <w:b w:val="0"/>
          <w:sz w:val="24"/>
          <w:szCs w:val="24"/>
        </w:rPr>
        <w:t>inter-agency coordination and funding</w:t>
      </w:r>
      <w:r w:rsidRPr="003D7778">
        <w:rPr>
          <w:rFonts w:ascii="Times New Roman" w:hAnsi="Times New Roman" w:cs="Times New Roman"/>
          <w:sz w:val="24"/>
          <w:szCs w:val="24"/>
        </w:rPr>
        <w:t xml:space="preserve">, with many local governments lacking operational budgets for climate-related projects. This outcome aligns with </w:t>
      </w:r>
      <w:r w:rsidRPr="003D7778">
        <w:rPr>
          <w:rStyle w:val="Strong"/>
          <w:rFonts w:ascii="Times New Roman" w:hAnsi="Times New Roman" w:cs="Times New Roman"/>
          <w:b w:val="0"/>
          <w:sz w:val="24"/>
          <w:szCs w:val="24"/>
        </w:rPr>
        <w:t>Agboola and Ofoegbu (2022)</w:t>
      </w:r>
      <w:r w:rsidRPr="003D7778">
        <w:rPr>
          <w:rFonts w:ascii="Times New Roman" w:hAnsi="Times New Roman" w:cs="Times New Roman"/>
          <w:sz w:val="24"/>
          <w:szCs w:val="24"/>
        </w:rPr>
        <w:t xml:space="preserve"> and </w:t>
      </w:r>
      <w:r w:rsidRPr="003D7778">
        <w:rPr>
          <w:rStyle w:val="Strong"/>
          <w:rFonts w:ascii="Times New Roman" w:hAnsi="Times New Roman" w:cs="Times New Roman"/>
          <w:b w:val="0"/>
          <w:sz w:val="24"/>
          <w:szCs w:val="24"/>
        </w:rPr>
        <w:t>World Bank (2022)</w:t>
      </w:r>
      <w:r w:rsidRPr="003D7778">
        <w:rPr>
          <w:rFonts w:ascii="Times New Roman" w:hAnsi="Times New Roman" w:cs="Times New Roman"/>
          <w:b/>
          <w:sz w:val="24"/>
          <w:szCs w:val="24"/>
        </w:rPr>
        <w:t>,</w:t>
      </w:r>
      <w:r w:rsidRPr="003D7778">
        <w:rPr>
          <w:rFonts w:ascii="Times New Roman" w:hAnsi="Times New Roman" w:cs="Times New Roman"/>
          <w:sz w:val="24"/>
          <w:szCs w:val="24"/>
        </w:rPr>
        <w:t xml:space="preserve"> who argue that Nigeria’s environmental governance is over-centralized and under-resourced, limiting local-level implementation capacity. Therefore, while governance structures are formally established, their practical efficiency remains constrained by weak institutional integration and financial shortfalls.</w:t>
      </w:r>
    </w:p>
    <w:p w14:paraId="50472652" w14:textId="77777777" w:rsidR="00E20936" w:rsidRDefault="00E20936" w:rsidP="00E20936">
      <w:pPr>
        <w:pStyle w:val="NoSpacing"/>
        <w:rPr>
          <w:rStyle w:val="Strong"/>
          <w:rFonts w:ascii="Times New Roman" w:hAnsi="Times New Roman" w:cs="Times New Roman"/>
          <w:b w:val="0"/>
          <w:bCs w:val="0"/>
          <w:sz w:val="24"/>
          <w:szCs w:val="24"/>
        </w:rPr>
      </w:pPr>
    </w:p>
    <w:p w14:paraId="54960A21" w14:textId="77777777" w:rsidR="00E20936" w:rsidRPr="003D7778" w:rsidRDefault="00E20936" w:rsidP="00E20936">
      <w:pPr>
        <w:pStyle w:val="NoSpacing"/>
        <w:jc w:val="both"/>
        <w:rPr>
          <w:rFonts w:ascii="Times New Roman" w:hAnsi="Times New Roman" w:cs="Times New Roman"/>
          <w:sz w:val="24"/>
          <w:szCs w:val="24"/>
        </w:rPr>
      </w:pPr>
      <w:r w:rsidRPr="003D7778">
        <w:rPr>
          <w:rStyle w:val="Strong"/>
          <w:rFonts w:ascii="Times New Roman" w:hAnsi="Times New Roman" w:cs="Times New Roman"/>
          <w:b w:val="0"/>
          <w:bCs w:val="0"/>
          <w:sz w:val="24"/>
          <w:szCs w:val="24"/>
        </w:rPr>
        <w:t xml:space="preserve">As regards </w:t>
      </w:r>
      <w:r w:rsidRPr="003D7778">
        <w:rPr>
          <w:rStyle w:val="Strong"/>
          <w:rFonts w:ascii="Times New Roman" w:hAnsi="Times New Roman" w:cs="Times New Roman"/>
          <w:b w:val="0"/>
          <w:bCs w:val="0"/>
          <w:i/>
          <w:sz w:val="24"/>
          <w:szCs w:val="24"/>
        </w:rPr>
        <w:t>RQ2</w:t>
      </w:r>
      <w:r>
        <w:rPr>
          <w:rStyle w:val="Strong"/>
          <w:rFonts w:ascii="Times New Roman" w:hAnsi="Times New Roman" w:cs="Times New Roman"/>
          <w:b w:val="0"/>
          <w:bCs w:val="0"/>
          <w:sz w:val="24"/>
          <w:szCs w:val="24"/>
        </w:rPr>
        <w:t xml:space="preserve"> -</w:t>
      </w:r>
      <w:r w:rsidRPr="003D7778">
        <w:rPr>
          <w:rStyle w:val="Strong"/>
          <w:rFonts w:ascii="Times New Roman" w:hAnsi="Times New Roman" w:cs="Times New Roman"/>
          <w:b w:val="0"/>
          <w:bCs w:val="0"/>
          <w:sz w:val="24"/>
          <w:szCs w:val="24"/>
        </w:rPr>
        <w:t xml:space="preserve"> What institutional, political, and socio-economic factors hinder effective environmental governance in Nigeria’s North Central region? </w:t>
      </w:r>
      <w:r w:rsidRPr="003D7778">
        <w:rPr>
          <w:rFonts w:ascii="Times New Roman" w:hAnsi="Times New Roman" w:cs="Times New Roman"/>
          <w:sz w:val="24"/>
          <w:szCs w:val="24"/>
        </w:rPr>
        <w:t>The study found that institutional and political constraints were the most critical barriers, reflected in high mean scores for “insufficient intergovernmental coordination” (</w:t>
      </w:r>
      <w:r w:rsidRPr="003D7778">
        <w:rPr>
          <w:rFonts w:ascii="Cambria Math" w:hAnsi="Cambria Math" w:cs="Cambria Math"/>
          <w:sz w:val="24"/>
          <w:szCs w:val="24"/>
        </w:rPr>
        <w:t>𝑥</w:t>
      </w:r>
      <w:r w:rsidRPr="003D7778">
        <w:rPr>
          <w:rFonts w:ascii="Times New Roman" w:hAnsi="Times New Roman" w:cs="Times New Roman"/>
          <w:sz w:val="24"/>
          <w:szCs w:val="24"/>
        </w:rPr>
        <w:t>̄ = 4.15) and “politicization of project allocation” (</w:t>
      </w:r>
      <w:r w:rsidRPr="003D7778">
        <w:rPr>
          <w:rFonts w:ascii="Cambria Math" w:hAnsi="Cambria Math" w:cs="Cambria Math"/>
          <w:sz w:val="24"/>
          <w:szCs w:val="24"/>
        </w:rPr>
        <w:t>𝑥</w:t>
      </w:r>
      <w:r w:rsidRPr="003D7778">
        <w:rPr>
          <w:rFonts w:ascii="Times New Roman" w:hAnsi="Times New Roman" w:cs="Times New Roman"/>
          <w:sz w:val="24"/>
          <w:szCs w:val="24"/>
        </w:rPr>
        <w:t xml:space="preserve">̄ = 3.96). Inferential analysis using the </w:t>
      </w:r>
      <w:r>
        <w:rPr>
          <w:rStyle w:val="Strong"/>
          <w:rFonts w:ascii="Times New Roman" w:hAnsi="Times New Roman" w:cs="Times New Roman"/>
          <w:b w:val="0"/>
          <w:sz w:val="24"/>
          <w:szCs w:val="24"/>
        </w:rPr>
        <w:t>Chi-square test (χ² = 18.37</w:t>
      </w:r>
      <w:r w:rsidRPr="003D7778">
        <w:rPr>
          <w:rStyle w:val="Strong"/>
          <w:rFonts w:ascii="Times New Roman" w:hAnsi="Times New Roman" w:cs="Times New Roman"/>
          <w:b w:val="0"/>
          <w:sz w:val="24"/>
          <w:szCs w:val="24"/>
        </w:rPr>
        <w:t>, p &lt; 0.05)</w:t>
      </w:r>
      <w:r w:rsidRPr="003D7778">
        <w:rPr>
          <w:rFonts w:ascii="Times New Roman" w:hAnsi="Times New Roman" w:cs="Times New Roman"/>
          <w:sz w:val="24"/>
          <w:szCs w:val="24"/>
        </w:rPr>
        <w:t xml:space="preserve"> demonstrated a statistically significant relationship between political interference and policy implementation outcomes, confirming </w:t>
      </w:r>
      <w:r w:rsidRPr="003D7778">
        <w:rPr>
          <w:rStyle w:val="Strong"/>
          <w:rFonts w:ascii="Times New Roman" w:hAnsi="Times New Roman" w:cs="Times New Roman"/>
          <w:b w:val="0"/>
          <w:i/>
          <w:sz w:val="24"/>
          <w:szCs w:val="24"/>
        </w:rPr>
        <w:t>H2</w:t>
      </w:r>
      <w:r>
        <w:rPr>
          <w:rFonts w:ascii="Times New Roman" w:hAnsi="Times New Roman" w:cs="Times New Roman"/>
          <w:sz w:val="24"/>
          <w:szCs w:val="24"/>
        </w:rPr>
        <w:t xml:space="preserve"> that political, </w:t>
      </w:r>
      <w:r w:rsidRPr="003D7778">
        <w:rPr>
          <w:rFonts w:ascii="Times New Roman" w:hAnsi="Times New Roman" w:cs="Times New Roman"/>
          <w:sz w:val="24"/>
          <w:szCs w:val="24"/>
        </w:rPr>
        <w:t xml:space="preserve">institutional </w:t>
      </w:r>
      <w:r>
        <w:rPr>
          <w:rFonts w:ascii="Times New Roman" w:hAnsi="Times New Roman" w:cs="Times New Roman"/>
          <w:sz w:val="24"/>
          <w:szCs w:val="24"/>
        </w:rPr>
        <w:t xml:space="preserve">socio-economic </w:t>
      </w:r>
      <w:r w:rsidRPr="003D7778">
        <w:rPr>
          <w:rFonts w:ascii="Times New Roman" w:hAnsi="Times New Roman" w:cs="Times New Roman"/>
          <w:sz w:val="24"/>
          <w:szCs w:val="24"/>
        </w:rPr>
        <w:t xml:space="preserve">bottlenecks significantly impede governance effectiveness. Also, qualitative evidence reinforced these quantitative results. For example, respondents from Plateau State noted that environmental budgets are often reallocated to other sectors, while local implementation depends on changing political priorities. Similarly, officials from Kogi and Benue reported that community engagement efforts are weakened by limited transparency and poor dissemination of environmental data. Socio-economically, respondents linked weak governance performance to poverty and low adaptive capacity among rural households. This finding aligns with </w:t>
      </w:r>
      <w:r w:rsidRPr="003D7778">
        <w:rPr>
          <w:rStyle w:val="Strong"/>
          <w:rFonts w:ascii="Times New Roman" w:hAnsi="Times New Roman" w:cs="Times New Roman"/>
          <w:b w:val="0"/>
          <w:sz w:val="24"/>
          <w:szCs w:val="24"/>
        </w:rPr>
        <w:t>UNEP (2023)</w:t>
      </w:r>
      <w:r w:rsidRPr="003D7778">
        <w:rPr>
          <w:rFonts w:ascii="Times New Roman" w:hAnsi="Times New Roman" w:cs="Times New Roman"/>
          <w:sz w:val="24"/>
          <w:szCs w:val="24"/>
        </w:rPr>
        <w:t xml:space="preserve"> and </w:t>
      </w:r>
      <w:r w:rsidRPr="003D7778">
        <w:rPr>
          <w:rStyle w:val="Strong"/>
          <w:rFonts w:ascii="Times New Roman" w:hAnsi="Times New Roman" w:cs="Times New Roman"/>
          <w:b w:val="0"/>
          <w:sz w:val="24"/>
          <w:szCs w:val="24"/>
        </w:rPr>
        <w:t>NEMA (2023)</w:t>
      </w:r>
      <w:r w:rsidRPr="003D7778">
        <w:rPr>
          <w:rFonts w:ascii="Times New Roman" w:hAnsi="Times New Roman" w:cs="Times New Roman"/>
          <w:sz w:val="24"/>
          <w:szCs w:val="24"/>
        </w:rPr>
        <w:t xml:space="preserve"> reports that emphasize the cyclical relationship between poverty, environmental degradation, and policy ineffectiveness in Nigeria.</w:t>
      </w:r>
    </w:p>
    <w:p w14:paraId="1B0F74E0" w14:textId="77777777" w:rsidR="00E20936" w:rsidRDefault="00E20936" w:rsidP="00E20936">
      <w:pPr>
        <w:pStyle w:val="NoSpacing"/>
        <w:rPr>
          <w:rStyle w:val="Strong"/>
          <w:rFonts w:ascii="Times New Roman" w:hAnsi="Times New Roman" w:cs="Times New Roman"/>
          <w:b w:val="0"/>
          <w:bCs w:val="0"/>
          <w:sz w:val="24"/>
          <w:szCs w:val="24"/>
        </w:rPr>
      </w:pPr>
    </w:p>
    <w:p w14:paraId="3B036388" w14:textId="77777777" w:rsidR="00E20936" w:rsidRPr="003D7778" w:rsidRDefault="00E20936" w:rsidP="00E20936">
      <w:pPr>
        <w:pStyle w:val="NoSpacing"/>
        <w:jc w:val="both"/>
        <w:rPr>
          <w:rFonts w:ascii="Times New Roman" w:hAnsi="Times New Roman" w:cs="Times New Roman"/>
          <w:sz w:val="24"/>
          <w:szCs w:val="24"/>
        </w:rPr>
      </w:pPr>
      <w:r w:rsidRPr="003D7778">
        <w:rPr>
          <w:rStyle w:val="Strong"/>
          <w:rFonts w:ascii="Times New Roman" w:hAnsi="Times New Roman" w:cs="Times New Roman"/>
          <w:b w:val="0"/>
          <w:bCs w:val="0"/>
          <w:sz w:val="24"/>
          <w:szCs w:val="24"/>
        </w:rPr>
        <w:t xml:space="preserve">Concerning </w:t>
      </w:r>
      <w:r w:rsidRPr="003D7778">
        <w:rPr>
          <w:rStyle w:val="Strong"/>
          <w:rFonts w:ascii="Times New Roman" w:hAnsi="Times New Roman" w:cs="Times New Roman"/>
          <w:b w:val="0"/>
          <w:bCs w:val="0"/>
          <w:i/>
          <w:sz w:val="24"/>
          <w:szCs w:val="24"/>
        </w:rPr>
        <w:t>RQ3</w:t>
      </w:r>
      <w:r w:rsidRPr="003D7778">
        <w:rPr>
          <w:rStyle w:val="Strong"/>
          <w:rFonts w:ascii="Times New Roman" w:hAnsi="Times New Roman" w:cs="Times New Roman"/>
          <w:b w:val="0"/>
          <w:bCs w:val="0"/>
          <w:sz w:val="24"/>
          <w:szCs w:val="24"/>
        </w:rPr>
        <w:t xml:space="preserve"> - What strategies can strengthen governance and enhance resilience to climate change in the region? </w:t>
      </w:r>
      <w:r w:rsidRPr="003D7778">
        <w:rPr>
          <w:rFonts w:ascii="Times New Roman" w:hAnsi="Times New Roman" w:cs="Times New Roman"/>
          <w:sz w:val="24"/>
          <w:szCs w:val="24"/>
        </w:rPr>
        <w:t xml:space="preserve">Respondents strongly endorsed </w:t>
      </w:r>
      <w:r w:rsidRPr="003D7778">
        <w:rPr>
          <w:rStyle w:val="Strong"/>
          <w:rFonts w:ascii="Times New Roman" w:hAnsi="Times New Roman" w:cs="Times New Roman"/>
          <w:b w:val="0"/>
          <w:sz w:val="24"/>
          <w:szCs w:val="24"/>
        </w:rPr>
        <w:t>multi-stakeholder partnerships</w:t>
      </w:r>
      <w:r w:rsidRPr="003D7778">
        <w:rPr>
          <w:rFonts w:ascii="Times New Roman" w:hAnsi="Times New Roman" w:cs="Times New Roman"/>
          <w:b/>
          <w:sz w:val="24"/>
          <w:szCs w:val="24"/>
        </w:rPr>
        <w:t xml:space="preserve">, </w:t>
      </w:r>
      <w:r w:rsidRPr="003D7778">
        <w:rPr>
          <w:rStyle w:val="Strong"/>
          <w:rFonts w:ascii="Times New Roman" w:hAnsi="Times New Roman" w:cs="Times New Roman"/>
          <w:b w:val="0"/>
          <w:sz w:val="24"/>
          <w:szCs w:val="24"/>
        </w:rPr>
        <w:t>community participation</w:t>
      </w:r>
      <w:r w:rsidRPr="003D7778">
        <w:rPr>
          <w:rFonts w:ascii="Times New Roman" w:hAnsi="Times New Roman" w:cs="Times New Roman"/>
          <w:b/>
          <w:sz w:val="24"/>
          <w:szCs w:val="24"/>
        </w:rPr>
        <w:t>,</w:t>
      </w:r>
      <w:r w:rsidRPr="003D7778">
        <w:rPr>
          <w:rFonts w:ascii="Times New Roman" w:hAnsi="Times New Roman" w:cs="Times New Roman"/>
          <w:sz w:val="24"/>
          <w:szCs w:val="24"/>
        </w:rPr>
        <w:t xml:space="preserve"> and </w:t>
      </w:r>
      <w:r w:rsidRPr="003D7778">
        <w:rPr>
          <w:rStyle w:val="Strong"/>
          <w:rFonts w:ascii="Times New Roman" w:hAnsi="Times New Roman" w:cs="Times New Roman"/>
          <w:b w:val="0"/>
          <w:sz w:val="24"/>
          <w:szCs w:val="24"/>
        </w:rPr>
        <w:t>capacity building</w:t>
      </w:r>
      <w:r w:rsidRPr="003D7778">
        <w:rPr>
          <w:rFonts w:ascii="Times New Roman" w:hAnsi="Times New Roman" w:cs="Times New Roman"/>
          <w:sz w:val="24"/>
          <w:szCs w:val="24"/>
        </w:rPr>
        <w:t xml:space="preserve"> as crucial strategies for enhancing governance. Regression </w:t>
      </w:r>
      <w:r w:rsidRPr="003D7778">
        <w:rPr>
          <w:rFonts w:ascii="Times New Roman" w:hAnsi="Times New Roman" w:cs="Times New Roman"/>
          <w:sz w:val="24"/>
          <w:szCs w:val="24"/>
        </w:rPr>
        <w:lastRenderedPageBreak/>
        <w:t xml:space="preserve">analysis showed that </w:t>
      </w:r>
      <w:r w:rsidRPr="003D7778">
        <w:rPr>
          <w:rStyle w:val="Strong"/>
          <w:rFonts w:ascii="Times New Roman" w:hAnsi="Times New Roman" w:cs="Times New Roman"/>
          <w:b w:val="0"/>
          <w:sz w:val="24"/>
          <w:szCs w:val="24"/>
        </w:rPr>
        <w:t>participation (β = 0.37, p &lt; 0.05)</w:t>
      </w:r>
      <w:r w:rsidRPr="003D7778">
        <w:rPr>
          <w:rFonts w:ascii="Times New Roman" w:hAnsi="Times New Roman" w:cs="Times New Roman"/>
          <w:sz w:val="24"/>
          <w:szCs w:val="24"/>
        </w:rPr>
        <w:t xml:space="preserve"> and </w:t>
      </w:r>
      <w:r w:rsidRPr="003D7778">
        <w:rPr>
          <w:rStyle w:val="Strong"/>
          <w:rFonts w:ascii="Times New Roman" w:hAnsi="Times New Roman" w:cs="Times New Roman"/>
          <w:b w:val="0"/>
          <w:sz w:val="24"/>
          <w:szCs w:val="24"/>
        </w:rPr>
        <w:t>accountability (β = 0.29, p &lt; 0.05)</w:t>
      </w:r>
      <w:r w:rsidRPr="003D7778">
        <w:rPr>
          <w:rFonts w:ascii="Times New Roman" w:hAnsi="Times New Roman" w:cs="Times New Roman"/>
          <w:sz w:val="24"/>
          <w:szCs w:val="24"/>
        </w:rPr>
        <w:t xml:space="preserve"> were significant predictors of governance effectiveness, confirming </w:t>
      </w:r>
      <w:r w:rsidRPr="003D7778">
        <w:rPr>
          <w:rStyle w:val="Strong"/>
          <w:rFonts w:ascii="Times New Roman" w:hAnsi="Times New Roman" w:cs="Times New Roman"/>
          <w:b w:val="0"/>
          <w:i/>
          <w:sz w:val="24"/>
          <w:szCs w:val="24"/>
        </w:rPr>
        <w:t>H3</w:t>
      </w:r>
      <w:r w:rsidRPr="003D7778">
        <w:rPr>
          <w:rFonts w:ascii="Times New Roman" w:hAnsi="Times New Roman" w:cs="Times New Roman"/>
          <w:sz w:val="24"/>
          <w:szCs w:val="24"/>
        </w:rPr>
        <w:t>, which hypothesized that participatory and transparent governance mechanisms significantly improve environmental resilience</w:t>
      </w:r>
      <w:r>
        <w:rPr>
          <w:rFonts w:ascii="Times New Roman" w:hAnsi="Times New Roman" w:cs="Times New Roman"/>
          <w:sz w:val="24"/>
          <w:szCs w:val="24"/>
        </w:rPr>
        <w:t xml:space="preserve"> </w:t>
      </w:r>
      <w:r w:rsidRPr="00FC7D64">
        <w:rPr>
          <w:rFonts w:ascii="Times New Roman" w:hAnsi="Times New Roman" w:cs="Times New Roman"/>
          <w:sz w:val="24"/>
          <w:szCs w:val="24"/>
        </w:rPr>
        <w:t>against climate change</w:t>
      </w:r>
      <w:r w:rsidRPr="003D7778">
        <w:rPr>
          <w:rFonts w:ascii="Times New Roman" w:hAnsi="Times New Roman" w:cs="Times New Roman"/>
          <w:sz w:val="24"/>
          <w:szCs w:val="24"/>
        </w:rPr>
        <w:t>. These results resonate with the theoretical perspecti</w:t>
      </w:r>
      <w:r>
        <w:rPr>
          <w:rFonts w:ascii="Times New Roman" w:hAnsi="Times New Roman" w:cs="Times New Roman"/>
          <w:sz w:val="24"/>
          <w:szCs w:val="24"/>
        </w:rPr>
        <w:t xml:space="preserve">ves underpinning the study </w:t>
      </w:r>
      <w:r w:rsidRPr="003D7778">
        <w:rPr>
          <w:rFonts w:ascii="Times New Roman" w:hAnsi="Times New Roman" w:cs="Times New Roman"/>
          <w:sz w:val="24"/>
          <w:szCs w:val="24"/>
        </w:rPr>
        <w:t xml:space="preserve">which collectively suggest that governance reforms must integrate institutional legitimacy, learning, and equity. The combination of participatory processes and institutional strengthening can transform top-down bureaucratic systems into adaptive governance models capable of responding dynamically to climate risks. Empirical evidence from the </w:t>
      </w:r>
      <w:r w:rsidRPr="00CF3EA5">
        <w:rPr>
          <w:rStyle w:val="Strong"/>
          <w:rFonts w:ascii="Times New Roman" w:hAnsi="Times New Roman" w:cs="Times New Roman"/>
          <w:b w:val="0"/>
          <w:sz w:val="24"/>
          <w:szCs w:val="24"/>
        </w:rPr>
        <w:t>FCT and Niger State</w:t>
      </w:r>
      <w:r w:rsidRPr="003D7778">
        <w:rPr>
          <w:rFonts w:ascii="Times New Roman" w:hAnsi="Times New Roman" w:cs="Times New Roman"/>
          <w:sz w:val="24"/>
          <w:szCs w:val="24"/>
        </w:rPr>
        <w:t xml:space="preserve"> also showed that donor-supported initiatives such as the </w:t>
      </w:r>
      <w:r w:rsidRPr="003D7778">
        <w:rPr>
          <w:rStyle w:val="Emphasis"/>
          <w:rFonts w:ascii="Times New Roman" w:hAnsi="Times New Roman" w:cs="Times New Roman"/>
          <w:sz w:val="24"/>
          <w:szCs w:val="24"/>
        </w:rPr>
        <w:t>Great Green Wall</w:t>
      </w:r>
      <w:r w:rsidRPr="003D7778">
        <w:rPr>
          <w:rFonts w:ascii="Times New Roman" w:hAnsi="Times New Roman" w:cs="Times New Roman"/>
          <w:sz w:val="24"/>
          <w:szCs w:val="24"/>
        </w:rPr>
        <w:t xml:space="preserve"> and </w:t>
      </w:r>
      <w:r w:rsidRPr="003D7778">
        <w:rPr>
          <w:rStyle w:val="Emphasis"/>
          <w:rFonts w:ascii="Times New Roman" w:hAnsi="Times New Roman" w:cs="Times New Roman"/>
          <w:sz w:val="24"/>
          <w:szCs w:val="24"/>
        </w:rPr>
        <w:t>Climate Adaptation and Resilience Project (CARP-Nigeria)</w:t>
      </w:r>
      <w:r w:rsidRPr="003D7778">
        <w:rPr>
          <w:rFonts w:ascii="Times New Roman" w:hAnsi="Times New Roman" w:cs="Times New Roman"/>
          <w:sz w:val="24"/>
          <w:szCs w:val="24"/>
        </w:rPr>
        <w:t xml:space="preserve"> perform better where governance frameworks are transparent and inclusive. Thus, the results highlight the critical importance of decentralizing climate governance and embedding accountability mechanisms at subnational levels.</w:t>
      </w:r>
    </w:p>
    <w:p w14:paraId="0C0E2E0E" w14:textId="77777777" w:rsidR="00E20936" w:rsidRDefault="00E20936" w:rsidP="00E20936">
      <w:pPr>
        <w:pStyle w:val="NoSpacing"/>
      </w:pPr>
    </w:p>
    <w:p w14:paraId="170973CE" w14:textId="77777777" w:rsidR="00E20936" w:rsidRPr="00CF3EA5" w:rsidRDefault="00E20936" w:rsidP="00E20936">
      <w:pPr>
        <w:pStyle w:val="NoSpacing"/>
        <w:jc w:val="both"/>
        <w:rPr>
          <w:rFonts w:ascii="Times New Roman" w:hAnsi="Times New Roman" w:cs="Times New Roman"/>
          <w:b/>
          <w:sz w:val="24"/>
          <w:szCs w:val="24"/>
        </w:rPr>
      </w:pPr>
      <w:r w:rsidRPr="00CF3EA5">
        <w:rPr>
          <w:rFonts w:ascii="Times New Roman" w:hAnsi="Times New Roman" w:cs="Times New Roman"/>
          <w:sz w:val="24"/>
          <w:szCs w:val="24"/>
        </w:rPr>
        <w:t xml:space="preserve">Overall, the findings reveal that Nigeria’s climate governance is constrained less by policy absence and more by </w:t>
      </w:r>
      <w:r w:rsidRPr="00CF3EA5">
        <w:rPr>
          <w:rStyle w:val="Strong"/>
          <w:rFonts w:ascii="Times New Roman" w:hAnsi="Times New Roman" w:cs="Times New Roman"/>
          <w:b w:val="0"/>
          <w:sz w:val="24"/>
          <w:szCs w:val="24"/>
        </w:rPr>
        <w:t>implementation deficits</w:t>
      </w:r>
      <w:r w:rsidRPr="00CF3EA5">
        <w:rPr>
          <w:rFonts w:ascii="Times New Roman" w:hAnsi="Times New Roman" w:cs="Times New Roman"/>
          <w:b/>
          <w:sz w:val="24"/>
          <w:szCs w:val="24"/>
        </w:rPr>
        <w:t xml:space="preserve">, </w:t>
      </w:r>
      <w:r w:rsidRPr="00CF3EA5">
        <w:rPr>
          <w:rStyle w:val="Strong"/>
          <w:rFonts w:ascii="Times New Roman" w:hAnsi="Times New Roman" w:cs="Times New Roman"/>
          <w:b w:val="0"/>
          <w:sz w:val="24"/>
          <w:szCs w:val="24"/>
        </w:rPr>
        <w:t>political interference</w:t>
      </w:r>
      <w:r w:rsidRPr="00CF3EA5">
        <w:rPr>
          <w:rFonts w:ascii="Times New Roman" w:hAnsi="Times New Roman" w:cs="Times New Roman"/>
          <w:sz w:val="24"/>
          <w:szCs w:val="24"/>
        </w:rPr>
        <w:t xml:space="preserve">, and </w:t>
      </w:r>
      <w:r w:rsidRPr="00CF3EA5">
        <w:rPr>
          <w:rStyle w:val="Strong"/>
          <w:rFonts w:ascii="Times New Roman" w:hAnsi="Times New Roman" w:cs="Times New Roman"/>
          <w:b w:val="0"/>
          <w:sz w:val="24"/>
          <w:szCs w:val="24"/>
        </w:rPr>
        <w:t>financial inefficiency</w:t>
      </w:r>
      <w:r w:rsidRPr="00CF3EA5">
        <w:rPr>
          <w:rFonts w:ascii="Times New Roman" w:hAnsi="Times New Roman" w:cs="Times New Roman"/>
          <w:b/>
          <w:sz w:val="24"/>
          <w:szCs w:val="24"/>
        </w:rPr>
        <w:t>.</w:t>
      </w:r>
      <w:r w:rsidRPr="00CF3EA5">
        <w:rPr>
          <w:rFonts w:ascii="Times New Roman" w:hAnsi="Times New Roman" w:cs="Times New Roman"/>
          <w:sz w:val="24"/>
          <w:szCs w:val="24"/>
        </w:rPr>
        <w:t xml:space="preserve"> The significant statistical relationships (p &lt; 0.05 across all tests) underscore that effective environmental governance requires not only institutional presence but also </w:t>
      </w:r>
      <w:r w:rsidRPr="00CF3EA5">
        <w:rPr>
          <w:rStyle w:val="Strong"/>
          <w:rFonts w:ascii="Times New Roman" w:hAnsi="Times New Roman" w:cs="Times New Roman"/>
          <w:b w:val="0"/>
          <w:sz w:val="24"/>
          <w:szCs w:val="24"/>
        </w:rPr>
        <w:t>operational autonomy</w:t>
      </w:r>
      <w:r w:rsidRPr="00CF3EA5">
        <w:rPr>
          <w:rFonts w:ascii="Times New Roman" w:hAnsi="Times New Roman" w:cs="Times New Roman"/>
          <w:b/>
          <w:sz w:val="24"/>
          <w:szCs w:val="24"/>
        </w:rPr>
        <w:t xml:space="preserve">, </w:t>
      </w:r>
      <w:r w:rsidRPr="00CF3EA5">
        <w:rPr>
          <w:rStyle w:val="Strong"/>
          <w:rFonts w:ascii="Times New Roman" w:hAnsi="Times New Roman" w:cs="Times New Roman"/>
          <w:b w:val="0"/>
          <w:sz w:val="24"/>
          <w:szCs w:val="24"/>
        </w:rPr>
        <w:t>sustained funding</w:t>
      </w:r>
      <w:r w:rsidRPr="00CF3EA5">
        <w:rPr>
          <w:rFonts w:ascii="Times New Roman" w:hAnsi="Times New Roman" w:cs="Times New Roman"/>
          <w:b/>
          <w:sz w:val="24"/>
          <w:szCs w:val="24"/>
        </w:rPr>
        <w:t xml:space="preserve">, </w:t>
      </w:r>
      <w:r w:rsidRPr="00CF3EA5">
        <w:rPr>
          <w:rFonts w:ascii="Times New Roman" w:hAnsi="Times New Roman" w:cs="Times New Roman"/>
          <w:sz w:val="24"/>
          <w:szCs w:val="24"/>
        </w:rPr>
        <w:t>and</w:t>
      </w:r>
      <w:r w:rsidRPr="00CF3EA5">
        <w:rPr>
          <w:rFonts w:ascii="Times New Roman" w:hAnsi="Times New Roman" w:cs="Times New Roman"/>
          <w:b/>
          <w:sz w:val="24"/>
          <w:szCs w:val="24"/>
        </w:rPr>
        <w:t xml:space="preserve"> </w:t>
      </w:r>
      <w:r w:rsidRPr="00CF3EA5">
        <w:rPr>
          <w:rStyle w:val="Strong"/>
          <w:rFonts w:ascii="Times New Roman" w:hAnsi="Times New Roman" w:cs="Times New Roman"/>
          <w:b w:val="0"/>
          <w:sz w:val="24"/>
          <w:szCs w:val="24"/>
        </w:rPr>
        <w:t>citizen participation</w:t>
      </w:r>
      <w:r w:rsidRPr="00CF3EA5">
        <w:rPr>
          <w:rFonts w:ascii="Times New Roman" w:hAnsi="Times New Roman" w:cs="Times New Roman"/>
          <w:b/>
          <w:sz w:val="24"/>
          <w:szCs w:val="24"/>
        </w:rPr>
        <w:t>.</w:t>
      </w:r>
    </w:p>
    <w:p w14:paraId="60AC5976" w14:textId="77777777" w:rsidR="00E20936" w:rsidRDefault="00E20936" w:rsidP="00E20936">
      <w:pPr>
        <w:pStyle w:val="NoSpacing"/>
        <w:jc w:val="both"/>
        <w:rPr>
          <w:rFonts w:ascii="Times New Roman" w:hAnsi="Times New Roman" w:cs="Times New Roman"/>
          <w:sz w:val="24"/>
          <w:szCs w:val="24"/>
        </w:rPr>
      </w:pPr>
    </w:p>
    <w:p w14:paraId="4EF0E37A" w14:textId="77777777" w:rsidR="00E20936" w:rsidRDefault="00E20936" w:rsidP="00E20936">
      <w:pPr>
        <w:pStyle w:val="NoSpacing"/>
        <w:jc w:val="both"/>
        <w:rPr>
          <w:rFonts w:ascii="Times New Roman" w:hAnsi="Times New Roman" w:cs="Times New Roman"/>
          <w:sz w:val="24"/>
          <w:szCs w:val="24"/>
        </w:rPr>
      </w:pPr>
      <w:r w:rsidRPr="00CF3EA5">
        <w:rPr>
          <w:rFonts w:ascii="Times New Roman" w:hAnsi="Times New Roman" w:cs="Times New Roman"/>
          <w:sz w:val="24"/>
          <w:szCs w:val="24"/>
        </w:rPr>
        <w:t xml:space="preserve">In line with the regression outcomes and theoretical assumptions, a </w:t>
      </w:r>
      <w:r w:rsidRPr="00CF3EA5">
        <w:rPr>
          <w:rStyle w:val="Strong"/>
          <w:rFonts w:ascii="Times New Roman" w:hAnsi="Times New Roman" w:cs="Times New Roman"/>
          <w:b w:val="0"/>
          <w:sz w:val="24"/>
          <w:szCs w:val="24"/>
        </w:rPr>
        <w:t>policy-driven governance reform</w:t>
      </w:r>
      <w:r>
        <w:rPr>
          <w:rFonts w:ascii="Times New Roman" w:hAnsi="Times New Roman" w:cs="Times New Roman"/>
          <w:sz w:val="24"/>
          <w:szCs w:val="24"/>
        </w:rPr>
        <w:t xml:space="preserve"> should prioritize s</w:t>
      </w:r>
      <w:r w:rsidRPr="00CF3EA5">
        <w:rPr>
          <w:rFonts w:ascii="Times New Roman" w:hAnsi="Times New Roman" w:cs="Times New Roman"/>
          <w:sz w:val="24"/>
          <w:szCs w:val="24"/>
        </w:rPr>
        <w:t>trengthening institutional capac</w:t>
      </w:r>
      <w:r>
        <w:rPr>
          <w:rFonts w:ascii="Times New Roman" w:hAnsi="Times New Roman" w:cs="Times New Roman"/>
          <w:sz w:val="24"/>
          <w:szCs w:val="24"/>
        </w:rPr>
        <w:t>ity and fiscal decentralization; i</w:t>
      </w:r>
      <w:r w:rsidRPr="00CF3EA5">
        <w:rPr>
          <w:rFonts w:ascii="Times New Roman" w:hAnsi="Times New Roman" w:cs="Times New Roman"/>
          <w:sz w:val="24"/>
          <w:szCs w:val="24"/>
        </w:rPr>
        <w:t>nstitutionalizing transparent mo</w:t>
      </w:r>
      <w:r>
        <w:rPr>
          <w:rFonts w:ascii="Times New Roman" w:hAnsi="Times New Roman" w:cs="Times New Roman"/>
          <w:sz w:val="24"/>
          <w:szCs w:val="24"/>
        </w:rPr>
        <w:t>nitoring and evaluation systems; e</w:t>
      </w:r>
      <w:r w:rsidRPr="00CF3EA5">
        <w:rPr>
          <w:rFonts w:ascii="Times New Roman" w:hAnsi="Times New Roman" w:cs="Times New Roman"/>
          <w:sz w:val="24"/>
          <w:szCs w:val="24"/>
        </w:rPr>
        <w:t>nhancing collaboration between federal agencies (e.g., NESREA, NEMA) and</w:t>
      </w:r>
      <w:r>
        <w:rPr>
          <w:rFonts w:ascii="Times New Roman" w:hAnsi="Times New Roman" w:cs="Times New Roman"/>
          <w:sz w:val="24"/>
          <w:szCs w:val="24"/>
        </w:rPr>
        <w:t xml:space="preserve"> state environmental ministries; and p</w:t>
      </w:r>
      <w:r w:rsidRPr="00CF3EA5">
        <w:rPr>
          <w:rFonts w:ascii="Times New Roman" w:hAnsi="Times New Roman" w:cs="Times New Roman"/>
          <w:sz w:val="24"/>
          <w:szCs w:val="24"/>
        </w:rPr>
        <w:t>romoting citizen engagement in environmental decision-making.</w:t>
      </w:r>
      <w:r>
        <w:rPr>
          <w:rFonts w:ascii="Times New Roman" w:hAnsi="Times New Roman" w:cs="Times New Roman"/>
          <w:sz w:val="24"/>
          <w:szCs w:val="24"/>
        </w:rPr>
        <w:t xml:space="preserve"> </w:t>
      </w:r>
      <w:r w:rsidRPr="00CF3EA5">
        <w:rPr>
          <w:rFonts w:ascii="Times New Roman" w:hAnsi="Times New Roman" w:cs="Times New Roman"/>
          <w:sz w:val="24"/>
          <w:szCs w:val="24"/>
        </w:rPr>
        <w:t xml:space="preserve">These results substantiate the argument that </w:t>
      </w:r>
      <w:r w:rsidRPr="00CF3EA5">
        <w:rPr>
          <w:rStyle w:val="Strong"/>
          <w:rFonts w:ascii="Times New Roman" w:hAnsi="Times New Roman" w:cs="Times New Roman"/>
          <w:b w:val="0"/>
          <w:sz w:val="24"/>
          <w:szCs w:val="24"/>
        </w:rPr>
        <w:t>climate governance reform must be both participatory and adaptive</w:t>
      </w:r>
      <w:r w:rsidRPr="00CF3EA5">
        <w:rPr>
          <w:rFonts w:ascii="Times New Roman" w:hAnsi="Times New Roman" w:cs="Times New Roman"/>
          <w:sz w:val="24"/>
          <w:szCs w:val="24"/>
        </w:rPr>
        <w:t>, ensuring that policies translate into practical action that enhances community resilience and sustainable development outcomes.</w:t>
      </w:r>
    </w:p>
    <w:p w14:paraId="0A539079" w14:textId="77777777" w:rsidR="00E20936" w:rsidRDefault="00E20936" w:rsidP="00E20936">
      <w:pPr>
        <w:pStyle w:val="NoSpacing"/>
        <w:jc w:val="both"/>
        <w:rPr>
          <w:rFonts w:ascii="Times New Roman" w:hAnsi="Times New Roman" w:cs="Times New Roman"/>
          <w:sz w:val="24"/>
          <w:szCs w:val="24"/>
        </w:rPr>
      </w:pPr>
    </w:p>
    <w:p w14:paraId="42DA1A91" w14:textId="77777777" w:rsidR="00E20936" w:rsidRDefault="00E20936" w:rsidP="00E20936">
      <w:pPr>
        <w:pStyle w:val="NoSpacing"/>
        <w:jc w:val="both"/>
        <w:rPr>
          <w:rFonts w:ascii="Times New Roman" w:hAnsi="Times New Roman" w:cs="Times New Roman"/>
          <w:sz w:val="24"/>
          <w:szCs w:val="24"/>
        </w:rPr>
      </w:pPr>
      <w:r w:rsidRPr="0044795A">
        <w:rPr>
          <w:rFonts w:ascii="Times New Roman" w:hAnsi="Times New Roman" w:cs="Times New Roman"/>
          <w:sz w:val="24"/>
          <w:szCs w:val="24"/>
        </w:rPr>
        <w:t xml:space="preserve">The below table presents </w:t>
      </w:r>
      <w:r>
        <w:rPr>
          <w:rFonts w:ascii="Times New Roman" w:hAnsi="Times New Roman" w:cs="Times New Roman"/>
          <w:sz w:val="24"/>
          <w:szCs w:val="24"/>
        </w:rPr>
        <w:t>summary of empirical findings l</w:t>
      </w:r>
      <w:r w:rsidRPr="0044795A">
        <w:rPr>
          <w:rFonts w:ascii="Times New Roman" w:hAnsi="Times New Roman" w:cs="Times New Roman"/>
          <w:sz w:val="24"/>
          <w:szCs w:val="24"/>
        </w:rPr>
        <w:t>inked to Research Questions and Hypotheses</w:t>
      </w:r>
    </w:p>
    <w:p w14:paraId="443A17C0" w14:textId="77777777" w:rsidR="00E20936" w:rsidRDefault="00E20936" w:rsidP="00E20936">
      <w:pPr>
        <w:pStyle w:val="NoSpacing"/>
        <w:jc w:val="both"/>
        <w:rPr>
          <w:rFonts w:ascii="Times New Roman" w:hAnsi="Times New Roman" w:cs="Times New Roman"/>
          <w:sz w:val="24"/>
          <w:szCs w:val="24"/>
        </w:rPr>
      </w:pPr>
    </w:p>
    <w:p w14:paraId="03ADE9E2" w14:textId="77777777" w:rsidR="00E20936" w:rsidRPr="0044795A" w:rsidRDefault="00E20936" w:rsidP="00E20936">
      <w:pPr>
        <w:pStyle w:val="NoSpacing"/>
        <w:jc w:val="both"/>
        <w:rPr>
          <w:rFonts w:ascii="Times New Roman" w:hAnsi="Times New Roman" w:cs="Times New Roman"/>
          <w:b/>
          <w:sz w:val="24"/>
          <w:szCs w:val="24"/>
        </w:rPr>
      </w:pPr>
      <w:r>
        <w:rPr>
          <w:rFonts w:ascii="Times New Roman" w:hAnsi="Times New Roman" w:cs="Times New Roman"/>
          <w:b/>
          <w:sz w:val="24"/>
          <w:szCs w:val="24"/>
        </w:rPr>
        <w:t>Table 8</w:t>
      </w:r>
      <w:r w:rsidRPr="0044795A">
        <w:rPr>
          <w:rFonts w:ascii="Times New Roman" w:hAnsi="Times New Roman" w:cs="Times New Roman"/>
          <w:b/>
          <w:sz w:val="24"/>
          <w:szCs w:val="24"/>
        </w:rPr>
        <w:t>: Summary of Empirical Findings Linked to Research Questions and Hypotheses</w:t>
      </w:r>
    </w:p>
    <w:tbl>
      <w:tblPr>
        <w:tblStyle w:val="TableGridLight"/>
        <w:tblW w:w="10915" w:type="dxa"/>
        <w:tblInd w:w="-601" w:type="dxa"/>
        <w:tblLook w:val="04A0" w:firstRow="1" w:lastRow="0" w:firstColumn="1" w:lastColumn="0" w:noHBand="0" w:noVBand="1"/>
      </w:tblPr>
      <w:tblGrid>
        <w:gridCol w:w="2474"/>
        <w:gridCol w:w="1949"/>
        <w:gridCol w:w="1986"/>
        <w:gridCol w:w="1492"/>
        <w:gridCol w:w="3014"/>
      </w:tblGrid>
      <w:tr w:rsidR="00E20936" w:rsidRPr="0044795A" w14:paraId="30CACE8D" w14:textId="77777777" w:rsidTr="008138CA">
        <w:tc>
          <w:tcPr>
            <w:tcW w:w="2474" w:type="dxa"/>
            <w:hideMark/>
          </w:tcPr>
          <w:p w14:paraId="41F2415E" w14:textId="77777777" w:rsidR="00E20936" w:rsidRPr="0044795A" w:rsidRDefault="00E20936" w:rsidP="008138CA">
            <w:pPr>
              <w:jc w:val="center"/>
              <w:rPr>
                <w:rFonts w:ascii="Times New Roman" w:eastAsia="Times New Roman" w:hAnsi="Times New Roman" w:cs="Times New Roman"/>
                <w:b/>
                <w:bCs/>
                <w:sz w:val="24"/>
                <w:szCs w:val="24"/>
                <w:lang w:val="en-GB" w:eastAsia="en-GB"/>
              </w:rPr>
            </w:pPr>
            <w:r w:rsidRPr="0044795A">
              <w:rPr>
                <w:rFonts w:ascii="Times New Roman" w:eastAsia="Times New Roman" w:hAnsi="Times New Roman" w:cs="Times New Roman"/>
                <w:b/>
                <w:bCs/>
                <w:sz w:val="24"/>
                <w:szCs w:val="24"/>
                <w:lang w:val="en-GB" w:eastAsia="en-GB"/>
              </w:rPr>
              <w:t>Research Question (RQ)</w:t>
            </w:r>
          </w:p>
        </w:tc>
        <w:tc>
          <w:tcPr>
            <w:tcW w:w="0" w:type="auto"/>
            <w:hideMark/>
          </w:tcPr>
          <w:p w14:paraId="05C28AD2" w14:textId="77777777" w:rsidR="00E20936" w:rsidRPr="0044795A" w:rsidRDefault="00E20936" w:rsidP="008138CA">
            <w:pPr>
              <w:jc w:val="center"/>
              <w:rPr>
                <w:rFonts w:ascii="Times New Roman" w:eastAsia="Times New Roman" w:hAnsi="Times New Roman" w:cs="Times New Roman"/>
                <w:b/>
                <w:bCs/>
                <w:sz w:val="24"/>
                <w:szCs w:val="24"/>
                <w:lang w:val="en-GB" w:eastAsia="en-GB"/>
              </w:rPr>
            </w:pPr>
            <w:r w:rsidRPr="0044795A">
              <w:rPr>
                <w:rFonts w:ascii="Times New Roman" w:eastAsia="Times New Roman" w:hAnsi="Times New Roman" w:cs="Times New Roman"/>
                <w:b/>
                <w:bCs/>
                <w:sz w:val="24"/>
                <w:szCs w:val="24"/>
                <w:lang w:val="en-GB" w:eastAsia="en-GB"/>
              </w:rPr>
              <w:t>Hypothesis (H)</w:t>
            </w:r>
          </w:p>
        </w:tc>
        <w:tc>
          <w:tcPr>
            <w:tcW w:w="0" w:type="auto"/>
            <w:hideMark/>
          </w:tcPr>
          <w:p w14:paraId="13543B56" w14:textId="77777777" w:rsidR="00E20936" w:rsidRPr="0044795A" w:rsidRDefault="00E20936" w:rsidP="008138CA">
            <w:pPr>
              <w:jc w:val="center"/>
              <w:rPr>
                <w:rFonts w:ascii="Times New Roman" w:eastAsia="Times New Roman" w:hAnsi="Times New Roman" w:cs="Times New Roman"/>
                <w:b/>
                <w:bCs/>
                <w:sz w:val="24"/>
                <w:szCs w:val="24"/>
                <w:lang w:val="en-GB" w:eastAsia="en-GB"/>
              </w:rPr>
            </w:pPr>
            <w:r w:rsidRPr="0044795A">
              <w:rPr>
                <w:rFonts w:ascii="Times New Roman" w:eastAsia="Times New Roman" w:hAnsi="Times New Roman" w:cs="Times New Roman"/>
                <w:b/>
                <w:bCs/>
                <w:sz w:val="24"/>
                <w:szCs w:val="24"/>
                <w:lang w:val="en-GB" w:eastAsia="en-GB"/>
              </w:rPr>
              <w:t>Key Statistical Results</w:t>
            </w:r>
          </w:p>
        </w:tc>
        <w:tc>
          <w:tcPr>
            <w:tcW w:w="0" w:type="auto"/>
            <w:hideMark/>
          </w:tcPr>
          <w:p w14:paraId="217509B1" w14:textId="77777777" w:rsidR="00E20936" w:rsidRPr="0044795A" w:rsidRDefault="00E20936" w:rsidP="008138CA">
            <w:pPr>
              <w:jc w:val="center"/>
              <w:rPr>
                <w:rFonts w:ascii="Times New Roman" w:eastAsia="Times New Roman" w:hAnsi="Times New Roman" w:cs="Times New Roman"/>
                <w:b/>
                <w:bCs/>
                <w:sz w:val="24"/>
                <w:szCs w:val="24"/>
                <w:lang w:val="en-GB" w:eastAsia="en-GB"/>
              </w:rPr>
            </w:pPr>
            <w:r w:rsidRPr="0044795A">
              <w:rPr>
                <w:rFonts w:ascii="Times New Roman" w:eastAsia="Times New Roman" w:hAnsi="Times New Roman" w:cs="Times New Roman"/>
                <w:b/>
                <w:bCs/>
                <w:sz w:val="24"/>
                <w:szCs w:val="24"/>
                <w:lang w:val="en-GB" w:eastAsia="en-GB"/>
              </w:rPr>
              <w:t>Significance Level (p &lt; 0.05)</w:t>
            </w:r>
          </w:p>
        </w:tc>
        <w:tc>
          <w:tcPr>
            <w:tcW w:w="3014" w:type="dxa"/>
            <w:hideMark/>
          </w:tcPr>
          <w:p w14:paraId="22018EAA" w14:textId="77777777" w:rsidR="00E20936" w:rsidRPr="0044795A" w:rsidRDefault="00E20936" w:rsidP="008138CA">
            <w:pPr>
              <w:jc w:val="center"/>
              <w:rPr>
                <w:rFonts w:ascii="Times New Roman" w:eastAsia="Times New Roman" w:hAnsi="Times New Roman" w:cs="Times New Roman"/>
                <w:b/>
                <w:bCs/>
                <w:sz w:val="24"/>
                <w:szCs w:val="24"/>
                <w:lang w:val="en-GB" w:eastAsia="en-GB"/>
              </w:rPr>
            </w:pPr>
            <w:r w:rsidRPr="0044795A">
              <w:rPr>
                <w:rFonts w:ascii="Times New Roman" w:eastAsia="Times New Roman" w:hAnsi="Times New Roman" w:cs="Times New Roman"/>
                <w:b/>
                <w:bCs/>
                <w:sz w:val="24"/>
                <w:szCs w:val="24"/>
                <w:lang w:val="en-GB" w:eastAsia="en-GB"/>
              </w:rPr>
              <w:t>Interpretation / Discussion Summary</w:t>
            </w:r>
          </w:p>
        </w:tc>
      </w:tr>
      <w:tr w:rsidR="00E20936" w:rsidRPr="0044795A" w14:paraId="05AA306F" w14:textId="77777777" w:rsidTr="008138CA">
        <w:tc>
          <w:tcPr>
            <w:tcW w:w="2474" w:type="dxa"/>
            <w:hideMark/>
          </w:tcPr>
          <w:p w14:paraId="6F62B2F0"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Times New Roman" w:eastAsia="Times New Roman" w:hAnsi="Times New Roman" w:cs="Times New Roman"/>
                <w:b/>
                <w:bCs/>
                <w:sz w:val="24"/>
                <w:szCs w:val="24"/>
                <w:lang w:val="en-GB" w:eastAsia="en-GB"/>
              </w:rPr>
              <w:t>RQ1:</w:t>
            </w:r>
            <w:r w:rsidRPr="0044795A">
              <w:rPr>
                <w:rFonts w:ascii="Times New Roman" w:eastAsia="Times New Roman" w:hAnsi="Times New Roman" w:cs="Times New Roman"/>
                <w:sz w:val="24"/>
                <w:szCs w:val="24"/>
                <w:lang w:val="en-GB" w:eastAsia="en-GB"/>
              </w:rPr>
              <w:t xml:space="preserve"> How effective is Nigeria’s environmental and climate governance framework in addressing climate-related challenges?</w:t>
            </w:r>
          </w:p>
        </w:tc>
        <w:tc>
          <w:tcPr>
            <w:tcW w:w="0" w:type="auto"/>
            <w:hideMark/>
          </w:tcPr>
          <w:p w14:paraId="38779879"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Times New Roman" w:eastAsia="Times New Roman" w:hAnsi="Times New Roman" w:cs="Times New Roman"/>
                <w:b/>
                <w:bCs/>
                <w:sz w:val="24"/>
                <w:szCs w:val="24"/>
                <w:lang w:val="en-GB" w:eastAsia="en-GB"/>
              </w:rPr>
              <w:t>H1:</w:t>
            </w:r>
            <w:r w:rsidRPr="0044795A">
              <w:rPr>
                <w:rFonts w:ascii="Times New Roman" w:eastAsia="Times New Roman" w:hAnsi="Times New Roman" w:cs="Times New Roman"/>
                <w:sz w:val="24"/>
                <w:szCs w:val="24"/>
                <w:lang w:val="en-GB" w:eastAsia="en-GB"/>
              </w:rPr>
              <w:t xml:space="preserve"> Institutional capacity and coordination have a significant positive relationship with the effectiveness of environmental governance.</w:t>
            </w:r>
          </w:p>
        </w:tc>
        <w:tc>
          <w:tcPr>
            <w:tcW w:w="0" w:type="auto"/>
            <w:hideMark/>
          </w:tcPr>
          <w:p w14:paraId="5F213A63"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Times New Roman" w:eastAsia="Times New Roman" w:hAnsi="Times New Roman" w:cs="Times New Roman"/>
                <w:sz w:val="24"/>
                <w:szCs w:val="24"/>
                <w:lang w:val="en-GB" w:eastAsia="en-GB"/>
              </w:rPr>
              <w:t>Descriptive mean for governance effectiveness (</w:t>
            </w:r>
            <w:r w:rsidRPr="0044795A">
              <w:rPr>
                <w:rFonts w:ascii="Cambria Math" w:eastAsia="Times New Roman" w:hAnsi="Cambria Math" w:cs="Cambria Math"/>
                <w:sz w:val="24"/>
                <w:szCs w:val="24"/>
                <w:lang w:val="en-GB" w:eastAsia="en-GB"/>
              </w:rPr>
              <w:t>𝑥</w:t>
            </w:r>
            <w:r w:rsidRPr="0044795A">
              <w:rPr>
                <w:rFonts w:ascii="Times New Roman" w:eastAsia="Times New Roman" w:hAnsi="Times New Roman" w:cs="Times New Roman"/>
                <w:sz w:val="24"/>
                <w:szCs w:val="24"/>
                <w:lang w:val="en-GB" w:eastAsia="en-GB"/>
              </w:rPr>
              <w:t xml:space="preserve">̄ = 2.84). Chi-square = 14.62, </w:t>
            </w:r>
            <w:proofErr w:type="spellStart"/>
            <w:r w:rsidRPr="0044795A">
              <w:rPr>
                <w:rFonts w:ascii="Times New Roman" w:eastAsia="Times New Roman" w:hAnsi="Times New Roman" w:cs="Times New Roman"/>
                <w:sz w:val="24"/>
                <w:szCs w:val="24"/>
                <w:lang w:val="en-GB" w:eastAsia="en-GB"/>
              </w:rPr>
              <w:t>df</w:t>
            </w:r>
            <w:proofErr w:type="spellEnd"/>
            <w:r w:rsidRPr="0044795A">
              <w:rPr>
                <w:rFonts w:ascii="Times New Roman" w:eastAsia="Times New Roman" w:hAnsi="Times New Roman" w:cs="Times New Roman"/>
                <w:sz w:val="24"/>
                <w:szCs w:val="24"/>
                <w:lang w:val="en-GB" w:eastAsia="en-GB"/>
              </w:rPr>
              <w:t xml:space="preserve"> = 4, p = 0.03.</w:t>
            </w:r>
          </w:p>
        </w:tc>
        <w:tc>
          <w:tcPr>
            <w:tcW w:w="0" w:type="auto"/>
            <w:hideMark/>
          </w:tcPr>
          <w:p w14:paraId="18C9DF67"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Segoe UI Symbol" w:eastAsia="Times New Roman" w:hAnsi="Segoe UI Symbol" w:cs="Segoe UI Symbol"/>
                <w:sz w:val="24"/>
                <w:szCs w:val="24"/>
                <w:lang w:val="en-GB" w:eastAsia="en-GB"/>
              </w:rPr>
              <w:t>✔️</w:t>
            </w:r>
            <w:r w:rsidRPr="0044795A">
              <w:rPr>
                <w:rFonts w:ascii="Times New Roman" w:eastAsia="Times New Roman" w:hAnsi="Times New Roman" w:cs="Times New Roman"/>
                <w:sz w:val="24"/>
                <w:szCs w:val="24"/>
                <w:lang w:val="en-GB" w:eastAsia="en-GB"/>
              </w:rPr>
              <w:t xml:space="preserve"> Significant</w:t>
            </w:r>
          </w:p>
        </w:tc>
        <w:tc>
          <w:tcPr>
            <w:tcW w:w="3014" w:type="dxa"/>
            <w:hideMark/>
          </w:tcPr>
          <w:p w14:paraId="138C3A6D"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Times New Roman" w:eastAsia="Times New Roman" w:hAnsi="Times New Roman" w:cs="Times New Roman"/>
                <w:sz w:val="24"/>
                <w:szCs w:val="24"/>
                <w:lang w:val="en-GB" w:eastAsia="en-GB"/>
              </w:rPr>
              <w:t xml:space="preserve">The institutional framework exists but is weakly implemented. Limited financial autonomy, inter-agency overlap, and bureaucratic rigidity undermine policy effectiveness. Institutional capacity is statistically linked to governance </w:t>
            </w:r>
            <w:r w:rsidRPr="0044795A">
              <w:rPr>
                <w:rFonts w:ascii="Times New Roman" w:eastAsia="Times New Roman" w:hAnsi="Times New Roman" w:cs="Times New Roman"/>
                <w:sz w:val="24"/>
                <w:szCs w:val="24"/>
                <w:lang w:val="en-GB" w:eastAsia="en-GB"/>
              </w:rPr>
              <w:lastRenderedPageBreak/>
              <w:t>outcomes.</w:t>
            </w:r>
          </w:p>
        </w:tc>
      </w:tr>
      <w:tr w:rsidR="00E20936" w:rsidRPr="0044795A" w14:paraId="3100A987" w14:textId="77777777" w:rsidTr="008138CA">
        <w:tc>
          <w:tcPr>
            <w:tcW w:w="2474" w:type="dxa"/>
            <w:hideMark/>
          </w:tcPr>
          <w:p w14:paraId="6D10B4B7"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Times New Roman" w:eastAsia="Times New Roman" w:hAnsi="Times New Roman" w:cs="Times New Roman"/>
                <w:b/>
                <w:bCs/>
                <w:sz w:val="24"/>
                <w:szCs w:val="24"/>
                <w:lang w:val="en-GB" w:eastAsia="en-GB"/>
              </w:rPr>
              <w:lastRenderedPageBreak/>
              <w:t>RQ2:</w:t>
            </w:r>
            <w:r w:rsidRPr="0044795A">
              <w:rPr>
                <w:rFonts w:ascii="Times New Roman" w:eastAsia="Times New Roman" w:hAnsi="Times New Roman" w:cs="Times New Roman"/>
                <w:sz w:val="24"/>
                <w:szCs w:val="24"/>
                <w:lang w:val="en-GB" w:eastAsia="en-GB"/>
              </w:rPr>
              <w:t xml:space="preserve"> What institutional, political, and socio-economic factors hinder effective environmental governance in Nigeria’s North Central region?</w:t>
            </w:r>
          </w:p>
        </w:tc>
        <w:tc>
          <w:tcPr>
            <w:tcW w:w="0" w:type="auto"/>
            <w:hideMark/>
          </w:tcPr>
          <w:p w14:paraId="34F1B8A2"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Times New Roman" w:eastAsia="Times New Roman" w:hAnsi="Times New Roman" w:cs="Times New Roman"/>
                <w:b/>
                <w:bCs/>
                <w:sz w:val="24"/>
                <w:szCs w:val="24"/>
                <w:lang w:val="en-GB" w:eastAsia="en-GB"/>
              </w:rPr>
              <w:t>H2:</w:t>
            </w:r>
            <w:r w:rsidRPr="0044795A">
              <w:rPr>
                <w:rFonts w:ascii="Times New Roman" w:eastAsia="Times New Roman" w:hAnsi="Times New Roman" w:cs="Times New Roman"/>
                <w:sz w:val="24"/>
                <w:szCs w:val="24"/>
                <w:lang w:val="en-GB" w:eastAsia="en-GB"/>
              </w:rPr>
              <w:t xml:space="preserve"> Governance dimensions (transparency, accountability, participation) significantly predict reductions in institutional and socio-political constraints.</w:t>
            </w:r>
          </w:p>
        </w:tc>
        <w:tc>
          <w:tcPr>
            <w:tcW w:w="0" w:type="auto"/>
            <w:hideMark/>
          </w:tcPr>
          <w:p w14:paraId="3844E4E9"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Times New Roman" w:eastAsia="Times New Roman" w:hAnsi="Times New Roman" w:cs="Times New Roman"/>
                <w:sz w:val="24"/>
                <w:szCs w:val="24"/>
                <w:lang w:val="en-GB" w:eastAsia="en-GB"/>
              </w:rPr>
              <w:t>High mean scores for governance constraints (</w:t>
            </w:r>
            <w:r w:rsidRPr="0044795A">
              <w:rPr>
                <w:rFonts w:ascii="Cambria Math" w:eastAsia="Times New Roman" w:hAnsi="Cambria Math" w:cs="Cambria Math"/>
                <w:sz w:val="24"/>
                <w:szCs w:val="24"/>
                <w:lang w:val="en-GB" w:eastAsia="en-GB"/>
              </w:rPr>
              <w:t>𝑥</w:t>
            </w:r>
            <w:r w:rsidRPr="0044795A">
              <w:rPr>
                <w:rFonts w:ascii="Times New Roman" w:eastAsia="Times New Roman" w:hAnsi="Times New Roman" w:cs="Times New Roman"/>
                <w:sz w:val="24"/>
                <w:szCs w:val="24"/>
                <w:lang w:val="en-GB" w:eastAsia="en-GB"/>
              </w:rPr>
              <w:t>̄ = 4.</w:t>
            </w:r>
            <w:r>
              <w:rPr>
                <w:rFonts w:ascii="Times New Roman" w:eastAsia="Times New Roman" w:hAnsi="Times New Roman" w:cs="Times New Roman"/>
                <w:sz w:val="24"/>
                <w:szCs w:val="24"/>
                <w:lang w:val="en-GB" w:eastAsia="en-GB"/>
              </w:rPr>
              <w:t>15 and 3.96). Chi-square = 18.37</w:t>
            </w:r>
            <w:r w:rsidRPr="0044795A">
              <w:rPr>
                <w:rFonts w:ascii="Times New Roman" w:eastAsia="Times New Roman" w:hAnsi="Times New Roman" w:cs="Times New Roman"/>
                <w:sz w:val="24"/>
                <w:szCs w:val="24"/>
                <w:lang w:val="en-GB" w:eastAsia="en-GB"/>
              </w:rPr>
              <w:t xml:space="preserve">, </w:t>
            </w:r>
            <w:proofErr w:type="spellStart"/>
            <w:r w:rsidRPr="0044795A">
              <w:rPr>
                <w:rFonts w:ascii="Times New Roman" w:eastAsia="Times New Roman" w:hAnsi="Times New Roman" w:cs="Times New Roman"/>
                <w:sz w:val="24"/>
                <w:szCs w:val="24"/>
                <w:lang w:val="en-GB" w:eastAsia="en-GB"/>
              </w:rPr>
              <w:t>df</w:t>
            </w:r>
            <w:proofErr w:type="spellEnd"/>
            <w:r w:rsidRPr="0044795A">
              <w:rPr>
                <w:rFonts w:ascii="Times New Roman" w:eastAsia="Times New Roman" w:hAnsi="Times New Roman" w:cs="Times New Roman"/>
                <w:sz w:val="24"/>
                <w:szCs w:val="24"/>
                <w:lang w:val="en-GB" w:eastAsia="en-GB"/>
              </w:rPr>
              <w:t xml:space="preserve"> = 5, p = 0.02.</w:t>
            </w:r>
          </w:p>
        </w:tc>
        <w:tc>
          <w:tcPr>
            <w:tcW w:w="0" w:type="auto"/>
            <w:hideMark/>
          </w:tcPr>
          <w:p w14:paraId="460E921D"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Segoe UI Symbol" w:eastAsia="Times New Roman" w:hAnsi="Segoe UI Symbol" w:cs="Segoe UI Symbol"/>
                <w:sz w:val="24"/>
                <w:szCs w:val="24"/>
                <w:lang w:val="en-GB" w:eastAsia="en-GB"/>
              </w:rPr>
              <w:t>✔️</w:t>
            </w:r>
            <w:r w:rsidRPr="0044795A">
              <w:rPr>
                <w:rFonts w:ascii="Times New Roman" w:eastAsia="Times New Roman" w:hAnsi="Times New Roman" w:cs="Times New Roman"/>
                <w:sz w:val="24"/>
                <w:szCs w:val="24"/>
                <w:lang w:val="en-GB" w:eastAsia="en-GB"/>
              </w:rPr>
              <w:t xml:space="preserve"> Significant</w:t>
            </w:r>
          </w:p>
        </w:tc>
        <w:tc>
          <w:tcPr>
            <w:tcW w:w="3014" w:type="dxa"/>
            <w:hideMark/>
          </w:tcPr>
          <w:p w14:paraId="380849B6"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Times New Roman" w:eastAsia="Times New Roman" w:hAnsi="Times New Roman" w:cs="Times New Roman"/>
                <w:sz w:val="24"/>
                <w:szCs w:val="24"/>
                <w:lang w:val="en-GB" w:eastAsia="en-GB"/>
              </w:rPr>
              <w:t>Political interference and lack of transparency significantly impede implementation. Budget diversion and weak data disclosure weaken institutional trust. The hypothesis is confirmed that governance quality affects policy outcomes.</w:t>
            </w:r>
          </w:p>
        </w:tc>
      </w:tr>
      <w:tr w:rsidR="00E20936" w:rsidRPr="0044795A" w14:paraId="2B56143E" w14:textId="77777777" w:rsidTr="008138CA">
        <w:tc>
          <w:tcPr>
            <w:tcW w:w="2474" w:type="dxa"/>
            <w:hideMark/>
          </w:tcPr>
          <w:p w14:paraId="017474CA"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Times New Roman" w:eastAsia="Times New Roman" w:hAnsi="Times New Roman" w:cs="Times New Roman"/>
                <w:b/>
                <w:bCs/>
                <w:sz w:val="24"/>
                <w:szCs w:val="24"/>
                <w:lang w:val="en-GB" w:eastAsia="en-GB"/>
              </w:rPr>
              <w:t>RQ3:</w:t>
            </w:r>
            <w:r w:rsidRPr="0044795A">
              <w:rPr>
                <w:rFonts w:ascii="Times New Roman" w:eastAsia="Times New Roman" w:hAnsi="Times New Roman" w:cs="Times New Roman"/>
                <w:sz w:val="24"/>
                <w:szCs w:val="24"/>
                <w:lang w:val="en-GB" w:eastAsia="en-GB"/>
              </w:rPr>
              <w:t xml:space="preserve"> What strategies can strengthen governance and enhance resilience to climate change in the region?</w:t>
            </w:r>
          </w:p>
        </w:tc>
        <w:tc>
          <w:tcPr>
            <w:tcW w:w="0" w:type="auto"/>
            <w:hideMark/>
          </w:tcPr>
          <w:p w14:paraId="6BB12D91"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Times New Roman" w:eastAsia="Times New Roman" w:hAnsi="Times New Roman" w:cs="Times New Roman"/>
                <w:b/>
                <w:bCs/>
                <w:sz w:val="24"/>
                <w:szCs w:val="24"/>
                <w:lang w:val="en-GB" w:eastAsia="en-GB"/>
              </w:rPr>
              <w:t>H3:</w:t>
            </w:r>
            <w:r w:rsidRPr="0044795A">
              <w:rPr>
                <w:rFonts w:ascii="Times New Roman" w:eastAsia="Times New Roman" w:hAnsi="Times New Roman" w:cs="Times New Roman"/>
                <w:sz w:val="24"/>
                <w:szCs w:val="24"/>
                <w:lang w:val="en-GB" w:eastAsia="en-GB"/>
              </w:rPr>
              <w:t xml:space="preserve"> Adaptive governance strategies (participation, collaboration, accountability) have a significant positive effect on environmental resilience outcomes.</w:t>
            </w:r>
          </w:p>
        </w:tc>
        <w:tc>
          <w:tcPr>
            <w:tcW w:w="0" w:type="auto"/>
            <w:hideMark/>
          </w:tcPr>
          <w:p w14:paraId="072DF8C2" w14:textId="77777777" w:rsidR="00E20936" w:rsidRPr="004C5F78" w:rsidRDefault="00E20936" w:rsidP="008138CA">
            <w:pPr>
              <w:rPr>
                <w:rFonts w:ascii="Times New Roman" w:eastAsia="Times New Roman" w:hAnsi="Times New Roman" w:cs="Times New Roman"/>
                <w:sz w:val="24"/>
                <w:szCs w:val="24"/>
                <w:lang w:val="en-GB" w:eastAsia="en-GB"/>
              </w:rPr>
            </w:pPr>
            <w:r w:rsidRPr="004C5F78">
              <w:rPr>
                <w:rFonts w:ascii="Times New Roman" w:hAnsi="Times New Roman" w:cs="Times New Roman"/>
                <w:sz w:val="24"/>
                <w:szCs w:val="24"/>
              </w:rPr>
              <w:t>The overall mean score (</w:t>
            </w:r>
            <w:r w:rsidRPr="004C5F78">
              <w:rPr>
                <w:rStyle w:val="Strong"/>
                <w:rFonts w:ascii="Cambria Math" w:hAnsi="Cambria Math" w:cs="Cambria Math"/>
                <w:sz w:val="24"/>
                <w:szCs w:val="24"/>
              </w:rPr>
              <w:t>𝑥</w:t>
            </w:r>
            <w:r w:rsidRPr="004C5F78">
              <w:rPr>
                <w:rStyle w:val="Strong"/>
                <w:rFonts w:ascii="Times New Roman" w:hAnsi="Times New Roman" w:cs="Times New Roman"/>
                <w:sz w:val="24"/>
                <w:szCs w:val="24"/>
              </w:rPr>
              <w:t>̄ = 3.69</w:t>
            </w:r>
            <w:r w:rsidRPr="004C5F78">
              <w:rPr>
                <w:rFonts w:ascii="Times New Roman" w:hAnsi="Times New Roman" w:cs="Times New Roman"/>
                <w:sz w:val="24"/>
                <w:szCs w:val="24"/>
              </w:rPr>
              <w:t>) for participatory, transparent, and capacity-oriented approaches.</w:t>
            </w:r>
          </w:p>
          <w:p w14:paraId="09ACEAD8"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Times New Roman" w:eastAsia="Times New Roman" w:hAnsi="Times New Roman" w:cs="Times New Roman"/>
                <w:sz w:val="24"/>
                <w:szCs w:val="24"/>
                <w:lang w:val="en-GB" w:eastAsia="en-GB"/>
              </w:rPr>
              <w:t>Regression results: β (Participation) = 0.37, β (Accountability) = 0.29, both p &lt; 0.05. Model R² = 0.61.</w:t>
            </w:r>
          </w:p>
        </w:tc>
        <w:tc>
          <w:tcPr>
            <w:tcW w:w="0" w:type="auto"/>
            <w:hideMark/>
          </w:tcPr>
          <w:p w14:paraId="49BA1511"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Segoe UI Symbol" w:eastAsia="Times New Roman" w:hAnsi="Segoe UI Symbol" w:cs="Segoe UI Symbol"/>
                <w:sz w:val="24"/>
                <w:szCs w:val="24"/>
                <w:lang w:val="en-GB" w:eastAsia="en-GB"/>
              </w:rPr>
              <w:t>✔️</w:t>
            </w:r>
            <w:r w:rsidRPr="0044795A">
              <w:rPr>
                <w:rFonts w:ascii="Times New Roman" w:eastAsia="Times New Roman" w:hAnsi="Times New Roman" w:cs="Times New Roman"/>
                <w:sz w:val="24"/>
                <w:szCs w:val="24"/>
                <w:lang w:val="en-GB" w:eastAsia="en-GB"/>
              </w:rPr>
              <w:t xml:space="preserve"> Significant</w:t>
            </w:r>
          </w:p>
        </w:tc>
        <w:tc>
          <w:tcPr>
            <w:tcW w:w="3014" w:type="dxa"/>
            <w:hideMark/>
          </w:tcPr>
          <w:p w14:paraId="02C71AA6" w14:textId="77777777" w:rsidR="00E20936" w:rsidRPr="0044795A" w:rsidRDefault="00E20936" w:rsidP="008138CA">
            <w:pPr>
              <w:rPr>
                <w:rFonts w:ascii="Times New Roman" w:eastAsia="Times New Roman" w:hAnsi="Times New Roman" w:cs="Times New Roman"/>
                <w:sz w:val="24"/>
                <w:szCs w:val="24"/>
                <w:lang w:val="en-GB" w:eastAsia="en-GB"/>
              </w:rPr>
            </w:pPr>
            <w:r w:rsidRPr="0044795A">
              <w:rPr>
                <w:rFonts w:ascii="Times New Roman" w:eastAsia="Times New Roman" w:hAnsi="Times New Roman" w:cs="Times New Roman"/>
                <w:sz w:val="24"/>
                <w:szCs w:val="24"/>
                <w:lang w:val="en-GB" w:eastAsia="en-GB"/>
              </w:rPr>
              <w:t>Participatory and transparent governance mechanisms are strong predictors of resilience and policy effectiveness. The hypothesis is supported, confirming that adaptive governance improves environmental performance and community preparedness.</w:t>
            </w:r>
          </w:p>
        </w:tc>
      </w:tr>
    </w:tbl>
    <w:p w14:paraId="2053625F" w14:textId="77777777" w:rsidR="00E20936" w:rsidRPr="00FB7132" w:rsidRDefault="00E20936" w:rsidP="00E20936">
      <w:pPr>
        <w:pStyle w:val="NoSpacing"/>
        <w:rPr>
          <w:rFonts w:ascii="Times New Roman" w:hAnsi="Times New Roman" w:cs="Times New Roman"/>
          <w:sz w:val="24"/>
          <w:szCs w:val="24"/>
        </w:rPr>
      </w:pPr>
      <w:r w:rsidRPr="00FB7132">
        <w:rPr>
          <w:rStyle w:val="Strong"/>
          <w:rFonts w:ascii="Times New Roman" w:hAnsi="Times New Roman" w:cs="Times New Roman"/>
          <w:sz w:val="24"/>
          <w:szCs w:val="24"/>
        </w:rPr>
        <w:t>Source:</w:t>
      </w:r>
      <w:r w:rsidRPr="00FB7132">
        <w:rPr>
          <w:rFonts w:ascii="Times New Roman" w:hAnsi="Times New Roman" w:cs="Times New Roman"/>
          <w:sz w:val="24"/>
          <w:szCs w:val="24"/>
        </w:rPr>
        <w:t xml:space="preserve"> Field Survey (2025)</w:t>
      </w:r>
    </w:p>
    <w:p w14:paraId="39F1AACF" w14:textId="77777777" w:rsidR="00E20936" w:rsidRPr="00CF3EA5" w:rsidRDefault="00E20936" w:rsidP="00E20936">
      <w:pPr>
        <w:pStyle w:val="NoSpacing"/>
        <w:jc w:val="both"/>
        <w:rPr>
          <w:rFonts w:ascii="Times New Roman" w:hAnsi="Times New Roman" w:cs="Times New Roman"/>
          <w:sz w:val="24"/>
          <w:szCs w:val="24"/>
        </w:rPr>
      </w:pPr>
    </w:p>
    <w:p w14:paraId="073287F1" w14:textId="77777777" w:rsidR="00E20936" w:rsidRPr="00AA7FF4" w:rsidRDefault="00E20936" w:rsidP="00E20936">
      <w:pPr>
        <w:pStyle w:val="NoSpacing"/>
        <w:rPr>
          <w:rFonts w:ascii="Times New Roman" w:hAnsi="Times New Roman" w:cs="Times New Roman"/>
          <w:sz w:val="24"/>
          <w:szCs w:val="24"/>
        </w:rPr>
      </w:pPr>
      <w:r w:rsidRPr="00AA7FF4">
        <w:rPr>
          <w:rStyle w:val="Strong"/>
          <w:rFonts w:ascii="Times New Roman" w:hAnsi="Times New Roman" w:cs="Times New Roman"/>
          <w:sz w:val="24"/>
          <w:szCs w:val="24"/>
        </w:rPr>
        <w:t>CONCLUSION</w:t>
      </w:r>
    </w:p>
    <w:p w14:paraId="3895D9A1" w14:textId="77777777" w:rsidR="00E20936" w:rsidRPr="009517F6"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17F6">
        <w:rPr>
          <w:rFonts w:ascii="Times New Roman" w:eastAsia="Times New Roman" w:hAnsi="Times New Roman" w:cs="Times New Roman"/>
          <w:sz w:val="24"/>
          <w:szCs w:val="24"/>
          <w:lang w:val="en-GB" w:eastAsia="en-GB"/>
        </w:rPr>
        <w:t xml:space="preserve">This study examined the dynamics of </w:t>
      </w:r>
      <w:r w:rsidRPr="009517F6">
        <w:rPr>
          <w:rFonts w:ascii="Times New Roman" w:eastAsia="Times New Roman" w:hAnsi="Times New Roman" w:cs="Times New Roman"/>
          <w:bCs/>
          <w:sz w:val="24"/>
          <w:szCs w:val="24"/>
          <w:lang w:val="en-GB" w:eastAsia="en-GB"/>
        </w:rPr>
        <w:t>climate change and environmental governance</w:t>
      </w:r>
      <w:r w:rsidRPr="009517F6">
        <w:rPr>
          <w:rFonts w:ascii="Times New Roman" w:eastAsia="Times New Roman" w:hAnsi="Times New Roman" w:cs="Times New Roman"/>
          <w:sz w:val="24"/>
          <w:szCs w:val="24"/>
          <w:lang w:val="en-GB" w:eastAsia="en-GB"/>
        </w:rPr>
        <w:t xml:space="preserve"> in Nigeria’s North Central region, highlighting the institutional, political, and socio-economic determinants shaping governance effectiveness. The findings revealed that while Nigeria possesses a fairly robust pol</w:t>
      </w:r>
      <w:r>
        <w:rPr>
          <w:rFonts w:ascii="Times New Roman" w:eastAsia="Times New Roman" w:hAnsi="Times New Roman" w:cs="Times New Roman"/>
          <w:sz w:val="24"/>
          <w:szCs w:val="24"/>
          <w:lang w:val="en-GB" w:eastAsia="en-GB"/>
        </w:rPr>
        <w:t xml:space="preserve">icy and institutional framework </w:t>
      </w:r>
      <w:r w:rsidRPr="009517F6">
        <w:rPr>
          <w:rFonts w:ascii="Times New Roman" w:eastAsia="Times New Roman" w:hAnsi="Times New Roman" w:cs="Times New Roman"/>
          <w:sz w:val="24"/>
          <w:szCs w:val="24"/>
          <w:lang w:val="en-GB" w:eastAsia="en-GB"/>
        </w:rPr>
        <w:t xml:space="preserve">anchored in national strategies such as the </w:t>
      </w:r>
      <w:r w:rsidRPr="009517F6">
        <w:rPr>
          <w:rFonts w:ascii="Times New Roman" w:eastAsia="Times New Roman" w:hAnsi="Times New Roman" w:cs="Times New Roman"/>
          <w:i/>
          <w:iCs/>
          <w:sz w:val="24"/>
          <w:szCs w:val="24"/>
          <w:lang w:val="en-GB" w:eastAsia="en-GB"/>
        </w:rPr>
        <w:t>National Climate Change Policy (2021–2030)</w:t>
      </w:r>
      <w:r w:rsidRPr="009517F6">
        <w:rPr>
          <w:rFonts w:ascii="Times New Roman" w:eastAsia="Times New Roman" w:hAnsi="Times New Roman" w:cs="Times New Roman"/>
          <w:sz w:val="24"/>
          <w:szCs w:val="24"/>
          <w:lang w:val="en-GB" w:eastAsia="en-GB"/>
        </w:rPr>
        <w:t xml:space="preserve"> and the </w:t>
      </w:r>
      <w:r w:rsidRPr="009517F6">
        <w:rPr>
          <w:rFonts w:ascii="Times New Roman" w:eastAsia="Times New Roman" w:hAnsi="Times New Roman" w:cs="Times New Roman"/>
          <w:i/>
          <w:iCs/>
          <w:sz w:val="24"/>
          <w:szCs w:val="24"/>
          <w:lang w:val="en-GB" w:eastAsia="en-GB"/>
        </w:rPr>
        <w:t>NESREA Act</w:t>
      </w:r>
      <w:r>
        <w:rPr>
          <w:rFonts w:ascii="Times New Roman" w:eastAsia="Times New Roman" w:hAnsi="Times New Roman" w:cs="Times New Roman"/>
          <w:sz w:val="24"/>
          <w:szCs w:val="24"/>
          <w:lang w:val="en-GB" w:eastAsia="en-GB"/>
        </w:rPr>
        <w:t xml:space="preserve"> t</w:t>
      </w:r>
      <w:r w:rsidRPr="009517F6">
        <w:rPr>
          <w:rFonts w:ascii="Times New Roman" w:eastAsia="Times New Roman" w:hAnsi="Times New Roman" w:cs="Times New Roman"/>
          <w:sz w:val="24"/>
          <w:szCs w:val="24"/>
          <w:lang w:val="en-GB" w:eastAsia="en-GB"/>
        </w:rPr>
        <w:t xml:space="preserve">he main weakness lies in </w:t>
      </w:r>
      <w:r w:rsidRPr="009517F6">
        <w:rPr>
          <w:rFonts w:ascii="Times New Roman" w:eastAsia="Times New Roman" w:hAnsi="Times New Roman" w:cs="Times New Roman"/>
          <w:bCs/>
          <w:sz w:val="24"/>
          <w:szCs w:val="24"/>
          <w:lang w:val="en-GB" w:eastAsia="en-GB"/>
        </w:rPr>
        <w:t>implementation and coordination gaps</w:t>
      </w:r>
      <w:r w:rsidRPr="009517F6">
        <w:rPr>
          <w:rFonts w:ascii="Times New Roman" w:eastAsia="Times New Roman" w:hAnsi="Times New Roman" w:cs="Times New Roman"/>
          <w:sz w:val="24"/>
          <w:szCs w:val="24"/>
          <w:lang w:val="en-GB" w:eastAsia="en-GB"/>
        </w:rPr>
        <w:t xml:space="preserve"> rather than policy absence. The evidence demonstrated that institutional capacity, accountability, and stakeholder participation significantly influence governance outcomes and adaptive resilience, confirming the hypotheses and theoretical propositions of institutional and adaptive governance theories.</w:t>
      </w:r>
    </w:p>
    <w:p w14:paraId="67CACE5A" w14:textId="77777777" w:rsidR="00E20936" w:rsidRPr="009517F6"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17F6">
        <w:rPr>
          <w:rFonts w:ascii="Times New Roman" w:eastAsia="Times New Roman" w:hAnsi="Times New Roman" w:cs="Times New Roman"/>
          <w:sz w:val="24"/>
          <w:szCs w:val="24"/>
          <w:lang w:val="en-GB" w:eastAsia="en-GB"/>
        </w:rPr>
        <w:t xml:space="preserve">Furthermore, the study identified </w:t>
      </w:r>
      <w:r w:rsidRPr="009517F6">
        <w:rPr>
          <w:rFonts w:ascii="Times New Roman" w:eastAsia="Times New Roman" w:hAnsi="Times New Roman" w:cs="Times New Roman"/>
          <w:bCs/>
          <w:sz w:val="24"/>
          <w:szCs w:val="24"/>
          <w:lang w:val="en-GB" w:eastAsia="en-GB"/>
        </w:rPr>
        <w:t>institutional inertia</w:t>
      </w:r>
      <w:r w:rsidRPr="009517F6">
        <w:rPr>
          <w:rFonts w:ascii="Times New Roman" w:eastAsia="Times New Roman" w:hAnsi="Times New Roman" w:cs="Times New Roman"/>
          <w:sz w:val="24"/>
          <w:szCs w:val="24"/>
          <w:lang w:val="en-GB" w:eastAsia="en-GB"/>
        </w:rPr>
        <w:t xml:space="preserve">, </w:t>
      </w:r>
      <w:r w:rsidRPr="009517F6">
        <w:rPr>
          <w:rFonts w:ascii="Times New Roman" w:eastAsia="Times New Roman" w:hAnsi="Times New Roman" w:cs="Times New Roman"/>
          <w:bCs/>
          <w:sz w:val="24"/>
          <w:szCs w:val="24"/>
          <w:lang w:val="en-GB" w:eastAsia="en-GB"/>
        </w:rPr>
        <w:t>political interference</w:t>
      </w:r>
      <w:r w:rsidRPr="009517F6">
        <w:rPr>
          <w:rFonts w:ascii="Times New Roman" w:eastAsia="Times New Roman" w:hAnsi="Times New Roman" w:cs="Times New Roman"/>
          <w:sz w:val="24"/>
          <w:szCs w:val="24"/>
          <w:lang w:val="en-GB" w:eastAsia="en-GB"/>
        </w:rPr>
        <w:t xml:space="preserve">, and </w:t>
      </w:r>
      <w:r w:rsidRPr="009517F6">
        <w:rPr>
          <w:rFonts w:ascii="Times New Roman" w:eastAsia="Times New Roman" w:hAnsi="Times New Roman" w:cs="Times New Roman"/>
          <w:bCs/>
          <w:sz w:val="24"/>
          <w:szCs w:val="24"/>
          <w:lang w:val="en-GB" w:eastAsia="en-GB"/>
        </w:rPr>
        <w:t>limited fiscal autonomy</w:t>
      </w:r>
      <w:r w:rsidRPr="009517F6">
        <w:rPr>
          <w:rFonts w:ascii="Times New Roman" w:eastAsia="Times New Roman" w:hAnsi="Times New Roman" w:cs="Times New Roman"/>
          <w:sz w:val="24"/>
          <w:szCs w:val="24"/>
          <w:lang w:val="en-GB" w:eastAsia="en-GB"/>
        </w:rPr>
        <w:t xml:space="preserve"> as critical bottlenecks undermining environmental policy delivery at subnational levels. These constraints often manifest in poor budgetary execution, weak intergovernmental coordination, and limited engagement of local communities and civil society in environmental decision-making. The regression analysis showed that participatory governance and transparency </w:t>
      </w:r>
      <w:r w:rsidRPr="009517F6">
        <w:rPr>
          <w:rFonts w:ascii="Times New Roman" w:eastAsia="Times New Roman" w:hAnsi="Times New Roman" w:cs="Times New Roman"/>
          <w:sz w:val="24"/>
          <w:szCs w:val="24"/>
          <w:lang w:val="en-GB" w:eastAsia="en-GB"/>
        </w:rPr>
        <w:lastRenderedPageBreak/>
        <w:t>are key predictors of environmental resilience, emphasizing that governance reform must move beyond formal compliance to practical accountability and collaboration mechanisms.</w:t>
      </w:r>
    </w:p>
    <w:p w14:paraId="6A5B3CDE" w14:textId="77777777" w:rsidR="00E20936" w:rsidRPr="009517F6"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17F6">
        <w:rPr>
          <w:rFonts w:ascii="Times New Roman" w:eastAsia="Times New Roman" w:hAnsi="Times New Roman" w:cs="Times New Roman"/>
          <w:sz w:val="24"/>
          <w:szCs w:val="24"/>
          <w:lang w:val="en-GB" w:eastAsia="en-GB"/>
        </w:rPr>
        <w:t xml:space="preserve">In light of these findings, the study concludes that sustainable climate governance in Nigeria depends on </w:t>
      </w:r>
      <w:r w:rsidRPr="009517F6">
        <w:rPr>
          <w:rFonts w:ascii="Times New Roman" w:eastAsia="Times New Roman" w:hAnsi="Times New Roman" w:cs="Times New Roman"/>
          <w:bCs/>
          <w:sz w:val="24"/>
          <w:szCs w:val="24"/>
          <w:lang w:val="en-GB" w:eastAsia="en-GB"/>
        </w:rPr>
        <w:t>deep institutional reform, fiscal decentralization, and multi-level stakeholder collaboration</w:t>
      </w:r>
      <w:r w:rsidRPr="009517F6">
        <w:rPr>
          <w:rFonts w:ascii="Times New Roman" w:eastAsia="Times New Roman" w:hAnsi="Times New Roman" w:cs="Times New Roman"/>
          <w:sz w:val="24"/>
          <w:szCs w:val="24"/>
          <w:lang w:val="en-GB" w:eastAsia="en-GB"/>
        </w:rPr>
        <w:t xml:space="preserve">. A policy shift toward </w:t>
      </w:r>
      <w:r w:rsidRPr="009517F6">
        <w:rPr>
          <w:rFonts w:ascii="Times New Roman" w:eastAsia="Times New Roman" w:hAnsi="Times New Roman" w:cs="Times New Roman"/>
          <w:bCs/>
          <w:sz w:val="24"/>
          <w:szCs w:val="24"/>
          <w:lang w:val="en-GB" w:eastAsia="en-GB"/>
        </w:rPr>
        <w:t>integrated environmental governance</w:t>
      </w:r>
      <w:r>
        <w:rPr>
          <w:rFonts w:ascii="Times New Roman" w:eastAsia="Times New Roman" w:hAnsi="Times New Roman" w:cs="Times New Roman"/>
          <w:sz w:val="24"/>
          <w:szCs w:val="24"/>
          <w:lang w:val="en-GB" w:eastAsia="en-GB"/>
        </w:rPr>
        <w:t xml:space="preserve"> </w:t>
      </w:r>
      <w:r w:rsidRPr="009517F6">
        <w:rPr>
          <w:rFonts w:ascii="Times New Roman" w:eastAsia="Times New Roman" w:hAnsi="Times New Roman" w:cs="Times New Roman"/>
          <w:sz w:val="24"/>
          <w:szCs w:val="24"/>
          <w:lang w:val="en-GB" w:eastAsia="en-GB"/>
        </w:rPr>
        <w:t>one that connects federal, state, and local institutions with community actors, academia, and the private sector—is essential to bridging the implementation gap and enhancing resilience. Strengthening institutional transparency, promoting knowledge-sharing platforms, and embedding participatory monitoring systems will help transform existing structures into adaptive governance models capable of responding to climate challenges.</w:t>
      </w:r>
    </w:p>
    <w:p w14:paraId="493AF940" w14:textId="77777777" w:rsidR="00E20936" w:rsidRPr="009517F6" w:rsidRDefault="00E20936" w:rsidP="00E20936">
      <w:pPr>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17F6">
        <w:rPr>
          <w:rFonts w:ascii="Times New Roman" w:eastAsia="Times New Roman" w:hAnsi="Times New Roman" w:cs="Times New Roman"/>
          <w:sz w:val="24"/>
          <w:szCs w:val="24"/>
          <w:lang w:val="en-GB" w:eastAsia="en-GB"/>
        </w:rPr>
        <w:t xml:space="preserve">Ultimately, the study underscores that </w:t>
      </w:r>
      <w:r w:rsidRPr="009517F6">
        <w:rPr>
          <w:rFonts w:ascii="Times New Roman" w:eastAsia="Times New Roman" w:hAnsi="Times New Roman" w:cs="Times New Roman"/>
          <w:bCs/>
          <w:sz w:val="24"/>
          <w:szCs w:val="24"/>
          <w:lang w:val="en-GB" w:eastAsia="en-GB"/>
        </w:rPr>
        <w:t>climate change governance must evolve into a shared responsibility</w:t>
      </w:r>
      <w:r w:rsidRPr="009517F6">
        <w:rPr>
          <w:rFonts w:ascii="Times New Roman" w:eastAsia="Times New Roman" w:hAnsi="Times New Roman" w:cs="Times New Roman"/>
          <w:sz w:val="24"/>
          <w:szCs w:val="24"/>
          <w:lang w:val="en-GB" w:eastAsia="en-GB"/>
        </w:rPr>
        <w:t xml:space="preserve"> driven by collaboration, innovation, and accountability. A coordinated, </w:t>
      </w:r>
      <w:r>
        <w:rPr>
          <w:rFonts w:ascii="Times New Roman" w:eastAsia="Times New Roman" w:hAnsi="Times New Roman" w:cs="Times New Roman"/>
          <w:sz w:val="24"/>
          <w:szCs w:val="24"/>
          <w:lang w:val="en-GB" w:eastAsia="en-GB"/>
        </w:rPr>
        <w:t xml:space="preserve">multi-stakeholder reform agenda </w:t>
      </w:r>
      <w:r w:rsidRPr="009517F6">
        <w:rPr>
          <w:rFonts w:ascii="Times New Roman" w:eastAsia="Times New Roman" w:hAnsi="Times New Roman" w:cs="Times New Roman"/>
          <w:sz w:val="24"/>
          <w:szCs w:val="24"/>
          <w:lang w:val="en-GB" w:eastAsia="en-GB"/>
        </w:rPr>
        <w:t xml:space="preserve">rooted in transparency </w:t>
      </w:r>
      <w:r>
        <w:rPr>
          <w:rFonts w:ascii="Times New Roman" w:eastAsia="Times New Roman" w:hAnsi="Times New Roman" w:cs="Times New Roman"/>
          <w:sz w:val="24"/>
          <w:szCs w:val="24"/>
          <w:lang w:val="en-GB" w:eastAsia="en-GB"/>
        </w:rPr>
        <w:t xml:space="preserve">and evidence-based policymaking </w:t>
      </w:r>
      <w:r w:rsidRPr="009517F6">
        <w:rPr>
          <w:rFonts w:ascii="Times New Roman" w:eastAsia="Times New Roman" w:hAnsi="Times New Roman" w:cs="Times New Roman"/>
          <w:sz w:val="24"/>
          <w:szCs w:val="24"/>
          <w:lang w:val="en-GB" w:eastAsia="en-GB"/>
        </w:rPr>
        <w:t xml:space="preserve">will not only improve environmental performance but also reinforce Nigeria’s broader pursuit of </w:t>
      </w:r>
      <w:r w:rsidRPr="009517F6">
        <w:rPr>
          <w:rFonts w:ascii="Times New Roman" w:eastAsia="Times New Roman" w:hAnsi="Times New Roman" w:cs="Times New Roman"/>
          <w:bCs/>
          <w:sz w:val="24"/>
          <w:szCs w:val="24"/>
          <w:lang w:val="en-GB" w:eastAsia="en-GB"/>
        </w:rPr>
        <w:t>sustainable development and climate resilience</w:t>
      </w:r>
      <w:r w:rsidRPr="009517F6">
        <w:rPr>
          <w:rFonts w:ascii="Times New Roman" w:eastAsia="Times New Roman" w:hAnsi="Times New Roman" w:cs="Times New Roman"/>
          <w:sz w:val="24"/>
          <w:szCs w:val="24"/>
          <w:lang w:val="en-GB" w:eastAsia="en-GB"/>
        </w:rPr>
        <w:t xml:space="preserve"> in alignment with the </w:t>
      </w:r>
      <w:r w:rsidRPr="009517F6">
        <w:rPr>
          <w:rFonts w:ascii="Times New Roman" w:eastAsia="Times New Roman" w:hAnsi="Times New Roman" w:cs="Times New Roman"/>
          <w:bCs/>
          <w:sz w:val="24"/>
          <w:szCs w:val="24"/>
          <w:lang w:val="en-GB" w:eastAsia="en-GB"/>
        </w:rPr>
        <w:t>SDGs</w:t>
      </w:r>
      <w:r w:rsidRPr="009517F6">
        <w:rPr>
          <w:rFonts w:ascii="Times New Roman" w:eastAsia="Times New Roman" w:hAnsi="Times New Roman" w:cs="Times New Roman"/>
          <w:sz w:val="24"/>
          <w:szCs w:val="24"/>
          <w:lang w:val="en-GB" w:eastAsia="en-GB"/>
        </w:rPr>
        <w:t xml:space="preserve"> and the </w:t>
      </w:r>
      <w:r w:rsidRPr="009517F6">
        <w:rPr>
          <w:rFonts w:ascii="Times New Roman" w:eastAsia="Times New Roman" w:hAnsi="Times New Roman" w:cs="Times New Roman"/>
          <w:bCs/>
          <w:sz w:val="24"/>
          <w:szCs w:val="24"/>
          <w:lang w:val="en-GB" w:eastAsia="en-GB"/>
        </w:rPr>
        <w:t>Paris Agreement</w:t>
      </w:r>
      <w:r w:rsidRPr="009517F6">
        <w:rPr>
          <w:rFonts w:ascii="Times New Roman" w:eastAsia="Times New Roman" w:hAnsi="Times New Roman" w:cs="Times New Roman"/>
          <w:sz w:val="24"/>
          <w:szCs w:val="24"/>
          <w:lang w:val="en-GB" w:eastAsia="en-GB"/>
        </w:rPr>
        <w:t>.</w:t>
      </w:r>
    </w:p>
    <w:p w14:paraId="7678D59A" w14:textId="77777777" w:rsidR="00E20936" w:rsidRPr="00BA58FC" w:rsidRDefault="00E20936" w:rsidP="00E20936">
      <w:pPr>
        <w:pStyle w:val="NoSpacing"/>
        <w:rPr>
          <w:rFonts w:ascii="Times New Roman" w:hAnsi="Times New Roman" w:cs="Times New Roman"/>
          <w:sz w:val="24"/>
          <w:szCs w:val="24"/>
        </w:rPr>
      </w:pPr>
      <w:r>
        <w:rPr>
          <w:rStyle w:val="Strong"/>
          <w:rFonts w:ascii="Times New Roman" w:hAnsi="Times New Roman" w:cs="Times New Roman"/>
          <w:sz w:val="24"/>
          <w:szCs w:val="24"/>
        </w:rPr>
        <w:t xml:space="preserve">POLICY </w:t>
      </w:r>
      <w:r w:rsidRPr="00AA7FF4">
        <w:rPr>
          <w:rStyle w:val="Strong"/>
          <w:rFonts w:ascii="Times New Roman" w:hAnsi="Times New Roman" w:cs="Times New Roman"/>
          <w:sz w:val="24"/>
          <w:szCs w:val="24"/>
        </w:rPr>
        <w:t>RECOMMENDATIONS</w:t>
      </w:r>
    </w:p>
    <w:p w14:paraId="14A76E7B" w14:textId="77777777" w:rsidR="00E20936" w:rsidRDefault="00E20936" w:rsidP="00E20936">
      <w:pPr>
        <w:pStyle w:val="NormalWeb"/>
        <w:jc w:val="both"/>
      </w:pPr>
      <w:r>
        <w:t>Drawing from the empirical evidence, the following recommendations are proposed to strengthen environmental governance and climate resilience in Nigeria’s North Central region:</w:t>
      </w:r>
    </w:p>
    <w:p w14:paraId="76463022" w14:textId="77777777" w:rsidR="00E20936" w:rsidRPr="0044116B" w:rsidRDefault="00E20936" w:rsidP="00E20936">
      <w:pPr>
        <w:pStyle w:val="NoSpacing"/>
        <w:numPr>
          <w:ilvl w:val="0"/>
          <w:numId w:val="35"/>
        </w:numPr>
        <w:jc w:val="both"/>
        <w:rPr>
          <w:rFonts w:ascii="Times New Roman" w:hAnsi="Times New Roman" w:cs="Times New Roman"/>
          <w:sz w:val="24"/>
          <w:szCs w:val="24"/>
        </w:rPr>
      </w:pPr>
      <w:r w:rsidRPr="0044116B">
        <w:rPr>
          <w:rStyle w:val="Strong"/>
          <w:rFonts w:ascii="Times New Roman" w:hAnsi="Times New Roman" w:cs="Times New Roman"/>
          <w:b w:val="0"/>
          <w:bCs w:val="0"/>
          <w:i/>
          <w:sz w:val="24"/>
          <w:szCs w:val="24"/>
        </w:rPr>
        <w:t>Institutional Reforms and Capacity Strengthening</w:t>
      </w:r>
      <w:r w:rsidRPr="0044116B">
        <w:rPr>
          <w:rStyle w:val="Strong"/>
          <w:rFonts w:ascii="Times New Roman" w:hAnsi="Times New Roman" w:cs="Times New Roman"/>
          <w:b w:val="0"/>
          <w:bCs w:val="0"/>
          <w:sz w:val="24"/>
          <w:szCs w:val="24"/>
        </w:rPr>
        <w:t xml:space="preserve">: </w:t>
      </w:r>
      <w:r w:rsidRPr="0044116B">
        <w:rPr>
          <w:rFonts w:ascii="Times New Roman" w:hAnsi="Times New Roman" w:cs="Times New Roman"/>
          <w:sz w:val="24"/>
          <w:szCs w:val="24"/>
        </w:rPr>
        <w:t xml:space="preserve">The </w:t>
      </w:r>
      <w:r w:rsidRPr="0044116B">
        <w:rPr>
          <w:rStyle w:val="Strong"/>
          <w:rFonts w:ascii="Times New Roman" w:hAnsi="Times New Roman" w:cs="Times New Roman"/>
          <w:b w:val="0"/>
          <w:sz w:val="24"/>
          <w:szCs w:val="24"/>
        </w:rPr>
        <w:t>Federal Ministry of Environment</w:t>
      </w:r>
      <w:r w:rsidRPr="0044116B">
        <w:rPr>
          <w:rFonts w:ascii="Times New Roman" w:hAnsi="Times New Roman" w:cs="Times New Roman"/>
          <w:b/>
          <w:sz w:val="24"/>
          <w:szCs w:val="24"/>
        </w:rPr>
        <w:t xml:space="preserve"> </w:t>
      </w:r>
      <w:r w:rsidRPr="0044116B">
        <w:rPr>
          <w:rFonts w:ascii="Times New Roman" w:hAnsi="Times New Roman" w:cs="Times New Roman"/>
          <w:sz w:val="24"/>
          <w:szCs w:val="24"/>
        </w:rPr>
        <w:t xml:space="preserve">and </w:t>
      </w:r>
      <w:r w:rsidRPr="0044116B">
        <w:rPr>
          <w:rStyle w:val="Strong"/>
          <w:rFonts w:ascii="Times New Roman" w:hAnsi="Times New Roman" w:cs="Times New Roman"/>
          <w:b w:val="0"/>
          <w:sz w:val="24"/>
          <w:szCs w:val="24"/>
        </w:rPr>
        <w:t>NESREA</w:t>
      </w:r>
      <w:r w:rsidRPr="0044116B">
        <w:rPr>
          <w:rFonts w:ascii="Times New Roman" w:hAnsi="Times New Roman" w:cs="Times New Roman"/>
          <w:sz w:val="24"/>
          <w:szCs w:val="24"/>
        </w:rPr>
        <w:t xml:space="preserve"> should enhance enforcement capacity through adequate funding, technical training, and digital monitoring tools; decentralize environmental management structures to empower </w:t>
      </w:r>
      <w:r w:rsidRPr="0044116B">
        <w:rPr>
          <w:rStyle w:val="Strong"/>
          <w:rFonts w:ascii="Times New Roman" w:hAnsi="Times New Roman" w:cs="Times New Roman"/>
          <w:b w:val="0"/>
          <w:sz w:val="24"/>
          <w:szCs w:val="24"/>
        </w:rPr>
        <w:t>state and local authorities</w:t>
      </w:r>
      <w:r w:rsidRPr="0044116B">
        <w:rPr>
          <w:rFonts w:ascii="Times New Roman" w:hAnsi="Times New Roman" w:cs="Times New Roman"/>
          <w:sz w:val="24"/>
          <w:szCs w:val="24"/>
        </w:rPr>
        <w:t xml:space="preserve"> with clear mandates and accountability frameworks; and establish a </w:t>
      </w:r>
      <w:r w:rsidRPr="0044116B">
        <w:rPr>
          <w:rStyle w:val="Strong"/>
          <w:rFonts w:ascii="Times New Roman" w:hAnsi="Times New Roman" w:cs="Times New Roman"/>
          <w:b w:val="0"/>
          <w:sz w:val="24"/>
          <w:szCs w:val="24"/>
        </w:rPr>
        <w:t>National Environmental Data Centre</w:t>
      </w:r>
      <w:r w:rsidRPr="0044116B">
        <w:rPr>
          <w:rFonts w:ascii="Times New Roman" w:hAnsi="Times New Roman" w:cs="Times New Roman"/>
          <w:sz w:val="24"/>
          <w:szCs w:val="24"/>
        </w:rPr>
        <w:t xml:space="preserve"> for real-time monitoring of climate indicators and policy outcomes.</w:t>
      </w:r>
    </w:p>
    <w:p w14:paraId="7DB1852E" w14:textId="77777777" w:rsidR="00E20936" w:rsidRPr="0044116B" w:rsidRDefault="00E20936" w:rsidP="00E20936">
      <w:pPr>
        <w:pStyle w:val="NoSpacing"/>
        <w:numPr>
          <w:ilvl w:val="0"/>
          <w:numId w:val="35"/>
        </w:numPr>
        <w:jc w:val="both"/>
        <w:rPr>
          <w:rFonts w:ascii="Times New Roman" w:hAnsi="Times New Roman" w:cs="Times New Roman"/>
          <w:sz w:val="24"/>
          <w:szCs w:val="24"/>
        </w:rPr>
      </w:pPr>
      <w:r w:rsidRPr="0044116B">
        <w:rPr>
          <w:rStyle w:val="Strong"/>
          <w:rFonts w:ascii="Times New Roman" w:hAnsi="Times New Roman" w:cs="Times New Roman"/>
          <w:b w:val="0"/>
          <w:bCs w:val="0"/>
          <w:i/>
          <w:sz w:val="24"/>
          <w:szCs w:val="24"/>
        </w:rPr>
        <w:t>Political and Administrative Accountability:</w:t>
      </w:r>
      <w:r w:rsidRPr="0044116B">
        <w:rPr>
          <w:rStyle w:val="Strong"/>
          <w:rFonts w:ascii="Times New Roman" w:hAnsi="Times New Roman" w:cs="Times New Roman"/>
          <w:b w:val="0"/>
          <w:bCs w:val="0"/>
          <w:sz w:val="24"/>
          <w:szCs w:val="24"/>
        </w:rPr>
        <w:t xml:space="preserve"> </w:t>
      </w:r>
      <w:r w:rsidRPr="0044116B">
        <w:rPr>
          <w:rFonts w:ascii="Times New Roman" w:hAnsi="Times New Roman" w:cs="Times New Roman"/>
          <w:sz w:val="24"/>
          <w:szCs w:val="24"/>
        </w:rPr>
        <w:t xml:space="preserve">Enact legislative safeguards to minimize political interference in project allocation and environmental regulation; strengthen </w:t>
      </w:r>
      <w:r w:rsidRPr="0044116B">
        <w:rPr>
          <w:rStyle w:val="Strong"/>
          <w:rFonts w:ascii="Times New Roman" w:hAnsi="Times New Roman" w:cs="Times New Roman"/>
          <w:b w:val="0"/>
          <w:sz w:val="24"/>
          <w:szCs w:val="24"/>
        </w:rPr>
        <w:t>anti-corruption mechanisms</w:t>
      </w:r>
      <w:r w:rsidRPr="0044116B">
        <w:rPr>
          <w:rFonts w:ascii="Times New Roman" w:hAnsi="Times New Roman" w:cs="Times New Roman"/>
          <w:sz w:val="24"/>
          <w:szCs w:val="24"/>
        </w:rPr>
        <w:t xml:space="preserve"> within environmental agencies through public disclosure of funds and procurement audits; and mandate annual </w:t>
      </w:r>
      <w:r w:rsidRPr="0044116B">
        <w:rPr>
          <w:rStyle w:val="Strong"/>
          <w:rFonts w:ascii="Times New Roman" w:hAnsi="Times New Roman" w:cs="Times New Roman"/>
          <w:b w:val="0"/>
          <w:sz w:val="24"/>
          <w:szCs w:val="24"/>
        </w:rPr>
        <w:t>State of the Environment Reports</w:t>
      </w:r>
      <w:r w:rsidRPr="0044116B">
        <w:rPr>
          <w:rFonts w:ascii="Times New Roman" w:hAnsi="Times New Roman" w:cs="Times New Roman"/>
          <w:sz w:val="24"/>
          <w:szCs w:val="24"/>
        </w:rPr>
        <w:t xml:space="preserve"> to ensure transparency and evidence-based policymaking.</w:t>
      </w:r>
    </w:p>
    <w:p w14:paraId="1E4F273B" w14:textId="77777777" w:rsidR="00E20936" w:rsidRPr="0044116B" w:rsidRDefault="00E20936" w:rsidP="00E20936">
      <w:pPr>
        <w:pStyle w:val="NoSpacing"/>
        <w:numPr>
          <w:ilvl w:val="0"/>
          <w:numId w:val="35"/>
        </w:numPr>
        <w:jc w:val="both"/>
        <w:rPr>
          <w:rFonts w:ascii="Times New Roman" w:hAnsi="Times New Roman" w:cs="Times New Roman"/>
          <w:sz w:val="24"/>
          <w:szCs w:val="24"/>
        </w:rPr>
      </w:pPr>
      <w:r w:rsidRPr="0044116B">
        <w:rPr>
          <w:rStyle w:val="Strong"/>
          <w:rFonts w:ascii="Times New Roman" w:hAnsi="Times New Roman" w:cs="Times New Roman"/>
          <w:b w:val="0"/>
          <w:bCs w:val="0"/>
          <w:i/>
          <w:sz w:val="24"/>
          <w:szCs w:val="24"/>
        </w:rPr>
        <w:t>Stakeholder Participation and Community Engagement:</w:t>
      </w:r>
      <w:r w:rsidRPr="0044116B">
        <w:rPr>
          <w:rStyle w:val="Strong"/>
          <w:rFonts w:ascii="Times New Roman" w:hAnsi="Times New Roman" w:cs="Times New Roman"/>
          <w:b w:val="0"/>
          <w:bCs w:val="0"/>
          <w:sz w:val="24"/>
          <w:szCs w:val="24"/>
        </w:rPr>
        <w:t xml:space="preserve"> </w:t>
      </w:r>
      <w:r w:rsidRPr="0044116B">
        <w:rPr>
          <w:rFonts w:ascii="Times New Roman" w:hAnsi="Times New Roman" w:cs="Times New Roman"/>
          <w:sz w:val="24"/>
          <w:szCs w:val="24"/>
        </w:rPr>
        <w:t xml:space="preserve">Promote </w:t>
      </w:r>
      <w:r w:rsidRPr="0044116B">
        <w:rPr>
          <w:rStyle w:val="Strong"/>
          <w:rFonts w:ascii="Times New Roman" w:hAnsi="Times New Roman" w:cs="Times New Roman"/>
          <w:b w:val="0"/>
          <w:sz w:val="24"/>
          <w:szCs w:val="24"/>
        </w:rPr>
        <w:t>inclusive governance</w:t>
      </w:r>
      <w:r w:rsidRPr="0044116B">
        <w:rPr>
          <w:rFonts w:ascii="Times New Roman" w:hAnsi="Times New Roman" w:cs="Times New Roman"/>
          <w:sz w:val="24"/>
          <w:szCs w:val="24"/>
        </w:rPr>
        <w:t xml:space="preserve"> by integrating local communities, traditional institutions, civil society, and private sector actors in decision-making processes; institutionalize </w:t>
      </w:r>
      <w:r w:rsidRPr="0044116B">
        <w:rPr>
          <w:rStyle w:val="Strong"/>
          <w:rFonts w:ascii="Times New Roman" w:hAnsi="Times New Roman" w:cs="Times New Roman"/>
          <w:b w:val="0"/>
          <w:sz w:val="24"/>
          <w:szCs w:val="24"/>
        </w:rPr>
        <w:t>Community Environmental Watch Committees (CEWCs)</w:t>
      </w:r>
      <w:r w:rsidRPr="0044116B">
        <w:rPr>
          <w:rFonts w:ascii="Times New Roman" w:hAnsi="Times New Roman" w:cs="Times New Roman"/>
          <w:sz w:val="24"/>
          <w:szCs w:val="24"/>
        </w:rPr>
        <w:t xml:space="preserve"> to support local-level monitoring and early warning systems; and provide incentives for </w:t>
      </w:r>
      <w:r w:rsidRPr="0044116B">
        <w:rPr>
          <w:rStyle w:val="Strong"/>
          <w:rFonts w:ascii="Times New Roman" w:hAnsi="Times New Roman" w:cs="Times New Roman"/>
          <w:b w:val="0"/>
          <w:sz w:val="24"/>
          <w:szCs w:val="24"/>
        </w:rPr>
        <w:t>indigenous climate adaptation practices</w:t>
      </w:r>
      <w:r w:rsidRPr="0044116B">
        <w:rPr>
          <w:rFonts w:ascii="Times New Roman" w:hAnsi="Times New Roman" w:cs="Times New Roman"/>
          <w:sz w:val="24"/>
          <w:szCs w:val="24"/>
        </w:rPr>
        <w:t xml:space="preserve"> and community-driven sustainability projects.</w:t>
      </w:r>
    </w:p>
    <w:p w14:paraId="5DA0BD1A" w14:textId="77777777" w:rsidR="00E20936" w:rsidRPr="0044116B" w:rsidRDefault="00E20936" w:rsidP="00E20936">
      <w:pPr>
        <w:pStyle w:val="NoSpacing"/>
        <w:numPr>
          <w:ilvl w:val="0"/>
          <w:numId w:val="35"/>
        </w:numPr>
        <w:jc w:val="both"/>
        <w:rPr>
          <w:rFonts w:ascii="Times New Roman" w:hAnsi="Times New Roman" w:cs="Times New Roman"/>
          <w:sz w:val="24"/>
          <w:szCs w:val="24"/>
        </w:rPr>
      </w:pPr>
      <w:r w:rsidRPr="0044116B">
        <w:rPr>
          <w:rStyle w:val="Strong"/>
          <w:rFonts w:ascii="Times New Roman" w:hAnsi="Times New Roman" w:cs="Times New Roman"/>
          <w:b w:val="0"/>
          <w:bCs w:val="0"/>
          <w:i/>
          <w:sz w:val="24"/>
          <w:szCs w:val="24"/>
        </w:rPr>
        <w:t>Climate Finance and Resource Mobilization:</w:t>
      </w:r>
      <w:r w:rsidRPr="0044116B">
        <w:rPr>
          <w:rStyle w:val="Strong"/>
          <w:rFonts w:ascii="Times New Roman" w:hAnsi="Times New Roman" w:cs="Times New Roman"/>
          <w:b w:val="0"/>
          <w:bCs w:val="0"/>
          <w:sz w:val="24"/>
          <w:szCs w:val="24"/>
        </w:rPr>
        <w:t xml:space="preserve"> </w:t>
      </w:r>
      <w:r w:rsidRPr="0044116B">
        <w:rPr>
          <w:rFonts w:ascii="Times New Roman" w:hAnsi="Times New Roman" w:cs="Times New Roman"/>
          <w:sz w:val="24"/>
          <w:szCs w:val="24"/>
        </w:rPr>
        <w:t xml:space="preserve">Strengthen access to </w:t>
      </w:r>
      <w:r w:rsidRPr="0044116B">
        <w:rPr>
          <w:rStyle w:val="Strong"/>
          <w:rFonts w:ascii="Times New Roman" w:hAnsi="Times New Roman" w:cs="Times New Roman"/>
          <w:b w:val="0"/>
          <w:sz w:val="24"/>
          <w:szCs w:val="24"/>
        </w:rPr>
        <w:t>international climate finance</w:t>
      </w:r>
      <w:r w:rsidRPr="0044116B">
        <w:rPr>
          <w:rFonts w:ascii="Times New Roman" w:hAnsi="Times New Roman" w:cs="Times New Roman"/>
          <w:sz w:val="24"/>
          <w:szCs w:val="24"/>
        </w:rPr>
        <w:t xml:space="preserve"> mechanisms such as the Green Climate Fund (GCF) and Adaptation Fund; encourage </w:t>
      </w:r>
      <w:r w:rsidRPr="0044116B">
        <w:rPr>
          <w:rStyle w:val="Strong"/>
          <w:rFonts w:ascii="Times New Roman" w:hAnsi="Times New Roman" w:cs="Times New Roman"/>
          <w:b w:val="0"/>
          <w:sz w:val="24"/>
          <w:szCs w:val="24"/>
        </w:rPr>
        <w:t>public–private partnerships (PPPs)</w:t>
      </w:r>
      <w:r w:rsidRPr="0044116B">
        <w:rPr>
          <w:rFonts w:ascii="Times New Roman" w:hAnsi="Times New Roman" w:cs="Times New Roman"/>
          <w:sz w:val="24"/>
          <w:szCs w:val="24"/>
        </w:rPr>
        <w:t xml:space="preserve"> for renewable energy, afforestation, and sustainable waste management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Nwambuko</w:t>
      </w:r>
      <w:proofErr w:type="spellEnd"/>
      <w:r>
        <w:rPr>
          <w:rFonts w:ascii="Times New Roman" w:hAnsi="Times New Roman" w:cs="Times New Roman"/>
          <w:sz w:val="24"/>
          <w:szCs w:val="24"/>
        </w:rPr>
        <w:t xml:space="preserve"> </w:t>
      </w:r>
      <w:r w:rsidRPr="007E6333">
        <w:rPr>
          <w:rFonts w:ascii="Times New Roman" w:hAnsi="Times New Roman" w:cs="Times New Roman"/>
          <w:i/>
          <w:sz w:val="24"/>
          <w:szCs w:val="24"/>
        </w:rPr>
        <w:t>et al</w:t>
      </w:r>
      <w:r>
        <w:rPr>
          <w:rFonts w:ascii="Times New Roman" w:hAnsi="Times New Roman" w:cs="Times New Roman"/>
          <w:sz w:val="24"/>
          <w:szCs w:val="24"/>
        </w:rPr>
        <w:t>, 2024)</w:t>
      </w:r>
      <w:r w:rsidRPr="0044116B">
        <w:rPr>
          <w:rFonts w:ascii="Times New Roman" w:hAnsi="Times New Roman" w:cs="Times New Roman"/>
          <w:sz w:val="24"/>
          <w:szCs w:val="24"/>
        </w:rPr>
        <w:t xml:space="preserve">; and establish a </w:t>
      </w:r>
      <w:r w:rsidRPr="0044116B">
        <w:rPr>
          <w:rStyle w:val="Strong"/>
          <w:rFonts w:ascii="Times New Roman" w:hAnsi="Times New Roman" w:cs="Times New Roman"/>
          <w:b w:val="0"/>
          <w:sz w:val="24"/>
          <w:szCs w:val="24"/>
        </w:rPr>
        <w:t xml:space="preserve">National Climate </w:t>
      </w:r>
      <w:r w:rsidRPr="0044116B">
        <w:rPr>
          <w:rStyle w:val="Strong"/>
          <w:rFonts w:ascii="Times New Roman" w:hAnsi="Times New Roman" w:cs="Times New Roman"/>
          <w:b w:val="0"/>
          <w:sz w:val="24"/>
          <w:szCs w:val="24"/>
        </w:rPr>
        <w:lastRenderedPageBreak/>
        <w:t>Finance Framework</w:t>
      </w:r>
      <w:r w:rsidRPr="0044116B">
        <w:rPr>
          <w:rFonts w:ascii="Times New Roman" w:hAnsi="Times New Roman" w:cs="Times New Roman"/>
          <w:sz w:val="24"/>
          <w:szCs w:val="24"/>
        </w:rPr>
        <w:t xml:space="preserve"> to track expenditures and align them with the Nationally Determined Contributions (NDCs).</w:t>
      </w:r>
    </w:p>
    <w:p w14:paraId="7A8370E6" w14:textId="77777777" w:rsidR="00E20936" w:rsidRDefault="00E20936" w:rsidP="00E20936">
      <w:pPr>
        <w:pStyle w:val="NoSpacing"/>
        <w:numPr>
          <w:ilvl w:val="0"/>
          <w:numId w:val="35"/>
        </w:numPr>
        <w:jc w:val="both"/>
        <w:rPr>
          <w:rFonts w:ascii="Times New Roman" w:hAnsi="Times New Roman" w:cs="Times New Roman"/>
          <w:sz w:val="24"/>
          <w:szCs w:val="24"/>
        </w:rPr>
      </w:pPr>
      <w:r w:rsidRPr="0044116B">
        <w:rPr>
          <w:rStyle w:val="Strong"/>
          <w:rFonts w:ascii="Times New Roman" w:hAnsi="Times New Roman" w:cs="Times New Roman"/>
          <w:b w:val="0"/>
          <w:bCs w:val="0"/>
          <w:i/>
          <w:sz w:val="24"/>
          <w:szCs w:val="24"/>
        </w:rPr>
        <w:t>Policy Integration and Multi-Level Coordination</w:t>
      </w:r>
      <w:r w:rsidRPr="0044116B">
        <w:rPr>
          <w:rStyle w:val="Strong"/>
          <w:rFonts w:ascii="Times New Roman" w:hAnsi="Times New Roman" w:cs="Times New Roman"/>
          <w:b w:val="0"/>
          <w:bCs w:val="0"/>
          <w:sz w:val="24"/>
          <w:szCs w:val="24"/>
        </w:rPr>
        <w:t xml:space="preserve">: </w:t>
      </w:r>
      <w:r w:rsidRPr="0044116B">
        <w:rPr>
          <w:rFonts w:ascii="Times New Roman" w:hAnsi="Times New Roman" w:cs="Times New Roman"/>
          <w:sz w:val="24"/>
          <w:szCs w:val="24"/>
        </w:rPr>
        <w:t xml:space="preserve">Mainstream climate governance across all sectors (agriculture, energy, water, and urban development); create a </w:t>
      </w:r>
      <w:r w:rsidRPr="0044116B">
        <w:rPr>
          <w:rStyle w:val="Strong"/>
          <w:rFonts w:ascii="Times New Roman" w:hAnsi="Times New Roman" w:cs="Times New Roman"/>
          <w:b w:val="0"/>
          <w:sz w:val="24"/>
          <w:szCs w:val="24"/>
        </w:rPr>
        <w:t>Regional Environmental Coordination Council (RECC)</w:t>
      </w:r>
      <w:r w:rsidRPr="0044116B">
        <w:rPr>
          <w:rFonts w:ascii="Times New Roman" w:hAnsi="Times New Roman" w:cs="Times New Roman"/>
          <w:sz w:val="24"/>
          <w:szCs w:val="24"/>
        </w:rPr>
        <w:t xml:space="preserve"> for the North Central states to harmonize policy actions and share best practices; and strengthen synergy between </w:t>
      </w:r>
      <w:r w:rsidRPr="0044116B">
        <w:rPr>
          <w:rStyle w:val="Strong"/>
          <w:rFonts w:ascii="Times New Roman" w:hAnsi="Times New Roman" w:cs="Times New Roman"/>
          <w:b w:val="0"/>
          <w:sz w:val="24"/>
          <w:szCs w:val="24"/>
        </w:rPr>
        <w:t>NESREA, NEMA, and the Climate Change Commission</w:t>
      </w:r>
      <w:r w:rsidRPr="0044116B">
        <w:rPr>
          <w:rFonts w:ascii="Times New Roman" w:hAnsi="Times New Roman" w:cs="Times New Roman"/>
          <w:sz w:val="24"/>
          <w:szCs w:val="24"/>
        </w:rPr>
        <w:t xml:space="preserve"> to prevent duplication and improve implementation.</w:t>
      </w:r>
    </w:p>
    <w:p w14:paraId="1F8F1B52" w14:textId="77777777" w:rsidR="00E20936" w:rsidRPr="00AA7FF4" w:rsidRDefault="00E20936" w:rsidP="00E20936">
      <w:pPr>
        <w:pStyle w:val="NormalWeb"/>
        <w:numPr>
          <w:ilvl w:val="0"/>
          <w:numId w:val="35"/>
        </w:numPr>
        <w:jc w:val="both"/>
      </w:pPr>
      <w:r w:rsidRPr="00AA7FF4">
        <w:rPr>
          <w:rStyle w:val="Strong"/>
          <w:b w:val="0"/>
          <w:i/>
        </w:rPr>
        <w:t>Mainstream Climate Governance across Sectors</w:t>
      </w:r>
      <w:r w:rsidRPr="00AA7FF4">
        <w:t>: Integrate climate concerns into key sectors such as agriculture, energy, infrastructure, and urban planning to ensure comprehensive responses to climate risks.</w:t>
      </w:r>
    </w:p>
    <w:p w14:paraId="5017E4B1" w14:textId="77777777" w:rsidR="00E20936" w:rsidRPr="00AA7FF4" w:rsidRDefault="00E20936" w:rsidP="00E20936">
      <w:pPr>
        <w:pStyle w:val="NormalWeb"/>
        <w:numPr>
          <w:ilvl w:val="0"/>
          <w:numId w:val="35"/>
        </w:numPr>
        <w:jc w:val="both"/>
      </w:pPr>
      <w:r w:rsidRPr="00AA7FF4">
        <w:rPr>
          <w:rStyle w:val="Strong"/>
          <w:b w:val="0"/>
          <w:i/>
        </w:rPr>
        <w:t>Strengthen Community Participation and Awareness</w:t>
      </w:r>
      <w:r w:rsidRPr="00AA7FF4">
        <w:rPr>
          <w:b/>
          <w:i/>
        </w:rPr>
        <w:t>:</w:t>
      </w:r>
      <w:r w:rsidRPr="00AA7FF4">
        <w:t xml:space="preserve"> Engage communities and civil society </w:t>
      </w:r>
      <w:proofErr w:type="spellStart"/>
      <w:r w:rsidRPr="00AA7FF4">
        <w:t>organisations</w:t>
      </w:r>
      <w:proofErr w:type="spellEnd"/>
      <w:r w:rsidRPr="00AA7FF4">
        <w:t xml:space="preserve"> in policy design and implementation, and expand education campaigns to promote grassroots ownership of climate action.</w:t>
      </w:r>
    </w:p>
    <w:p w14:paraId="3FAD3437" w14:textId="77777777" w:rsidR="00E20936" w:rsidRDefault="00E20936" w:rsidP="00E20936">
      <w:pPr>
        <w:pStyle w:val="NormalWeb"/>
        <w:numPr>
          <w:ilvl w:val="0"/>
          <w:numId w:val="35"/>
        </w:numPr>
        <w:jc w:val="both"/>
      </w:pPr>
      <w:r w:rsidRPr="00AA7FF4">
        <w:rPr>
          <w:rStyle w:val="Strong"/>
          <w:b w:val="0"/>
          <w:i/>
        </w:rPr>
        <w:t>Adopt a Regional Comparative Approach</w:t>
      </w:r>
      <w:r w:rsidRPr="00AA7FF4">
        <w:rPr>
          <w:b/>
          <w:i/>
        </w:rPr>
        <w:t>:</w:t>
      </w:r>
      <w:r w:rsidRPr="00AA7FF4">
        <w:t xml:space="preserve"> Extend similar studies to other geopolitical zones to identify regional variations in governance effectiveness and share best practices nationally.</w:t>
      </w:r>
    </w:p>
    <w:p w14:paraId="51458973" w14:textId="77777777" w:rsidR="000E441E" w:rsidRDefault="000E441E" w:rsidP="000E441E">
      <w:pPr>
        <w:ind w:left="360"/>
        <w:rPr>
          <w:b/>
        </w:rPr>
      </w:pPr>
    </w:p>
    <w:p w14:paraId="3E900C44" w14:textId="23C17F83" w:rsidR="000E441E" w:rsidRPr="00060876" w:rsidRDefault="000E441E" w:rsidP="000E441E">
      <w:pPr>
        <w:rPr>
          <w:b/>
        </w:rPr>
      </w:pPr>
      <w:r w:rsidRPr="00060876">
        <w:rPr>
          <w:b/>
        </w:rPr>
        <w:t xml:space="preserve">Consent </w:t>
      </w:r>
    </w:p>
    <w:p w14:paraId="373358FB" w14:textId="77777777" w:rsidR="000E441E" w:rsidRPr="008E7B85" w:rsidRDefault="000E441E" w:rsidP="000E441E">
      <w:r w:rsidRPr="00060876">
        <w:t>As per international standards or university standards, respondents’ written consent has been collected and preserved by the author(s).</w:t>
      </w:r>
    </w:p>
    <w:p w14:paraId="0418981C" w14:textId="77777777" w:rsidR="000E441E" w:rsidRDefault="000E441E" w:rsidP="000E441E">
      <w:pPr>
        <w:pStyle w:val="NormalWeb"/>
        <w:jc w:val="both"/>
      </w:pPr>
    </w:p>
    <w:p w14:paraId="72B8FA9E" w14:textId="77777777" w:rsidR="00E20936" w:rsidRDefault="00E20936" w:rsidP="00E20936">
      <w:pPr>
        <w:pStyle w:val="Heading2"/>
        <w:rPr>
          <w:sz w:val="24"/>
          <w:szCs w:val="24"/>
        </w:rPr>
      </w:pPr>
      <w:r w:rsidRPr="00C261F2">
        <w:rPr>
          <w:sz w:val="24"/>
          <w:szCs w:val="24"/>
        </w:rPr>
        <w:t>REFERENCES</w:t>
      </w:r>
    </w:p>
    <w:p w14:paraId="3D737B08"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Adeleke, T. &amp; Ogbonnaya, U. (2021). </w:t>
      </w:r>
      <w:r w:rsidRPr="009517F6">
        <w:rPr>
          <w:rStyle w:val="Emphasis"/>
          <w:rFonts w:ascii="Times New Roman" w:hAnsi="Times New Roman" w:cs="Times New Roman"/>
          <w:sz w:val="24"/>
          <w:szCs w:val="24"/>
        </w:rPr>
        <w:t>Political economy of oil dependence and environmental policy reform in Nigeria</w:t>
      </w:r>
      <w:r w:rsidRPr="009517F6">
        <w:rPr>
          <w:rFonts w:ascii="Times New Roman" w:hAnsi="Times New Roman" w:cs="Times New Roman"/>
          <w:sz w:val="24"/>
          <w:szCs w:val="24"/>
        </w:rPr>
        <w:t>. Lagos: Centre for Policy and Development Studies.</w:t>
      </w:r>
    </w:p>
    <w:p w14:paraId="1243B0A9"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Adewuyi, O. (2022). </w:t>
      </w:r>
      <w:r w:rsidRPr="009517F6">
        <w:rPr>
          <w:rStyle w:val="Emphasis"/>
          <w:rFonts w:ascii="Times New Roman" w:hAnsi="Times New Roman" w:cs="Times New Roman"/>
          <w:sz w:val="24"/>
          <w:szCs w:val="24"/>
        </w:rPr>
        <w:t>Institutional and policy challenges in Nigeria’s environmental governance</w:t>
      </w:r>
      <w:r w:rsidRPr="009517F6">
        <w:rPr>
          <w:rFonts w:ascii="Times New Roman" w:hAnsi="Times New Roman" w:cs="Times New Roman"/>
          <w:sz w:val="24"/>
          <w:szCs w:val="24"/>
        </w:rPr>
        <w:t>. Journal of Environmental Policy and Sustainable Development, 9(2), 45–62.</w:t>
      </w:r>
    </w:p>
    <w:p w14:paraId="49DCF333"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Agboola, J. &amp; Ofoegbu, C. (2022). </w:t>
      </w:r>
      <w:r w:rsidRPr="009517F6">
        <w:rPr>
          <w:rStyle w:val="Emphasis"/>
          <w:rFonts w:ascii="Times New Roman" w:hAnsi="Times New Roman" w:cs="Times New Roman"/>
          <w:sz w:val="24"/>
          <w:szCs w:val="24"/>
        </w:rPr>
        <w:t>Decentralizing environmental governance in Nigeria: Challenges and prospects</w:t>
      </w:r>
      <w:r w:rsidRPr="009517F6">
        <w:rPr>
          <w:rFonts w:ascii="Times New Roman" w:hAnsi="Times New Roman" w:cs="Times New Roman"/>
          <w:sz w:val="24"/>
          <w:szCs w:val="24"/>
        </w:rPr>
        <w:t>. African Journal of Governance and Development, 11(1), 89–105.</w:t>
      </w:r>
    </w:p>
    <w:p w14:paraId="3C6AC105"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AP. (2024). </w:t>
      </w:r>
      <w:r w:rsidRPr="009517F6">
        <w:rPr>
          <w:rStyle w:val="Emphasis"/>
          <w:rFonts w:ascii="Times New Roman" w:hAnsi="Times New Roman" w:cs="Times New Roman"/>
          <w:sz w:val="24"/>
          <w:szCs w:val="24"/>
        </w:rPr>
        <w:t>Corruption and accountability in Nigeria’s environmental sector</w:t>
      </w:r>
      <w:r w:rsidRPr="009517F6">
        <w:rPr>
          <w:rFonts w:ascii="Times New Roman" w:hAnsi="Times New Roman" w:cs="Times New Roman"/>
          <w:sz w:val="24"/>
          <w:szCs w:val="24"/>
        </w:rPr>
        <w:t>. Abuja: African Policy Institute.</w:t>
      </w:r>
    </w:p>
    <w:p w14:paraId="667BC052"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Climate Action Tracker. (2022). </w:t>
      </w:r>
      <w:r w:rsidRPr="009517F6">
        <w:rPr>
          <w:rStyle w:val="Emphasis"/>
          <w:rFonts w:ascii="Times New Roman" w:hAnsi="Times New Roman" w:cs="Times New Roman"/>
          <w:sz w:val="24"/>
          <w:szCs w:val="24"/>
        </w:rPr>
        <w:t>Nigeria: Climate action assessment report</w:t>
      </w:r>
      <w:r w:rsidRPr="009517F6">
        <w:rPr>
          <w:rFonts w:ascii="Times New Roman" w:hAnsi="Times New Roman" w:cs="Times New Roman"/>
          <w:sz w:val="24"/>
          <w:szCs w:val="24"/>
        </w:rPr>
        <w:t>. Retrieved from https://climateactiontracker.org/</w:t>
      </w:r>
    </w:p>
    <w:p w14:paraId="348DEC05"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Climate Action Tracker. (2023). </w:t>
      </w:r>
      <w:r w:rsidRPr="009517F6">
        <w:rPr>
          <w:rStyle w:val="Emphasis"/>
          <w:rFonts w:ascii="Times New Roman" w:hAnsi="Times New Roman" w:cs="Times New Roman"/>
          <w:sz w:val="24"/>
          <w:szCs w:val="24"/>
        </w:rPr>
        <w:t>Country progress update: Nigeria 2023</w:t>
      </w:r>
      <w:r w:rsidRPr="009517F6">
        <w:rPr>
          <w:rFonts w:ascii="Times New Roman" w:hAnsi="Times New Roman" w:cs="Times New Roman"/>
          <w:sz w:val="24"/>
          <w:szCs w:val="24"/>
        </w:rPr>
        <w:t>. Retrieved from https://climateactiontracker.org/</w:t>
      </w:r>
    </w:p>
    <w:p w14:paraId="43A45AAD"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Creswell, J. W. (2014). </w:t>
      </w:r>
      <w:r w:rsidRPr="009517F6">
        <w:rPr>
          <w:rStyle w:val="Emphasis"/>
          <w:rFonts w:ascii="Times New Roman" w:hAnsi="Times New Roman" w:cs="Times New Roman"/>
          <w:sz w:val="24"/>
          <w:szCs w:val="24"/>
        </w:rPr>
        <w:t xml:space="preserve">Research design: Qualitative, quantitative, and mixed methods </w:t>
      </w:r>
      <w:proofErr w:type="gramStart"/>
      <w:r w:rsidRPr="009517F6">
        <w:rPr>
          <w:rStyle w:val="Emphasis"/>
          <w:rFonts w:ascii="Times New Roman" w:hAnsi="Times New Roman" w:cs="Times New Roman"/>
          <w:sz w:val="24"/>
          <w:szCs w:val="24"/>
        </w:rPr>
        <w:t>approaches</w:t>
      </w:r>
      <w:proofErr w:type="gramEnd"/>
      <w:r w:rsidRPr="009517F6">
        <w:rPr>
          <w:rFonts w:ascii="Times New Roman" w:hAnsi="Times New Roman" w:cs="Times New Roman"/>
          <w:sz w:val="24"/>
          <w:szCs w:val="24"/>
        </w:rPr>
        <w:t xml:space="preserve"> (4th ed.). Thousand Oaks, CA: Sage Publications.</w:t>
      </w:r>
    </w:p>
    <w:p w14:paraId="1337770B"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Creswell, J. W. (2018). </w:t>
      </w:r>
      <w:r w:rsidRPr="009517F6">
        <w:rPr>
          <w:rStyle w:val="Emphasis"/>
          <w:rFonts w:ascii="Times New Roman" w:hAnsi="Times New Roman" w:cs="Times New Roman"/>
          <w:sz w:val="24"/>
          <w:szCs w:val="24"/>
        </w:rPr>
        <w:t>Qualitative inquiry and research design: Choosing among five approaches</w:t>
      </w:r>
      <w:r w:rsidRPr="009517F6">
        <w:rPr>
          <w:rFonts w:ascii="Times New Roman" w:hAnsi="Times New Roman" w:cs="Times New Roman"/>
          <w:sz w:val="24"/>
          <w:szCs w:val="24"/>
        </w:rPr>
        <w:t xml:space="preserve"> (4th ed.). Thousand Oaks, CA: Sage Publications.</w:t>
      </w:r>
    </w:p>
    <w:p w14:paraId="51DE8C74"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lastRenderedPageBreak/>
        <w:t xml:space="preserve">Eleri, E. O. &amp; Ani, N. (2017). </w:t>
      </w:r>
      <w:r w:rsidRPr="009517F6">
        <w:rPr>
          <w:rStyle w:val="Emphasis"/>
          <w:rFonts w:ascii="Times New Roman" w:hAnsi="Times New Roman" w:cs="Times New Roman"/>
          <w:sz w:val="24"/>
          <w:szCs w:val="24"/>
        </w:rPr>
        <w:t>Community-based adaptation and environmental sustainability in Nigeria</w:t>
      </w:r>
      <w:r w:rsidRPr="009517F6">
        <w:rPr>
          <w:rFonts w:ascii="Times New Roman" w:hAnsi="Times New Roman" w:cs="Times New Roman"/>
          <w:sz w:val="24"/>
          <w:szCs w:val="24"/>
        </w:rPr>
        <w:t>. Abuja: International Centre for Energy, Environment and Development (ICEED).</w:t>
      </w:r>
    </w:p>
    <w:p w14:paraId="61BF2577"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Federal Government of Nigeria. (2012). </w:t>
      </w:r>
      <w:r w:rsidRPr="009517F6">
        <w:rPr>
          <w:rStyle w:val="Emphasis"/>
          <w:rFonts w:ascii="Times New Roman" w:hAnsi="Times New Roman" w:cs="Times New Roman"/>
          <w:sz w:val="24"/>
          <w:szCs w:val="24"/>
        </w:rPr>
        <w:t>National Climate Change Policy and Response Strategy</w:t>
      </w:r>
      <w:r w:rsidRPr="009517F6">
        <w:rPr>
          <w:rFonts w:ascii="Times New Roman" w:hAnsi="Times New Roman" w:cs="Times New Roman"/>
          <w:sz w:val="24"/>
          <w:szCs w:val="24"/>
        </w:rPr>
        <w:t>. Abuja: Federal Ministry of Environment.</w:t>
      </w:r>
    </w:p>
    <w:p w14:paraId="7D0D3293"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Federal Ministry of Environment. (2021). </w:t>
      </w:r>
      <w:r w:rsidRPr="009517F6">
        <w:rPr>
          <w:rStyle w:val="Emphasis"/>
          <w:rFonts w:ascii="Times New Roman" w:hAnsi="Times New Roman" w:cs="Times New Roman"/>
          <w:sz w:val="24"/>
          <w:szCs w:val="24"/>
        </w:rPr>
        <w:t>National Adaptation Plan (NAP)</w:t>
      </w:r>
      <w:r w:rsidRPr="009517F6">
        <w:rPr>
          <w:rFonts w:ascii="Times New Roman" w:hAnsi="Times New Roman" w:cs="Times New Roman"/>
          <w:sz w:val="24"/>
          <w:szCs w:val="24"/>
        </w:rPr>
        <w:t>. Abuja: Government Press.</w:t>
      </w:r>
    </w:p>
    <w:p w14:paraId="7E5A2444"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Federal Ministry of Environment. (2023). </w:t>
      </w:r>
      <w:r w:rsidRPr="009517F6">
        <w:rPr>
          <w:rStyle w:val="Emphasis"/>
          <w:rFonts w:ascii="Times New Roman" w:hAnsi="Times New Roman" w:cs="Times New Roman"/>
          <w:sz w:val="24"/>
          <w:szCs w:val="24"/>
        </w:rPr>
        <w:t>Annual environmental performance report</w:t>
      </w:r>
      <w:r w:rsidRPr="009517F6">
        <w:rPr>
          <w:rFonts w:ascii="Times New Roman" w:hAnsi="Times New Roman" w:cs="Times New Roman"/>
          <w:sz w:val="24"/>
          <w:szCs w:val="24"/>
        </w:rPr>
        <w:t>. Abuja: Federal Government of Nigeria.</w:t>
      </w:r>
    </w:p>
    <w:p w14:paraId="632E3013"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Federal Ministry of Finance. (2023). </w:t>
      </w:r>
      <w:r w:rsidRPr="009517F6">
        <w:rPr>
          <w:rStyle w:val="Emphasis"/>
          <w:rFonts w:ascii="Times New Roman" w:hAnsi="Times New Roman" w:cs="Times New Roman"/>
          <w:sz w:val="24"/>
          <w:szCs w:val="24"/>
        </w:rPr>
        <w:t>Federal environmental expenditure report 2023</w:t>
      </w:r>
      <w:r w:rsidRPr="009517F6">
        <w:rPr>
          <w:rFonts w:ascii="Times New Roman" w:hAnsi="Times New Roman" w:cs="Times New Roman"/>
          <w:sz w:val="24"/>
          <w:szCs w:val="24"/>
        </w:rPr>
        <w:t>. Abuja: Budget and Planning Office.</w:t>
      </w:r>
    </w:p>
    <w:p w14:paraId="7DF72DFA"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Federal Republic of Nigeria. (2021). </w:t>
      </w:r>
      <w:r w:rsidRPr="009517F6">
        <w:rPr>
          <w:rStyle w:val="Emphasis"/>
          <w:rFonts w:ascii="Times New Roman" w:hAnsi="Times New Roman" w:cs="Times New Roman"/>
          <w:sz w:val="24"/>
          <w:szCs w:val="24"/>
        </w:rPr>
        <w:t>Climate Change Act, 2021</w:t>
      </w:r>
      <w:r w:rsidRPr="009517F6">
        <w:rPr>
          <w:rFonts w:ascii="Times New Roman" w:hAnsi="Times New Roman" w:cs="Times New Roman"/>
          <w:sz w:val="24"/>
          <w:szCs w:val="24"/>
        </w:rPr>
        <w:t>. Abuja: Government Printer.</w:t>
      </w:r>
    </w:p>
    <w:p w14:paraId="0EABD14D"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Intergovernmental Panel on Climate Change (IPCC). (2022). </w:t>
      </w:r>
      <w:r w:rsidRPr="009517F6">
        <w:rPr>
          <w:rStyle w:val="Emphasis"/>
          <w:rFonts w:ascii="Times New Roman" w:hAnsi="Times New Roman" w:cs="Times New Roman"/>
          <w:sz w:val="24"/>
          <w:szCs w:val="24"/>
        </w:rPr>
        <w:t>Climate Change 2022: Impacts, adaptation and vulnerability (Sixth Assessment Report)</w:t>
      </w:r>
      <w:r w:rsidRPr="009517F6">
        <w:rPr>
          <w:rFonts w:ascii="Times New Roman" w:hAnsi="Times New Roman" w:cs="Times New Roman"/>
          <w:sz w:val="24"/>
          <w:szCs w:val="24"/>
        </w:rPr>
        <w:t>. Geneva: IPCC Secretariat.</w:t>
      </w:r>
    </w:p>
    <w:p w14:paraId="708925A6"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Jordan, A., Wurzel, R. K. W., &amp; Zito, A. R. (2013). </w:t>
      </w:r>
      <w:r w:rsidRPr="009517F6">
        <w:rPr>
          <w:rStyle w:val="Emphasis"/>
          <w:rFonts w:ascii="Times New Roman" w:hAnsi="Times New Roman" w:cs="Times New Roman"/>
          <w:sz w:val="24"/>
          <w:szCs w:val="24"/>
        </w:rPr>
        <w:t>Environmental governance: The politics of policy innovation</w:t>
      </w:r>
      <w:r w:rsidRPr="009517F6">
        <w:rPr>
          <w:rFonts w:ascii="Times New Roman" w:hAnsi="Times New Roman" w:cs="Times New Roman"/>
          <w:sz w:val="24"/>
          <w:szCs w:val="24"/>
        </w:rPr>
        <w:t>. Cheltenham: Edward Elgar.</w:t>
      </w:r>
    </w:p>
    <w:p w14:paraId="587657BA"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Lemos, M. C. &amp; Agrawal, A. (2006). Environmental governance. </w:t>
      </w:r>
      <w:r w:rsidRPr="009517F6">
        <w:rPr>
          <w:rStyle w:val="Emphasis"/>
          <w:rFonts w:ascii="Times New Roman" w:hAnsi="Times New Roman" w:cs="Times New Roman"/>
          <w:sz w:val="24"/>
          <w:szCs w:val="24"/>
        </w:rPr>
        <w:t>Annual Review of Environment and Resources</w:t>
      </w:r>
      <w:r w:rsidRPr="009517F6">
        <w:rPr>
          <w:rFonts w:ascii="Times New Roman" w:hAnsi="Times New Roman" w:cs="Times New Roman"/>
          <w:sz w:val="24"/>
          <w:szCs w:val="24"/>
        </w:rPr>
        <w:t>, 31, 297–325. https://doi.org/10.1146/annurev.energy.31.042605.135621</w:t>
      </w:r>
    </w:p>
    <w:p w14:paraId="4F104F50"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Leftwich, A. (2007). </w:t>
      </w:r>
      <w:r w:rsidRPr="009517F6">
        <w:rPr>
          <w:rStyle w:val="Emphasis"/>
          <w:rFonts w:ascii="Times New Roman" w:hAnsi="Times New Roman" w:cs="Times New Roman"/>
          <w:sz w:val="24"/>
          <w:szCs w:val="24"/>
        </w:rPr>
        <w:t>The political approach to development: An analytical framework</w:t>
      </w:r>
      <w:r w:rsidRPr="009517F6">
        <w:rPr>
          <w:rFonts w:ascii="Times New Roman" w:hAnsi="Times New Roman" w:cs="Times New Roman"/>
          <w:sz w:val="24"/>
          <w:szCs w:val="24"/>
        </w:rPr>
        <w:t>. University of Manchester: Global Development Institute.</w:t>
      </w:r>
    </w:p>
    <w:p w14:paraId="3FBF9A9C"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NASA. (2021). </w:t>
      </w:r>
      <w:r w:rsidRPr="009517F6">
        <w:rPr>
          <w:rStyle w:val="Emphasis"/>
          <w:rFonts w:ascii="Times New Roman" w:hAnsi="Times New Roman" w:cs="Times New Roman"/>
          <w:sz w:val="24"/>
          <w:szCs w:val="24"/>
        </w:rPr>
        <w:t>Climate change: How do we know?</w:t>
      </w:r>
      <w:r w:rsidRPr="009517F6">
        <w:rPr>
          <w:rFonts w:ascii="Times New Roman" w:hAnsi="Times New Roman" w:cs="Times New Roman"/>
          <w:sz w:val="24"/>
          <w:szCs w:val="24"/>
        </w:rPr>
        <w:t xml:space="preserve"> Washington, D.C.: National Aeronautics and Space Administration. Retrieved from https://climate.nasa.gov/</w:t>
      </w:r>
    </w:p>
    <w:p w14:paraId="349B37C0"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National Emergency Management Agency (NEMA). (2023). </w:t>
      </w:r>
      <w:r w:rsidRPr="009517F6">
        <w:rPr>
          <w:rStyle w:val="Emphasis"/>
          <w:rFonts w:ascii="Times New Roman" w:hAnsi="Times New Roman" w:cs="Times New Roman"/>
          <w:sz w:val="24"/>
          <w:szCs w:val="24"/>
        </w:rPr>
        <w:t>Flood impact assessment report: Benue and Kogi States 2023</w:t>
      </w:r>
      <w:r w:rsidRPr="009517F6">
        <w:rPr>
          <w:rFonts w:ascii="Times New Roman" w:hAnsi="Times New Roman" w:cs="Times New Roman"/>
          <w:sz w:val="24"/>
          <w:szCs w:val="24"/>
        </w:rPr>
        <w:t>. Abuja: NEMA Publications.</w:t>
      </w:r>
    </w:p>
    <w:p w14:paraId="41B69BDD"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National Emergency Management Agency (NEMA). (2024). </w:t>
      </w:r>
      <w:r w:rsidRPr="009517F6">
        <w:rPr>
          <w:rStyle w:val="Emphasis"/>
          <w:rFonts w:ascii="Times New Roman" w:hAnsi="Times New Roman" w:cs="Times New Roman"/>
          <w:sz w:val="24"/>
          <w:szCs w:val="24"/>
        </w:rPr>
        <w:t>Disaster impact and response summary 2018–2023</w:t>
      </w:r>
      <w:r w:rsidRPr="009517F6">
        <w:rPr>
          <w:rFonts w:ascii="Times New Roman" w:hAnsi="Times New Roman" w:cs="Times New Roman"/>
          <w:sz w:val="24"/>
          <w:szCs w:val="24"/>
        </w:rPr>
        <w:t>. Abuja: NEMA.</w:t>
      </w:r>
    </w:p>
    <w:p w14:paraId="15864255" w14:textId="77777777" w:rsidR="00E2093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Niger State Environmental Protection Agency. (2023). </w:t>
      </w:r>
      <w:r w:rsidRPr="009517F6">
        <w:rPr>
          <w:rStyle w:val="Emphasis"/>
          <w:rFonts w:ascii="Times New Roman" w:hAnsi="Times New Roman" w:cs="Times New Roman"/>
          <w:sz w:val="24"/>
          <w:szCs w:val="24"/>
        </w:rPr>
        <w:t>Annual report on environmental monitoring and enforcement</w:t>
      </w:r>
      <w:r w:rsidRPr="009517F6">
        <w:rPr>
          <w:rFonts w:ascii="Times New Roman" w:hAnsi="Times New Roman" w:cs="Times New Roman"/>
          <w:sz w:val="24"/>
          <w:szCs w:val="24"/>
        </w:rPr>
        <w:t>. Minna: Niger State Government Press.</w:t>
      </w:r>
    </w:p>
    <w:p w14:paraId="5AAB7093" w14:textId="77777777" w:rsidR="00E20936" w:rsidRPr="00737343" w:rsidRDefault="00E20936" w:rsidP="00E20936">
      <w:pPr>
        <w:pStyle w:val="NoSpacing"/>
        <w:ind w:left="720" w:hanging="720"/>
        <w:jc w:val="both"/>
        <w:rPr>
          <w:rFonts w:ascii="Times New Roman" w:hAnsi="Times New Roman" w:cs="Times New Roman"/>
          <w:sz w:val="24"/>
          <w:szCs w:val="24"/>
        </w:rPr>
      </w:pPr>
      <w:r w:rsidRPr="00737343">
        <w:rPr>
          <w:rFonts w:ascii="Times New Roman" w:hAnsi="Times New Roman" w:cs="Times New Roman"/>
          <w:sz w:val="24"/>
          <w:szCs w:val="24"/>
        </w:rPr>
        <w:t xml:space="preserve">Nwambuko, Temple C., Njoku, </w:t>
      </w:r>
      <w:proofErr w:type="spellStart"/>
      <w:r w:rsidRPr="00737343">
        <w:rPr>
          <w:rFonts w:ascii="Times New Roman" w:hAnsi="Times New Roman" w:cs="Times New Roman"/>
          <w:sz w:val="24"/>
          <w:szCs w:val="24"/>
        </w:rPr>
        <w:t>Chukwunenye</w:t>
      </w:r>
      <w:proofErr w:type="spellEnd"/>
      <w:r w:rsidRPr="00737343">
        <w:rPr>
          <w:rFonts w:ascii="Times New Roman" w:hAnsi="Times New Roman" w:cs="Times New Roman"/>
          <w:sz w:val="24"/>
          <w:szCs w:val="24"/>
        </w:rPr>
        <w:t xml:space="preserve"> C., Omiunu, Funmilayo, and Chiana, Ijeoma I. (2024). Public-Private Partnership in Project Development and Implementation: A Prolusion to Socio-Economic Development in Nigeria. </w:t>
      </w:r>
      <w:r w:rsidRPr="00737343">
        <w:rPr>
          <w:rFonts w:ascii="Times New Roman" w:hAnsi="Times New Roman" w:cs="Times New Roman"/>
          <w:i/>
          <w:sz w:val="24"/>
          <w:szCs w:val="24"/>
        </w:rPr>
        <w:t xml:space="preserve">Indiana Journal of Humanities and Social Sciences. </w:t>
      </w:r>
      <w:r w:rsidRPr="00737343">
        <w:rPr>
          <w:rFonts w:ascii="Times New Roman" w:hAnsi="Times New Roman" w:cs="Times New Roman"/>
          <w:sz w:val="24"/>
          <w:szCs w:val="24"/>
        </w:rPr>
        <w:t>Volume-05, Issue 05, 5-16</w:t>
      </w:r>
    </w:p>
    <w:p w14:paraId="7E0A8BFE"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Nwosu, P. &amp; Adebayo, K. (2023). </w:t>
      </w:r>
      <w:r w:rsidRPr="009517F6">
        <w:rPr>
          <w:rStyle w:val="Emphasis"/>
          <w:rFonts w:ascii="Times New Roman" w:hAnsi="Times New Roman" w:cs="Times New Roman"/>
          <w:sz w:val="24"/>
          <w:szCs w:val="24"/>
        </w:rPr>
        <w:t>Climate governance and institutional performance in Nigeria</w:t>
      </w:r>
      <w:r w:rsidRPr="009517F6">
        <w:rPr>
          <w:rFonts w:ascii="Times New Roman" w:hAnsi="Times New Roman" w:cs="Times New Roman"/>
          <w:sz w:val="24"/>
          <w:szCs w:val="24"/>
        </w:rPr>
        <w:t>. Journal of African Public Policy and Administration, 8(1), 56–77.</w:t>
      </w:r>
    </w:p>
    <w:p w14:paraId="75A9923F" w14:textId="77777777" w:rsidR="00E20936" w:rsidRPr="009517F6" w:rsidRDefault="00E20936" w:rsidP="00E20936">
      <w:pPr>
        <w:pStyle w:val="NoSpacing"/>
        <w:ind w:left="720" w:hanging="720"/>
        <w:jc w:val="both"/>
        <w:rPr>
          <w:rFonts w:ascii="Times New Roman" w:hAnsi="Times New Roman" w:cs="Times New Roman"/>
          <w:sz w:val="24"/>
          <w:szCs w:val="24"/>
        </w:rPr>
      </w:pPr>
      <w:proofErr w:type="spellStart"/>
      <w:r w:rsidRPr="009517F6">
        <w:rPr>
          <w:rFonts w:ascii="Times New Roman" w:hAnsi="Times New Roman" w:cs="Times New Roman"/>
          <w:sz w:val="24"/>
          <w:szCs w:val="24"/>
        </w:rPr>
        <w:t>Ogundari</w:t>
      </w:r>
      <w:proofErr w:type="spellEnd"/>
      <w:r w:rsidRPr="009517F6">
        <w:rPr>
          <w:rFonts w:ascii="Times New Roman" w:hAnsi="Times New Roman" w:cs="Times New Roman"/>
          <w:sz w:val="24"/>
          <w:szCs w:val="24"/>
        </w:rPr>
        <w:t xml:space="preserve">, K., Adewopo, J., &amp; Salisu, M. (2017). </w:t>
      </w:r>
      <w:r w:rsidRPr="009517F6">
        <w:rPr>
          <w:rStyle w:val="Emphasis"/>
          <w:rFonts w:ascii="Times New Roman" w:hAnsi="Times New Roman" w:cs="Times New Roman"/>
          <w:sz w:val="24"/>
          <w:szCs w:val="24"/>
        </w:rPr>
        <w:t>Socio-economic characteristics of North Central Nigeria: Statistical report</w:t>
      </w:r>
      <w:r w:rsidRPr="009517F6">
        <w:rPr>
          <w:rFonts w:ascii="Times New Roman" w:hAnsi="Times New Roman" w:cs="Times New Roman"/>
          <w:sz w:val="24"/>
          <w:szCs w:val="24"/>
        </w:rPr>
        <w:t>. Abuja: National Bureau of Statistics.</w:t>
      </w:r>
    </w:p>
    <w:p w14:paraId="055C6836" w14:textId="77777777" w:rsidR="00E20936" w:rsidRPr="009517F6" w:rsidRDefault="00E20936" w:rsidP="00E20936">
      <w:pPr>
        <w:pStyle w:val="NoSpacing"/>
        <w:ind w:left="720" w:hanging="720"/>
        <w:jc w:val="both"/>
        <w:rPr>
          <w:rFonts w:ascii="Times New Roman" w:hAnsi="Times New Roman" w:cs="Times New Roman"/>
          <w:sz w:val="24"/>
          <w:szCs w:val="24"/>
        </w:rPr>
      </w:pPr>
      <w:proofErr w:type="spellStart"/>
      <w:r w:rsidRPr="009517F6">
        <w:rPr>
          <w:rFonts w:ascii="Times New Roman" w:hAnsi="Times New Roman" w:cs="Times New Roman"/>
          <w:sz w:val="24"/>
          <w:szCs w:val="24"/>
        </w:rPr>
        <w:t>Ogunkan</w:t>
      </w:r>
      <w:proofErr w:type="spellEnd"/>
      <w:r w:rsidRPr="009517F6">
        <w:rPr>
          <w:rFonts w:ascii="Times New Roman" w:hAnsi="Times New Roman" w:cs="Times New Roman"/>
          <w:sz w:val="24"/>
          <w:szCs w:val="24"/>
        </w:rPr>
        <w:t xml:space="preserve">, D. (2022). </w:t>
      </w:r>
      <w:r w:rsidRPr="009517F6">
        <w:rPr>
          <w:rStyle w:val="Emphasis"/>
          <w:rFonts w:ascii="Times New Roman" w:hAnsi="Times New Roman" w:cs="Times New Roman"/>
          <w:sz w:val="24"/>
          <w:szCs w:val="24"/>
        </w:rPr>
        <w:t>Environmental governance and institutional fragmentation in Nigeria</w:t>
      </w:r>
      <w:r w:rsidRPr="009517F6">
        <w:rPr>
          <w:rFonts w:ascii="Times New Roman" w:hAnsi="Times New Roman" w:cs="Times New Roman"/>
          <w:sz w:val="24"/>
          <w:szCs w:val="24"/>
        </w:rPr>
        <w:t>. Ibadan Journal of Social Sciences, 20(3), 211–229.</w:t>
      </w:r>
    </w:p>
    <w:p w14:paraId="451693B1"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Okafor, C. (2024). </w:t>
      </w:r>
      <w:r w:rsidRPr="009517F6">
        <w:rPr>
          <w:rStyle w:val="Emphasis"/>
          <w:rFonts w:ascii="Times New Roman" w:hAnsi="Times New Roman" w:cs="Times New Roman"/>
          <w:sz w:val="24"/>
          <w:szCs w:val="24"/>
        </w:rPr>
        <w:t>Climate change adaptation and renewable energy transition in Nigeria: Governance perspectives</w:t>
      </w:r>
      <w:r w:rsidRPr="009517F6">
        <w:rPr>
          <w:rFonts w:ascii="Times New Roman" w:hAnsi="Times New Roman" w:cs="Times New Roman"/>
          <w:sz w:val="24"/>
          <w:szCs w:val="24"/>
        </w:rPr>
        <w:t>. Lagos: Nigerian Institute for Environmental Policy Research.</w:t>
      </w:r>
    </w:p>
    <w:p w14:paraId="0E2CD05C"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Okonkwo, J. (2021). </w:t>
      </w:r>
      <w:r w:rsidRPr="009517F6">
        <w:rPr>
          <w:rStyle w:val="Emphasis"/>
          <w:rFonts w:ascii="Times New Roman" w:hAnsi="Times New Roman" w:cs="Times New Roman"/>
          <w:sz w:val="24"/>
          <w:szCs w:val="24"/>
        </w:rPr>
        <w:t>Transparency and accountability in environmental management in Nigeria</w:t>
      </w:r>
      <w:r w:rsidRPr="009517F6">
        <w:rPr>
          <w:rFonts w:ascii="Times New Roman" w:hAnsi="Times New Roman" w:cs="Times New Roman"/>
          <w:sz w:val="24"/>
          <w:szCs w:val="24"/>
        </w:rPr>
        <w:t>. African Journal of Administrative Studies, 14(2), 102–119.</w:t>
      </w:r>
    </w:p>
    <w:p w14:paraId="684211D7" w14:textId="77777777" w:rsidR="00E2093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Ostrom, E. (2005). </w:t>
      </w:r>
      <w:r w:rsidRPr="009517F6">
        <w:rPr>
          <w:rStyle w:val="Emphasis"/>
          <w:rFonts w:ascii="Times New Roman" w:hAnsi="Times New Roman" w:cs="Times New Roman"/>
          <w:sz w:val="24"/>
          <w:szCs w:val="24"/>
        </w:rPr>
        <w:t>Understanding institutional diversity</w:t>
      </w:r>
      <w:r w:rsidRPr="009517F6">
        <w:rPr>
          <w:rFonts w:ascii="Times New Roman" w:hAnsi="Times New Roman" w:cs="Times New Roman"/>
          <w:sz w:val="24"/>
          <w:szCs w:val="24"/>
        </w:rPr>
        <w:t>. Princeton, NJ: Princeton University Press.</w:t>
      </w:r>
    </w:p>
    <w:p w14:paraId="49B35CB1" w14:textId="77777777" w:rsidR="00E20936" w:rsidRPr="002455F4" w:rsidRDefault="00E20936" w:rsidP="00E20936">
      <w:pPr>
        <w:pStyle w:val="NoSpacing"/>
        <w:ind w:left="720" w:hanging="720"/>
        <w:jc w:val="both"/>
        <w:rPr>
          <w:rFonts w:ascii="Times New Roman" w:hAnsi="Times New Roman" w:cs="Times New Roman"/>
          <w:sz w:val="24"/>
          <w:szCs w:val="24"/>
        </w:rPr>
      </w:pPr>
      <w:r w:rsidRPr="002455F4">
        <w:rPr>
          <w:rStyle w:val="Strong"/>
          <w:rFonts w:ascii="Times New Roman" w:hAnsi="Times New Roman" w:cs="Times New Roman"/>
          <w:b w:val="0"/>
          <w:sz w:val="24"/>
          <w:szCs w:val="24"/>
        </w:rPr>
        <w:t>Scott, W. R. (2014).</w:t>
      </w:r>
      <w:r w:rsidRPr="002455F4">
        <w:rPr>
          <w:rFonts w:ascii="Times New Roman" w:hAnsi="Times New Roman" w:cs="Times New Roman"/>
          <w:sz w:val="24"/>
          <w:szCs w:val="24"/>
        </w:rPr>
        <w:t xml:space="preserve"> </w:t>
      </w:r>
      <w:r w:rsidRPr="002455F4">
        <w:rPr>
          <w:rStyle w:val="Emphasis"/>
          <w:rFonts w:ascii="Times New Roman" w:hAnsi="Times New Roman" w:cs="Times New Roman"/>
          <w:sz w:val="24"/>
          <w:szCs w:val="24"/>
        </w:rPr>
        <w:t>Institutions and organizations: Ideas, interests, and identities</w:t>
      </w:r>
      <w:r w:rsidRPr="002455F4">
        <w:rPr>
          <w:rFonts w:ascii="Times New Roman" w:hAnsi="Times New Roman" w:cs="Times New Roman"/>
          <w:sz w:val="24"/>
          <w:szCs w:val="24"/>
        </w:rPr>
        <w:t xml:space="preserve"> (4th ed.). Thousand Oaks, CA: Sage Publications.</w:t>
      </w:r>
    </w:p>
    <w:p w14:paraId="00F7C83F"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lastRenderedPageBreak/>
        <w:t xml:space="preserve">United Nations Environment </w:t>
      </w:r>
      <w:proofErr w:type="spellStart"/>
      <w:r w:rsidRPr="009517F6">
        <w:rPr>
          <w:rFonts w:ascii="Times New Roman" w:hAnsi="Times New Roman" w:cs="Times New Roman"/>
          <w:sz w:val="24"/>
          <w:szCs w:val="24"/>
        </w:rPr>
        <w:t>Programme</w:t>
      </w:r>
      <w:proofErr w:type="spellEnd"/>
      <w:r w:rsidRPr="009517F6">
        <w:rPr>
          <w:rFonts w:ascii="Times New Roman" w:hAnsi="Times New Roman" w:cs="Times New Roman"/>
          <w:sz w:val="24"/>
          <w:szCs w:val="24"/>
        </w:rPr>
        <w:t xml:space="preserve"> (UNEP). (2019). </w:t>
      </w:r>
      <w:r w:rsidRPr="009517F6">
        <w:rPr>
          <w:rStyle w:val="Emphasis"/>
          <w:rFonts w:ascii="Times New Roman" w:hAnsi="Times New Roman" w:cs="Times New Roman"/>
          <w:sz w:val="24"/>
          <w:szCs w:val="24"/>
        </w:rPr>
        <w:t>Environmental governance: Good practice and policy recommendations</w:t>
      </w:r>
      <w:r w:rsidRPr="009517F6">
        <w:rPr>
          <w:rFonts w:ascii="Times New Roman" w:hAnsi="Times New Roman" w:cs="Times New Roman"/>
          <w:sz w:val="24"/>
          <w:szCs w:val="24"/>
        </w:rPr>
        <w:t>. Nairobi: UNEP Publications.</w:t>
      </w:r>
    </w:p>
    <w:p w14:paraId="3CC9D97A" w14:textId="77777777" w:rsidR="00E20936" w:rsidRPr="009517F6" w:rsidRDefault="00E20936" w:rsidP="00E20936">
      <w:pPr>
        <w:pStyle w:val="NoSpacing"/>
        <w:ind w:left="720" w:hanging="720"/>
        <w:jc w:val="both"/>
        <w:rPr>
          <w:rFonts w:ascii="Times New Roman" w:hAnsi="Times New Roman" w:cs="Times New Roman"/>
          <w:sz w:val="24"/>
          <w:szCs w:val="24"/>
        </w:rPr>
      </w:pPr>
      <w:r w:rsidRPr="009517F6">
        <w:rPr>
          <w:rFonts w:ascii="Times New Roman" w:hAnsi="Times New Roman" w:cs="Times New Roman"/>
          <w:sz w:val="24"/>
          <w:szCs w:val="24"/>
        </w:rPr>
        <w:t xml:space="preserve">World Bank. (2022). </w:t>
      </w:r>
      <w:r w:rsidRPr="009517F6">
        <w:rPr>
          <w:rStyle w:val="Emphasis"/>
          <w:rFonts w:ascii="Times New Roman" w:hAnsi="Times New Roman" w:cs="Times New Roman"/>
          <w:sz w:val="24"/>
          <w:szCs w:val="24"/>
        </w:rPr>
        <w:t>Climate and development report for Nigeria</w:t>
      </w:r>
      <w:r w:rsidRPr="009517F6">
        <w:rPr>
          <w:rFonts w:ascii="Times New Roman" w:hAnsi="Times New Roman" w:cs="Times New Roman"/>
          <w:sz w:val="24"/>
          <w:szCs w:val="24"/>
        </w:rPr>
        <w:t>. Washington, DC: The World Bank Group.</w:t>
      </w:r>
    </w:p>
    <w:p w14:paraId="37B5D1F0" w14:textId="50FC1EC1" w:rsidR="00E20936" w:rsidRPr="00E20936" w:rsidRDefault="00E20936" w:rsidP="00E20936">
      <w:pPr>
        <w:pStyle w:val="NoSpacing"/>
        <w:ind w:left="720" w:hanging="720"/>
        <w:jc w:val="both"/>
        <w:rPr>
          <w:rStyle w:val="Strong"/>
          <w:rFonts w:ascii="Times New Roman" w:hAnsi="Times New Roman" w:cs="Times New Roman"/>
          <w:b w:val="0"/>
          <w:bCs w:val="0"/>
          <w:sz w:val="24"/>
          <w:szCs w:val="24"/>
        </w:rPr>
      </w:pPr>
      <w:r w:rsidRPr="009517F6">
        <w:rPr>
          <w:rFonts w:ascii="Times New Roman" w:hAnsi="Times New Roman" w:cs="Times New Roman"/>
          <w:sz w:val="24"/>
          <w:szCs w:val="24"/>
        </w:rPr>
        <w:t xml:space="preserve">Yamane, T. (1967). </w:t>
      </w:r>
      <w:r w:rsidRPr="009517F6">
        <w:rPr>
          <w:rStyle w:val="Emphasis"/>
          <w:rFonts w:ascii="Times New Roman" w:hAnsi="Times New Roman" w:cs="Times New Roman"/>
          <w:sz w:val="24"/>
          <w:szCs w:val="24"/>
        </w:rPr>
        <w:t>Statistics: An introductory analysis</w:t>
      </w:r>
      <w:r w:rsidRPr="009517F6">
        <w:rPr>
          <w:rFonts w:ascii="Times New Roman" w:hAnsi="Times New Roman" w:cs="Times New Roman"/>
          <w:sz w:val="24"/>
          <w:szCs w:val="24"/>
        </w:rPr>
        <w:t xml:space="preserve"> (2nd ed.). New York: Harper &amp; Row.</w:t>
      </w:r>
    </w:p>
    <w:sectPr w:rsidR="00E20936" w:rsidRPr="00E20936" w:rsidSect="005A17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72E6" w14:textId="77777777" w:rsidR="00F13645" w:rsidRDefault="00F13645" w:rsidP="00E57C5E">
      <w:pPr>
        <w:spacing w:after="0" w:line="240" w:lineRule="auto"/>
      </w:pPr>
      <w:r>
        <w:separator/>
      </w:r>
    </w:p>
  </w:endnote>
  <w:endnote w:type="continuationSeparator" w:id="0">
    <w:p w14:paraId="51E68B40" w14:textId="77777777" w:rsidR="00F13645" w:rsidRDefault="00F13645" w:rsidP="00E5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FB2B" w14:textId="77777777" w:rsidR="00AE2BCD" w:rsidRDefault="00AE2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1141"/>
      <w:docPartObj>
        <w:docPartGallery w:val="Page Numbers (Bottom of Page)"/>
        <w:docPartUnique/>
      </w:docPartObj>
    </w:sdtPr>
    <w:sdtContent>
      <w:p w14:paraId="49DC9D9E" w14:textId="77777777" w:rsidR="00E57C5E" w:rsidRDefault="00E57C5E">
        <w:pPr>
          <w:pStyle w:val="Footer"/>
          <w:jc w:val="right"/>
        </w:pPr>
        <w:r>
          <w:fldChar w:fldCharType="begin"/>
        </w:r>
        <w:r>
          <w:instrText xml:space="preserve"> PAGE   \* MERGEFORMAT </w:instrText>
        </w:r>
        <w:r>
          <w:fldChar w:fldCharType="separate"/>
        </w:r>
        <w:r w:rsidR="00E20936">
          <w:rPr>
            <w:noProof/>
          </w:rPr>
          <w:t>23</w:t>
        </w:r>
        <w:r>
          <w:rPr>
            <w:noProof/>
          </w:rPr>
          <w:fldChar w:fldCharType="end"/>
        </w:r>
      </w:p>
    </w:sdtContent>
  </w:sdt>
  <w:p w14:paraId="2F979050" w14:textId="77777777" w:rsidR="00E57C5E" w:rsidRDefault="00E57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DD03" w14:textId="77777777" w:rsidR="00AE2BCD" w:rsidRDefault="00AE2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DE6D" w14:textId="77777777" w:rsidR="00F13645" w:rsidRDefault="00F13645" w:rsidP="00E57C5E">
      <w:pPr>
        <w:spacing w:after="0" w:line="240" w:lineRule="auto"/>
      </w:pPr>
      <w:r>
        <w:separator/>
      </w:r>
    </w:p>
  </w:footnote>
  <w:footnote w:type="continuationSeparator" w:id="0">
    <w:p w14:paraId="54B73240" w14:textId="77777777" w:rsidR="00F13645" w:rsidRDefault="00F13645" w:rsidP="00E57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0457" w14:textId="12165855" w:rsidR="00AE2BCD" w:rsidRDefault="00000000">
    <w:pPr>
      <w:pStyle w:val="Header"/>
    </w:pPr>
    <w:r>
      <w:rPr>
        <w:noProof/>
      </w:rPr>
      <w:pict w14:anchorId="35081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0765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1B7F" w14:textId="0875E188" w:rsidR="00AE2BCD" w:rsidRDefault="00000000">
    <w:pPr>
      <w:pStyle w:val="Header"/>
    </w:pPr>
    <w:r>
      <w:rPr>
        <w:noProof/>
      </w:rPr>
      <w:pict w14:anchorId="43BEC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0765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31E3" w14:textId="64C7051C" w:rsidR="00AE2BCD" w:rsidRDefault="00000000">
    <w:pPr>
      <w:pStyle w:val="Header"/>
    </w:pPr>
    <w:r>
      <w:rPr>
        <w:noProof/>
      </w:rPr>
      <w:pict w14:anchorId="3C2B5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0765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8C1"/>
    <w:multiLevelType w:val="multilevel"/>
    <w:tmpl w:val="C182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232B9"/>
    <w:multiLevelType w:val="hybridMultilevel"/>
    <w:tmpl w:val="2E7EDD5E"/>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D5522"/>
    <w:multiLevelType w:val="hybridMultilevel"/>
    <w:tmpl w:val="94AC26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2562C"/>
    <w:multiLevelType w:val="multilevel"/>
    <w:tmpl w:val="1892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13636"/>
    <w:multiLevelType w:val="multilevel"/>
    <w:tmpl w:val="CF82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F382C"/>
    <w:multiLevelType w:val="multilevel"/>
    <w:tmpl w:val="6F82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51A5A"/>
    <w:multiLevelType w:val="multilevel"/>
    <w:tmpl w:val="29FC1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70D80"/>
    <w:multiLevelType w:val="multilevel"/>
    <w:tmpl w:val="1D3A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627FF"/>
    <w:multiLevelType w:val="hybridMultilevel"/>
    <w:tmpl w:val="428C45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C7B50"/>
    <w:multiLevelType w:val="multilevel"/>
    <w:tmpl w:val="F3385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F4E72"/>
    <w:multiLevelType w:val="multilevel"/>
    <w:tmpl w:val="5CEC48DA"/>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B1825"/>
    <w:multiLevelType w:val="multilevel"/>
    <w:tmpl w:val="139C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372F1"/>
    <w:multiLevelType w:val="multilevel"/>
    <w:tmpl w:val="99B4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B2A41"/>
    <w:multiLevelType w:val="multilevel"/>
    <w:tmpl w:val="58B6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C7D2B"/>
    <w:multiLevelType w:val="multilevel"/>
    <w:tmpl w:val="50B4A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1526C4"/>
    <w:multiLevelType w:val="multilevel"/>
    <w:tmpl w:val="EBA4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A05B6"/>
    <w:multiLevelType w:val="multilevel"/>
    <w:tmpl w:val="B20C0C5E"/>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FA5BF3"/>
    <w:multiLevelType w:val="multilevel"/>
    <w:tmpl w:val="91EC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035BD4"/>
    <w:multiLevelType w:val="multilevel"/>
    <w:tmpl w:val="27E6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36D65"/>
    <w:multiLevelType w:val="multilevel"/>
    <w:tmpl w:val="00DAF33C"/>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600200"/>
    <w:multiLevelType w:val="multilevel"/>
    <w:tmpl w:val="F728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ED2170"/>
    <w:multiLevelType w:val="multilevel"/>
    <w:tmpl w:val="0BBE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E7622"/>
    <w:multiLevelType w:val="multilevel"/>
    <w:tmpl w:val="8F0E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22CD9"/>
    <w:multiLevelType w:val="multilevel"/>
    <w:tmpl w:val="5AD0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345271"/>
    <w:multiLevelType w:val="multilevel"/>
    <w:tmpl w:val="1B249BF8"/>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F324A5"/>
    <w:multiLevelType w:val="multilevel"/>
    <w:tmpl w:val="EFDE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F927C1"/>
    <w:multiLevelType w:val="multilevel"/>
    <w:tmpl w:val="8B24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F2BD5"/>
    <w:multiLevelType w:val="multilevel"/>
    <w:tmpl w:val="8EDA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F62A1"/>
    <w:multiLevelType w:val="multilevel"/>
    <w:tmpl w:val="042E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B1C1B"/>
    <w:multiLevelType w:val="multilevel"/>
    <w:tmpl w:val="C65C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92547"/>
    <w:multiLevelType w:val="multilevel"/>
    <w:tmpl w:val="C0D4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6B7C0F"/>
    <w:multiLevelType w:val="multilevel"/>
    <w:tmpl w:val="1DFC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F31A72"/>
    <w:multiLevelType w:val="hybridMultilevel"/>
    <w:tmpl w:val="715433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B2C80"/>
    <w:multiLevelType w:val="multilevel"/>
    <w:tmpl w:val="AA4A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533356"/>
    <w:multiLevelType w:val="multilevel"/>
    <w:tmpl w:val="68C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407467">
    <w:abstractNumId w:val="6"/>
  </w:num>
  <w:num w:numId="2" w16cid:durableId="550965971">
    <w:abstractNumId w:val="20"/>
  </w:num>
  <w:num w:numId="3" w16cid:durableId="441459072">
    <w:abstractNumId w:val="29"/>
  </w:num>
  <w:num w:numId="4" w16cid:durableId="263807911">
    <w:abstractNumId w:val="3"/>
  </w:num>
  <w:num w:numId="5" w16cid:durableId="276644505">
    <w:abstractNumId w:val="23"/>
  </w:num>
  <w:num w:numId="6" w16cid:durableId="402602893">
    <w:abstractNumId w:val="26"/>
  </w:num>
  <w:num w:numId="7" w16cid:durableId="1079524172">
    <w:abstractNumId w:val="15"/>
  </w:num>
  <w:num w:numId="8" w16cid:durableId="2059739918">
    <w:abstractNumId w:val="28"/>
  </w:num>
  <w:num w:numId="9" w16cid:durableId="1334379781">
    <w:abstractNumId w:val="0"/>
  </w:num>
  <w:num w:numId="10" w16cid:durableId="1481993910">
    <w:abstractNumId w:val="5"/>
  </w:num>
  <w:num w:numId="11" w16cid:durableId="1467043971">
    <w:abstractNumId w:val="13"/>
  </w:num>
  <w:num w:numId="12" w16cid:durableId="903570190">
    <w:abstractNumId w:val="18"/>
  </w:num>
  <w:num w:numId="13" w16cid:durableId="187187065">
    <w:abstractNumId w:val="27"/>
  </w:num>
  <w:num w:numId="14" w16cid:durableId="1467893572">
    <w:abstractNumId w:val="4"/>
  </w:num>
  <w:num w:numId="15" w16cid:durableId="674963014">
    <w:abstractNumId w:val="22"/>
  </w:num>
  <w:num w:numId="16" w16cid:durableId="1260605869">
    <w:abstractNumId w:val="7"/>
  </w:num>
  <w:num w:numId="17" w16cid:durableId="1407072282">
    <w:abstractNumId w:val="31"/>
  </w:num>
  <w:num w:numId="18" w16cid:durableId="1336106402">
    <w:abstractNumId w:val="9"/>
  </w:num>
  <w:num w:numId="19" w16cid:durableId="74060758">
    <w:abstractNumId w:val="32"/>
  </w:num>
  <w:num w:numId="20" w16cid:durableId="1714422131">
    <w:abstractNumId w:val="8"/>
  </w:num>
  <w:num w:numId="21" w16cid:durableId="1885866096">
    <w:abstractNumId w:val="1"/>
  </w:num>
  <w:num w:numId="22" w16cid:durableId="752316487">
    <w:abstractNumId w:val="12"/>
  </w:num>
  <w:num w:numId="23" w16cid:durableId="1871144460">
    <w:abstractNumId w:val="34"/>
  </w:num>
  <w:num w:numId="24" w16cid:durableId="735319849">
    <w:abstractNumId w:val="17"/>
  </w:num>
  <w:num w:numId="25" w16cid:durableId="980229070">
    <w:abstractNumId w:val="33"/>
  </w:num>
  <w:num w:numId="26" w16cid:durableId="1922449567">
    <w:abstractNumId w:val="21"/>
  </w:num>
  <w:num w:numId="27" w16cid:durableId="974069360">
    <w:abstractNumId w:val="11"/>
  </w:num>
  <w:num w:numId="28" w16cid:durableId="413749470">
    <w:abstractNumId w:val="25"/>
  </w:num>
  <w:num w:numId="29" w16cid:durableId="418216017">
    <w:abstractNumId w:val="14"/>
  </w:num>
  <w:num w:numId="30" w16cid:durableId="971326726">
    <w:abstractNumId w:val="30"/>
  </w:num>
  <w:num w:numId="31" w16cid:durableId="1231497437">
    <w:abstractNumId w:val="24"/>
  </w:num>
  <w:num w:numId="32" w16cid:durableId="1309016805">
    <w:abstractNumId w:val="16"/>
  </w:num>
  <w:num w:numId="33" w16cid:durableId="751052078">
    <w:abstractNumId w:val="10"/>
  </w:num>
  <w:num w:numId="34" w16cid:durableId="1390960889">
    <w:abstractNumId w:val="19"/>
  </w:num>
  <w:num w:numId="35" w16cid:durableId="516118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4061"/>
    <w:rsid w:val="00016793"/>
    <w:rsid w:val="00060876"/>
    <w:rsid w:val="00087981"/>
    <w:rsid w:val="000B1F91"/>
    <w:rsid w:val="000E441E"/>
    <w:rsid w:val="000F19DB"/>
    <w:rsid w:val="00117F63"/>
    <w:rsid w:val="001B5D25"/>
    <w:rsid w:val="001C7457"/>
    <w:rsid w:val="00217C7B"/>
    <w:rsid w:val="002973B9"/>
    <w:rsid w:val="002A67F7"/>
    <w:rsid w:val="002B0DB9"/>
    <w:rsid w:val="002B129C"/>
    <w:rsid w:val="002C79B1"/>
    <w:rsid w:val="002D595C"/>
    <w:rsid w:val="002D5C01"/>
    <w:rsid w:val="0030213B"/>
    <w:rsid w:val="00317111"/>
    <w:rsid w:val="00331A95"/>
    <w:rsid w:val="00377FA5"/>
    <w:rsid w:val="00387E0D"/>
    <w:rsid w:val="003C03D3"/>
    <w:rsid w:val="0040279C"/>
    <w:rsid w:val="00411A72"/>
    <w:rsid w:val="00441731"/>
    <w:rsid w:val="00446596"/>
    <w:rsid w:val="00446A08"/>
    <w:rsid w:val="0049172D"/>
    <w:rsid w:val="00560DE0"/>
    <w:rsid w:val="005A17F5"/>
    <w:rsid w:val="00651A8E"/>
    <w:rsid w:val="0068274D"/>
    <w:rsid w:val="006C48CA"/>
    <w:rsid w:val="006D6BD9"/>
    <w:rsid w:val="006E40CF"/>
    <w:rsid w:val="006F1176"/>
    <w:rsid w:val="007347F7"/>
    <w:rsid w:val="007A4061"/>
    <w:rsid w:val="00852F6D"/>
    <w:rsid w:val="00882DC2"/>
    <w:rsid w:val="0093100E"/>
    <w:rsid w:val="00936908"/>
    <w:rsid w:val="009B53E5"/>
    <w:rsid w:val="00A270F4"/>
    <w:rsid w:val="00A852CD"/>
    <w:rsid w:val="00AA7FF4"/>
    <w:rsid w:val="00AE2BCD"/>
    <w:rsid w:val="00B464F3"/>
    <w:rsid w:val="00B96811"/>
    <w:rsid w:val="00BB239C"/>
    <w:rsid w:val="00C261F2"/>
    <w:rsid w:val="00C50873"/>
    <w:rsid w:val="00C65986"/>
    <w:rsid w:val="00C663A0"/>
    <w:rsid w:val="00C716F7"/>
    <w:rsid w:val="00C8791C"/>
    <w:rsid w:val="00D028FC"/>
    <w:rsid w:val="00D22424"/>
    <w:rsid w:val="00D52B10"/>
    <w:rsid w:val="00D57DB6"/>
    <w:rsid w:val="00DF73A6"/>
    <w:rsid w:val="00E20936"/>
    <w:rsid w:val="00E53359"/>
    <w:rsid w:val="00E57C5E"/>
    <w:rsid w:val="00E625DE"/>
    <w:rsid w:val="00E93311"/>
    <w:rsid w:val="00F13645"/>
    <w:rsid w:val="00F15037"/>
    <w:rsid w:val="00F43449"/>
    <w:rsid w:val="00F70D39"/>
    <w:rsid w:val="00FD115C"/>
    <w:rsid w:val="00FF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72DE"/>
  <w15:docId w15:val="{E34504FF-6147-4243-8643-BDF17A9B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F5"/>
  </w:style>
  <w:style w:type="paragraph" w:styleId="Heading1">
    <w:name w:val="heading 1"/>
    <w:basedOn w:val="Normal"/>
    <w:next w:val="Normal"/>
    <w:link w:val="Heading1Char"/>
    <w:uiPriority w:val="9"/>
    <w:qFormat/>
    <w:rsid w:val="00387E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87E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A67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52F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7E0D"/>
    <w:rPr>
      <w:rFonts w:ascii="Times New Roman" w:eastAsia="Times New Roman" w:hAnsi="Times New Roman" w:cs="Times New Roman"/>
      <w:b/>
      <w:bCs/>
      <w:sz w:val="36"/>
      <w:szCs w:val="36"/>
    </w:rPr>
  </w:style>
  <w:style w:type="paragraph" w:styleId="NormalWeb">
    <w:name w:val="Normal (Web)"/>
    <w:basedOn w:val="Normal"/>
    <w:uiPriority w:val="99"/>
    <w:unhideWhenUsed/>
    <w:rsid w:val="00387E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7E0D"/>
    <w:rPr>
      <w:i/>
      <w:iCs/>
    </w:rPr>
  </w:style>
  <w:style w:type="character" w:customStyle="1" w:styleId="Heading1Char">
    <w:name w:val="Heading 1 Char"/>
    <w:basedOn w:val="DefaultParagraphFont"/>
    <w:link w:val="Heading1"/>
    <w:uiPriority w:val="9"/>
    <w:rsid w:val="00387E0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A67F7"/>
    <w:pPr>
      <w:spacing w:after="0" w:line="240" w:lineRule="auto"/>
    </w:pPr>
  </w:style>
  <w:style w:type="character" w:customStyle="1" w:styleId="Heading3Char">
    <w:name w:val="Heading 3 Char"/>
    <w:basedOn w:val="DefaultParagraphFont"/>
    <w:link w:val="Heading3"/>
    <w:uiPriority w:val="9"/>
    <w:rsid w:val="002A67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65986"/>
    <w:rPr>
      <w:b/>
      <w:bCs/>
    </w:rPr>
  </w:style>
  <w:style w:type="paragraph" w:styleId="BalloonText">
    <w:name w:val="Balloon Text"/>
    <w:basedOn w:val="Normal"/>
    <w:link w:val="BalloonTextChar"/>
    <w:uiPriority w:val="99"/>
    <w:semiHidden/>
    <w:unhideWhenUsed/>
    <w:rsid w:val="002D59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95C"/>
    <w:rPr>
      <w:rFonts w:ascii="Tahoma" w:hAnsi="Tahoma" w:cs="Tahoma"/>
      <w:sz w:val="16"/>
      <w:szCs w:val="16"/>
    </w:rPr>
  </w:style>
  <w:style w:type="character" w:customStyle="1" w:styleId="katex-mathml">
    <w:name w:val="katex-mathml"/>
    <w:basedOn w:val="DefaultParagraphFont"/>
    <w:rsid w:val="00F43449"/>
  </w:style>
  <w:style w:type="character" w:customStyle="1" w:styleId="mord">
    <w:name w:val="mord"/>
    <w:basedOn w:val="DefaultParagraphFont"/>
    <w:rsid w:val="00F43449"/>
  </w:style>
  <w:style w:type="character" w:customStyle="1" w:styleId="mrel">
    <w:name w:val="mrel"/>
    <w:basedOn w:val="DefaultParagraphFont"/>
    <w:rsid w:val="00F43449"/>
  </w:style>
  <w:style w:type="character" w:customStyle="1" w:styleId="mopen">
    <w:name w:val="mopen"/>
    <w:basedOn w:val="DefaultParagraphFont"/>
    <w:rsid w:val="00F43449"/>
  </w:style>
  <w:style w:type="character" w:customStyle="1" w:styleId="mbin">
    <w:name w:val="mbin"/>
    <w:basedOn w:val="DefaultParagraphFont"/>
    <w:rsid w:val="00F43449"/>
  </w:style>
  <w:style w:type="character" w:customStyle="1" w:styleId="mclose">
    <w:name w:val="mclose"/>
    <w:basedOn w:val="DefaultParagraphFont"/>
    <w:rsid w:val="00F43449"/>
  </w:style>
  <w:style w:type="character" w:customStyle="1" w:styleId="vlist-s">
    <w:name w:val="vlist-s"/>
    <w:basedOn w:val="DefaultParagraphFont"/>
    <w:rsid w:val="00F43449"/>
  </w:style>
  <w:style w:type="character" w:customStyle="1" w:styleId="mpunct">
    <w:name w:val="mpunct"/>
    <w:basedOn w:val="DefaultParagraphFont"/>
    <w:rsid w:val="00F43449"/>
  </w:style>
  <w:style w:type="table" w:styleId="TableGrid">
    <w:name w:val="Table Grid"/>
    <w:basedOn w:val="TableNormal"/>
    <w:uiPriority w:val="59"/>
    <w:rsid w:val="0037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52F6D"/>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E93311"/>
    <w:rPr>
      <w:color w:val="0000FF" w:themeColor="hyperlink"/>
      <w:u w:val="single"/>
    </w:rPr>
  </w:style>
  <w:style w:type="paragraph" w:styleId="Header">
    <w:name w:val="header"/>
    <w:basedOn w:val="Normal"/>
    <w:link w:val="HeaderChar"/>
    <w:uiPriority w:val="99"/>
    <w:unhideWhenUsed/>
    <w:rsid w:val="00E57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5E"/>
  </w:style>
  <w:style w:type="paragraph" w:styleId="Footer">
    <w:name w:val="footer"/>
    <w:basedOn w:val="Normal"/>
    <w:link w:val="FooterChar"/>
    <w:uiPriority w:val="99"/>
    <w:unhideWhenUsed/>
    <w:rsid w:val="00E57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5E"/>
  </w:style>
  <w:style w:type="character" w:customStyle="1" w:styleId="UnresolvedMention1">
    <w:name w:val="Unresolved Mention1"/>
    <w:basedOn w:val="DefaultParagraphFont"/>
    <w:uiPriority w:val="99"/>
    <w:semiHidden/>
    <w:unhideWhenUsed/>
    <w:rsid w:val="00FF27BA"/>
    <w:rPr>
      <w:color w:val="605E5C"/>
      <w:shd w:val="clear" w:color="auto" w:fill="E1DFDD"/>
    </w:rPr>
  </w:style>
  <w:style w:type="paragraph" w:styleId="ListParagraph">
    <w:name w:val="List Paragraph"/>
    <w:basedOn w:val="Normal"/>
    <w:uiPriority w:val="34"/>
    <w:qFormat/>
    <w:rsid w:val="00C50873"/>
    <w:pPr>
      <w:ind w:left="720"/>
      <w:contextualSpacing/>
    </w:pPr>
  </w:style>
  <w:style w:type="character" w:customStyle="1" w:styleId="ms-1">
    <w:name w:val="ms-1"/>
    <w:basedOn w:val="DefaultParagraphFont"/>
    <w:rsid w:val="00E20936"/>
  </w:style>
  <w:style w:type="character" w:customStyle="1" w:styleId="max-w-15ch">
    <w:name w:val="max-w-[15ch]"/>
    <w:basedOn w:val="DefaultParagraphFont"/>
    <w:rsid w:val="00E20936"/>
  </w:style>
  <w:style w:type="character" w:customStyle="1" w:styleId="-me-1">
    <w:name w:val="-me-1"/>
    <w:basedOn w:val="DefaultParagraphFont"/>
    <w:rsid w:val="00E20936"/>
  </w:style>
  <w:style w:type="table" w:styleId="TableGridLight">
    <w:name w:val="Grid Table Light"/>
    <w:basedOn w:val="TableNormal"/>
    <w:uiPriority w:val="40"/>
    <w:rsid w:val="00E209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387">
      <w:bodyDiv w:val="1"/>
      <w:marLeft w:val="0"/>
      <w:marRight w:val="0"/>
      <w:marTop w:val="0"/>
      <w:marBottom w:val="0"/>
      <w:divBdr>
        <w:top w:val="none" w:sz="0" w:space="0" w:color="auto"/>
        <w:left w:val="none" w:sz="0" w:space="0" w:color="auto"/>
        <w:bottom w:val="none" w:sz="0" w:space="0" w:color="auto"/>
        <w:right w:val="none" w:sz="0" w:space="0" w:color="auto"/>
      </w:divBdr>
      <w:divsChild>
        <w:div w:id="900098512">
          <w:marLeft w:val="0"/>
          <w:marRight w:val="0"/>
          <w:marTop w:val="0"/>
          <w:marBottom w:val="0"/>
          <w:divBdr>
            <w:top w:val="none" w:sz="0" w:space="0" w:color="auto"/>
            <w:left w:val="none" w:sz="0" w:space="0" w:color="auto"/>
            <w:bottom w:val="none" w:sz="0" w:space="0" w:color="auto"/>
            <w:right w:val="none" w:sz="0" w:space="0" w:color="auto"/>
          </w:divBdr>
          <w:divsChild>
            <w:div w:id="447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9750">
      <w:bodyDiv w:val="1"/>
      <w:marLeft w:val="0"/>
      <w:marRight w:val="0"/>
      <w:marTop w:val="0"/>
      <w:marBottom w:val="0"/>
      <w:divBdr>
        <w:top w:val="none" w:sz="0" w:space="0" w:color="auto"/>
        <w:left w:val="none" w:sz="0" w:space="0" w:color="auto"/>
        <w:bottom w:val="none" w:sz="0" w:space="0" w:color="auto"/>
        <w:right w:val="none" w:sz="0" w:space="0" w:color="auto"/>
      </w:divBdr>
    </w:div>
    <w:div w:id="126091786">
      <w:bodyDiv w:val="1"/>
      <w:marLeft w:val="0"/>
      <w:marRight w:val="0"/>
      <w:marTop w:val="0"/>
      <w:marBottom w:val="0"/>
      <w:divBdr>
        <w:top w:val="none" w:sz="0" w:space="0" w:color="auto"/>
        <w:left w:val="none" w:sz="0" w:space="0" w:color="auto"/>
        <w:bottom w:val="none" w:sz="0" w:space="0" w:color="auto"/>
        <w:right w:val="none" w:sz="0" w:space="0" w:color="auto"/>
      </w:divBdr>
    </w:div>
    <w:div w:id="187178968">
      <w:bodyDiv w:val="1"/>
      <w:marLeft w:val="0"/>
      <w:marRight w:val="0"/>
      <w:marTop w:val="0"/>
      <w:marBottom w:val="0"/>
      <w:divBdr>
        <w:top w:val="none" w:sz="0" w:space="0" w:color="auto"/>
        <w:left w:val="none" w:sz="0" w:space="0" w:color="auto"/>
        <w:bottom w:val="none" w:sz="0" w:space="0" w:color="auto"/>
        <w:right w:val="none" w:sz="0" w:space="0" w:color="auto"/>
      </w:divBdr>
    </w:div>
    <w:div w:id="199633447">
      <w:bodyDiv w:val="1"/>
      <w:marLeft w:val="0"/>
      <w:marRight w:val="0"/>
      <w:marTop w:val="0"/>
      <w:marBottom w:val="0"/>
      <w:divBdr>
        <w:top w:val="none" w:sz="0" w:space="0" w:color="auto"/>
        <w:left w:val="none" w:sz="0" w:space="0" w:color="auto"/>
        <w:bottom w:val="none" w:sz="0" w:space="0" w:color="auto"/>
        <w:right w:val="none" w:sz="0" w:space="0" w:color="auto"/>
      </w:divBdr>
    </w:div>
    <w:div w:id="249897786">
      <w:bodyDiv w:val="1"/>
      <w:marLeft w:val="0"/>
      <w:marRight w:val="0"/>
      <w:marTop w:val="0"/>
      <w:marBottom w:val="0"/>
      <w:divBdr>
        <w:top w:val="none" w:sz="0" w:space="0" w:color="auto"/>
        <w:left w:val="none" w:sz="0" w:space="0" w:color="auto"/>
        <w:bottom w:val="none" w:sz="0" w:space="0" w:color="auto"/>
        <w:right w:val="none" w:sz="0" w:space="0" w:color="auto"/>
      </w:divBdr>
    </w:div>
    <w:div w:id="343173387">
      <w:bodyDiv w:val="1"/>
      <w:marLeft w:val="0"/>
      <w:marRight w:val="0"/>
      <w:marTop w:val="0"/>
      <w:marBottom w:val="0"/>
      <w:divBdr>
        <w:top w:val="none" w:sz="0" w:space="0" w:color="auto"/>
        <w:left w:val="none" w:sz="0" w:space="0" w:color="auto"/>
        <w:bottom w:val="none" w:sz="0" w:space="0" w:color="auto"/>
        <w:right w:val="none" w:sz="0" w:space="0" w:color="auto"/>
      </w:divBdr>
    </w:div>
    <w:div w:id="375131327">
      <w:bodyDiv w:val="1"/>
      <w:marLeft w:val="0"/>
      <w:marRight w:val="0"/>
      <w:marTop w:val="0"/>
      <w:marBottom w:val="0"/>
      <w:divBdr>
        <w:top w:val="none" w:sz="0" w:space="0" w:color="auto"/>
        <w:left w:val="none" w:sz="0" w:space="0" w:color="auto"/>
        <w:bottom w:val="none" w:sz="0" w:space="0" w:color="auto"/>
        <w:right w:val="none" w:sz="0" w:space="0" w:color="auto"/>
      </w:divBdr>
    </w:div>
    <w:div w:id="422725278">
      <w:bodyDiv w:val="1"/>
      <w:marLeft w:val="0"/>
      <w:marRight w:val="0"/>
      <w:marTop w:val="0"/>
      <w:marBottom w:val="0"/>
      <w:divBdr>
        <w:top w:val="none" w:sz="0" w:space="0" w:color="auto"/>
        <w:left w:val="none" w:sz="0" w:space="0" w:color="auto"/>
        <w:bottom w:val="none" w:sz="0" w:space="0" w:color="auto"/>
        <w:right w:val="none" w:sz="0" w:space="0" w:color="auto"/>
      </w:divBdr>
    </w:div>
    <w:div w:id="446509895">
      <w:bodyDiv w:val="1"/>
      <w:marLeft w:val="0"/>
      <w:marRight w:val="0"/>
      <w:marTop w:val="0"/>
      <w:marBottom w:val="0"/>
      <w:divBdr>
        <w:top w:val="none" w:sz="0" w:space="0" w:color="auto"/>
        <w:left w:val="none" w:sz="0" w:space="0" w:color="auto"/>
        <w:bottom w:val="none" w:sz="0" w:space="0" w:color="auto"/>
        <w:right w:val="none" w:sz="0" w:space="0" w:color="auto"/>
      </w:divBdr>
    </w:div>
    <w:div w:id="453794030">
      <w:bodyDiv w:val="1"/>
      <w:marLeft w:val="0"/>
      <w:marRight w:val="0"/>
      <w:marTop w:val="0"/>
      <w:marBottom w:val="0"/>
      <w:divBdr>
        <w:top w:val="none" w:sz="0" w:space="0" w:color="auto"/>
        <w:left w:val="none" w:sz="0" w:space="0" w:color="auto"/>
        <w:bottom w:val="none" w:sz="0" w:space="0" w:color="auto"/>
        <w:right w:val="none" w:sz="0" w:space="0" w:color="auto"/>
      </w:divBdr>
    </w:div>
    <w:div w:id="459953943">
      <w:bodyDiv w:val="1"/>
      <w:marLeft w:val="0"/>
      <w:marRight w:val="0"/>
      <w:marTop w:val="0"/>
      <w:marBottom w:val="0"/>
      <w:divBdr>
        <w:top w:val="none" w:sz="0" w:space="0" w:color="auto"/>
        <w:left w:val="none" w:sz="0" w:space="0" w:color="auto"/>
        <w:bottom w:val="none" w:sz="0" w:space="0" w:color="auto"/>
        <w:right w:val="none" w:sz="0" w:space="0" w:color="auto"/>
      </w:divBdr>
    </w:div>
    <w:div w:id="493837433">
      <w:bodyDiv w:val="1"/>
      <w:marLeft w:val="0"/>
      <w:marRight w:val="0"/>
      <w:marTop w:val="0"/>
      <w:marBottom w:val="0"/>
      <w:divBdr>
        <w:top w:val="none" w:sz="0" w:space="0" w:color="auto"/>
        <w:left w:val="none" w:sz="0" w:space="0" w:color="auto"/>
        <w:bottom w:val="none" w:sz="0" w:space="0" w:color="auto"/>
        <w:right w:val="none" w:sz="0" w:space="0" w:color="auto"/>
      </w:divBdr>
    </w:div>
    <w:div w:id="515921007">
      <w:bodyDiv w:val="1"/>
      <w:marLeft w:val="0"/>
      <w:marRight w:val="0"/>
      <w:marTop w:val="0"/>
      <w:marBottom w:val="0"/>
      <w:divBdr>
        <w:top w:val="none" w:sz="0" w:space="0" w:color="auto"/>
        <w:left w:val="none" w:sz="0" w:space="0" w:color="auto"/>
        <w:bottom w:val="none" w:sz="0" w:space="0" w:color="auto"/>
        <w:right w:val="none" w:sz="0" w:space="0" w:color="auto"/>
      </w:divBdr>
    </w:div>
    <w:div w:id="531916846">
      <w:bodyDiv w:val="1"/>
      <w:marLeft w:val="0"/>
      <w:marRight w:val="0"/>
      <w:marTop w:val="0"/>
      <w:marBottom w:val="0"/>
      <w:divBdr>
        <w:top w:val="none" w:sz="0" w:space="0" w:color="auto"/>
        <w:left w:val="none" w:sz="0" w:space="0" w:color="auto"/>
        <w:bottom w:val="none" w:sz="0" w:space="0" w:color="auto"/>
        <w:right w:val="none" w:sz="0" w:space="0" w:color="auto"/>
      </w:divBdr>
    </w:div>
    <w:div w:id="570582053">
      <w:bodyDiv w:val="1"/>
      <w:marLeft w:val="0"/>
      <w:marRight w:val="0"/>
      <w:marTop w:val="0"/>
      <w:marBottom w:val="0"/>
      <w:divBdr>
        <w:top w:val="none" w:sz="0" w:space="0" w:color="auto"/>
        <w:left w:val="none" w:sz="0" w:space="0" w:color="auto"/>
        <w:bottom w:val="none" w:sz="0" w:space="0" w:color="auto"/>
        <w:right w:val="none" w:sz="0" w:space="0" w:color="auto"/>
      </w:divBdr>
      <w:divsChild>
        <w:div w:id="2110923879">
          <w:marLeft w:val="0"/>
          <w:marRight w:val="0"/>
          <w:marTop w:val="0"/>
          <w:marBottom w:val="0"/>
          <w:divBdr>
            <w:top w:val="none" w:sz="0" w:space="0" w:color="auto"/>
            <w:left w:val="none" w:sz="0" w:space="0" w:color="auto"/>
            <w:bottom w:val="none" w:sz="0" w:space="0" w:color="auto"/>
            <w:right w:val="none" w:sz="0" w:space="0" w:color="auto"/>
          </w:divBdr>
          <w:divsChild>
            <w:div w:id="1163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8904">
      <w:bodyDiv w:val="1"/>
      <w:marLeft w:val="0"/>
      <w:marRight w:val="0"/>
      <w:marTop w:val="0"/>
      <w:marBottom w:val="0"/>
      <w:divBdr>
        <w:top w:val="none" w:sz="0" w:space="0" w:color="auto"/>
        <w:left w:val="none" w:sz="0" w:space="0" w:color="auto"/>
        <w:bottom w:val="none" w:sz="0" w:space="0" w:color="auto"/>
        <w:right w:val="none" w:sz="0" w:space="0" w:color="auto"/>
      </w:divBdr>
    </w:div>
    <w:div w:id="645474234">
      <w:bodyDiv w:val="1"/>
      <w:marLeft w:val="0"/>
      <w:marRight w:val="0"/>
      <w:marTop w:val="0"/>
      <w:marBottom w:val="0"/>
      <w:divBdr>
        <w:top w:val="none" w:sz="0" w:space="0" w:color="auto"/>
        <w:left w:val="none" w:sz="0" w:space="0" w:color="auto"/>
        <w:bottom w:val="none" w:sz="0" w:space="0" w:color="auto"/>
        <w:right w:val="none" w:sz="0" w:space="0" w:color="auto"/>
      </w:divBdr>
    </w:div>
    <w:div w:id="666398591">
      <w:bodyDiv w:val="1"/>
      <w:marLeft w:val="0"/>
      <w:marRight w:val="0"/>
      <w:marTop w:val="0"/>
      <w:marBottom w:val="0"/>
      <w:divBdr>
        <w:top w:val="none" w:sz="0" w:space="0" w:color="auto"/>
        <w:left w:val="none" w:sz="0" w:space="0" w:color="auto"/>
        <w:bottom w:val="none" w:sz="0" w:space="0" w:color="auto"/>
        <w:right w:val="none" w:sz="0" w:space="0" w:color="auto"/>
      </w:divBdr>
    </w:div>
    <w:div w:id="719017205">
      <w:bodyDiv w:val="1"/>
      <w:marLeft w:val="0"/>
      <w:marRight w:val="0"/>
      <w:marTop w:val="0"/>
      <w:marBottom w:val="0"/>
      <w:divBdr>
        <w:top w:val="none" w:sz="0" w:space="0" w:color="auto"/>
        <w:left w:val="none" w:sz="0" w:space="0" w:color="auto"/>
        <w:bottom w:val="none" w:sz="0" w:space="0" w:color="auto"/>
        <w:right w:val="none" w:sz="0" w:space="0" w:color="auto"/>
      </w:divBdr>
    </w:div>
    <w:div w:id="723214801">
      <w:bodyDiv w:val="1"/>
      <w:marLeft w:val="0"/>
      <w:marRight w:val="0"/>
      <w:marTop w:val="0"/>
      <w:marBottom w:val="0"/>
      <w:divBdr>
        <w:top w:val="none" w:sz="0" w:space="0" w:color="auto"/>
        <w:left w:val="none" w:sz="0" w:space="0" w:color="auto"/>
        <w:bottom w:val="none" w:sz="0" w:space="0" w:color="auto"/>
        <w:right w:val="none" w:sz="0" w:space="0" w:color="auto"/>
      </w:divBdr>
    </w:div>
    <w:div w:id="731001239">
      <w:bodyDiv w:val="1"/>
      <w:marLeft w:val="0"/>
      <w:marRight w:val="0"/>
      <w:marTop w:val="0"/>
      <w:marBottom w:val="0"/>
      <w:divBdr>
        <w:top w:val="none" w:sz="0" w:space="0" w:color="auto"/>
        <w:left w:val="none" w:sz="0" w:space="0" w:color="auto"/>
        <w:bottom w:val="none" w:sz="0" w:space="0" w:color="auto"/>
        <w:right w:val="none" w:sz="0" w:space="0" w:color="auto"/>
      </w:divBdr>
    </w:div>
    <w:div w:id="737019577">
      <w:bodyDiv w:val="1"/>
      <w:marLeft w:val="0"/>
      <w:marRight w:val="0"/>
      <w:marTop w:val="0"/>
      <w:marBottom w:val="0"/>
      <w:divBdr>
        <w:top w:val="none" w:sz="0" w:space="0" w:color="auto"/>
        <w:left w:val="none" w:sz="0" w:space="0" w:color="auto"/>
        <w:bottom w:val="none" w:sz="0" w:space="0" w:color="auto"/>
        <w:right w:val="none" w:sz="0" w:space="0" w:color="auto"/>
      </w:divBdr>
    </w:div>
    <w:div w:id="762996379">
      <w:bodyDiv w:val="1"/>
      <w:marLeft w:val="0"/>
      <w:marRight w:val="0"/>
      <w:marTop w:val="0"/>
      <w:marBottom w:val="0"/>
      <w:divBdr>
        <w:top w:val="none" w:sz="0" w:space="0" w:color="auto"/>
        <w:left w:val="none" w:sz="0" w:space="0" w:color="auto"/>
        <w:bottom w:val="none" w:sz="0" w:space="0" w:color="auto"/>
        <w:right w:val="none" w:sz="0" w:space="0" w:color="auto"/>
      </w:divBdr>
    </w:div>
    <w:div w:id="867723605">
      <w:bodyDiv w:val="1"/>
      <w:marLeft w:val="0"/>
      <w:marRight w:val="0"/>
      <w:marTop w:val="0"/>
      <w:marBottom w:val="0"/>
      <w:divBdr>
        <w:top w:val="none" w:sz="0" w:space="0" w:color="auto"/>
        <w:left w:val="none" w:sz="0" w:space="0" w:color="auto"/>
        <w:bottom w:val="none" w:sz="0" w:space="0" w:color="auto"/>
        <w:right w:val="none" w:sz="0" w:space="0" w:color="auto"/>
      </w:divBdr>
    </w:div>
    <w:div w:id="869729464">
      <w:bodyDiv w:val="1"/>
      <w:marLeft w:val="0"/>
      <w:marRight w:val="0"/>
      <w:marTop w:val="0"/>
      <w:marBottom w:val="0"/>
      <w:divBdr>
        <w:top w:val="none" w:sz="0" w:space="0" w:color="auto"/>
        <w:left w:val="none" w:sz="0" w:space="0" w:color="auto"/>
        <w:bottom w:val="none" w:sz="0" w:space="0" w:color="auto"/>
        <w:right w:val="none" w:sz="0" w:space="0" w:color="auto"/>
      </w:divBdr>
    </w:div>
    <w:div w:id="869879474">
      <w:bodyDiv w:val="1"/>
      <w:marLeft w:val="0"/>
      <w:marRight w:val="0"/>
      <w:marTop w:val="0"/>
      <w:marBottom w:val="0"/>
      <w:divBdr>
        <w:top w:val="none" w:sz="0" w:space="0" w:color="auto"/>
        <w:left w:val="none" w:sz="0" w:space="0" w:color="auto"/>
        <w:bottom w:val="none" w:sz="0" w:space="0" w:color="auto"/>
        <w:right w:val="none" w:sz="0" w:space="0" w:color="auto"/>
      </w:divBdr>
    </w:div>
    <w:div w:id="933972732">
      <w:bodyDiv w:val="1"/>
      <w:marLeft w:val="0"/>
      <w:marRight w:val="0"/>
      <w:marTop w:val="0"/>
      <w:marBottom w:val="0"/>
      <w:divBdr>
        <w:top w:val="none" w:sz="0" w:space="0" w:color="auto"/>
        <w:left w:val="none" w:sz="0" w:space="0" w:color="auto"/>
        <w:bottom w:val="none" w:sz="0" w:space="0" w:color="auto"/>
        <w:right w:val="none" w:sz="0" w:space="0" w:color="auto"/>
      </w:divBdr>
    </w:div>
    <w:div w:id="976228660">
      <w:bodyDiv w:val="1"/>
      <w:marLeft w:val="0"/>
      <w:marRight w:val="0"/>
      <w:marTop w:val="0"/>
      <w:marBottom w:val="0"/>
      <w:divBdr>
        <w:top w:val="none" w:sz="0" w:space="0" w:color="auto"/>
        <w:left w:val="none" w:sz="0" w:space="0" w:color="auto"/>
        <w:bottom w:val="none" w:sz="0" w:space="0" w:color="auto"/>
        <w:right w:val="none" w:sz="0" w:space="0" w:color="auto"/>
      </w:divBdr>
    </w:div>
    <w:div w:id="982657295">
      <w:bodyDiv w:val="1"/>
      <w:marLeft w:val="0"/>
      <w:marRight w:val="0"/>
      <w:marTop w:val="0"/>
      <w:marBottom w:val="0"/>
      <w:divBdr>
        <w:top w:val="none" w:sz="0" w:space="0" w:color="auto"/>
        <w:left w:val="none" w:sz="0" w:space="0" w:color="auto"/>
        <w:bottom w:val="none" w:sz="0" w:space="0" w:color="auto"/>
        <w:right w:val="none" w:sz="0" w:space="0" w:color="auto"/>
      </w:divBdr>
      <w:divsChild>
        <w:div w:id="777026377">
          <w:marLeft w:val="0"/>
          <w:marRight w:val="0"/>
          <w:marTop w:val="0"/>
          <w:marBottom w:val="0"/>
          <w:divBdr>
            <w:top w:val="none" w:sz="0" w:space="0" w:color="auto"/>
            <w:left w:val="none" w:sz="0" w:space="0" w:color="auto"/>
            <w:bottom w:val="none" w:sz="0" w:space="0" w:color="auto"/>
            <w:right w:val="none" w:sz="0" w:space="0" w:color="auto"/>
          </w:divBdr>
          <w:divsChild>
            <w:div w:id="10800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4630">
      <w:bodyDiv w:val="1"/>
      <w:marLeft w:val="0"/>
      <w:marRight w:val="0"/>
      <w:marTop w:val="0"/>
      <w:marBottom w:val="0"/>
      <w:divBdr>
        <w:top w:val="none" w:sz="0" w:space="0" w:color="auto"/>
        <w:left w:val="none" w:sz="0" w:space="0" w:color="auto"/>
        <w:bottom w:val="none" w:sz="0" w:space="0" w:color="auto"/>
        <w:right w:val="none" w:sz="0" w:space="0" w:color="auto"/>
      </w:divBdr>
    </w:div>
    <w:div w:id="1047418308">
      <w:bodyDiv w:val="1"/>
      <w:marLeft w:val="0"/>
      <w:marRight w:val="0"/>
      <w:marTop w:val="0"/>
      <w:marBottom w:val="0"/>
      <w:divBdr>
        <w:top w:val="none" w:sz="0" w:space="0" w:color="auto"/>
        <w:left w:val="none" w:sz="0" w:space="0" w:color="auto"/>
        <w:bottom w:val="none" w:sz="0" w:space="0" w:color="auto"/>
        <w:right w:val="none" w:sz="0" w:space="0" w:color="auto"/>
      </w:divBdr>
    </w:div>
    <w:div w:id="1085760773">
      <w:bodyDiv w:val="1"/>
      <w:marLeft w:val="0"/>
      <w:marRight w:val="0"/>
      <w:marTop w:val="0"/>
      <w:marBottom w:val="0"/>
      <w:divBdr>
        <w:top w:val="none" w:sz="0" w:space="0" w:color="auto"/>
        <w:left w:val="none" w:sz="0" w:space="0" w:color="auto"/>
        <w:bottom w:val="none" w:sz="0" w:space="0" w:color="auto"/>
        <w:right w:val="none" w:sz="0" w:space="0" w:color="auto"/>
      </w:divBdr>
      <w:divsChild>
        <w:div w:id="436021072">
          <w:marLeft w:val="0"/>
          <w:marRight w:val="0"/>
          <w:marTop w:val="0"/>
          <w:marBottom w:val="0"/>
          <w:divBdr>
            <w:top w:val="none" w:sz="0" w:space="0" w:color="auto"/>
            <w:left w:val="none" w:sz="0" w:space="0" w:color="auto"/>
            <w:bottom w:val="none" w:sz="0" w:space="0" w:color="auto"/>
            <w:right w:val="none" w:sz="0" w:space="0" w:color="auto"/>
          </w:divBdr>
          <w:divsChild>
            <w:div w:id="13337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40470">
      <w:bodyDiv w:val="1"/>
      <w:marLeft w:val="0"/>
      <w:marRight w:val="0"/>
      <w:marTop w:val="0"/>
      <w:marBottom w:val="0"/>
      <w:divBdr>
        <w:top w:val="none" w:sz="0" w:space="0" w:color="auto"/>
        <w:left w:val="none" w:sz="0" w:space="0" w:color="auto"/>
        <w:bottom w:val="none" w:sz="0" w:space="0" w:color="auto"/>
        <w:right w:val="none" w:sz="0" w:space="0" w:color="auto"/>
      </w:divBdr>
    </w:div>
    <w:div w:id="1114717341">
      <w:bodyDiv w:val="1"/>
      <w:marLeft w:val="0"/>
      <w:marRight w:val="0"/>
      <w:marTop w:val="0"/>
      <w:marBottom w:val="0"/>
      <w:divBdr>
        <w:top w:val="none" w:sz="0" w:space="0" w:color="auto"/>
        <w:left w:val="none" w:sz="0" w:space="0" w:color="auto"/>
        <w:bottom w:val="none" w:sz="0" w:space="0" w:color="auto"/>
        <w:right w:val="none" w:sz="0" w:space="0" w:color="auto"/>
      </w:divBdr>
    </w:div>
    <w:div w:id="1170869452">
      <w:bodyDiv w:val="1"/>
      <w:marLeft w:val="0"/>
      <w:marRight w:val="0"/>
      <w:marTop w:val="0"/>
      <w:marBottom w:val="0"/>
      <w:divBdr>
        <w:top w:val="none" w:sz="0" w:space="0" w:color="auto"/>
        <w:left w:val="none" w:sz="0" w:space="0" w:color="auto"/>
        <w:bottom w:val="none" w:sz="0" w:space="0" w:color="auto"/>
        <w:right w:val="none" w:sz="0" w:space="0" w:color="auto"/>
      </w:divBdr>
      <w:divsChild>
        <w:div w:id="966547687">
          <w:marLeft w:val="0"/>
          <w:marRight w:val="0"/>
          <w:marTop w:val="0"/>
          <w:marBottom w:val="0"/>
          <w:divBdr>
            <w:top w:val="none" w:sz="0" w:space="0" w:color="auto"/>
            <w:left w:val="none" w:sz="0" w:space="0" w:color="auto"/>
            <w:bottom w:val="none" w:sz="0" w:space="0" w:color="auto"/>
            <w:right w:val="none" w:sz="0" w:space="0" w:color="auto"/>
          </w:divBdr>
          <w:divsChild>
            <w:div w:id="206537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5321">
      <w:bodyDiv w:val="1"/>
      <w:marLeft w:val="0"/>
      <w:marRight w:val="0"/>
      <w:marTop w:val="0"/>
      <w:marBottom w:val="0"/>
      <w:divBdr>
        <w:top w:val="none" w:sz="0" w:space="0" w:color="auto"/>
        <w:left w:val="none" w:sz="0" w:space="0" w:color="auto"/>
        <w:bottom w:val="none" w:sz="0" w:space="0" w:color="auto"/>
        <w:right w:val="none" w:sz="0" w:space="0" w:color="auto"/>
      </w:divBdr>
    </w:div>
    <w:div w:id="1197112612">
      <w:bodyDiv w:val="1"/>
      <w:marLeft w:val="0"/>
      <w:marRight w:val="0"/>
      <w:marTop w:val="0"/>
      <w:marBottom w:val="0"/>
      <w:divBdr>
        <w:top w:val="none" w:sz="0" w:space="0" w:color="auto"/>
        <w:left w:val="none" w:sz="0" w:space="0" w:color="auto"/>
        <w:bottom w:val="none" w:sz="0" w:space="0" w:color="auto"/>
        <w:right w:val="none" w:sz="0" w:space="0" w:color="auto"/>
      </w:divBdr>
    </w:div>
    <w:div w:id="1291745359">
      <w:bodyDiv w:val="1"/>
      <w:marLeft w:val="0"/>
      <w:marRight w:val="0"/>
      <w:marTop w:val="0"/>
      <w:marBottom w:val="0"/>
      <w:divBdr>
        <w:top w:val="none" w:sz="0" w:space="0" w:color="auto"/>
        <w:left w:val="none" w:sz="0" w:space="0" w:color="auto"/>
        <w:bottom w:val="none" w:sz="0" w:space="0" w:color="auto"/>
        <w:right w:val="none" w:sz="0" w:space="0" w:color="auto"/>
      </w:divBdr>
    </w:div>
    <w:div w:id="1335571857">
      <w:bodyDiv w:val="1"/>
      <w:marLeft w:val="0"/>
      <w:marRight w:val="0"/>
      <w:marTop w:val="0"/>
      <w:marBottom w:val="0"/>
      <w:divBdr>
        <w:top w:val="none" w:sz="0" w:space="0" w:color="auto"/>
        <w:left w:val="none" w:sz="0" w:space="0" w:color="auto"/>
        <w:bottom w:val="none" w:sz="0" w:space="0" w:color="auto"/>
        <w:right w:val="none" w:sz="0" w:space="0" w:color="auto"/>
      </w:divBdr>
    </w:div>
    <w:div w:id="1349869091">
      <w:bodyDiv w:val="1"/>
      <w:marLeft w:val="0"/>
      <w:marRight w:val="0"/>
      <w:marTop w:val="0"/>
      <w:marBottom w:val="0"/>
      <w:divBdr>
        <w:top w:val="none" w:sz="0" w:space="0" w:color="auto"/>
        <w:left w:val="none" w:sz="0" w:space="0" w:color="auto"/>
        <w:bottom w:val="none" w:sz="0" w:space="0" w:color="auto"/>
        <w:right w:val="none" w:sz="0" w:space="0" w:color="auto"/>
      </w:divBdr>
    </w:div>
    <w:div w:id="1360624420">
      <w:bodyDiv w:val="1"/>
      <w:marLeft w:val="0"/>
      <w:marRight w:val="0"/>
      <w:marTop w:val="0"/>
      <w:marBottom w:val="0"/>
      <w:divBdr>
        <w:top w:val="none" w:sz="0" w:space="0" w:color="auto"/>
        <w:left w:val="none" w:sz="0" w:space="0" w:color="auto"/>
        <w:bottom w:val="none" w:sz="0" w:space="0" w:color="auto"/>
        <w:right w:val="none" w:sz="0" w:space="0" w:color="auto"/>
      </w:divBdr>
    </w:div>
    <w:div w:id="1471098945">
      <w:bodyDiv w:val="1"/>
      <w:marLeft w:val="0"/>
      <w:marRight w:val="0"/>
      <w:marTop w:val="0"/>
      <w:marBottom w:val="0"/>
      <w:divBdr>
        <w:top w:val="none" w:sz="0" w:space="0" w:color="auto"/>
        <w:left w:val="none" w:sz="0" w:space="0" w:color="auto"/>
        <w:bottom w:val="none" w:sz="0" w:space="0" w:color="auto"/>
        <w:right w:val="none" w:sz="0" w:space="0" w:color="auto"/>
      </w:divBdr>
      <w:divsChild>
        <w:div w:id="1371412897">
          <w:marLeft w:val="0"/>
          <w:marRight w:val="0"/>
          <w:marTop w:val="0"/>
          <w:marBottom w:val="0"/>
          <w:divBdr>
            <w:top w:val="none" w:sz="0" w:space="0" w:color="auto"/>
            <w:left w:val="none" w:sz="0" w:space="0" w:color="auto"/>
            <w:bottom w:val="none" w:sz="0" w:space="0" w:color="auto"/>
            <w:right w:val="none" w:sz="0" w:space="0" w:color="auto"/>
          </w:divBdr>
          <w:divsChild>
            <w:div w:id="17266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993">
      <w:bodyDiv w:val="1"/>
      <w:marLeft w:val="0"/>
      <w:marRight w:val="0"/>
      <w:marTop w:val="0"/>
      <w:marBottom w:val="0"/>
      <w:divBdr>
        <w:top w:val="none" w:sz="0" w:space="0" w:color="auto"/>
        <w:left w:val="none" w:sz="0" w:space="0" w:color="auto"/>
        <w:bottom w:val="none" w:sz="0" w:space="0" w:color="auto"/>
        <w:right w:val="none" w:sz="0" w:space="0" w:color="auto"/>
      </w:divBdr>
    </w:div>
    <w:div w:id="1619336424">
      <w:bodyDiv w:val="1"/>
      <w:marLeft w:val="0"/>
      <w:marRight w:val="0"/>
      <w:marTop w:val="0"/>
      <w:marBottom w:val="0"/>
      <w:divBdr>
        <w:top w:val="none" w:sz="0" w:space="0" w:color="auto"/>
        <w:left w:val="none" w:sz="0" w:space="0" w:color="auto"/>
        <w:bottom w:val="none" w:sz="0" w:space="0" w:color="auto"/>
        <w:right w:val="none" w:sz="0" w:space="0" w:color="auto"/>
      </w:divBdr>
    </w:div>
    <w:div w:id="1638339046">
      <w:bodyDiv w:val="1"/>
      <w:marLeft w:val="0"/>
      <w:marRight w:val="0"/>
      <w:marTop w:val="0"/>
      <w:marBottom w:val="0"/>
      <w:divBdr>
        <w:top w:val="none" w:sz="0" w:space="0" w:color="auto"/>
        <w:left w:val="none" w:sz="0" w:space="0" w:color="auto"/>
        <w:bottom w:val="none" w:sz="0" w:space="0" w:color="auto"/>
        <w:right w:val="none" w:sz="0" w:space="0" w:color="auto"/>
      </w:divBdr>
    </w:div>
    <w:div w:id="1665818700">
      <w:bodyDiv w:val="1"/>
      <w:marLeft w:val="0"/>
      <w:marRight w:val="0"/>
      <w:marTop w:val="0"/>
      <w:marBottom w:val="0"/>
      <w:divBdr>
        <w:top w:val="none" w:sz="0" w:space="0" w:color="auto"/>
        <w:left w:val="none" w:sz="0" w:space="0" w:color="auto"/>
        <w:bottom w:val="none" w:sz="0" w:space="0" w:color="auto"/>
        <w:right w:val="none" w:sz="0" w:space="0" w:color="auto"/>
      </w:divBdr>
    </w:div>
    <w:div w:id="1677686396">
      <w:bodyDiv w:val="1"/>
      <w:marLeft w:val="0"/>
      <w:marRight w:val="0"/>
      <w:marTop w:val="0"/>
      <w:marBottom w:val="0"/>
      <w:divBdr>
        <w:top w:val="none" w:sz="0" w:space="0" w:color="auto"/>
        <w:left w:val="none" w:sz="0" w:space="0" w:color="auto"/>
        <w:bottom w:val="none" w:sz="0" w:space="0" w:color="auto"/>
        <w:right w:val="none" w:sz="0" w:space="0" w:color="auto"/>
      </w:divBdr>
    </w:div>
    <w:div w:id="1684279274">
      <w:bodyDiv w:val="1"/>
      <w:marLeft w:val="0"/>
      <w:marRight w:val="0"/>
      <w:marTop w:val="0"/>
      <w:marBottom w:val="0"/>
      <w:divBdr>
        <w:top w:val="none" w:sz="0" w:space="0" w:color="auto"/>
        <w:left w:val="none" w:sz="0" w:space="0" w:color="auto"/>
        <w:bottom w:val="none" w:sz="0" w:space="0" w:color="auto"/>
        <w:right w:val="none" w:sz="0" w:space="0" w:color="auto"/>
      </w:divBdr>
    </w:div>
    <w:div w:id="1715420993">
      <w:bodyDiv w:val="1"/>
      <w:marLeft w:val="0"/>
      <w:marRight w:val="0"/>
      <w:marTop w:val="0"/>
      <w:marBottom w:val="0"/>
      <w:divBdr>
        <w:top w:val="none" w:sz="0" w:space="0" w:color="auto"/>
        <w:left w:val="none" w:sz="0" w:space="0" w:color="auto"/>
        <w:bottom w:val="none" w:sz="0" w:space="0" w:color="auto"/>
        <w:right w:val="none" w:sz="0" w:space="0" w:color="auto"/>
      </w:divBdr>
      <w:divsChild>
        <w:div w:id="725109893">
          <w:marLeft w:val="0"/>
          <w:marRight w:val="0"/>
          <w:marTop w:val="0"/>
          <w:marBottom w:val="0"/>
          <w:divBdr>
            <w:top w:val="none" w:sz="0" w:space="0" w:color="auto"/>
            <w:left w:val="none" w:sz="0" w:space="0" w:color="auto"/>
            <w:bottom w:val="none" w:sz="0" w:space="0" w:color="auto"/>
            <w:right w:val="none" w:sz="0" w:space="0" w:color="auto"/>
          </w:divBdr>
          <w:divsChild>
            <w:div w:id="614403791">
              <w:marLeft w:val="0"/>
              <w:marRight w:val="0"/>
              <w:marTop w:val="0"/>
              <w:marBottom w:val="0"/>
              <w:divBdr>
                <w:top w:val="none" w:sz="0" w:space="0" w:color="auto"/>
                <w:left w:val="none" w:sz="0" w:space="0" w:color="auto"/>
                <w:bottom w:val="none" w:sz="0" w:space="0" w:color="auto"/>
                <w:right w:val="none" w:sz="0" w:space="0" w:color="auto"/>
              </w:divBdr>
            </w:div>
          </w:divsChild>
        </w:div>
        <w:div w:id="13464984">
          <w:marLeft w:val="0"/>
          <w:marRight w:val="0"/>
          <w:marTop w:val="0"/>
          <w:marBottom w:val="0"/>
          <w:divBdr>
            <w:top w:val="none" w:sz="0" w:space="0" w:color="auto"/>
            <w:left w:val="none" w:sz="0" w:space="0" w:color="auto"/>
            <w:bottom w:val="none" w:sz="0" w:space="0" w:color="auto"/>
            <w:right w:val="none" w:sz="0" w:space="0" w:color="auto"/>
          </w:divBdr>
          <w:divsChild>
            <w:div w:id="56905673">
              <w:marLeft w:val="0"/>
              <w:marRight w:val="0"/>
              <w:marTop w:val="0"/>
              <w:marBottom w:val="0"/>
              <w:divBdr>
                <w:top w:val="none" w:sz="0" w:space="0" w:color="auto"/>
                <w:left w:val="none" w:sz="0" w:space="0" w:color="auto"/>
                <w:bottom w:val="none" w:sz="0" w:space="0" w:color="auto"/>
                <w:right w:val="none" w:sz="0" w:space="0" w:color="auto"/>
              </w:divBdr>
              <w:divsChild>
                <w:div w:id="9476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97678">
      <w:bodyDiv w:val="1"/>
      <w:marLeft w:val="0"/>
      <w:marRight w:val="0"/>
      <w:marTop w:val="0"/>
      <w:marBottom w:val="0"/>
      <w:divBdr>
        <w:top w:val="none" w:sz="0" w:space="0" w:color="auto"/>
        <w:left w:val="none" w:sz="0" w:space="0" w:color="auto"/>
        <w:bottom w:val="none" w:sz="0" w:space="0" w:color="auto"/>
        <w:right w:val="none" w:sz="0" w:space="0" w:color="auto"/>
      </w:divBdr>
    </w:div>
    <w:div w:id="1825461912">
      <w:bodyDiv w:val="1"/>
      <w:marLeft w:val="0"/>
      <w:marRight w:val="0"/>
      <w:marTop w:val="0"/>
      <w:marBottom w:val="0"/>
      <w:divBdr>
        <w:top w:val="none" w:sz="0" w:space="0" w:color="auto"/>
        <w:left w:val="none" w:sz="0" w:space="0" w:color="auto"/>
        <w:bottom w:val="none" w:sz="0" w:space="0" w:color="auto"/>
        <w:right w:val="none" w:sz="0" w:space="0" w:color="auto"/>
      </w:divBdr>
    </w:div>
    <w:div w:id="1830049204">
      <w:bodyDiv w:val="1"/>
      <w:marLeft w:val="0"/>
      <w:marRight w:val="0"/>
      <w:marTop w:val="0"/>
      <w:marBottom w:val="0"/>
      <w:divBdr>
        <w:top w:val="none" w:sz="0" w:space="0" w:color="auto"/>
        <w:left w:val="none" w:sz="0" w:space="0" w:color="auto"/>
        <w:bottom w:val="none" w:sz="0" w:space="0" w:color="auto"/>
        <w:right w:val="none" w:sz="0" w:space="0" w:color="auto"/>
      </w:divBdr>
    </w:div>
    <w:div w:id="1835950538">
      <w:bodyDiv w:val="1"/>
      <w:marLeft w:val="0"/>
      <w:marRight w:val="0"/>
      <w:marTop w:val="0"/>
      <w:marBottom w:val="0"/>
      <w:divBdr>
        <w:top w:val="none" w:sz="0" w:space="0" w:color="auto"/>
        <w:left w:val="none" w:sz="0" w:space="0" w:color="auto"/>
        <w:bottom w:val="none" w:sz="0" w:space="0" w:color="auto"/>
        <w:right w:val="none" w:sz="0" w:space="0" w:color="auto"/>
      </w:divBdr>
    </w:div>
    <w:div w:id="1869563257">
      <w:bodyDiv w:val="1"/>
      <w:marLeft w:val="0"/>
      <w:marRight w:val="0"/>
      <w:marTop w:val="0"/>
      <w:marBottom w:val="0"/>
      <w:divBdr>
        <w:top w:val="none" w:sz="0" w:space="0" w:color="auto"/>
        <w:left w:val="none" w:sz="0" w:space="0" w:color="auto"/>
        <w:bottom w:val="none" w:sz="0" w:space="0" w:color="auto"/>
        <w:right w:val="none" w:sz="0" w:space="0" w:color="auto"/>
      </w:divBdr>
    </w:div>
    <w:div w:id="1881092907">
      <w:bodyDiv w:val="1"/>
      <w:marLeft w:val="0"/>
      <w:marRight w:val="0"/>
      <w:marTop w:val="0"/>
      <w:marBottom w:val="0"/>
      <w:divBdr>
        <w:top w:val="none" w:sz="0" w:space="0" w:color="auto"/>
        <w:left w:val="none" w:sz="0" w:space="0" w:color="auto"/>
        <w:bottom w:val="none" w:sz="0" w:space="0" w:color="auto"/>
        <w:right w:val="none" w:sz="0" w:space="0" w:color="auto"/>
      </w:divBdr>
    </w:div>
    <w:div w:id="1909076761">
      <w:bodyDiv w:val="1"/>
      <w:marLeft w:val="0"/>
      <w:marRight w:val="0"/>
      <w:marTop w:val="0"/>
      <w:marBottom w:val="0"/>
      <w:divBdr>
        <w:top w:val="none" w:sz="0" w:space="0" w:color="auto"/>
        <w:left w:val="none" w:sz="0" w:space="0" w:color="auto"/>
        <w:bottom w:val="none" w:sz="0" w:space="0" w:color="auto"/>
        <w:right w:val="none" w:sz="0" w:space="0" w:color="auto"/>
      </w:divBdr>
    </w:div>
    <w:div w:id="1965649528">
      <w:bodyDiv w:val="1"/>
      <w:marLeft w:val="0"/>
      <w:marRight w:val="0"/>
      <w:marTop w:val="0"/>
      <w:marBottom w:val="0"/>
      <w:divBdr>
        <w:top w:val="none" w:sz="0" w:space="0" w:color="auto"/>
        <w:left w:val="none" w:sz="0" w:space="0" w:color="auto"/>
        <w:bottom w:val="none" w:sz="0" w:space="0" w:color="auto"/>
        <w:right w:val="none" w:sz="0" w:space="0" w:color="auto"/>
      </w:divBdr>
    </w:div>
    <w:div w:id="1965696348">
      <w:bodyDiv w:val="1"/>
      <w:marLeft w:val="0"/>
      <w:marRight w:val="0"/>
      <w:marTop w:val="0"/>
      <w:marBottom w:val="0"/>
      <w:divBdr>
        <w:top w:val="none" w:sz="0" w:space="0" w:color="auto"/>
        <w:left w:val="none" w:sz="0" w:space="0" w:color="auto"/>
        <w:bottom w:val="none" w:sz="0" w:space="0" w:color="auto"/>
        <w:right w:val="none" w:sz="0" w:space="0" w:color="auto"/>
      </w:divBdr>
    </w:div>
    <w:div w:id="2036341593">
      <w:bodyDiv w:val="1"/>
      <w:marLeft w:val="0"/>
      <w:marRight w:val="0"/>
      <w:marTop w:val="0"/>
      <w:marBottom w:val="0"/>
      <w:divBdr>
        <w:top w:val="none" w:sz="0" w:space="0" w:color="auto"/>
        <w:left w:val="none" w:sz="0" w:space="0" w:color="auto"/>
        <w:bottom w:val="none" w:sz="0" w:space="0" w:color="auto"/>
        <w:right w:val="none" w:sz="0" w:space="0" w:color="auto"/>
      </w:divBdr>
      <w:divsChild>
        <w:div w:id="711079991">
          <w:marLeft w:val="0"/>
          <w:marRight w:val="0"/>
          <w:marTop w:val="0"/>
          <w:marBottom w:val="0"/>
          <w:divBdr>
            <w:top w:val="none" w:sz="0" w:space="0" w:color="auto"/>
            <w:left w:val="none" w:sz="0" w:space="0" w:color="auto"/>
            <w:bottom w:val="none" w:sz="0" w:space="0" w:color="auto"/>
            <w:right w:val="none" w:sz="0" w:space="0" w:color="auto"/>
          </w:divBdr>
          <w:divsChild>
            <w:div w:id="1842742423">
              <w:marLeft w:val="0"/>
              <w:marRight w:val="0"/>
              <w:marTop w:val="0"/>
              <w:marBottom w:val="0"/>
              <w:divBdr>
                <w:top w:val="none" w:sz="0" w:space="0" w:color="auto"/>
                <w:left w:val="none" w:sz="0" w:space="0" w:color="auto"/>
                <w:bottom w:val="none" w:sz="0" w:space="0" w:color="auto"/>
                <w:right w:val="none" w:sz="0" w:space="0" w:color="auto"/>
              </w:divBdr>
            </w:div>
          </w:divsChild>
        </w:div>
        <w:div w:id="577445246">
          <w:marLeft w:val="0"/>
          <w:marRight w:val="0"/>
          <w:marTop w:val="0"/>
          <w:marBottom w:val="0"/>
          <w:divBdr>
            <w:top w:val="none" w:sz="0" w:space="0" w:color="auto"/>
            <w:left w:val="none" w:sz="0" w:space="0" w:color="auto"/>
            <w:bottom w:val="none" w:sz="0" w:space="0" w:color="auto"/>
            <w:right w:val="none" w:sz="0" w:space="0" w:color="auto"/>
          </w:divBdr>
          <w:divsChild>
            <w:div w:id="274286231">
              <w:marLeft w:val="0"/>
              <w:marRight w:val="0"/>
              <w:marTop w:val="0"/>
              <w:marBottom w:val="0"/>
              <w:divBdr>
                <w:top w:val="none" w:sz="0" w:space="0" w:color="auto"/>
                <w:left w:val="none" w:sz="0" w:space="0" w:color="auto"/>
                <w:bottom w:val="none" w:sz="0" w:space="0" w:color="auto"/>
                <w:right w:val="none" w:sz="0" w:space="0" w:color="auto"/>
              </w:divBdr>
              <w:divsChild>
                <w:div w:id="6361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25</Pages>
  <Words>11010</Words>
  <Characters>62758</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38</cp:revision>
  <dcterms:created xsi:type="dcterms:W3CDTF">2025-09-28T16:54:00Z</dcterms:created>
  <dcterms:modified xsi:type="dcterms:W3CDTF">2025-10-17T11:32:00Z</dcterms:modified>
</cp:coreProperties>
</file>