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FDD" w:rsidRPr="00DC4FDD" w:rsidRDefault="00DC4FDD" w:rsidP="00DC4FDD">
      <w:pPr>
        <w:pStyle w:val="Title"/>
        <w:jc w:val="both"/>
        <w:rPr>
          <w:rFonts w:ascii="Arial" w:hAnsi="Arial" w:cs="Arial"/>
          <w:bCs/>
          <w:i/>
          <w:iCs/>
          <w:u w:val="single"/>
        </w:rPr>
      </w:pPr>
      <w:r w:rsidRPr="00DC4FDD">
        <w:rPr>
          <w:rFonts w:ascii="Arial" w:hAnsi="Arial" w:cs="Arial"/>
          <w:bCs/>
          <w:i/>
          <w:iCs/>
          <w:u w:val="single"/>
        </w:rPr>
        <w:t>Review Article</w:t>
      </w:r>
    </w:p>
    <w:p w:rsidR="00754C9A" w:rsidRDefault="00754C9A" w:rsidP="00441B6F">
      <w:pPr>
        <w:pStyle w:val="Title"/>
        <w:spacing w:after="0"/>
        <w:jc w:val="both"/>
        <w:rPr>
          <w:rFonts w:ascii="Arial" w:hAnsi="Arial" w:cs="Arial"/>
        </w:rPr>
      </w:pPr>
    </w:p>
    <w:p w:rsidR="00DC4FDD" w:rsidRDefault="00DC4FDD" w:rsidP="00441B6F">
      <w:pPr>
        <w:pStyle w:val="Title"/>
        <w:spacing w:after="0"/>
        <w:jc w:val="both"/>
        <w:rPr>
          <w:rFonts w:ascii="Arial" w:hAnsi="Arial" w:cs="Arial"/>
        </w:rPr>
      </w:pPr>
    </w:p>
    <w:p w:rsidR="00BB6F50" w:rsidRPr="00BC0DE8" w:rsidRDefault="00BB6F50" w:rsidP="00BB6F50">
      <w:pPr>
        <w:pStyle w:val="Author"/>
        <w:spacing w:line="240" w:lineRule="auto"/>
        <w:rPr>
          <w:rFonts w:ascii="Arial" w:hAnsi="Arial" w:cs="Arial"/>
          <w:bCs/>
          <w:iCs/>
          <w:kern w:val="28"/>
          <w:sz w:val="36"/>
        </w:rPr>
      </w:pPr>
      <w:r w:rsidRPr="00BC0DE8">
        <w:rPr>
          <w:rFonts w:ascii="Arial" w:hAnsi="Arial" w:cs="Arial"/>
          <w:bCs/>
          <w:iCs/>
          <w:kern w:val="28"/>
          <w:sz w:val="36"/>
        </w:rPr>
        <w:t xml:space="preserve">Bioactive Compounds in </w:t>
      </w:r>
      <w:r w:rsidRPr="00BC0DE8">
        <w:rPr>
          <w:rFonts w:ascii="Arial" w:hAnsi="Arial" w:cs="Arial"/>
          <w:bCs/>
          <w:i/>
          <w:iCs/>
          <w:kern w:val="28"/>
          <w:sz w:val="36"/>
        </w:rPr>
        <w:t>Moringa oleifera</w:t>
      </w:r>
      <w:r w:rsidRPr="00BC0DE8">
        <w:rPr>
          <w:rFonts w:ascii="Arial" w:hAnsi="Arial" w:cs="Arial"/>
          <w:bCs/>
          <w:iCs/>
          <w:kern w:val="28"/>
          <w:sz w:val="36"/>
        </w:rPr>
        <w:t xml:space="preserve"> and Their R</w:t>
      </w:r>
      <w:r w:rsidR="00D07A1B">
        <w:rPr>
          <w:rFonts w:ascii="Arial" w:hAnsi="Arial" w:cs="Arial"/>
          <w:bCs/>
          <w:iCs/>
          <w:kern w:val="28"/>
          <w:sz w:val="36"/>
        </w:rPr>
        <w:t>ole in Preventing Dental Caries</w:t>
      </w:r>
    </w:p>
    <w:p w:rsidR="00A258C3" w:rsidRPr="00BC0DE8" w:rsidRDefault="00A258C3" w:rsidP="00441B6F">
      <w:pPr>
        <w:pStyle w:val="Author"/>
        <w:spacing w:line="240" w:lineRule="auto"/>
        <w:jc w:val="both"/>
        <w:rPr>
          <w:rFonts w:ascii="Arial" w:hAnsi="Arial" w:cs="Arial"/>
          <w:sz w:val="36"/>
        </w:rPr>
      </w:pPr>
    </w:p>
    <w:p w:rsidR="00DC4FDD" w:rsidRDefault="00DC4FDD" w:rsidP="00DC4FDD">
      <w:pPr>
        <w:pStyle w:val="Affiliation"/>
        <w:spacing w:after="0" w:line="240" w:lineRule="auto"/>
        <w:rPr>
          <w:rFonts w:ascii="Arial" w:hAnsi="Arial" w:cs="Arial"/>
          <w:i/>
        </w:rPr>
      </w:pPr>
    </w:p>
    <w:p w:rsidR="00B01FCD" w:rsidRPr="00BC0DE8" w:rsidRDefault="00B01FCD" w:rsidP="00441B6F">
      <w:pPr>
        <w:pStyle w:val="Copyright"/>
        <w:spacing w:after="0" w:line="240" w:lineRule="auto"/>
        <w:jc w:val="both"/>
        <w:rPr>
          <w:rFonts w:ascii="Arial" w:hAnsi="Arial" w:cs="Arial"/>
        </w:rPr>
        <w:sectPr w:rsidR="00B01FCD" w:rsidRPr="00BC0DE8" w:rsidSect="00C7568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rsidR="00B01FCD" w:rsidRPr="00BC0DE8" w:rsidRDefault="00B01FCD" w:rsidP="00441B6F">
      <w:pPr>
        <w:pStyle w:val="AbstHead"/>
        <w:spacing w:after="0"/>
        <w:jc w:val="both"/>
        <w:rPr>
          <w:rFonts w:ascii="Arial" w:hAnsi="Arial" w:cs="Arial"/>
        </w:rPr>
      </w:pPr>
      <w:r w:rsidRPr="00BC0DE8">
        <w:rPr>
          <w:rFonts w:ascii="Arial" w:hAnsi="Arial" w:cs="Arial"/>
        </w:rPr>
        <w:lastRenderedPageBreak/>
        <w:t>ABSTRACT</w:t>
      </w:r>
      <w:r w:rsidR="0066510A" w:rsidRPr="00BC0DE8">
        <w:rPr>
          <w:rFonts w:ascii="Arial" w:hAnsi="Arial" w:cs="Arial"/>
        </w:rPr>
        <w:t xml:space="preserve"> </w:t>
      </w:r>
      <w:r w:rsidR="008453C4" w:rsidRPr="00BC0DE8">
        <w:rPr>
          <w:rFonts w:ascii="Arial" w:hAnsi="Arial" w:cs="Arial"/>
        </w:rPr>
        <w:t xml:space="preserve"> </w:t>
      </w:r>
    </w:p>
    <w:p w:rsidR="00790ADA" w:rsidRPr="00BC0DE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C0DE8" w:rsidTr="001E44FE">
        <w:tc>
          <w:tcPr>
            <w:tcW w:w="9576" w:type="dxa"/>
            <w:shd w:val="clear" w:color="auto" w:fill="F2F2F2"/>
          </w:tcPr>
          <w:p w:rsidR="00D64964" w:rsidRPr="00D64964" w:rsidRDefault="00D64964" w:rsidP="00D64964">
            <w:pPr>
              <w:pStyle w:val="Body"/>
              <w:rPr>
                <w:rFonts w:ascii="Arial" w:eastAsia="Calibri" w:hAnsi="Arial" w:cs="Arial"/>
                <w:szCs w:val="22"/>
              </w:rPr>
            </w:pPr>
            <w:r w:rsidRPr="00D64964">
              <w:rPr>
                <w:rFonts w:ascii="Arial" w:eastAsia="Calibri" w:hAnsi="Arial" w:cs="Arial"/>
                <w:i/>
                <w:szCs w:val="22"/>
              </w:rPr>
              <w:t>Moringa oleifera</w:t>
            </w:r>
            <w:r w:rsidRPr="00D64964">
              <w:rPr>
                <w:rFonts w:ascii="Arial" w:eastAsia="Calibri" w:hAnsi="Arial" w:cs="Arial"/>
                <w:szCs w:val="22"/>
              </w:rPr>
              <w:t xml:space="preserve">, referred to as the drumstick or Miracle tree, has become well –known for its abundant nutritional and therapeutic benefits, especially in traditional medical practices. Flavonoids, phenolic acids, </w:t>
            </w:r>
            <w:proofErr w:type="spellStart"/>
            <w:r w:rsidRPr="00D64964">
              <w:rPr>
                <w:rFonts w:ascii="Arial" w:eastAsia="Calibri" w:hAnsi="Arial" w:cs="Arial"/>
                <w:szCs w:val="22"/>
              </w:rPr>
              <w:t>glucosinolates</w:t>
            </w:r>
            <w:proofErr w:type="spellEnd"/>
            <w:r w:rsidRPr="00D64964">
              <w:rPr>
                <w:rFonts w:ascii="Arial" w:eastAsia="Calibri" w:hAnsi="Arial" w:cs="Arial"/>
                <w:szCs w:val="22"/>
              </w:rPr>
              <w:t xml:space="preserve">, </w:t>
            </w:r>
            <w:proofErr w:type="spellStart"/>
            <w:r w:rsidRPr="00D64964">
              <w:rPr>
                <w:rFonts w:ascii="Arial" w:eastAsia="Calibri" w:hAnsi="Arial" w:cs="Arial"/>
                <w:szCs w:val="22"/>
              </w:rPr>
              <w:t>isothiocyanates</w:t>
            </w:r>
            <w:proofErr w:type="spellEnd"/>
            <w:r w:rsidRPr="00D64964">
              <w:rPr>
                <w:rFonts w:ascii="Arial" w:eastAsia="Calibri" w:hAnsi="Arial" w:cs="Arial"/>
                <w:szCs w:val="22"/>
              </w:rPr>
              <w:t xml:space="preserve">, tannins, and </w:t>
            </w:r>
            <w:proofErr w:type="spellStart"/>
            <w:r w:rsidRPr="00D64964">
              <w:rPr>
                <w:rFonts w:ascii="Arial" w:eastAsia="Calibri" w:hAnsi="Arial" w:cs="Arial"/>
                <w:szCs w:val="22"/>
              </w:rPr>
              <w:t>saponins</w:t>
            </w:r>
            <w:proofErr w:type="spellEnd"/>
            <w:r w:rsidRPr="00D64964">
              <w:rPr>
                <w:rFonts w:ascii="Arial" w:eastAsia="Calibri" w:hAnsi="Arial" w:cs="Arial"/>
                <w:szCs w:val="22"/>
              </w:rPr>
              <w:t xml:space="preserve"> are the bioactive phytochemicals fou</w:t>
            </w:r>
            <w:r>
              <w:rPr>
                <w:rFonts w:ascii="Arial" w:eastAsia="Calibri" w:hAnsi="Arial" w:cs="Arial"/>
                <w:szCs w:val="22"/>
              </w:rPr>
              <w:t>nd in the plant’s many sections.</w:t>
            </w:r>
            <w:r w:rsidRPr="00D64964">
              <w:rPr>
                <w:rFonts w:ascii="Arial" w:eastAsia="Calibri" w:hAnsi="Arial" w:cs="Arial"/>
                <w:szCs w:val="22"/>
              </w:rPr>
              <w:t xml:space="preserve"> </w:t>
            </w:r>
            <w:r>
              <w:rPr>
                <w:rFonts w:ascii="Arial" w:eastAsia="Calibri" w:hAnsi="Arial" w:cs="Arial"/>
                <w:szCs w:val="22"/>
              </w:rPr>
              <w:t>P</w:t>
            </w:r>
            <w:r w:rsidRPr="00D64964">
              <w:rPr>
                <w:rFonts w:ascii="Arial" w:eastAsia="Calibri" w:hAnsi="Arial" w:cs="Arial"/>
                <w:szCs w:val="22"/>
              </w:rPr>
              <w:t>articularly its leaves, support</w:t>
            </w:r>
            <w:r>
              <w:rPr>
                <w:rFonts w:ascii="Arial" w:eastAsia="Calibri" w:hAnsi="Arial" w:cs="Arial"/>
                <w:szCs w:val="22"/>
              </w:rPr>
              <w:t>s</w:t>
            </w:r>
            <w:r w:rsidRPr="00D64964">
              <w:rPr>
                <w:rFonts w:ascii="Arial" w:eastAsia="Calibri" w:hAnsi="Arial" w:cs="Arial"/>
                <w:szCs w:val="22"/>
              </w:rPr>
              <w:t xml:space="preserve"> </w:t>
            </w:r>
            <w:r w:rsidR="00AC0631">
              <w:rPr>
                <w:rFonts w:ascii="Arial" w:eastAsia="Calibri" w:hAnsi="Arial" w:cs="Arial"/>
                <w:szCs w:val="22"/>
              </w:rPr>
              <w:t xml:space="preserve">it’s </w:t>
            </w:r>
            <w:r w:rsidRPr="00D64964">
              <w:rPr>
                <w:rFonts w:ascii="Arial" w:eastAsia="Calibri" w:hAnsi="Arial" w:cs="Arial"/>
                <w:szCs w:val="22"/>
              </w:rPr>
              <w:t xml:space="preserve">antibacterial, anti-quorum, anti-inflammatory, and antioxidant properties. </w:t>
            </w:r>
            <w:r w:rsidRPr="00D64964">
              <w:rPr>
                <w:rFonts w:ascii="Arial" w:eastAsia="Calibri" w:hAnsi="Arial" w:cs="Arial"/>
                <w:i/>
                <w:szCs w:val="22"/>
              </w:rPr>
              <w:t>M. oleifera</w:t>
            </w:r>
            <w:r w:rsidRPr="00D64964">
              <w:rPr>
                <w:rFonts w:ascii="Arial" w:eastAsia="Calibri" w:hAnsi="Arial" w:cs="Arial"/>
                <w:szCs w:val="22"/>
              </w:rPr>
              <w:t xml:space="preserve"> employ as a natural remedy to prevent dental caries, a common chronic illness. Mostly caused by </w:t>
            </w:r>
            <w:r w:rsidRPr="00D64964">
              <w:rPr>
                <w:rFonts w:ascii="Arial" w:eastAsia="Calibri" w:hAnsi="Arial" w:cs="Arial"/>
                <w:i/>
                <w:szCs w:val="22"/>
              </w:rPr>
              <w:t xml:space="preserve">Streptococcus mutans, Streptococcus </w:t>
            </w:r>
            <w:proofErr w:type="spellStart"/>
            <w:r w:rsidRPr="00D64964">
              <w:rPr>
                <w:rFonts w:ascii="Arial" w:eastAsia="Calibri" w:hAnsi="Arial" w:cs="Arial"/>
                <w:i/>
                <w:szCs w:val="22"/>
              </w:rPr>
              <w:t>sobrinus</w:t>
            </w:r>
            <w:proofErr w:type="spellEnd"/>
            <w:r w:rsidRPr="00D64964">
              <w:rPr>
                <w:rFonts w:ascii="Arial" w:eastAsia="Calibri" w:hAnsi="Arial" w:cs="Arial"/>
                <w:i/>
                <w:szCs w:val="22"/>
              </w:rPr>
              <w:t>, Lactobacillus acidophilus</w:t>
            </w:r>
            <w:r w:rsidRPr="00D64964">
              <w:rPr>
                <w:rFonts w:ascii="Arial" w:eastAsia="Calibri" w:hAnsi="Arial" w:cs="Arial"/>
                <w:szCs w:val="22"/>
              </w:rPr>
              <w:t xml:space="preserve">, and other genera including </w:t>
            </w:r>
            <w:proofErr w:type="spellStart"/>
            <w:r w:rsidRPr="00D64964">
              <w:rPr>
                <w:rFonts w:ascii="Arial" w:eastAsia="Calibri" w:hAnsi="Arial" w:cs="Arial"/>
                <w:i/>
                <w:szCs w:val="22"/>
              </w:rPr>
              <w:t>Actinomyces</w:t>
            </w:r>
            <w:proofErr w:type="spellEnd"/>
            <w:r w:rsidRPr="00D64964">
              <w:rPr>
                <w:rFonts w:ascii="Arial" w:eastAsia="Calibri" w:hAnsi="Arial" w:cs="Arial"/>
                <w:i/>
                <w:szCs w:val="22"/>
              </w:rPr>
              <w:t xml:space="preserve">, </w:t>
            </w:r>
            <w:proofErr w:type="spellStart"/>
            <w:r w:rsidRPr="00D64964">
              <w:rPr>
                <w:rFonts w:ascii="Arial" w:eastAsia="Calibri" w:hAnsi="Arial" w:cs="Arial"/>
                <w:i/>
                <w:szCs w:val="22"/>
              </w:rPr>
              <w:t>Bifidobacterium</w:t>
            </w:r>
            <w:proofErr w:type="spellEnd"/>
            <w:r w:rsidRPr="00D64964">
              <w:rPr>
                <w:rFonts w:ascii="Arial" w:eastAsia="Calibri" w:hAnsi="Arial" w:cs="Arial"/>
                <w:i/>
                <w:szCs w:val="22"/>
              </w:rPr>
              <w:t xml:space="preserve">, </w:t>
            </w:r>
            <w:proofErr w:type="spellStart"/>
            <w:r w:rsidRPr="00D64964">
              <w:rPr>
                <w:rFonts w:ascii="Arial" w:eastAsia="Calibri" w:hAnsi="Arial" w:cs="Arial"/>
                <w:i/>
                <w:szCs w:val="22"/>
              </w:rPr>
              <w:t>Scardovia</w:t>
            </w:r>
            <w:proofErr w:type="spellEnd"/>
            <w:r w:rsidRPr="00D64964">
              <w:rPr>
                <w:rFonts w:ascii="Arial" w:eastAsia="Calibri" w:hAnsi="Arial" w:cs="Arial"/>
                <w:i/>
                <w:szCs w:val="22"/>
              </w:rPr>
              <w:t xml:space="preserve"> and </w:t>
            </w:r>
            <w:proofErr w:type="spellStart"/>
            <w:r w:rsidRPr="00D64964">
              <w:rPr>
                <w:rFonts w:ascii="Arial" w:eastAsia="Calibri" w:hAnsi="Arial" w:cs="Arial"/>
                <w:i/>
                <w:szCs w:val="22"/>
              </w:rPr>
              <w:t>Enterobacter</w:t>
            </w:r>
            <w:proofErr w:type="spellEnd"/>
            <w:r w:rsidRPr="00D64964">
              <w:rPr>
                <w:rFonts w:ascii="Arial" w:eastAsia="Calibri" w:hAnsi="Arial" w:cs="Arial"/>
                <w:szCs w:val="22"/>
              </w:rPr>
              <w:t xml:space="preserve"> species remains significant global issue. Traditional therapies, such as surgical excision of decaying tissue and synthetic drugs like </w:t>
            </w:r>
            <w:proofErr w:type="spellStart"/>
            <w:r w:rsidRPr="00D64964">
              <w:rPr>
                <w:rFonts w:ascii="Arial" w:eastAsia="Calibri" w:hAnsi="Arial" w:cs="Arial"/>
                <w:szCs w:val="22"/>
              </w:rPr>
              <w:t>chlorhexidine</w:t>
            </w:r>
            <w:proofErr w:type="spellEnd"/>
            <w:r w:rsidRPr="00D64964">
              <w:rPr>
                <w:rFonts w:ascii="Arial" w:eastAsia="Calibri" w:hAnsi="Arial" w:cs="Arial"/>
                <w:szCs w:val="22"/>
              </w:rPr>
              <w:t>, can be invasive, expensive, and h</w:t>
            </w:r>
            <w:r>
              <w:rPr>
                <w:rFonts w:ascii="Arial" w:eastAsia="Calibri" w:hAnsi="Arial" w:cs="Arial"/>
                <w:szCs w:val="22"/>
              </w:rPr>
              <w:t xml:space="preserve">armful to the oral microbiome. </w:t>
            </w:r>
          </w:p>
          <w:p w:rsidR="00D64964" w:rsidRPr="00D64964" w:rsidRDefault="00D64964" w:rsidP="00D64964">
            <w:pPr>
              <w:pStyle w:val="Body"/>
              <w:rPr>
                <w:rFonts w:ascii="Arial" w:eastAsia="Calibri" w:hAnsi="Arial" w:cs="Arial"/>
                <w:szCs w:val="22"/>
              </w:rPr>
            </w:pPr>
            <w:r w:rsidRPr="00D64964">
              <w:rPr>
                <w:rFonts w:ascii="Arial" w:eastAsia="Calibri" w:hAnsi="Arial" w:cs="Arial"/>
                <w:szCs w:val="22"/>
              </w:rPr>
              <w:t xml:space="preserve">This review highlights the anti-cariogenic potential of </w:t>
            </w:r>
            <w:r w:rsidRPr="00D64964">
              <w:rPr>
                <w:rFonts w:ascii="Arial" w:eastAsia="Calibri" w:hAnsi="Arial" w:cs="Arial"/>
                <w:i/>
                <w:szCs w:val="22"/>
              </w:rPr>
              <w:t>M. oleifera</w:t>
            </w:r>
            <w:r w:rsidRPr="00D64964">
              <w:rPr>
                <w:rFonts w:ascii="Arial" w:eastAsia="Calibri" w:hAnsi="Arial" w:cs="Arial"/>
                <w:szCs w:val="22"/>
              </w:rPr>
              <w:t xml:space="preserve"> through its various mechanisms. The bioactive substances in </w:t>
            </w:r>
            <w:r w:rsidRPr="00D64964">
              <w:rPr>
                <w:rFonts w:ascii="Arial" w:eastAsia="Calibri" w:hAnsi="Arial" w:cs="Arial"/>
                <w:i/>
                <w:szCs w:val="22"/>
              </w:rPr>
              <w:t>M. oleifera</w:t>
            </w:r>
            <w:r w:rsidRPr="00D64964">
              <w:rPr>
                <w:rFonts w:ascii="Arial" w:eastAsia="Calibri" w:hAnsi="Arial" w:cs="Arial"/>
                <w:szCs w:val="22"/>
              </w:rPr>
              <w:t xml:space="preserve"> lessen the formation of acid, prevent bacterial growth and biofilm formation, disrupt quorum sensing, and shield oral tissues from inflammation and oxidative damage. Significantly, </w:t>
            </w:r>
            <w:r w:rsidRPr="00D64964">
              <w:rPr>
                <w:rFonts w:ascii="Arial" w:eastAsia="Calibri" w:hAnsi="Arial" w:cs="Arial"/>
                <w:i/>
                <w:szCs w:val="22"/>
              </w:rPr>
              <w:t>M. oleifera</w:t>
            </w:r>
            <w:r w:rsidRPr="00D64964">
              <w:rPr>
                <w:rFonts w:ascii="Arial" w:eastAsia="Calibri" w:hAnsi="Arial" w:cs="Arial"/>
                <w:szCs w:val="22"/>
              </w:rPr>
              <w:t xml:space="preserve"> extracts have shown potent inhibitory effects on </w:t>
            </w:r>
            <w:r w:rsidRPr="00D64964">
              <w:rPr>
                <w:rFonts w:ascii="Arial" w:eastAsia="Calibri" w:hAnsi="Arial" w:cs="Arial"/>
                <w:i/>
                <w:szCs w:val="22"/>
              </w:rPr>
              <w:t>S. mutans</w:t>
            </w:r>
            <w:r w:rsidRPr="00D64964">
              <w:rPr>
                <w:rFonts w:ascii="Arial" w:eastAsia="Calibri" w:hAnsi="Arial" w:cs="Arial"/>
                <w:szCs w:val="22"/>
              </w:rPr>
              <w:t xml:space="preserve"> biofilms; studies have shown ethanol extracts have superior efficacy. And formulations such as herbal toothpaste or topical gels show comparable efficacy to </w:t>
            </w:r>
            <w:proofErr w:type="spellStart"/>
            <w:r w:rsidRPr="00D64964">
              <w:rPr>
                <w:rFonts w:ascii="Arial" w:eastAsia="Calibri" w:hAnsi="Arial" w:cs="Arial"/>
                <w:szCs w:val="22"/>
              </w:rPr>
              <w:t>chlorhexidine</w:t>
            </w:r>
            <w:proofErr w:type="spellEnd"/>
            <w:r w:rsidRPr="00D64964">
              <w:rPr>
                <w:rFonts w:ascii="Arial" w:eastAsia="Calibri" w:hAnsi="Arial" w:cs="Arial"/>
                <w:szCs w:val="22"/>
              </w:rPr>
              <w:t xml:space="preserve"> while minimizing side effects like mucosal irritation and tooth staining. Furthermore, the plant has shown promise in a non-invasive caries management strategy, especially during post-pandemic oral health practices, when used in green synthesis of herbal toothpaste and </w:t>
            </w:r>
            <w:proofErr w:type="spellStart"/>
            <w:r w:rsidRPr="00D64964">
              <w:rPr>
                <w:rFonts w:ascii="Arial" w:eastAsia="Calibri" w:hAnsi="Arial" w:cs="Arial"/>
                <w:szCs w:val="22"/>
              </w:rPr>
              <w:t>nano</w:t>
            </w:r>
            <w:proofErr w:type="spellEnd"/>
            <w:r w:rsidRPr="00D64964">
              <w:rPr>
                <w:rFonts w:ascii="Arial" w:eastAsia="Calibri" w:hAnsi="Arial" w:cs="Arial"/>
                <w:szCs w:val="22"/>
              </w:rPr>
              <w:t xml:space="preserve">-silver fluoride formulations. </w:t>
            </w:r>
          </w:p>
          <w:p w:rsidR="00505F06" w:rsidRPr="00BC0DE8" w:rsidRDefault="00D64964" w:rsidP="00D64964">
            <w:pPr>
              <w:pStyle w:val="Body"/>
              <w:spacing w:after="0"/>
              <w:rPr>
                <w:rFonts w:ascii="Arial" w:eastAsia="Calibri" w:hAnsi="Arial" w:cs="Arial"/>
                <w:szCs w:val="22"/>
              </w:rPr>
            </w:pPr>
            <w:r w:rsidRPr="00D64964">
              <w:rPr>
                <w:rFonts w:ascii="Arial" w:eastAsia="Calibri" w:hAnsi="Arial" w:cs="Arial"/>
                <w:szCs w:val="22"/>
              </w:rPr>
              <w:t xml:space="preserve">Although </w:t>
            </w:r>
            <w:r w:rsidRPr="00D64964">
              <w:rPr>
                <w:rFonts w:ascii="Arial" w:eastAsia="Calibri" w:hAnsi="Arial" w:cs="Arial"/>
                <w:i/>
                <w:szCs w:val="22"/>
              </w:rPr>
              <w:t>M. oleifera</w:t>
            </w:r>
            <w:r w:rsidRPr="00D64964">
              <w:rPr>
                <w:rFonts w:ascii="Arial" w:eastAsia="Calibri" w:hAnsi="Arial" w:cs="Arial"/>
                <w:szCs w:val="22"/>
              </w:rPr>
              <w:t xml:space="preserve"> is an affordable natural remedy, it has its drawbacks, like bitterness, neurotoxic substances in roots, and a lack of standardized doses. Despite this, its high level of bioactivity indicates that it may be used as an adjuvant in dental care. To validate and optimize its use in oral health products, further research is a necessity.</w:t>
            </w:r>
          </w:p>
        </w:tc>
      </w:tr>
    </w:tbl>
    <w:p w:rsidR="00636EB2" w:rsidRPr="00BC0DE8" w:rsidRDefault="00636EB2" w:rsidP="00441B6F">
      <w:pPr>
        <w:pStyle w:val="Body"/>
        <w:spacing w:after="0"/>
        <w:rPr>
          <w:rFonts w:ascii="Arial" w:hAnsi="Arial" w:cs="Arial"/>
          <w:i/>
        </w:rPr>
      </w:pPr>
    </w:p>
    <w:p w:rsidR="00790ADA" w:rsidRPr="00BC0DE8" w:rsidRDefault="00A24E7E" w:rsidP="00441B6F">
      <w:pPr>
        <w:pStyle w:val="Body"/>
        <w:spacing w:after="0"/>
        <w:rPr>
          <w:rFonts w:ascii="Arial" w:hAnsi="Arial" w:cs="Arial"/>
          <w:i/>
        </w:rPr>
      </w:pPr>
      <w:r w:rsidRPr="00BC0DE8">
        <w:rPr>
          <w:rFonts w:ascii="Arial" w:hAnsi="Arial" w:cs="Arial"/>
          <w:i/>
        </w:rPr>
        <w:t xml:space="preserve">Keywords: </w:t>
      </w:r>
      <w:r w:rsidR="008453C4" w:rsidRPr="00BC0DE8">
        <w:rPr>
          <w:rFonts w:ascii="Arial" w:hAnsi="Arial" w:cs="Arial"/>
          <w:i/>
        </w:rPr>
        <w:t>M. oleifera, Drumstick, Dental caries, Oral health</w:t>
      </w:r>
      <w:r w:rsidR="00D07A1B">
        <w:rPr>
          <w:rFonts w:ascii="Arial" w:hAnsi="Arial" w:cs="Arial"/>
          <w:i/>
        </w:rPr>
        <w:t xml:space="preserve">, </w:t>
      </w:r>
      <w:r w:rsidR="00D07A1B" w:rsidRPr="00D07A1B">
        <w:rPr>
          <w:rFonts w:ascii="Arial" w:hAnsi="Arial" w:cs="Arial"/>
          <w:i/>
        </w:rPr>
        <w:t>Streptococcus mutans</w:t>
      </w:r>
    </w:p>
    <w:p w:rsidR="00505F06" w:rsidRPr="00BC0DE8" w:rsidRDefault="00505F06" w:rsidP="00441B6F">
      <w:pPr>
        <w:pStyle w:val="Body"/>
        <w:spacing w:after="0"/>
        <w:rPr>
          <w:rFonts w:ascii="Arial" w:hAnsi="Arial" w:cs="Arial"/>
          <w:i/>
        </w:rPr>
      </w:pPr>
    </w:p>
    <w:p w:rsidR="00BB6F50" w:rsidRPr="00BC0DE8" w:rsidRDefault="00902823" w:rsidP="00AA4AF5">
      <w:pPr>
        <w:pStyle w:val="AbstHead"/>
        <w:spacing w:after="0" w:line="360" w:lineRule="auto"/>
        <w:jc w:val="both"/>
        <w:rPr>
          <w:rFonts w:ascii="Arial" w:hAnsi="Arial" w:cs="Arial"/>
        </w:rPr>
      </w:pPr>
      <w:r w:rsidRPr="00BC0DE8">
        <w:rPr>
          <w:rFonts w:ascii="Arial" w:hAnsi="Arial" w:cs="Arial"/>
        </w:rPr>
        <w:t xml:space="preserve">1. </w:t>
      </w:r>
      <w:r w:rsidR="00B01FCD" w:rsidRPr="00BC0DE8">
        <w:rPr>
          <w:rFonts w:ascii="Arial" w:hAnsi="Arial" w:cs="Arial"/>
        </w:rPr>
        <w:t>INTRODUCTION</w:t>
      </w:r>
    </w:p>
    <w:p w:rsidR="00BB6F50" w:rsidRPr="00BC0DE8" w:rsidRDefault="00BB6F50" w:rsidP="00055803">
      <w:pPr>
        <w:pStyle w:val="AbstHead"/>
        <w:spacing w:after="0"/>
        <w:jc w:val="both"/>
        <w:rPr>
          <w:rFonts w:ascii="Arial" w:hAnsi="Arial" w:cs="Arial"/>
        </w:rPr>
      </w:pPr>
    </w:p>
    <w:p w:rsidR="00563000" w:rsidRDefault="00BB6F50" w:rsidP="004F74CF">
      <w:pPr>
        <w:jc w:val="both"/>
        <w:rPr>
          <w:rFonts w:ascii="Arial" w:hAnsi="Arial" w:cs="Arial"/>
        </w:rPr>
      </w:pPr>
      <w:r w:rsidRPr="00BC0DE8">
        <w:rPr>
          <w:rFonts w:ascii="Arial" w:hAnsi="Arial" w:cs="Arial"/>
          <w:i/>
        </w:rPr>
        <w:t>Moringa oleifera</w:t>
      </w:r>
      <w:r w:rsidRPr="00BC0DE8">
        <w:rPr>
          <w:rFonts w:ascii="Arial" w:hAnsi="Arial" w:cs="Arial"/>
        </w:rPr>
        <w:t xml:space="preserve">, widely </w:t>
      </w:r>
      <w:r w:rsidR="00BA5360">
        <w:rPr>
          <w:rFonts w:ascii="Arial" w:hAnsi="Arial" w:cs="Arial"/>
        </w:rPr>
        <w:t>referred to</w:t>
      </w:r>
      <w:r w:rsidRPr="00BC0DE8">
        <w:rPr>
          <w:rFonts w:ascii="Arial" w:hAnsi="Arial" w:cs="Arial"/>
        </w:rPr>
        <w:t xml:space="preserve"> as the Drumstick, Hors</w:t>
      </w:r>
      <w:r w:rsidR="00BA5360">
        <w:rPr>
          <w:rFonts w:ascii="Arial" w:hAnsi="Arial" w:cs="Arial"/>
        </w:rPr>
        <w:t>eradish tree, or Ben oil tree, is part of the</w:t>
      </w:r>
      <w:r w:rsidRPr="00BC0DE8">
        <w:rPr>
          <w:rFonts w:ascii="Arial" w:hAnsi="Arial" w:cs="Arial"/>
        </w:rPr>
        <w:t xml:space="preserve"> </w:t>
      </w:r>
      <w:r w:rsidRPr="004428BD">
        <w:rPr>
          <w:rFonts w:ascii="Arial" w:hAnsi="Arial" w:cs="Arial"/>
        </w:rPr>
        <w:t>Moringaceae</w:t>
      </w:r>
      <w:r w:rsidRPr="00BC0DE8">
        <w:rPr>
          <w:rFonts w:ascii="Arial" w:hAnsi="Arial" w:cs="Arial"/>
        </w:rPr>
        <w:t xml:space="preserve"> family. It’s a fast-growing and drought-tolerant plant acclaimed for its rich nutritional and medicinal characteristics. This species is found globally in most tropical and sub-tropical regions (</w:t>
      </w:r>
      <w:r w:rsidR="00D5289E" w:rsidRPr="00BC0DE8">
        <w:rPr>
          <w:rFonts w:ascii="Arial" w:hAnsi="Arial" w:cs="Arial"/>
        </w:rPr>
        <w:t>Pareek et al., 2023</w:t>
      </w:r>
      <w:r w:rsidRPr="00BC0DE8">
        <w:rPr>
          <w:rFonts w:ascii="Arial" w:hAnsi="Arial" w:cs="Arial"/>
        </w:rPr>
        <w:t xml:space="preserve">). But it is regarded as indigenous to the sub- Himalayan tracts of Northern India </w:t>
      </w:r>
      <w:r w:rsidR="00F37661" w:rsidRPr="00BC0DE8">
        <w:rPr>
          <w:rFonts w:ascii="Arial" w:hAnsi="Arial" w:cs="Arial"/>
          <w:szCs w:val="24"/>
        </w:rPr>
        <w:t>(Leone et al., 2015)</w:t>
      </w:r>
      <w:r w:rsidR="00D5289E" w:rsidRPr="00BC0DE8">
        <w:rPr>
          <w:rFonts w:ascii="Arial" w:hAnsi="Arial" w:cs="Arial"/>
        </w:rPr>
        <w:t xml:space="preserve">. </w:t>
      </w:r>
      <w:proofErr w:type="spellStart"/>
      <w:r w:rsidR="004428BD">
        <w:rPr>
          <w:rFonts w:ascii="Arial" w:hAnsi="Arial" w:cs="Arial"/>
          <w:i/>
        </w:rPr>
        <w:t>M.</w:t>
      </w:r>
      <w:r w:rsidR="004428BD" w:rsidRPr="00BC0DE8">
        <w:rPr>
          <w:rFonts w:ascii="Arial" w:hAnsi="Arial" w:cs="Arial"/>
          <w:i/>
        </w:rPr>
        <w:t>oleifera</w:t>
      </w:r>
      <w:proofErr w:type="spellEnd"/>
      <w:r w:rsidR="004428BD" w:rsidRPr="00BC0DE8">
        <w:rPr>
          <w:rFonts w:ascii="Arial" w:hAnsi="Arial" w:cs="Arial"/>
        </w:rPr>
        <w:t xml:space="preserve"> </w:t>
      </w:r>
      <w:r w:rsidRPr="00BC0DE8">
        <w:rPr>
          <w:rFonts w:ascii="Arial" w:hAnsi="Arial" w:cs="Arial"/>
        </w:rPr>
        <w:t xml:space="preserve">is a dry zone </w:t>
      </w:r>
      <w:r w:rsidRPr="00BC0DE8">
        <w:rPr>
          <w:rFonts w:ascii="Arial" w:hAnsi="Arial" w:cs="Arial"/>
        </w:rPr>
        <w:lastRenderedPageBreak/>
        <w:t xml:space="preserve">vegetable; it needs specific environmental conditions like temperature of 25 ͦ C – 35 ͦ C, elevation 1000m above sea level, and a soil type like reddish brown earth, and low </w:t>
      </w:r>
      <w:proofErr w:type="spellStart"/>
      <w:r w:rsidRPr="00BC0DE8">
        <w:rPr>
          <w:rFonts w:ascii="Arial" w:hAnsi="Arial" w:cs="Arial"/>
        </w:rPr>
        <w:t>humic</w:t>
      </w:r>
      <w:proofErr w:type="spellEnd"/>
      <w:r w:rsidRPr="00BC0DE8">
        <w:rPr>
          <w:rFonts w:ascii="Arial" w:hAnsi="Arial" w:cs="Arial"/>
        </w:rPr>
        <w:t xml:space="preserve"> gley soil</w:t>
      </w:r>
      <w:r w:rsidR="00F37661" w:rsidRPr="00BC0DE8">
        <w:rPr>
          <w:rFonts w:ascii="Arial" w:hAnsi="Arial" w:cs="Arial"/>
        </w:rPr>
        <w:t xml:space="preserve"> </w:t>
      </w:r>
      <w:r w:rsidR="00F37661" w:rsidRPr="00BC0DE8">
        <w:rPr>
          <w:rFonts w:ascii="Arial" w:hAnsi="Arial" w:cs="Arial"/>
          <w:szCs w:val="24"/>
        </w:rPr>
        <w:t>(S. T. N. Samarawickrama et al., 2023)</w:t>
      </w:r>
      <w:r w:rsidRPr="00BC0DE8">
        <w:rPr>
          <w:rFonts w:ascii="Arial" w:hAnsi="Arial" w:cs="Arial"/>
        </w:rPr>
        <w:t xml:space="preserve">. As Sri Lanka has these optimum conditions, </w:t>
      </w:r>
      <w:r w:rsidRPr="00BC0DE8">
        <w:rPr>
          <w:rFonts w:ascii="Arial" w:hAnsi="Arial" w:cs="Arial"/>
          <w:i/>
        </w:rPr>
        <w:t>M. oleifera</w:t>
      </w:r>
      <w:r w:rsidRPr="00BC0DE8">
        <w:rPr>
          <w:rFonts w:ascii="Arial" w:hAnsi="Arial" w:cs="Arial"/>
        </w:rPr>
        <w:t xml:space="preserve"> grows well in Jaffna, </w:t>
      </w:r>
      <w:r w:rsidR="00D64964" w:rsidRPr="00BC0DE8">
        <w:rPr>
          <w:rFonts w:ascii="Arial" w:hAnsi="Arial" w:cs="Arial"/>
        </w:rPr>
        <w:t>Kalpitiya,</w:t>
      </w:r>
      <w:r w:rsidRPr="00BC0DE8">
        <w:rPr>
          <w:rFonts w:ascii="Arial" w:hAnsi="Arial" w:cs="Arial"/>
        </w:rPr>
        <w:t xml:space="preserve"> Mannar, Puttalam, and Hambantota areas in Sri Lanka.</w:t>
      </w:r>
      <w:r w:rsidR="00055803" w:rsidRPr="00BC0DE8">
        <w:rPr>
          <w:rFonts w:ascii="Arial" w:hAnsi="Arial" w:cs="Arial"/>
          <w:sz w:val="24"/>
          <w:szCs w:val="24"/>
        </w:rPr>
        <w:t xml:space="preserve"> </w:t>
      </w:r>
      <w:r w:rsidRPr="00BC0DE8">
        <w:rPr>
          <w:rFonts w:ascii="Arial" w:hAnsi="Arial" w:cs="Arial"/>
        </w:rPr>
        <w:t>According t</w:t>
      </w:r>
      <w:r w:rsidR="00AB5CC6" w:rsidRPr="00BC0DE8">
        <w:rPr>
          <w:rFonts w:ascii="Arial" w:hAnsi="Arial" w:cs="Arial"/>
        </w:rPr>
        <w:t xml:space="preserve">o previous ayurvedic </w:t>
      </w:r>
      <w:r w:rsidR="00D07A1B">
        <w:rPr>
          <w:rFonts w:ascii="Arial" w:hAnsi="Arial" w:cs="Arial"/>
        </w:rPr>
        <w:t xml:space="preserve">and </w:t>
      </w:r>
      <w:r w:rsidR="00D07A1B" w:rsidRPr="00407E6D">
        <w:rPr>
          <w:rFonts w:ascii="Arial" w:hAnsi="Arial" w:cs="Arial"/>
          <w:i/>
        </w:rPr>
        <w:t>in vitro</w:t>
      </w:r>
      <w:r w:rsidR="00D07A1B">
        <w:rPr>
          <w:rFonts w:ascii="Arial" w:hAnsi="Arial" w:cs="Arial"/>
        </w:rPr>
        <w:t xml:space="preserve"> </w:t>
      </w:r>
      <w:r w:rsidR="00AB5CC6" w:rsidRPr="00BC0DE8">
        <w:rPr>
          <w:rFonts w:ascii="Arial" w:hAnsi="Arial" w:cs="Arial"/>
        </w:rPr>
        <w:t xml:space="preserve">studies, </w:t>
      </w:r>
      <w:r w:rsidR="00AB5CC6" w:rsidRPr="00BC0DE8">
        <w:rPr>
          <w:rFonts w:ascii="Arial" w:hAnsi="Arial" w:cs="Arial"/>
          <w:i/>
        </w:rPr>
        <w:t>M</w:t>
      </w:r>
      <w:r w:rsidR="005D19FF" w:rsidRPr="00BC0DE8">
        <w:rPr>
          <w:rFonts w:ascii="Arial" w:hAnsi="Arial" w:cs="Arial"/>
          <w:i/>
        </w:rPr>
        <w:t xml:space="preserve">. </w:t>
      </w:r>
      <w:r w:rsidRPr="00BC0DE8">
        <w:rPr>
          <w:rFonts w:ascii="Arial" w:hAnsi="Arial" w:cs="Arial"/>
          <w:i/>
        </w:rPr>
        <w:t>oleifera</w:t>
      </w:r>
      <w:r w:rsidRPr="00BC0DE8">
        <w:rPr>
          <w:rFonts w:ascii="Arial" w:hAnsi="Arial" w:cs="Arial"/>
        </w:rPr>
        <w:t xml:space="preserve"> has the potential to prevent about 300 different diseases. The leaves are commonly used for precautionary and therapeutic reasons. </w:t>
      </w:r>
      <w:r w:rsidRPr="00BC0DE8">
        <w:rPr>
          <w:rFonts w:ascii="Arial" w:hAnsi="Arial" w:cs="Arial"/>
          <w:i/>
        </w:rPr>
        <w:t>M. oleifera</w:t>
      </w:r>
      <w:r w:rsidRPr="00BC0DE8">
        <w:rPr>
          <w:rFonts w:ascii="Arial" w:hAnsi="Arial" w:cs="Arial"/>
        </w:rPr>
        <w:t xml:space="preserve"> is referred to as a “Miracle tree”, because all the parts of </w:t>
      </w:r>
      <w:r w:rsidRPr="00BC0DE8">
        <w:rPr>
          <w:rFonts w:ascii="Arial" w:hAnsi="Arial" w:cs="Arial"/>
          <w:i/>
        </w:rPr>
        <w:t>M. oleifera</w:t>
      </w:r>
      <w:r w:rsidRPr="00BC0DE8">
        <w:rPr>
          <w:rFonts w:ascii="Arial" w:hAnsi="Arial" w:cs="Arial"/>
        </w:rPr>
        <w:t xml:space="preserve"> are conventionally </w:t>
      </w:r>
      <w:r w:rsidR="0054390F" w:rsidRPr="00BC0DE8">
        <w:rPr>
          <w:rFonts w:ascii="Arial" w:hAnsi="Arial" w:cs="Arial"/>
        </w:rPr>
        <w:t>used for</w:t>
      </w:r>
      <w:r w:rsidRPr="00BC0DE8">
        <w:rPr>
          <w:rFonts w:ascii="Arial" w:hAnsi="Arial" w:cs="Arial"/>
        </w:rPr>
        <w:t xml:space="preserve"> treating various illnesses. Leaves are used to treat hypertension </w:t>
      </w:r>
      <w:r w:rsidR="003B50F8" w:rsidRPr="00BC0DE8">
        <w:rPr>
          <w:rFonts w:ascii="Arial" w:hAnsi="Arial" w:cs="Arial"/>
        </w:rPr>
        <w:t>(</w:t>
      </w:r>
      <w:proofErr w:type="spellStart"/>
      <w:r w:rsidR="003B50F8" w:rsidRPr="00BC0DE8">
        <w:rPr>
          <w:rFonts w:ascii="Arial" w:hAnsi="Arial" w:cs="Arial"/>
        </w:rPr>
        <w:t>Rifkia</w:t>
      </w:r>
      <w:proofErr w:type="spellEnd"/>
      <w:r w:rsidR="003B50F8" w:rsidRPr="00BC0DE8">
        <w:rPr>
          <w:rFonts w:ascii="Arial" w:hAnsi="Arial" w:cs="Arial"/>
        </w:rPr>
        <w:t xml:space="preserve"> et al., 2023)</w:t>
      </w:r>
      <w:r w:rsidRPr="00BC0DE8">
        <w:rPr>
          <w:rFonts w:ascii="Arial" w:hAnsi="Arial" w:cs="Arial"/>
        </w:rPr>
        <w:t>, diabetes</w:t>
      </w:r>
      <w:r w:rsidR="003B50F8" w:rsidRPr="00BC0DE8">
        <w:rPr>
          <w:rFonts w:ascii="Arial" w:hAnsi="Arial" w:cs="Arial"/>
        </w:rPr>
        <w:t xml:space="preserve"> (Hassan, 2023)</w:t>
      </w:r>
      <w:r w:rsidRPr="00BC0DE8">
        <w:rPr>
          <w:rFonts w:ascii="Arial" w:hAnsi="Arial" w:cs="Arial"/>
        </w:rPr>
        <w:t>, genitourinary infections</w:t>
      </w:r>
      <w:r w:rsidR="003B50F8" w:rsidRPr="00BC0DE8">
        <w:rPr>
          <w:rFonts w:ascii="Arial" w:hAnsi="Arial" w:cs="Arial"/>
        </w:rPr>
        <w:t xml:space="preserve"> </w:t>
      </w:r>
      <w:r w:rsidR="003B50F8" w:rsidRPr="00BC0DE8">
        <w:rPr>
          <w:rFonts w:ascii="Arial" w:hAnsi="Arial" w:cs="Arial"/>
          <w:szCs w:val="24"/>
        </w:rPr>
        <w:t>(</w:t>
      </w:r>
      <w:proofErr w:type="spellStart"/>
      <w:r w:rsidR="003B50F8" w:rsidRPr="00BC0DE8">
        <w:rPr>
          <w:rFonts w:ascii="Arial" w:hAnsi="Arial" w:cs="Arial"/>
          <w:szCs w:val="24"/>
        </w:rPr>
        <w:t>Evy</w:t>
      </w:r>
      <w:proofErr w:type="spellEnd"/>
      <w:r w:rsidR="003B50F8" w:rsidRPr="00BC0DE8">
        <w:rPr>
          <w:rFonts w:ascii="Arial" w:hAnsi="Arial" w:cs="Arial"/>
          <w:szCs w:val="24"/>
        </w:rPr>
        <w:t xml:space="preserve"> </w:t>
      </w:r>
      <w:proofErr w:type="spellStart"/>
      <w:r w:rsidR="003B50F8" w:rsidRPr="00BC0DE8">
        <w:rPr>
          <w:rFonts w:ascii="Arial" w:hAnsi="Arial" w:cs="Arial"/>
          <w:szCs w:val="24"/>
        </w:rPr>
        <w:t>Suryani</w:t>
      </w:r>
      <w:proofErr w:type="spellEnd"/>
      <w:r w:rsidR="003B50F8" w:rsidRPr="00BC0DE8">
        <w:rPr>
          <w:rFonts w:ascii="Arial" w:hAnsi="Arial" w:cs="Arial"/>
          <w:szCs w:val="24"/>
        </w:rPr>
        <w:t xml:space="preserve"> </w:t>
      </w:r>
      <w:proofErr w:type="spellStart"/>
      <w:r w:rsidR="003B50F8" w:rsidRPr="00BC0DE8">
        <w:rPr>
          <w:rFonts w:ascii="Arial" w:hAnsi="Arial" w:cs="Arial"/>
          <w:szCs w:val="24"/>
        </w:rPr>
        <w:t>Arodes</w:t>
      </w:r>
      <w:proofErr w:type="spellEnd"/>
      <w:r w:rsidR="003B50F8" w:rsidRPr="00BC0DE8">
        <w:rPr>
          <w:rFonts w:ascii="Arial" w:hAnsi="Arial" w:cs="Arial"/>
          <w:szCs w:val="24"/>
        </w:rPr>
        <w:t xml:space="preserve"> et al., 2022)</w:t>
      </w:r>
      <w:r w:rsidRPr="00BC0DE8">
        <w:rPr>
          <w:rFonts w:ascii="Arial" w:hAnsi="Arial" w:cs="Arial"/>
        </w:rPr>
        <w:t>,</w:t>
      </w:r>
      <w:r w:rsidR="00EA319E" w:rsidRPr="00BC0DE8">
        <w:rPr>
          <w:rFonts w:ascii="Arial" w:hAnsi="Arial" w:cs="Arial"/>
        </w:rPr>
        <w:t xml:space="preserve"> </w:t>
      </w:r>
      <w:r w:rsidR="00A173E4" w:rsidRPr="00BC0DE8">
        <w:rPr>
          <w:rFonts w:ascii="Arial" w:hAnsi="Arial" w:cs="Arial"/>
        </w:rPr>
        <w:t>anemia</w:t>
      </w:r>
      <w:r w:rsidR="00EA319E" w:rsidRPr="00BC0DE8">
        <w:rPr>
          <w:rFonts w:ascii="Arial" w:hAnsi="Arial" w:cs="Arial"/>
        </w:rPr>
        <w:t xml:space="preserve"> (</w:t>
      </w:r>
      <w:proofErr w:type="spellStart"/>
      <w:r w:rsidR="00EA319E" w:rsidRPr="00BC0DE8">
        <w:rPr>
          <w:rFonts w:ascii="Arial" w:hAnsi="Arial" w:cs="Arial"/>
        </w:rPr>
        <w:t>Olukanni</w:t>
      </w:r>
      <w:proofErr w:type="spellEnd"/>
      <w:r w:rsidR="00EA319E" w:rsidRPr="00BC0DE8">
        <w:rPr>
          <w:rFonts w:ascii="Arial" w:hAnsi="Arial" w:cs="Arial"/>
        </w:rPr>
        <w:t xml:space="preserve"> et al., 2023) </w:t>
      </w:r>
      <w:r w:rsidRPr="00BC0DE8">
        <w:rPr>
          <w:rFonts w:ascii="Arial" w:hAnsi="Arial" w:cs="Arial"/>
        </w:rPr>
        <w:t>and to induce lactation</w:t>
      </w:r>
      <w:r w:rsidR="0098569A" w:rsidRPr="00BC0DE8">
        <w:rPr>
          <w:rFonts w:ascii="Arial" w:hAnsi="Arial" w:cs="Arial"/>
        </w:rPr>
        <w:t xml:space="preserve"> (Kekana et al., 2019</w:t>
      </w:r>
      <w:r w:rsidR="006C43DE">
        <w:rPr>
          <w:rFonts w:ascii="Arial" w:hAnsi="Arial" w:cs="Arial"/>
        </w:rPr>
        <w:t>;</w:t>
      </w:r>
      <w:r w:rsidR="006C43DE" w:rsidRPr="006C43DE">
        <w:t xml:space="preserve"> </w:t>
      </w:r>
      <w:proofErr w:type="spellStart"/>
      <w:r w:rsidR="006C43DE" w:rsidRPr="006C43DE">
        <w:rPr>
          <w:rFonts w:ascii="Arial" w:hAnsi="Arial" w:cs="Arial"/>
        </w:rPr>
        <w:t>Fungtammasan</w:t>
      </w:r>
      <w:proofErr w:type="spellEnd"/>
      <w:r w:rsidR="006C43DE" w:rsidRPr="006C43DE">
        <w:rPr>
          <w:rFonts w:ascii="Arial" w:hAnsi="Arial" w:cs="Arial"/>
        </w:rPr>
        <w:t xml:space="preserve"> &amp; </w:t>
      </w:r>
      <w:proofErr w:type="spellStart"/>
      <w:r w:rsidR="006C43DE" w:rsidRPr="006C43DE">
        <w:rPr>
          <w:rFonts w:ascii="Arial" w:hAnsi="Arial" w:cs="Arial"/>
        </w:rPr>
        <w:t>Phupong</w:t>
      </w:r>
      <w:proofErr w:type="spellEnd"/>
      <w:r w:rsidR="006C43DE" w:rsidRPr="006C43DE">
        <w:rPr>
          <w:rFonts w:ascii="Arial" w:hAnsi="Arial" w:cs="Arial"/>
        </w:rPr>
        <w:t>, 2022).</w:t>
      </w:r>
      <w:r w:rsidR="0098569A" w:rsidRPr="00BC0DE8">
        <w:rPr>
          <w:rFonts w:ascii="Arial" w:hAnsi="Arial" w:cs="Arial"/>
        </w:rPr>
        <w:t>).</w:t>
      </w:r>
      <w:r w:rsidRPr="00BC0DE8">
        <w:rPr>
          <w:rFonts w:ascii="Arial" w:hAnsi="Arial" w:cs="Arial"/>
        </w:rPr>
        <w:t xml:space="preserve">On the other hand, seeds are employed </w:t>
      </w:r>
      <w:r w:rsidR="006C4B93" w:rsidRPr="00BC0DE8">
        <w:rPr>
          <w:rFonts w:ascii="Arial" w:hAnsi="Arial" w:cs="Arial"/>
        </w:rPr>
        <w:t xml:space="preserve">as </w:t>
      </w:r>
      <w:r w:rsidR="0098569A" w:rsidRPr="00BC0DE8">
        <w:rPr>
          <w:rFonts w:ascii="Arial" w:hAnsi="Arial" w:cs="Arial"/>
        </w:rPr>
        <w:t xml:space="preserve">sex enhancers </w:t>
      </w:r>
      <w:r w:rsidR="0098569A" w:rsidRPr="00BC0DE8">
        <w:rPr>
          <w:rFonts w:ascii="Arial" w:hAnsi="Arial" w:cs="Arial"/>
          <w:szCs w:val="24"/>
        </w:rPr>
        <w:t xml:space="preserve">(Goswami et al., </w:t>
      </w:r>
      <w:r w:rsidR="006C43DE" w:rsidRPr="00BC0DE8">
        <w:rPr>
          <w:rFonts w:ascii="Arial" w:hAnsi="Arial" w:cs="Arial"/>
          <w:szCs w:val="24"/>
        </w:rPr>
        <w:t>2016</w:t>
      </w:r>
      <w:r w:rsidR="006C43DE">
        <w:rPr>
          <w:rFonts w:ascii="Arial" w:hAnsi="Arial" w:cs="Arial"/>
          <w:szCs w:val="24"/>
        </w:rPr>
        <w:t>;</w:t>
      </w:r>
      <w:r w:rsidR="006C43DE" w:rsidRPr="006C43DE">
        <w:rPr>
          <w:rFonts w:ascii="Arial" w:hAnsi="Arial" w:cs="Arial"/>
          <w:szCs w:val="24"/>
        </w:rPr>
        <w:t xml:space="preserve"> </w:t>
      </w:r>
      <w:proofErr w:type="spellStart"/>
      <w:r w:rsidR="006C43DE" w:rsidRPr="006C43DE">
        <w:rPr>
          <w:rFonts w:ascii="Arial" w:hAnsi="Arial" w:cs="Arial"/>
          <w:szCs w:val="24"/>
        </w:rPr>
        <w:t>Iliyasu</w:t>
      </w:r>
      <w:proofErr w:type="spellEnd"/>
      <w:r w:rsidR="006C43DE" w:rsidRPr="006C43DE">
        <w:rPr>
          <w:rFonts w:ascii="Arial" w:hAnsi="Arial" w:cs="Arial"/>
          <w:szCs w:val="24"/>
        </w:rPr>
        <w:t xml:space="preserve"> et al., 2020</w:t>
      </w:r>
      <w:r w:rsidR="0098569A" w:rsidRPr="00BC0DE8">
        <w:rPr>
          <w:rFonts w:ascii="Arial" w:hAnsi="Arial" w:cs="Arial"/>
          <w:szCs w:val="24"/>
        </w:rPr>
        <w:t xml:space="preserve">) </w:t>
      </w:r>
      <w:r w:rsidR="0098569A" w:rsidRPr="00BC0DE8">
        <w:rPr>
          <w:rFonts w:ascii="Arial" w:hAnsi="Arial" w:cs="Arial"/>
        </w:rPr>
        <w:t xml:space="preserve">and a as </w:t>
      </w:r>
      <w:r w:rsidRPr="00BC0DE8">
        <w:rPr>
          <w:rFonts w:ascii="Arial" w:hAnsi="Arial" w:cs="Arial"/>
        </w:rPr>
        <w:t>remedies for tooth aches</w:t>
      </w:r>
      <w:r w:rsidR="006C43DE">
        <w:rPr>
          <w:rFonts w:ascii="Arial" w:hAnsi="Arial" w:cs="Arial"/>
        </w:rPr>
        <w:t xml:space="preserve"> (</w:t>
      </w:r>
      <w:proofErr w:type="spellStart"/>
      <w:r w:rsidR="006C43DE">
        <w:rPr>
          <w:rFonts w:ascii="Arial" w:hAnsi="Arial" w:cs="Arial"/>
        </w:rPr>
        <w:t>Sugiharto</w:t>
      </w:r>
      <w:proofErr w:type="spellEnd"/>
      <w:r w:rsidR="006C43DE">
        <w:rPr>
          <w:rFonts w:ascii="Arial" w:hAnsi="Arial" w:cs="Arial"/>
        </w:rPr>
        <w:t xml:space="preserve"> et al., 2022).</w:t>
      </w:r>
      <w:r w:rsidRPr="00BC0DE8">
        <w:rPr>
          <w:rFonts w:ascii="Arial" w:hAnsi="Arial" w:cs="Arial"/>
        </w:rPr>
        <w:t xml:space="preserve"> Barks are beneficial for </w:t>
      </w:r>
      <w:r w:rsidR="006C4B93" w:rsidRPr="00BC0DE8">
        <w:rPr>
          <w:rFonts w:ascii="Arial" w:hAnsi="Arial" w:cs="Arial"/>
        </w:rPr>
        <w:t>ulcer</w:t>
      </w:r>
      <w:r w:rsidR="00943696">
        <w:rPr>
          <w:rFonts w:ascii="Arial" w:hAnsi="Arial" w:cs="Arial"/>
        </w:rPr>
        <w:t>s</w:t>
      </w:r>
      <w:r w:rsidR="00553806" w:rsidRPr="00BC0DE8">
        <w:rPr>
          <w:rFonts w:ascii="Arial" w:hAnsi="Arial" w:cs="Arial"/>
        </w:rPr>
        <w:t xml:space="preserve"> </w:t>
      </w:r>
      <w:r w:rsidR="0098569A" w:rsidRPr="00BC0DE8">
        <w:rPr>
          <w:rFonts w:ascii="Arial" w:hAnsi="Arial" w:cs="Arial"/>
        </w:rPr>
        <w:t xml:space="preserve">(Choudhary et al., </w:t>
      </w:r>
      <w:r w:rsidR="006C43DE" w:rsidRPr="00BC0DE8">
        <w:rPr>
          <w:rFonts w:ascii="Arial" w:hAnsi="Arial" w:cs="Arial"/>
        </w:rPr>
        <w:t>2013</w:t>
      </w:r>
      <w:r w:rsidR="004428BD">
        <w:rPr>
          <w:rFonts w:ascii="Arial" w:hAnsi="Arial" w:cs="Arial"/>
        </w:rPr>
        <w:t xml:space="preserve">; </w:t>
      </w:r>
      <w:proofErr w:type="spellStart"/>
      <w:r w:rsidR="006C43DE">
        <w:rPr>
          <w:rFonts w:ascii="Arial" w:hAnsi="Arial" w:cs="Arial"/>
        </w:rPr>
        <w:t>Manhas</w:t>
      </w:r>
      <w:proofErr w:type="spellEnd"/>
      <w:r w:rsidR="006C43DE" w:rsidRPr="006C43DE">
        <w:rPr>
          <w:rFonts w:ascii="Arial" w:hAnsi="Arial" w:cs="Arial"/>
        </w:rPr>
        <w:t xml:space="preserve"> &amp; </w:t>
      </w:r>
      <w:proofErr w:type="spellStart"/>
      <w:r w:rsidR="006C43DE" w:rsidRPr="006C43DE">
        <w:rPr>
          <w:rFonts w:ascii="Arial" w:hAnsi="Arial" w:cs="Arial"/>
        </w:rPr>
        <w:t>Malairaman</w:t>
      </w:r>
      <w:proofErr w:type="spellEnd"/>
      <w:r w:rsidR="006C43DE" w:rsidRPr="006C43DE">
        <w:rPr>
          <w:rFonts w:ascii="Arial" w:hAnsi="Arial" w:cs="Arial"/>
        </w:rPr>
        <w:t>, 2024</w:t>
      </w:r>
      <w:r w:rsidR="006C43DE">
        <w:rPr>
          <w:rFonts w:ascii="Arial" w:hAnsi="Arial" w:cs="Arial"/>
        </w:rPr>
        <w:t>)</w:t>
      </w:r>
      <w:r w:rsidR="00A173E4" w:rsidRPr="00BC0DE8">
        <w:rPr>
          <w:rFonts w:ascii="Arial" w:hAnsi="Arial" w:cs="Arial"/>
        </w:rPr>
        <w:t xml:space="preserve"> </w:t>
      </w:r>
      <w:r w:rsidRPr="00BC0DE8">
        <w:rPr>
          <w:rFonts w:ascii="Arial" w:hAnsi="Arial" w:cs="Arial"/>
        </w:rPr>
        <w:t>and</w:t>
      </w:r>
      <w:r w:rsidR="00A173E4" w:rsidRPr="00BC0DE8">
        <w:rPr>
          <w:rFonts w:ascii="Arial" w:hAnsi="Arial" w:cs="Arial"/>
        </w:rPr>
        <w:t xml:space="preserve"> urinary disorders </w:t>
      </w:r>
      <w:r w:rsidR="00553806" w:rsidRPr="00BC0DE8">
        <w:rPr>
          <w:rFonts w:ascii="Arial" w:hAnsi="Arial" w:cs="Arial"/>
        </w:rPr>
        <w:t>(Maurya &amp; Singh, 2014)</w:t>
      </w:r>
      <w:r w:rsidR="00A173E4" w:rsidRPr="00BC0DE8">
        <w:rPr>
          <w:rFonts w:ascii="Arial" w:hAnsi="Arial" w:cs="Arial"/>
        </w:rPr>
        <w:t xml:space="preserve"> </w:t>
      </w:r>
      <w:r w:rsidR="0098569A" w:rsidRPr="00BC0DE8">
        <w:rPr>
          <w:rFonts w:ascii="Arial" w:hAnsi="Arial" w:cs="Arial"/>
        </w:rPr>
        <w:t>and</w:t>
      </w:r>
      <w:r w:rsidRPr="00BC0DE8">
        <w:rPr>
          <w:rFonts w:ascii="Arial" w:hAnsi="Arial" w:cs="Arial"/>
        </w:rPr>
        <w:t xml:space="preserve"> flowers are </w:t>
      </w:r>
      <w:r w:rsidR="00AB4087" w:rsidRPr="00BC0DE8">
        <w:rPr>
          <w:rFonts w:ascii="Arial" w:hAnsi="Arial" w:cs="Arial"/>
        </w:rPr>
        <w:t>identified</w:t>
      </w:r>
      <w:r w:rsidRPr="00BC0DE8">
        <w:rPr>
          <w:rFonts w:ascii="Arial" w:hAnsi="Arial" w:cs="Arial"/>
        </w:rPr>
        <w:t xml:space="preserve"> as </w:t>
      </w:r>
      <w:r w:rsidR="00AB4087" w:rsidRPr="00BC0DE8">
        <w:rPr>
          <w:rFonts w:ascii="Arial" w:hAnsi="Arial" w:cs="Arial"/>
        </w:rPr>
        <w:t>hepatoprotective agent</w:t>
      </w:r>
      <w:r w:rsidR="00943696">
        <w:rPr>
          <w:rFonts w:ascii="Arial" w:hAnsi="Arial" w:cs="Arial"/>
        </w:rPr>
        <w:t>s</w:t>
      </w:r>
      <w:r w:rsidR="00AB4087" w:rsidRPr="00BC0DE8">
        <w:rPr>
          <w:rFonts w:ascii="Arial" w:hAnsi="Arial" w:cs="Arial"/>
        </w:rPr>
        <w:t xml:space="preserve"> </w:t>
      </w:r>
      <w:r w:rsidR="00EB4A26" w:rsidRPr="00BC0DE8">
        <w:rPr>
          <w:rFonts w:ascii="Arial" w:hAnsi="Arial" w:cs="Arial"/>
        </w:rPr>
        <w:t>(Kumar et al., 2010</w:t>
      </w:r>
      <w:r w:rsidR="006C43DE">
        <w:rPr>
          <w:rFonts w:ascii="Arial" w:hAnsi="Arial" w:cs="Arial"/>
        </w:rPr>
        <w:t xml:space="preserve">; </w:t>
      </w:r>
      <w:r w:rsidR="006C43DE" w:rsidRPr="006C43DE">
        <w:rPr>
          <w:rFonts w:ascii="Arial" w:hAnsi="Arial" w:cs="Arial"/>
        </w:rPr>
        <w:t>Arise et al., 2019</w:t>
      </w:r>
      <w:r w:rsidR="00EB4A26" w:rsidRPr="00BC0DE8">
        <w:rPr>
          <w:rFonts w:ascii="Arial" w:hAnsi="Arial" w:cs="Arial"/>
        </w:rPr>
        <w:t>)</w:t>
      </w:r>
      <w:r w:rsidR="00BA3B3C" w:rsidRPr="00BC0DE8">
        <w:rPr>
          <w:rFonts w:ascii="Arial" w:hAnsi="Arial" w:cs="Arial"/>
        </w:rPr>
        <w:t xml:space="preserve">. </w:t>
      </w:r>
      <w:r w:rsidRPr="00BC0DE8">
        <w:rPr>
          <w:rFonts w:ascii="Arial" w:hAnsi="Arial" w:cs="Arial"/>
          <w:i/>
        </w:rPr>
        <w:t>M. oleifera</w:t>
      </w:r>
      <w:r w:rsidR="00B60C6D">
        <w:rPr>
          <w:rFonts w:ascii="Arial" w:hAnsi="Arial" w:cs="Arial"/>
        </w:rPr>
        <w:t xml:space="preserve"> gums </w:t>
      </w:r>
      <w:r w:rsidR="00257EA7">
        <w:rPr>
          <w:rFonts w:ascii="Arial" w:hAnsi="Arial" w:cs="Arial"/>
        </w:rPr>
        <w:t xml:space="preserve">are </w:t>
      </w:r>
      <w:r w:rsidR="00BA3B3C" w:rsidRPr="00BC0DE8">
        <w:rPr>
          <w:rFonts w:ascii="Arial" w:hAnsi="Arial" w:cs="Arial"/>
        </w:rPr>
        <w:t>use as pharmaceutical excipient, which is an additional substance in an active compound of the drug</w:t>
      </w:r>
      <w:r w:rsidR="006C43DE">
        <w:rPr>
          <w:rFonts w:ascii="Arial" w:hAnsi="Arial" w:cs="Arial"/>
        </w:rPr>
        <w:t xml:space="preserve"> (Jarald et al., 2012; </w:t>
      </w:r>
      <w:proofErr w:type="spellStart"/>
      <w:r w:rsidR="006C43DE" w:rsidRPr="006C43DE">
        <w:rPr>
          <w:rFonts w:ascii="Arial" w:hAnsi="Arial" w:cs="Arial"/>
        </w:rPr>
        <w:t>Pawar</w:t>
      </w:r>
      <w:proofErr w:type="spellEnd"/>
      <w:r w:rsidR="006C43DE" w:rsidRPr="006C43DE">
        <w:rPr>
          <w:rFonts w:ascii="Arial" w:hAnsi="Arial" w:cs="Arial"/>
        </w:rPr>
        <w:t xml:space="preserve"> et al., 2020</w:t>
      </w:r>
      <w:r w:rsidR="00B5705D" w:rsidRPr="00BC0DE8">
        <w:rPr>
          <w:rFonts w:ascii="Arial" w:hAnsi="Arial" w:cs="Arial"/>
        </w:rPr>
        <w:t>)</w:t>
      </w:r>
      <w:r w:rsidR="00BA3B3C" w:rsidRPr="00BC0DE8">
        <w:rPr>
          <w:rFonts w:ascii="Arial" w:hAnsi="Arial" w:cs="Arial"/>
        </w:rPr>
        <w:t>.</w:t>
      </w:r>
    </w:p>
    <w:p w:rsidR="004F74CF" w:rsidRPr="004F74CF" w:rsidRDefault="004F74CF" w:rsidP="004F74CF">
      <w:pPr>
        <w:jc w:val="both"/>
        <w:rPr>
          <w:rFonts w:ascii="Arial" w:hAnsi="Arial" w:cs="Arial"/>
          <w:sz w:val="24"/>
          <w:szCs w:val="24"/>
        </w:rPr>
      </w:pPr>
    </w:p>
    <w:p w:rsidR="00790ADA" w:rsidRPr="00BC0DE8" w:rsidRDefault="00BB6F50" w:rsidP="0098569A">
      <w:pPr>
        <w:pStyle w:val="Body"/>
        <w:rPr>
          <w:rFonts w:ascii="Arial" w:hAnsi="Arial" w:cs="Arial"/>
        </w:rPr>
      </w:pPr>
      <w:r w:rsidRPr="00BC0DE8">
        <w:rPr>
          <w:rFonts w:ascii="Arial" w:hAnsi="Arial" w:cs="Arial"/>
        </w:rPr>
        <w:t>Dental caries, also known as tooth decay, occur when bacteria conver</w:t>
      </w:r>
      <w:r w:rsidR="00F62858" w:rsidRPr="00BC0DE8">
        <w:rPr>
          <w:rFonts w:ascii="Arial" w:hAnsi="Arial" w:cs="Arial"/>
        </w:rPr>
        <w:t xml:space="preserve">t carbohydrates to acids and </w:t>
      </w:r>
      <w:r w:rsidRPr="00BC0DE8">
        <w:rPr>
          <w:rFonts w:ascii="Arial" w:hAnsi="Arial" w:cs="Arial"/>
        </w:rPr>
        <w:t>this acid subsequently dissolves the hard tooth structure</w:t>
      </w:r>
      <w:r w:rsidR="00B5705D" w:rsidRPr="00BC0DE8">
        <w:rPr>
          <w:rFonts w:ascii="Arial" w:hAnsi="Arial" w:cs="Arial"/>
        </w:rPr>
        <w:t xml:space="preserve"> (Solanki, 2012)</w:t>
      </w:r>
      <w:r w:rsidR="00075960" w:rsidRPr="00BC0DE8">
        <w:rPr>
          <w:rFonts w:ascii="Arial" w:hAnsi="Arial" w:cs="Arial"/>
        </w:rPr>
        <w:t xml:space="preserve">. </w:t>
      </w:r>
      <w:r w:rsidRPr="00BC0DE8">
        <w:rPr>
          <w:rFonts w:ascii="Arial" w:hAnsi="Arial" w:cs="Arial"/>
        </w:rPr>
        <w:t xml:space="preserve">It is a highly prevalent chronic disease that occurs very often in children. </w:t>
      </w:r>
      <w:r w:rsidRPr="003F1E9C">
        <w:rPr>
          <w:rFonts w:ascii="Arial" w:hAnsi="Arial" w:cs="Arial"/>
        </w:rPr>
        <w:t xml:space="preserve">According to the World Health Organization </w:t>
      </w:r>
      <w:r w:rsidR="00B60C6D" w:rsidRPr="003F1E9C">
        <w:rPr>
          <w:rFonts w:ascii="Arial" w:hAnsi="Arial" w:cs="Arial"/>
        </w:rPr>
        <w:t>(</w:t>
      </w:r>
      <w:r w:rsidR="003F1E9C" w:rsidRPr="003F1E9C">
        <w:rPr>
          <w:rFonts w:ascii="Arial" w:hAnsi="Arial" w:cs="Arial"/>
        </w:rPr>
        <w:t>2025</w:t>
      </w:r>
      <w:r w:rsidR="00B60C6D" w:rsidRPr="003F1E9C">
        <w:rPr>
          <w:rFonts w:ascii="Arial" w:hAnsi="Arial" w:cs="Arial"/>
        </w:rPr>
        <w:t xml:space="preserve">) </w:t>
      </w:r>
      <w:r w:rsidRPr="003F1E9C">
        <w:rPr>
          <w:rFonts w:ascii="Arial" w:hAnsi="Arial" w:cs="Arial"/>
        </w:rPr>
        <w:t>worldwide 2.5 billion people were affected by untreated dental caries</w:t>
      </w:r>
      <w:r w:rsidRPr="00BC0DE8">
        <w:rPr>
          <w:rFonts w:ascii="Arial" w:hAnsi="Arial" w:cs="Arial"/>
        </w:rPr>
        <w:t xml:space="preserve">. </w:t>
      </w:r>
      <w:r w:rsidR="006C43DE" w:rsidRPr="006C43DE">
        <w:rPr>
          <w:rFonts w:ascii="Arial" w:hAnsi="Arial" w:cs="Arial"/>
        </w:rPr>
        <w:t xml:space="preserve">As per a cross-sectional study conducted among preschool children in the </w:t>
      </w:r>
      <w:proofErr w:type="spellStart"/>
      <w:r w:rsidR="006C43DE" w:rsidRPr="006C43DE">
        <w:rPr>
          <w:rFonts w:ascii="Arial" w:hAnsi="Arial" w:cs="Arial"/>
        </w:rPr>
        <w:t>Gampaha</w:t>
      </w:r>
      <w:proofErr w:type="spellEnd"/>
      <w:r w:rsidR="006C43DE" w:rsidRPr="006C43DE">
        <w:rPr>
          <w:rFonts w:ascii="Arial" w:hAnsi="Arial" w:cs="Arial"/>
        </w:rPr>
        <w:t xml:space="preserve"> District of Sri Lanka, 56.3% had early childhood caries (</w:t>
      </w:r>
      <w:proofErr w:type="spellStart"/>
      <w:r w:rsidR="006C43DE" w:rsidRPr="006C43DE">
        <w:rPr>
          <w:rFonts w:ascii="Arial" w:hAnsi="Arial" w:cs="Arial"/>
        </w:rPr>
        <w:t>Gunasinghe</w:t>
      </w:r>
      <w:proofErr w:type="spellEnd"/>
      <w:r w:rsidR="006C43DE" w:rsidRPr="006C43DE">
        <w:rPr>
          <w:rFonts w:ascii="Arial" w:hAnsi="Arial" w:cs="Arial"/>
        </w:rPr>
        <w:t xml:space="preserve"> et al., 2024)</w:t>
      </w:r>
      <w:r w:rsidR="006C43DE">
        <w:rPr>
          <w:rFonts w:ascii="Arial" w:hAnsi="Arial" w:cs="Arial"/>
        </w:rPr>
        <w:t xml:space="preserve">. </w:t>
      </w:r>
      <w:r w:rsidRPr="00BC0DE8">
        <w:rPr>
          <w:rFonts w:ascii="Arial" w:hAnsi="Arial" w:cs="Arial"/>
        </w:rPr>
        <w:t xml:space="preserve">Dental caries is </w:t>
      </w:r>
      <w:r w:rsidR="00F2474C">
        <w:rPr>
          <w:rFonts w:ascii="Arial" w:hAnsi="Arial" w:cs="Arial"/>
        </w:rPr>
        <w:t>caused</w:t>
      </w:r>
      <w:r w:rsidRPr="00BC0DE8">
        <w:rPr>
          <w:rFonts w:ascii="Arial" w:hAnsi="Arial" w:cs="Arial"/>
        </w:rPr>
        <w:t xml:space="preserve"> by the </w:t>
      </w:r>
      <w:r w:rsidR="00F2474C">
        <w:rPr>
          <w:rFonts w:ascii="Arial" w:hAnsi="Arial" w:cs="Arial"/>
        </w:rPr>
        <w:t>combination</w:t>
      </w:r>
      <w:r w:rsidRPr="00BC0DE8">
        <w:rPr>
          <w:rFonts w:ascii="Arial" w:hAnsi="Arial" w:cs="Arial"/>
        </w:rPr>
        <w:t xml:space="preserve"> of factors </w:t>
      </w:r>
      <w:r w:rsidR="00AA4AF5" w:rsidRPr="00BC0DE8">
        <w:rPr>
          <w:rFonts w:ascii="Arial" w:hAnsi="Arial" w:cs="Arial"/>
        </w:rPr>
        <w:t>l</w:t>
      </w:r>
      <w:r w:rsidRPr="00BC0DE8">
        <w:rPr>
          <w:rFonts w:ascii="Arial" w:hAnsi="Arial" w:cs="Arial"/>
        </w:rPr>
        <w:t xml:space="preserve">ike carbohydrates, host factors and bacteria such as, </w:t>
      </w:r>
      <w:r w:rsidRPr="00BC0DE8">
        <w:rPr>
          <w:rFonts w:ascii="Arial" w:hAnsi="Arial" w:cs="Arial"/>
          <w:i/>
        </w:rPr>
        <w:t>Streptococcus m</w:t>
      </w:r>
      <w:r w:rsidR="00075960" w:rsidRPr="00BC0DE8">
        <w:rPr>
          <w:rFonts w:ascii="Arial" w:hAnsi="Arial" w:cs="Arial"/>
          <w:i/>
        </w:rPr>
        <w:t>utans</w:t>
      </w:r>
      <w:r w:rsidR="006C43DE">
        <w:rPr>
          <w:rFonts w:ascii="Arial" w:hAnsi="Arial" w:cs="Arial"/>
        </w:rPr>
        <w:t xml:space="preserve"> and </w:t>
      </w:r>
      <w:r w:rsidR="00075960" w:rsidRPr="00BC0DE8">
        <w:rPr>
          <w:rFonts w:ascii="Arial" w:hAnsi="Arial" w:cs="Arial"/>
          <w:i/>
        </w:rPr>
        <w:t xml:space="preserve">Streptococcus </w:t>
      </w:r>
      <w:proofErr w:type="spellStart"/>
      <w:r w:rsidR="006C43DE" w:rsidRPr="00BC0DE8">
        <w:rPr>
          <w:rFonts w:ascii="Arial" w:hAnsi="Arial" w:cs="Arial"/>
          <w:i/>
        </w:rPr>
        <w:t>sobrinus</w:t>
      </w:r>
      <w:proofErr w:type="spellEnd"/>
      <w:r w:rsidR="006C43DE">
        <w:rPr>
          <w:rFonts w:ascii="Arial" w:hAnsi="Arial" w:cs="Arial"/>
          <w:i/>
        </w:rPr>
        <w:t xml:space="preserve"> </w:t>
      </w:r>
      <w:r w:rsidR="006C43DE" w:rsidRPr="00BC0DE8">
        <w:rPr>
          <w:rFonts w:ascii="Arial" w:hAnsi="Arial" w:cs="Arial"/>
        </w:rPr>
        <w:t>(</w:t>
      </w:r>
      <w:proofErr w:type="spellStart"/>
      <w:r w:rsidR="00132E9C" w:rsidRPr="00BC0DE8">
        <w:rPr>
          <w:rFonts w:ascii="Arial" w:hAnsi="Arial" w:cs="Arial"/>
        </w:rPr>
        <w:t>Farva</w:t>
      </w:r>
      <w:proofErr w:type="spellEnd"/>
      <w:r w:rsidR="00132E9C" w:rsidRPr="00BC0DE8">
        <w:rPr>
          <w:rFonts w:ascii="Arial" w:hAnsi="Arial" w:cs="Arial"/>
        </w:rPr>
        <w:t xml:space="preserve"> et al., 2023</w:t>
      </w:r>
      <w:r w:rsidR="00132E9C" w:rsidRPr="00BC0DE8">
        <w:rPr>
          <w:rFonts w:ascii="Arial" w:hAnsi="Arial" w:cs="Arial"/>
          <w:i/>
        </w:rPr>
        <w:t>)</w:t>
      </w:r>
      <w:r w:rsidRPr="00BC0DE8">
        <w:rPr>
          <w:rFonts w:ascii="Arial" w:hAnsi="Arial" w:cs="Arial"/>
        </w:rPr>
        <w:t xml:space="preserve">. </w:t>
      </w:r>
      <w:r w:rsidR="00F2474C">
        <w:rPr>
          <w:rFonts w:ascii="Arial" w:hAnsi="Arial" w:cs="Arial"/>
        </w:rPr>
        <w:t>While many bacteria cause and contribute to caries</w:t>
      </w:r>
      <w:r w:rsidRPr="00BC0DE8">
        <w:rPr>
          <w:rFonts w:ascii="Arial" w:hAnsi="Arial" w:cs="Arial"/>
        </w:rPr>
        <w:t xml:space="preserve">, </w:t>
      </w:r>
      <w:r w:rsidRPr="00BC0DE8">
        <w:rPr>
          <w:rFonts w:ascii="Arial" w:hAnsi="Arial" w:cs="Arial"/>
          <w:i/>
        </w:rPr>
        <w:t>Streptococcus mutans</w:t>
      </w:r>
      <w:r w:rsidRPr="00BC0DE8">
        <w:rPr>
          <w:rFonts w:ascii="Arial" w:hAnsi="Arial" w:cs="Arial"/>
        </w:rPr>
        <w:t xml:space="preserve">, a gram-positive and facultative anaerobic bacterium, is the main causative agent. </w:t>
      </w:r>
      <w:r w:rsidRPr="00BC0DE8">
        <w:rPr>
          <w:rFonts w:ascii="Arial" w:hAnsi="Arial" w:cs="Arial"/>
          <w:i/>
        </w:rPr>
        <w:t xml:space="preserve">S. mutans </w:t>
      </w:r>
      <w:r w:rsidR="00D663D3" w:rsidRPr="00D663D3">
        <w:rPr>
          <w:rFonts w:ascii="Arial" w:hAnsi="Arial" w:cs="Arial"/>
        </w:rPr>
        <w:t>promotes</w:t>
      </w:r>
      <w:r w:rsidR="00D663D3">
        <w:rPr>
          <w:rFonts w:ascii="Arial" w:hAnsi="Arial" w:cs="Arial"/>
        </w:rPr>
        <w:t xml:space="preserve"> the formation of plaque and the pathophysiology of dental caries by producing</w:t>
      </w:r>
      <w:r w:rsidR="00D663D3" w:rsidRPr="00D663D3">
        <w:rPr>
          <w:rFonts w:ascii="Arial" w:hAnsi="Arial" w:cs="Arial"/>
        </w:rPr>
        <w:t xml:space="preserve"> </w:t>
      </w:r>
      <w:r w:rsidRPr="00BC0DE8">
        <w:rPr>
          <w:rFonts w:ascii="Arial" w:hAnsi="Arial" w:cs="Arial"/>
        </w:rPr>
        <w:t>dextran,</w:t>
      </w:r>
      <w:r w:rsidR="00D663D3">
        <w:rPr>
          <w:rFonts w:ascii="Arial" w:hAnsi="Arial" w:cs="Arial"/>
        </w:rPr>
        <w:t xml:space="preserve"> a</w:t>
      </w:r>
      <w:r w:rsidRPr="00BC0DE8">
        <w:rPr>
          <w:rFonts w:ascii="Arial" w:hAnsi="Arial" w:cs="Arial"/>
        </w:rPr>
        <w:t xml:space="preserve"> glucan-binding protein, and glucosyltransferase to adhere to tooth surfaces and form</w:t>
      </w:r>
      <w:r w:rsidR="00D663D3">
        <w:rPr>
          <w:rFonts w:ascii="Arial" w:hAnsi="Arial" w:cs="Arial"/>
        </w:rPr>
        <w:t xml:space="preserve"> biofilms. It also lowers pH levels and speeds up the development of dental cavities by converting carbohydrates into organic acids</w:t>
      </w:r>
      <w:r w:rsidR="00E92942" w:rsidRPr="00BC0DE8">
        <w:rPr>
          <w:rFonts w:ascii="Arial" w:hAnsi="Arial" w:cs="Arial"/>
        </w:rPr>
        <w:t xml:space="preserve"> (Soraya et al., </w:t>
      </w:r>
      <w:r w:rsidR="000A65A8" w:rsidRPr="00BC0DE8">
        <w:rPr>
          <w:rFonts w:ascii="Arial" w:hAnsi="Arial" w:cs="Arial"/>
        </w:rPr>
        <w:t>2024</w:t>
      </w:r>
      <w:r w:rsidR="000A65A8">
        <w:rPr>
          <w:rFonts w:ascii="Arial" w:hAnsi="Arial" w:cs="Arial"/>
        </w:rPr>
        <w:t>;</w:t>
      </w:r>
      <w:r w:rsidR="00922873">
        <w:rPr>
          <w:rFonts w:ascii="Arial" w:hAnsi="Arial" w:cs="Arial"/>
        </w:rPr>
        <w:t xml:space="preserve"> </w:t>
      </w:r>
      <w:r w:rsidR="00922873" w:rsidRPr="00922873">
        <w:rPr>
          <w:rFonts w:ascii="Arial" w:hAnsi="Arial" w:cs="Arial"/>
        </w:rPr>
        <w:t>Zayed et al., 2021)</w:t>
      </w:r>
      <w:r w:rsidR="00922873">
        <w:rPr>
          <w:rFonts w:ascii="Arial" w:hAnsi="Arial" w:cs="Arial"/>
        </w:rPr>
        <w:t>.</w:t>
      </w:r>
      <w:r w:rsidRPr="00BC0DE8">
        <w:rPr>
          <w:rFonts w:ascii="Arial" w:hAnsi="Arial" w:cs="Arial"/>
        </w:rPr>
        <w:t xml:space="preserve"> </w:t>
      </w:r>
      <w:r w:rsidR="006C43DE" w:rsidRPr="006C43DE">
        <w:rPr>
          <w:rFonts w:ascii="Arial" w:hAnsi="Arial" w:cs="Arial"/>
        </w:rPr>
        <w:t xml:space="preserve">Although </w:t>
      </w:r>
      <w:r w:rsidR="006C43DE" w:rsidRPr="006C43DE">
        <w:rPr>
          <w:rFonts w:ascii="Arial" w:hAnsi="Arial" w:cs="Arial"/>
          <w:i/>
        </w:rPr>
        <w:t>Streptococcus</w:t>
      </w:r>
      <w:r w:rsidR="006C43DE" w:rsidRPr="006C43DE">
        <w:rPr>
          <w:rFonts w:ascii="Arial" w:hAnsi="Arial" w:cs="Arial"/>
        </w:rPr>
        <w:t xml:space="preserve"> species notably </w:t>
      </w:r>
      <w:r w:rsidR="006C43DE" w:rsidRPr="006C43DE">
        <w:rPr>
          <w:rFonts w:ascii="Arial" w:hAnsi="Arial" w:cs="Arial"/>
          <w:i/>
        </w:rPr>
        <w:t>S. mutans</w:t>
      </w:r>
      <w:r w:rsidR="006C43DE" w:rsidRPr="006C43DE">
        <w:rPr>
          <w:rFonts w:ascii="Arial" w:hAnsi="Arial" w:cs="Arial"/>
        </w:rPr>
        <w:t xml:space="preserve"> were generally recognized as key cariogenic bacteria, recent studies indicates that dental caries is a </w:t>
      </w:r>
      <w:proofErr w:type="spellStart"/>
      <w:r w:rsidR="006C43DE" w:rsidRPr="006C43DE">
        <w:rPr>
          <w:rFonts w:ascii="Arial" w:hAnsi="Arial" w:cs="Arial"/>
        </w:rPr>
        <w:t>polymicrobial</w:t>
      </w:r>
      <w:proofErr w:type="spellEnd"/>
      <w:r w:rsidR="006C43DE" w:rsidRPr="006C43DE">
        <w:rPr>
          <w:rFonts w:ascii="Arial" w:hAnsi="Arial" w:cs="Arial"/>
        </w:rPr>
        <w:t xml:space="preserve"> illness. Studies have shown the dominance of other genera, like </w:t>
      </w:r>
      <w:r w:rsidR="006C43DE" w:rsidRPr="006C43DE">
        <w:rPr>
          <w:rFonts w:ascii="Arial" w:hAnsi="Arial" w:cs="Arial"/>
          <w:i/>
        </w:rPr>
        <w:t xml:space="preserve">Lactobacillus, </w:t>
      </w:r>
      <w:proofErr w:type="spellStart"/>
      <w:r w:rsidR="006C43DE" w:rsidRPr="006C43DE">
        <w:rPr>
          <w:rFonts w:ascii="Arial" w:hAnsi="Arial" w:cs="Arial"/>
          <w:i/>
        </w:rPr>
        <w:t>Actinomyces</w:t>
      </w:r>
      <w:proofErr w:type="spellEnd"/>
      <w:r w:rsidR="006C43DE" w:rsidRPr="006C43DE">
        <w:rPr>
          <w:rFonts w:ascii="Arial" w:hAnsi="Arial" w:cs="Arial"/>
          <w:i/>
        </w:rPr>
        <w:t xml:space="preserve">, </w:t>
      </w:r>
      <w:proofErr w:type="spellStart"/>
      <w:r w:rsidR="006C43DE" w:rsidRPr="006C43DE">
        <w:rPr>
          <w:rFonts w:ascii="Arial" w:hAnsi="Arial" w:cs="Arial"/>
          <w:i/>
        </w:rPr>
        <w:t>Bifidobacterium</w:t>
      </w:r>
      <w:proofErr w:type="spellEnd"/>
      <w:r w:rsidR="006C43DE" w:rsidRPr="006C43DE">
        <w:rPr>
          <w:rFonts w:ascii="Arial" w:hAnsi="Arial" w:cs="Arial"/>
          <w:i/>
        </w:rPr>
        <w:t xml:space="preserve">, </w:t>
      </w:r>
      <w:proofErr w:type="spellStart"/>
      <w:r w:rsidR="006C43DE" w:rsidRPr="006C43DE">
        <w:rPr>
          <w:rFonts w:ascii="Arial" w:hAnsi="Arial" w:cs="Arial"/>
          <w:i/>
        </w:rPr>
        <w:t>Scardovia</w:t>
      </w:r>
      <w:proofErr w:type="spellEnd"/>
      <w:r w:rsidR="006C43DE" w:rsidRPr="006C43DE">
        <w:rPr>
          <w:rFonts w:ascii="Arial" w:hAnsi="Arial" w:cs="Arial"/>
          <w:i/>
        </w:rPr>
        <w:t xml:space="preserve"> and </w:t>
      </w:r>
      <w:proofErr w:type="spellStart"/>
      <w:r w:rsidR="006C43DE" w:rsidRPr="006C43DE">
        <w:rPr>
          <w:rFonts w:ascii="Arial" w:hAnsi="Arial" w:cs="Arial"/>
          <w:i/>
        </w:rPr>
        <w:t>Enterobacter</w:t>
      </w:r>
      <w:proofErr w:type="spellEnd"/>
      <w:r w:rsidR="006C43DE" w:rsidRPr="006C43DE">
        <w:rPr>
          <w:rFonts w:ascii="Arial" w:hAnsi="Arial" w:cs="Arial"/>
        </w:rPr>
        <w:t xml:space="preserve"> species (</w:t>
      </w:r>
      <w:proofErr w:type="spellStart"/>
      <w:r w:rsidR="006C43DE" w:rsidRPr="006C43DE">
        <w:rPr>
          <w:rFonts w:ascii="Arial" w:hAnsi="Arial" w:cs="Arial"/>
        </w:rPr>
        <w:t>Spatafora</w:t>
      </w:r>
      <w:proofErr w:type="spellEnd"/>
      <w:r w:rsidR="006C43DE" w:rsidRPr="006C43DE">
        <w:rPr>
          <w:rFonts w:ascii="Arial" w:hAnsi="Arial" w:cs="Arial"/>
        </w:rPr>
        <w:t xml:space="preserve"> et al., 2024) notably </w:t>
      </w:r>
      <w:proofErr w:type="spellStart"/>
      <w:r w:rsidR="006C43DE" w:rsidRPr="006C43DE">
        <w:rPr>
          <w:rFonts w:ascii="Arial" w:hAnsi="Arial" w:cs="Arial"/>
        </w:rPr>
        <w:t>Enterobactor</w:t>
      </w:r>
      <w:proofErr w:type="spellEnd"/>
      <w:r w:rsidR="006C43DE" w:rsidRPr="006C43DE">
        <w:rPr>
          <w:rFonts w:ascii="Arial" w:hAnsi="Arial" w:cs="Arial"/>
        </w:rPr>
        <w:t xml:space="preserve"> </w:t>
      </w:r>
      <w:proofErr w:type="spellStart"/>
      <w:r w:rsidR="006C43DE" w:rsidRPr="006C43DE">
        <w:rPr>
          <w:rFonts w:ascii="Arial" w:hAnsi="Arial" w:cs="Arial"/>
        </w:rPr>
        <w:t>aerogens</w:t>
      </w:r>
      <w:proofErr w:type="spellEnd"/>
      <w:r w:rsidR="006C43DE" w:rsidRPr="006C43DE">
        <w:rPr>
          <w:rFonts w:ascii="Arial" w:hAnsi="Arial" w:cs="Arial"/>
        </w:rPr>
        <w:t xml:space="preserve"> (</w:t>
      </w:r>
      <w:proofErr w:type="spellStart"/>
      <w:r w:rsidR="006C43DE" w:rsidRPr="006C43DE">
        <w:rPr>
          <w:rFonts w:ascii="Arial" w:hAnsi="Arial" w:cs="Arial"/>
        </w:rPr>
        <w:t>Lamooki</w:t>
      </w:r>
      <w:proofErr w:type="spellEnd"/>
      <w:r w:rsidR="006C43DE" w:rsidRPr="006C43DE">
        <w:rPr>
          <w:rFonts w:ascii="Arial" w:hAnsi="Arial" w:cs="Arial"/>
        </w:rPr>
        <w:t xml:space="preserve"> et al., 2023) and </w:t>
      </w:r>
      <w:proofErr w:type="spellStart"/>
      <w:r w:rsidR="006C43DE" w:rsidRPr="006C43DE">
        <w:rPr>
          <w:rFonts w:ascii="Arial" w:hAnsi="Arial" w:cs="Arial"/>
        </w:rPr>
        <w:t>Enterobacter</w:t>
      </w:r>
      <w:proofErr w:type="spellEnd"/>
      <w:r w:rsidR="006C43DE" w:rsidRPr="006C43DE">
        <w:rPr>
          <w:rFonts w:ascii="Arial" w:hAnsi="Arial" w:cs="Arial"/>
        </w:rPr>
        <w:t xml:space="preserve"> cloacae, (</w:t>
      </w:r>
      <w:proofErr w:type="spellStart"/>
      <w:r w:rsidR="006C43DE" w:rsidRPr="006C43DE">
        <w:rPr>
          <w:rFonts w:ascii="Arial" w:hAnsi="Arial" w:cs="Arial"/>
        </w:rPr>
        <w:t>Leão-Vasconcelos</w:t>
      </w:r>
      <w:proofErr w:type="spellEnd"/>
      <w:r w:rsidR="006C43DE" w:rsidRPr="006C43DE">
        <w:rPr>
          <w:rFonts w:ascii="Arial" w:hAnsi="Arial" w:cs="Arial"/>
        </w:rPr>
        <w:t xml:space="preserve"> et al., 2015).</w:t>
      </w:r>
      <w:r w:rsidR="006C43DE">
        <w:rPr>
          <w:rFonts w:ascii="Arial" w:hAnsi="Arial" w:cs="Arial"/>
        </w:rPr>
        <w:t xml:space="preserve"> </w:t>
      </w:r>
      <w:r w:rsidRPr="00BC0DE8">
        <w:rPr>
          <w:rFonts w:ascii="Arial" w:hAnsi="Arial" w:cs="Arial"/>
        </w:rPr>
        <w:t>Host factors include genetic predisposition, salivary composition and immune defense system</w:t>
      </w:r>
      <w:r w:rsidR="004E7ECB" w:rsidRPr="00BC0DE8">
        <w:rPr>
          <w:rFonts w:ascii="Arial" w:hAnsi="Arial" w:cs="Arial"/>
        </w:rPr>
        <w:t xml:space="preserve"> (</w:t>
      </w:r>
      <w:proofErr w:type="spellStart"/>
      <w:r w:rsidR="004E7ECB" w:rsidRPr="00BC0DE8">
        <w:rPr>
          <w:rFonts w:ascii="Arial" w:hAnsi="Arial" w:cs="Arial"/>
        </w:rPr>
        <w:t>Cogulu</w:t>
      </w:r>
      <w:proofErr w:type="spellEnd"/>
      <w:r w:rsidR="004E7ECB" w:rsidRPr="00BC0DE8">
        <w:rPr>
          <w:rFonts w:ascii="Arial" w:hAnsi="Arial" w:cs="Arial"/>
        </w:rPr>
        <w:t xml:space="preserve"> &amp; </w:t>
      </w:r>
      <w:proofErr w:type="spellStart"/>
      <w:r w:rsidR="004E7ECB" w:rsidRPr="00BC0DE8">
        <w:rPr>
          <w:rFonts w:ascii="Arial" w:hAnsi="Arial" w:cs="Arial"/>
        </w:rPr>
        <w:t>Saglam</w:t>
      </w:r>
      <w:proofErr w:type="spellEnd"/>
      <w:r w:rsidR="004E7ECB" w:rsidRPr="00BC0DE8">
        <w:rPr>
          <w:rFonts w:ascii="Arial" w:hAnsi="Arial" w:cs="Arial"/>
        </w:rPr>
        <w:t>, 2022)</w:t>
      </w:r>
      <w:r w:rsidR="00075960" w:rsidRPr="00BC0DE8">
        <w:rPr>
          <w:rFonts w:ascii="Arial" w:hAnsi="Arial" w:cs="Arial"/>
        </w:rPr>
        <w:t xml:space="preserve">. Apart from host </w:t>
      </w:r>
      <w:r w:rsidR="0024617F" w:rsidRPr="00BC0DE8">
        <w:rPr>
          <w:rFonts w:ascii="Arial" w:hAnsi="Arial" w:cs="Arial"/>
        </w:rPr>
        <w:t>f</w:t>
      </w:r>
      <w:r w:rsidR="00407E6D">
        <w:rPr>
          <w:rFonts w:ascii="Arial" w:hAnsi="Arial" w:cs="Arial"/>
        </w:rPr>
        <w:t xml:space="preserve">actors </w:t>
      </w:r>
      <w:r w:rsidRPr="00BC0DE8">
        <w:rPr>
          <w:rFonts w:ascii="Arial" w:hAnsi="Arial" w:cs="Arial"/>
        </w:rPr>
        <w:t>envi</w:t>
      </w:r>
      <w:r w:rsidR="00407E6D">
        <w:rPr>
          <w:rFonts w:ascii="Arial" w:hAnsi="Arial" w:cs="Arial"/>
        </w:rPr>
        <w:t xml:space="preserve">ronmental factors such as </w:t>
      </w:r>
      <w:r w:rsidR="00CE3A9D">
        <w:rPr>
          <w:rFonts w:ascii="Arial" w:hAnsi="Arial" w:cs="Arial"/>
        </w:rPr>
        <w:t>diet, especially</w:t>
      </w:r>
      <w:r w:rsidR="00407E6D">
        <w:rPr>
          <w:rFonts w:ascii="Arial" w:hAnsi="Arial" w:cs="Arial"/>
        </w:rPr>
        <w:t xml:space="preserve"> dietary sugars (Mazurkiewicz et al., 2023) </w:t>
      </w:r>
      <w:r w:rsidRPr="00BC0DE8">
        <w:rPr>
          <w:rFonts w:ascii="Arial" w:hAnsi="Arial" w:cs="Arial"/>
        </w:rPr>
        <w:t xml:space="preserve">and oral hygiene practices </w:t>
      </w:r>
      <w:r w:rsidR="005A7AAA" w:rsidRPr="005A7AAA">
        <w:rPr>
          <w:rFonts w:ascii="Arial" w:hAnsi="Arial" w:cs="Arial"/>
        </w:rPr>
        <w:t xml:space="preserve">(Fatima et al., 2022) </w:t>
      </w:r>
      <w:r w:rsidRPr="00BC0DE8">
        <w:rPr>
          <w:rFonts w:ascii="Arial" w:hAnsi="Arial" w:cs="Arial"/>
        </w:rPr>
        <w:t>also influence the format</w:t>
      </w:r>
      <w:r w:rsidR="0024617F" w:rsidRPr="00BC0DE8">
        <w:rPr>
          <w:rFonts w:ascii="Arial" w:hAnsi="Arial" w:cs="Arial"/>
        </w:rPr>
        <w:t>ion of dental caries</w:t>
      </w:r>
      <w:r w:rsidR="00B60C6D">
        <w:rPr>
          <w:rFonts w:ascii="Arial" w:hAnsi="Arial" w:cs="Arial"/>
        </w:rPr>
        <w:t>.</w:t>
      </w:r>
    </w:p>
    <w:p w:rsidR="0024617F" w:rsidRPr="00BC0DE8" w:rsidRDefault="0024617F" w:rsidP="0098569A">
      <w:pPr>
        <w:pStyle w:val="Body"/>
        <w:rPr>
          <w:rFonts w:ascii="Arial" w:hAnsi="Arial" w:cs="Arial"/>
        </w:rPr>
      </w:pPr>
      <w:r w:rsidRPr="00BC0DE8">
        <w:rPr>
          <w:rFonts w:ascii="Arial" w:hAnsi="Arial" w:cs="Arial"/>
        </w:rPr>
        <w:t xml:space="preserve">Traditionally, dental caries </w:t>
      </w:r>
      <w:r w:rsidR="00943696">
        <w:rPr>
          <w:rFonts w:ascii="Arial" w:hAnsi="Arial" w:cs="Arial"/>
        </w:rPr>
        <w:t>was</w:t>
      </w:r>
      <w:r w:rsidRPr="00BC0DE8">
        <w:rPr>
          <w:rFonts w:ascii="Arial" w:hAnsi="Arial" w:cs="Arial"/>
        </w:rPr>
        <w:t xml:space="preserve"> </w:t>
      </w:r>
      <w:r w:rsidR="004F74CF">
        <w:rPr>
          <w:rFonts w:ascii="Arial" w:hAnsi="Arial" w:cs="Arial"/>
        </w:rPr>
        <w:t>treated</w:t>
      </w:r>
      <w:r w:rsidRPr="00BC0DE8">
        <w:rPr>
          <w:rFonts w:ascii="Arial" w:hAnsi="Arial" w:cs="Arial"/>
        </w:rPr>
        <w:t xml:space="preserve"> through the surgical removal of decayed tissue. However, in recent years </w:t>
      </w:r>
      <w:r w:rsidR="004F74CF">
        <w:rPr>
          <w:rFonts w:ascii="Arial" w:hAnsi="Arial" w:cs="Arial"/>
        </w:rPr>
        <w:t>-</w:t>
      </w:r>
      <w:r w:rsidR="00CE3A9D">
        <w:rPr>
          <w:rFonts w:ascii="Arial" w:hAnsi="Arial" w:cs="Arial"/>
        </w:rPr>
        <w:t xml:space="preserve"> </w:t>
      </w:r>
      <w:r w:rsidR="004F74CF">
        <w:rPr>
          <w:rFonts w:ascii="Arial" w:hAnsi="Arial" w:cs="Arial"/>
        </w:rPr>
        <w:t>mainly</w:t>
      </w:r>
      <w:r w:rsidR="00CE3A9D">
        <w:rPr>
          <w:rFonts w:ascii="Arial" w:hAnsi="Arial" w:cs="Arial"/>
        </w:rPr>
        <w:t xml:space="preserve"> during the COVID-19 pandemic, </w:t>
      </w:r>
      <w:r w:rsidRPr="00BC0DE8">
        <w:rPr>
          <w:rFonts w:ascii="Arial" w:hAnsi="Arial" w:cs="Arial"/>
        </w:rPr>
        <w:t xml:space="preserve">minimally invasive </w:t>
      </w:r>
      <w:r w:rsidR="004E4C9B" w:rsidRPr="00BC0DE8">
        <w:rPr>
          <w:rFonts w:ascii="Arial" w:hAnsi="Arial" w:cs="Arial"/>
        </w:rPr>
        <w:t>approaches</w:t>
      </w:r>
      <w:r w:rsidR="004F74CF">
        <w:rPr>
          <w:rFonts w:ascii="Arial" w:hAnsi="Arial" w:cs="Arial"/>
        </w:rPr>
        <w:t xml:space="preserve"> are preferred</w:t>
      </w:r>
      <w:r w:rsidR="00035F9E" w:rsidRPr="00BC0DE8">
        <w:rPr>
          <w:rFonts w:ascii="Arial" w:hAnsi="Arial" w:cs="Arial"/>
        </w:rPr>
        <w:t xml:space="preserve"> (Kadhem &amp; Al Haidar, 2023)</w:t>
      </w:r>
      <w:r w:rsidR="00B60C6D">
        <w:rPr>
          <w:rFonts w:ascii="Arial" w:hAnsi="Arial" w:cs="Arial"/>
        </w:rPr>
        <w:t xml:space="preserve">. </w:t>
      </w:r>
      <w:r w:rsidR="00CE3A9D">
        <w:rPr>
          <w:rFonts w:ascii="Arial" w:hAnsi="Arial" w:cs="Arial"/>
        </w:rPr>
        <w:t>Additionally, the</w:t>
      </w:r>
      <w:r w:rsidR="004F74CF">
        <w:rPr>
          <w:rFonts w:ascii="Arial" w:hAnsi="Arial" w:cs="Arial"/>
        </w:rPr>
        <w:t xml:space="preserve"> World Health Organization</w:t>
      </w:r>
      <w:r w:rsidR="004959EB">
        <w:rPr>
          <w:rFonts w:ascii="Arial" w:hAnsi="Arial" w:cs="Arial"/>
        </w:rPr>
        <w:t xml:space="preserve"> (2025)</w:t>
      </w:r>
      <w:r w:rsidR="004F74CF">
        <w:rPr>
          <w:rFonts w:ascii="Arial" w:hAnsi="Arial" w:cs="Arial"/>
        </w:rPr>
        <w:t xml:space="preserve"> indicates that</w:t>
      </w:r>
      <w:r w:rsidRPr="00BC0DE8">
        <w:rPr>
          <w:rFonts w:ascii="Arial" w:hAnsi="Arial" w:cs="Arial"/>
        </w:rPr>
        <w:t xml:space="preserve"> oral health issues are often </w:t>
      </w:r>
      <w:r w:rsidR="004F74CF">
        <w:rPr>
          <w:rFonts w:ascii="Arial" w:hAnsi="Arial" w:cs="Arial"/>
        </w:rPr>
        <w:t>expensive</w:t>
      </w:r>
      <w:r w:rsidRPr="00BC0DE8">
        <w:rPr>
          <w:rFonts w:ascii="Arial" w:hAnsi="Arial" w:cs="Arial"/>
        </w:rPr>
        <w:t xml:space="preserve"> and excluded from universal health coverage. In many low- and middle-income countries, preventive and treatment services remain inadequate.</w:t>
      </w:r>
    </w:p>
    <w:p w:rsidR="0024617F" w:rsidRPr="00BC0DE8" w:rsidRDefault="00087B82" w:rsidP="0098569A">
      <w:pPr>
        <w:pStyle w:val="Body"/>
        <w:rPr>
          <w:rFonts w:ascii="Arial" w:hAnsi="Arial" w:cs="Arial"/>
        </w:rPr>
      </w:pPr>
      <w:r>
        <w:rPr>
          <w:rFonts w:ascii="Arial" w:hAnsi="Arial" w:cs="Arial"/>
        </w:rPr>
        <w:t>Moreover</w:t>
      </w:r>
      <w:r w:rsidR="0024617F" w:rsidRPr="00BC0DE8">
        <w:rPr>
          <w:rFonts w:ascii="Arial" w:hAnsi="Arial" w:cs="Arial"/>
        </w:rPr>
        <w:t xml:space="preserve">, synthetic commercial drugs used in oral health care may lead to adverse effects, </w:t>
      </w:r>
      <w:r w:rsidR="00BF516F">
        <w:rPr>
          <w:rFonts w:ascii="Arial" w:hAnsi="Arial" w:cs="Arial"/>
        </w:rPr>
        <w:t>such as</w:t>
      </w:r>
      <w:r w:rsidR="0024617F" w:rsidRPr="00BC0DE8">
        <w:rPr>
          <w:rFonts w:ascii="Arial" w:hAnsi="Arial" w:cs="Arial"/>
        </w:rPr>
        <w:t xml:space="preserve"> hypersensitivity, immune suppression, and allergic reactions</w:t>
      </w:r>
      <w:r w:rsidR="00DC02A8" w:rsidRPr="00BC0DE8">
        <w:rPr>
          <w:rFonts w:ascii="Arial" w:hAnsi="Arial" w:cs="Arial"/>
        </w:rPr>
        <w:t xml:space="preserve"> (Mohanty et al., 2020)</w:t>
      </w:r>
      <w:r w:rsidR="0024617F" w:rsidRPr="00BC0DE8">
        <w:rPr>
          <w:rFonts w:ascii="Arial" w:hAnsi="Arial" w:cs="Arial"/>
        </w:rPr>
        <w:t xml:space="preserve">. For instance, </w:t>
      </w:r>
      <w:r w:rsidR="00BF516F">
        <w:rPr>
          <w:rFonts w:ascii="Arial" w:hAnsi="Arial" w:cs="Arial"/>
        </w:rPr>
        <w:t xml:space="preserve">the widely used anti-bacterial mouthwash, </w:t>
      </w:r>
      <w:r w:rsidR="0024617F" w:rsidRPr="00BC0DE8">
        <w:rPr>
          <w:rFonts w:ascii="Arial" w:hAnsi="Arial" w:cs="Arial"/>
        </w:rPr>
        <w:t>Chlorhexidine (CHX</w:t>
      </w:r>
      <w:r w:rsidR="00BF516F">
        <w:rPr>
          <w:rFonts w:ascii="Arial" w:hAnsi="Arial" w:cs="Arial"/>
        </w:rPr>
        <w:t xml:space="preserve">), </w:t>
      </w:r>
      <w:r w:rsidR="0024617F" w:rsidRPr="00BC0DE8">
        <w:rPr>
          <w:rFonts w:ascii="Arial" w:hAnsi="Arial" w:cs="Arial"/>
        </w:rPr>
        <w:t xml:space="preserve">can irritate the oral mucosa and, with </w:t>
      </w:r>
      <w:r w:rsidR="00BF516F">
        <w:rPr>
          <w:rFonts w:ascii="Arial" w:hAnsi="Arial" w:cs="Arial"/>
        </w:rPr>
        <w:t>long-term</w:t>
      </w:r>
      <w:r w:rsidR="0024617F" w:rsidRPr="00BC0DE8">
        <w:rPr>
          <w:rFonts w:ascii="Arial" w:hAnsi="Arial" w:cs="Arial"/>
        </w:rPr>
        <w:t xml:space="preserve"> use, </w:t>
      </w:r>
      <w:r w:rsidR="00BF4CFF">
        <w:rPr>
          <w:rFonts w:ascii="Arial" w:hAnsi="Arial" w:cs="Arial"/>
        </w:rPr>
        <w:t>significantly affect oral microbiome</w:t>
      </w:r>
      <w:r w:rsidR="0024617F" w:rsidRPr="00BC0DE8">
        <w:rPr>
          <w:rFonts w:ascii="Arial" w:hAnsi="Arial" w:cs="Arial"/>
        </w:rPr>
        <w:t>, thereby increasing the risk of dental caries</w:t>
      </w:r>
      <w:r w:rsidR="00785ECB" w:rsidRPr="00BC0DE8">
        <w:rPr>
          <w:rFonts w:ascii="Arial" w:hAnsi="Arial" w:cs="Arial"/>
        </w:rPr>
        <w:t xml:space="preserve"> </w:t>
      </w:r>
      <w:r w:rsidR="00A65591" w:rsidRPr="00BC0DE8">
        <w:rPr>
          <w:rFonts w:ascii="Arial" w:hAnsi="Arial" w:cs="Arial"/>
        </w:rPr>
        <w:t>(</w:t>
      </w:r>
      <w:proofErr w:type="spellStart"/>
      <w:r w:rsidR="00A65591" w:rsidRPr="00BC0DE8">
        <w:rPr>
          <w:rFonts w:ascii="Arial" w:hAnsi="Arial" w:cs="Arial"/>
        </w:rPr>
        <w:t>Bescos</w:t>
      </w:r>
      <w:proofErr w:type="spellEnd"/>
      <w:r w:rsidR="00A65591" w:rsidRPr="00BC0DE8">
        <w:rPr>
          <w:rFonts w:ascii="Arial" w:hAnsi="Arial" w:cs="Arial"/>
        </w:rPr>
        <w:t xml:space="preserve"> et al., 2020). </w:t>
      </w:r>
      <w:r w:rsidR="00412923">
        <w:rPr>
          <w:rFonts w:ascii="Arial" w:hAnsi="Arial" w:cs="Arial"/>
        </w:rPr>
        <w:t xml:space="preserve">To overcome these </w:t>
      </w:r>
      <w:r w:rsidR="0024617F" w:rsidRPr="00BC0DE8">
        <w:rPr>
          <w:rFonts w:ascii="Arial" w:hAnsi="Arial" w:cs="Arial"/>
        </w:rPr>
        <w:t>challenges, researchers</w:t>
      </w:r>
      <w:r w:rsidR="00943696">
        <w:rPr>
          <w:rFonts w:ascii="Arial" w:hAnsi="Arial" w:cs="Arial"/>
        </w:rPr>
        <w:t xml:space="preserve"> are</w:t>
      </w:r>
      <w:r w:rsidR="0024617F" w:rsidRPr="00BC0DE8">
        <w:rPr>
          <w:rFonts w:ascii="Arial" w:hAnsi="Arial" w:cs="Arial"/>
        </w:rPr>
        <w:t xml:space="preserve"> </w:t>
      </w:r>
      <w:r w:rsidR="00412923">
        <w:rPr>
          <w:rFonts w:ascii="Arial" w:hAnsi="Arial" w:cs="Arial"/>
        </w:rPr>
        <w:t>beginning to explore</w:t>
      </w:r>
      <w:r w:rsidR="0024617F" w:rsidRPr="00BC0DE8">
        <w:rPr>
          <w:rFonts w:ascii="Arial" w:hAnsi="Arial" w:cs="Arial"/>
        </w:rPr>
        <w:t xml:space="preserve"> natural, plant-based alternatives for the prevention and treatment of dental caries.</w:t>
      </w:r>
    </w:p>
    <w:p w:rsidR="0024617F" w:rsidRPr="00BC0DE8" w:rsidRDefault="0024617F" w:rsidP="0098569A">
      <w:pPr>
        <w:pStyle w:val="Body"/>
        <w:rPr>
          <w:rFonts w:ascii="Arial" w:hAnsi="Arial" w:cs="Arial"/>
          <w:lang w:val="nb-NO"/>
        </w:rPr>
      </w:pPr>
      <w:r w:rsidRPr="00BC0DE8">
        <w:rPr>
          <w:rFonts w:ascii="Arial" w:hAnsi="Arial" w:cs="Arial"/>
          <w:lang w:val="nb-NO"/>
        </w:rPr>
        <w:t xml:space="preserve">Given the limitations of conventional synthetic treatments, there is a growing interest in natural alternatives with fewer adverse effects. Among these, </w:t>
      </w:r>
      <w:r w:rsidRPr="00BC0DE8">
        <w:rPr>
          <w:rFonts w:ascii="Arial" w:hAnsi="Arial" w:cs="Arial"/>
          <w:i/>
          <w:iCs/>
          <w:lang w:val="nb-NO"/>
        </w:rPr>
        <w:t>Moringa oleifera</w:t>
      </w:r>
      <w:r w:rsidRPr="00BC0DE8">
        <w:rPr>
          <w:rFonts w:ascii="Arial" w:hAnsi="Arial" w:cs="Arial"/>
          <w:lang w:val="nb-NO"/>
        </w:rPr>
        <w:t xml:space="preserve"> has received considerable attention in ethnomedicine due to its affordability, low toxicity, and minimal side effects.</w:t>
      </w:r>
    </w:p>
    <w:p w:rsidR="0024617F" w:rsidRPr="00BC0DE8" w:rsidRDefault="0024617F" w:rsidP="0098569A">
      <w:pPr>
        <w:pStyle w:val="Body"/>
        <w:spacing w:after="0"/>
        <w:rPr>
          <w:rFonts w:ascii="Arial" w:hAnsi="Arial" w:cs="Arial"/>
        </w:rPr>
      </w:pPr>
      <w:r w:rsidRPr="00BC0DE8">
        <w:rPr>
          <w:rFonts w:ascii="Arial" w:hAnsi="Arial" w:cs="Arial"/>
          <w:i/>
          <w:iCs/>
        </w:rPr>
        <w:t>M. oleifera</w:t>
      </w:r>
      <w:r w:rsidRPr="00BC0DE8">
        <w:rPr>
          <w:rFonts w:ascii="Arial" w:hAnsi="Arial" w:cs="Arial"/>
        </w:rPr>
        <w:t xml:space="preserve"> contains a wide array of bioactive compounds, including vitamin A, vitamin C, beta-carotene, flavonoids, phenolic acids, glucosinolates, saponins, tannins, alkaloids, and terpenes</w:t>
      </w:r>
      <w:r w:rsidR="000066DF" w:rsidRPr="00BC0DE8">
        <w:rPr>
          <w:rFonts w:ascii="Arial" w:hAnsi="Arial" w:cs="Arial"/>
        </w:rPr>
        <w:t xml:space="preserve"> (Shafiq &amp; Mahdee, 2023)</w:t>
      </w:r>
      <w:r w:rsidRPr="00BC0DE8">
        <w:rPr>
          <w:rFonts w:ascii="Arial" w:hAnsi="Arial" w:cs="Arial"/>
        </w:rPr>
        <w:t>. These compounds exhibit various pharmacological properties, such as anti-inflammatory, antimicrobial, antioxidant, and anti-quorum sensing activities</w:t>
      </w:r>
      <w:r w:rsidR="00A44A37" w:rsidRPr="00A44A37">
        <w:t xml:space="preserve"> </w:t>
      </w:r>
      <w:r w:rsidR="00A44A37" w:rsidRPr="00A44A37">
        <w:rPr>
          <w:rFonts w:ascii="Arial" w:hAnsi="Arial" w:cs="Arial"/>
        </w:rPr>
        <w:t>(</w:t>
      </w:r>
      <w:proofErr w:type="spellStart"/>
      <w:r w:rsidR="00A44A37" w:rsidRPr="00A44A37">
        <w:rPr>
          <w:rFonts w:ascii="Arial" w:hAnsi="Arial" w:cs="Arial"/>
        </w:rPr>
        <w:t>Suhartono</w:t>
      </w:r>
      <w:proofErr w:type="spellEnd"/>
      <w:r w:rsidR="00A44A37" w:rsidRPr="00A44A37">
        <w:rPr>
          <w:rFonts w:ascii="Arial" w:hAnsi="Arial" w:cs="Arial"/>
        </w:rPr>
        <w:t xml:space="preserve"> et al., 2019)</w:t>
      </w:r>
      <w:r w:rsidRPr="00BC0DE8">
        <w:rPr>
          <w:rFonts w:ascii="Arial" w:hAnsi="Arial" w:cs="Arial"/>
        </w:rPr>
        <w:t>, which collectively help in maintaining a balanced oral microbiota. Moreover, the plant’s fatty acids have demonstrated antibacterial effects, further underscoring its potential for oral health applications</w:t>
      </w:r>
      <w:r w:rsidR="000066DF" w:rsidRPr="00BC0DE8">
        <w:rPr>
          <w:rFonts w:ascii="Arial" w:hAnsi="Arial" w:cs="Arial"/>
        </w:rPr>
        <w:t xml:space="preserve"> (Soraya et al., 2024)</w:t>
      </w:r>
      <w:r w:rsidRPr="00BC0DE8">
        <w:rPr>
          <w:rFonts w:ascii="Arial" w:hAnsi="Arial" w:cs="Arial"/>
        </w:rPr>
        <w:t>.</w:t>
      </w:r>
    </w:p>
    <w:p w:rsidR="00966620" w:rsidRPr="00BC0DE8" w:rsidRDefault="00966620" w:rsidP="0098569A">
      <w:pPr>
        <w:pStyle w:val="Body"/>
        <w:spacing w:after="0"/>
        <w:rPr>
          <w:rFonts w:ascii="Arial" w:hAnsi="Arial" w:cs="Arial"/>
        </w:rPr>
      </w:pPr>
    </w:p>
    <w:p w:rsidR="0024617F" w:rsidRPr="00BC0DE8" w:rsidRDefault="0024617F" w:rsidP="0098569A">
      <w:pPr>
        <w:pStyle w:val="Body"/>
        <w:spacing w:after="0"/>
        <w:rPr>
          <w:rFonts w:ascii="Arial" w:hAnsi="Arial" w:cs="Arial"/>
        </w:rPr>
      </w:pPr>
      <w:r w:rsidRPr="00BC0DE8">
        <w:rPr>
          <w:rFonts w:ascii="Arial" w:hAnsi="Arial" w:cs="Arial"/>
        </w:rPr>
        <w:t xml:space="preserve">Given these properties, </w:t>
      </w:r>
      <w:r w:rsidRPr="00BC0DE8">
        <w:rPr>
          <w:rFonts w:ascii="Arial" w:hAnsi="Arial" w:cs="Arial"/>
          <w:i/>
          <w:iCs/>
        </w:rPr>
        <w:t>M. oleifera</w:t>
      </w:r>
      <w:r w:rsidRPr="00BC0DE8">
        <w:rPr>
          <w:rFonts w:ascii="Arial" w:hAnsi="Arial" w:cs="Arial"/>
        </w:rPr>
        <w:t xml:space="preserve"> shows promise as an anti-cariogenic agent in the prevention and treatment of dental caries. This review aims to explore the bioactive components of </w:t>
      </w:r>
      <w:r w:rsidRPr="00BC0DE8">
        <w:rPr>
          <w:rFonts w:ascii="Arial" w:hAnsi="Arial" w:cs="Arial"/>
          <w:i/>
          <w:iCs/>
        </w:rPr>
        <w:t>M. oleifera</w:t>
      </w:r>
      <w:r w:rsidRPr="00BC0DE8">
        <w:rPr>
          <w:rFonts w:ascii="Arial" w:hAnsi="Arial" w:cs="Arial"/>
        </w:rPr>
        <w:t xml:space="preserve"> and their potential significance in promoting oral health and preventing dental caries.</w:t>
      </w:r>
    </w:p>
    <w:p w:rsidR="00CE6B9A" w:rsidRPr="00BC0DE8" w:rsidRDefault="00CE6B9A" w:rsidP="0098569A">
      <w:pPr>
        <w:pStyle w:val="Body"/>
        <w:spacing w:after="0"/>
        <w:rPr>
          <w:rFonts w:ascii="Arial" w:hAnsi="Arial" w:cs="Arial"/>
        </w:rPr>
      </w:pPr>
    </w:p>
    <w:p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9264" behindDoc="0" locked="0" layoutInCell="1" allowOverlap="1" wp14:anchorId="24AC5EB8" wp14:editId="03BA7072">
            <wp:simplePos x="0" y="0"/>
            <wp:positionH relativeFrom="column">
              <wp:posOffset>2860040</wp:posOffset>
            </wp:positionH>
            <wp:positionV relativeFrom="paragraph">
              <wp:posOffset>57785</wp:posOffset>
            </wp:positionV>
            <wp:extent cx="1474470" cy="1837690"/>
            <wp:effectExtent l="19050" t="19050" r="1143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jpeg"/>
                    <pic:cNvPicPr/>
                  </pic:nvPicPr>
                  <pic:blipFill rotWithShape="1">
                    <a:blip r:embed="rId15" cstate="print">
                      <a:extLst>
                        <a:ext uri="{28A0092B-C50C-407E-A947-70E740481C1C}">
                          <a14:useLocalDpi xmlns:a14="http://schemas.microsoft.com/office/drawing/2010/main" val="0"/>
                        </a:ext>
                      </a:extLst>
                    </a:blip>
                    <a:srcRect l="13550" t="2057" r="16714" b="1"/>
                    <a:stretch/>
                  </pic:blipFill>
                  <pic:spPr bwMode="auto">
                    <a:xfrm>
                      <a:off x="0" y="0"/>
                      <a:ext cx="1474470" cy="183769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8240" behindDoc="0" locked="0" layoutInCell="1" allowOverlap="1" wp14:anchorId="2278705A" wp14:editId="017AE33F">
            <wp:simplePos x="0" y="0"/>
            <wp:positionH relativeFrom="column">
              <wp:posOffset>733425</wp:posOffset>
            </wp:positionH>
            <wp:positionV relativeFrom="paragraph">
              <wp:posOffset>83820</wp:posOffset>
            </wp:positionV>
            <wp:extent cx="1851025" cy="1497330"/>
            <wp:effectExtent l="24448" t="13652" r="21272" b="21273"/>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 (1).jpe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851025" cy="149733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CE6B9A" w:rsidRPr="00BC0DE8" w:rsidRDefault="00CE6B9A" w:rsidP="0098569A">
      <w:pPr>
        <w:pStyle w:val="Body"/>
        <w:spacing w:after="0"/>
        <w:rPr>
          <w:rFonts w:ascii="Arial" w:hAnsi="Arial" w:cs="Arial"/>
        </w:rPr>
      </w:pPr>
    </w:p>
    <w:p w:rsidR="00CE6B9A" w:rsidRPr="00BC0DE8" w:rsidRDefault="00CE6B9A" w:rsidP="0098569A">
      <w:pPr>
        <w:pStyle w:val="Body"/>
        <w:spacing w:after="0"/>
        <w:rPr>
          <w:rFonts w:ascii="Arial" w:hAnsi="Arial" w:cs="Arial"/>
        </w:rPr>
      </w:pPr>
    </w:p>
    <w:p w:rsidR="00CE6B9A" w:rsidRPr="00BC0DE8" w:rsidRDefault="00CE6B9A" w:rsidP="0098569A">
      <w:pPr>
        <w:pStyle w:val="Body"/>
        <w:spacing w:after="0"/>
        <w:rPr>
          <w:rFonts w:ascii="Arial" w:hAnsi="Arial" w:cs="Arial"/>
        </w:rPr>
      </w:pPr>
    </w:p>
    <w:p w:rsidR="00CE6B9A" w:rsidRPr="00BC0DE8" w:rsidRDefault="00CE6B9A"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BC0DE8" w:rsidRDefault="00E10303" w:rsidP="0098569A">
      <w:pPr>
        <w:pStyle w:val="Body"/>
        <w:spacing w:after="0"/>
        <w:rPr>
          <w:rFonts w:ascii="Arial" w:hAnsi="Arial" w:cs="Arial"/>
        </w:rPr>
      </w:pPr>
    </w:p>
    <w:p w:rsidR="00E10303" w:rsidRPr="001A569A" w:rsidRDefault="00E10303" w:rsidP="0098569A">
      <w:pPr>
        <w:pStyle w:val="Body"/>
        <w:spacing w:after="0"/>
        <w:rPr>
          <w:rFonts w:ascii="Arial" w:hAnsi="Arial" w:cs="Arial"/>
          <w:sz w:val="18"/>
        </w:rPr>
      </w:pPr>
    </w:p>
    <w:p w:rsidR="00E10303" w:rsidRPr="001A569A" w:rsidRDefault="00323337" w:rsidP="0098569A">
      <w:pPr>
        <w:pStyle w:val="Body"/>
        <w:spacing w:after="0"/>
        <w:rPr>
          <w:rFonts w:ascii="Arial" w:hAnsi="Arial" w:cs="Arial"/>
          <w:sz w:val="18"/>
        </w:rPr>
      </w:pPr>
      <w:r w:rsidRPr="001A569A">
        <w:rPr>
          <w:rFonts w:ascii="Arial" w:hAnsi="Arial" w:cs="Arial"/>
          <w:noProof/>
          <w:sz w:val="18"/>
        </w:rPr>
        <mc:AlternateContent>
          <mc:Choice Requires="wps">
            <w:drawing>
              <wp:anchor distT="0" distB="0" distL="114300" distR="114300" simplePos="0" relativeHeight="251663360" behindDoc="0" locked="0" layoutInCell="1" allowOverlap="1" wp14:anchorId="626CA45A" wp14:editId="7CEA00F0">
                <wp:simplePos x="0" y="0"/>
                <wp:positionH relativeFrom="column">
                  <wp:posOffset>2773045</wp:posOffset>
                </wp:positionH>
                <wp:positionV relativeFrom="paragraph">
                  <wp:posOffset>12065</wp:posOffset>
                </wp:positionV>
                <wp:extent cx="164719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647190" cy="635"/>
                        </a:xfrm>
                        <a:prstGeom prst="rect">
                          <a:avLst/>
                        </a:prstGeom>
                        <a:solidFill>
                          <a:prstClr val="white"/>
                        </a:solidFill>
                        <a:ln>
                          <a:noFill/>
                        </a:ln>
                        <a:effectLst/>
                      </wps:spPr>
                      <wps:txbx>
                        <w:txbxContent>
                          <w:p w:rsidR="00B93E9D" w:rsidRPr="001A569A" w:rsidRDefault="00B93E9D" w:rsidP="00323337">
                            <w:pPr>
                              <w:pStyle w:val="Caption"/>
                              <w:jc w:val="center"/>
                              <w:rPr>
                                <w:rFonts w:ascii="Arial" w:hAnsi="Arial" w:cs="Arial"/>
                                <w:noProof/>
                                <w:color w:val="auto"/>
                                <w:szCs w:val="20"/>
                              </w:rPr>
                            </w:pPr>
                            <w:r w:rsidRPr="001A569A">
                              <w:rPr>
                                <w:rFonts w:ascii="Arial" w:hAnsi="Arial" w:cs="Arial"/>
                                <w:color w:val="auto"/>
                                <w:szCs w:val="20"/>
                              </w:rPr>
                              <w:t>Fig</w:t>
                            </w:r>
                            <w:r>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18.35pt;margin-top:.95pt;width:129.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" stroked="f">
                <v:textbox style="mso-fit-shape-to-text:t" inset="0,0,0,0">
                  <w:txbxContent>
                    <w:p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Fig</w:t>
                      </w:r>
                      <w:r w:rsidR="001A569A">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v:textbox>
                <w10:wrap type="square"/>
              </v:shape>
            </w:pict>
          </mc:Fallback>
        </mc:AlternateContent>
      </w:r>
      <w:r w:rsidRPr="001A569A">
        <w:rPr>
          <w:rFonts w:ascii="Arial" w:hAnsi="Arial" w:cs="Arial"/>
          <w:noProof/>
          <w:sz w:val="18"/>
        </w:rPr>
        <mc:AlternateContent>
          <mc:Choice Requires="wps">
            <w:drawing>
              <wp:anchor distT="0" distB="0" distL="114300" distR="114300" simplePos="0" relativeHeight="251661312" behindDoc="0" locked="0" layoutInCell="1" allowOverlap="1" wp14:anchorId="3832E03D" wp14:editId="12D1511D">
                <wp:simplePos x="0" y="0"/>
                <wp:positionH relativeFrom="column">
                  <wp:posOffset>837565</wp:posOffset>
                </wp:positionH>
                <wp:positionV relativeFrom="paragraph">
                  <wp:posOffset>9525</wp:posOffset>
                </wp:positionV>
                <wp:extent cx="166116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661160" cy="635"/>
                        </a:xfrm>
                        <a:prstGeom prst="rect">
                          <a:avLst/>
                        </a:prstGeom>
                        <a:solidFill>
                          <a:prstClr val="white"/>
                        </a:solidFill>
                        <a:ln>
                          <a:noFill/>
                        </a:ln>
                        <a:effectLst/>
                      </wps:spPr>
                      <wps:txbx>
                        <w:txbxContent>
                          <w:p w:rsidR="00B93E9D" w:rsidRPr="001A569A" w:rsidRDefault="00B93E9D" w:rsidP="00323337">
                            <w:pPr>
                              <w:pStyle w:val="Caption"/>
                              <w:jc w:val="center"/>
                              <w:rPr>
                                <w:rFonts w:ascii="Arial" w:hAnsi="Arial" w:cs="Arial"/>
                                <w:noProof/>
                                <w:color w:val="auto"/>
                                <w:szCs w:val="20"/>
                              </w:rPr>
                            </w:pPr>
                            <w:r w:rsidRPr="001A569A">
                              <w:rPr>
                                <w:rFonts w:ascii="Arial" w:hAnsi="Arial" w:cs="Arial"/>
                                <w:color w:val="auto"/>
                                <w:szCs w:val="20"/>
                              </w:rPr>
                              <w:t>F</w:t>
                            </w:r>
                            <w:r>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27" type="#_x0000_t202" style="position:absolute;left:0;text-align:left;margin-left:65.95pt;margin-top:.75pt;width:130.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" stroked="f">
                <v:textbox style="mso-fit-shape-to-text:t" inset="0,0,0,0">
                  <w:txbxContent>
                    <w:p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w:t>
                      </w:r>
                      <w:r w:rsidR="001A569A">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v:textbox>
                <w10:wrap type="square"/>
              </v:shape>
            </w:pict>
          </mc:Fallback>
        </mc:AlternateContent>
      </w:r>
    </w:p>
    <w:p w:rsidR="00E10303" w:rsidRPr="00BC0DE8" w:rsidRDefault="00E10303" w:rsidP="0098569A">
      <w:pPr>
        <w:pStyle w:val="Body"/>
        <w:spacing w:after="0"/>
        <w:rPr>
          <w:rFonts w:ascii="Arial" w:hAnsi="Arial" w:cs="Arial"/>
        </w:rPr>
      </w:pPr>
    </w:p>
    <w:p w:rsidR="00E45B6F" w:rsidRDefault="006C43DE" w:rsidP="00441B6F">
      <w:pPr>
        <w:pStyle w:val="AbstHead"/>
        <w:spacing w:after="0"/>
        <w:jc w:val="both"/>
        <w:rPr>
          <w:rFonts w:ascii="Arial" w:hAnsi="Arial" w:cs="Arial"/>
        </w:rPr>
      </w:pPr>
      <w:r>
        <w:rPr>
          <w:rFonts w:ascii="Arial" w:hAnsi="Arial" w:cs="Arial"/>
          <w:noProof/>
        </w:rPr>
        <w:drawing>
          <wp:anchor distT="0" distB="0" distL="114300" distR="114300" simplePos="0" relativeHeight="251668480" behindDoc="0" locked="0" layoutInCell="1" allowOverlap="1" wp14:anchorId="03371A17" wp14:editId="73F0A4F1">
            <wp:simplePos x="0" y="0"/>
            <wp:positionH relativeFrom="column">
              <wp:posOffset>1893570</wp:posOffset>
            </wp:positionH>
            <wp:positionV relativeFrom="paragraph">
              <wp:posOffset>875030</wp:posOffset>
            </wp:positionV>
            <wp:extent cx="1835150" cy="1473835"/>
            <wp:effectExtent l="28257" t="9843" r="21908" b="21907"/>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2 at 12.45.15 PM.jpeg"/>
                    <pic:cNvPicPr/>
                  </pic:nvPicPr>
                  <pic:blipFill rotWithShape="1">
                    <a:blip r:embed="rId17" cstate="print">
                      <a:extLst>
                        <a:ext uri="{28A0092B-C50C-407E-A947-70E740481C1C}">
                          <a14:useLocalDpi xmlns:a14="http://schemas.microsoft.com/office/drawing/2010/main" val="0"/>
                        </a:ext>
                      </a:extLst>
                    </a:blip>
                    <a:srcRect l="24615" t="28729" r="21447" b="25967"/>
                    <a:stretch/>
                  </pic:blipFill>
                  <pic:spPr bwMode="auto">
                    <a:xfrm rot="16200000">
                      <a:off x="0" y="0"/>
                      <a:ext cx="1835150" cy="147383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086E2EBB" wp14:editId="0603703D">
                <wp:extent cx="307340" cy="307340"/>
                <wp:effectExtent l="0" t="0" r="0" b="0"/>
                <wp:docPr id="2" name="Rectangle 2"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13FF6F" id="Rectangle 2"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AvHU7DmAgAAAgYAAA4AAAAAAAAAAAAA&#10;AAAALgIAAGRycy9lMm9Eb2MueG1sUEsBAi0AFAAGAAgAAAAhAOvGwKTZAAAAAwEAAA8AAAAAAAAA&#10;AAAAAAAAQAUAAGRycy9kb3ducmV2LnhtbFBLBQYAAAAABAAEAPMAAABGBgAAAAA=&#10;" filled="f" stroked="f">
                <o:lock v:ext="edit" aspectratio="t"/>
                <w10:anchorlock/>
              </v:rect>
            </w:pict>
          </mc:Fallback>
        </mc:AlternateContent>
      </w: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p>
    <w:p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1FE38C29" wp14:editId="7784BD6F">
                <wp:extent cx="307340" cy="307340"/>
                <wp:effectExtent l="0" t="0" r="0" b="0"/>
                <wp:docPr id="4" name="Rectangle 4"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E6156B" id="Rectangle 4"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JVJ9UjmAgAAAgYAAA4AAAAAAAAAAAAA&#10;AAAALgIAAGRycy9lMm9Eb2MueG1sUEsBAi0AFAAGAAgAAAAhAOvGwKTZAAAAAwEAAA8AAAAAAAAA&#10;AAAAAAAAQAUAAGRycy9kb3ducmV2LnhtbFBLBQYAAAAABAAEAPMAAABGBgAAAAA=&#10;" filled="f" stroked="f">
                <o:lock v:ext="edit" aspectratio="t"/>
                <w10:anchorlock/>
              </v:rect>
            </w:pict>
          </mc:Fallback>
        </mc:AlternateContent>
      </w:r>
    </w:p>
    <w:p w:rsidR="006C43DE" w:rsidRDefault="006C43DE" w:rsidP="00441B6F">
      <w:pPr>
        <w:pStyle w:val="AbstHead"/>
        <w:spacing w:after="0"/>
        <w:jc w:val="both"/>
        <w:rPr>
          <w:rFonts w:ascii="Arial" w:hAnsi="Arial" w:cs="Arial"/>
        </w:rPr>
      </w:pPr>
    </w:p>
    <w:p w:rsidR="006C43DE" w:rsidRDefault="006C43DE" w:rsidP="00441B6F">
      <w:pPr>
        <w:pStyle w:val="AbstHead"/>
        <w:spacing w:after="0"/>
        <w:jc w:val="both"/>
        <w:rPr>
          <w:rFonts w:ascii="Arial" w:hAnsi="Arial" w:cs="Arial"/>
        </w:rPr>
      </w:pPr>
    </w:p>
    <w:p w:rsidR="006C43DE" w:rsidRDefault="006C43DE" w:rsidP="00441B6F">
      <w:pPr>
        <w:pStyle w:val="AbstHead"/>
        <w:spacing w:after="0"/>
        <w:jc w:val="both"/>
        <w:rPr>
          <w:rFonts w:ascii="Arial" w:hAnsi="Arial" w:cs="Arial"/>
        </w:rPr>
      </w:pPr>
    </w:p>
    <w:p w:rsidR="0075779E" w:rsidRDefault="006C43DE" w:rsidP="00441B6F">
      <w:pPr>
        <w:pStyle w:val="AbstHead"/>
        <w:spacing w:after="0"/>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6D0EEBB5" wp14:editId="70755F7C">
                <wp:simplePos x="0" y="0"/>
                <wp:positionH relativeFrom="column">
                  <wp:posOffset>2198370</wp:posOffset>
                </wp:positionH>
                <wp:positionV relativeFrom="paragraph">
                  <wp:posOffset>404495</wp:posOffset>
                </wp:positionV>
                <wp:extent cx="1289685" cy="635"/>
                <wp:effectExtent l="0" t="0" r="5715" b="8255"/>
                <wp:wrapSquare wrapText="bothSides"/>
                <wp:docPr id="5" name="Text Box 5"/>
                <wp:cNvGraphicFramePr/>
                <a:graphic xmlns:a="http://schemas.openxmlformats.org/drawingml/2006/main">
                  <a:graphicData uri="http://schemas.microsoft.com/office/word/2010/wordprocessingShape">
                    <wps:wsp>
                      <wps:cNvSpPr txBox="1"/>
                      <wps:spPr>
                        <a:xfrm>
                          <a:off x="0" y="0"/>
                          <a:ext cx="1289685" cy="635"/>
                        </a:xfrm>
                        <a:prstGeom prst="rect">
                          <a:avLst/>
                        </a:prstGeom>
                        <a:solidFill>
                          <a:prstClr val="white"/>
                        </a:solidFill>
                        <a:ln>
                          <a:noFill/>
                        </a:ln>
                        <a:effectLst/>
                      </wps:spPr>
                      <wps:txbx>
                        <w:txbxContent>
                          <w:p w:rsidR="00B93E9D" w:rsidRPr="001A569A" w:rsidRDefault="00B93E9D" w:rsidP="00E45B6F">
                            <w:pPr>
                              <w:pStyle w:val="Caption"/>
                              <w:rPr>
                                <w:rFonts w:ascii="Arial" w:hAnsi="Arial" w:cs="Arial"/>
                                <w:caps/>
                                <w:noProof/>
                                <w:color w:val="auto"/>
                                <w:szCs w:val="20"/>
                              </w:rPr>
                            </w:pPr>
                            <w:r w:rsidRPr="001A569A">
                              <w:rPr>
                                <w:rFonts w:ascii="Arial" w:hAnsi="Arial" w:cs="Arial"/>
                                <w:color w:val="auto"/>
                              </w:rPr>
                              <w:t>F</w:t>
                            </w:r>
                            <w:r>
                              <w:rPr>
                                <w:rFonts w:ascii="Arial" w:hAnsi="Arial" w:cs="Arial"/>
                                <w:color w:val="auto"/>
                              </w:rPr>
                              <w:t>ig</w:t>
                            </w:r>
                            <w:r w:rsidRPr="001A569A">
                              <w:rPr>
                                <w:rFonts w:ascii="Arial" w:hAnsi="Arial" w:cs="Arial"/>
                                <w:color w:val="auto"/>
                              </w:rPr>
                              <w:t xml:space="preserve"> 3</w:t>
                            </w:r>
                            <w:r>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28" type="#_x0000_t202" style="position:absolute;left:0;text-align:left;margin-left:173.1pt;margin-top:31.85pt;width:101.5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" stroked="f">
                <v:textbox style="mso-fit-shape-to-text:t" inset="0,0,0,0">
                  <w:txbxContent>
                    <w:p w:rsidR="00E45B6F" w:rsidRPr="001A569A" w:rsidRDefault="00E45B6F" w:rsidP="00E45B6F">
                      <w:pPr>
                        <w:pStyle w:val="Caption"/>
                        <w:rPr>
                          <w:rFonts w:ascii="Arial" w:hAnsi="Arial" w:cs="Arial"/>
                          <w:caps/>
                          <w:noProof/>
                          <w:color w:val="auto"/>
                          <w:szCs w:val="20"/>
                        </w:rPr>
                      </w:pPr>
                      <w:r w:rsidRPr="001A569A">
                        <w:rPr>
                          <w:rFonts w:ascii="Arial" w:hAnsi="Arial" w:cs="Arial"/>
                          <w:color w:val="auto"/>
                        </w:rPr>
                        <w:t>F</w:t>
                      </w:r>
                      <w:r w:rsidR="001A569A">
                        <w:rPr>
                          <w:rFonts w:ascii="Arial" w:hAnsi="Arial" w:cs="Arial"/>
                          <w:color w:val="auto"/>
                        </w:rPr>
                        <w:t>ig</w:t>
                      </w:r>
                      <w:r w:rsidRPr="001A569A">
                        <w:rPr>
                          <w:rFonts w:ascii="Arial" w:hAnsi="Arial" w:cs="Arial"/>
                          <w:color w:val="auto"/>
                        </w:rPr>
                        <w:t xml:space="preserve"> 3</w:t>
                      </w:r>
                      <w:r w:rsidR="001A569A">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v:textbox>
                <w10:wrap type="square"/>
              </v:shape>
            </w:pict>
          </mc:Fallback>
        </mc:AlternateContent>
      </w:r>
    </w:p>
    <w:p w:rsidR="007F7B32" w:rsidRPr="00BC0DE8" w:rsidRDefault="001A569A" w:rsidP="00441B6F">
      <w:pPr>
        <w:pStyle w:val="AbstHead"/>
        <w:spacing w:after="0"/>
        <w:jc w:val="both"/>
        <w:rPr>
          <w:rFonts w:ascii="Arial" w:hAnsi="Arial" w:cs="Arial"/>
        </w:rPr>
      </w:pPr>
      <w:r>
        <w:rPr>
          <w:rFonts w:ascii="Arial" w:hAnsi="Arial" w:cs="Arial"/>
        </w:rPr>
        <w:t>2</w:t>
      </w:r>
      <w:r w:rsidR="00902823" w:rsidRPr="00BC0DE8">
        <w:rPr>
          <w:rFonts w:ascii="Arial" w:hAnsi="Arial" w:cs="Arial"/>
        </w:rPr>
        <w:t xml:space="preserve">. </w:t>
      </w:r>
      <w:r w:rsidR="00966620" w:rsidRPr="00BC0DE8">
        <w:rPr>
          <w:rFonts w:ascii="Arial" w:hAnsi="Arial" w:cs="Arial"/>
        </w:rPr>
        <w:t xml:space="preserve">Phytochemical Composition of </w:t>
      </w:r>
      <w:r w:rsidR="00966620" w:rsidRPr="00BC0DE8">
        <w:rPr>
          <w:rFonts w:ascii="Arial" w:hAnsi="Arial" w:cs="Arial"/>
          <w:i/>
          <w:caps w:val="0"/>
        </w:rPr>
        <w:t>Moringa oleifera</w:t>
      </w:r>
      <w:r w:rsidR="00966620" w:rsidRPr="00BC0DE8">
        <w:rPr>
          <w:rFonts w:ascii="Arial" w:hAnsi="Arial" w:cs="Arial"/>
          <w:caps w:val="0"/>
        </w:rPr>
        <w:t>.</w:t>
      </w:r>
    </w:p>
    <w:p w:rsidR="00790ADA" w:rsidRPr="00BC0DE8" w:rsidRDefault="00790ADA" w:rsidP="00441B6F">
      <w:pPr>
        <w:pStyle w:val="AbstHead"/>
        <w:spacing w:after="0"/>
        <w:jc w:val="both"/>
        <w:rPr>
          <w:rFonts w:ascii="Arial" w:hAnsi="Arial" w:cs="Arial"/>
        </w:rPr>
      </w:pPr>
    </w:p>
    <w:p w:rsidR="00BA535F" w:rsidRPr="00BC0DE8" w:rsidRDefault="00BA535F" w:rsidP="00BA535F">
      <w:pPr>
        <w:pStyle w:val="Body"/>
        <w:spacing w:after="0"/>
        <w:rPr>
          <w:rFonts w:ascii="Arial" w:hAnsi="Arial" w:cs="Arial"/>
        </w:rPr>
      </w:pPr>
      <w:r w:rsidRPr="00BC0DE8">
        <w:rPr>
          <w:rFonts w:ascii="Arial" w:hAnsi="Arial" w:cs="Arial"/>
          <w:i/>
          <w:iCs/>
        </w:rPr>
        <w:t>Moringa oleifera</w:t>
      </w:r>
      <w:r w:rsidRPr="00BC0DE8">
        <w:rPr>
          <w:rFonts w:ascii="Arial" w:hAnsi="Arial" w:cs="Arial"/>
        </w:rPr>
        <w:t xml:space="preserve"> contains a large number of phytochemicals. Gas chromatography and mass spectrometry techniques detected more than 110 distinct phytoconstituents</w:t>
      </w:r>
      <w:r w:rsidR="000B11A7" w:rsidRPr="00BC0DE8">
        <w:rPr>
          <w:rFonts w:ascii="Arial" w:hAnsi="Arial" w:cs="Arial"/>
        </w:rPr>
        <w:t xml:space="preserve"> (Mohanty et al., 2020)</w:t>
      </w:r>
      <w:r w:rsidRPr="00BC0DE8">
        <w:rPr>
          <w:rFonts w:ascii="Arial" w:hAnsi="Arial" w:cs="Arial"/>
        </w:rPr>
        <w:t>.</w:t>
      </w:r>
      <w:r w:rsidR="00943696">
        <w:rPr>
          <w:rFonts w:ascii="Arial" w:hAnsi="Arial" w:cs="Arial"/>
        </w:rPr>
        <w:t xml:space="preserve"> </w:t>
      </w:r>
      <w:r w:rsidRPr="00BC0DE8">
        <w:rPr>
          <w:rFonts w:ascii="Arial" w:hAnsi="Arial" w:cs="Arial"/>
        </w:rPr>
        <w:t xml:space="preserve">They are divided into flavonoids, phenolic acids, </w:t>
      </w:r>
      <w:proofErr w:type="spellStart"/>
      <w:r w:rsidRPr="00BC0DE8">
        <w:rPr>
          <w:rFonts w:ascii="Arial" w:hAnsi="Arial" w:cs="Arial"/>
        </w:rPr>
        <w:t>glucosinolates</w:t>
      </w:r>
      <w:proofErr w:type="spellEnd"/>
      <w:r w:rsidRPr="00BC0DE8">
        <w:rPr>
          <w:rFonts w:ascii="Arial" w:hAnsi="Arial" w:cs="Arial"/>
        </w:rPr>
        <w:t xml:space="preserve">, </w:t>
      </w:r>
      <w:proofErr w:type="spellStart"/>
      <w:r w:rsidRPr="00BC0DE8">
        <w:rPr>
          <w:rFonts w:ascii="Arial" w:hAnsi="Arial" w:cs="Arial"/>
        </w:rPr>
        <w:t>isothiocyanates</w:t>
      </w:r>
      <w:proofErr w:type="spellEnd"/>
      <w:r w:rsidRPr="00BC0DE8">
        <w:rPr>
          <w:rFonts w:ascii="Arial" w:hAnsi="Arial" w:cs="Arial"/>
        </w:rPr>
        <w:t xml:space="preserve">, tannins, </w:t>
      </w:r>
      <w:proofErr w:type="spellStart"/>
      <w:r w:rsidRPr="00BC0DE8">
        <w:rPr>
          <w:rFonts w:ascii="Arial" w:hAnsi="Arial" w:cs="Arial"/>
        </w:rPr>
        <w:t>saponins</w:t>
      </w:r>
      <w:proofErr w:type="spellEnd"/>
      <w:r w:rsidRPr="00BC0DE8">
        <w:rPr>
          <w:rFonts w:ascii="Arial" w:hAnsi="Arial" w:cs="Arial"/>
        </w:rPr>
        <w:t xml:space="preserve">, oxalates, and </w:t>
      </w:r>
      <w:proofErr w:type="spellStart"/>
      <w:r w:rsidRPr="00BC0DE8">
        <w:rPr>
          <w:rFonts w:ascii="Arial" w:hAnsi="Arial" w:cs="Arial"/>
        </w:rPr>
        <w:t>phylates</w:t>
      </w:r>
      <w:proofErr w:type="spellEnd"/>
      <w:r w:rsidRPr="00BC0DE8">
        <w:rPr>
          <w:rFonts w:ascii="Arial" w:hAnsi="Arial" w:cs="Arial"/>
        </w:rPr>
        <w:t xml:space="preserve"> </w:t>
      </w:r>
      <w:r w:rsidR="00055803" w:rsidRPr="00BC0DE8">
        <w:rPr>
          <w:rFonts w:ascii="Arial" w:hAnsi="Arial" w:cs="Arial"/>
        </w:rPr>
        <w:t>(Leone et al., 2015).</w:t>
      </w:r>
    </w:p>
    <w:p w:rsidR="00BA535F" w:rsidRDefault="00BA535F" w:rsidP="00441B6F">
      <w:pPr>
        <w:pStyle w:val="Body"/>
        <w:spacing w:after="0"/>
        <w:rPr>
          <w:rFonts w:ascii="Arial" w:hAnsi="Arial" w:cs="Arial"/>
        </w:rPr>
      </w:pPr>
    </w:p>
    <w:p w:rsidR="0075779E" w:rsidRPr="00BC0DE8" w:rsidRDefault="0075779E" w:rsidP="00441B6F">
      <w:pPr>
        <w:pStyle w:val="Body"/>
        <w:spacing w:after="0"/>
        <w:rPr>
          <w:rFonts w:ascii="Arial" w:hAnsi="Arial" w:cs="Arial"/>
        </w:rPr>
      </w:pPr>
    </w:p>
    <w:p w:rsidR="00EB1697" w:rsidRPr="00BC0DE8" w:rsidRDefault="00EB1697" w:rsidP="00EB1697">
      <w:pPr>
        <w:pStyle w:val="Body"/>
        <w:spacing w:after="0"/>
        <w:rPr>
          <w:rFonts w:ascii="Arial" w:hAnsi="Arial" w:cs="Arial"/>
          <w:b/>
          <w:sz w:val="22"/>
        </w:rPr>
      </w:pPr>
      <w:r w:rsidRPr="00BC0DE8">
        <w:rPr>
          <w:rFonts w:ascii="Arial" w:hAnsi="Arial" w:cs="Arial"/>
          <w:b/>
          <w:caps/>
          <w:sz w:val="22"/>
        </w:rPr>
        <w:t xml:space="preserve">2.1 </w:t>
      </w:r>
      <w:r w:rsidRPr="00BC0DE8">
        <w:rPr>
          <w:rFonts w:ascii="Arial" w:hAnsi="Arial" w:cs="Arial"/>
          <w:b/>
          <w:sz w:val="22"/>
        </w:rPr>
        <w:t xml:space="preserve">Flavonoids </w:t>
      </w:r>
    </w:p>
    <w:p w:rsidR="00563000" w:rsidRPr="00BC0DE8" w:rsidRDefault="00563000" w:rsidP="00EB1697">
      <w:pPr>
        <w:pStyle w:val="Body"/>
        <w:spacing w:after="0"/>
        <w:rPr>
          <w:rFonts w:ascii="Arial" w:hAnsi="Arial" w:cs="Arial"/>
        </w:rPr>
      </w:pPr>
    </w:p>
    <w:p w:rsidR="000E2A63" w:rsidRPr="00BC0DE8" w:rsidRDefault="00EB1697" w:rsidP="00EB1697">
      <w:pPr>
        <w:pStyle w:val="Body"/>
        <w:spacing w:after="0"/>
        <w:rPr>
          <w:rFonts w:ascii="Arial" w:hAnsi="Arial" w:cs="Arial"/>
        </w:rPr>
      </w:pPr>
      <w:r w:rsidRPr="00BC0DE8">
        <w:rPr>
          <w:rFonts w:ascii="Arial" w:hAnsi="Arial" w:cs="Arial"/>
        </w:rPr>
        <w:t>Flavonoids are diphenyl propane compounds found in vegetables, nuts, herbs, and other foods. These are not synthesized by humans but are ingested through diet. Flavonoids possess high antioxidant properties due to their ability to trap free radicals and donate electrons</w:t>
      </w:r>
      <w:r w:rsidR="00055803" w:rsidRPr="00BC0DE8">
        <w:rPr>
          <w:rFonts w:ascii="Arial" w:hAnsi="Arial" w:cs="Arial"/>
        </w:rPr>
        <w:t>.</w:t>
      </w:r>
      <w:r w:rsidR="00155564" w:rsidRPr="00BC0DE8">
        <w:rPr>
          <w:rFonts w:ascii="Arial" w:hAnsi="Arial" w:cs="Arial"/>
        </w:rPr>
        <w:t xml:space="preserve"> </w:t>
      </w:r>
      <w:r w:rsidR="00055803" w:rsidRPr="00BC0DE8">
        <w:rPr>
          <w:rFonts w:ascii="Arial" w:hAnsi="Arial" w:cs="Arial"/>
          <w:i/>
        </w:rPr>
        <w:t>M. oleifera</w:t>
      </w:r>
      <w:r w:rsidR="00943696">
        <w:rPr>
          <w:rFonts w:ascii="Arial" w:hAnsi="Arial" w:cs="Arial"/>
        </w:rPr>
        <w:t xml:space="preserve"> consists </w:t>
      </w:r>
      <w:r w:rsidR="00055803" w:rsidRPr="00BC0DE8">
        <w:rPr>
          <w:rFonts w:ascii="Arial" w:hAnsi="Arial" w:cs="Arial"/>
        </w:rPr>
        <w:t xml:space="preserve">flavonoid components, including </w:t>
      </w:r>
      <w:proofErr w:type="spellStart"/>
      <w:r w:rsidR="00055803" w:rsidRPr="00BC0DE8">
        <w:rPr>
          <w:rFonts w:ascii="Arial" w:hAnsi="Arial" w:cs="Arial"/>
        </w:rPr>
        <w:t>kaempferol</w:t>
      </w:r>
      <w:proofErr w:type="spellEnd"/>
      <w:r w:rsidR="00055803" w:rsidRPr="00BC0DE8">
        <w:rPr>
          <w:rFonts w:ascii="Arial" w:hAnsi="Arial" w:cs="Arial"/>
        </w:rPr>
        <w:t xml:space="preserve">, </w:t>
      </w:r>
      <w:proofErr w:type="spellStart"/>
      <w:r w:rsidR="00055803" w:rsidRPr="00BC0DE8">
        <w:rPr>
          <w:rFonts w:ascii="Arial" w:hAnsi="Arial" w:cs="Arial"/>
        </w:rPr>
        <w:t>quercetin</w:t>
      </w:r>
      <w:proofErr w:type="spellEnd"/>
      <w:r w:rsidR="00055803" w:rsidRPr="00BC0DE8">
        <w:rPr>
          <w:rFonts w:ascii="Arial" w:hAnsi="Arial" w:cs="Arial"/>
        </w:rPr>
        <w:t xml:space="preserve">, </w:t>
      </w:r>
      <w:proofErr w:type="spellStart"/>
      <w:r w:rsidR="00055803" w:rsidRPr="00BC0DE8">
        <w:rPr>
          <w:rFonts w:ascii="Arial" w:hAnsi="Arial" w:cs="Arial"/>
        </w:rPr>
        <w:t>apigenin</w:t>
      </w:r>
      <w:proofErr w:type="spellEnd"/>
      <w:r w:rsidR="00055803" w:rsidRPr="00BC0DE8">
        <w:rPr>
          <w:rFonts w:ascii="Arial" w:hAnsi="Arial" w:cs="Arial"/>
        </w:rPr>
        <w:t xml:space="preserve">, and </w:t>
      </w:r>
      <w:proofErr w:type="spellStart"/>
      <w:r w:rsidR="00055803" w:rsidRPr="00BC0DE8">
        <w:rPr>
          <w:rFonts w:ascii="Arial" w:hAnsi="Arial" w:cs="Arial"/>
        </w:rPr>
        <w:t>isohamnetin</w:t>
      </w:r>
      <w:proofErr w:type="spellEnd"/>
      <w:r w:rsidR="00055803" w:rsidRPr="00BC0DE8">
        <w:rPr>
          <w:rFonts w:ascii="Arial" w:hAnsi="Arial" w:cs="Arial"/>
        </w:rPr>
        <w:t xml:space="preserve"> (Lin et al., 2018). </w:t>
      </w:r>
      <w:r w:rsidR="00813A5B" w:rsidRPr="00BC0DE8">
        <w:rPr>
          <w:rFonts w:ascii="Arial" w:hAnsi="Arial" w:cs="Arial"/>
        </w:rPr>
        <w:t>Quantitative studies prove t</w:t>
      </w:r>
      <w:r w:rsidR="00055803" w:rsidRPr="00BC0DE8">
        <w:rPr>
          <w:rFonts w:ascii="Arial" w:hAnsi="Arial" w:cs="Arial"/>
        </w:rPr>
        <w:t xml:space="preserve">otal flavonoid concentration in dried leaves of </w:t>
      </w:r>
      <w:r w:rsidR="00055803" w:rsidRPr="00BC0DE8">
        <w:rPr>
          <w:rFonts w:ascii="Arial" w:hAnsi="Arial" w:cs="Arial"/>
          <w:i/>
        </w:rPr>
        <w:t>M. oleifera</w:t>
      </w:r>
      <w:r w:rsidR="00055803" w:rsidRPr="00BC0DE8">
        <w:rPr>
          <w:rFonts w:ascii="Arial" w:hAnsi="Arial" w:cs="Arial"/>
        </w:rPr>
        <w:t xml:space="preserve"> is about 5.059- 12.16 mg/g of Distilled Water. Thi</w:t>
      </w:r>
      <w:r w:rsidR="00943696">
        <w:rPr>
          <w:rFonts w:ascii="Arial" w:hAnsi="Arial" w:cs="Arial"/>
        </w:rPr>
        <w:t xml:space="preserve">s range is normally larger than </w:t>
      </w:r>
      <w:r w:rsidR="00055803" w:rsidRPr="00BC0DE8">
        <w:rPr>
          <w:rFonts w:ascii="Arial" w:hAnsi="Arial" w:cs="Arial"/>
        </w:rPr>
        <w:t>many fruits and vegetables</w:t>
      </w:r>
      <w:r w:rsidR="0090230C" w:rsidRPr="00BC0DE8">
        <w:rPr>
          <w:rFonts w:ascii="Arial" w:hAnsi="Arial" w:cs="Arial"/>
        </w:rPr>
        <w:t xml:space="preserve"> (Leone et al., 2015). </w:t>
      </w:r>
      <w:r w:rsidR="00055803" w:rsidRPr="00BC0DE8">
        <w:rPr>
          <w:rFonts w:ascii="Arial" w:hAnsi="Arial" w:cs="Arial"/>
        </w:rPr>
        <w:t>E</w:t>
      </w:r>
      <w:r w:rsidRPr="00BC0DE8">
        <w:rPr>
          <w:rFonts w:ascii="Arial" w:hAnsi="Arial" w:cs="Arial"/>
        </w:rPr>
        <w:t xml:space="preserve">pidemiological studies frequently demonstrate that consuming high levels of flavonoids protects against </w:t>
      </w:r>
      <w:r w:rsidR="00943696">
        <w:rPr>
          <w:rFonts w:ascii="Arial" w:hAnsi="Arial" w:cs="Arial"/>
        </w:rPr>
        <w:t>a variety degenerative disorder</w:t>
      </w:r>
      <w:r w:rsidRPr="00BC0DE8">
        <w:rPr>
          <w:rFonts w:ascii="Arial" w:hAnsi="Arial" w:cs="Arial"/>
        </w:rPr>
        <w:t xml:space="preserve"> </w:t>
      </w:r>
      <w:r w:rsidR="00055803" w:rsidRPr="00BC0DE8">
        <w:rPr>
          <w:rFonts w:ascii="Arial" w:hAnsi="Arial" w:cs="Arial"/>
        </w:rPr>
        <w:t>(Hejazi et al., 2020).</w:t>
      </w:r>
    </w:p>
    <w:p w:rsidR="00563000" w:rsidRPr="00BC0DE8" w:rsidRDefault="00563000" w:rsidP="00EB1697">
      <w:pPr>
        <w:pStyle w:val="Body"/>
        <w:spacing w:after="0"/>
        <w:rPr>
          <w:rFonts w:ascii="Arial" w:hAnsi="Arial" w:cs="Arial"/>
        </w:rPr>
      </w:pPr>
    </w:p>
    <w:p w:rsidR="000E2A63" w:rsidRPr="00BC0DE8" w:rsidRDefault="00C76E29" w:rsidP="000E2A63">
      <w:pPr>
        <w:pStyle w:val="Body"/>
        <w:spacing w:after="0"/>
        <w:rPr>
          <w:rFonts w:ascii="Arial" w:hAnsi="Arial" w:cs="Arial"/>
        </w:rPr>
      </w:pPr>
      <w:r w:rsidRPr="00BC0DE8">
        <w:rPr>
          <w:rFonts w:ascii="Arial" w:hAnsi="Arial" w:cs="Arial"/>
          <w:b/>
          <w:caps/>
          <w:sz w:val="22"/>
        </w:rPr>
        <w:t>2.2</w:t>
      </w:r>
      <w:r w:rsidR="000E2A63" w:rsidRPr="00BC0DE8">
        <w:rPr>
          <w:rFonts w:ascii="Arial" w:hAnsi="Arial" w:cs="Arial"/>
          <w:b/>
          <w:caps/>
          <w:sz w:val="22"/>
        </w:rPr>
        <w:t xml:space="preserve"> </w:t>
      </w:r>
      <w:r w:rsidR="000E2A63" w:rsidRPr="00BC0DE8">
        <w:rPr>
          <w:rFonts w:ascii="Arial" w:hAnsi="Arial" w:cs="Arial"/>
          <w:b/>
          <w:sz w:val="22"/>
        </w:rPr>
        <w:t>Phenolic acids</w:t>
      </w:r>
    </w:p>
    <w:p w:rsidR="009277A8" w:rsidRPr="00BC0DE8" w:rsidRDefault="009277A8" w:rsidP="000E2A63">
      <w:pPr>
        <w:pStyle w:val="Body"/>
        <w:spacing w:after="0"/>
        <w:rPr>
          <w:rFonts w:ascii="Arial" w:hAnsi="Arial" w:cs="Arial"/>
        </w:rPr>
      </w:pPr>
    </w:p>
    <w:p w:rsidR="000E2A63" w:rsidRPr="00BC0DE8" w:rsidRDefault="000E2A63" w:rsidP="000E2A63">
      <w:pPr>
        <w:pStyle w:val="Body"/>
        <w:spacing w:after="0"/>
        <w:rPr>
          <w:rFonts w:ascii="Arial" w:hAnsi="Arial" w:cs="Arial"/>
        </w:rPr>
      </w:pPr>
      <w:r w:rsidRPr="00BC0DE8">
        <w:rPr>
          <w:rFonts w:ascii="Arial" w:hAnsi="Arial" w:cs="Arial"/>
        </w:rPr>
        <w:t>Phenolic acids are a type of polyphenolic chemicals formed by hydroxybenzoic acid and hydroxycinnamic acid. These naturally occurring compounds are known for their potent antioxidant, anti-inflammatory, anti</w:t>
      </w:r>
      <w:r w:rsidR="00A35ECA" w:rsidRPr="00BC0DE8">
        <w:rPr>
          <w:rFonts w:ascii="Arial" w:hAnsi="Arial" w:cs="Arial"/>
        </w:rPr>
        <w:t>-</w:t>
      </w:r>
      <w:r w:rsidRPr="00BC0DE8">
        <w:rPr>
          <w:rFonts w:ascii="Arial" w:hAnsi="Arial" w:cs="Arial"/>
        </w:rPr>
        <w:t>mutagenic, and anti</w:t>
      </w:r>
      <w:r w:rsidR="00A35ECA" w:rsidRPr="00BC0DE8">
        <w:rPr>
          <w:rFonts w:ascii="Arial" w:hAnsi="Arial" w:cs="Arial"/>
        </w:rPr>
        <w:t>-</w:t>
      </w:r>
      <w:r w:rsidRPr="00BC0DE8">
        <w:rPr>
          <w:rFonts w:ascii="Arial" w:hAnsi="Arial" w:cs="Arial"/>
        </w:rPr>
        <w:t>cancer properties</w:t>
      </w:r>
      <w:r w:rsidR="00055803" w:rsidRPr="00BC0DE8">
        <w:rPr>
          <w:rFonts w:ascii="Arial" w:hAnsi="Arial" w:cs="Arial"/>
        </w:rPr>
        <w:t xml:space="preserve"> (Leone et al., 2015)</w:t>
      </w:r>
      <w:r w:rsidR="00A35ECA" w:rsidRPr="00BC0DE8">
        <w:rPr>
          <w:rFonts w:ascii="Arial" w:hAnsi="Arial" w:cs="Arial"/>
        </w:rPr>
        <w:t>.</w:t>
      </w:r>
      <w:r w:rsidRPr="00BC0DE8">
        <w:rPr>
          <w:rFonts w:ascii="Arial" w:hAnsi="Arial" w:cs="Arial"/>
        </w:rPr>
        <w:t xml:space="preserve"> However, the phenolic compounds, especially in </w:t>
      </w:r>
      <w:r w:rsidRPr="00BC0DE8">
        <w:rPr>
          <w:rFonts w:ascii="Arial" w:hAnsi="Arial" w:cs="Arial"/>
          <w:i/>
        </w:rPr>
        <w:t>M. oleifera</w:t>
      </w:r>
      <w:r w:rsidRPr="00BC0DE8">
        <w:rPr>
          <w:rFonts w:ascii="Arial" w:hAnsi="Arial" w:cs="Arial"/>
        </w:rPr>
        <w:t xml:space="preserve"> are known to counter free radicals and or oxidative stress because of their phenolic acid content</w:t>
      </w:r>
      <w:r w:rsidR="00155564" w:rsidRPr="00BC0DE8">
        <w:rPr>
          <w:rFonts w:ascii="Arial" w:hAnsi="Arial" w:cs="Arial"/>
        </w:rPr>
        <w:t xml:space="preserve"> (Manan &amp; Mohammed, 2015)</w:t>
      </w:r>
      <w:r w:rsidRPr="00BC0DE8">
        <w:rPr>
          <w:rFonts w:ascii="Arial" w:hAnsi="Arial" w:cs="Arial"/>
        </w:rPr>
        <w:t>. This action promotes health and can have a therapeutic value against numerous chronic diseases including dental caries where increased oxidative stress contributes to tissue damage and the progression of the disease</w:t>
      </w:r>
      <w:r w:rsidR="006128E9" w:rsidRPr="00BC0DE8">
        <w:rPr>
          <w:rFonts w:ascii="Arial" w:hAnsi="Arial" w:cs="Arial"/>
        </w:rPr>
        <w:t xml:space="preserve"> </w:t>
      </w:r>
      <w:r w:rsidR="009365CC" w:rsidRPr="00BC0DE8">
        <w:rPr>
          <w:rFonts w:ascii="Arial" w:hAnsi="Arial" w:cs="Arial"/>
        </w:rPr>
        <w:t>(Singh et al., 2009).</w:t>
      </w:r>
    </w:p>
    <w:p w:rsidR="00EB1697" w:rsidRPr="00BC0DE8" w:rsidRDefault="00EB1697" w:rsidP="00441B6F">
      <w:pPr>
        <w:pStyle w:val="Body"/>
        <w:spacing w:after="0"/>
        <w:rPr>
          <w:rFonts w:ascii="Arial" w:hAnsi="Arial" w:cs="Arial"/>
          <w:b/>
          <w:caps/>
          <w:sz w:val="22"/>
        </w:rPr>
      </w:pPr>
    </w:p>
    <w:p w:rsidR="00EB1697" w:rsidRPr="00BC0DE8" w:rsidRDefault="00EB1697" w:rsidP="00441B6F">
      <w:pPr>
        <w:pStyle w:val="Body"/>
        <w:spacing w:after="0"/>
        <w:rPr>
          <w:rFonts w:ascii="Arial" w:hAnsi="Arial" w:cs="Arial"/>
          <w:b/>
          <w:caps/>
          <w:sz w:val="22"/>
        </w:rPr>
      </w:pPr>
    </w:p>
    <w:p w:rsidR="00EB1697" w:rsidRPr="00BC0DE8" w:rsidRDefault="00C76E29" w:rsidP="00441B6F">
      <w:pPr>
        <w:pStyle w:val="Body"/>
        <w:spacing w:after="0"/>
        <w:rPr>
          <w:rFonts w:ascii="Arial" w:hAnsi="Arial" w:cs="Arial"/>
          <w:b/>
          <w:caps/>
          <w:sz w:val="22"/>
        </w:rPr>
      </w:pPr>
      <w:r w:rsidRPr="00BC0DE8">
        <w:rPr>
          <w:rFonts w:ascii="Arial" w:hAnsi="Arial" w:cs="Arial"/>
          <w:b/>
          <w:caps/>
          <w:sz w:val="22"/>
        </w:rPr>
        <w:t xml:space="preserve">2.3 </w:t>
      </w:r>
      <w:r w:rsidR="009277A8" w:rsidRPr="00BC0DE8">
        <w:rPr>
          <w:rFonts w:ascii="Arial" w:hAnsi="Arial" w:cs="Arial"/>
          <w:b/>
          <w:sz w:val="22"/>
        </w:rPr>
        <w:t>Glucosinolates and Isothiocyanates</w:t>
      </w:r>
    </w:p>
    <w:p w:rsidR="00EB1697" w:rsidRPr="00BC0DE8" w:rsidRDefault="00EB1697" w:rsidP="00441B6F">
      <w:pPr>
        <w:pStyle w:val="Body"/>
        <w:spacing w:after="0"/>
        <w:rPr>
          <w:rFonts w:ascii="Arial" w:hAnsi="Arial" w:cs="Arial"/>
          <w:b/>
          <w:caps/>
          <w:sz w:val="22"/>
        </w:rPr>
      </w:pPr>
    </w:p>
    <w:p w:rsidR="00EB1697" w:rsidRDefault="009277A8" w:rsidP="00441B6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contains major bioactive chemicals called glucosinolates and isothiocyanates, which have a variety of health advantages. </w:t>
      </w:r>
      <w:r w:rsidRPr="00BC0DE8">
        <w:rPr>
          <w:rFonts w:ascii="Arial" w:hAnsi="Arial" w:cs="Arial"/>
          <w:i/>
        </w:rPr>
        <w:t xml:space="preserve">M. oleifera </w:t>
      </w:r>
      <w:r w:rsidRPr="00BC0DE8">
        <w:rPr>
          <w:rFonts w:ascii="Arial" w:hAnsi="Arial" w:cs="Arial"/>
        </w:rPr>
        <w:t xml:space="preserve">glucosinolates are composed of nitrogen and a sulfur-bound rhamnose moiety, which is bio transformed by the enzyme </w:t>
      </w:r>
      <w:proofErr w:type="spellStart"/>
      <w:r w:rsidRPr="00BC0DE8">
        <w:rPr>
          <w:rFonts w:ascii="Arial" w:hAnsi="Arial" w:cs="Arial"/>
        </w:rPr>
        <w:t>myrosinase</w:t>
      </w:r>
      <w:proofErr w:type="spellEnd"/>
      <w:r w:rsidRPr="00BC0DE8">
        <w:rPr>
          <w:rFonts w:ascii="Arial" w:hAnsi="Arial" w:cs="Arial"/>
        </w:rPr>
        <w:t xml:space="preserve"> when the plant is damaged or stressed</w:t>
      </w:r>
      <w:r w:rsidR="00CF70E4" w:rsidRPr="00BC0DE8">
        <w:rPr>
          <w:rFonts w:ascii="Arial" w:hAnsi="Arial" w:cs="Arial"/>
        </w:rPr>
        <w:t xml:space="preserve"> (Lopez-Rodriguez et al., 2020)</w:t>
      </w:r>
      <w:r w:rsidRPr="00BC0DE8">
        <w:rPr>
          <w:rFonts w:ascii="Arial" w:hAnsi="Arial" w:cs="Arial"/>
        </w:rPr>
        <w:t xml:space="preserve">. This reaction produces isothiocyanates, which are known for their anti-inflammatory and antioxidant qualities because of their tendency to activate detoxifying enzymes. In </w:t>
      </w:r>
      <w:r w:rsidRPr="00BC0DE8">
        <w:rPr>
          <w:rFonts w:ascii="Arial" w:hAnsi="Arial" w:cs="Arial"/>
          <w:i/>
        </w:rPr>
        <w:t>M. oleifera</w:t>
      </w:r>
      <w:r w:rsidRPr="00BC0DE8">
        <w:rPr>
          <w:rFonts w:ascii="Arial" w:hAnsi="Arial" w:cs="Arial"/>
        </w:rPr>
        <w:t xml:space="preserve">, the most prevalent </w:t>
      </w:r>
      <w:proofErr w:type="spellStart"/>
      <w:r w:rsidRPr="00BC0DE8">
        <w:rPr>
          <w:rFonts w:ascii="Arial" w:hAnsi="Arial" w:cs="Arial"/>
        </w:rPr>
        <w:t>glucosinolate</w:t>
      </w:r>
      <w:proofErr w:type="spellEnd"/>
      <w:r w:rsidRPr="00BC0DE8">
        <w:rPr>
          <w:rFonts w:ascii="Arial" w:hAnsi="Arial" w:cs="Arial"/>
        </w:rPr>
        <w:t xml:space="preserve"> is </w:t>
      </w:r>
      <w:proofErr w:type="spellStart"/>
      <w:r w:rsidRPr="00BC0DE8">
        <w:rPr>
          <w:rFonts w:ascii="Arial" w:hAnsi="Arial" w:cs="Arial"/>
        </w:rPr>
        <w:t>glucomoringin</w:t>
      </w:r>
      <w:proofErr w:type="spellEnd"/>
      <w:r w:rsidRPr="00BC0DE8">
        <w:rPr>
          <w:rFonts w:ascii="Arial" w:hAnsi="Arial" w:cs="Arial"/>
        </w:rPr>
        <w:t>, and its isomers 4-O- (α-L-</w:t>
      </w:r>
      <w:proofErr w:type="spellStart"/>
      <w:r w:rsidRPr="00BC0DE8">
        <w:rPr>
          <w:rFonts w:ascii="Arial" w:hAnsi="Arial" w:cs="Arial"/>
        </w:rPr>
        <w:t>acetylrhamnopyrosyloxy</w:t>
      </w:r>
      <w:proofErr w:type="spellEnd"/>
      <w:r w:rsidRPr="00BC0DE8">
        <w:rPr>
          <w:rFonts w:ascii="Arial" w:hAnsi="Arial" w:cs="Arial"/>
        </w:rPr>
        <w:t xml:space="preserve">)-benzyl </w:t>
      </w:r>
      <w:proofErr w:type="spellStart"/>
      <w:r w:rsidRPr="00BC0DE8">
        <w:rPr>
          <w:rFonts w:ascii="Arial" w:hAnsi="Arial" w:cs="Arial"/>
        </w:rPr>
        <w:t>glucosinolate</w:t>
      </w:r>
      <w:proofErr w:type="spellEnd"/>
      <w:r w:rsidRPr="00BC0DE8">
        <w:rPr>
          <w:rFonts w:ascii="Arial" w:hAnsi="Arial" w:cs="Arial"/>
        </w:rPr>
        <w:t xml:space="preserve"> were also detected in </w:t>
      </w:r>
      <w:r w:rsidRPr="00BC0DE8">
        <w:rPr>
          <w:rFonts w:ascii="Arial" w:hAnsi="Arial" w:cs="Arial"/>
          <w:i/>
        </w:rPr>
        <w:t>M. oleifera</w:t>
      </w:r>
      <w:r w:rsidRPr="00BC0DE8">
        <w:rPr>
          <w:rFonts w:ascii="Arial" w:hAnsi="Arial" w:cs="Arial"/>
        </w:rPr>
        <w:t xml:space="preserve"> leaves, depending on the maturity and physiological properties of the leaves and seeds, contribute to its nutraceutical properties</w:t>
      </w:r>
      <w:r w:rsidR="00B23051" w:rsidRPr="00BC0DE8">
        <w:rPr>
          <w:rFonts w:ascii="Arial" w:hAnsi="Arial" w:cs="Arial"/>
        </w:rPr>
        <w:t xml:space="preserve"> (Abd Rani et al., 2018)</w:t>
      </w:r>
      <w:r w:rsidRPr="00BC0DE8">
        <w:rPr>
          <w:rFonts w:ascii="Arial" w:hAnsi="Arial" w:cs="Arial"/>
        </w:rPr>
        <w:t>. These bioactive compounds are critical for the prevention and management of chronic diseases. Particularly the leaves have anti</w:t>
      </w:r>
      <w:r w:rsidR="00B23051" w:rsidRPr="00BC0DE8">
        <w:rPr>
          <w:rFonts w:ascii="Arial" w:hAnsi="Arial" w:cs="Arial"/>
        </w:rPr>
        <w:t>oxidant, anti-carcinogenic (Maldini et al., 2014),</w:t>
      </w:r>
      <w:r w:rsidR="008E7242" w:rsidRPr="00BC0DE8">
        <w:rPr>
          <w:rFonts w:ascii="Arial" w:hAnsi="Arial" w:cs="Arial"/>
        </w:rPr>
        <w:t xml:space="preserve"> </w:t>
      </w:r>
      <w:r w:rsidR="00BD50B3" w:rsidRPr="00BC0DE8">
        <w:rPr>
          <w:rFonts w:ascii="Arial" w:hAnsi="Arial" w:cs="Arial"/>
        </w:rPr>
        <w:t xml:space="preserve">anti-diabetic </w:t>
      </w:r>
      <w:r w:rsidR="00B23051" w:rsidRPr="00BC0DE8">
        <w:rPr>
          <w:rFonts w:ascii="Arial" w:hAnsi="Arial" w:cs="Arial"/>
        </w:rPr>
        <w:t>(Waterman et al., 2015)</w:t>
      </w:r>
      <w:r w:rsidR="008E7242" w:rsidRPr="00BC0DE8">
        <w:rPr>
          <w:rFonts w:ascii="Arial" w:hAnsi="Arial" w:cs="Arial"/>
        </w:rPr>
        <w:t>,</w:t>
      </w:r>
      <w:r w:rsidRPr="00BC0DE8">
        <w:rPr>
          <w:rFonts w:ascii="Arial" w:hAnsi="Arial" w:cs="Arial"/>
        </w:rPr>
        <w:t xml:space="preserve"> anti-inflammatory, and anti-hypertensive</w:t>
      </w:r>
      <w:r w:rsidR="002151E2" w:rsidRPr="00BC0DE8">
        <w:rPr>
          <w:rFonts w:ascii="Arial" w:hAnsi="Arial" w:cs="Arial"/>
        </w:rPr>
        <w:t xml:space="preserve"> (</w:t>
      </w:r>
      <w:proofErr w:type="spellStart"/>
      <w:r w:rsidR="002151E2" w:rsidRPr="00BC0DE8">
        <w:rPr>
          <w:rFonts w:ascii="Arial" w:hAnsi="Arial" w:cs="Arial"/>
        </w:rPr>
        <w:t>KumolosasI</w:t>
      </w:r>
      <w:proofErr w:type="spellEnd"/>
      <w:r w:rsidR="002151E2" w:rsidRPr="00BC0DE8">
        <w:rPr>
          <w:rFonts w:ascii="Arial" w:hAnsi="Arial" w:cs="Arial"/>
        </w:rPr>
        <w:t xml:space="preserve"> et al., 2021)</w:t>
      </w:r>
      <w:r w:rsidRPr="00BC0DE8">
        <w:rPr>
          <w:rFonts w:ascii="Arial" w:hAnsi="Arial" w:cs="Arial"/>
        </w:rPr>
        <w:t xml:space="preserve"> properties, as well as the ability to protect against hepatic damage</w:t>
      </w:r>
      <w:r w:rsidR="002151E2" w:rsidRPr="00BC0DE8">
        <w:rPr>
          <w:rFonts w:ascii="Arial" w:hAnsi="Arial" w:cs="Arial"/>
        </w:rPr>
        <w:t xml:space="preserve"> (</w:t>
      </w:r>
      <w:proofErr w:type="spellStart"/>
      <w:r w:rsidR="002151E2" w:rsidRPr="00BC0DE8">
        <w:rPr>
          <w:rFonts w:ascii="Arial" w:hAnsi="Arial" w:cs="Arial"/>
        </w:rPr>
        <w:t>Borgonovo</w:t>
      </w:r>
      <w:proofErr w:type="spellEnd"/>
      <w:r w:rsidR="002151E2" w:rsidRPr="00BC0DE8">
        <w:rPr>
          <w:rFonts w:ascii="Arial" w:hAnsi="Arial" w:cs="Arial"/>
        </w:rPr>
        <w:t xml:space="preserve"> et al., 2020).</w:t>
      </w:r>
      <w:r w:rsidRPr="00BC0DE8">
        <w:rPr>
          <w:rFonts w:ascii="Arial" w:hAnsi="Arial" w:cs="Arial"/>
        </w:rPr>
        <w:t xml:space="preserve"> Despite these advantages, additional research is needed to investigate their existence in other </w:t>
      </w:r>
      <w:r w:rsidRPr="00BC0DE8">
        <w:rPr>
          <w:rFonts w:ascii="Arial" w:hAnsi="Arial" w:cs="Arial"/>
          <w:i/>
        </w:rPr>
        <w:t>M. oleifera</w:t>
      </w:r>
      <w:r w:rsidRPr="00BC0DE8">
        <w:rPr>
          <w:rFonts w:ascii="Arial" w:hAnsi="Arial" w:cs="Arial"/>
        </w:rPr>
        <w:t xml:space="preserve"> tissues, such as roots, bark, and flowers, and to optimize extraction methodologies based on environmental conditions to maximize glucosinolate concentration.</w:t>
      </w:r>
    </w:p>
    <w:p w:rsidR="0094086A" w:rsidRDefault="0094086A" w:rsidP="00441B6F">
      <w:pPr>
        <w:pStyle w:val="Body"/>
        <w:spacing w:after="0"/>
        <w:rPr>
          <w:rFonts w:ascii="Arial" w:hAnsi="Arial" w:cs="Arial"/>
        </w:rPr>
      </w:pPr>
    </w:p>
    <w:p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2.4 </w:t>
      </w:r>
      <w:r w:rsidRPr="00BC0DE8">
        <w:rPr>
          <w:rFonts w:ascii="Arial" w:hAnsi="Arial" w:cs="Arial"/>
          <w:b/>
          <w:sz w:val="22"/>
        </w:rPr>
        <w:t>Tannins</w:t>
      </w:r>
    </w:p>
    <w:p w:rsidR="00F20583" w:rsidRPr="00BC0DE8" w:rsidRDefault="00F20583" w:rsidP="00F20583">
      <w:pPr>
        <w:pStyle w:val="Body"/>
        <w:spacing w:after="0"/>
        <w:rPr>
          <w:rFonts w:ascii="Arial" w:hAnsi="Arial" w:cs="Arial"/>
          <w:b/>
          <w:caps/>
          <w:sz w:val="22"/>
        </w:rPr>
      </w:pPr>
    </w:p>
    <w:p w:rsidR="003D32A5" w:rsidRPr="00BC0DE8" w:rsidRDefault="00F20583" w:rsidP="00F20583">
      <w:pPr>
        <w:pStyle w:val="Body"/>
        <w:spacing w:after="0"/>
        <w:rPr>
          <w:rFonts w:ascii="Arial" w:hAnsi="Arial" w:cs="Arial"/>
        </w:rPr>
      </w:pPr>
      <w:r w:rsidRPr="00BC0DE8">
        <w:rPr>
          <w:rFonts w:ascii="Arial" w:hAnsi="Arial" w:cs="Arial"/>
        </w:rPr>
        <w:t xml:space="preserve">Tannins are plant derived polyphenols, which possess various parts of plants like fruits, bark, leaves and flowers </w:t>
      </w:r>
      <w:r w:rsidR="0067563B" w:rsidRPr="00BC0DE8">
        <w:rPr>
          <w:rFonts w:ascii="Arial" w:hAnsi="Arial" w:cs="Arial"/>
        </w:rPr>
        <w:t xml:space="preserve">(Liu et al., 2023). </w:t>
      </w:r>
      <w:r w:rsidRPr="00BC0DE8">
        <w:rPr>
          <w:rFonts w:ascii="Arial" w:hAnsi="Arial" w:cs="Arial"/>
        </w:rPr>
        <w:t xml:space="preserve">Mostly these compounds make the plant unpalatable to protect the plant from being eaten by the animals before it’s ripe. Tannins in </w:t>
      </w:r>
      <w:r w:rsidRPr="00BC0DE8">
        <w:rPr>
          <w:rFonts w:ascii="Arial" w:hAnsi="Arial" w:cs="Arial"/>
          <w:i/>
        </w:rPr>
        <w:t>M. oleifera</w:t>
      </w:r>
      <w:r w:rsidRPr="00BC0DE8">
        <w:rPr>
          <w:rFonts w:ascii="Arial" w:hAnsi="Arial" w:cs="Arial"/>
        </w:rPr>
        <w:t xml:space="preserve"> mainly act against </w:t>
      </w:r>
      <w:r w:rsidRPr="00BC0DE8">
        <w:rPr>
          <w:rFonts w:ascii="Arial" w:hAnsi="Arial" w:cs="Arial"/>
          <w:i/>
        </w:rPr>
        <w:t>S. mutans</w:t>
      </w:r>
      <w:r w:rsidRPr="00BC0DE8">
        <w:rPr>
          <w:rFonts w:ascii="Arial" w:hAnsi="Arial" w:cs="Arial"/>
        </w:rPr>
        <w:t xml:space="preserve"> causative bacterium for dental caries. Tannins interact with lipid membranes, affecting their fluidity and permeability, and they bind to proteins, such as alkaloids and gelatin generating complexes that contribute to their antibacterial properties </w:t>
      </w:r>
      <w:r w:rsidR="0067563B" w:rsidRPr="00BC0DE8">
        <w:rPr>
          <w:rFonts w:ascii="Arial" w:hAnsi="Arial" w:cs="Arial"/>
        </w:rPr>
        <w:t xml:space="preserve">(Leone et al., </w:t>
      </w:r>
      <w:r w:rsidR="00692F27" w:rsidRPr="00BC0DE8">
        <w:rPr>
          <w:rFonts w:ascii="Arial" w:hAnsi="Arial" w:cs="Arial"/>
        </w:rPr>
        <w:t>2015;</w:t>
      </w:r>
      <w:r w:rsidR="00991AAC" w:rsidRPr="00BC0DE8">
        <w:rPr>
          <w:rFonts w:ascii="Arial" w:hAnsi="Arial" w:cs="Arial"/>
        </w:rPr>
        <w:t xml:space="preserve"> Huang et al., 2024)</w:t>
      </w:r>
      <w:r w:rsidRPr="00BC0DE8">
        <w:rPr>
          <w:rFonts w:ascii="Arial" w:hAnsi="Arial" w:cs="Arial"/>
        </w:rPr>
        <w:t xml:space="preserve">. This interaction stops the bacteria from attaching to teeth, creating biofilms, or releasing acids that cause enamel demineralization </w:t>
      </w:r>
      <w:r w:rsidR="00991AAC" w:rsidRPr="00BC0DE8">
        <w:rPr>
          <w:rFonts w:ascii="Arial" w:hAnsi="Arial" w:cs="Arial"/>
        </w:rPr>
        <w:t>(Czerkas et al., 2024)</w:t>
      </w:r>
    </w:p>
    <w:p w:rsidR="00991AAC" w:rsidRPr="00BC0DE8" w:rsidRDefault="00991AAC" w:rsidP="00F20583">
      <w:pPr>
        <w:pStyle w:val="Body"/>
        <w:spacing w:after="0"/>
        <w:rPr>
          <w:rFonts w:ascii="Arial" w:hAnsi="Arial" w:cs="Arial"/>
        </w:rPr>
      </w:pPr>
    </w:p>
    <w:p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2.5 </w:t>
      </w:r>
      <w:r w:rsidRPr="00BC0DE8">
        <w:rPr>
          <w:rFonts w:ascii="Arial" w:hAnsi="Arial" w:cs="Arial"/>
          <w:b/>
          <w:sz w:val="22"/>
        </w:rPr>
        <w:t>Saponins</w:t>
      </w:r>
    </w:p>
    <w:p w:rsidR="00F20583" w:rsidRPr="00BC0DE8" w:rsidRDefault="00F20583" w:rsidP="00F20583">
      <w:pPr>
        <w:pStyle w:val="Body"/>
        <w:spacing w:after="0"/>
        <w:rPr>
          <w:rFonts w:ascii="Arial" w:hAnsi="Arial" w:cs="Arial"/>
          <w:b/>
          <w:caps/>
          <w:sz w:val="22"/>
        </w:rPr>
      </w:pPr>
    </w:p>
    <w:p w:rsidR="00813A5B" w:rsidRDefault="00F20583" w:rsidP="00104C56">
      <w:pPr>
        <w:pStyle w:val="Body"/>
        <w:spacing w:after="0"/>
        <w:rPr>
          <w:rFonts w:ascii="Arial" w:hAnsi="Arial" w:cs="Arial"/>
        </w:rPr>
      </w:pPr>
      <w:r w:rsidRPr="00BC0DE8">
        <w:rPr>
          <w:rFonts w:ascii="Arial" w:hAnsi="Arial" w:cs="Arial"/>
        </w:rPr>
        <w:t>Saponins are the secondary plant metabolites which are produced d</w:t>
      </w:r>
      <w:r w:rsidR="00292EC0" w:rsidRPr="00BC0DE8">
        <w:rPr>
          <w:rFonts w:ascii="Arial" w:hAnsi="Arial" w:cs="Arial"/>
        </w:rPr>
        <w:t>uring biotic and abiotic stress</w:t>
      </w:r>
      <w:r w:rsidR="00ED0724" w:rsidRPr="00BC0DE8">
        <w:rPr>
          <w:rFonts w:ascii="Arial" w:hAnsi="Arial" w:cs="Arial"/>
        </w:rPr>
        <w:t xml:space="preserve"> (Sharma &amp; Nagpal, 2023), </w:t>
      </w:r>
      <w:r w:rsidRPr="00BC0DE8">
        <w:rPr>
          <w:rFonts w:ascii="Arial" w:hAnsi="Arial" w:cs="Arial"/>
        </w:rPr>
        <w:t xml:space="preserve">composed of sugar moiety linked to a hydrophobic </w:t>
      </w:r>
      <w:proofErr w:type="spellStart"/>
      <w:r w:rsidRPr="00BC0DE8">
        <w:rPr>
          <w:rFonts w:ascii="Arial" w:hAnsi="Arial" w:cs="Arial"/>
        </w:rPr>
        <w:t>aglcone</w:t>
      </w:r>
      <w:proofErr w:type="spellEnd"/>
      <w:r w:rsidRPr="00BC0DE8">
        <w:rPr>
          <w:rFonts w:ascii="Arial" w:hAnsi="Arial" w:cs="Arial"/>
        </w:rPr>
        <w:t xml:space="preserve">, known as </w:t>
      </w:r>
      <w:proofErr w:type="spellStart"/>
      <w:r w:rsidRPr="00BC0DE8">
        <w:rPr>
          <w:rFonts w:ascii="Arial" w:hAnsi="Arial" w:cs="Arial"/>
        </w:rPr>
        <w:t>sapogenin</w:t>
      </w:r>
      <w:proofErr w:type="spellEnd"/>
      <w:r w:rsidRPr="00BC0DE8">
        <w:rPr>
          <w:rFonts w:ascii="Arial" w:hAnsi="Arial" w:cs="Arial"/>
        </w:rPr>
        <w:t xml:space="preserve">. These metabolites were found in vary plants including </w:t>
      </w:r>
      <w:r w:rsidRPr="00BC0DE8">
        <w:rPr>
          <w:rFonts w:ascii="Arial" w:hAnsi="Arial" w:cs="Arial"/>
          <w:i/>
        </w:rPr>
        <w:t>M. oleifera</w:t>
      </w:r>
      <w:r w:rsidR="00DB7594" w:rsidRPr="00BC0DE8">
        <w:rPr>
          <w:rFonts w:ascii="Arial" w:hAnsi="Arial" w:cs="Arial"/>
        </w:rPr>
        <w:t xml:space="preserve"> (Leone et al., 2015)</w:t>
      </w:r>
      <w:r w:rsidRPr="00BC0DE8">
        <w:rPr>
          <w:rFonts w:ascii="Arial" w:hAnsi="Arial" w:cs="Arial"/>
        </w:rPr>
        <w:t xml:space="preserve">. </w:t>
      </w:r>
      <w:r w:rsidRPr="00BC0DE8">
        <w:rPr>
          <w:rFonts w:ascii="Arial" w:hAnsi="Arial" w:cs="Arial"/>
          <w:i/>
        </w:rPr>
        <w:t>M. oleifera</w:t>
      </w:r>
      <w:r w:rsidRPr="00BC0DE8">
        <w:rPr>
          <w:rFonts w:ascii="Arial" w:hAnsi="Arial" w:cs="Arial"/>
        </w:rPr>
        <w:t xml:space="preserve"> leaves contain 7.41% saponins, along with other phytochemicals</w:t>
      </w:r>
      <w:r w:rsidR="00ED0724" w:rsidRPr="00BC0DE8">
        <w:rPr>
          <w:rFonts w:ascii="Arial" w:hAnsi="Arial" w:cs="Arial"/>
        </w:rPr>
        <w:t xml:space="preserve"> (</w:t>
      </w:r>
      <w:proofErr w:type="spellStart"/>
      <w:r w:rsidR="00ED0724" w:rsidRPr="00BC0DE8">
        <w:rPr>
          <w:rFonts w:ascii="Arial" w:hAnsi="Arial" w:cs="Arial"/>
        </w:rPr>
        <w:t>Kusmiyati</w:t>
      </w:r>
      <w:proofErr w:type="spellEnd"/>
      <w:r w:rsidR="00ED0724" w:rsidRPr="00BC0DE8">
        <w:rPr>
          <w:rFonts w:ascii="Arial" w:hAnsi="Arial" w:cs="Arial"/>
        </w:rPr>
        <w:t xml:space="preserve"> et al., 2022)</w:t>
      </w:r>
      <w:r w:rsidRPr="00BC0DE8">
        <w:rPr>
          <w:rFonts w:ascii="Arial" w:hAnsi="Arial" w:cs="Arial"/>
        </w:rPr>
        <w:t>. Particularly, their concentration in dry leaves is approximately 50g DE/kg of DW. Meanwhile, in dry leaves it is between 64 to 81g DE/kg of DW</w:t>
      </w:r>
      <w:r w:rsidR="00692F27">
        <w:rPr>
          <w:rFonts w:ascii="Arial" w:hAnsi="Arial" w:cs="Arial"/>
        </w:rPr>
        <w:t xml:space="preserve"> (Leone et al.,</w:t>
      </w:r>
      <w:r w:rsidR="00692F27" w:rsidRPr="00BC0DE8">
        <w:rPr>
          <w:rFonts w:ascii="Arial" w:hAnsi="Arial" w:cs="Arial"/>
        </w:rPr>
        <w:t xml:space="preserve"> 2015</w:t>
      </w:r>
      <w:r w:rsidR="00DB7594" w:rsidRPr="00BC0DE8">
        <w:rPr>
          <w:rFonts w:ascii="Arial" w:hAnsi="Arial" w:cs="Arial"/>
        </w:rPr>
        <w:t>)</w:t>
      </w:r>
      <w:r w:rsidR="00C83110" w:rsidRPr="00BC0DE8">
        <w:rPr>
          <w:rFonts w:ascii="Arial" w:hAnsi="Arial" w:cs="Arial"/>
        </w:rPr>
        <w:t xml:space="preserve">. </w:t>
      </w:r>
      <w:r w:rsidRPr="00BC0DE8">
        <w:rPr>
          <w:rFonts w:ascii="Arial" w:hAnsi="Arial" w:cs="Arial"/>
        </w:rPr>
        <w:t xml:space="preserve">Saponins in leaves extract of </w:t>
      </w:r>
      <w:r w:rsidRPr="00BC0DE8">
        <w:rPr>
          <w:rFonts w:ascii="Arial" w:hAnsi="Arial" w:cs="Arial"/>
          <w:i/>
        </w:rPr>
        <w:t>M. oleifera</w:t>
      </w:r>
      <w:r w:rsidRPr="00BC0DE8">
        <w:rPr>
          <w:rFonts w:ascii="Arial" w:hAnsi="Arial" w:cs="Arial"/>
        </w:rPr>
        <w:t xml:space="preserve"> exhibits the ability to suppress inflammatory markers such as IL-1 β and IL -6 which indicates their potency in treating inflammatory conditions</w:t>
      </w:r>
      <w:r w:rsidR="00ED0724" w:rsidRPr="00BC0DE8">
        <w:rPr>
          <w:rFonts w:ascii="Arial" w:hAnsi="Arial" w:cs="Arial"/>
        </w:rPr>
        <w:t xml:space="preserve"> (Hamdy, 2023)</w:t>
      </w:r>
      <w:r w:rsidRPr="00BC0DE8">
        <w:rPr>
          <w:rFonts w:ascii="Arial" w:hAnsi="Arial" w:cs="Arial"/>
        </w:rPr>
        <w:t xml:space="preserve">. Also, it shows antioxidant properties which are essential for oxidative stress-related diseases. In food industries, saponins act as a natural emulsifier and stabilizer, which </w:t>
      </w:r>
      <w:r w:rsidR="00692F27">
        <w:rPr>
          <w:rFonts w:ascii="Arial" w:hAnsi="Arial" w:cs="Arial"/>
        </w:rPr>
        <w:t>improves</w:t>
      </w:r>
      <w:r w:rsidRPr="00BC0DE8">
        <w:rPr>
          <w:rFonts w:ascii="Arial" w:hAnsi="Arial" w:cs="Arial"/>
        </w:rPr>
        <w:t xml:space="preserve"> the texture and </w:t>
      </w:r>
      <w:r w:rsidR="0075779E" w:rsidRPr="00BC0DE8">
        <w:rPr>
          <w:rFonts w:ascii="Arial" w:hAnsi="Arial" w:cs="Arial"/>
        </w:rPr>
        <w:t>reduce</w:t>
      </w:r>
      <w:r w:rsidR="00692F27">
        <w:rPr>
          <w:rFonts w:ascii="Arial" w:hAnsi="Arial" w:cs="Arial"/>
        </w:rPr>
        <w:t>s</w:t>
      </w:r>
      <w:r w:rsidRPr="00BC0DE8">
        <w:rPr>
          <w:rFonts w:ascii="Arial" w:hAnsi="Arial" w:cs="Arial"/>
        </w:rPr>
        <w:t xml:space="preserve"> cholesterol. Pharmaceuticals utilize saponins as adjuvants and drug delivery agents. However, for wider uses, issues like cytotoxicity and bitterness must be resolved </w:t>
      </w:r>
      <w:r w:rsidR="00FF615B" w:rsidRPr="00BC0DE8">
        <w:rPr>
          <w:rFonts w:ascii="Arial" w:hAnsi="Arial" w:cs="Arial"/>
        </w:rPr>
        <w:t>(</w:t>
      </w:r>
      <w:proofErr w:type="spellStart"/>
      <w:r w:rsidR="00FF615B" w:rsidRPr="00BC0DE8">
        <w:rPr>
          <w:rFonts w:ascii="Arial" w:hAnsi="Arial" w:cs="Arial"/>
        </w:rPr>
        <w:t>Timilsena</w:t>
      </w:r>
      <w:proofErr w:type="spellEnd"/>
      <w:r w:rsidR="00FF615B" w:rsidRPr="00BC0DE8">
        <w:rPr>
          <w:rFonts w:ascii="Arial" w:hAnsi="Arial" w:cs="Arial"/>
        </w:rPr>
        <w:t xml:space="preserve"> et al., 2023).</w:t>
      </w:r>
    </w:p>
    <w:p w:rsidR="00D07A1B" w:rsidRPr="00BC0DE8" w:rsidRDefault="00D07A1B" w:rsidP="00104C56">
      <w:pPr>
        <w:pStyle w:val="Body"/>
        <w:spacing w:after="0"/>
        <w:rPr>
          <w:rFonts w:ascii="Arial" w:hAnsi="Arial" w:cs="Arial"/>
        </w:rPr>
      </w:pPr>
    </w:p>
    <w:p w:rsidR="00104C56" w:rsidRPr="00BC0DE8" w:rsidRDefault="00104C56" w:rsidP="00104C56">
      <w:pPr>
        <w:pStyle w:val="Body"/>
        <w:spacing w:after="0"/>
        <w:rPr>
          <w:rFonts w:ascii="Arial" w:hAnsi="Arial" w:cs="Arial"/>
        </w:rPr>
      </w:pPr>
      <w:r w:rsidRPr="00BC0DE8">
        <w:rPr>
          <w:rFonts w:ascii="Arial" w:hAnsi="Arial" w:cs="Arial"/>
          <w:b/>
          <w:caps/>
          <w:sz w:val="22"/>
        </w:rPr>
        <w:t xml:space="preserve">2.6 </w:t>
      </w:r>
      <w:r w:rsidRPr="00BC0DE8">
        <w:rPr>
          <w:rFonts w:ascii="Arial" w:hAnsi="Arial" w:cs="Arial"/>
          <w:b/>
          <w:sz w:val="22"/>
        </w:rPr>
        <w:t xml:space="preserve">Oxalates and </w:t>
      </w:r>
      <w:proofErr w:type="spellStart"/>
      <w:r w:rsidRPr="00BC0DE8">
        <w:rPr>
          <w:rFonts w:ascii="Arial" w:hAnsi="Arial" w:cs="Arial"/>
          <w:b/>
          <w:sz w:val="22"/>
        </w:rPr>
        <w:t>Phylates</w:t>
      </w:r>
      <w:proofErr w:type="spellEnd"/>
      <w:r w:rsidRPr="00BC0DE8">
        <w:rPr>
          <w:rFonts w:ascii="Arial" w:hAnsi="Arial" w:cs="Arial"/>
          <w:b/>
          <w:sz w:val="22"/>
        </w:rPr>
        <w:t xml:space="preserve">  </w:t>
      </w:r>
    </w:p>
    <w:p w:rsidR="00104C56" w:rsidRPr="00BC0DE8" w:rsidRDefault="00104C56" w:rsidP="00104C56">
      <w:pPr>
        <w:pStyle w:val="Body"/>
        <w:spacing w:after="0"/>
        <w:rPr>
          <w:rFonts w:ascii="Arial" w:hAnsi="Arial" w:cs="Arial"/>
        </w:rPr>
      </w:pPr>
    </w:p>
    <w:p w:rsidR="00104C56" w:rsidRPr="00BC0DE8" w:rsidRDefault="00104C56" w:rsidP="00104C56">
      <w:pPr>
        <w:pStyle w:val="Body"/>
        <w:spacing w:after="0"/>
        <w:rPr>
          <w:rFonts w:ascii="Arial" w:hAnsi="Arial" w:cs="Arial"/>
        </w:rPr>
      </w:pPr>
      <w:r w:rsidRPr="00BC0DE8">
        <w:rPr>
          <w:rFonts w:ascii="Arial" w:hAnsi="Arial" w:cs="Arial"/>
        </w:rPr>
        <w:t xml:space="preserve">Oxalates and Phytates are anti-nutritional compounds as they bind minerals, inhibiting intestinal absorption </w:t>
      </w:r>
      <w:r w:rsidR="00055803" w:rsidRPr="00BC0DE8">
        <w:rPr>
          <w:rFonts w:ascii="Arial" w:hAnsi="Arial" w:cs="Arial"/>
        </w:rPr>
        <w:t xml:space="preserve">(Leone et al., 2015). </w:t>
      </w:r>
      <w:r w:rsidRPr="00BC0DE8">
        <w:rPr>
          <w:rFonts w:ascii="Arial" w:hAnsi="Arial" w:cs="Arial"/>
        </w:rPr>
        <w:t xml:space="preserve">Because Oxalates can bind to calcium and other minerals and reduce their absorption, which can lead to </w:t>
      </w:r>
      <w:r w:rsidR="005D0C9C" w:rsidRPr="00BC0DE8">
        <w:rPr>
          <w:rFonts w:ascii="Arial" w:hAnsi="Arial" w:cs="Arial"/>
        </w:rPr>
        <w:t>hypocalcaemia</w:t>
      </w:r>
      <w:r w:rsidRPr="00BC0DE8">
        <w:rPr>
          <w:rFonts w:ascii="Arial" w:hAnsi="Arial" w:cs="Arial"/>
        </w:rPr>
        <w:t xml:space="preserve"> and high consumption of this may contribute to kidney stone and hypertension </w:t>
      </w:r>
      <w:r w:rsidR="006E3843" w:rsidRPr="00BC0DE8">
        <w:rPr>
          <w:rFonts w:ascii="Arial" w:hAnsi="Arial" w:cs="Arial"/>
        </w:rPr>
        <w:t>(</w:t>
      </w:r>
      <w:proofErr w:type="spellStart"/>
      <w:r w:rsidR="006E3843" w:rsidRPr="00BC0DE8">
        <w:rPr>
          <w:rFonts w:ascii="Arial" w:hAnsi="Arial" w:cs="Arial"/>
        </w:rPr>
        <w:t>Mirmiran</w:t>
      </w:r>
      <w:proofErr w:type="spellEnd"/>
      <w:r w:rsidR="006E3843" w:rsidRPr="00BC0DE8">
        <w:rPr>
          <w:rFonts w:ascii="Arial" w:hAnsi="Arial" w:cs="Arial"/>
        </w:rPr>
        <w:t xml:space="preserve"> et al., 2022). </w:t>
      </w:r>
      <w:r w:rsidRPr="00BC0DE8">
        <w:rPr>
          <w:rFonts w:ascii="Arial" w:hAnsi="Arial" w:cs="Arial"/>
        </w:rPr>
        <w:t xml:space="preserve">Consequently, </w:t>
      </w:r>
      <w:proofErr w:type="spellStart"/>
      <w:r w:rsidRPr="00BC0DE8">
        <w:rPr>
          <w:rFonts w:ascii="Arial" w:hAnsi="Arial" w:cs="Arial"/>
        </w:rPr>
        <w:t>phylates</w:t>
      </w:r>
      <w:proofErr w:type="spellEnd"/>
      <w:r w:rsidRPr="00BC0DE8">
        <w:rPr>
          <w:rFonts w:ascii="Arial" w:hAnsi="Arial" w:cs="Arial"/>
        </w:rPr>
        <w:t xml:space="preserve"> inhibits mineral absorption mainly zinc and iron </w:t>
      </w:r>
      <w:r w:rsidR="006E3843" w:rsidRPr="00BC0DE8">
        <w:rPr>
          <w:rFonts w:ascii="Arial" w:hAnsi="Arial" w:cs="Arial"/>
        </w:rPr>
        <w:t>mainly in pregnant woman (Al Hasan et al., 2016).</w:t>
      </w:r>
    </w:p>
    <w:p w:rsidR="00104C56" w:rsidRPr="00BC0DE8" w:rsidRDefault="00DC4FDD" w:rsidP="00F20583">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547EC2" w:rsidRPr="00547EC2">
        <w:rPr>
          <w:rFonts w:ascii="Arial" w:hAnsi="Arial" w:cs="Arial"/>
        </w:rPr>
        <w:t>Summary of bioactive compounds and their associated therapeutic or anti-nutritional activities</w:t>
      </w:r>
    </w:p>
    <w:tbl>
      <w:tblPr>
        <w:tblStyle w:val="LightShading"/>
        <w:tblpPr w:leftFromText="180" w:rightFromText="180" w:vertAnchor="text" w:horzAnchor="page" w:tblpXSpec="center" w:tblpY="153"/>
        <w:tblW w:w="0" w:type="auto"/>
        <w:tblLayout w:type="fixed"/>
        <w:tblLook w:val="06A0" w:firstRow="1" w:lastRow="0" w:firstColumn="1" w:lastColumn="0" w:noHBand="1" w:noVBand="1"/>
      </w:tblPr>
      <w:tblGrid>
        <w:gridCol w:w="1950"/>
        <w:gridCol w:w="3690"/>
      </w:tblGrid>
      <w:tr w:rsidR="008E1094" w:rsidRPr="00BC0DE8" w:rsidTr="008E10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spacing w:line="360" w:lineRule="auto"/>
              <w:jc w:val="center"/>
              <w:rPr>
                <w:rFonts w:ascii="Arial" w:eastAsia="Calibri" w:hAnsi="Arial" w:cs="Arial"/>
                <w:szCs w:val="22"/>
              </w:rPr>
            </w:pPr>
            <w:r w:rsidRPr="00BC0DE8">
              <w:rPr>
                <w:rFonts w:ascii="Arial" w:hAnsi="Arial" w:cs="Arial"/>
                <w:szCs w:val="22"/>
              </w:rPr>
              <w:t>Bioactive Compound</w:t>
            </w:r>
          </w:p>
        </w:tc>
        <w:tc>
          <w:tcPr>
            <w:tcW w:w="3690" w:type="dxa"/>
            <w:hideMark/>
          </w:tcPr>
          <w:p w:rsidR="008E1094" w:rsidRPr="00BC0DE8" w:rsidRDefault="008E1094" w:rsidP="00104C5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Therapeutic activity</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Flavonoids. </w:t>
            </w:r>
          </w:p>
        </w:tc>
        <w:tc>
          <w:tcPr>
            <w:tcW w:w="3690" w:type="dxa"/>
            <w:hideMark/>
          </w:tcPr>
          <w:p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Antioxidant </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Phenolic acids </w:t>
            </w:r>
          </w:p>
        </w:tc>
        <w:tc>
          <w:tcPr>
            <w:tcW w:w="3690" w:type="dxa"/>
            <w:hideMark/>
          </w:tcPr>
          <w:p w:rsidR="008E1094"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C0DE8">
              <w:rPr>
                <w:rFonts w:ascii="Arial" w:hAnsi="Arial" w:cs="Arial"/>
                <w:szCs w:val="22"/>
              </w:rPr>
              <w:t xml:space="preserve">Antioxidant </w:t>
            </w:r>
            <w:r>
              <w:rPr>
                <w:rFonts w:ascii="Arial" w:hAnsi="Arial" w:cs="Arial"/>
                <w:szCs w:val="22"/>
              </w:rPr>
              <w:t xml:space="preserve"> and </w:t>
            </w:r>
            <w:r w:rsidRPr="00BC0DE8">
              <w:rPr>
                <w:rFonts w:ascii="Arial" w:hAnsi="Arial" w:cs="Arial"/>
                <w:szCs w:val="22"/>
              </w:rPr>
              <w:t xml:space="preserve"> Anti-inflammatory</w:t>
            </w:r>
          </w:p>
          <w:p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Pr>
                <w:rFonts w:ascii="Arial" w:eastAsia="Calibri" w:hAnsi="Arial" w:cs="Arial"/>
                <w:szCs w:val="22"/>
              </w:rPr>
              <w:t>A</w:t>
            </w:r>
            <w:r w:rsidRPr="008E1094">
              <w:rPr>
                <w:rFonts w:ascii="Arial" w:eastAsia="Calibri" w:hAnsi="Arial" w:cs="Arial"/>
                <w:szCs w:val="22"/>
              </w:rPr>
              <w:t>nti-mutagenic</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Glucosinolates and Isothiocyanates </w:t>
            </w:r>
          </w:p>
        </w:tc>
        <w:tc>
          <w:tcPr>
            <w:tcW w:w="3690" w:type="dxa"/>
            <w:hideMark/>
          </w:tcPr>
          <w:p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Anti-inflammatory, Antioxidant, </w:t>
            </w:r>
          </w:p>
          <w:p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eastAsia="Calibri" w:hAnsi="Arial" w:cs="Arial"/>
                <w:szCs w:val="22"/>
              </w:rPr>
              <w:t xml:space="preserve">Anti-carcinogenic, anti-diabetic, </w:t>
            </w:r>
            <w:r>
              <w:rPr>
                <w:rFonts w:ascii="Arial" w:eastAsia="Calibri" w:hAnsi="Arial" w:cs="Arial"/>
                <w:szCs w:val="22"/>
              </w:rPr>
              <w:t>a</w:t>
            </w:r>
            <w:r w:rsidRPr="00BC0DE8">
              <w:rPr>
                <w:rFonts w:ascii="Arial" w:eastAsia="Calibri" w:hAnsi="Arial" w:cs="Arial"/>
                <w:szCs w:val="22"/>
              </w:rPr>
              <w:t>nd anti-hypertensive properties.</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spacing w:line="360" w:lineRule="auto"/>
              <w:ind w:left="-810"/>
              <w:contextualSpacing/>
              <w:jc w:val="both"/>
              <w:rPr>
                <w:rFonts w:ascii="Arial" w:hAnsi="Arial" w:cs="Arial"/>
                <w:b w:val="0"/>
                <w:iCs/>
                <w:szCs w:val="22"/>
              </w:rPr>
            </w:pPr>
            <w:r w:rsidRPr="00BC0DE8">
              <w:rPr>
                <w:rFonts w:ascii="Arial" w:hAnsi="Arial" w:cs="Arial"/>
                <w:b w:val="0"/>
                <w:iCs/>
                <w:szCs w:val="22"/>
              </w:rPr>
              <w:t xml:space="preserve">              Tannins  </w:t>
            </w:r>
          </w:p>
        </w:tc>
        <w:tc>
          <w:tcPr>
            <w:tcW w:w="3690" w:type="dxa"/>
            <w:hideMark/>
          </w:tcPr>
          <w:p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Antibacterial properties and by binding with proteins prevent bacteria from attaching to teeth, creating biofilms / releasing acids.</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Saponins </w:t>
            </w:r>
          </w:p>
        </w:tc>
        <w:tc>
          <w:tcPr>
            <w:tcW w:w="3690" w:type="dxa"/>
            <w:hideMark/>
          </w:tcPr>
          <w:p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Antioxidant properties</w:t>
            </w:r>
          </w:p>
        </w:tc>
      </w:tr>
      <w:tr w:rsidR="008E1094" w:rsidRPr="00BC0DE8"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Oxalates and </w:t>
            </w:r>
            <w:proofErr w:type="spellStart"/>
            <w:r w:rsidRPr="00BC0DE8">
              <w:rPr>
                <w:rFonts w:ascii="Arial" w:hAnsi="Arial" w:cs="Arial"/>
                <w:b w:val="0"/>
                <w:iCs/>
                <w:szCs w:val="22"/>
              </w:rPr>
              <w:t>Phylates</w:t>
            </w:r>
            <w:proofErr w:type="spellEnd"/>
            <w:r w:rsidRPr="00BC0DE8">
              <w:rPr>
                <w:rFonts w:ascii="Arial" w:hAnsi="Arial" w:cs="Arial"/>
                <w:b w:val="0"/>
                <w:iCs/>
                <w:szCs w:val="22"/>
              </w:rPr>
              <w:t xml:space="preserve">   </w:t>
            </w:r>
          </w:p>
        </w:tc>
        <w:tc>
          <w:tcPr>
            <w:tcW w:w="3690" w:type="dxa"/>
            <w:hideMark/>
          </w:tcPr>
          <w:p w:rsidR="008E1094" w:rsidRPr="00BC0DE8" w:rsidRDefault="008E1094" w:rsidP="00AA1225">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C0DE8">
              <w:rPr>
                <w:rFonts w:ascii="Arial" w:hAnsi="Arial" w:cs="Arial"/>
                <w:szCs w:val="22"/>
              </w:rPr>
              <w:t>Anti – nutritional compound inhibits intestinal mineral absorption.</w:t>
            </w:r>
          </w:p>
        </w:tc>
      </w:tr>
    </w:tbl>
    <w:p w:rsidR="00104C56" w:rsidRDefault="00104C56"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8E1094" w:rsidRDefault="008E1094" w:rsidP="00F20583">
      <w:pPr>
        <w:pStyle w:val="Body"/>
        <w:spacing w:after="0"/>
        <w:rPr>
          <w:rFonts w:ascii="Arial" w:hAnsi="Arial" w:cs="Arial"/>
        </w:rPr>
      </w:pPr>
    </w:p>
    <w:p w:rsidR="003A5F80" w:rsidRPr="00BC0DE8" w:rsidRDefault="003A5F80" w:rsidP="00813A5B">
      <w:pPr>
        <w:pStyle w:val="BodyText3"/>
        <w:tabs>
          <w:tab w:val="left" w:pos="1080"/>
        </w:tabs>
        <w:spacing w:after="0"/>
        <w:jc w:val="both"/>
        <w:rPr>
          <w:rFonts w:ascii="Arial" w:hAnsi="Arial" w:cs="Arial"/>
          <w:b/>
          <w:i/>
          <w:sz w:val="20"/>
          <w:szCs w:val="20"/>
        </w:rPr>
      </w:pPr>
      <w:r w:rsidRPr="00BC0DE8">
        <w:rPr>
          <w:rFonts w:ascii="Arial" w:hAnsi="Arial" w:cs="Arial"/>
          <w:bCs/>
          <w:i/>
          <w:sz w:val="18"/>
        </w:rPr>
        <w:t xml:space="preserve">*Summary of M. oleifera </w:t>
      </w:r>
      <w:r w:rsidR="005E3C01" w:rsidRPr="00BC0DE8">
        <w:rPr>
          <w:rFonts w:ascii="Arial" w:hAnsi="Arial" w:cs="Arial"/>
          <w:bCs/>
          <w:i/>
          <w:sz w:val="18"/>
        </w:rPr>
        <w:t>bioactive</w:t>
      </w:r>
      <w:r w:rsidRPr="00BC0DE8">
        <w:rPr>
          <w:rFonts w:ascii="Arial" w:hAnsi="Arial" w:cs="Arial"/>
          <w:bCs/>
          <w:i/>
          <w:sz w:val="18"/>
        </w:rPr>
        <w:t xml:space="preserve"> compound and </w:t>
      </w:r>
      <w:r w:rsidR="005E3C01" w:rsidRPr="00BC0DE8">
        <w:rPr>
          <w:rFonts w:ascii="Arial" w:hAnsi="Arial" w:cs="Arial"/>
          <w:bCs/>
          <w:i/>
          <w:sz w:val="18"/>
        </w:rPr>
        <w:t>its</w:t>
      </w:r>
      <w:r w:rsidRPr="00BC0DE8">
        <w:rPr>
          <w:rFonts w:ascii="Arial" w:hAnsi="Arial" w:cs="Arial"/>
          <w:bCs/>
          <w:i/>
          <w:sz w:val="18"/>
        </w:rPr>
        <w:t xml:space="preserve"> therapeutic </w:t>
      </w:r>
      <w:r w:rsidR="00AA1225" w:rsidRPr="00BC0DE8">
        <w:rPr>
          <w:rFonts w:ascii="Arial" w:hAnsi="Arial" w:cs="Arial"/>
          <w:bCs/>
          <w:i/>
          <w:sz w:val="18"/>
        </w:rPr>
        <w:t>activity</w:t>
      </w:r>
      <w:r w:rsidRPr="00BC0DE8">
        <w:rPr>
          <w:rFonts w:ascii="Arial" w:hAnsi="Arial" w:cs="Arial"/>
          <w:bCs/>
          <w:i/>
          <w:sz w:val="18"/>
        </w:rPr>
        <w:t>.</w:t>
      </w:r>
    </w:p>
    <w:p w:rsidR="006C43DE" w:rsidRDefault="006C43DE" w:rsidP="00813B5F">
      <w:pPr>
        <w:pStyle w:val="Head1"/>
        <w:spacing w:after="0"/>
        <w:jc w:val="both"/>
        <w:rPr>
          <w:rFonts w:ascii="Arial" w:hAnsi="Arial" w:cs="Arial"/>
        </w:rPr>
      </w:pPr>
      <w:bookmarkStart w:id="0" w:name="_GoBack"/>
      <w:bookmarkEnd w:id="0"/>
    </w:p>
    <w:p w:rsidR="00813B5F" w:rsidRPr="00BC0DE8" w:rsidRDefault="00813B5F" w:rsidP="00813B5F">
      <w:pPr>
        <w:pStyle w:val="Head1"/>
        <w:spacing w:after="0"/>
        <w:jc w:val="both"/>
        <w:rPr>
          <w:rFonts w:ascii="Arial" w:hAnsi="Arial" w:cs="Arial"/>
        </w:rPr>
      </w:pPr>
      <w:r w:rsidRPr="00BC0DE8">
        <w:rPr>
          <w:rFonts w:ascii="Arial" w:hAnsi="Arial" w:cs="Arial"/>
        </w:rPr>
        <w:t xml:space="preserve">3. Anti-cariogenic Properties of </w:t>
      </w:r>
      <w:r w:rsidRPr="00BC0DE8">
        <w:rPr>
          <w:rFonts w:ascii="Arial" w:hAnsi="Arial" w:cs="Arial"/>
          <w:i/>
        </w:rPr>
        <w:t xml:space="preserve">M. </w:t>
      </w:r>
      <w:r w:rsidRPr="00BC0DE8">
        <w:rPr>
          <w:rFonts w:ascii="Arial" w:hAnsi="Arial" w:cs="Arial"/>
          <w:i/>
          <w:caps w:val="0"/>
        </w:rPr>
        <w:t>oleifera</w:t>
      </w:r>
      <w:r w:rsidRPr="00BC0DE8">
        <w:rPr>
          <w:rFonts w:ascii="Arial" w:hAnsi="Arial" w:cs="Arial"/>
        </w:rPr>
        <w:t>.</w:t>
      </w:r>
    </w:p>
    <w:p w:rsidR="00813B5F" w:rsidRPr="00BC0DE8" w:rsidRDefault="00813B5F" w:rsidP="00441B6F">
      <w:pPr>
        <w:pStyle w:val="Body"/>
        <w:spacing w:after="0"/>
        <w:rPr>
          <w:rFonts w:ascii="Arial" w:hAnsi="Arial" w:cs="Arial"/>
          <w:b/>
          <w:caps/>
          <w:sz w:val="22"/>
        </w:rPr>
      </w:pPr>
    </w:p>
    <w:p w:rsidR="00813B5F" w:rsidRPr="00BC0DE8" w:rsidRDefault="00813B5F" w:rsidP="00813B5F">
      <w:pPr>
        <w:pStyle w:val="Body"/>
        <w:spacing w:after="0"/>
        <w:rPr>
          <w:rFonts w:ascii="Arial" w:hAnsi="Arial" w:cs="Arial"/>
          <w:b/>
          <w:sz w:val="22"/>
        </w:rPr>
      </w:pPr>
      <w:r w:rsidRPr="00BC0DE8">
        <w:rPr>
          <w:rFonts w:ascii="Arial" w:hAnsi="Arial" w:cs="Arial"/>
          <w:b/>
          <w:caps/>
          <w:sz w:val="22"/>
        </w:rPr>
        <w:t>3</w:t>
      </w:r>
      <w:r w:rsidR="00AA74E0" w:rsidRPr="00BC0DE8">
        <w:rPr>
          <w:rFonts w:ascii="Arial" w:hAnsi="Arial" w:cs="Arial"/>
          <w:b/>
          <w:caps/>
          <w:sz w:val="22"/>
        </w:rPr>
        <w:t xml:space="preserve">.1 </w:t>
      </w:r>
      <w:r w:rsidRPr="00BC0DE8">
        <w:rPr>
          <w:rFonts w:ascii="Arial" w:hAnsi="Arial" w:cs="Arial"/>
          <w:b/>
          <w:sz w:val="22"/>
        </w:rPr>
        <w:t xml:space="preserve">Antimicrobial Properties  </w:t>
      </w:r>
    </w:p>
    <w:p w:rsidR="00813B5F" w:rsidRPr="00BC0DE8" w:rsidRDefault="00813B5F" w:rsidP="00813B5F">
      <w:pPr>
        <w:pStyle w:val="Body"/>
        <w:spacing w:after="0"/>
        <w:rPr>
          <w:rFonts w:ascii="Arial" w:hAnsi="Arial" w:cs="Arial"/>
          <w:b/>
          <w:sz w:val="22"/>
        </w:rPr>
      </w:pPr>
    </w:p>
    <w:p w:rsidR="00CE2BBF" w:rsidRPr="00BC0DE8" w:rsidRDefault="00E212A6" w:rsidP="00B0298A">
      <w:pPr>
        <w:pStyle w:val="Body"/>
        <w:rPr>
          <w:rFonts w:ascii="Arial" w:hAnsi="Arial" w:cs="Arial"/>
        </w:rPr>
      </w:pPr>
      <w:r w:rsidRPr="00BC0DE8">
        <w:rPr>
          <w:rFonts w:ascii="Arial" w:hAnsi="Arial" w:cs="Arial"/>
        </w:rPr>
        <w:t xml:space="preserve">Anti-microbial properties defined as the ability of a substance to </w:t>
      </w:r>
      <w:r w:rsidR="00970E45" w:rsidRPr="00BC0DE8">
        <w:rPr>
          <w:rFonts w:ascii="Arial" w:hAnsi="Arial" w:cs="Arial"/>
        </w:rPr>
        <w:t xml:space="preserve">either kill or stop the growth of pathogen without harming the host environment. </w:t>
      </w:r>
      <w:r w:rsidRPr="00BC0DE8">
        <w:rPr>
          <w:rFonts w:ascii="Arial" w:hAnsi="Arial" w:cs="Arial"/>
        </w:rPr>
        <w:t xml:space="preserve"> </w:t>
      </w:r>
      <w:proofErr w:type="spellStart"/>
      <w:r w:rsidR="00B0298A" w:rsidRPr="00BC0DE8">
        <w:rPr>
          <w:rFonts w:ascii="Arial" w:hAnsi="Arial" w:cs="Arial"/>
          <w:i/>
        </w:rPr>
        <w:t>M.oleifera</w:t>
      </w:r>
      <w:proofErr w:type="spellEnd"/>
      <w:r w:rsidR="00B0298A" w:rsidRPr="00BC0DE8">
        <w:rPr>
          <w:rFonts w:ascii="Arial" w:hAnsi="Arial" w:cs="Arial"/>
        </w:rPr>
        <w:t xml:space="preserve"> exhibits anti-microbial activity, against</w:t>
      </w:r>
      <w:r w:rsidR="00970E45" w:rsidRPr="00BC0DE8">
        <w:rPr>
          <w:rFonts w:ascii="Arial" w:hAnsi="Arial" w:cs="Arial"/>
        </w:rPr>
        <w:t xml:space="preserve"> </w:t>
      </w:r>
      <w:r w:rsidR="00B0298A" w:rsidRPr="00BC0DE8">
        <w:rPr>
          <w:rFonts w:ascii="Arial" w:hAnsi="Arial" w:cs="Arial"/>
        </w:rPr>
        <w:t>cari</w:t>
      </w:r>
      <w:r w:rsidR="00970E45" w:rsidRPr="00BC0DE8">
        <w:rPr>
          <w:rFonts w:ascii="Arial" w:hAnsi="Arial" w:cs="Arial"/>
        </w:rPr>
        <w:t xml:space="preserve">ogenic </w:t>
      </w:r>
      <w:r w:rsidR="00CF270D" w:rsidRPr="00BC0DE8">
        <w:rPr>
          <w:rFonts w:ascii="Arial" w:hAnsi="Arial" w:cs="Arial"/>
        </w:rPr>
        <w:t>bacteria,</w:t>
      </w:r>
      <w:r w:rsidR="00B0298A" w:rsidRPr="00BC0DE8">
        <w:rPr>
          <w:rFonts w:ascii="Arial" w:hAnsi="Arial" w:cs="Arial"/>
        </w:rPr>
        <w:t xml:space="preserve"> </w:t>
      </w:r>
      <w:r w:rsidR="00970E45" w:rsidRPr="00BC0DE8">
        <w:rPr>
          <w:rFonts w:ascii="Arial" w:hAnsi="Arial" w:cs="Arial"/>
        </w:rPr>
        <w:t xml:space="preserve">which can promote tooth decay by </w:t>
      </w:r>
      <w:r w:rsidR="009851F3" w:rsidRPr="00BC0DE8">
        <w:rPr>
          <w:rFonts w:ascii="Arial" w:hAnsi="Arial" w:cs="Arial"/>
        </w:rPr>
        <w:t>producing acids f</w:t>
      </w:r>
      <w:r w:rsidR="00130EE7" w:rsidRPr="00BC0DE8">
        <w:rPr>
          <w:rFonts w:ascii="Arial" w:hAnsi="Arial" w:cs="Arial"/>
        </w:rPr>
        <w:t xml:space="preserve">rom the fermentation of sugars. </w:t>
      </w:r>
      <w:r w:rsidR="00B36E3B" w:rsidRPr="00BC0DE8">
        <w:rPr>
          <w:rFonts w:ascii="Arial" w:hAnsi="Arial" w:cs="Arial"/>
        </w:rPr>
        <w:t>Most</w:t>
      </w:r>
      <w:r w:rsidR="009851F3" w:rsidRPr="00BC0DE8">
        <w:rPr>
          <w:rFonts w:ascii="Arial" w:hAnsi="Arial" w:cs="Arial"/>
        </w:rPr>
        <w:t xml:space="preserve"> known Cariogenic bacteria’s </w:t>
      </w:r>
      <w:r w:rsidR="00B36E3B" w:rsidRPr="00BC0DE8">
        <w:rPr>
          <w:rFonts w:ascii="Arial" w:hAnsi="Arial" w:cs="Arial"/>
        </w:rPr>
        <w:t>is</w:t>
      </w:r>
      <w:r w:rsidR="009851F3" w:rsidRPr="00BC0DE8">
        <w:rPr>
          <w:rFonts w:ascii="Arial" w:hAnsi="Arial" w:cs="Arial"/>
        </w:rPr>
        <w:t xml:space="preserve"> </w:t>
      </w:r>
      <w:proofErr w:type="spellStart"/>
      <w:r w:rsidR="009851F3" w:rsidRPr="00BC0DE8">
        <w:rPr>
          <w:rFonts w:ascii="Arial" w:hAnsi="Arial" w:cs="Arial"/>
          <w:i/>
        </w:rPr>
        <w:t>S.mutans</w:t>
      </w:r>
      <w:proofErr w:type="spellEnd"/>
      <w:r w:rsidR="00CE2BBF" w:rsidRPr="00BC0DE8">
        <w:rPr>
          <w:rFonts w:ascii="Arial" w:hAnsi="Arial" w:cs="Arial"/>
          <w:i/>
        </w:rPr>
        <w:t xml:space="preserve">, Lactobacillus, </w:t>
      </w:r>
      <w:proofErr w:type="spellStart"/>
      <w:r w:rsidR="00CE2BBF" w:rsidRPr="00BC0DE8">
        <w:rPr>
          <w:rFonts w:ascii="Arial" w:hAnsi="Arial" w:cs="Arial"/>
          <w:i/>
        </w:rPr>
        <w:t>Actinomyces</w:t>
      </w:r>
      <w:proofErr w:type="spellEnd"/>
      <w:r w:rsidR="00CE2BBF" w:rsidRPr="00BC0DE8">
        <w:rPr>
          <w:rFonts w:ascii="Arial" w:hAnsi="Arial" w:cs="Arial"/>
          <w:i/>
        </w:rPr>
        <w:t xml:space="preserve">, </w:t>
      </w:r>
      <w:proofErr w:type="spellStart"/>
      <w:r w:rsidR="00CE2BBF" w:rsidRPr="00BC0DE8">
        <w:rPr>
          <w:rFonts w:ascii="Arial" w:hAnsi="Arial" w:cs="Arial"/>
          <w:i/>
        </w:rPr>
        <w:t>Bifidobacterium</w:t>
      </w:r>
      <w:proofErr w:type="spellEnd"/>
      <w:r w:rsidR="00CE2BBF" w:rsidRPr="00BC0DE8">
        <w:rPr>
          <w:rFonts w:ascii="Arial" w:hAnsi="Arial" w:cs="Arial"/>
          <w:i/>
        </w:rPr>
        <w:t xml:space="preserve"> and </w:t>
      </w:r>
      <w:proofErr w:type="spellStart"/>
      <w:r w:rsidR="00CE2BBF" w:rsidRPr="00BC0DE8">
        <w:rPr>
          <w:rFonts w:ascii="Arial" w:hAnsi="Arial" w:cs="Arial"/>
          <w:i/>
        </w:rPr>
        <w:t>Scardovia</w:t>
      </w:r>
      <w:proofErr w:type="spellEnd"/>
      <w:r w:rsidR="00CE2BBF" w:rsidRPr="00BC0DE8">
        <w:rPr>
          <w:rFonts w:ascii="Arial" w:hAnsi="Arial" w:cs="Arial"/>
          <w:i/>
        </w:rPr>
        <w:t xml:space="preserve"> </w:t>
      </w:r>
      <w:r w:rsidR="00CE2BBF" w:rsidRPr="00BC0DE8">
        <w:rPr>
          <w:rFonts w:ascii="Arial" w:hAnsi="Arial" w:cs="Arial"/>
        </w:rPr>
        <w:t>species</w:t>
      </w:r>
      <w:r w:rsidR="009C0C4E" w:rsidRPr="00BC0DE8">
        <w:rPr>
          <w:rFonts w:ascii="Arial" w:hAnsi="Arial" w:cs="Arial"/>
        </w:rPr>
        <w:t xml:space="preserve"> </w:t>
      </w:r>
      <w:r w:rsidR="00CF270D" w:rsidRPr="00BC0DE8">
        <w:rPr>
          <w:rFonts w:ascii="Arial" w:hAnsi="Arial" w:cs="Arial"/>
        </w:rPr>
        <w:t>(</w:t>
      </w:r>
      <w:proofErr w:type="spellStart"/>
      <w:r w:rsidR="00CF270D" w:rsidRPr="00BC0DE8">
        <w:rPr>
          <w:rFonts w:ascii="Arial" w:hAnsi="Arial" w:cs="Arial"/>
        </w:rPr>
        <w:t>Spatafora</w:t>
      </w:r>
      <w:proofErr w:type="spellEnd"/>
      <w:r w:rsidR="00CF270D" w:rsidRPr="00BC0DE8">
        <w:rPr>
          <w:rFonts w:ascii="Arial" w:hAnsi="Arial" w:cs="Arial"/>
        </w:rPr>
        <w:t xml:space="preserve"> et al., 2024).</w:t>
      </w:r>
    </w:p>
    <w:p w:rsidR="00392AFF" w:rsidRPr="00BC0DE8" w:rsidRDefault="00B0298A" w:rsidP="00B0298A">
      <w:pPr>
        <w:pStyle w:val="Body"/>
        <w:rPr>
          <w:rFonts w:ascii="Arial" w:hAnsi="Arial" w:cs="Arial"/>
        </w:rPr>
      </w:pPr>
      <w:r w:rsidRPr="00BC0DE8">
        <w:rPr>
          <w:rFonts w:ascii="Arial" w:hAnsi="Arial" w:cs="Arial"/>
        </w:rPr>
        <w:t xml:space="preserve">Studies have proven that </w:t>
      </w:r>
      <w:r w:rsidRPr="00BC0DE8">
        <w:rPr>
          <w:rFonts w:ascii="Arial" w:hAnsi="Arial" w:cs="Arial"/>
          <w:i/>
        </w:rPr>
        <w:t>M. oleifera</w:t>
      </w:r>
      <w:r w:rsidRPr="00BC0DE8">
        <w:rPr>
          <w:rFonts w:ascii="Arial" w:hAnsi="Arial" w:cs="Arial"/>
        </w:rPr>
        <w:t xml:space="preserve"> leaves extract is significant in inhibiting </w:t>
      </w:r>
      <w:r w:rsidRPr="00BC0DE8">
        <w:rPr>
          <w:rFonts w:ascii="Arial" w:hAnsi="Arial" w:cs="Arial"/>
          <w:i/>
        </w:rPr>
        <w:t>S. mutans</w:t>
      </w:r>
      <w:r w:rsidRPr="00BC0DE8">
        <w:rPr>
          <w:rFonts w:ascii="Arial" w:hAnsi="Arial" w:cs="Arial"/>
        </w:rPr>
        <w:t xml:space="preserve"> growth. In Accordance with </w:t>
      </w:r>
      <w:proofErr w:type="spellStart"/>
      <w:r w:rsidR="0044250E" w:rsidRPr="00BC0DE8">
        <w:rPr>
          <w:rFonts w:ascii="Arial" w:hAnsi="Arial" w:cs="Arial"/>
        </w:rPr>
        <w:t>Elgamily</w:t>
      </w:r>
      <w:proofErr w:type="spellEnd"/>
      <w:r w:rsidR="0044250E" w:rsidRPr="00BC0DE8">
        <w:rPr>
          <w:rFonts w:ascii="Arial" w:hAnsi="Arial" w:cs="Arial"/>
        </w:rPr>
        <w:t xml:space="preserve"> et al. (2016)</w:t>
      </w:r>
      <w:r w:rsidR="00AE3BCC" w:rsidRPr="00BC0DE8">
        <w:rPr>
          <w:rFonts w:ascii="Arial" w:hAnsi="Arial" w:cs="Arial"/>
        </w:rPr>
        <w:t xml:space="preserve"> </w:t>
      </w:r>
      <w:r w:rsidR="002D3060" w:rsidRPr="00BC0DE8">
        <w:rPr>
          <w:rFonts w:ascii="Arial" w:hAnsi="Arial" w:cs="Arial"/>
        </w:rPr>
        <w:t xml:space="preserve">ethanol extracts of </w:t>
      </w:r>
      <w:r w:rsidR="002D3060" w:rsidRPr="00BC0DE8">
        <w:rPr>
          <w:rFonts w:ascii="Arial" w:hAnsi="Arial" w:cs="Arial"/>
          <w:i/>
        </w:rPr>
        <w:t xml:space="preserve">M. oleifera </w:t>
      </w:r>
      <w:r w:rsidR="002D3060" w:rsidRPr="00BC0DE8">
        <w:rPr>
          <w:rFonts w:ascii="Arial" w:hAnsi="Arial" w:cs="Arial"/>
        </w:rPr>
        <w:t xml:space="preserve">shows significant </w:t>
      </w:r>
      <w:r w:rsidR="00254B70" w:rsidRPr="00BC0DE8">
        <w:rPr>
          <w:rFonts w:ascii="Arial" w:hAnsi="Arial" w:cs="Arial"/>
        </w:rPr>
        <w:t xml:space="preserve">reduction in the growth of </w:t>
      </w:r>
      <w:r w:rsidR="002D3060" w:rsidRPr="00BC0DE8">
        <w:rPr>
          <w:rFonts w:ascii="Arial" w:hAnsi="Arial" w:cs="Arial"/>
          <w:i/>
        </w:rPr>
        <w:t xml:space="preserve">S. mutans </w:t>
      </w:r>
      <w:r w:rsidR="002D3060" w:rsidRPr="00BC0DE8">
        <w:rPr>
          <w:rFonts w:ascii="Arial" w:hAnsi="Arial" w:cs="Arial"/>
        </w:rPr>
        <w:t xml:space="preserve">and </w:t>
      </w:r>
      <w:r w:rsidR="00254B70" w:rsidRPr="00BC0DE8">
        <w:rPr>
          <w:rFonts w:ascii="Arial" w:hAnsi="Arial" w:cs="Arial"/>
          <w:i/>
        </w:rPr>
        <w:t>S. aureus</w:t>
      </w:r>
      <w:r w:rsidR="00254B70" w:rsidRPr="00BC0DE8">
        <w:rPr>
          <w:rFonts w:ascii="Arial" w:hAnsi="Arial" w:cs="Arial"/>
        </w:rPr>
        <w:t xml:space="preserve">, eventually lowers the bacterial proliferation and biofilm formation, as a result acid generation and enamel demineralization are inhibited. In the same study when </w:t>
      </w:r>
      <w:r w:rsidR="00A623B1" w:rsidRPr="00BC0DE8">
        <w:rPr>
          <w:rFonts w:ascii="Arial" w:hAnsi="Arial" w:cs="Arial"/>
        </w:rPr>
        <w:t>e</w:t>
      </w:r>
      <w:r w:rsidR="00254B70" w:rsidRPr="00BC0DE8">
        <w:rPr>
          <w:rFonts w:ascii="Arial" w:hAnsi="Arial" w:cs="Arial"/>
        </w:rPr>
        <w:t>xt</w:t>
      </w:r>
      <w:r w:rsidR="00A623B1" w:rsidRPr="00BC0DE8">
        <w:rPr>
          <w:rFonts w:ascii="Arial" w:hAnsi="Arial" w:cs="Arial"/>
        </w:rPr>
        <w:t>r</w:t>
      </w:r>
      <w:r w:rsidR="00254B70" w:rsidRPr="00BC0DE8">
        <w:rPr>
          <w:rFonts w:ascii="Arial" w:hAnsi="Arial" w:cs="Arial"/>
        </w:rPr>
        <w:t>acts fo</w:t>
      </w:r>
      <w:r w:rsidR="00A623B1" w:rsidRPr="00BC0DE8">
        <w:rPr>
          <w:rFonts w:ascii="Arial" w:hAnsi="Arial" w:cs="Arial"/>
        </w:rPr>
        <w:t xml:space="preserve">rmulated with toothpaste it not only showed anti-bacterial effect but also anti- fungal effect against </w:t>
      </w:r>
      <w:r w:rsidR="00A623B1" w:rsidRPr="00BC0DE8">
        <w:rPr>
          <w:rFonts w:ascii="Arial" w:hAnsi="Arial" w:cs="Arial"/>
          <w:i/>
        </w:rPr>
        <w:t>Candida albicans.</w:t>
      </w:r>
      <w:r w:rsidR="00AE3BCC" w:rsidRPr="00BC0DE8">
        <w:rPr>
          <w:rFonts w:ascii="Arial" w:hAnsi="Arial" w:cs="Arial"/>
        </w:rPr>
        <w:t xml:space="preserve"> </w:t>
      </w:r>
      <w:r w:rsidR="00BC0DE8" w:rsidRPr="00BC0DE8">
        <w:rPr>
          <w:rFonts w:ascii="Arial" w:hAnsi="Arial" w:cs="Arial"/>
        </w:rPr>
        <w:t>S</w:t>
      </w:r>
      <w:r w:rsidR="00AE3BCC" w:rsidRPr="00BC0DE8">
        <w:rPr>
          <w:rFonts w:ascii="Arial" w:hAnsi="Arial" w:cs="Arial"/>
        </w:rPr>
        <w:t>tudies</w:t>
      </w:r>
      <w:r w:rsidRPr="00BC0DE8">
        <w:rPr>
          <w:rFonts w:ascii="Arial" w:hAnsi="Arial" w:cs="Arial"/>
        </w:rPr>
        <w:t xml:space="preserve"> </w:t>
      </w:r>
      <w:r w:rsidR="0044250E" w:rsidRPr="00BC0DE8">
        <w:rPr>
          <w:rFonts w:ascii="Arial" w:hAnsi="Arial" w:cs="Arial"/>
        </w:rPr>
        <w:t>indicate</w:t>
      </w:r>
      <w:r w:rsidRPr="00BC0DE8">
        <w:rPr>
          <w:rFonts w:ascii="Arial" w:hAnsi="Arial" w:cs="Arial"/>
        </w:rPr>
        <w:t xml:space="preserve"> that </w:t>
      </w:r>
      <w:r w:rsidRPr="00BC0DE8">
        <w:rPr>
          <w:rFonts w:ascii="Arial" w:hAnsi="Arial" w:cs="Arial"/>
          <w:i/>
        </w:rPr>
        <w:t xml:space="preserve">M. </w:t>
      </w:r>
      <w:proofErr w:type="spellStart"/>
      <w:r w:rsidRPr="00BC0DE8">
        <w:rPr>
          <w:rFonts w:ascii="Arial" w:hAnsi="Arial" w:cs="Arial"/>
          <w:i/>
        </w:rPr>
        <w:t>oleifera</w:t>
      </w:r>
      <w:r w:rsidRPr="00BC0DE8">
        <w:rPr>
          <w:rFonts w:ascii="Arial" w:hAnsi="Arial" w:cs="Arial"/>
        </w:rPr>
        <w:t>’s</w:t>
      </w:r>
      <w:proofErr w:type="spellEnd"/>
      <w:r w:rsidRPr="00BC0DE8">
        <w:rPr>
          <w:rFonts w:ascii="Arial" w:hAnsi="Arial" w:cs="Arial"/>
        </w:rPr>
        <w:t xml:space="preserve"> bioactive compounds are more effective i</w:t>
      </w:r>
      <w:r w:rsidR="00905350">
        <w:rPr>
          <w:rFonts w:ascii="Arial" w:hAnsi="Arial" w:cs="Arial"/>
        </w:rPr>
        <w:t>n ethanol-based solutions. And</w:t>
      </w:r>
      <w:r w:rsidRPr="00BC0DE8">
        <w:rPr>
          <w:rFonts w:ascii="Arial" w:hAnsi="Arial" w:cs="Arial"/>
        </w:rPr>
        <w:t xml:space="preserve"> can successfully target and inhibit the growth of </w:t>
      </w:r>
      <w:r w:rsidR="00BC0DE8" w:rsidRPr="00BC0DE8">
        <w:rPr>
          <w:rFonts w:ascii="Arial" w:hAnsi="Arial" w:cs="Arial"/>
          <w:i/>
        </w:rPr>
        <w:t>S. mutans</w:t>
      </w:r>
      <w:r w:rsidR="00BC0DE8" w:rsidRPr="00BC0DE8">
        <w:rPr>
          <w:rFonts w:ascii="Arial" w:hAnsi="Arial" w:cs="Arial"/>
        </w:rPr>
        <w:t xml:space="preserve"> (</w:t>
      </w:r>
      <w:r w:rsidR="0044250E" w:rsidRPr="00BC0DE8">
        <w:rPr>
          <w:rFonts w:ascii="Arial" w:hAnsi="Arial" w:cs="Arial"/>
        </w:rPr>
        <w:t>Su-Kyung Jwa, 2019).</w:t>
      </w:r>
      <w:r w:rsidR="00BC0DE8" w:rsidRPr="00BC0DE8">
        <w:rPr>
          <w:rFonts w:ascii="Arial" w:hAnsi="Arial" w:cs="Arial"/>
        </w:rPr>
        <w:t xml:space="preserve"> </w:t>
      </w:r>
      <w:r w:rsidR="00392AFF" w:rsidRPr="00BC0DE8">
        <w:rPr>
          <w:rFonts w:ascii="Arial" w:hAnsi="Arial" w:cs="Arial"/>
        </w:rPr>
        <w:t xml:space="preserve">Another study demonstrated </w:t>
      </w:r>
      <w:r w:rsidR="00130EE7" w:rsidRPr="00BC0DE8">
        <w:rPr>
          <w:rFonts w:ascii="Arial" w:hAnsi="Arial" w:cs="Arial"/>
        </w:rPr>
        <w:t xml:space="preserve">the synergistic anti-bacterial effect of aqueous seed extract of </w:t>
      </w:r>
      <w:r w:rsidR="00130EE7" w:rsidRPr="00BC0DE8">
        <w:rPr>
          <w:rFonts w:ascii="Arial" w:hAnsi="Arial" w:cs="Arial"/>
          <w:i/>
        </w:rPr>
        <w:t xml:space="preserve">M. oleifera </w:t>
      </w:r>
      <w:r w:rsidR="00905350">
        <w:rPr>
          <w:rFonts w:ascii="Arial" w:hAnsi="Arial" w:cs="Arial"/>
        </w:rPr>
        <w:t>and r</w:t>
      </w:r>
      <w:r w:rsidR="00130EE7" w:rsidRPr="00BC0DE8">
        <w:rPr>
          <w:rFonts w:ascii="Arial" w:hAnsi="Arial" w:cs="Arial"/>
        </w:rPr>
        <w:t xml:space="preserve">ed pomegranate albedo against </w:t>
      </w:r>
      <w:proofErr w:type="spellStart"/>
      <w:r w:rsidR="00130EE7" w:rsidRPr="00BC0DE8">
        <w:rPr>
          <w:rFonts w:ascii="Arial" w:hAnsi="Arial" w:cs="Arial"/>
          <w:i/>
        </w:rPr>
        <w:t>Porphyromonas</w:t>
      </w:r>
      <w:proofErr w:type="spellEnd"/>
      <w:r w:rsidR="00130EE7" w:rsidRPr="00BC0DE8">
        <w:rPr>
          <w:rFonts w:ascii="Arial" w:hAnsi="Arial" w:cs="Arial"/>
          <w:i/>
        </w:rPr>
        <w:t xml:space="preserve"> </w:t>
      </w:r>
      <w:proofErr w:type="spellStart"/>
      <w:r w:rsidR="00130EE7" w:rsidRPr="00BC0DE8">
        <w:rPr>
          <w:rFonts w:ascii="Arial" w:hAnsi="Arial" w:cs="Arial"/>
          <w:i/>
        </w:rPr>
        <w:t>gingivalis</w:t>
      </w:r>
      <w:proofErr w:type="spellEnd"/>
      <w:r w:rsidR="00130EE7" w:rsidRPr="00BC0DE8">
        <w:rPr>
          <w:rFonts w:ascii="Arial" w:hAnsi="Arial" w:cs="Arial"/>
          <w:i/>
        </w:rPr>
        <w:t xml:space="preserve"> </w:t>
      </w:r>
      <w:r w:rsidR="00BC0DE8" w:rsidRPr="00BC0DE8">
        <w:rPr>
          <w:rFonts w:ascii="Arial" w:hAnsi="Arial" w:cs="Arial"/>
        </w:rPr>
        <w:t xml:space="preserve">(Faisal </w:t>
      </w:r>
      <w:proofErr w:type="spellStart"/>
      <w:r w:rsidR="00BC0DE8" w:rsidRPr="00BC0DE8">
        <w:rPr>
          <w:rFonts w:ascii="Arial" w:hAnsi="Arial" w:cs="Arial"/>
        </w:rPr>
        <w:t>Madhloom</w:t>
      </w:r>
      <w:proofErr w:type="spellEnd"/>
      <w:r w:rsidR="00BC0DE8" w:rsidRPr="00BC0DE8">
        <w:rPr>
          <w:rFonts w:ascii="Arial" w:hAnsi="Arial" w:cs="Arial"/>
        </w:rPr>
        <w:t xml:space="preserve"> et al., 2022).</w:t>
      </w:r>
    </w:p>
    <w:p w:rsidR="00813B5F" w:rsidRPr="00BC0DE8" w:rsidRDefault="00B0298A" w:rsidP="00B0298A">
      <w:pPr>
        <w:pStyle w:val="Body"/>
        <w:spacing w:after="0"/>
        <w:rPr>
          <w:rFonts w:ascii="Arial" w:hAnsi="Arial" w:cs="Arial"/>
        </w:rPr>
      </w:pPr>
      <w:r w:rsidRPr="00BC0DE8">
        <w:rPr>
          <w:rFonts w:ascii="Arial" w:hAnsi="Arial" w:cs="Arial"/>
        </w:rPr>
        <w:t xml:space="preserve">Also, </w:t>
      </w:r>
      <w:r w:rsidRPr="00BC0DE8">
        <w:rPr>
          <w:rFonts w:ascii="Arial" w:hAnsi="Arial" w:cs="Arial"/>
          <w:i/>
        </w:rPr>
        <w:t>M. oleifera</w:t>
      </w:r>
      <w:r w:rsidRPr="00BC0DE8">
        <w:rPr>
          <w:rFonts w:ascii="Arial" w:hAnsi="Arial" w:cs="Arial"/>
        </w:rPr>
        <w:t xml:space="preserve"> has been demonstrated to contain broad–spectrum antimicrobial activity against range of Gram–positive and Gram-negative bacteria in addition to oral pathogens. The research finding of </w:t>
      </w:r>
      <w:r w:rsidR="00FD5D01">
        <w:rPr>
          <w:rFonts w:ascii="Arial" w:hAnsi="Arial" w:cs="Arial"/>
        </w:rPr>
        <w:t>Amee et al. (</w:t>
      </w:r>
      <w:r w:rsidR="00FD5D01" w:rsidRPr="00FD5D01">
        <w:rPr>
          <w:rFonts w:ascii="Arial" w:hAnsi="Arial" w:cs="Arial"/>
        </w:rPr>
        <w:t xml:space="preserve">2023) </w:t>
      </w:r>
      <w:r w:rsidRPr="00BC0DE8">
        <w:rPr>
          <w:rFonts w:ascii="Arial" w:hAnsi="Arial" w:cs="Arial"/>
        </w:rPr>
        <w:t>showed that methanol extracts, petroleum ether, and chloroform – soluble fractions significantly inhibited the growth of bacteria.</w:t>
      </w:r>
      <w:r w:rsidR="00BC0DE8">
        <w:rPr>
          <w:rFonts w:ascii="Arial" w:hAnsi="Arial" w:cs="Arial"/>
        </w:rPr>
        <w:t xml:space="preserve"> </w:t>
      </w:r>
      <w:r w:rsidRPr="00BC0DE8">
        <w:rPr>
          <w:rFonts w:ascii="Arial" w:hAnsi="Arial" w:cs="Arial"/>
          <w:i/>
        </w:rPr>
        <w:t xml:space="preserve">Bacillus </w:t>
      </w:r>
      <w:proofErr w:type="spellStart"/>
      <w:r w:rsidRPr="00BC0DE8">
        <w:rPr>
          <w:rFonts w:ascii="Arial" w:hAnsi="Arial" w:cs="Arial"/>
          <w:i/>
        </w:rPr>
        <w:t>subtilis</w:t>
      </w:r>
      <w:proofErr w:type="spellEnd"/>
      <w:r w:rsidRPr="00BC0DE8">
        <w:rPr>
          <w:rFonts w:ascii="Arial" w:hAnsi="Arial" w:cs="Arial"/>
        </w:rPr>
        <w:t xml:space="preserve"> and </w:t>
      </w:r>
      <w:r w:rsidRPr="00BC0DE8">
        <w:rPr>
          <w:rFonts w:ascii="Arial" w:hAnsi="Arial" w:cs="Arial"/>
          <w:i/>
        </w:rPr>
        <w:t>Salmonella thyphi</w:t>
      </w:r>
      <w:r w:rsidRPr="00BC0DE8">
        <w:rPr>
          <w:rFonts w:ascii="Arial" w:hAnsi="Arial" w:cs="Arial"/>
        </w:rPr>
        <w:t xml:space="preserve"> showed a great degree of inhibition. </w:t>
      </w:r>
      <w:r w:rsidRPr="00BC0DE8">
        <w:rPr>
          <w:rFonts w:ascii="Arial" w:hAnsi="Arial" w:cs="Arial"/>
          <w:i/>
        </w:rPr>
        <w:t>M. oleifera</w:t>
      </w:r>
      <w:r w:rsidRPr="00BC0DE8">
        <w:rPr>
          <w:rFonts w:ascii="Arial" w:hAnsi="Arial" w:cs="Arial"/>
        </w:rPr>
        <w:t xml:space="preserve"> displayed identical anti – microbial action of ciprofloxacin, which indicates that </w:t>
      </w:r>
      <w:r w:rsidRPr="00BC0DE8">
        <w:rPr>
          <w:rFonts w:ascii="Arial" w:hAnsi="Arial" w:cs="Arial"/>
          <w:i/>
        </w:rPr>
        <w:t>M. oleifera</w:t>
      </w:r>
      <w:r w:rsidRPr="00BC0DE8">
        <w:rPr>
          <w:rFonts w:ascii="Arial" w:hAnsi="Arial" w:cs="Arial"/>
        </w:rPr>
        <w:t xml:space="preserve"> will be a good natural substitute against infectious diseases</w:t>
      </w:r>
      <w:r w:rsidRPr="00BC0DE8">
        <w:rPr>
          <w:rFonts w:ascii="Arial" w:hAnsi="Arial" w:cs="Arial"/>
          <w:sz w:val="22"/>
        </w:rPr>
        <w:t xml:space="preserve">.  </w:t>
      </w:r>
    </w:p>
    <w:p w:rsidR="00813B5F" w:rsidRPr="00BC0DE8" w:rsidRDefault="00813B5F" w:rsidP="00813B5F">
      <w:pPr>
        <w:pStyle w:val="Body"/>
        <w:spacing w:after="0"/>
        <w:rPr>
          <w:rFonts w:ascii="Arial" w:hAnsi="Arial" w:cs="Arial"/>
          <w:b/>
          <w:sz w:val="22"/>
        </w:rPr>
      </w:pPr>
    </w:p>
    <w:p w:rsidR="00130EE7" w:rsidRPr="00BC0DE8" w:rsidRDefault="00130EE7" w:rsidP="00130EE7">
      <w:pPr>
        <w:pStyle w:val="Body"/>
        <w:spacing w:after="0"/>
        <w:rPr>
          <w:rFonts w:ascii="Arial" w:hAnsi="Arial" w:cs="Arial"/>
        </w:rPr>
      </w:pPr>
      <w:r w:rsidRPr="00BC0DE8">
        <w:rPr>
          <w:rFonts w:ascii="Arial" w:hAnsi="Arial" w:cs="Arial"/>
          <w:b/>
          <w:caps/>
          <w:sz w:val="22"/>
        </w:rPr>
        <w:t xml:space="preserve">3.2 </w:t>
      </w:r>
      <w:r w:rsidR="00403312" w:rsidRPr="00BC0DE8">
        <w:rPr>
          <w:rFonts w:ascii="Arial" w:hAnsi="Arial" w:cs="Arial"/>
          <w:b/>
          <w:sz w:val="22"/>
        </w:rPr>
        <w:t>Anti-quorum sensing potentials</w:t>
      </w:r>
      <w:r w:rsidRPr="00BC0DE8">
        <w:rPr>
          <w:rFonts w:ascii="Arial" w:hAnsi="Arial" w:cs="Arial"/>
        </w:rPr>
        <w:t>.</w:t>
      </w:r>
    </w:p>
    <w:p w:rsidR="00403312" w:rsidRPr="00BC0DE8" w:rsidRDefault="00403312" w:rsidP="00130EE7">
      <w:pPr>
        <w:pStyle w:val="Body"/>
        <w:spacing w:after="0"/>
        <w:rPr>
          <w:rFonts w:ascii="Arial" w:hAnsi="Arial" w:cs="Arial"/>
        </w:rPr>
      </w:pPr>
    </w:p>
    <w:p w:rsidR="00813B5F" w:rsidRPr="00BC0DE8" w:rsidRDefault="00403312" w:rsidP="00813B5F">
      <w:pPr>
        <w:pStyle w:val="Body"/>
        <w:spacing w:after="0"/>
        <w:rPr>
          <w:rFonts w:ascii="Arial" w:hAnsi="Arial" w:cs="Arial"/>
          <w:b/>
          <w:sz w:val="22"/>
        </w:rPr>
      </w:pPr>
      <w:r w:rsidRPr="00BC0DE8">
        <w:rPr>
          <w:rFonts w:ascii="Arial" w:hAnsi="Arial" w:cs="Arial"/>
          <w:i/>
        </w:rPr>
        <w:t>M</w:t>
      </w:r>
      <w:r w:rsidR="00130EE7" w:rsidRPr="00BC0DE8">
        <w:rPr>
          <w:rFonts w:ascii="Arial" w:hAnsi="Arial" w:cs="Arial"/>
          <w:i/>
        </w:rPr>
        <w:t xml:space="preserve"> oleifera</w:t>
      </w:r>
      <w:r w:rsidR="00130EE7" w:rsidRPr="00BC0DE8">
        <w:rPr>
          <w:rFonts w:ascii="Arial" w:hAnsi="Arial" w:cs="Arial"/>
        </w:rPr>
        <w:t xml:space="preserve">, a natural agent, has found out how to prevent dental caries through anti- quorum sensing ability. Quorum sensing is a communication system used by bacteria to regulate gene expression. Quorum sensing regulates the production of enzymes and toxins that play a major key role in bacterial virulence. </w:t>
      </w:r>
      <w:r w:rsidR="00130EE7" w:rsidRPr="00BC0DE8">
        <w:rPr>
          <w:rFonts w:ascii="Arial" w:hAnsi="Arial" w:cs="Arial"/>
          <w:i/>
        </w:rPr>
        <w:t>M. oleifera</w:t>
      </w:r>
      <w:r w:rsidR="00130EE7" w:rsidRPr="00BC0DE8">
        <w:rPr>
          <w:rFonts w:ascii="Arial" w:hAnsi="Arial" w:cs="Arial"/>
        </w:rPr>
        <w:t xml:space="preserve"> disrupts this communication, reducing pathogenicity without directly killing the bacteria. Also, it does not promote antibiotic resistance</w:t>
      </w:r>
      <w:r w:rsidR="00FD5D01" w:rsidRPr="00FD5D01">
        <w:t xml:space="preserve"> </w:t>
      </w:r>
      <w:r w:rsidR="00FD5D01" w:rsidRPr="00FD5D01">
        <w:rPr>
          <w:rFonts w:ascii="Arial" w:hAnsi="Arial" w:cs="Arial"/>
        </w:rPr>
        <w:t>(Arya &amp; Usha, 2024)</w:t>
      </w:r>
      <w:r w:rsidR="00FD5D01">
        <w:rPr>
          <w:rFonts w:ascii="Arial" w:hAnsi="Arial" w:cs="Arial"/>
        </w:rPr>
        <w:t>.</w:t>
      </w:r>
      <w:r w:rsidR="00130EE7" w:rsidRPr="00BC0DE8">
        <w:rPr>
          <w:rFonts w:ascii="Arial" w:hAnsi="Arial" w:cs="Arial"/>
        </w:rPr>
        <w:t xml:space="preserve"> Phytochemicals such as flavonoids, phenolic acids and saponins, are crucial for their anti – QS properties. These compounds act as quorum sensing inhibitors, preventing bacterial signaling and providing antioxidant benefits against oxidative stress in oral tissue </w:t>
      </w:r>
      <w:r w:rsidR="00C64663" w:rsidRPr="00C64663">
        <w:rPr>
          <w:rFonts w:ascii="Arial" w:hAnsi="Arial" w:cs="Arial"/>
        </w:rPr>
        <w:t>(Singh et al., 2009)</w:t>
      </w:r>
      <w:r w:rsidR="00C64663">
        <w:rPr>
          <w:rFonts w:ascii="Arial" w:hAnsi="Arial" w:cs="Arial"/>
        </w:rPr>
        <w:t>.</w:t>
      </w:r>
    </w:p>
    <w:p w:rsidR="00813B5F" w:rsidRPr="00BC0DE8" w:rsidRDefault="00813B5F" w:rsidP="00813B5F">
      <w:pPr>
        <w:pStyle w:val="Body"/>
        <w:spacing w:after="0"/>
        <w:rPr>
          <w:rFonts w:ascii="Arial" w:hAnsi="Arial" w:cs="Arial"/>
          <w:b/>
          <w:sz w:val="22"/>
        </w:rPr>
      </w:pPr>
    </w:p>
    <w:p w:rsidR="005F6752" w:rsidRPr="00BC0DE8" w:rsidRDefault="005F6752" w:rsidP="005F6752">
      <w:pPr>
        <w:pStyle w:val="Body"/>
        <w:spacing w:after="0"/>
        <w:rPr>
          <w:rFonts w:ascii="Arial" w:hAnsi="Arial" w:cs="Arial"/>
          <w:b/>
          <w:sz w:val="22"/>
        </w:rPr>
      </w:pPr>
      <w:r w:rsidRPr="00BC0DE8">
        <w:rPr>
          <w:rFonts w:ascii="Arial" w:hAnsi="Arial" w:cs="Arial"/>
          <w:b/>
          <w:caps/>
          <w:sz w:val="22"/>
        </w:rPr>
        <w:t xml:space="preserve">3.3 </w:t>
      </w:r>
      <w:r w:rsidRPr="00BC0DE8">
        <w:rPr>
          <w:rFonts w:ascii="Arial" w:hAnsi="Arial" w:cs="Arial"/>
          <w:b/>
          <w:sz w:val="22"/>
        </w:rPr>
        <w:t>Anti-inflammatory Properties</w:t>
      </w:r>
    </w:p>
    <w:p w:rsidR="00905350" w:rsidRDefault="00905350" w:rsidP="005F6752">
      <w:pPr>
        <w:pStyle w:val="Body"/>
        <w:spacing w:after="0"/>
        <w:rPr>
          <w:rFonts w:ascii="Arial" w:hAnsi="Arial" w:cs="Arial"/>
          <w:i/>
        </w:rPr>
      </w:pPr>
    </w:p>
    <w:p w:rsidR="005F6752" w:rsidRPr="00BC0DE8" w:rsidRDefault="005F6752" w:rsidP="005F6752">
      <w:pPr>
        <w:pStyle w:val="Body"/>
        <w:spacing w:after="0"/>
        <w:rPr>
          <w:rFonts w:ascii="Arial" w:hAnsi="Arial" w:cs="Arial"/>
          <w:b/>
          <w:sz w:val="22"/>
        </w:rPr>
      </w:pPr>
      <w:r w:rsidRPr="00BC0DE8">
        <w:rPr>
          <w:rFonts w:ascii="Arial" w:hAnsi="Arial" w:cs="Arial"/>
          <w:i/>
        </w:rPr>
        <w:t xml:space="preserve">M. </w:t>
      </w:r>
      <w:r w:rsidR="00E92948" w:rsidRPr="00BC0DE8">
        <w:rPr>
          <w:rFonts w:ascii="Arial" w:hAnsi="Arial" w:cs="Arial"/>
          <w:i/>
        </w:rPr>
        <w:t xml:space="preserve">oleifera </w:t>
      </w:r>
      <w:r w:rsidR="00E92948" w:rsidRPr="00BC0DE8">
        <w:rPr>
          <w:rFonts w:ascii="Arial" w:hAnsi="Arial" w:cs="Arial"/>
        </w:rPr>
        <w:t>has strong anti-</w:t>
      </w:r>
      <w:r w:rsidRPr="00BC0DE8">
        <w:rPr>
          <w:rFonts w:ascii="Arial" w:hAnsi="Arial" w:cs="Arial"/>
        </w:rPr>
        <w:t xml:space="preserve">inflammatory properties due to the presence of bioactive phytochemicals which help to reduce inflammation in a variety of oral tissues, including the oral cavity. These phytochemicals are shown to reduce the production of pro - inflammatory mediators like prostaglandins and reactive nitrogen species (RNS) in immune cells like macrophages, which are vital to the inflammatory response </w:t>
      </w:r>
      <w:r w:rsidR="00C64663">
        <w:rPr>
          <w:rFonts w:ascii="Arial" w:hAnsi="Arial" w:cs="Arial"/>
        </w:rPr>
        <w:t>(</w:t>
      </w:r>
      <w:proofErr w:type="spellStart"/>
      <w:r w:rsidR="00C64663">
        <w:rPr>
          <w:rFonts w:ascii="Arial" w:hAnsi="Arial" w:cs="Arial"/>
        </w:rPr>
        <w:t>saad</w:t>
      </w:r>
      <w:proofErr w:type="spellEnd"/>
      <w:r w:rsidR="00C64663">
        <w:rPr>
          <w:rFonts w:ascii="Arial" w:hAnsi="Arial" w:cs="Arial"/>
        </w:rPr>
        <w:t xml:space="preserve"> et al., </w:t>
      </w:r>
      <w:r w:rsidR="004043A5">
        <w:rPr>
          <w:rFonts w:ascii="Arial" w:hAnsi="Arial" w:cs="Arial"/>
        </w:rPr>
        <w:t>2022;</w:t>
      </w:r>
      <w:r w:rsidR="00C64663" w:rsidRPr="00C64663">
        <w:t xml:space="preserve"> </w:t>
      </w:r>
      <w:r w:rsidR="00C64663" w:rsidRPr="00C64663">
        <w:rPr>
          <w:rFonts w:ascii="Arial" w:hAnsi="Arial" w:cs="Arial"/>
        </w:rPr>
        <w:t>Tan et al., 2015)</w:t>
      </w:r>
      <w:r w:rsidRPr="00BC0DE8">
        <w:rPr>
          <w:rFonts w:ascii="Arial" w:hAnsi="Arial" w:cs="Arial"/>
        </w:rPr>
        <w:t xml:space="preserve">. </w:t>
      </w:r>
      <w:r w:rsidRPr="00BC0DE8">
        <w:rPr>
          <w:rFonts w:ascii="Arial" w:hAnsi="Arial" w:cs="Arial"/>
          <w:i/>
        </w:rPr>
        <w:t>M. oleifera</w:t>
      </w:r>
      <w:r w:rsidR="00AC7569" w:rsidRPr="00BC0DE8">
        <w:rPr>
          <w:rFonts w:ascii="Arial" w:hAnsi="Arial" w:cs="Arial"/>
        </w:rPr>
        <w:t xml:space="preserve"> </w:t>
      </w:r>
      <w:r w:rsidRPr="00BC0DE8">
        <w:rPr>
          <w:rFonts w:ascii="Arial" w:hAnsi="Arial" w:cs="Arial"/>
        </w:rPr>
        <w:t xml:space="preserve">may prevent oral conditions such as gingivitis and periodontitis, both caused by chronic inflammation in the oral cavity. Moreover, these anti–inflammatory effects can help to retain healthy oral tissues by hindering the development of periodontal disease. According to </w:t>
      </w:r>
      <w:r w:rsidR="003A2FCE">
        <w:rPr>
          <w:rFonts w:ascii="Arial" w:hAnsi="Arial" w:cs="Arial"/>
        </w:rPr>
        <w:t>Shay (</w:t>
      </w:r>
      <w:r w:rsidR="00C64663" w:rsidRPr="00C64663">
        <w:rPr>
          <w:rFonts w:ascii="Arial" w:hAnsi="Arial" w:cs="Arial"/>
        </w:rPr>
        <w:t>2002)</w:t>
      </w:r>
      <w:r w:rsidRPr="00BC0DE8">
        <w:rPr>
          <w:rFonts w:ascii="Arial" w:hAnsi="Arial" w:cs="Arial"/>
        </w:rPr>
        <w:t xml:space="preserve"> inflammatory processes in periodontal disease can exacerbate the demineralization of dental tissues, potentially leading to caries development. </w:t>
      </w:r>
      <w:r w:rsidRPr="00BC0DE8">
        <w:rPr>
          <w:rFonts w:ascii="Arial" w:hAnsi="Arial" w:cs="Arial"/>
          <w:i/>
        </w:rPr>
        <w:t>M. oleifera</w:t>
      </w:r>
      <w:r w:rsidRPr="00BC0DE8">
        <w:rPr>
          <w:rFonts w:ascii="Arial" w:hAnsi="Arial" w:cs="Arial"/>
        </w:rPr>
        <w:t xml:space="preserve"> possesses the ability to modulate inflammation, making it a natural alternative to traditional anti</w:t>
      </w:r>
      <w:r w:rsidR="00943696">
        <w:rPr>
          <w:rFonts w:ascii="Arial" w:hAnsi="Arial" w:cs="Arial"/>
        </w:rPr>
        <w:t>-</w:t>
      </w:r>
      <w:r w:rsidRPr="00BC0DE8">
        <w:rPr>
          <w:rFonts w:ascii="Arial" w:hAnsi="Arial" w:cs="Arial"/>
        </w:rPr>
        <w:t>inflammatory therapies in oral healthcare</w:t>
      </w:r>
      <w:r w:rsidR="00013AC4" w:rsidRPr="00BC0DE8">
        <w:rPr>
          <w:rFonts w:ascii="Arial" w:hAnsi="Arial" w:cs="Arial"/>
        </w:rPr>
        <w:t>.</w:t>
      </w:r>
    </w:p>
    <w:p w:rsidR="00813B5F" w:rsidRPr="00BC0DE8" w:rsidRDefault="00813B5F" w:rsidP="00813B5F">
      <w:pPr>
        <w:pStyle w:val="Body"/>
        <w:spacing w:after="0"/>
        <w:rPr>
          <w:rFonts w:ascii="Arial" w:hAnsi="Arial" w:cs="Arial"/>
          <w:b/>
          <w:sz w:val="22"/>
        </w:rPr>
      </w:pPr>
    </w:p>
    <w:p w:rsidR="00CF3FD0" w:rsidRPr="00BC0DE8" w:rsidRDefault="00CF3FD0" w:rsidP="00CF3FD0">
      <w:pPr>
        <w:pStyle w:val="Body"/>
        <w:spacing w:after="0"/>
        <w:rPr>
          <w:rFonts w:ascii="Arial" w:hAnsi="Arial" w:cs="Arial"/>
          <w:b/>
          <w:sz w:val="22"/>
        </w:rPr>
      </w:pPr>
      <w:r w:rsidRPr="00BC0DE8">
        <w:rPr>
          <w:rFonts w:ascii="Arial" w:hAnsi="Arial" w:cs="Arial"/>
          <w:b/>
          <w:caps/>
          <w:sz w:val="22"/>
        </w:rPr>
        <w:t xml:space="preserve">3.4 </w:t>
      </w:r>
      <w:r w:rsidR="00943696">
        <w:rPr>
          <w:rFonts w:ascii="Arial" w:hAnsi="Arial" w:cs="Arial"/>
          <w:b/>
          <w:sz w:val="22"/>
        </w:rPr>
        <w:t>Anti</w:t>
      </w:r>
      <w:r w:rsidRPr="00BC0DE8">
        <w:rPr>
          <w:rFonts w:ascii="Arial" w:hAnsi="Arial" w:cs="Arial"/>
          <w:b/>
          <w:sz w:val="22"/>
        </w:rPr>
        <w:t>oxidant Properties</w:t>
      </w:r>
    </w:p>
    <w:p w:rsidR="00CF3FD0" w:rsidRPr="00BC0DE8" w:rsidRDefault="00CF3FD0" w:rsidP="00CF3FD0">
      <w:pPr>
        <w:pStyle w:val="Body"/>
        <w:spacing w:after="0"/>
        <w:rPr>
          <w:rFonts w:ascii="Arial" w:hAnsi="Arial" w:cs="Arial"/>
        </w:rPr>
      </w:pPr>
    </w:p>
    <w:p w:rsidR="00CF3FD0" w:rsidRDefault="00CF3FD0" w:rsidP="00CF3FD0">
      <w:pPr>
        <w:pStyle w:val="Body"/>
        <w:spacing w:after="0"/>
        <w:rPr>
          <w:rFonts w:ascii="Arial" w:hAnsi="Arial" w:cs="Arial"/>
        </w:rPr>
      </w:pPr>
      <w:r w:rsidRPr="00BC0DE8">
        <w:rPr>
          <w:rFonts w:ascii="Arial" w:hAnsi="Arial" w:cs="Arial"/>
        </w:rPr>
        <w:t xml:space="preserve">In addition to its anti–inflammatory capacity, </w:t>
      </w:r>
      <w:r w:rsidRPr="00BC0DE8">
        <w:rPr>
          <w:rFonts w:ascii="Arial" w:hAnsi="Arial" w:cs="Arial"/>
          <w:i/>
        </w:rPr>
        <w:t>M. oleifera</w:t>
      </w:r>
      <w:r w:rsidRPr="00BC0DE8">
        <w:rPr>
          <w:rFonts w:ascii="Arial" w:hAnsi="Arial" w:cs="Arial"/>
        </w:rPr>
        <w:t xml:space="preserve"> contains strong antioxidant characteristics that contribute to its preventive function in dental health. High phenolic content in </w:t>
      </w:r>
      <w:r w:rsidRPr="00BC0DE8">
        <w:rPr>
          <w:rFonts w:ascii="Arial" w:hAnsi="Arial" w:cs="Arial"/>
          <w:i/>
        </w:rPr>
        <w:t>M. oleifera</w:t>
      </w:r>
      <w:r w:rsidRPr="00BC0DE8">
        <w:rPr>
          <w:rFonts w:ascii="Arial" w:hAnsi="Arial" w:cs="Arial"/>
        </w:rPr>
        <w:t xml:space="preserve"> contributes to its antioxidant capacity, making it a potential natural supplement in dental care</w:t>
      </w:r>
      <w:r w:rsidR="003A2FCE" w:rsidRPr="003A2FCE">
        <w:t xml:space="preserve"> </w:t>
      </w:r>
      <w:r w:rsidR="003A2FCE" w:rsidRPr="003A2FCE">
        <w:rPr>
          <w:rFonts w:ascii="Arial" w:hAnsi="Arial" w:cs="Arial"/>
        </w:rPr>
        <w:t>(Bholah et al., 2015)</w:t>
      </w:r>
      <w:r w:rsidRPr="00BC0DE8">
        <w:rPr>
          <w:rFonts w:ascii="Arial" w:hAnsi="Arial" w:cs="Arial"/>
        </w:rPr>
        <w:t xml:space="preserve">. Terpenoids and flavonoids such as </w:t>
      </w:r>
      <w:proofErr w:type="spellStart"/>
      <w:r w:rsidRPr="00BC0DE8">
        <w:rPr>
          <w:rFonts w:ascii="Arial" w:hAnsi="Arial" w:cs="Arial"/>
        </w:rPr>
        <w:t>kaempferol</w:t>
      </w:r>
      <w:proofErr w:type="spellEnd"/>
      <w:r w:rsidRPr="00BC0DE8">
        <w:rPr>
          <w:rFonts w:ascii="Arial" w:hAnsi="Arial" w:cs="Arial"/>
        </w:rPr>
        <w:t xml:space="preserve">, </w:t>
      </w:r>
      <w:proofErr w:type="spellStart"/>
      <w:r w:rsidRPr="00BC0DE8">
        <w:rPr>
          <w:rFonts w:ascii="Arial" w:hAnsi="Arial" w:cs="Arial"/>
        </w:rPr>
        <w:t>querc</w:t>
      </w:r>
      <w:r w:rsidR="00905350">
        <w:rPr>
          <w:rFonts w:ascii="Arial" w:hAnsi="Arial" w:cs="Arial"/>
        </w:rPr>
        <w:t>etin</w:t>
      </w:r>
      <w:proofErr w:type="spellEnd"/>
      <w:r w:rsidR="00905350">
        <w:rPr>
          <w:rFonts w:ascii="Arial" w:hAnsi="Arial" w:cs="Arial"/>
        </w:rPr>
        <w:t xml:space="preserve">, </w:t>
      </w:r>
      <w:proofErr w:type="spellStart"/>
      <w:r w:rsidR="00905350">
        <w:rPr>
          <w:rFonts w:ascii="Arial" w:hAnsi="Arial" w:cs="Arial"/>
        </w:rPr>
        <w:t>apigenin</w:t>
      </w:r>
      <w:proofErr w:type="spellEnd"/>
      <w:r w:rsidR="00905350">
        <w:rPr>
          <w:rFonts w:ascii="Arial" w:hAnsi="Arial" w:cs="Arial"/>
        </w:rPr>
        <w:t xml:space="preserve">, and </w:t>
      </w:r>
      <w:proofErr w:type="spellStart"/>
      <w:r w:rsidR="00905350">
        <w:rPr>
          <w:rFonts w:ascii="Arial" w:hAnsi="Arial" w:cs="Arial"/>
        </w:rPr>
        <w:t>isohamnetin</w:t>
      </w:r>
      <w:proofErr w:type="spellEnd"/>
      <w:r w:rsidRPr="00BC0DE8">
        <w:rPr>
          <w:rFonts w:ascii="Arial" w:hAnsi="Arial" w:cs="Arial"/>
        </w:rPr>
        <w:t xml:space="preserve">, function as antioxidants in oral tissue, scavenging free radicals and reducing oxidative stress. The extract of </w:t>
      </w:r>
      <w:r w:rsidRPr="00BC0DE8">
        <w:rPr>
          <w:rFonts w:ascii="Arial" w:hAnsi="Arial" w:cs="Arial"/>
          <w:i/>
        </w:rPr>
        <w:t>M. oleifera</w:t>
      </w:r>
      <w:r w:rsidRPr="00BC0DE8">
        <w:rPr>
          <w:rFonts w:ascii="Arial" w:hAnsi="Arial" w:cs="Arial"/>
        </w:rPr>
        <w:t xml:space="preserve"> markedly inhibits </w:t>
      </w:r>
      <w:r w:rsidRPr="00BC0DE8">
        <w:rPr>
          <w:rFonts w:ascii="Arial" w:hAnsi="Arial" w:cs="Arial"/>
          <w:i/>
        </w:rPr>
        <w:t>S. mutans</w:t>
      </w:r>
      <w:r w:rsidRPr="00BC0DE8">
        <w:rPr>
          <w:rFonts w:ascii="Arial" w:hAnsi="Arial" w:cs="Arial"/>
        </w:rPr>
        <w:t xml:space="preserve"> growth, with concentrations as 3.125% effectively reducing bacterial viability and glucan binding protein production</w:t>
      </w:r>
      <w:r w:rsidR="003A2FCE">
        <w:rPr>
          <w:rFonts w:ascii="Arial" w:hAnsi="Arial" w:cs="Arial"/>
        </w:rPr>
        <w:t xml:space="preserve">, crucial for biofilm formation </w:t>
      </w:r>
      <w:r w:rsidR="003A2FCE" w:rsidRPr="003A2FCE">
        <w:rPr>
          <w:rFonts w:ascii="Arial" w:hAnsi="Arial" w:cs="Arial"/>
        </w:rPr>
        <w:t>(Soraya et al., 2024)</w:t>
      </w:r>
      <w:r w:rsidR="003A2FCE">
        <w:rPr>
          <w:rFonts w:ascii="Arial" w:hAnsi="Arial" w:cs="Arial"/>
        </w:rPr>
        <w:t>.</w:t>
      </w:r>
    </w:p>
    <w:p w:rsidR="00926FA9" w:rsidRPr="00BC0DE8" w:rsidRDefault="00926FA9" w:rsidP="00CF3FD0">
      <w:pPr>
        <w:pStyle w:val="Body"/>
        <w:spacing w:after="0"/>
        <w:rPr>
          <w:rFonts w:ascii="Arial" w:hAnsi="Arial" w:cs="Arial"/>
          <w:b/>
          <w:sz w:val="22"/>
        </w:rPr>
      </w:pPr>
    </w:p>
    <w:p w:rsidR="00813B5F" w:rsidRPr="00BC0DE8" w:rsidRDefault="00813B5F" w:rsidP="00813B5F">
      <w:pPr>
        <w:pStyle w:val="Body"/>
        <w:spacing w:after="0"/>
        <w:rPr>
          <w:rFonts w:ascii="Arial" w:hAnsi="Arial" w:cs="Arial"/>
          <w:b/>
          <w:sz w:val="22"/>
        </w:rPr>
      </w:pPr>
    </w:p>
    <w:p w:rsidR="00DD6EC4" w:rsidRPr="00BC0DE8" w:rsidRDefault="00DD6EC4" w:rsidP="00DD6EC4">
      <w:pPr>
        <w:pStyle w:val="Head1"/>
        <w:spacing w:after="0"/>
        <w:jc w:val="both"/>
        <w:rPr>
          <w:rFonts w:ascii="Arial" w:hAnsi="Arial" w:cs="Arial"/>
          <w:b w:val="0"/>
        </w:rPr>
      </w:pPr>
      <w:r w:rsidRPr="00BC0DE8">
        <w:rPr>
          <w:rFonts w:ascii="Arial" w:hAnsi="Arial" w:cs="Arial"/>
        </w:rPr>
        <w:t xml:space="preserve">4. </w:t>
      </w:r>
      <w:r w:rsidR="00943696">
        <w:rPr>
          <w:rFonts w:ascii="Arial" w:hAnsi="Arial" w:cs="Arial"/>
        </w:rPr>
        <w:t xml:space="preserve">THE </w:t>
      </w:r>
      <w:r w:rsidR="008453C4" w:rsidRPr="00BC0DE8">
        <w:rPr>
          <w:rFonts w:ascii="Arial" w:hAnsi="Arial" w:cs="Arial"/>
          <w:caps w:val="0"/>
        </w:rPr>
        <w:t xml:space="preserve">APPLICATION AND LIMITATIONS OF </w:t>
      </w:r>
      <w:r w:rsidR="00943696">
        <w:rPr>
          <w:rFonts w:ascii="Arial" w:hAnsi="Arial" w:cs="Arial"/>
          <w:i/>
          <w:caps w:val="0"/>
        </w:rPr>
        <w:t>M. o</w:t>
      </w:r>
      <w:r w:rsidRPr="00BC0DE8">
        <w:rPr>
          <w:rFonts w:ascii="Arial" w:hAnsi="Arial" w:cs="Arial"/>
          <w:i/>
          <w:caps w:val="0"/>
        </w:rPr>
        <w:t>leifera</w:t>
      </w:r>
      <w:r w:rsidRPr="00BC0DE8">
        <w:rPr>
          <w:rFonts w:ascii="Arial" w:hAnsi="Arial" w:cs="Arial"/>
          <w:caps w:val="0"/>
        </w:rPr>
        <w:t xml:space="preserve"> </w:t>
      </w:r>
      <w:r w:rsidR="001C32B4" w:rsidRPr="00BC0DE8">
        <w:rPr>
          <w:rFonts w:ascii="Arial" w:hAnsi="Arial" w:cs="Arial"/>
          <w:caps w:val="0"/>
        </w:rPr>
        <w:t>IN PREVENTING DENTAL CARIES.</w:t>
      </w:r>
    </w:p>
    <w:p w:rsidR="00813B5F" w:rsidRPr="00BC0DE8" w:rsidRDefault="00813B5F" w:rsidP="00813B5F">
      <w:pPr>
        <w:pStyle w:val="Body"/>
        <w:spacing w:after="0"/>
        <w:rPr>
          <w:rFonts w:ascii="Arial" w:hAnsi="Arial" w:cs="Arial"/>
          <w:b/>
          <w:sz w:val="22"/>
        </w:rPr>
      </w:pPr>
    </w:p>
    <w:p w:rsidR="00DD6EC4" w:rsidRPr="00BC0DE8" w:rsidRDefault="00DD6EC4" w:rsidP="00813B5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has incorporated several ways in preventing dental caries. The traditional method of treating dental caries is to remove decayed tissue. But due to post covid-19, there is a shift towards non-invasive non-aerosol treatments similar to topical fluoridated compounds.</w:t>
      </w:r>
    </w:p>
    <w:p w:rsidR="00E14E86" w:rsidRPr="00D8526D" w:rsidRDefault="00DD6EC4" w:rsidP="00813B5F">
      <w:pPr>
        <w:pStyle w:val="Body"/>
        <w:spacing w:after="0"/>
        <w:rPr>
          <w:rFonts w:ascii="Arial" w:hAnsi="Arial" w:cs="Arial"/>
        </w:rPr>
      </w:pPr>
      <w:r w:rsidRPr="00BC0DE8">
        <w:rPr>
          <w:rFonts w:ascii="Arial" w:hAnsi="Arial" w:cs="Arial"/>
        </w:rPr>
        <w:t xml:space="preserve">For example, silver diamine fluoride (SDF) </w:t>
      </w:r>
      <w:r w:rsidR="00943696">
        <w:rPr>
          <w:rFonts w:ascii="Arial" w:hAnsi="Arial" w:cs="Arial"/>
        </w:rPr>
        <w:t xml:space="preserve">is </w:t>
      </w:r>
      <w:r w:rsidRPr="00BC0DE8">
        <w:rPr>
          <w:rFonts w:ascii="Arial" w:hAnsi="Arial" w:cs="Arial"/>
        </w:rPr>
        <w:t xml:space="preserve">utilized to remineralize carious lesions. But its usage is limited by its </w:t>
      </w:r>
      <w:r w:rsidR="00954FE5" w:rsidRPr="00BC0DE8">
        <w:rPr>
          <w:rFonts w:ascii="Arial" w:hAnsi="Arial" w:cs="Arial"/>
        </w:rPr>
        <w:t xml:space="preserve">permanent </w:t>
      </w:r>
      <w:r w:rsidRPr="00BC0DE8">
        <w:rPr>
          <w:rFonts w:ascii="Arial" w:hAnsi="Arial" w:cs="Arial"/>
        </w:rPr>
        <w:t>black staining. Nano-silver fluoride (NSF), which is made utilizing silver nanoparticles with fluoride, creates NSF. This is made applying environment</w:t>
      </w:r>
      <w:r w:rsidR="00943696">
        <w:rPr>
          <w:rFonts w:ascii="Arial" w:hAnsi="Arial" w:cs="Arial"/>
        </w:rPr>
        <w:t>ally</w:t>
      </w:r>
      <w:r w:rsidRPr="00BC0DE8">
        <w:rPr>
          <w:rFonts w:ascii="Arial" w:hAnsi="Arial" w:cs="Arial"/>
        </w:rPr>
        <w:t xml:space="preserve"> friendly techniques, such as plant extract, to successfully prevent tooth cavities. The green synthesis relies heavily on </w:t>
      </w:r>
      <w:r w:rsidRPr="00BC0DE8">
        <w:rPr>
          <w:rFonts w:ascii="Arial" w:hAnsi="Arial" w:cs="Arial"/>
          <w:i/>
        </w:rPr>
        <w:t>M. oleifera</w:t>
      </w:r>
      <w:r w:rsidRPr="00BC0DE8">
        <w:rPr>
          <w:rFonts w:ascii="Arial" w:hAnsi="Arial" w:cs="Arial"/>
        </w:rPr>
        <w:t xml:space="preserve"> leaf extract, which helps ensure that it is safe for human consumption</w:t>
      </w:r>
      <w:r w:rsidR="003A2FCE">
        <w:rPr>
          <w:rFonts w:ascii="Arial" w:hAnsi="Arial" w:cs="Arial"/>
        </w:rPr>
        <w:t xml:space="preserve"> (Kadhem &amp; Al Haidar, 2023). </w:t>
      </w:r>
      <w:r w:rsidRPr="00BC0DE8">
        <w:rPr>
          <w:rFonts w:ascii="Arial" w:hAnsi="Arial" w:cs="Arial"/>
        </w:rPr>
        <w:t>According to</w:t>
      </w:r>
      <w:r w:rsidR="00786CB7" w:rsidRPr="00BC0DE8">
        <w:rPr>
          <w:rFonts w:ascii="Arial" w:hAnsi="Arial" w:cs="Arial"/>
        </w:rPr>
        <w:t xml:space="preserve"> </w:t>
      </w:r>
      <w:r w:rsidR="001110B0">
        <w:rPr>
          <w:rFonts w:ascii="Arial" w:hAnsi="Arial" w:cs="Arial"/>
        </w:rPr>
        <w:t>Karunakaran et al.</w:t>
      </w:r>
      <w:r w:rsidR="00905350">
        <w:rPr>
          <w:rFonts w:ascii="Arial" w:hAnsi="Arial" w:cs="Arial"/>
        </w:rPr>
        <w:t xml:space="preserve"> </w:t>
      </w:r>
      <w:r w:rsidR="001110B0">
        <w:rPr>
          <w:rFonts w:ascii="Arial" w:hAnsi="Arial" w:cs="Arial"/>
        </w:rPr>
        <w:t>(</w:t>
      </w:r>
      <w:r w:rsidR="001110B0" w:rsidRPr="001110B0">
        <w:rPr>
          <w:rFonts w:ascii="Arial" w:hAnsi="Arial" w:cs="Arial"/>
        </w:rPr>
        <w:t xml:space="preserve">2023) </w:t>
      </w:r>
      <w:r w:rsidRPr="00BC0DE8">
        <w:rPr>
          <w:rFonts w:ascii="Arial" w:hAnsi="Arial" w:cs="Arial"/>
          <w:i/>
        </w:rPr>
        <w:t xml:space="preserve">M. </w:t>
      </w:r>
      <w:proofErr w:type="spellStart"/>
      <w:r w:rsidRPr="00BC0DE8">
        <w:rPr>
          <w:rFonts w:ascii="Arial" w:hAnsi="Arial" w:cs="Arial"/>
          <w:i/>
        </w:rPr>
        <w:t>oleifera</w:t>
      </w:r>
      <w:r w:rsidR="003B29FA">
        <w:rPr>
          <w:rFonts w:ascii="Arial" w:hAnsi="Arial" w:cs="Arial"/>
        </w:rPr>
        <w:t>’</w:t>
      </w:r>
      <w:r w:rsidRPr="00BC0DE8">
        <w:rPr>
          <w:rFonts w:ascii="Arial" w:hAnsi="Arial" w:cs="Arial"/>
        </w:rPr>
        <w:t>s</w:t>
      </w:r>
      <w:proofErr w:type="spellEnd"/>
      <w:r w:rsidRPr="00BC0DE8">
        <w:rPr>
          <w:rFonts w:ascii="Arial" w:hAnsi="Arial" w:cs="Arial"/>
        </w:rPr>
        <w:t xml:space="preserve"> antibacterial activity against caries is increased when combined with </w:t>
      </w:r>
      <w:r w:rsidRPr="00BC0DE8">
        <w:rPr>
          <w:rFonts w:ascii="Arial" w:hAnsi="Arial" w:cs="Arial"/>
          <w:i/>
        </w:rPr>
        <w:t>Thymus vulgaris</w:t>
      </w:r>
      <w:r w:rsidR="00954FE5" w:rsidRPr="00BC0DE8">
        <w:rPr>
          <w:rFonts w:ascii="Arial" w:hAnsi="Arial" w:cs="Arial"/>
        </w:rPr>
        <w:t xml:space="preserve"> oil. A</w:t>
      </w:r>
      <w:r w:rsidRPr="00BC0DE8">
        <w:rPr>
          <w:rFonts w:ascii="Arial" w:hAnsi="Arial" w:cs="Arial"/>
        </w:rPr>
        <w:t xml:space="preserve"> study</w:t>
      </w:r>
      <w:r w:rsidR="00954FE5" w:rsidRPr="00BC0DE8">
        <w:rPr>
          <w:rFonts w:ascii="Arial" w:hAnsi="Arial" w:cs="Arial"/>
        </w:rPr>
        <w:t xml:space="preserve"> by</w:t>
      </w:r>
      <w:r w:rsidRPr="00BC0DE8">
        <w:rPr>
          <w:rFonts w:ascii="Arial" w:hAnsi="Arial" w:cs="Arial"/>
        </w:rPr>
        <w:t xml:space="preserve"> </w:t>
      </w:r>
      <w:proofErr w:type="spellStart"/>
      <w:r w:rsidR="003B29FA">
        <w:rPr>
          <w:rFonts w:ascii="Arial" w:hAnsi="Arial" w:cs="Arial"/>
        </w:rPr>
        <w:t>Bamunuarachchi</w:t>
      </w:r>
      <w:proofErr w:type="spellEnd"/>
      <w:r w:rsidR="003B29FA">
        <w:rPr>
          <w:rFonts w:ascii="Arial" w:hAnsi="Arial" w:cs="Arial"/>
        </w:rPr>
        <w:t xml:space="preserve"> et al. (</w:t>
      </w:r>
      <w:r w:rsidR="00442B2D" w:rsidRPr="00442B2D">
        <w:rPr>
          <w:rFonts w:ascii="Arial" w:hAnsi="Arial" w:cs="Arial"/>
        </w:rPr>
        <w:t>2022)</w:t>
      </w:r>
      <w:r w:rsidR="00954FE5" w:rsidRPr="00BC0DE8">
        <w:rPr>
          <w:rFonts w:ascii="Arial" w:hAnsi="Arial" w:cs="Arial"/>
        </w:rPr>
        <w:t xml:space="preserve"> demonstrated </w:t>
      </w:r>
      <w:r w:rsidRPr="00BC0DE8">
        <w:rPr>
          <w:rFonts w:ascii="Arial" w:hAnsi="Arial" w:cs="Arial"/>
        </w:rPr>
        <w:t xml:space="preserve">herbal toothpaste </w:t>
      </w:r>
      <w:r w:rsidR="00954FE5" w:rsidRPr="00BC0DE8">
        <w:rPr>
          <w:rFonts w:ascii="Arial" w:hAnsi="Arial" w:cs="Arial"/>
        </w:rPr>
        <w:t xml:space="preserve">formulated with </w:t>
      </w:r>
      <w:r w:rsidR="00954FE5" w:rsidRPr="00BC0DE8">
        <w:rPr>
          <w:rFonts w:ascii="Arial" w:hAnsi="Arial" w:cs="Arial"/>
          <w:i/>
        </w:rPr>
        <w:t>M. oleifera</w:t>
      </w:r>
      <w:r w:rsidR="00954FE5" w:rsidRPr="00BC0DE8">
        <w:rPr>
          <w:rFonts w:ascii="Arial" w:hAnsi="Arial" w:cs="Arial"/>
        </w:rPr>
        <w:t xml:space="preserve"> </w:t>
      </w:r>
      <w:r w:rsidRPr="00BC0DE8">
        <w:rPr>
          <w:rFonts w:ascii="Arial" w:hAnsi="Arial" w:cs="Arial"/>
        </w:rPr>
        <w:t xml:space="preserve">showed anti-bacterial efficacy against </w:t>
      </w:r>
      <w:r w:rsidRPr="00BC0DE8">
        <w:rPr>
          <w:rFonts w:ascii="Arial" w:hAnsi="Arial" w:cs="Arial"/>
          <w:i/>
        </w:rPr>
        <w:t xml:space="preserve">S. </w:t>
      </w:r>
      <w:r w:rsidR="00786CB7" w:rsidRPr="00BC0DE8">
        <w:rPr>
          <w:rFonts w:ascii="Arial" w:hAnsi="Arial" w:cs="Arial"/>
          <w:i/>
        </w:rPr>
        <w:t>aureus</w:t>
      </w:r>
      <w:r w:rsidR="00786CB7" w:rsidRPr="00BC0DE8">
        <w:rPr>
          <w:rFonts w:ascii="Arial" w:hAnsi="Arial" w:cs="Arial"/>
        </w:rPr>
        <w:t xml:space="preserve"> and </w:t>
      </w:r>
      <w:r w:rsidR="00786CB7" w:rsidRPr="00BC0DE8">
        <w:rPr>
          <w:rFonts w:ascii="Arial" w:hAnsi="Arial" w:cs="Arial"/>
          <w:i/>
        </w:rPr>
        <w:t xml:space="preserve">S. mutans </w:t>
      </w:r>
      <w:r w:rsidRPr="00BC0DE8">
        <w:rPr>
          <w:rFonts w:ascii="Arial" w:hAnsi="Arial" w:cs="Arial"/>
        </w:rPr>
        <w:t>with a considerable zone of inhibition</w:t>
      </w:r>
      <w:r w:rsidR="00926FA9">
        <w:rPr>
          <w:rFonts w:ascii="Arial" w:hAnsi="Arial" w:cs="Arial"/>
        </w:rPr>
        <w:t>,</w:t>
      </w:r>
      <w:r w:rsidR="00954FE5" w:rsidRPr="00BC0DE8">
        <w:rPr>
          <w:rFonts w:ascii="Arial" w:hAnsi="Arial" w:cs="Arial"/>
        </w:rPr>
        <w:t xml:space="preserve"> while its</w:t>
      </w:r>
      <w:r w:rsidR="000644BC" w:rsidRPr="00BC0DE8">
        <w:rPr>
          <w:rFonts w:ascii="Arial" w:hAnsi="Arial" w:cs="Arial"/>
        </w:rPr>
        <w:t xml:space="preserve"> </w:t>
      </w:r>
      <w:r w:rsidRPr="00BC0DE8">
        <w:rPr>
          <w:rFonts w:ascii="Arial" w:hAnsi="Arial" w:cs="Arial"/>
        </w:rPr>
        <w:t xml:space="preserve">stability and pH </w:t>
      </w:r>
      <w:r w:rsidR="000644BC" w:rsidRPr="00BC0DE8">
        <w:rPr>
          <w:rFonts w:ascii="Arial" w:hAnsi="Arial" w:cs="Arial"/>
        </w:rPr>
        <w:t>were found to be appropriate to</w:t>
      </w:r>
      <w:r w:rsidRPr="00BC0DE8">
        <w:rPr>
          <w:rFonts w:ascii="Arial" w:hAnsi="Arial" w:cs="Arial"/>
        </w:rPr>
        <w:t xml:space="preserve"> Sri Lankan standards. </w:t>
      </w:r>
      <w:r w:rsidRPr="00BC0DE8">
        <w:rPr>
          <w:rFonts w:ascii="Arial" w:hAnsi="Arial" w:cs="Arial"/>
          <w:i/>
        </w:rPr>
        <w:t>M. oleifera</w:t>
      </w:r>
      <w:r w:rsidR="000644BC" w:rsidRPr="00BC0DE8">
        <w:rPr>
          <w:rFonts w:ascii="Arial" w:hAnsi="Arial" w:cs="Arial"/>
        </w:rPr>
        <w:t xml:space="preserve"> </w:t>
      </w:r>
      <w:r w:rsidRPr="00BC0DE8">
        <w:rPr>
          <w:rFonts w:ascii="Arial" w:hAnsi="Arial" w:cs="Arial"/>
        </w:rPr>
        <w:t xml:space="preserve">is a significant component in oral care because of its excellent mineral content, which includes Calcium, Magnesium, and Potassium. </w:t>
      </w:r>
      <w:r w:rsidR="000A6CF8" w:rsidRPr="00BC0DE8">
        <w:rPr>
          <w:rFonts w:ascii="Arial" w:hAnsi="Arial" w:cs="Arial"/>
        </w:rPr>
        <w:t xml:space="preserve">Additionally, a local drug delivery gel </w:t>
      </w:r>
      <w:r w:rsidR="000644BC" w:rsidRPr="00BC0DE8">
        <w:rPr>
          <w:rFonts w:ascii="Arial" w:hAnsi="Arial" w:cs="Arial"/>
        </w:rPr>
        <w:t>containing</w:t>
      </w:r>
      <w:r w:rsidR="000A6CF8" w:rsidRPr="00BC0DE8">
        <w:rPr>
          <w:rFonts w:ascii="Arial" w:hAnsi="Arial" w:cs="Arial"/>
        </w:rPr>
        <w:t xml:space="preserve"> </w:t>
      </w:r>
      <w:r w:rsidR="000A6CF8" w:rsidRPr="00BC0DE8">
        <w:rPr>
          <w:rFonts w:ascii="Arial" w:hAnsi="Arial" w:cs="Arial"/>
          <w:i/>
        </w:rPr>
        <w:t xml:space="preserve">M .oleifera </w:t>
      </w:r>
      <w:r w:rsidR="000A6CF8" w:rsidRPr="00BC0DE8">
        <w:rPr>
          <w:rFonts w:ascii="Arial" w:hAnsi="Arial" w:cs="Arial"/>
        </w:rPr>
        <w:t>extract</w:t>
      </w:r>
      <w:r w:rsidR="000A6CF8" w:rsidRPr="00BC0DE8">
        <w:rPr>
          <w:rFonts w:ascii="Arial" w:hAnsi="Arial" w:cs="Arial"/>
          <w:i/>
        </w:rPr>
        <w:t xml:space="preserve"> </w:t>
      </w:r>
      <w:r w:rsidR="000A6CF8" w:rsidRPr="00BC0DE8">
        <w:rPr>
          <w:rFonts w:ascii="Arial" w:hAnsi="Arial" w:cs="Arial"/>
        </w:rPr>
        <w:t xml:space="preserve">showed a bactericidal effect against </w:t>
      </w:r>
      <w:r w:rsidR="000A6CF8" w:rsidRPr="00BC0DE8">
        <w:rPr>
          <w:rStyle w:val="Emphasis"/>
          <w:rFonts w:ascii="Arial" w:hAnsi="Arial" w:cs="Arial"/>
          <w:color w:val="333333"/>
          <w:shd w:val="clear" w:color="auto" w:fill="FFFFFF"/>
        </w:rPr>
        <w:t xml:space="preserve">P. gingivalis </w:t>
      </w:r>
      <w:r w:rsidR="00926FA9" w:rsidRPr="00926FA9">
        <w:rPr>
          <w:rStyle w:val="Emphasis"/>
          <w:rFonts w:ascii="Arial" w:hAnsi="Arial" w:cs="Arial"/>
          <w:i w:val="0"/>
          <w:color w:val="333333"/>
          <w:shd w:val="clear" w:color="auto" w:fill="FFFFFF"/>
        </w:rPr>
        <w:t>(Ida et al., 2023)</w:t>
      </w:r>
      <w:r w:rsidR="000644BC" w:rsidRPr="00BC0DE8">
        <w:rPr>
          <w:rStyle w:val="Emphasis"/>
          <w:rFonts w:ascii="Arial" w:hAnsi="Arial" w:cs="Arial"/>
          <w:color w:val="333333"/>
          <w:shd w:val="clear" w:color="auto" w:fill="FFFFFF"/>
        </w:rPr>
        <w:t xml:space="preserve">, </w:t>
      </w:r>
      <w:r w:rsidR="000644BC" w:rsidRPr="00BC0DE8">
        <w:rPr>
          <w:rStyle w:val="Emphasis"/>
          <w:rFonts w:ascii="Arial" w:hAnsi="Arial" w:cs="Arial"/>
          <w:i w:val="0"/>
          <w:color w:val="333333"/>
          <w:shd w:val="clear" w:color="auto" w:fill="FFFFFF"/>
        </w:rPr>
        <w:t>and another</w:t>
      </w:r>
      <w:r w:rsidR="000644BC" w:rsidRPr="00BC0DE8">
        <w:rPr>
          <w:rStyle w:val="Emphasis"/>
          <w:rFonts w:ascii="Arial" w:hAnsi="Arial" w:cs="Arial"/>
          <w:color w:val="333333"/>
          <w:shd w:val="clear" w:color="auto" w:fill="FFFFFF"/>
        </w:rPr>
        <w:t xml:space="preserve"> </w:t>
      </w:r>
      <w:r w:rsidR="00B63BA8" w:rsidRPr="00BC0DE8">
        <w:rPr>
          <w:rFonts w:ascii="Arial" w:hAnsi="Arial" w:cs="Arial"/>
        </w:rPr>
        <w:t xml:space="preserve">study proves that </w:t>
      </w:r>
      <w:r w:rsidR="000644BC" w:rsidRPr="00BC0DE8">
        <w:rPr>
          <w:rFonts w:ascii="Arial" w:hAnsi="Arial" w:cs="Arial"/>
        </w:rPr>
        <w:t>a</w:t>
      </w:r>
      <w:r w:rsidR="00B63BA8" w:rsidRPr="00BC0DE8">
        <w:rPr>
          <w:rFonts w:ascii="Arial" w:hAnsi="Arial" w:cs="Arial"/>
        </w:rPr>
        <w:t xml:space="preserve"> 4% </w:t>
      </w:r>
      <w:r w:rsidR="000644BC" w:rsidRPr="00BC0DE8">
        <w:rPr>
          <w:rFonts w:ascii="Arial" w:hAnsi="Arial" w:cs="Arial"/>
          <w:i/>
        </w:rPr>
        <w:t xml:space="preserve">M .oleifera </w:t>
      </w:r>
      <w:r w:rsidR="00B63BA8" w:rsidRPr="00BC0DE8">
        <w:rPr>
          <w:rFonts w:ascii="Arial" w:hAnsi="Arial" w:cs="Arial"/>
        </w:rPr>
        <w:t>topical gel applied to patients with gi</w:t>
      </w:r>
      <w:r w:rsidR="00B24475" w:rsidRPr="00BC0DE8">
        <w:rPr>
          <w:rFonts w:ascii="Arial" w:hAnsi="Arial" w:cs="Arial"/>
        </w:rPr>
        <w:t>ngivitis after the scaling and root planning (</w:t>
      </w:r>
      <w:smartTag w:uri="urn:schemas-microsoft-com:office:smarttags" w:element="stockticker">
        <w:r w:rsidR="00B24475" w:rsidRPr="00BC0DE8">
          <w:rPr>
            <w:rFonts w:ascii="Arial" w:hAnsi="Arial" w:cs="Arial"/>
          </w:rPr>
          <w:t>SRP</w:t>
        </w:r>
      </w:smartTag>
      <w:r w:rsidR="00B24475" w:rsidRPr="00BC0DE8">
        <w:rPr>
          <w:rFonts w:ascii="Arial" w:hAnsi="Arial" w:cs="Arial"/>
        </w:rPr>
        <w:t>) showed a similar results to 1% chlorhexidine gel (</w:t>
      </w:r>
      <w:smartTag w:uri="urn:schemas-microsoft-com:office:smarttags" w:element="stockticker">
        <w:r w:rsidR="00B24475" w:rsidRPr="00BC0DE8">
          <w:rPr>
            <w:rFonts w:ascii="Arial" w:hAnsi="Arial" w:cs="Arial"/>
          </w:rPr>
          <w:t>CHX</w:t>
        </w:r>
      </w:smartTag>
      <w:r w:rsidR="00B24475" w:rsidRPr="00BC0DE8">
        <w:rPr>
          <w:rFonts w:ascii="Arial" w:hAnsi="Arial" w:cs="Arial"/>
        </w:rPr>
        <w:t xml:space="preserve">) </w:t>
      </w:r>
      <w:r w:rsidR="00926FA9" w:rsidRPr="00926FA9">
        <w:rPr>
          <w:rFonts w:ascii="Arial" w:hAnsi="Arial" w:cs="Arial"/>
        </w:rPr>
        <w:t>(Sawant et al., 2023)</w:t>
      </w:r>
      <w:r w:rsidR="00B24475" w:rsidRPr="00BC0DE8">
        <w:rPr>
          <w:rFonts w:ascii="Arial" w:hAnsi="Arial" w:cs="Arial"/>
        </w:rPr>
        <w:t xml:space="preserve">. </w:t>
      </w:r>
      <w:r w:rsidR="000644BC" w:rsidRPr="00BC0DE8">
        <w:rPr>
          <w:rFonts w:ascii="Arial" w:hAnsi="Arial" w:cs="Arial"/>
        </w:rPr>
        <w:t xml:space="preserve">Since </w:t>
      </w:r>
      <w:r w:rsidR="00B24475" w:rsidRPr="00BC0DE8">
        <w:rPr>
          <w:rFonts w:ascii="Arial" w:hAnsi="Arial" w:cs="Arial"/>
        </w:rPr>
        <w:t xml:space="preserve">1% chlorhexidine gel usually used </w:t>
      </w:r>
      <w:r w:rsidR="000644BC" w:rsidRPr="00BC0DE8">
        <w:rPr>
          <w:rFonts w:ascii="Arial" w:hAnsi="Arial" w:cs="Arial"/>
        </w:rPr>
        <w:t xml:space="preserve">to </w:t>
      </w:r>
      <w:r w:rsidR="00B24475" w:rsidRPr="00BC0DE8">
        <w:rPr>
          <w:rFonts w:ascii="Arial" w:hAnsi="Arial" w:cs="Arial"/>
        </w:rPr>
        <w:t xml:space="preserve">suppress bacterial colonization after </w:t>
      </w:r>
      <w:smartTag w:uri="urn:schemas-microsoft-com:office:smarttags" w:element="stockticker">
        <w:r w:rsidR="00B24475" w:rsidRPr="00BC0DE8">
          <w:rPr>
            <w:rFonts w:ascii="Arial" w:hAnsi="Arial" w:cs="Arial"/>
          </w:rPr>
          <w:t>SRP</w:t>
        </w:r>
      </w:smartTag>
      <w:r w:rsidR="00B24475" w:rsidRPr="00BC0DE8">
        <w:rPr>
          <w:rFonts w:ascii="Arial" w:hAnsi="Arial" w:cs="Arial"/>
        </w:rPr>
        <w:t>, yet it</w:t>
      </w:r>
      <w:r w:rsidR="004043A5">
        <w:rPr>
          <w:rFonts w:ascii="Arial" w:hAnsi="Arial" w:cs="Arial"/>
        </w:rPr>
        <w:t>’s</w:t>
      </w:r>
      <w:r w:rsidR="00B24475" w:rsidRPr="00BC0DE8">
        <w:rPr>
          <w:rFonts w:ascii="Arial" w:hAnsi="Arial" w:cs="Arial"/>
        </w:rPr>
        <w:t xml:space="preserve"> black stai</w:t>
      </w:r>
      <w:r w:rsidR="000644BC" w:rsidRPr="00BC0DE8">
        <w:rPr>
          <w:rFonts w:ascii="Arial" w:hAnsi="Arial" w:cs="Arial"/>
        </w:rPr>
        <w:t>ning limits it</w:t>
      </w:r>
      <w:r w:rsidR="004043A5">
        <w:rPr>
          <w:rFonts w:ascii="Arial" w:hAnsi="Arial" w:cs="Arial"/>
        </w:rPr>
        <w:t>’s</w:t>
      </w:r>
      <w:r w:rsidR="000644BC" w:rsidRPr="00BC0DE8">
        <w:rPr>
          <w:rFonts w:ascii="Arial" w:hAnsi="Arial" w:cs="Arial"/>
        </w:rPr>
        <w:t xml:space="preserve"> long term usage. B</w:t>
      </w:r>
      <w:r w:rsidR="00B24475" w:rsidRPr="00BC0DE8">
        <w:rPr>
          <w:rFonts w:ascii="Arial" w:hAnsi="Arial" w:cs="Arial"/>
        </w:rPr>
        <w:t>ased on the result</w:t>
      </w:r>
      <w:r w:rsidR="000644BC" w:rsidRPr="00BC0DE8">
        <w:rPr>
          <w:rFonts w:ascii="Arial" w:hAnsi="Arial" w:cs="Arial"/>
        </w:rPr>
        <w:t>,</w:t>
      </w:r>
      <w:r w:rsidR="00B24475" w:rsidRPr="00BC0DE8">
        <w:rPr>
          <w:rFonts w:ascii="Arial" w:hAnsi="Arial" w:cs="Arial"/>
        </w:rPr>
        <w:t xml:space="preserve"> </w:t>
      </w:r>
      <w:r w:rsidR="00B24475" w:rsidRPr="00BC0DE8">
        <w:rPr>
          <w:rFonts w:ascii="Arial" w:hAnsi="Arial" w:cs="Arial"/>
          <w:i/>
        </w:rPr>
        <w:t>M.</w:t>
      </w:r>
      <w:r w:rsidR="00943696">
        <w:rPr>
          <w:rFonts w:ascii="Arial" w:hAnsi="Arial" w:cs="Arial"/>
          <w:i/>
        </w:rPr>
        <w:t xml:space="preserve"> </w:t>
      </w:r>
      <w:r w:rsidR="00B24475" w:rsidRPr="00BC0DE8">
        <w:rPr>
          <w:rFonts w:ascii="Arial" w:hAnsi="Arial" w:cs="Arial"/>
          <w:i/>
        </w:rPr>
        <w:t xml:space="preserve">oleifera </w:t>
      </w:r>
      <w:r w:rsidR="00B24475" w:rsidRPr="00BC0DE8">
        <w:rPr>
          <w:rFonts w:ascii="Arial" w:hAnsi="Arial" w:cs="Arial"/>
        </w:rPr>
        <w:t xml:space="preserve">can be used as a promising alternative to </w:t>
      </w:r>
      <w:smartTag w:uri="urn:schemas-microsoft-com:office:smarttags" w:element="stockticker">
        <w:r w:rsidR="00B24475" w:rsidRPr="00BC0DE8">
          <w:rPr>
            <w:rFonts w:ascii="Arial" w:hAnsi="Arial" w:cs="Arial"/>
          </w:rPr>
          <w:t>CHX</w:t>
        </w:r>
      </w:smartTag>
      <w:r w:rsidR="00B24475" w:rsidRPr="00BC0DE8">
        <w:rPr>
          <w:rFonts w:ascii="Arial" w:hAnsi="Arial" w:cs="Arial"/>
        </w:rPr>
        <w:t>.</w:t>
      </w:r>
      <w:r w:rsidR="00B24475" w:rsidRPr="00BC0DE8">
        <w:rPr>
          <w:rStyle w:val="Emphasis"/>
          <w:rFonts w:ascii="Arial" w:hAnsi="Arial" w:cs="Arial"/>
          <w:color w:val="333333"/>
          <w:shd w:val="clear" w:color="auto" w:fill="FFFFFF"/>
        </w:rPr>
        <w:t xml:space="preserve"> </w:t>
      </w:r>
      <w:r w:rsidR="000644BC" w:rsidRPr="00943696">
        <w:rPr>
          <w:rStyle w:val="Emphasis"/>
          <w:rFonts w:ascii="Arial" w:hAnsi="Arial" w:cs="Arial"/>
          <w:i w:val="0"/>
          <w:shd w:val="clear" w:color="auto" w:fill="FFFFFF"/>
        </w:rPr>
        <w:t>A</w:t>
      </w:r>
      <w:r w:rsidR="0024671B" w:rsidRPr="00943696">
        <w:rPr>
          <w:rStyle w:val="Emphasis"/>
          <w:rFonts w:ascii="Arial" w:hAnsi="Arial" w:cs="Arial"/>
          <w:i w:val="0"/>
          <w:shd w:val="clear" w:color="auto" w:fill="FFFFFF"/>
        </w:rPr>
        <w:t xml:space="preserve">n in vitro study </w:t>
      </w:r>
      <w:r w:rsidR="000644BC" w:rsidRPr="00943696">
        <w:rPr>
          <w:rStyle w:val="Emphasis"/>
          <w:rFonts w:ascii="Arial" w:hAnsi="Arial" w:cs="Arial"/>
          <w:i w:val="0"/>
          <w:shd w:val="clear" w:color="auto" w:fill="FFFFFF"/>
        </w:rPr>
        <w:t>revealed that</w:t>
      </w:r>
      <w:r w:rsidR="000A6CF8" w:rsidRPr="00943696">
        <w:rPr>
          <w:rFonts w:ascii="Arial" w:hAnsi="Arial" w:cs="Arial"/>
        </w:rPr>
        <w:t xml:space="preserve"> </w:t>
      </w:r>
      <w:r w:rsidR="00943696" w:rsidRPr="00943696">
        <w:rPr>
          <w:rFonts w:ascii="Arial" w:hAnsi="Arial" w:cs="Arial"/>
          <w:i/>
        </w:rPr>
        <w:t>M</w:t>
      </w:r>
      <w:r w:rsidR="00943696">
        <w:rPr>
          <w:rFonts w:ascii="Arial" w:hAnsi="Arial" w:cs="Arial"/>
          <w:i/>
        </w:rPr>
        <w:t>. o</w:t>
      </w:r>
      <w:r w:rsidR="000A6CF8" w:rsidRPr="00BC0DE8">
        <w:rPr>
          <w:rFonts w:ascii="Arial" w:hAnsi="Arial" w:cs="Arial"/>
          <w:i/>
        </w:rPr>
        <w:t>leifera</w:t>
      </w:r>
      <w:r w:rsidR="0024671B" w:rsidRPr="00BC0DE8">
        <w:rPr>
          <w:rFonts w:ascii="Arial" w:hAnsi="Arial" w:cs="Arial"/>
          <w:i/>
        </w:rPr>
        <w:t xml:space="preserve"> </w:t>
      </w:r>
      <w:r w:rsidR="0024671B" w:rsidRPr="00BC0DE8">
        <w:rPr>
          <w:rFonts w:ascii="Arial" w:hAnsi="Arial" w:cs="Arial"/>
        </w:rPr>
        <w:t>applied as a hydrogel to artificially demineralized molar teeth,</w:t>
      </w:r>
      <w:r w:rsidR="000644BC" w:rsidRPr="00BC0DE8">
        <w:rPr>
          <w:rFonts w:ascii="Arial" w:hAnsi="Arial" w:cs="Arial"/>
        </w:rPr>
        <w:t xml:space="preserve"> </w:t>
      </w:r>
      <w:r w:rsidR="0024671B" w:rsidRPr="00BC0DE8">
        <w:rPr>
          <w:rFonts w:ascii="Arial" w:hAnsi="Arial" w:cs="Arial"/>
        </w:rPr>
        <w:t>significantly enhanced the remineraliz</w:t>
      </w:r>
      <w:r w:rsidR="00C500F0">
        <w:rPr>
          <w:rFonts w:ascii="Arial" w:hAnsi="Arial" w:cs="Arial"/>
        </w:rPr>
        <w:t xml:space="preserve">ation superior to conventional </w:t>
      </w:r>
      <w:r w:rsidR="0024671B" w:rsidRPr="00BC0DE8">
        <w:rPr>
          <w:rFonts w:ascii="Arial" w:hAnsi="Arial" w:cs="Arial"/>
        </w:rPr>
        <w:t>fluoride varnish, which used to prevent dental caries</w:t>
      </w:r>
      <w:r w:rsidR="00C500F0" w:rsidRPr="00C500F0">
        <w:t xml:space="preserve"> </w:t>
      </w:r>
      <w:r w:rsidR="00C500F0" w:rsidRPr="00C500F0">
        <w:rPr>
          <w:rFonts w:ascii="Arial" w:hAnsi="Arial" w:cs="Arial"/>
        </w:rPr>
        <w:t>(</w:t>
      </w:r>
      <w:proofErr w:type="spellStart"/>
      <w:r w:rsidR="00C500F0" w:rsidRPr="00C500F0">
        <w:rPr>
          <w:rFonts w:ascii="Arial" w:hAnsi="Arial" w:cs="Arial"/>
        </w:rPr>
        <w:t>Essam</w:t>
      </w:r>
      <w:proofErr w:type="spellEnd"/>
      <w:r w:rsidR="00C500F0" w:rsidRPr="00C500F0">
        <w:rPr>
          <w:rFonts w:ascii="Arial" w:hAnsi="Arial" w:cs="Arial"/>
        </w:rPr>
        <w:t xml:space="preserve"> </w:t>
      </w:r>
      <w:proofErr w:type="spellStart"/>
      <w:r w:rsidR="00C500F0" w:rsidRPr="00C500F0">
        <w:rPr>
          <w:rFonts w:ascii="Arial" w:hAnsi="Arial" w:cs="Arial"/>
        </w:rPr>
        <w:t>Eliwa</w:t>
      </w:r>
      <w:proofErr w:type="spellEnd"/>
      <w:r w:rsidR="00C500F0" w:rsidRPr="00C500F0">
        <w:rPr>
          <w:rFonts w:ascii="Arial" w:hAnsi="Arial" w:cs="Arial"/>
        </w:rPr>
        <w:t xml:space="preserve"> et al., 2024)</w:t>
      </w:r>
      <w:r w:rsidR="00B63BA8" w:rsidRPr="00BC0DE8">
        <w:rPr>
          <w:rFonts w:ascii="Arial" w:hAnsi="Arial" w:cs="Arial"/>
        </w:rPr>
        <w:t xml:space="preserve">. </w:t>
      </w:r>
    </w:p>
    <w:p w:rsidR="00E14E86" w:rsidRPr="00BC0DE8" w:rsidRDefault="00E14E86" w:rsidP="00813B5F">
      <w:pPr>
        <w:pStyle w:val="Body"/>
        <w:spacing w:after="0"/>
        <w:rPr>
          <w:rFonts w:ascii="Arial" w:hAnsi="Arial" w:cs="Arial"/>
        </w:rPr>
      </w:pPr>
    </w:p>
    <w:p w:rsidR="000A4FC7" w:rsidRPr="00BC0DE8" w:rsidRDefault="000644BC" w:rsidP="00813B5F">
      <w:pPr>
        <w:pStyle w:val="Body"/>
        <w:spacing w:after="0"/>
        <w:rPr>
          <w:rFonts w:ascii="Arial" w:hAnsi="Arial" w:cs="Arial"/>
        </w:rPr>
      </w:pPr>
      <w:r w:rsidRPr="00BC0DE8">
        <w:rPr>
          <w:rFonts w:ascii="Arial" w:hAnsi="Arial" w:cs="Arial"/>
        </w:rPr>
        <w:t>Despite these promising application</w:t>
      </w:r>
      <w:r w:rsidR="00943696">
        <w:rPr>
          <w:rFonts w:ascii="Arial" w:hAnsi="Arial" w:cs="Arial"/>
        </w:rPr>
        <w:t>s</w:t>
      </w:r>
      <w:r w:rsidRPr="00BC0DE8">
        <w:rPr>
          <w:rFonts w:ascii="Arial" w:hAnsi="Arial" w:cs="Arial"/>
        </w:rPr>
        <w:t xml:space="preserve">, </w:t>
      </w:r>
      <w:r w:rsidRPr="00BC0DE8">
        <w:rPr>
          <w:rFonts w:ascii="Arial" w:hAnsi="Arial" w:cs="Arial"/>
          <w:i/>
        </w:rPr>
        <w:t>M. ol</w:t>
      </w:r>
      <w:r w:rsidR="003B29FA">
        <w:rPr>
          <w:rFonts w:ascii="Arial" w:hAnsi="Arial" w:cs="Arial"/>
          <w:i/>
        </w:rPr>
        <w:t>e</w:t>
      </w:r>
      <w:r w:rsidRPr="00BC0DE8">
        <w:rPr>
          <w:rFonts w:ascii="Arial" w:hAnsi="Arial" w:cs="Arial"/>
          <w:i/>
        </w:rPr>
        <w:t xml:space="preserve">ifera </w:t>
      </w:r>
      <w:r w:rsidR="00943696">
        <w:rPr>
          <w:rFonts w:ascii="Arial" w:hAnsi="Arial" w:cs="Arial"/>
        </w:rPr>
        <w:t>has certain limitations</w:t>
      </w:r>
      <w:r w:rsidRPr="00BC0DE8">
        <w:rPr>
          <w:rFonts w:ascii="Arial" w:hAnsi="Arial" w:cs="Arial"/>
        </w:rPr>
        <w:t>: its</w:t>
      </w:r>
      <w:r w:rsidR="00DD6EC4" w:rsidRPr="00BC0DE8">
        <w:rPr>
          <w:rFonts w:ascii="Arial" w:hAnsi="Arial" w:cs="Arial"/>
        </w:rPr>
        <w:t xml:space="preserve"> bitter taste can limit consumption, primarily in western societies</w:t>
      </w:r>
      <w:r w:rsidR="00C500F0">
        <w:rPr>
          <w:rFonts w:ascii="Arial" w:hAnsi="Arial" w:cs="Arial"/>
        </w:rPr>
        <w:t xml:space="preserve"> </w:t>
      </w:r>
      <w:r w:rsidR="00C500F0" w:rsidRPr="00C500F0">
        <w:rPr>
          <w:rFonts w:ascii="Arial" w:hAnsi="Arial" w:cs="Arial"/>
        </w:rPr>
        <w:t>(</w:t>
      </w:r>
      <w:proofErr w:type="spellStart"/>
      <w:r w:rsidR="00C500F0" w:rsidRPr="00C500F0">
        <w:rPr>
          <w:rFonts w:ascii="Arial" w:hAnsi="Arial" w:cs="Arial"/>
        </w:rPr>
        <w:t>Borgonovo</w:t>
      </w:r>
      <w:proofErr w:type="spellEnd"/>
      <w:r w:rsidR="00C500F0" w:rsidRPr="00C500F0">
        <w:rPr>
          <w:rFonts w:ascii="Arial" w:hAnsi="Arial" w:cs="Arial"/>
        </w:rPr>
        <w:t xml:space="preserve"> et al., 2020)</w:t>
      </w:r>
      <w:r w:rsidR="00DD6EC4" w:rsidRPr="00BC0DE8">
        <w:rPr>
          <w:rFonts w:ascii="Arial" w:hAnsi="Arial" w:cs="Arial"/>
        </w:rPr>
        <w:t xml:space="preserve">. According to </w:t>
      </w:r>
      <w:r w:rsidR="00C500F0" w:rsidRPr="00C500F0">
        <w:rPr>
          <w:rFonts w:ascii="Arial" w:hAnsi="Arial" w:cs="Arial"/>
        </w:rPr>
        <w:t>Mohanty et a</w:t>
      </w:r>
      <w:r w:rsidR="00C500F0">
        <w:rPr>
          <w:rFonts w:ascii="Arial" w:hAnsi="Arial" w:cs="Arial"/>
        </w:rPr>
        <w:t>l. (</w:t>
      </w:r>
      <w:r w:rsidR="00C500F0" w:rsidRPr="00C500F0">
        <w:rPr>
          <w:rFonts w:ascii="Arial" w:hAnsi="Arial" w:cs="Arial"/>
        </w:rPr>
        <w:t>2020)</w:t>
      </w:r>
      <w:r w:rsidR="00C500F0">
        <w:rPr>
          <w:rFonts w:ascii="Arial" w:hAnsi="Arial" w:cs="Arial"/>
        </w:rPr>
        <w:t xml:space="preserve">, </w:t>
      </w:r>
      <w:proofErr w:type="spellStart"/>
      <w:r w:rsidR="00DD6EC4" w:rsidRPr="00BC0DE8">
        <w:rPr>
          <w:rFonts w:ascii="Arial" w:hAnsi="Arial" w:cs="Arial"/>
        </w:rPr>
        <w:t>spirochin</w:t>
      </w:r>
      <w:proofErr w:type="spellEnd"/>
      <w:r w:rsidR="00DD6EC4" w:rsidRPr="00BC0DE8">
        <w:rPr>
          <w:rFonts w:ascii="Arial" w:hAnsi="Arial" w:cs="Arial"/>
        </w:rPr>
        <w:t xml:space="preserve"> is a </w:t>
      </w:r>
      <w:proofErr w:type="spellStart"/>
      <w:r w:rsidR="00DD6EC4" w:rsidRPr="00BC0DE8">
        <w:rPr>
          <w:rFonts w:ascii="Arial" w:hAnsi="Arial" w:cs="Arial"/>
        </w:rPr>
        <w:t>neuroparalytic</w:t>
      </w:r>
      <w:proofErr w:type="spellEnd"/>
      <w:r w:rsidR="00DD6EC4" w:rsidRPr="00BC0DE8">
        <w:rPr>
          <w:rFonts w:ascii="Arial" w:hAnsi="Arial" w:cs="Arial"/>
        </w:rPr>
        <w:t xml:space="preserve"> toxin found in the root of </w:t>
      </w:r>
      <w:r w:rsidR="00DD6EC4" w:rsidRPr="00BC0DE8">
        <w:rPr>
          <w:rFonts w:ascii="Arial" w:hAnsi="Arial" w:cs="Arial"/>
          <w:i/>
        </w:rPr>
        <w:t>M. oleifera</w:t>
      </w:r>
      <w:r w:rsidR="00DD6EC4" w:rsidRPr="00BC0DE8">
        <w:rPr>
          <w:rFonts w:ascii="Arial" w:hAnsi="Arial" w:cs="Arial"/>
        </w:rPr>
        <w:t xml:space="preserve">. Another drawback of utilizing </w:t>
      </w:r>
      <w:r w:rsidR="00DD6EC4" w:rsidRPr="00BC0DE8">
        <w:rPr>
          <w:rFonts w:ascii="Arial" w:hAnsi="Arial" w:cs="Arial"/>
          <w:i/>
        </w:rPr>
        <w:t>M. oleifera</w:t>
      </w:r>
      <w:r w:rsidR="00DD6EC4" w:rsidRPr="00BC0DE8">
        <w:rPr>
          <w:rFonts w:ascii="Arial" w:hAnsi="Arial" w:cs="Arial"/>
        </w:rPr>
        <w:t xml:space="preserve"> as a compound in oral health is difficulty in determining acceptable dosages for ingestion and validating the effectiveness of treating dental caries.</w:t>
      </w:r>
    </w:p>
    <w:p w:rsidR="000A4FC7" w:rsidRPr="00BC0DE8" w:rsidRDefault="000A4FC7" w:rsidP="00813B5F">
      <w:pPr>
        <w:pStyle w:val="Body"/>
        <w:spacing w:after="0"/>
        <w:rPr>
          <w:rFonts w:ascii="Arial" w:hAnsi="Arial" w:cs="Arial"/>
          <w:b/>
          <w:u w:val="single"/>
        </w:rPr>
      </w:pPr>
    </w:p>
    <w:p w:rsidR="00DD6EC4" w:rsidRPr="00BC0DE8" w:rsidRDefault="00DD6EC4" w:rsidP="00813B5F">
      <w:pPr>
        <w:pStyle w:val="Body"/>
        <w:spacing w:after="0"/>
        <w:rPr>
          <w:rFonts w:ascii="Arial" w:hAnsi="Arial" w:cs="Arial"/>
        </w:rPr>
      </w:pPr>
    </w:p>
    <w:p w:rsidR="00DD6EC4" w:rsidRPr="00BC0DE8" w:rsidRDefault="00DD6EC4" w:rsidP="00DD6EC4">
      <w:pPr>
        <w:pStyle w:val="Head1"/>
        <w:spacing w:after="0"/>
        <w:jc w:val="both"/>
        <w:rPr>
          <w:rFonts w:ascii="Arial" w:hAnsi="Arial" w:cs="Arial"/>
          <w:caps w:val="0"/>
        </w:rPr>
      </w:pPr>
      <w:r w:rsidRPr="00BC0DE8">
        <w:rPr>
          <w:rFonts w:ascii="Arial" w:hAnsi="Arial" w:cs="Arial"/>
        </w:rPr>
        <w:t xml:space="preserve">5. </w:t>
      </w:r>
      <w:r w:rsidR="001C32B4" w:rsidRPr="00BC0DE8">
        <w:rPr>
          <w:rFonts w:ascii="Arial" w:hAnsi="Arial" w:cs="Arial"/>
          <w:caps w:val="0"/>
        </w:rPr>
        <w:t>CONCLUSION.</w:t>
      </w:r>
    </w:p>
    <w:p w:rsidR="00DD6EC4" w:rsidRPr="00BC0DE8" w:rsidRDefault="00DD6EC4" w:rsidP="00DD6EC4">
      <w:pPr>
        <w:pStyle w:val="Head1"/>
        <w:spacing w:after="0"/>
        <w:jc w:val="both"/>
        <w:rPr>
          <w:rFonts w:ascii="Arial" w:hAnsi="Arial" w:cs="Arial"/>
        </w:rPr>
      </w:pPr>
    </w:p>
    <w:p w:rsidR="00DD6EC4" w:rsidRPr="00BC0DE8" w:rsidRDefault="00DD6EC4" w:rsidP="00DD6EC4">
      <w:pPr>
        <w:pStyle w:val="Body"/>
        <w:spacing w:after="0"/>
        <w:rPr>
          <w:rFonts w:ascii="Arial" w:hAnsi="Arial" w:cs="Arial"/>
        </w:rPr>
      </w:pPr>
      <w:r w:rsidRPr="00BC0DE8">
        <w:rPr>
          <w:rFonts w:ascii="Arial" w:hAnsi="Arial" w:cs="Arial"/>
        </w:rPr>
        <w:t xml:space="preserve">In conclusion, bioactive compounds of </w:t>
      </w:r>
      <w:r w:rsidRPr="00BC0DE8">
        <w:rPr>
          <w:rFonts w:ascii="Arial" w:hAnsi="Arial" w:cs="Arial"/>
          <w:i/>
        </w:rPr>
        <w:t>M. oleifera</w:t>
      </w:r>
      <w:r w:rsidRPr="00BC0DE8">
        <w:rPr>
          <w:rFonts w:ascii="Arial" w:hAnsi="Arial" w:cs="Arial"/>
        </w:rPr>
        <w:t xml:space="preserve">, such as flavonoids, phenolic acids, glucosinolates, isothiocyanates, tannins, and saponins, have shown potential for reducing dental caries. These substances lessen inflammation, shield oral tissues from oxidative stress, and have anti-bacterial action against cariogenic bacteria such as </w:t>
      </w:r>
      <w:r w:rsidRPr="00BC0DE8">
        <w:rPr>
          <w:rFonts w:ascii="Arial" w:hAnsi="Arial" w:cs="Arial"/>
          <w:i/>
        </w:rPr>
        <w:t>S.</w:t>
      </w:r>
      <w:r w:rsidR="003B29FA">
        <w:rPr>
          <w:rFonts w:ascii="Arial" w:hAnsi="Arial" w:cs="Arial"/>
          <w:i/>
        </w:rPr>
        <w:t xml:space="preserve"> </w:t>
      </w:r>
      <w:r w:rsidRPr="00BC0DE8">
        <w:rPr>
          <w:rFonts w:ascii="Arial" w:hAnsi="Arial" w:cs="Arial"/>
          <w:i/>
        </w:rPr>
        <w:t>mutans</w:t>
      </w:r>
      <w:r w:rsidRPr="00BC0DE8">
        <w:rPr>
          <w:rFonts w:ascii="Arial" w:hAnsi="Arial" w:cs="Arial"/>
        </w:rPr>
        <w:t xml:space="preserve">. This shows that </w:t>
      </w:r>
      <w:r w:rsidRPr="00BC0DE8">
        <w:rPr>
          <w:rFonts w:ascii="Arial" w:hAnsi="Arial" w:cs="Arial"/>
          <w:i/>
        </w:rPr>
        <w:t>M. oleifera</w:t>
      </w:r>
      <w:r w:rsidRPr="00BC0DE8">
        <w:rPr>
          <w:rFonts w:ascii="Arial" w:hAnsi="Arial" w:cs="Arial"/>
        </w:rPr>
        <w:t xml:space="preserve"> is a useful natural agent for preserving oral health and halting the development of caries, highlighting its potential for incorporation into dental care products.</w:t>
      </w:r>
    </w:p>
    <w:p w:rsidR="00DD6EC4" w:rsidRPr="00BC0DE8" w:rsidRDefault="00DD6EC4" w:rsidP="00813B5F">
      <w:pPr>
        <w:pStyle w:val="Body"/>
        <w:spacing w:after="0"/>
        <w:rPr>
          <w:rFonts w:ascii="Arial" w:hAnsi="Arial" w:cs="Arial"/>
        </w:rPr>
      </w:pPr>
    </w:p>
    <w:p w:rsidR="00DD6EC4" w:rsidRDefault="00DD6EC4" w:rsidP="00813B5F">
      <w:pPr>
        <w:pStyle w:val="Body"/>
        <w:spacing w:after="0"/>
        <w:rPr>
          <w:rFonts w:ascii="Arial" w:hAnsi="Arial" w:cs="Arial"/>
        </w:rPr>
      </w:pPr>
    </w:p>
    <w:p w:rsidR="00751990" w:rsidRDefault="00751990" w:rsidP="00813B5F">
      <w:pPr>
        <w:pStyle w:val="Body"/>
        <w:spacing w:after="0"/>
        <w:rPr>
          <w:rFonts w:ascii="Arial" w:hAnsi="Arial" w:cs="Arial"/>
        </w:rPr>
      </w:pPr>
    </w:p>
    <w:p w:rsidR="001423BA" w:rsidRPr="00B252DB" w:rsidRDefault="001423BA" w:rsidP="001423BA">
      <w:pPr>
        <w:rPr>
          <w:rFonts w:ascii="Arial" w:eastAsia="Calibri" w:hAnsi="Arial" w:cs="Arial"/>
          <w:kern w:val="2"/>
        </w:rPr>
      </w:pPr>
      <w:bookmarkStart w:id="1" w:name="_Hlk209008097"/>
      <w:bookmarkStart w:id="2" w:name="_Hlk209007716"/>
      <w:r w:rsidRPr="00B252DB">
        <w:rPr>
          <w:rFonts w:ascii="Arial" w:eastAsia="Calibri" w:hAnsi="Arial" w:cs="Arial"/>
          <w:kern w:val="2"/>
        </w:rPr>
        <w:t>Disclaimer (Artificial intelligence)</w:t>
      </w:r>
    </w:p>
    <w:p w:rsidR="001423BA" w:rsidRPr="00B252DB" w:rsidRDefault="001423BA" w:rsidP="001423BA">
      <w:pPr>
        <w:rPr>
          <w:rFonts w:ascii="Arial" w:eastAsia="Calibri" w:hAnsi="Arial" w:cs="Arial"/>
          <w:kern w:val="2"/>
        </w:rPr>
      </w:pPr>
    </w:p>
    <w:p w:rsidR="001423BA" w:rsidRPr="00B252DB" w:rsidRDefault="00EA36A8" w:rsidP="001423BA">
      <w:pPr>
        <w:rPr>
          <w:rFonts w:ascii="Arial" w:eastAsia="Calibri" w:hAnsi="Arial" w:cs="Arial"/>
          <w:kern w:val="2"/>
        </w:rPr>
      </w:pPr>
      <w:r w:rsidRPr="00B252DB">
        <w:rPr>
          <w:rFonts w:ascii="Arial" w:eastAsia="Calibri" w:hAnsi="Arial" w:cs="Arial"/>
          <w:kern w:val="2"/>
        </w:rPr>
        <w:t>Author(s)</w:t>
      </w:r>
      <w:r w:rsidR="001423BA" w:rsidRPr="00B252DB">
        <w:rPr>
          <w:rFonts w:ascii="Arial" w:eastAsia="Calibri" w:hAnsi="Arial" w:cs="Arial"/>
          <w:kern w:val="2"/>
        </w:rPr>
        <w:t xml:space="preserve"> hereby declare that generativ</w:t>
      </w:r>
      <w:r w:rsidRPr="00B252DB">
        <w:rPr>
          <w:rFonts w:ascii="Arial" w:eastAsia="Calibri" w:hAnsi="Arial" w:cs="Arial"/>
          <w:kern w:val="2"/>
        </w:rPr>
        <w:t>e</w:t>
      </w:r>
      <w:r w:rsidR="001423BA" w:rsidRPr="00B252DB">
        <w:rPr>
          <w:rFonts w:ascii="Arial" w:eastAsia="Calibri" w:hAnsi="Arial" w:cs="Arial"/>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423BA" w:rsidRPr="00B252DB" w:rsidRDefault="001423BA" w:rsidP="001423BA">
      <w:pPr>
        <w:rPr>
          <w:rFonts w:ascii="Arial" w:eastAsia="Calibri" w:hAnsi="Arial" w:cs="Arial"/>
          <w:kern w:val="2"/>
        </w:rPr>
      </w:pPr>
      <w:r w:rsidRPr="00B252DB">
        <w:rPr>
          <w:rFonts w:ascii="Arial" w:eastAsia="Calibri" w:hAnsi="Arial" w:cs="Arial"/>
          <w:kern w:val="2"/>
        </w:rPr>
        <w:t>Details of the AI usage are given below:</w:t>
      </w:r>
    </w:p>
    <w:p w:rsidR="001423BA" w:rsidRPr="00B252DB" w:rsidRDefault="001423BA" w:rsidP="001423BA">
      <w:pPr>
        <w:rPr>
          <w:rFonts w:ascii="Arial" w:eastAsia="Calibri" w:hAnsi="Arial" w:cs="Arial"/>
          <w:kern w:val="2"/>
        </w:rPr>
      </w:pPr>
      <w:r w:rsidRPr="00B252DB">
        <w:rPr>
          <w:rFonts w:ascii="Arial" w:eastAsia="Calibri" w:hAnsi="Arial" w:cs="Arial"/>
          <w:kern w:val="2"/>
        </w:rPr>
        <w:t xml:space="preserve">1. </w:t>
      </w:r>
      <w:proofErr w:type="spellStart"/>
      <w:r w:rsidRPr="00B252DB">
        <w:rPr>
          <w:rFonts w:ascii="Arial" w:eastAsia="Calibri" w:hAnsi="Arial" w:cs="Arial"/>
          <w:kern w:val="2"/>
        </w:rPr>
        <w:t>Quillbot</w:t>
      </w:r>
      <w:proofErr w:type="spellEnd"/>
    </w:p>
    <w:p w:rsidR="001423BA" w:rsidRPr="00B252DB" w:rsidRDefault="001423BA" w:rsidP="001423BA">
      <w:pPr>
        <w:rPr>
          <w:rFonts w:ascii="Arial" w:eastAsia="Calibri" w:hAnsi="Arial" w:cs="Arial"/>
          <w:kern w:val="2"/>
        </w:rPr>
      </w:pPr>
      <w:r w:rsidRPr="00B252DB">
        <w:rPr>
          <w:rFonts w:ascii="Arial" w:eastAsia="Calibri" w:hAnsi="Arial" w:cs="Arial"/>
          <w:kern w:val="2"/>
        </w:rPr>
        <w:t xml:space="preserve">2. </w:t>
      </w:r>
      <w:proofErr w:type="spellStart"/>
      <w:r w:rsidRPr="00B252DB">
        <w:rPr>
          <w:rFonts w:ascii="Arial" w:eastAsia="Calibri" w:hAnsi="Arial" w:cs="Arial"/>
          <w:kern w:val="2"/>
        </w:rPr>
        <w:t>Chatgpt</w:t>
      </w:r>
      <w:proofErr w:type="spellEnd"/>
    </w:p>
    <w:p w:rsidR="00751990" w:rsidRDefault="00EA36A8" w:rsidP="00EA36A8">
      <w:pPr>
        <w:ind w:left="720"/>
        <w:rPr>
          <w:rFonts w:ascii="Arial" w:eastAsia="Calibri" w:hAnsi="Arial" w:cs="Arial"/>
          <w:kern w:val="2"/>
        </w:rPr>
      </w:pPr>
      <w:r w:rsidRPr="00B252DB">
        <w:rPr>
          <w:rFonts w:ascii="Arial" w:eastAsia="Calibri" w:hAnsi="Arial" w:cs="Arial"/>
          <w:kern w:val="2"/>
        </w:rPr>
        <w:t>These AI tools were only used for language refinement including grammar correction and sentence restructuring. It did not contribute to the generation of scientific content or conclusions.</w:t>
      </w:r>
    </w:p>
    <w:p w:rsidR="00B252DB" w:rsidRPr="00B252DB" w:rsidRDefault="00B252DB" w:rsidP="00EA36A8">
      <w:pPr>
        <w:ind w:left="720"/>
        <w:rPr>
          <w:rFonts w:ascii="Arial" w:eastAsia="Calibri" w:hAnsi="Arial" w:cs="Arial"/>
          <w:kern w:val="2"/>
          <w:highlight w:val="yellow"/>
        </w:rPr>
      </w:pPr>
    </w:p>
    <w:bookmarkEnd w:id="1"/>
    <w:bookmarkEnd w:id="2"/>
    <w:p w:rsidR="00751990" w:rsidRDefault="00751990" w:rsidP="00813B5F">
      <w:pPr>
        <w:pStyle w:val="Body"/>
        <w:spacing w:after="0"/>
        <w:rPr>
          <w:rFonts w:ascii="Arial" w:hAnsi="Arial" w:cs="Arial"/>
        </w:rPr>
      </w:pPr>
    </w:p>
    <w:p w:rsidR="001C32B4" w:rsidRPr="00BC0DE8" w:rsidRDefault="001C32B4" w:rsidP="001C32B4">
      <w:pPr>
        <w:pStyle w:val="Head1"/>
        <w:spacing w:after="0"/>
        <w:jc w:val="both"/>
        <w:rPr>
          <w:rFonts w:ascii="Arial" w:hAnsi="Arial" w:cs="Arial"/>
          <w:caps w:val="0"/>
        </w:rPr>
      </w:pPr>
      <w:r w:rsidRPr="00BC0DE8">
        <w:rPr>
          <w:rFonts w:ascii="Arial" w:hAnsi="Arial" w:cs="Arial"/>
        </w:rPr>
        <w:t xml:space="preserve">6. </w:t>
      </w:r>
      <w:r w:rsidRPr="00BC0DE8">
        <w:rPr>
          <w:rFonts w:ascii="Arial" w:hAnsi="Arial" w:cs="Arial"/>
          <w:caps w:val="0"/>
        </w:rPr>
        <w:t>REFFERENCE.</w:t>
      </w:r>
    </w:p>
    <w:p w:rsidR="00DD6EC4" w:rsidRPr="00BC0DE8" w:rsidRDefault="00DD6EC4" w:rsidP="00813B5F">
      <w:pPr>
        <w:pStyle w:val="Body"/>
        <w:spacing w:after="0"/>
        <w:rPr>
          <w:rFonts w:ascii="Arial" w:hAnsi="Arial" w:cs="Arial"/>
        </w:rPr>
      </w:pPr>
    </w:p>
    <w:p w:rsidR="00D8526D" w:rsidRPr="00BC0DE8" w:rsidRDefault="00D8526D" w:rsidP="00D8526D">
      <w:pPr>
        <w:pStyle w:val="Body"/>
        <w:spacing w:after="0"/>
        <w:rPr>
          <w:rFonts w:ascii="Arial" w:hAnsi="Arial" w:cs="Arial"/>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Pareek, A., Pant, M., Gupta, M. M., </w:t>
      </w:r>
      <w:proofErr w:type="spellStart"/>
      <w:r w:rsidRPr="00BC0DE8">
        <w:rPr>
          <w:rFonts w:ascii="Arial" w:hAnsi="Arial" w:cs="Arial"/>
          <w:sz w:val="20"/>
          <w:szCs w:val="20"/>
        </w:rPr>
        <w:t>Kashania</w:t>
      </w:r>
      <w:proofErr w:type="spellEnd"/>
      <w:r w:rsidRPr="00BC0DE8">
        <w:rPr>
          <w:rFonts w:ascii="Arial" w:hAnsi="Arial" w:cs="Arial"/>
          <w:sz w:val="20"/>
          <w:szCs w:val="20"/>
        </w:rPr>
        <w:t xml:space="preserve">, P., Ratan, Y., Jain, V., Pareek, A., &amp; </w:t>
      </w:r>
      <w:proofErr w:type="spellStart"/>
      <w:r w:rsidRPr="00BC0DE8">
        <w:rPr>
          <w:rFonts w:ascii="Arial" w:hAnsi="Arial" w:cs="Arial"/>
          <w:sz w:val="20"/>
          <w:szCs w:val="20"/>
        </w:rPr>
        <w:t>Chuturgoon</w:t>
      </w:r>
      <w:proofErr w:type="spellEnd"/>
      <w:r w:rsidRPr="00BC0DE8">
        <w:rPr>
          <w:rFonts w:ascii="Arial" w:hAnsi="Arial" w:cs="Arial"/>
          <w:sz w:val="20"/>
          <w:szCs w:val="20"/>
        </w:rPr>
        <w:t xml:space="preserve">, A. A. (2023). </w:t>
      </w:r>
      <w:r w:rsidRPr="00BC0DE8">
        <w:rPr>
          <w:rFonts w:ascii="Arial" w:hAnsi="Arial" w:cs="Arial"/>
          <w:i/>
          <w:sz w:val="20"/>
          <w:szCs w:val="20"/>
        </w:rPr>
        <w:t>Moringa oleifera</w:t>
      </w:r>
      <w:r w:rsidRPr="00BC0DE8">
        <w:rPr>
          <w:rFonts w:ascii="Arial" w:hAnsi="Arial" w:cs="Arial"/>
          <w:sz w:val="20"/>
          <w:szCs w:val="20"/>
        </w:rPr>
        <w:t xml:space="preserve">: An Updated Comprehensive Review of Its Pharmacological Activities, Ethnomedicinal, Phytopharmaceutical Formulation, Clinical, Phytochemical, and Toxicological Aspects.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24</w:t>
      </w:r>
      <w:r w:rsidRPr="00BC0DE8">
        <w:rPr>
          <w:rFonts w:ascii="Arial" w:hAnsi="Arial" w:cs="Arial"/>
          <w:sz w:val="20"/>
          <w:szCs w:val="20"/>
        </w:rPr>
        <w:t xml:space="preserve">(3), 2098. </w:t>
      </w:r>
      <w:hyperlink r:id="rId18" w:history="1">
        <w:r w:rsidRPr="00BC0DE8">
          <w:rPr>
            <w:rStyle w:val="Hyperlink"/>
            <w:rFonts w:ascii="Arial" w:hAnsi="Arial" w:cs="Arial"/>
            <w:sz w:val="20"/>
            <w:szCs w:val="20"/>
          </w:rPr>
          <w:t>https://doi.org/10.3390/ijms24032098</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Leone, A., Spada, A., </w:t>
      </w:r>
      <w:proofErr w:type="spellStart"/>
      <w:r w:rsidRPr="00BC0DE8">
        <w:rPr>
          <w:rFonts w:ascii="Arial" w:hAnsi="Arial" w:cs="Arial"/>
          <w:sz w:val="20"/>
          <w:szCs w:val="20"/>
        </w:rPr>
        <w:t>Battezzati</w:t>
      </w:r>
      <w:proofErr w:type="spellEnd"/>
      <w:r w:rsidRPr="00BC0DE8">
        <w:rPr>
          <w:rFonts w:ascii="Arial" w:hAnsi="Arial" w:cs="Arial"/>
          <w:sz w:val="20"/>
          <w:szCs w:val="20"/>
        </w:rPr>
        <w:t xml:space="preserve">, A., Schiraldi, A., Aristil, J., &amp; Bertoli, S. (2015). Cultivation, Genetic, Ethnopharmacology, Phytochemistry and Pharmacology of </w:t>
      </w:r>
      <w:r w:rsidRPr="00BC0DE8">
        <w:rPr>
          <w:rFonts w:ascii="Arial" w:hAnsi="Arial" w:cs="Arial"/>
          <w:i/>
          <w:sz w:val="20"/>
          <w:szCs w:val="20"/>
        </w:rPr>
        <w:t>Moringa oleifera</w:t>
      </w:r>
      <w:r w:rsidRPr="00BC0DE8">
        <w:rPr>
          <w:rFonts w:ascii="Arial" w:hAnsi="Arial" w:cs="Arial"/>
          <w:sz w:val="20"/>
          <w:szCs w:val="20"/>
        </w:rPr>
        <w:t xml:space="preserve"> Leaves: An Overview.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16</w:t>
      </w:r>
      <w:r w:rsidRPr="00BC0DE8">
        <w:rPr>
          <w:rFonts w:ascii="Arial" w:hAnsi="Arial" w:cs="Arial"/>
          <w:sz w:val="20"/>
          <w:szCs w:val="20"/>
        </w:rPr>
        <w:t xml:space="preserve">(12), 12791–12835. </w:t>
      </w:r>
      <w:hyperlink r:id="rId19" w:history="1">
        <w:r w:rsidRPr="00BC0DE8">
          <w:rPr>
            <w:rStyle w:val="Hyperlink"/>
            <w:rFonts w:ascii="Arial" w:hAnsi="Arial" w:cs="Arial"/>
            <w:sz w:val="20"/>
            <w:szCs w:val="20"/>
          </w:rPr>
          <w:t>https://doi.org/10.3390/ijms160612791</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S. T. N. Samarawickrama, Edirisinghe, J. C., &amp; K. P. N. G. </w:t>
      </w:r>
      <w:proofErr w:type="spellStart"/>
      <w:r w:rsidRPr="00BC0DE8">
        <w:rPr>
          <w:rFonts w:ascii="Arial" w:hAnsi="Arial" w:cs="Arial"/>
          <w:sz w:val="20"/>
          <w:szCs w:val="20"/>
        </w:rPr>
        <w:t>Kanuwana</w:t>
      </w:r>
      <w:proofErr w:type="spellEnd"/>
      <w:r w:rsidRPr="00BC0DE8">
        <w:rPr>
          <w:rFonts w:ascii="Arial" w:hAnsi="Arial" w:cs="Arial"/>
          <w:sz w:val="20"/>
          <w:szCs w:val="20"/>
        </w:rPr>
        <w:t xml:space="preserve">. (2023). Value Chain analysis of underutilized economically potential plants in Sri Lanka: A special reference to </w:t>
      </w:r>
      <w:r w:rsidRPr="00F4485B">
        <w:rPr>
          <w:rFonts w:ascii="Arial" w:hAnsi="Arial" w:cs="Arial"/>
          <w:i/>
          <w:sz w:val="20"/>
          <w:szCs w:val="20"/>
        </w:rPr>
        <w:t>Moringa oleifera</w:t>
      </w:r>
      <w:r w:rsidRPr="00BC0DE8">
        <w:rPr>
          <w:rFonts w:ascii="Arial" w:hAnsi="Arial" w:cs="Arial"/>
          <w:sz w:val="20"/>
          <w:szCs w:val="20"/>
        </w:rPr>
        <w:t xml:space="preserve">. </w:t>
      </w:r>
      <w:r w:rsidRPr="00BC0DE8">
        <w:rPr>
          <w:rFonts w:ascii="Arial" w:hAnsi="Arial" w:cs="Arial"/>
          <w:i/>
          <w:iCs/>
          <w:sz w:val="20"/>
          <w:szCs w:val="20"/>
        </w:rPr>
        <w:t>Journal of Agriculture and Value Addition</w:t>
      </w:r>
      <w:r w:rsidRPr="00BC0DE8">
        <w:rPr>
          <w:rFonts w:ascii="Arial" w:hAnsi="Arial" w:cs="Arial"/>
          <w:sz w:val="20"/>
          <w:szCs w:val="20"/>
        </w:rPr>
        <w:t xml:space="preserve">, </w:t>
      </w:r>
      <w:r w:rsidRPr="00BC0DE8">
        <w:rPr>
          <w:rFonts w:ascii="Arial" w:hAnsi="Arial" w:cs="Arial"/>
          <w:i/>
          <w:iCs/>
          <w:sz w:val="20"/>
          <w:szCs w:val="20"/>
        </w:rPr>
        <w:t>6</w:t>
      </w:r>
      <w:r w:rsidRPr="00BC0DE8">
        <w:rPr>
          <w:rFonts w:ascii="Arial" w:hAnsi="Arial" w:cs="Arial"/>
          <w:sz w:val="20"/>
          <w:szCs w:val="20"/>
        </w:rPr>
        <w:t xml:space="preserve">(1), 51–61. </w:t>
      </w:r>
      <w:hyperlink r:id="rId20" w:history="1">
        <w:r w:rsidRPr="00BC0DE8">
          <w:rPr>
            <w:rStyle w:val="Hyperlink"/>
            <w:rFonts w:ascii="Arial" w:hAnsi="Arial" w:cs="Arial"/>
            <w:sz w:val="20"/>
            <w:szCs w:val="20"/>
          </w:rPr>
          <w:t>https://doi.org/10.4038/java.v6i1.69</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proofErr w:type="spellStart"/>
      <w:r w:rsidRPr="00BC0DE8">
        <w:rPr>
          <w:rFonts w:ascii="Arial" w:hAnsi="Arial" w:cs="Arial"/>
          <w:sz w:val="20"/>
          <w:szCs w:val="20"/>
        </w:rPr>
        <w:t>Rifkia</w:t>
      </w:r>
      <w:proofErr w:type="spellEnd"/>
      <w:r w:rsidRPr="00BC0DE8">
        <w:rPr>
          <w:rFonts w:ascii="Arial" w:hAnsi="Arial" w:cs="Arial"/>
          <w:sz w:val="20"/>
          <w:szCs w:val="20"/>
        </w:rPr>
        <w:t xml:space="preserve">, V., Zahra, R. K., &amp; Kolib, A. (2023). </w:t>
      </w:r>
      <w:r w:rsidR="00062F36">
        <w:rPr>
          <w:rFonts w:ascii="Arial" w:hAnsi="Arial" w:cs="Arial"/>
          <w:sz w:val="20"/>
          <w:szCs w:val="20"/>
        </w:rPr>
        <w:t>Effectiveness o</w:t>
      </w:r>
      <w:r w:rsidR="00F4485B" w:rsidRPr="00BC0DE8">
        <w:rPr>
          <w:rFonts w:ascii="Arial" w:hAnsi="Arial" w:cs="Arial"/>
          <w:sz w:val="20"/>
          <w:szCs w:val="20"/>
        </w:rPr>
        <w:t>f Giving Moringa Leaf Extract (</w:t>
      </w:r>
      <w:r w:rsidR="00062F36">
        <w:rPr>
          <w:rFonts w:ascii="Arial" w:hAnsi="Arial" w:cs="Arial"/>
          <w:i/>
          <w:sz w:val="20"/>
          <w:szCs w:val="20"/>
        </w:rPr>
        <w:t>Moringa o</w:t>
      </w:r>
      <w:r w:rsidR="00F4485B" w:rsidRPr="00BC0DE8">
        <w:rPr>
          <w:rFonts w:ascii="Arial" w:hAnsi="Arial" w:cs="Arial"/>
          <w:i/>
          <w:sz w:val="20"/>
          <w:szCs w:val="20"/>
        </w:rPr>
        <w:t>leifera</w:t>
      </w:r>
      <w:r w:rsidR="00F4485B">
        <w:rPr>
          <w:rFonts w:ascii="Arial" w:hAnsi="Arial" w:cs="Arial"/>
          <w:sz w:val="20"/>
          <w:szCs w:val="20"/>
        </w:rPr>
        <w:t>) i</w:t>
      </w:r>
      <w:r w:rsidR="00F4485B" w:rsidRPr="00BC0DE8">
        <w:rPr>
          <w:rFonts w:ascii="Arial" w:hAnsi="Arial" w:cs="Arial"/>
          <w:sz w:val="20"/>
          <w:szCs w:val="20"/>
        </w:rPr>
        <w:t>n Reducing Blood Pressure Systematic Review</w:t>
      </w:r>
      <w:r w:rsidRPr="00BC0DE8">
        <w:rPr>
          <w:rFonts w:ascii="Arial" w:hAnsi="Arial" w:cs="Arial"/>
          <w:sz w:val="20"/>
          <w:szCs w:val="20"/>
        </w:rPr>
        <w:t xml:space="preserve">. </w:t>
      </w:r>
      <w:r w:rsidRPr="00BC0DE8">
        <w:rPr>
          <w:rFonts w:ascii="Arial" w:hAnsi="Arial" w:cs="Arial"/>
          <w:i/>
          <w:iCs/>
          <w:sz w:val="20"/>
          <w:szCs w:val="20"/>
        </w:rPr>
        <w:t>Journal of Research in Pharmacy and Pharmaceutical Sciences</w:t>
      </w:r>
      <w:r w:rsidRPr="00BC0DE8">
        <w:rPr>
          <w:rFonts w:ascii="Arial" w:hAnsi="Arial" w:cs="Arial"/>
          <w:sz w:val="20"/>
          <w:szCs w:val="20"/>
        </w:rPr>
        <w:t xml:space="preserve">, </w:t>
      </w:r>
      <w:r w:rsidRPr="00BC0DE8">
        <w:rPr>
          <w:rFonts w:ascii="Arial" w:hAnsi="Arial" w:cs="Arial"/>
          <w:i/>
          <w:iCs/>
          <w:sz w:val="20"/>
          <w:szCs w:val="20"/>
        </w:rPr>
        <w:t>2</w:t>
      </w:r>
      <w:r w:rsidRPr="00BC0DE8">
        <w:rPr>
          <w:rFonts w:ascii="Arial" w:hAnsi="Arial" w:cs="Arial"/>
          <w:sz w:val="20"/>
          <w:szCs w:val="20"/>
        </w:rPr>
        <w:t xml:space="preserve">(2), 60–68. </w:t>
      </w:r>
      <w:hyperlink r:id="rId21" w:history="1">
        <w:r w:rsidRPr="00BC0DE8">
          <w:rPr>
            <w:rStyle w:val="Hyperlink"/>
            <w:rFonts w:ascii="Arial" w:hAnsi="Arial" w:cs="Arial"/>
            <w:sz w:val="20"/>
            <w:szCs w:val="20"/>
          </w:rPr>
          <w:t>https://doi.org/10.33533/jrpps.v2i2.7229</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Hassan, N. (2023). Beneficial Synergistic Effect of Supplementation with Combined </w:t>
      </w:r>
      <w:r w:rsidRPr="00BC0DE8">
        <w:rPr>
          <w:rFonts w:ascii="Arial" w:hAnsi="Arial" w:cs="Arial"/>
          <w:i/>
          <w:sz w:val="20"/>
          <w:szCs w:val="20"/>
        </w:rPr>
        <w:t>M. oleifera</w:t>
      </w:r>
      <w:r w:rsidRPr="00BC0DE8">
        <w:rPr>
          <w:rFonts w:ascii="Arial" w:hAnsi="Arial" w:cs="Arial"/>
          <w:sz w:val="20"/>
          <w:szCs w:val="20"/>
        </w:rPr>
        <w:t xml:space="preserve"> and </w:t>
      </w:r>
      <w:r w:rsidRPr="00BC0DE8">
        <w:rPr>
          <w:rFonts w:ascii="Arial" w:hAnsi="Arial" w:cs="Arial"/>
          <w:i/>
          <w:sz w:val="20"/>
          <w:szCs w:val="20"/>
        </w:rPr>
        <w:t xml:space="preserve">L. speciosa </w:t>
      </w:r>
      <w:r w:rsidRPr="00BC0DE8">
        <w:rPr>
          <w:rFonts w:ascii="Arial" w:hAnsi="Arial" w:cs="Arial"/>
          <w:sz w:val="20"/>
          <w:szCs w:val="20"/>
        </w:rPr>
        <w:t xml:space="preserve">Leaf Capsules in Patients with Type 2 Diabetes. </w:t>
      </w:r>
      <w:r w:rsidRPr="00BC0DE8">
        <w:rPr>
          <w:rFonts w:ascii="Arial" w:hAnsi="Arial" w:cs="Arial"/>
          <w:i/>
          <w:iCs/>
          <w:sz w:val="20"/>
          <w:szCs w:val="20"/>
        </w:rPr>
        <w:t>Kufa Journal for Nursing Sciences</w:t>
      </w:r>
      <w:r w:rsidRPr="00BC0DE8">
        <w:rPr>
          <w:rFonts w:ascii="Arial" w:hAnsi="Arial" w:cs="Arial"/>
          <w:sz w:val="20"/>
          <w:szCs w:val="20"/>
        </w:rPr>
        <w:t xml:space="preserve">, </w:t>
      </w:r>
      <w:r w:rsidRPr="00BC0DE8">
        <w:rPr>
          <w:rFonts w:ascii="Arial" w:hAnsi="Arial" w:cs="Arial"/>
          <w:i/>
          <w:iCs/>
          <w:sz w:val="20"/>
          <w:szCs w:val="20"/>
        </w:rPr>
        <w:t>13</w:t>
      </w:r>
      <w:r w:rsidRPr="00BC0DE8">
        <w:rPr>
          <w:rFonts w:ascii="Arial" w:hAnsi="Arial" w:cs="Arial"/>
          <w:sz w:val="20"/>
          <w:szCs w:val="20"/>
        </w:rPr>
        <w:t xml:space="preserve">(1). </w:t>
      </w:r>
      <w:hyperlink r:id="rId22" w:history="1">
        <w:r w:rsidRPr="00BC0DE8">
          <w:rPr>
            <w:rStyle w:val="Hyperlink"/>
            <w:rFonts w:ascii="Arial" w:hAnsi="Arial" w:cs="Arial"/>
            <w:sz w:val="20"/>
            <w:szCs w:val="20"/>
          </w:rPr>
          <w:t>https://doi.org/10.36321/kjns.vi20231.11294</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rPr>
      </w:pPr>
      <w:proofErr w:type="spellStart"/>
      <w:r w:rsidRPr="00BC0DE8">
        <w:rPr>
          <w:rFonts w:ascii="Arial" w:hAnsi="Arial" w:cs="Arial"/>
          <w:sz w:val="20"/>
        </w:rPr>
        <w:t>Evy</w:t>
      </w:r>
      <w:proofErr w:type="spellEnd"/>
      <w:r w:rsidRPr="00BC0DE8">
        <w:rPr>
          <w:rFonts w:ascii="Arial" w:hAnsi="Arial" w:cs="Arial"/>
          <w:sz w:val="20"/>
        </w:rPr>
        <w:t xml:space="preserve"> </w:t>
      </w:r>
      <w:proofErr w:type="spellStart"/>
      <w:r w:rsidRPr="00BC0DE8">
        <w:rPr>
          <w:rFonts w:ascii="Arial" w:hAnsi="Arial" w:cs="Arial"/>
          <w:sz w:val="20"/>
        </w:rPr>
        <w:t>Suryani</w:t>
      </w:r>
      <w:proofErr w:type="spellEnd"/>
      <w:r w:rsidRPr="00BC0DE8">
        <w:rPr>
          <w:rFonts w:ascii="Arial" w:hAnsi="Arial" w:cs="Arial"/>
          <w:sz w:val="20"/>
        </w:rPr>
        <w:t xml:space="preserve"> </w:t>
      </w:r>
      <w:proofErr w:type="spellStart"/>
      <w:r w:rsidRPr="00BC0DE8">
        <w:rPr>
          <w:rFonts w:ascii="Arial" w:hAnsi="Arial" w:cs="Arial"/>
          <w:sz w:val="20"/>
        </w:rPr>
        <w:t>Arodes</w:t>
      </w:r>
      <w:proofErr w:type="spellEnd"/>
      <w:r w:rsidRPr="00BC0DE8">
        <w:rPr>
          <w:rFonts w:ascii="Arial" w:hAnsi="Arial" w:cs="Arial"/>
          <w:sz w:val="20"/>
        </w:rPr>
        <w:t xml:space="preserve">, Jap Mai </w:t>
      </w:r>
      <w:proofErr w:type="spellStart"/>
      <w:r w:rsidRPr="00BC0DE8">
        <w:rPr>
          <w:rFonts w:ascii="Arial" w:hAnsi="Arial" w:cs="Arial"/>
          <w:sz w:val="20"/>
        </w:rPr>
        <w:t>Cing</w:t>
      </w:r>
      <w:proofErr w:type="spellEnd"/>
      <w:r w:rsidRPr="00BC0DE8">
        <w:rPr>
          <w:rFonts w:ascii="Arial" w:hAnsi="Arial" w:cs="Arial"/>
          <w:sz w:val="20"/>
        </w:rPr>
        <w:t xml:space="preserve">, </w:t>
      </w:r>
      <w:proofErr w:type="spellStart"/>
      <w:r w:rsidRPr="00BC0DE8">
        <w:rPr>
          <w:rFonts w:ascii="Arial" w:hAnsi="Arial" w:cs="Arial"/>
          <w:sz w:val="20"/>
        </w:rPr>
        <w:t>Fransiska</w:t>
      </w:r>
      <w:proofErr w:type="spellEnd"/>
      <w:r w:rsidRPr="00BC0DE8">
        <w:rPr>
          <w:rFonts w:ascii="Arial" w:hAnsi="Arial" w:cs="Arial"/>
          <w:sz w:val="20"/>
        </w:rPr>
        <w:t xml:space="preserve"> </w:t>
      </w:r>
      <w:proofErr w:type="spellStart"/>
      <w:r w:rsidRPr="00BC0DE8">
        <w:rPr>
          <w:rFonts w:ascii="Arial" w:hAnsi="Arial" w:cs="Arial"/>
          <w:sz w:val="20"/>
        </w:rPr>
        <w:t>Sitompul</w:t>
      </w:r>
      <w:proofErr w:type="spellEnd"/>
      <w:r w:rsidRPr="00BC0DE8">
        <w:rPr>
          <w:rFonts w:ascii="Arial" w:hAnsi="Arial" w:cs="Arial"/>
          <w:sz w:val="20"/>
        </w:rPr>
        <w:t xml:space="preserve">, </w:t>
      </w:r>
      <w:proofErr w:type="spellStart"/>
      <w:r w:rsidRPr="00BC0DE8">
        <w:rPr>
          <w:rFonts w:ascii="Arial" w:hAnsi="Arial" w:cs="Arial"/>
          <w:sz w:val="20"/>
        </w:rPr>
        <w:t>Linggom</w:t>
      </w:r>
      <w:proofErr w:type="spellEnd"/>
      <w:r w:rsidRPr="00BC0DE8">
        <w:rPr>
          <w:rFonts w:ascii="Arial" w:hAnsi="Arial" w:cs="Arial"/>
          <w:sz w:val="20"/>
        </w:rPr>
        <w:t xml:space="preserve"> </w:t>
      </w:r>
      <w:proofErr w:type="spellStart"/>
      <w:r w:rsidRPr="00BC0DE8">
        <w:rPr>
          <w:rFonts w:ascii="Arial" w:hAnsi="Arial" w:cs="Arial"/>
          <w:sz w:val="20"/>
        </w:rPr>
        <w:t>Kurniaty</w:t>
      </w:r>
      <w:proofErr w:type="spellEnd"/>
      <w:r w:rsidRPr="00BC0DE8">
        <w:rPr>
          <w:rFonts w:ascii="Arial" w:hAnsi="Arial" w:cs="Arial"/>
          <w:sz w:val="20"/>
        </w:rPr>
        <w:t xml:space="preserve">, </w:t>
      </w:r>
      <w:proofErr w:type="spellStart"/>
      <w:r w:rsidRPr="00BC0DE8">
        <w:rPr>
          <w:rFonts w:ascii="Arial" w:hAnsi="Arial" w:cs="Arial"/>
          <w:sz w:val="20"/>
        </w:rPr>
        <w:t>Lusia</w:t>
      </w:r>
      <w:proofErr w:type="spellEnd"/>
      <w:r w:rsidRPr="00BC0DE8">
        <w:rPr>
          <w:rFonts w:ascii="Arial" w:hAnsi="Arial" w:cs="Arial"/>
          <w:sz w:val="20"/>
        </w:rPr>
        <w:t xml:space="preserve"> Sri </w:t>
      </w:r>
      <w:proofErr w:type="spellStart"/>
      <w:r w:rsidRPr="00BC0DE8">
        <w:rPr>
          <w:rFonts w:ascii="Arial" w:hAnsi="Arial" w:cs="Arial"/>
          <w:sz w:val="20"/>
        </w:rPr>
        <w:t>Sunarti</w:t>
      </w:r>
      <w:proofErr w:type="spellEnd"/>
      <w:r w:rsidRPr="00BC0DE8">
        <w:rPr>
          <w:rFonts w:ascii="Arial" w:hAnsi="Arial" w:cs="Arial"/>
          <w:sz w:val="20"/>
        </w:rPr>
        <w:t xml:space="preserve">, &amp; Forman Erwin Siagian. (2022). Effectiveness of Methanol Extract of </w:t>
      </w:r>
      <w:r w:rsidRPr="00BC0DE8">
        <w:rPr>
          <w:rFonts w:ascii="Arial" w:hAnsi="Arial" w:cs="Arial"/>
          <w:i/>
          <w:sz w:val="20"/>
        </w:rPr>
        <w:t>Moringa oleifera</w:t>
      </w:r>
      <w:r w:rsidRPr="00BC0DE8">
        <w:rPr>
          <w:rFonts w:ascii="Arial" w:hAnsi="Arial" w:cs="Arial"/>
          <w:sz w:val="20"/>
        </w:rPr>
        <w:t xml:space="preserve"> Lam. Leaf as Antibacterial Drug to Bacterial Triggers of Urinary Tract Infections In vitro. </w:t>
      </w:r>
      <w:r w:rsidRPr="00BC0DE8">
        <w:rPr>
          <w:rFonts w:ascii="Arial" w:hAnsi="Arial" w:cs="Arial"/>
          <w:i/>
          <w:iCs/>
          <w:sz w:val="20"/>
        </w:rPr>
        <w:t>Journal of Complementary and Alternative Medical Research</w:t>
      </w:r>
      <w:r w:rsidRPr="00BC0DE8">
        <w:rPr>
          <w:rFonts w:ascii="Arial" w:hAnsi="Arial" w:cs="Arial"/>
          <w:sz w:val="20"/>
        </w:rPr>
        <w:t xml:space="preserve">, </w:t>
      </w:r>
      <w:r w:rsidRPr="00BC0DE8">
        <w:rPr>
          <w:rFonts w:ascii="Arial" w:hAnsi="Arial" w:cs="Arial"/>
          <w:i/>
          <w:iCs/>
          <w:sz w:val="20"/>
        </w:rPr>
        <w:t>17</w:t>
      </w:r>
      <w:r w:rsidRPr="00BC0DE8">
        <w:rPr>
          <w:rFonts w:ascii="Arial" w:hAnsi="Arial" w:cs="Arial"/>
          <w:sz w:val="20"/>
        </w:rPr>
        <w:t xml:space="preserve">(1), 1–12. </w:t>
      </w:r>
      <w:hyperlink r:id="rId23" w:history="1">
        <w:r w:rsidRPr="00BC0DE8">
          <w:rPr>
            <w:rStyle w:val="Hyperlink"/>
            <w:rFonts w:ascii="Arial" w:hAnsi="Arial" w:cs="Arial"/>
            <w:sz w:val="20"/>
          </w:rPr>
          <w:t>https://doi.org/10.9734/jocamr/2022/v17i130321</w:t>
        </w:r>
      </w:hyperlink>
    </w:p>
    <w:p w:rsidR="00D8526D" w:rsidRPr="00BC0DE8" w:rsidRDefault="00D8526D" w:rsidP="00D8526D">
      <w:pPr>
        <w:pStyle w:val="NormalWeb"/>
        <w:spacing w:before="0" w:beforeAutospacing="0" w:after="0" w:afterAutospacing="0"/>
        <w:ind w:left="720"/>
        <w:rPr>
          <w:rFonts w:ascii="Arial" w:hAnsi="Arial" w:cs="Arial"/>
        </w:rPr>
      </w:pPr>
    </w:p>
    <w:p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Olukanni, A. T., Minari, J. B., &amp; </w:t>
      </w:r>
      <w:proofErr w:type="spellStart"/>
      <w:r w:rsidRPr="00BC0DE8">
        <w:rPr>
          <w:rFonts w:ascii="Arial" w:hAnsi="Arial" w:cs="Arial"/>
          <w:sz w:val="20"/>
        </w:rPr>
        <w:t>Okpuzor</w:t>
      </w:r>
      <w:proofErr w:type="spellEnd"/>
      <w:r w:rsidRPr="00BC0DE8">
        <w:rPr>
          <w:rFonts w:ascii="Arial" w:hAnsi="Arial" w:cs="Arial"/>
          <w:sz w:val="20"/>
        </w:rPr>
        <w:t>, J. (2023). Evaluation of Antioxidant and Anti-</w:t>
      </w:r>
      <w:proofErr w:type="spellStart"/>
      <w:r w:rsidRPr="00BC0DE8">
        <w:rPr>
          <w:rFonts w:ascii="Arial" w:hAnsi="Arial" w:cs="Arial"/>
          <w:sz w:val="20"/>
        </w:rPr>
        <w:t>anaemic</w:t>
      </w:r>
      <w:proofErr w:type="spellEnd"/>
      <w:r w:rsidRPr="00BC0DE8">
        <w:rPr>
          <w:rFonts w:ascii="Arial" w:hAnsi="Arial" w:cs="Arial"/>
          <w:sz w:val="20"/>
        </w:rPr>
        <w:t xml:space="preserve"> Potential of </w:t>
      </w:r>
      <w:r w:rsidRPr="00BC0DE8">
        <w:rPr>
          <w:rFonts w:ascii="Arial" w:hAnsi="Arial" w:cs="Arial"/>
          <w:i/>
          <w:sz w:val="20"/>
        </w:rPr>
        <w:t>Moringa oleifera</w:t>
      </w:r>
      <w:r w:rsidRPr="00BC0DE8">
        <w:rPr>
          <w:rFonts w:ascii="Arial" w:hAnsi="Arial" w:cs="Arial"/>
          <w:sz w:val="20"/>
        </w:rPr>
        <w:t xml:space="preserve"> Parts on </w:t>
      </w:r>
      <w:proofErr w:type="spellStart"/>
      <w:r w:rsidRPr="00BC0DE8">
        <w:rPr>
          <w:rFonts w:ascii="Arial" w:hAnsi="Arial" w:cs="Arial"/>
          <w:sz w:val="20"/>
        </w:rPr>
        <w:t>Phenylhydrazine</w:t>
      </w:r>
      <w:proofErr w:type="spellEnd"/>
      <w:r w:rsidRPr="00BC0DE8">
        <w:rPr>
          <w:rFonts w:ascii="Arial" w:hAnsi="Arial" w:cs="Arial"/>
          <w:sz w:val="20"/>
        </w:rPr>
        <w:t xml:space="preserve">-induced </w:t>
      </w:r>
      <w:proofErr w:type="spellStart"/>
      <w:r w:rsidRPr="00BC0DE8">
        <w:rPr>
          <w:rFonts w:ascii="Arial" w:hAnsi="Arial" w:cs="Arial"/>
          <w:sz w:val="20"/>
        </w:rPr>
        <w:t>Heamatotoxicity</w:t>
      </w:r>
      <w:proofErr w:type="spellEnd"/>
      <w:r w:rsidRPr="00BC0DE8">
        <w:rPr>
          <w:rFonts w:ascii="Arial" w:hAnsi="Arial" w:cs="Arial"/>
          <w:sz w:val="20"/>
        </w:rPr>
        <w:t xml:space="preserve"> in Male Wistar Albino Rats. </w:t>
      </w:r>
      <w:r w:rsidRPr="00BC0DE8">
        <w:rPr>
          <w:rFonts w:ascii="Arial" w:hAnsi="Arial" w:cs="Arial"/>
          <w:i/>
          <w:iCs/>
          <w:sz w:val="20"/>
        </w:rPr>
        <w:t>Journal of Applied Science and Environmental Management</w:t>
      </w:r>
      <w:r w:rsidRPr="00BC0DE8">
        <w:rPr>
          <w:rFonts w:ascii="Arial" w:hAnsi="Arial" w:cs="Arial"/>
          <w:sz w:val="20"/>
        </w:rPr>
        <w:t xml:space="preserve">, </w:t>
      </w:r>
      <w:r w:rsidRPr="00BC0DE8">
        <w:rPr>
          <w:rFonts w:ascii="Arial" w:hAnsi="Arial" w:cs="Arial"/>
          <w:i/>
          <w:iCs/>
          <w:sz w:val="20"/>
        </w:rPr>
        <w:t>27</w:t>
      </w:r>
      <w:r w:rsidRPr="00BC0DE8">
        <w:rPr>
          <w:rFonts w:ascii="Arial" w:hAnsi="Arial" w:cs="Arial"/>
          <w:sz w:val="20"/>
        </w:rPr>
        <w:t xml:space="preserve">(10), 2323–2329. </w:t>
      </w:r>
      <w:hyperlink r:id="rId24" w:history="1">
        <w:r w:rsidRPr="00BC0DE8">
          <w:rPr>
            <w:rStyle w:val="Hyperlink"/>
            <w:rFonts w:ascii="Arial" w:hAnsi="Arial" w:cs="Arial"/>
            <w:sz w:val="20"/>
          </w:rPr>
          <w:t>https://doi.org/10.4314/jasem.v27i10.25</w:t>
        </w:r>
      </w:hyperlink>
    </w:p>
    <w:p w:rsidR="00D8526D" w:rsidRPr="00BC0DE8" w:rsidRDefault="00D8526D" w:rsidP="00D8526D">
      <w:pPr>
        <w:pStyle w:val="NormalWeb"/>
        <w:spacing w:before="0" w:beforeAutospacing="0" w:after="0" w:afterAutospacing="0"/>
        <w:ind w:left="720"/>
        <w:rPr>
          <w:rFonts w:ascii="Arial" w:hAnsi="Arial" w:cs="Arial"/>
          <w:sz w:val="20"/>
        </w:rPr>
      </w:pPr>
    </w:p>
    <w:p w:rsidR="00D8526D" w:rsidRPr="00B448B2"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Kekana, T. W., Marume, U., Muya, C. M., &amp; </w:t>
      </w:r>
      <w:proofErr w:type="spellStart"/>
      <w:r w:rsidRPr="00BC0DE8">
        <w:rPr>
          <w:rFonts w:ascii="Arial" w:hAnsi="Arial" w:cs="Arial"/>
          <w:sz w:val="20"/>
        </w:rPr>
        <w:t>Nherera-Chokuda</w:t>
      </w:r>
      <w:proofErr w:type="spellEnd"/>
      <w:r w:rsidRPr="00BC0DE8">
        <w:rPr>
          <w:rFonts w:ascii="Arial" w:hAnsi="Arial" w:cs="Arial"/>
          <w:sz w:val="20"/>
        </w:rPr>
        <w:t xml:space="preserve">, F. V. (2019). Lactation performance and blood metabolites in lactating dairy cows micro-supplemented with </w:t>
      </w:r>
      <w:r w:rsidRPr="00BC0DE8">
        <w:rPr>
          <w:rFonts w:ascii="Arial" w:hAnsi="Arial" w:cs="Arial"/>
          <w:i/>
          <w:sz w:val="20"/>
        </w:rPr>
        <w:t>Moringa oleifera</w:t>
      </w:r>
      <w:r w:rsidRPr="00BC0DE8">
        <w:rPr>
          <w:rFonts w:ascii="Arial" w:hAnsi="Arial" w:cs="Arial"/>
          <w:sz w:val="20"/>
        </w:rPr>
        <w:t xml:space="preserve"> leaf meal. </w:t>
      </w:r>
      <w:r w:rsidRPr="00BC0DE8">
        <w:rPr>
          <w:rFonts w:ascii="Arial" w:hAnsi="Arial" w:cs="Arial"/>
          <w:i/>
          <w:iCs/>
          <w:sz w:val="20"/>
        </w:rPr>
        <w:t>South African Journal of Animal Science</w:t>
      </w:r>
      <w:r w:rsidRPr="00BC0DE8">
        <w:rPr>
          <w:rFonts w:ascii="Arial" w:hAnsi="Arial" w:cs="Arial"/>
          <w:sz w:val="20"/>
        </w:rPr>
        <w:t xml:space="preserve">, </w:t>
      </w:r>
      <w:r w:rsidRPr="00BC0DE8">
        <w:rPr>
          <w:rFonts w:ascii="Arial" w:hAnsi="Arial" w:cs="Arial"/>
          <w:i/>
          <w:iCs/>
          <w:sz w:val="20"/>
        </w:rPr>
        <w:t>49</w:t>
      </w:r>
      <w:r w:rsidRPr="00BC0DE8">
        <w:rPr>
          <w:rFonts w:ascii="Arial" w:hAnsi="Arial" w:cs="Arial"/>
          <w:sz w:val="20"/>
        </w:rPr>
        <w:t xml:space="preserve">(4), 709–716. </w:t>
      </w:r>
      <w:hyperlink r:id="rId25" w:history="1">
        <w:r w:rsidRPr="00BC0DE8">
          <w:rPr>
            <w:rStyle w:val="Hyperlink"/>
            <w:rFonts w:ascii="Arial" w:hAnsi="Arial" w:cs="Arial"/>
            <w:sz w:val="20"/>
          </w:rPr>
          <w:t>https://doi.org/10.4314/sajas.v49i4.12</w:t>
        </w:r>
      </w:hyperlink>
    </w:p>
    <w:p w:rsidR="00B448B2" w:rsidRPr="00B448B2" w:rsidRDefault="00B448B2" w:rsidP="00B448B2">
      <w:pPr>
        <w:pStyle w:val="NormalWeb"/>
        <w:spacing w:before="0" w:beforeAutospacing="0" w:after="0" w:afterAutospacing="0"/>
        <w:ind w:left="720"/>
        <w:rPr>
          <w:rStyle w:val="Hyperlink"/>
          <w:rFonts w:ascii="Arial" w:hAnsi="Arial" w:cs="Arial"/>
          <w:color w:val="auto"/>
          <w:sz w:val="20"/>
          <w:u w:val="none"/>
        </w:rPr>
      </w:pPr>
    </w:p>
    <w:p w:rsidR="00B448B2" w:rsidRPr="00BC0DE8" w:rsidRDefault="00B448B2" w:rsidP="00B448B2">
      <w:pPr>
        <w:pStyle w:val="NormalWeb"/>
        <w:numPr>
          <w:ilvl w:val="0"/>
          <w:numId w:val="31"/>
        </w:numPr>
        <w:spacing w:before="0" w:beforeAutospacing="0" w:after="0" w:afterAutospacing="0"/>
        <w:rPr>
          <w:rFonts w:ascii="Arial" w:hAnsi="Arial" w:cs="Arial"/>
          <w:sz w:val="20"/>
        </w:rPr>
      </w:pPr>
      <w:proofErr w:type="spellStart"/>
      <w:r w:rsidRPr="00B448B2">
        <w:rPr>
          <w:rFonts w:ascii="Arial" w:hAnsi="Arial" w:cs="Arial"/>
          <w:sz w:val="20"/>
        </w:rPr>
        <w:t>Fungtammasan</w:t>
      </w:r>
      <w:proofErr w:type="spellEnd"/>
      <w:r w:rsidRPr="00B448B2">
        <w:rPr>
          <w:rFonts w:ascii="Arial" w:hAnsi="Arial" w:cs="Arial"/>
          <w:sz w:val="20"/>
        </w:rPr>
        <w:t xml:space="preserve">, S., &amp; </w:t>
      </w:r>
      <w:proofErr w:type="spellStart"/>
      <w:r w:rsidRPr="00B448B2">
        <w:rPr>
          <w:rFonts w:ascii="Arial" w:hAnsi="Arial" w:cs="Arial"/>
          <w:sz w:val="20"/>
        </w:rPr>
        <w:t>Phupong</w:t>
      </w:r>
      <w:proofErr w:type="spellEnd"/>
      <w:r w:rsidRPr="00B448B2">
        <w:rPr>
          <w:rFonts w:ascii="Arial" w:hAnsi="Arial" w:cs="Arial"/>
          <w:sz w:val="20"/>
        </w:rPr>
        <w:t xml:space="preserve">, V. (2022). The effect of </w:t>
      </w:r>
      <w:r w:rsidRPr="00B448B2">
        <w:rPr>
          <w:rFonts w:ascii="Arial" w:hAnsi="Arial" w:cs="Arial"/>
          <w:i/>
          <w:sz w:val="20"/>
        </w:rPr>
        <w:t>Moringa oleifera</w:t>
      </w:r>
      <w:r w:rsidRPr="00B448B2">
        <w:rPr>
          <w:rFonts w:ascii="Arial" w:hAnsi="Arial" w:cs="Arial"/>
          <w:sz w:val="20"/>
        </w:rPr>
        <w:t xml:space="preserve"> capsule in increasing breast milk volume in early postpartum patients: A double-blind, randomized controlled trial. </w:t>
      </w:r>
      <w:r w:rsidRPr="00B448B2">
        <w:rPr>
          <w:rFonts w:ascii="Arial" w:hAnsi="Arial" w:cs="Arial"/>
          <w:i/>
          <w:sz w:val="20"/>
        </w:rPr>
        <w:t>European Journal of Obstetrics &amp; Gynecology and Reproductive Biology: X, 16</w:t>
      </w:r>
      <w:r w:rsidRPr="00B448B2">
        <w:rPr>
          <w:rFonts w:ascii="Arial" w:hAnsi="Arial" w:cs="Arial"/>
          <w:sz w:val="20"/>
        </w:rPr>
        <w:t>, 100171. https://doi.org/10.1016/j.eurox.2022.100171</w:t>
      </w:r>
    </w:p>
    <w:p w:rsidR="00D8526D" w:rsidRPr="00BC0DE8" w:rsidRDefault="00D8526D" w:rsidP="00D8526D">
      <w:pPr>
        <w:pStyle w:val="NormalWeb"/>
        <w:spacing w:before="0" w:beforeAutospacing="0" w:after="0" w:afterAutospacing="0"/>
        <w:ind w:left="720"/>
        <w:rPr>
          <w:rFonts w:ascii="Arial" w:hAnsi="Arial" w:cs="Arial"/>
          <w:sz w:val="20"/>
        </w:rPr>
      </w:pPr>
    </w:p>
    <w:p w:rsidR="00D8526D" w:rsidRPr="00B448B2" w:rsidRDefault="00D8526D" w:rsidP="00F4485B">
      <w:pPr>
        <w:pStyle w:val="NormalWeb"/>
        <w:numPr>
          <w:ilvl w:val="0"/>
          <w:numId w:val="31"/>
        </w:numPr>
        <w:spacing w:before="0" w:beforeAutospacing="0" w:after="0" w:afterAutospacing="0"/>
        <w:rPr>
          <w:rStyle w:val="Hyperlink"/>
          <w:rFonts w:ascii="Arial" w:hAnsi="Arial" w:cs="Arial"/>
          <w:color w:val="auto"/>
          <w:u w:val="none"/>
        </w:rPr>
      </w:pPr>
      <w:r w:rsidRPr="00BC0DE8">
        <w:rPr>
          <w:rFonts w:ascii="Arial" w:hAnsi="Arial" w:cs="Arial"/>
          <w:sz w:val="20"/>
        </w:rPr>
        <w:t xml:space="preserve">Goswami, S. K., Inamdar, M. N., </w:t>
      </w:r>
      <w:proofErr w:type="spellStart"/>
      <w:r w:rsidRPr="00BC0DE8">
        <w:rPr>
          <w:rFonts w:ascii="Arial" w:hAnsi="Arial" w:cs="Arial"/>
          <w:sz w:val="20"/>
        </w:rPr>
        <w:t>Dethe</w:t>
      </w:r>
      <w:proofErr w:type="spellEnd"/>
      <w:r w:rsidRPr="00BC0DE8">
        <w:rPr>
          <w:rFonts w:ascii="Arial" w:hAnsi="Arial" w:cs="Arial"/>
          <w:sz w:val="20"/>
        </w:rPr>
        <w:t xml:space="preserve">, S. M., Gururaj, G. M., Jamwal, R., Bhaskar, A., </w:t>
      </w:r>
      <w:proofErr w:type="spellStart"/>
      <w:r w:rsidRPr="00BC0DE8">
        <w:rPr>
          <w:rFonts w:ascii="Arial" w:hAnsi="Arial" w:cs="Arial"/>
          <w:sz w:val="20"/>
        </w:rPr>
        <w:t>Mundkinajeddu</w:t>
      </w:r>
      <w:proofErr w:type="spellEnd"/>
      <w:r w:rsidRPr="00BC0DE8">
        <w:rPr>
          <w:rFonts w:ascii="Arial" w:hAnsi="Arial" w:cs="Arial"/>
          <w:sz w:val="20"/>
        </w:rPr>
        <w:t>, D., &amp; Agarwal, A. (2016). Erectogenic and Aphrodisiac Property of</w:t>
      </w:r>
      <w:r w:rsidRPr="00BC0DE8">
        <w:rPr>
          <w:rFonts w:ascii="Arial" w:hAnsi="Arial" w:cs="Arial"/>
          <w:i/>
          <w:sz w:val="20"/>
        </w:rPr>
        <w:t xml:space="preserve"> Moringa oleifera</w:t>
      </w:r>
      <w:r w:rsidRPr="00BC0DE8">
        <w:rPr>
          <w:rFonts w:ascii="Arial" w:hAnsi="Arial" w:cs="Arial"/>
          <w:sz w:val="20"/>
        </w:rPr>
        <w:t xml:space="preserve">: Involvement of Soluble Epoxide Hydrolase Enzyme. </w:t>
      </w:r>
      <w:r w:rsidRPr="00BC0DE8">
        <w:rPr>
          <w:rFonts w:ascii="Arial" w:hAnsi="Arial" w:cs="Arial"/>
          <w:i/>
          <w:iCs/>
          <w:sz w:val="20"/>
        </w:rPr>
        <w:t>Phytotherapy Research</w:t>
      </w:r>
      <w:r w:rsidRPr="00BC0DE8">
        <w:rPr>
          <w:rFonts w:ascii="Arial" w:hAnsi="Arial" w:cs="Arial"/>
          <w:sz w:val="20"/>
        </w:rPr>
        <w:t xml:space="preserve">, </w:t>
      </w:r>
      <w:r w:rsidRPr="00BC0DE8">
        <w:rPr>
          <w:rFonts w:ascii="Arial" w:hAnsi="Arial" w:cs="Arial"/>
          <w:i/>
          <w:iCs/>
          <w:sz w:val="20"/>
        </w:rPr>
        <w:t>30</w:t>
      </w:r>
      <w:r w:rsidRPr="00BC0DE8">
        <w:rPr>
          <w:rFonts w:ascii="Arial" w:hAnsi="Arial" w:cs="Arial"/>
          <w:sz w:val="20"/>
        </w:rPr>
        <w:t xml:space="preserve">(7), 1119–1127. </w:t>
      </w:r>
      <w:hyperlink r:id="rId26" w:history="1">
        <w:r w:rsidRPr="00BC0DE8">
          <w:rPr>
            <w:rStyle w:val="Hyperlink"/>
            <w:rFonts w:ascii="Arial" w:hAnsi="Arial" w:cs="Arial"/>
            <w:sz w:val="20"/>
          </w:rPr>
          <w:t>https://doi.org/10.1002/ptr.5614</w:t>
        </w:r>
      </w:hyperlink>
    </w:p>
    <w:p w:rsidR="00B448B2" w:rsidRPr="00B448B2" w:rsidRDefault="00B448B2" w:rsidP="00F4485B">
      <w:pPr>
        <w:pStyle w:val="NormalWeb"/>
        <w:spacing w:before="0" w:beforeAutospacing="0" w:after="0" w:afterAutospacing="0"/>
        <w:ind w:left="720"/>
        <w:rPr>
          <w:rStyle w:val="Hyperlink"/>
          <w:rFonts w:ascii="Arial" w:hAnsi="Arial" w:cs="Arial"/>
          <w:color w:val="auto"/>
          <w:u w:val="none"/>
        </w:rPr>
      </w:pPr>
    </w:p>
    <w:p w:rsidR="00062F36" w:rsidRDefault="00B448B2" w:rsidP="00F4485B">
      <w:pPr>
        <w:pStyle w:val="NormalWeb"/>
        <w:numPr>
          <w:ilvl w:val="0"/>
          <w:numId w:val="31"/>
        </w:numPr>
        <w:spacing w:before="0" w:beforeAutospacing="0" w:after="0" w:afterAutospacing="0"/>
        <w:rPr>
          <w:rFonts w:ascii="Arial" w:hAnsi="Arial" w:cs="Arial"/>
          <w:sz w:val="20"/>
        </w:rPr>
      </w:pPr>
      <w:proofErr w:type="spellStart"/>
      <w:r w:rsidRPr="00B448B2">
        <w:rPr>
          <w:rFonts w:ascii="Arial" w:hAnsi="Arial" w:cs="Arial"/>
          <w:sz w:val="20"/>
        </w:rPr>
        <w:t>Iliyasu</w:t>
      </w:r>
      <w:proofErr w:type="spellEnd"/>
      <w:r w:rsidRPr="00B448B2">
        <w:rPr>
          <w:rFonts w:ascii="Arial" w:hAnsi="Arial" w:cs="Arial"/>
          <w:sz w:val="20"/>
        </w:rPr>
        <w:t xml:space="preserve">, D., </w:t>
      </w:r>
      <w:proofErr w:type="spellStart"/>
      <w:r w:rsidRPr="00B448B2">
        <w:rPr>
          <w:rFonts w:ascii="Arial" w:hAnsi="Arial" w:cs="Arial"/>
          <w:sz w:val="20"/>
        </w:rPr>
        <w:t>Rwuaan</w:t>
      </w:r>
      <w:proofErr w:type="spellEnd"/>
      <w:r w:rsidRPr="00B448B2">
        <w:rPr>
          <w:rFonts w:ascii="Arial" w:hAnsi="Arial" w:cs="Arial"/>
          <w:sz w:val="20"/>
        </w:rPr>
        <w:t xml:space="preserve">, J. S., </w:t>
      </w:r>
      <w:proofErr w:type="spellStart"/>
      <w:r w:rsidRPr="00B448B2">
        <w:rPr>
          <w:rFonts w:ascii="Arial" w:hAnsi="Arial" w:cs="Arial"/>
          <w:sz w:val="20"/>
        </w:rPr>
        <w:t>Sani</w:t>
      </w:r>
      <w:proofErr w:type="spellEnd"/>
      <w:r w:rsidRPr="00B448B2">
        <w:rPr>
          <w:rFonts w:ascii="Arial" w:hAnsi="Arial" w:cs="Arial"/>
          <w:sz w:val="20"/>
        </w:rPr>
        <w:t xml:space="preserve">, D., </w:t>
      </w:r>
      <w:proofErr w:type="spellStart"/>
      <w:r w:rsidRPr="00B448B2">
        <w:rPr>
          <w:rFonts w:ascii="Arial" w:hAnsi="Arial" w:cs="Arial"/>
          <w:sz w:val="20"/>
        </w:rPr>
        <w:t>Nwannenna</w:t>
      </w:r>
      <w:proofErr w:type="spellEnd"/>
      <w:r w:rsidRPr="00B448B2">
        <w:rPr>
          <w:rFonts w:ascii="Arial" w:hAnsi="Arial" w:cs="Arial"/>
          <w:sz w:val="20"/>
        </w:rPr>
        <w:t xml:space="preserve">, A. I., </w:t>
      </w:r>
      <w:proofErr w:type="spellStart"/>
      <w:r w:rsidRPr="00B448B2">
        <w:rPr>
          <w:rFonts w:ascii="Arial" w:hAnsi="Arial" w:cs="Arial"/>
          <w:sz w:val="20"/>
        </w:rPr>
        <w:t>Njoku</w:t>
      </w:r>
      <w:proofErr w:type="spellEnd"/>
      <w:r w:rsidRPr="00B448B2">
        <w:rPr>
          <w:rFonts w:ascii="Arial" w:hAnsi="Arial" w:cs="Arial"/>
          <w:sz w:val="20"/>
        </w:rPr>
        <w:t xml:space="preserve">, O., </w:t>
      </w:r>
      <w:proofErr w:type="gramStart"/>
      <w:r w:rsidRPr="00B448B2">
        <w:rPr>
          <w:rFonts w:ascii="Arial" w:hAnsi="Arial" w:cs="Arial"/>
          <w:sz w:val="20"/>
        </w:rPr>
        <w:t>Mustapha.,</w:t>
      </w:r>
      <w:proofErr w:type="gramEnd"/>
      <w:r w:rsidRPr="00B448B2">
        <w:rPr>
          <w:rFonts w:ascii="Arial" w:hAnsi="Arial" w:cs="Arial"/>
          <w:sz w:val="20"/>
        </w:rPr>
        <w:t xml:space="preserve"> R. </w:t>
      </w:r>
      <w:r w:rsidRPr="00B448B2">
        <w:rPr>
          <w:rFonts w:ascii="Arial" w:hAnsi="Arial" w:cs="Arial"/>
          <w:i/>
          <w:sz w:val="20"/>
        </w:rPr>
        <w:t>et al</w:t>
      </w:r>
      <w:r w:rsidRPr="00B448B2">
        <w:rPr>
          <w:rFonts w:ascii="Arial" w:hAnsi="Arial" w:cs="Arial"/>
          <w:sz w:val="20"/>
        </w:rPr>
        <w:t xml:space="preserve">. (2020). Evaluation of </w:t>
      </w:r>
      <w:r w:rsidRPr="00B448B2">
        <w:rPr>
          <w:rFonts w:ascii="Arial" w:hAnsi="Arial" w:cs="Arial"/>
          <w:i/>
          <w:sz w:val="20"/>
        </w:rPr>
        <w:t>Moringa oleifera</w:t>
      </w:r>
      <w:r w:rsidRPr="00B448B2">
        <w:rPr>
          <w:rFonts w:ascii="Arial" w:hAnsi="Arial" w:cs="Arial"/>
          <w:sz w:val="20"/>
        </w:rPr>
        <w:t xml:space="preserve"> (L) Aqueous Seed Extracts on Aphrodisiac, ‎Gonadal and </w:t>
      </w:r>
      <w:proofErr w:type="spellStart"/>
      <w:r w:rsidRPr="00B448B2">
        <w:rPr>
          <w:rFonts w:ascii="Arial" w:hAnsi="Arial" w:cs="Arial"/>
          <w:sz w:val="20"/>
        </w:rPr>
        <w:t>Epididymal</w:t>
      </w:r>
      <w:proofErr w:type="spellEnd"/>
      <w:r w:rsidRPr="00B448B2">
        <w:rPr>
          <w:rFonts w:ascii="Arial" w:hAnsi="Arial" w:cs="Arial"/>
          <w:sz w:val="20"/>
        </w:rPr>
        <w:t xml:space="preserve"> Sperm Reserves of </w:t>
      </w:r>
      <w:proofErr w:type="spellStart"/>
      <w:r w:rsidRPr="00B448B2">
        <w:rPr>
          <w:rFonts w:ascii="Arial" w:hAnsi="Arial" w:cs="Arial"/>
          <w:sz w:val="20"/>
        </w:rPr>
        <w:t>Wistar</w:t>
      </w:r>
      <w:proofErr w:type="spellEnd"/>
      <w:r w:rsidRPr="00B448B2">
        <w:rPr>
          <w:rFonts w:ascii="Arial" w:hAnsi="Arial" w:cs="Arial"/>
          <w:sz w:val="20"/>
        </w:rPr>
        <w:t xml:space="preserve"> Rats. </w:t>
      </w:r>
      <w:r w:rsidRPr="00B448B2">
        <w:rPr>
          <w:rFonts w:ascii="Arial" w:hAnsi="Arial" w:cs="Arial"/>
          <w:i/>
          <w:sz w:val="20"/>
        </w:rPr>
        <w:t>Sahel Journal of Veterinary Sciences, 17</w:t>
      </w:r>
      <w:r w:rsidRPr="00B448B2">
        <w:rPr>
          <w:rFonts w:ascii="Arial" w:hAnsi="Arial" w:cs="Arial"/>
          <w:sz w:val="20"/>
        </w:rPr>
        <w:t xml:space="preserve">(2), 26–32. </w:t>
      </w:r>
      <w:hyperlink r:id="rId27" w:history="1">
        <w:r w:rsidR="00062F36" w:rsidRPr="00A6466B">
          <w:rPr>
            <w:rStyle w:val="Hyperlink"/>
            <w:rFonts w:ascii="Arial" w:hAnsi="Arial" w:cs="Arial"/>
            <w:sz w:val="20"/>
          </w:rPr>
          <w:t>https://doi.org/10.54058/saheljvs.v17i2.150</w:t>
        </w:r>
      </w:hyperlink>
    </w:p>
    <w:p w:rsidR="00F4485B" w:rsidRPr="00F4485B" w:rsidRDefault="00B448B2" w:rsidP="00062F36">
      <w:pPr>
        <w:pStyle w:val="NormalWeb"/>
        <w:spacing w:before="0" w:beforeAutospacing="0" w:after="0" w:afterAutospacing="0"/>
        <w:ind w:left="720"/>
        <w:rPr>
          <w:rFonts w:ascii="Arial" w:hAnsi="Arial" w:cs="Arial"/>
          <w:sz w:val="20"/>
        </w:rPr>
      </w:pPr>
      <w:r w:rsidRPr="00B448B2">
        <w:rPr>
          <w:rFonts w:ascii="Arial" w:hAnsi="Arial" w:cs="Arial"/>
          <w:sz w:val="20"/>
        </w:rPr>
        <w:t xml:space="preserve"> </w:t>
      </w:r>
    </w:p>
    <w:p w:rsidR="00D8526D" w:rsidRDefault="00B448B2" w:rsidP="00062F36">
      <w:pPr>
        <w:pStyle w:val="NormalWeb"/>
        <w:numPr>
          <w:ilvl w:val="0"/>
          <w:numId w:val="31"/>
        </w:numPr>
        <w:spacing w:before="0" w:beforeAutospacing="0" w:after="0" w:afterAutospacing="0"/>
        <w:rPr>
          <w:rFonts w:ascii="Arial" w:hAnsi="Arial" w:cs="Arial"/>
          <w:sz w:val="20"/>
        </w:rPr>
      </w:pPr>
      <w:proofErr w:type="spellStart"/>
      <w:r w:rsidRPr="00B448B2">
        <w:rPr>
          <w:rFonts w:ascii="Arial" w:hAnsi="Arial" w:cs="Arial"/>
          <w:sz w:val="20"/>
        </w:rPr>
        <w:t>Sugiharto</w:t>
      </w:r>
      <w:proofErr w:type="spellEnd"/>
      <w:r w:rsidRPr="00B448B2">
        <w:rPr>
          <w:rFonts w:ascii="Arial" w:hAnsi="Arial" w:cs="Arial"/>
          <w:sz w:val="20"/>
        </w:rPr>
        <w:t xml:space="preserve">, S., </w:t>
      </w:r>
      <w:proofErr w:type="spellStart"/>
      <w:r w:rsidRPr="00B448B2">
        <w:rPr>
          <w:rFonts w:ascii="Arial" w:hAnsi="Arial" w:cs="Arial"/>
          <w:sz w:val="20"/>
        </w:rPr>
        <w:t>Ramadany</w:t>
      </w:r>
      <w:proofErr w:type="spellEnd"/>
      <w:r w:rsidRPr="00B448B2">
        <w:rPr>
          <w:rFonts w:ascii="Arial" w:hAnsi="Arial" w:cs="Arial"/>
          <w:sz w:val="20"/>
        </w:rPr>
        <w:t xml:space="preserve">, S., </w:t>
      </w:r>
      <w:proofErr w:type="spellStart"/>
      <w:r w:rsidRPr="00B448B2">
        <w:rPr>
          <w:rFonts w:ascii="Arial" w:hAnsi="Arial" w:cs="Arial"/>
          <w:sz w:val="20"/>
        </w:rPr>
        <w:t>Handayani</w:t>
      </w:r>
      <w:proofErr w:type="spellEnd"/>
      <w:r w:rsidRPr="00B448B2">
        <w:rPr>
          <w:rFonts w:ascii="Arial" w:hAnsi="Arial" w:cs="Arial"/>
          <w:sz w:val="20"/>
        </w:rPr>
        <w:t xml:space="preserve">, H., </w:t>
      </w:r>
      <w:proofErr w:type="spellStart"/>
      <w:r w:rsidRPr="00B448B2">
        <w:rPr>
          <w:rFonts w:ascii="Arial" w:hAnsi="Arial" w:cs="Arial"/>
          <w:sz w:val="20"/>
        </w:rPr>
        <w:t>Achmad</w:t>
      </w:r>
      <w:proofErr w:type="spellEnd"/>
      <w:r w:rsidRPr="00B448B2">
        <w:rPr>
          <w:rFonts w:ascii="Arial" w:hAnsi="Arial" w:cs="Arial"/>
          <w:sz w:val="20"/>
        </w:rPr>
        <w:t xml:space="preserve">, H., </w:t>
      </w:r>
      <w:proofErr w:type="spellStart"/>
      <w:r w:rsidRPr="00B448B2">
        <w:rPr>
          <w:rFonts w:ascii="Arial" w:hAnsi="Arial" w:cs="Arial"/>
          <w:sz w:val="20"/>
        </w:rPr>
        <w:t>Mutmainnah</w:t>
      </w:r>
      <w:proofErr w:type="spellEnd"/>
      <w:r w:rsidRPr="00B448B2">
        <w:rPr>
          <w:rFonts w:ascii="Arial" w:hAnsi="Arial" w:cs="Arial"/>
          <w:sz w:val="20"/>
        </w:rPr>
        <w:t xml:space="preserve">, N., </w:t>
      </w:r>
      <w:proofErr w:type="spellStart"/>
      <w:r w:rsidRPr="00B448B2">
        <w:rPr>
          <w:rFonts w:ascii="Arial" w:hAnsi="Arial" w:cs="Arial"/>
          <w:sz w:val="20"/>
        </w:rPr>
        <w:t>Inayah</w:t>
      </w:r>
      <w:proofErr w:type="spellEnd"/>
      <w:r w:rsidRPr="00B448B2">
        <w:rPr>
          <w:rFonts w:ascii="Arial" w:hAnsi="Arial" w:cs="Arial"/>
          <w:sz w:val="20"/>
        </w:rPr>
        <w:t>,</w:t>
      </w:r>
      <w:r w:rsidR="006824FA">
        <w:rPr>
          <w:rFonts w:ascii="Arial" w:hAnsi="Arial" w:cs="Arial"/>
          <w:i/>
          <w:sz w:val="20"/>
        </w:rPr>
        <w:t xml:space="preserve"> et al</w:t>
      </w:r>
      <w:r w:rsidRPr="00B448B2">
        <w:rPr>
          <w:rFonts w:ascii="Arial" w:hAnsi="Arial" w:cs="Arial"/>
          <w:sz w:val="20"/>
        </w:rPr>
        <w:t xml:space="preserve">. (2022). Assessment of the Anti-inflammatory Activities of the Moringa Leaf Extract in Periodontitis Cases through IL-6 Cytokine Analysis in </w:t>
      </w:r>
      <w:proofErr w:type="spellStart"/>
      <w:r w:rsidRPr="00B448B2">
        <w:rPr>
          <w:rFonts w:ascii="Arial" w:hAnsi="Arial" w:cs="Arial"/>
          <w:sz w:val="20"/>
        </w:rPr>
        <w:t>Wistar</w:t>
      </w:r>
      <w:proofErr w:type="spellEnd"/>
      <w:r w:rsidRPr="00B448B2">
        <w:rPr>
          <w:rFonts w:ascii="Arial" w:hAnsi="Arial" w:cs="Arial"/>
          <w:sz w:val="20"/>
        </w:rPr>
        <w:t xml:space="preserve"> (</w:t>
      </w:r>
      <w:proofErr w:type="spellStart"/>
      <w:r w:rsidRPr="00062F36">
        <w:rPr>
          <w:rFonts w:ascii="Arial" w:hAnsi="Arial" w:cs="Arial"/>
          <w:i/>
          <w:sz w:val="20"/>
        </w:rPr>
        <w:t>Rattus</w:t>
      </w:r>
      <w:proofErr w:type="spellEnd"/>
      <w:r w:rsidRPr="00062F36">
        <w:rPr>
          <w:rFonts w:ascii="Arial" w:hAnsi="Arial" w:cs="Arial"/>
          <w:i/>
          <w:sz w:val="20"/>
        </w:rPr>
        <w:t xml:space="preserve"> </w:t>
      </w:r>
      <w:proofErr w:type="spellStart"/>
      <w:r w:rsidRPr="00062F36">
        <w:rPr>
          <w:rFonts w:ascii="Arial" w:hAnsi="Arial" w:cs="Arial"/>
          <w:i/>
          <w:sz w:val="20"/>
        </w:rPr>
        <w:t>novergicus</w:t>
      </w:r>
      <w:proofErr w:type="spellEnd"/>
      <w:r w:rsidRPr="00B448B2">
        <w:rPr>
          <w:rFonts w:ascii="Arial" w:hAnsi="Arial" w:cs="Arial"/>
          <w:sz w:val="20"/>
        </w:rPr>
        <w:t xml:space="preserve">). </w:t>
      </w:r>
      <w:r w:rsidRPr="00B448B2">
        <w:rPr>
          <w:rFonts w:ascii="Arial" w:hAnsi="Arial" w:cs="Arial"/>
          <w:i/>
          <w:sz w:val="20"/>
        </w:rPr>
        <w:t xml:space="preserve">Open Access Macedonian </w:t>
      </w:r>
      <w:r w:rsidRPr="00B448B2">
        <w:rPr>
          <w:rFonts w:ascii="Arial" w:hAnsi="Arial" w:cs="Arial"/>
          <w:sz w:val="20"/>
        </w:rPr>
        <w:t xml:space="preserve">Journal of Medical Sciences, </w:t>
      </w:r>
      <w:r w:rsidRPr="00B448B2">
        <w:rPr>
          <w:rFonts w:ascii="Arial" w:hAnsi="Arial" w:cs="Arial"/>
          <w:i/>
          <w:sz w:val="20"/>
        </w:rPr>
        <w:t>10</w:t>
      </w:r>
      <w:r w:rsidRPr="00B448B2">
        <w:rPr>
          <w:rFonts w:ascii="Arial" w:hAnsi="Arial" w:cs="Arial"/>
          <w:sz w:val="20"/>
        </w:rPr>
        <w:t xml:space="preserve">(D), </w:t>
      </w:r>
      <w:proofErr w:type="gramStart"/>
      <w:r w:rsidRPr="00B448B2">
        <w:rPr>
          <w:rFonts w:ascii="Arial" w:hAnsi="Arial" w:cs="Arial"/>
          <w:sz w:val="20"/>
        </w:rPr>
        <w:t>124</w:t>
      </w:r>
      <w:proofErr w:type="gramEnd"/>
      <w:r w:rsidRPr="00B448B2">
        <w:rPr>
          <w:rFonts w:ascii="Arial" w:hAnsi="Arial" w:cs="Arial"/>
          <w:sz w:val="20"/>
        </w:rPr>
        <w:t xml:space="preserve">–130. </w:t>
      </w:r>
      <w:hyperlink r:id="rId28" w:history="1">
        <w:r w:rsidRPr="00965505">
          <w:rPr>
            <w:rStyle w:val="Hyperlink"/>
            <w:rFonts w:ascii="Arial" w:hAnsi="Arial" w:cs="Arial"/>
            <w:sz w:val="20"/>
          </w:rPr>
          <w:t>https://doi.org/10.3889/oamjms.2022.8381</w:t>
        </w:r>
      </w:hyperlink>
    </w:p>
    <w:p w:rsidR="00B448B2" w:rsidRDefault="00B448B2" w:rsidP="00B448B2">
      <w:pPr>
        <w:pStyle w:val="NormalWeb"/>
        <w:spacing w:before="0" w:beforeAutospacing="0" w:after="0" w:afterAutospacing="0"/>
        <w:ind w:left="720"/>
        <w:rPr>
          <w:rFonts w:ascii="Arial" w:hAnsi="Arial" w:cs="Arial"/>
          <w:sz w:val="20"/>
        </w:rPr>
      </w:pPr>
    </w:p>
    <w:p w:rsidR="00D8526D" w:rsidRPr="00B448B2" w:rsidRDefault="00D8526D" w:rsidP="00B448B2">
      <w:pPr>
        <w:pStyle w:val="NormalWeb"/>
        <w:numPr>
          <w:ilvl w:val="0"/>
          <w:numId w:val="31"/>
        </w:numPr>
        <w:spacing w:before="0" w:beforeAutospacing="0" w:after="0" w:afterAutospacing="0"/>
        <w:rPr>
          <w:rStyle w:val="Hyperlink"/>
          <w:rFonts w:ascii="Arial" w:hAnsi="Arial" w:cs="Arial"/>
          <w:color w:val="auto"/>
          <w:sz w:val="20"/>
          <w:u w:val="none"/>
        </w:rPr>
      </w:pPr>
      <w:proofErr w:type="spellStart"/>
      <w:r w:rsidRPr="00BC0DE8">
        <w:rPr>
          <w:rFonts w:ascii="Arial" w:hAnsi="Arial" w:cs="Arial"/>
          <w:sz w:val="20"/>
        </w:rPr>
        <w:t>Choudhary</w:t>
      </w:r>
      <w:proofErr w:type="spellEnd"/>
      <w:r w:rsidRPr="00BC0DE8">
        <w:rPr>
          <w:rFonts w:ascii="Arial" w:hAnsi="Arial" w:cs="Arial"/>
          <w:sz w:val="20"/>
        </w:rPr>
        <w:t xml:space="preserve">, M. K., </w:t>
      </w:r>
      <w:proofErr w:type="spellStart"/>
      <w:r w:rsidRPr="00BC0DE8">
        <w:rPr>
          <w:rFonts w:ascii="Arial" w:hAnsi="Arial" w:cs="Arial"/>
          <w:sz w:val="20"/>
        </w:rPr>
        <w:t>Bodakhe</w:t>
      </w:r>
      <w:proofErr w:type="spellEnd"/>
      <w:r w:rsidRPr="00BC0DE8">
        <w:rPr>
          <w:rFonts w:ascii="Arial" w:hAnsi="Arial" w:cs="Arial"/>
          <w:sz w:val="20"/>
        </w:rPr>
        <w:t xml:space="preserve">, S. H., &amp; Gupta, S. K. (2013). Assessment of the Antiulcer Potential of </w:t>
      </w:r>
      <w:r w:rsidRPr="00BC0DE8">
        <w:rPr>
          <w:rFonts w:ascii="Arial" w:hAnsi="Arial" w:cs="Arial"/>
          <w:i/>
          <w:sz w:val="20"/>
        </w:rPr>
        <w:t>Moringa oleifera</w:t>
      </w:r>
      <w:r w:rsidRPr="00BC0DE8">
        <w:rPr>
          <w:rFonts w:ascii="Arial" w:hAnsi="Arial" w:cs="Arial"/>
          <w:sz w:val="20"/>
        </w:rPr>
        <w:t xml:space="preserve"> Root-Bark Extract in Rats. </w:t>
      </w:r>
      <w:r w:rsidRPr="00BC0DE8">
        <w:rPr>
          <w:rFonts w:ascii="Arial" w:hAnsi="Arial" w:cs="Arial"/>
          <w:i/>
          <w:iCs/>
          <w:sz w:val="20"/>
        </w:rPr>
        <w:t>Journal of Acupuncture and Meridian Studies</w:t>
      </w:r>
      <w:r w:rsidRPr="00BC0DE8">
        <w:rPr>
          <w:rFonts w:ascii="Arial" w:hAnsi="Arial" w:cs="Arial"/>
          <w:sz w:val="20"/>
        </w:rPr>
        <w:t xml:space="preserve">, </w:t>
      </w:r>
      <w:r w:rsidRPr="00BC0DE8">
        <w:rPr>
          <w:rFonts w:ascii="Arial" w:hAnsi="Arial" w:cs="Arial"/>
          <w:i/>
          <w:iCs/>
          <w:sz w:val="20"/>
        </w:rPr>
        <w:t>6</w:t>
      </w:r>
      <w:r w:rsidRPr="00BC0DE8">
        <w:rPr>
          <w:rFonts w:ascii="Arial" w:hAnsi="Arial" w:cs="Arial"/>
          <w:sz w:val="20"/>
        </w:rPr>
        <w:t xml:space="preserve">(4), 214–220. </w:t>
      </w:r>
      <w:hyperlink r:id="rId29" w:history="1">
        <w:r w:rsidRPr="00BC0DE8">
          <w:rPr>
            <w:rStyle w:val="Hyperlink"/>
            <w:rFonts w:ascii="Arial" w:hAnsi="Arial" w:cs="Arial"/>
            <w:sz w:val="20"/>
          </w:rPr>
          <w:t>https://doi.org/10.1016/j.jams.2013.07.003</w:t>
        </w:r>
      </w:hyperlink>
    </w:p>
    <w:p w:rsidR="00B448B2" w:rsidRPr="00B448B2" w:rsidRDefault="00B448B2" w:rsidP="00B448B2">
      <w:pPr>
        <w:pStyle w:val="NormalWeb"/>
        <w:spacing w:before="0" w:beforeAutospacing="0" w:after="0" w:afterAutospacing="0"/>
        <w:ind w:left="720"/>
        <w:rPr>
          <w:rStyle w:val="Hyperlink"/>
          <w:rFonts w:ascii="Arial" w:hAnsi="Arial" w:cs="Arial"/>
          <w:color w:val="auto"/>
          <w:sz w:val="20"/>
          <w:u w:val="none"/>
        </w:rPr>
      </w:pPr>
    </w:p>
    <w:p w:rsidR="00D8526D" w:rsidRPr="00B448B2" w:rsidRDefault="00B448B2" w:rsidP="00D8526D">
      <w:pPr>
        <w:pStyle w:val="ListParagraph"/>
        <w:numPr>
          <w:ilvl w:val="0"/>
          <w:numId w:val="31"/>
        </w:numPr>
        <w:spacing w:after="0"/>
        <w:rPr>
          <w:rFonts w:ascii="Arial" w:hAnsi="Arial" w:cs="Arial"/>
          <w:sz w:val="20"/>
        </w:rPr>
      </w:pPr>
      <w:proofErr w:type="spellStart"/>
      <w:r w:rsidRPr="00B448B2">
        <w:rPr>
          <w:rFonts w:ascii="Arial" w:eastAsia="Times New Roman" w:hAnsi="Arial" w:cs="Arial"/>
          <w:sz w:val="20"/>
          <w:szCs w:val="24"/>
        </w:rPr>
        <w:t>Manhas</w:t>
      </w:r>
      <w:proofErr w:type="spellEnd"/>
      <w:r w:rsidRPr="00B448B2">
        <w:rPr>
          <w:rFonts w:ascii="Arial" w:eastAsia="Times New Roman" w:hAnsi="Arial" w:cs="Arial"/>
          <w:sz w:val="20"/>
          <w:szCs w:val="24"/>
        </w:rPr>
        <w:t xml:space="preserve">, D., &amp; </w:t>
      </w:r>
      <w:proofErr w:type="spellStart"/>
      <w:r w:rsidRPr="00B448B2">
        <w:rPr>
          <w:rFonts w:ascii="Arial" w:eastAsia="Times New Roman" w:hAnsi="Arial" w:cs="Arial"/>
          <w:sz w:val="20"/>
          <w:szCs w:val="24"/>
        </w:rPr>
        <w:t>Malairaman</w:t>
      </w:r>
      <w:proofErr w:type="spellEnd"/>
      <w:r w:rsidRPr="00B448B2">
        <w:rPr>
          <w:rFonts w:ascii="Arial" w:eastAsia="Times New Roman" w:hAnsi="Arial" w:cs="Arial"/>
          <w:sz w:val="20"/>
          <w:szCs w:val="24"/>
        </w:rPr>
        <w:t xml:space="preserve">, U. (2024). Impact of </w:t>
      </w:r>
      <w:r w:rsidRPr="00B448B2">
        <w:rPr>
          <w:rFonts w:ascii="Arial" w:eastAsia="Times New Roman" w:hAnsi="Arial" w:cs="Arial"/>
          <w:i/>
          <w:sz w:val="20"/>
          <w:szCs w:val="24"/>
        </w:rPr>
        <w:t>Moringa oleifera</w:t>
      </w:r>
      <w:r w:rsidRPr="00B448B2">
        <w:rPr>
          <w:rFonts w:ascii="Arial" w:eastAsia="Times New Roman" w:hAnsi="Arial" w:cs="Arial"/>
          <w:sz w:val="20"/>
          <w:szCs w:val="24"/>
        </w:rPr>
        <w:t xml:space="preserve"> Hydro-Alcoholic Bark Extract on Diabetic Wound Healing: A Topical Approach. </w:t>
      </w:r>
      <w:r w:rsidRPr="00B448B2">
        <w:rPr>
          <w:rFonts w:ascii="Arial" w:eastAsia="Times New Roman" w:hAnsi="Arial" w:cs="Arial"/>
          <w:i/>
          <w:sz w:val="20"/>
          <w:szCs w:val="24"/>
        </w:rPr>
        <w:t>The International Journal of Lower Extremity Wounds</w:t>
      </w:r>
      <w:r w:rsidRPr="00B448B2">
        <w:rPr>
          <w:rFonts w:ascii="Arial" w:eastAsia="Times New Roman" w:hAnsi="Arial" w:cs="Arial"/>
          <w:sz w:val="20"/>
          <w:szCs w:val="24"/>
        </w:rPr>
        <w:t xml:space="preserve">. </w:t>
      </w:r>
      <w:hyperlink r:id="rId30" w:history="1">
        <w:r w:rsidRPr="00965505">
          <w:rPr>
            <w:rStyle w:val="Hyperlink"/>
            <w:rFonts w:ascii="Arial" w:eastAsia="Times New Roman" w:hAnsi="Arial" w:cs="Arial"/>
            <w:sz w:val="20"/>
            <w:szCs w:val="24"/>
          </w:rPr>
          <w:t>https://doi.org/10.1177/15347346241297829</w:t>
        </w:r>
      </w:hyperlink>
    </w:p>
    <w:p w:rsidR="00B448B2" w:rsidRPr="00B448B2" w:rsidRDefault="00B448B2" w:rsidP="00B448B2">
      <w:pPr>
        <w:pStyle w:val="ListParagraph"/>
        <w:spacing w:after="0"/>
        <w:rPr>
          <w:rFonts w:ascii="Arial" w:hAnsi="Arial" w:cs="Arial"/>
          <w:sz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Maurya, S. K., &amp; Singh, A. K. (2014). Clinical Efficacy of </w:t>
      </w:r>
      <w:r w:rsidRPr="00BC0DE8">
        <w:rPr>
          <w:rFonts w:ascii="Arial" w:hAnsi="Arial" w:cs="Arial"/>
          <w:i/>
          <w:sz w:val="20"/>
        </w:rPr>
        <w:t>Moringa oleifera</w:t>
      </w:r>
      <w:r w:rsidRPr="00BC0DE8">
        <w:rPr>
          <w:rFonts w:ascii="Arial" w:hAnsi="Arial" w:cs="Arial"/>
          <w:sz w:val="20"/>
        </w:rPr>
        <w:t xml:space="preserve"> Lam. Stems Bark in Urinary Tract Infections. </w:t>
      </w:r>
      <w:r w:rsidRPr="00BC0DE8">
        <w:rPr>
          <w:rFonts w:ascii="Arial" w:hAnsi="Arial" w:cs="Arial"/>
          <w:i/>
          <w:iCs/>
          <w:sz w:val="20"/>
        </w:rPr>
        <w:t>International Scholarly Research Notices</w:t>
      </w:r>
      <w:r w:rsidRPr="00BC0DE8">
        <w:rPr>
          <w:rFonts w:ascii="Arial" w:hAnsi="Arial" w:cs="Arial"/>
          <w:sz w:val="20"/>
        </w:rPr>
        <w:t xml:space="preserve">, </w:t>
      </w:r>
      <w:r w:rsidRPr="00BC0DE8">
        <w:rPr>
          <w:rFonts w:ascii="Arial" w:hAnsi="Arial" w:cs="Arial"/>
          <w:i/>
          <w:iCs/>
          <w:sz w:val="20"/>
        </w:rPr>
        <w:t>2014</w:t>
      </w:r>
      <w:r w:rsidRPr="00BC0DE8">
        <w:rPr>
          <w:rFonts w:ascii="Arial" w:hAnsi="Arial" w:cs="Arial"/>
          <w:sz w:val="20"/>
        </w:rPr>
        <w:t xml:space="preserve">, 1–7. </w:t>
      </w:r>
      <w:hyperlink r:id="rId31" w:history="1">
        <w:r w:rsidRPr="00BC0DE8">
          <w:rPr>
            <w:rStyle w:val="Hyperlink"/>
            <w:rFonts w:ascii="Arial" w:hAnsi="Arial" w:cs="Arial"/>
            <w:sz w:val="20"/>
          </w:rPr>
          <w:t>https://doi.org/10.1155/2014/906843</w:t>
        </w:r>
      </w:hyperlink>
    </w:p>
    <w:p w:rsidR="00D8526D" w:rsidRPr="00BC0DE8" w:rsidRDefault="00D8526D" w:rsidP="00D8526D">
      <w:pPr>
        <w:pStyle w:val="NormalWeb"/>
        <w:spacing w:before="0" w:beforeAutospacing="0" w:after="0" w:afterAutospacing="0"/>
        <w:ind w:left="720"/>
        <w:rPr>
          <w:rFonts w:ascii="Arial" w:hAnsi="Arial" w:cs="Arial"/>
          <w:sz w:val="20"/>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Kumar, P., Singh, K., &amp; Kumar, A. (2010). Hepatoprotective Studies on Aerial Parts of </w:t>
      </w:r>
      <w:r w:rsidRPr="00BC0DE8">
        <w:rPr>
          <w:rFonts w:ascii="Arial" w:hAnsi="Arial" w:cs="Arial"/>
          <w:i/>
          <w:sz w:val="20"/>
          <w:szCs w:val="22"/>
        </w:rPr>
        <w:t>Moringa oleifera</w:t>
      </w:r>
      <w:r w:rsidRPr="00BC0DE8">
        <w:rPr>
          <w:rFonts w:ascii="Arial" w:hAnsi="Arial" w:cs="Arial"/>
          <w:sz w:val="20"/>
          <w:szCs w:val="22"/>
        </w:rPr>
        <w:t xml:space="preserve"> Lam. on Carbon tetrachloride induced liver cell damage in albino rats. </w:t>
      </w:r>
      <w:r w:rsidRPr="00BC0DE8">
        <w:rPr>
          <w:rFonts w:ascii="Arial" w:hAnsi="Arial" w:cs="Arial"/>
          <w:i/>
          <w:iCs/>
          <w:sz w:val="20"/>
          <w:szCs w:val="22"/>
        </w:rPr>
        <w:t>Annals of Biological Research</w:t>
      </w:r>
      <w:r w:rsidRPr="00BC0DE8">
        <w:rPr>
          <w:rFonts w:ascii="Arial" w:hAnsi="Arial" w:cs="Arial"/>
          <w:sz w:val="20"/>
          <w:szCs w:val="22"/>
        </w:rPr>
        <w:t xml:space="preserve">, </w:t>
      </w:r>
      <w:r w:rsidRPr="00BC0DE8">
        <w:rPr>
          <w:rFonts w:ascii="Arial" w:hAnsi="Arial" w:cs="Arial"/>
          <w:i/>
          <w:iCs/>
          <w:sz w:val="20"/>
          <w:szCs w:val="22"/>
        </w:rPr>
        <w:t>1</w:t>
      </w:r>
      <w:r w:rsidRPr="00BC0DE8">
        <w:rPr>
          <w:rFonts w:ascii="Arial" w:hAnsi="Arial" w:cs="Arial"/>
          <w:sz w:val="20"/>
          <w:szCs w:val="22"/>
        </w:rPr>
        <w:t>, 27–35.</w:t>
      </w:r>
    </w:p>
    <w:p w:rsidR="00B448B2" w:rsidRDefault="00B448B2" w:rsidP="00B448B2">
      <w:pPr>
        <w:pStyle w:val="NormalWeb"/>
        <w:spacing w:before="0" w:beforeAutospacing="0" w:after="0" w:afterAutospacing="0"/>
        <w:ind w:left="720"/>
        <w:rPr>
          <w:rFonts w:ascii="Arial" w:hAnsi="Arial" w:cs="Arial"/>
          <w:sz w:val="20"/>
          <w:szCs w:val="22"/>
        </w:rPr>
      </w:pPr>
    </w:p>
    <w:p w:rsidR="00B448B2" w:rsidRPr="00B448B2" w:rsidRDefault="00B448B2" w:rsidP="00B448B2">
      <w:pPr>
        <w:pStyle w:val="ListParagraph"/>
        <w:numPr>
          <w:ilvl w:val="0"/>
          <w:numId w:val="31"/>
        </w:numPr>
        <w:rPr>
          <w:rFonts w:ascii="Arial" w:eastAsia="Times New Roman" w:hAnsi="Arial" w:cs="Arial"/>
          <w:sz w:val="20"/>
        </w:rPr>
      </w:pPr>
      <w:r w:rsidRPr="00B448B2">
        <w:rPr>
          <w:rFonts w:ascii="Arial" w:eastAsia="Times New Roman" w:hAnsi="Arial" w:cs="Arial"/>
          <w:sz w:val="20"/>
        </w:rPr>
        <w:t xml:space="preserve">Arise, R., </w:t>
      </w:r>
      <w:proofErr w:type="spellStart"/>
      <w:r w:rsidRPr="00B448B2">
        <w:rPr>
          <w:rFonts w:ascii="Arial" w:eastAsia="Times New Roman" w:hAnsi="Arial" w:cs="Arial"/>
          <w:sz w:val="20"/>
        </w:rPr>
        <w:t>Idris</w:t>
      </w:r>
      <w:proofErr w:type="spellEnd"/>
      <w:r w:rsidRPr="00B448B2">
        <w:rPr>
          <w:rFonts w:ascii="Arial" w:eastAsia="Times New Roman" w:hAnsi="Arial" w:cs="Arial"/>
          <w:sz w:val="20"/>
        </w:rPr>
        <w:t xml:space="preserve">, B., </w:t>
      </w:r>
      <w:proofErr w:type="spellStart"/>
      <w:r w:rsidRPr="00B448B2">
        <w:rPr>
          <w:rFonts w:ascii="Arial" w:eastAsia="Times New Roman" w:hAnsi="Arial" w:cs="Arial"/>
          <w:sz w:val="20"/>
        </w:rPr>
        <w:t>Aburo</w:t>
      </w:r>
      <w:proofErr w:type="spellEnd"/>
      <w:r w:rsidRPr="00B448B2">
        <w:rPr>
          <w:rFonts w:ascii="Arial" w:eastAsia="Times New Roman" w:hAnsi="Arial" w:cs="Arial"/>
          <w:sz w:val="20"/>
        </w:rPr>
        <w:t xml:space="preserve">, O., &amp; </w:t>
      </w:r>
      <w:proofErr w:type="spellStart"/>
      <w:r w:rsidRPr="00B448B2">
        <w:rPr>
          <w:rFonts w:ascii="Arial" w:eastAsia="Times New Roman" w:hAnsi="Arial" w:cs="Arial"/>
          <w:sz w:val="20"/>
        </w:rPr>
        <w:t>Adewale</w:t>
      </w:r>
      <w:proofErr w:type="spellEnd"/>
      <w:r w:rsidRPr="00B448B2">
        <w:rPr>
          <w:rFonts w:ascii="Arial" w:eastAsia="Times New Roman" w:hAnsi="Arial" w:cs="Arial"/>
          <w:sz w:val="20"/>
        </w:rPr>
        <w:t xml:space="preserve">, A. (2019). Hepatoprotective and antioxidant activities of aqueous extract of </w:t>
      </w:r>
      <w:r w:rsidRPr="00B448B2">
        <w:rPr>
          <w:rFonts w:ascii="Arial" w:eastAsia="Times New Roman" w:hAnsi="Arial" w:cs="Arial"/>
          <w:i/>
          <w:sz w:val="20"/>
        </w:rPr>
        <w:t>Moringa oleifera</w:t>
      </w:r>
      <w:r w:rsidRPr="00B448B2">
        <w:rPr>
          <w:rFonts w:ascii="Arial" w:eastAsia="Times New Roman" w:hAnsi="Arial" w:cs="Arial"/>
          <w:sz w:val="20"/>
        </w:rPr>
        <w:t xml:space="preserve"> flower on ccl4 -induced toxicity in rats. </w:t>
      </w:r>
      <w:r w:rsidRPr="00B448B2">
        <w:rPr>
          <w:rFonts w:ascii="Arial" w:eastAsia="Times New Roman" w:hAnsi="Arial" w:cs="Arial"/>
          <w:i/>
          <w:sz w:val="20"/>
        </w:rPr>
        <w:t>Ife Journal of Science, 21</w:t>
      </w:r>
      <w:r w:rsidRPr="00B448B2">
        <w:rPr>
          <w:rFonts w:ascii="Arial" w:eastAsia="Times New Roman" w:hAnsi="Arial" w:cs="Arial"/>
          <w:sz w:val="20"/>
        </w:rPr>
        <w:t>(1), 205–205. https://doi.org/10.4314/ijs.v21i1.18</w:t>
      </w:r>
    </w:p>
    <w:p w:rsidR="00D8526D" w:rsidRDefault="00D8526D" w:rsidP="00D8526D">
      <w:pPr>
        <w:pStyle w:val="NormalWeb"/>
        <w:numPr>
          <w:ilvl w:val="0"/>
          <w:numId w:val="31"/>
        </w:numPr>
        <w:spacing w:before="0" w:beforeAutospacing="0" w:after="0" w:afterAutospacing="0"/>
        <w:rPr>
          <w:rFonts w:ascii="Arial" w:hAnsi="Arial" w:cs="Arial"/>
          <w:sz w:val="20"/>
        </w:rPr>
      </w:pPr>
      <w:proofErr w:type="spellStart"/>
      <w:r w:rsidRPr="00BC0DE8">
        <w:rPr>
          <w:rFonts w:ascii="Arial" w:hAnsi="Arial" w:cs="Arial"/>
          <w:sz w:val="20"/>
        </w:rPr>
        <w:t>Jarald</w:t>
      </w:r>
      <w:proofErr w:type="spellEnd"/>
      <w:r w:rsidRPr="00BC0DE8">
        <w:rPr>
          <w:rFonts w:ascii="Arial" w:hAnsi="Arial" w:cs="Arial"/>
          <w:sz w:val="20"/>
        </w:rPr>
        <w:t xml:space="preserve">, E. E., </w:t>
      </w:r>
      <w:proofErr w:type="gramStart"/>
      <w:r w:rsidRPr="00BC0DE8">
        <w:rPr>
          <w:rFonts w:ascii="Arial" w:hAnsi="Arial" w:cs="Arial"/>
          <w:sz w:val="20"/>
        </w:rPr>
        <w:t>Sharma ,</w:t>
      </w:r>
      <w:proofErr w:type="gramEnd"/>
      <w:r w:rsidRPr="00BC0DE8">
        <w:rPr>
          <w:rFonts w:ascii="Arial" w:hAnsi="Arial" w:cs="Arial"/>
          <w:sz w:val="20"/>
        </w:rPr>
        <w:t xml:space="preserve"> S., Edwin, S., Ahmad, S., Patni, S., &amp; Daud, A. (2012). Characterization of </w:t>
      </w:r>
      <w:r w:rsidRPr="00062F36">
        <w:rPr>
          <w:rFonts w:ascii="Arial" w:hAnsi="Arial" w:cs="Arial"/>
          <w:i/>
          <w:sz w:val="20"/>
        </w:rPr>
        <w:t>Moringa oleifera</w:t>
      </w:r>
      <w:r w:rsidRPr="00BC0DE8">
        <w:rPr>
          <w:rFonts w:ascii="Arial" w:hAnsi="Arial" w:cs="Arial"/>
          <w:sz w:val="20"/>
        </w:rPr>
        <w:t xml:space="preserve"> Lam. Gum to </w:t>
      </w:r>
      <w:r w:rsidR="00062F36" w:rsidRPr="00BC0DE8">
        <w:rPr>
          <w:rFonts w:ascii="Arial" w:hAnsi="Arial" w:cs="Arial"/>
          <w:sz w:val="20"/>
        </w:rPr>
        <w:t>establish</w:t>
      </w:r>
      <w:r w:rsidRPr="00BC0DE8">
        <w:rPr>
          <w:rFonts w:ascii="Arial" w:hAnsi="Arial" w:cs="Arial"/>
          <w:sz w:val="20"/>
        </w:rPr>
        <w:t xml:space="preserve"> it as a Pharmaceutical Excipient. </w:t>
      </w:r>
      <w:r w:rsidRPr="00BC0DE8">
        <w:rPr>
          <w:rFonts w:ascii="Arial" w:hAnsi="Arial" w:cs="Arial"/>
          <w:i/>
          <w:iCs/>
          <w:sz w:val="20"/>
        </w:rPr>
        <w:t>Indian Journal of Pharmaceutical Education and Research</w:t>
      </w:r>
      <w:r w:rsidRPr="00BC0DE8">
        <w:rPr>
          <w:rFonts w:ascii="Arial" w:hAnsi="Arial" w:cs="Arial"/>
          <w:sz w:val="20"/>
        </w:rPr>
        <w:t xml:space="preserve">, </w:t>
      </w:r>
      <w:r w:rsidRPr="00BC0DE8">
        <w:rPr>
          <w:rFonts w:ascii="Arial" w:hAnsi="Arial" w:cs="Arial"/>
          <w:i/>
          <w:iCs/>
          <w:sz w:val="20"/>
        </w:rPr>
        <w:t>46</w:t>
      </w:r>
      <w:r w:rsidRPr="00BC0DE8">
        <w:rPr>
          <w:rFonts w:ascii="Arial" w:hAnsi="Arial" w:cs="Arial"/>
          <w:sz w:val="20"/>
        </w:rPr>
        <w:t>(3).</w:t>
      </w:r>
    </w:p>
    <w:p w:rsidR="00B448B2" w:rsidRDefault="00B448B2" w:rsidP="00B448B2">
      <w:pPr>
        <w:pStyle w:val="NormalWeb"/>
        <w:spacing w:before="0" w:beforeAutospacing="0" w:after="0" w:afterAutospacing="0"/>
        <w:ind w:left="720"/>
        <w:rPr>
          <w:rFonts w:ascii="Arial" w:hAnsi="Arial" w:cs="Arial"/>
          <w:sz w:val="20"/>
        </w:rPr>
      </w:pPr>
    </w:p>
    <w:p w:rsidR="006824FA" w:rsidRPr="006824FA" w:rsidRDefault="00B448B2" w:rsidP="006824FA">
      <w:pPr>
        <w:pStyle w:val="NormalWeb"/>
        <w:numPr>
          <w:ilvl w:val="0"/>
          <w:numId w:val="31"/>
        </w:numPr>
        <w:spacing w:before="0" w:beforeAutospacing="0" w:after="0" w:afterAutospacing="0"/>
        <w:rPr>
          <w:rFonts w:ascii="Arial" w:hAnsi="Arial" w:cs="Arial"/>
          <w:sz w:val="20"/>
        </w:rPr>
      </w:pPr>
      <w:proofErr w:type="spellStart"/>
      <w:r w:rsidRPr="00B448B2">
        <w:rPr>
          <w:rFonts w:ascii="Arial" w:hAnsi="Arial" w:cs="Arial"/>
          <w:sz w:val="20"/>
        </w:rPr>
        <w:t>Pawar</w:t>
      </w:r>
      <w:proofErr w:type="spellEnd"/>
      <w:r w:rsidRPr="00B448B2">
        <w:rPr>
          <w:rFonts w:ascii="Arial" w:hAnsi="Arial" w:cs="Arial"/>
          <w:sz w:val="20"/>
        </w:rPr>
        <w:t xml:space="preserve">, J. B., </w:t>
      </w:r>
      <w:proofErr w:type="spellStart"/>
      <w:r w:rsidRPr="00B448B2">
        <w:rPr>
          <w:rFonts w:ascii="Arial" w:hAnsi="Arial" w:cs="Arial"/>
          <w:sz w:val="20"/>
        </w:rPr>
        <w:t>Shyale</w:t>
      </w:r>
      <w:proofErr w:type="spellEnd"/>
      <w:r w:rsidRPr="00B448B2">
        <w:rPr>
          <w:rFonts w:ascii="Arial" w:hAnsi="Arial" w:cs="Arial"/>
          <w:sz w:val="20"/>
        </w:rPr>
        <w:t xml:space="preserve">, S., &amp; </w:t>
      </w:r>
      <w:proofErr w:type="spellStart"/>
      <w:r w:rsidRPr="00B448B2">
        <w:rPr>
          <w:rFonts w:ascii="Arial" w:hAnsi="Arial" w:cs="Arial"/>
          <w:sz w:val="20"/>
        </w:rPr>
        <w:t>Prakya</w:t>
      </w:r>
      <w:proofErr w:type="spellEnd"/>
      <w:r w:rsidRPr="00B448B2">
        <w:rPr>
          <w:rFonts w:ascii="Arial" w:hAnsi="Arial" w:cs="Arial"/>
          <w:sz w:val="20"/>
        </w:rPr>
        <w:t xml:space="preserve">, V. (2020). </w:t>
      </w:r>
      <w:r w:rsidR="006824FA" w:rsidRPr="00B448B2">
        <w:rPr>
          <w:rFonts w:ascii="Arial" w:hAnsi="Arial" w:cs="Arial"/>
          <w:sz w:val="20"/>
        </w:rPr>
        <w:t>Characterizati</w:t>
      </w:r>
      <w:r w:rsidR="006824FA">
        <w:rPr>
          <w:rFonts w:ascii="Arial" w:hAnsi="Arial" w:cs="Arial"/>
          <w:sz w:val="20"/>
        </w:rPr>
        <w:t>on of Selected Natural Polymer a</w:t>
      </w:r>
      <w:r w:rsidR="006824FA" w:rsidRPr="00B448B2">
        <w:rPr>
          <w:rFonts w:ascii="Arial" w:hAnsi="Arial" w:cs="Arial"/>
          <w:sz w:val="20"/>
        </w:rPr>
        <w:t>s Pharmaceutical Excipient</w:t>
      </w:r>
      <w:r w:rsidRPr="00B448B2">
        <w:rPr>
          <w:rFonts w:ascii="Arial" w:hAnsi="Arial" w:cs="Arial"/>
          <w:sz w:val="20"/>
        </w:rPr>
        <w:t xml:space="preserve">. </w:t>
      </w:r>
      <w:r w:rsidRPr="00B448B2">
        <w:rPr>
          <w:rFonts w:ascii="Arial" w:hAnsi="Arial" w:cs="Arial"/>
          <w:i/>
          <w:sz w:val="20"/>
        </w:rPr>
        <w:t>Journal of Emerging Technologies and Innovative Research, 7</w:t>
      </w:r>
      <w:r w:rsidRPr="00B448B2">
        <w:rPr>
          <w:rFonts w:ascii="Arial" w:hAnsi="Arial" w:cs="Arial"/>
          <w:sz w:val="20"/>
        </w:rPr>
        <w:t>(10), 2281–22842281–2284.</w:t>
      </w:r>
    </w:p>
    <w:p w:rsidR="00B448B2" w:rsidRPr="00B448B2" w:rsidRDefault="00B448B2" w:rsidP="00B448B2">
      <w:pPr>
        <w:pStyle w:val="NormalWeb"/>
        <w:spacing w:before="0" w:beforeAutospacing="0" w:after="0" w:afterAutospacing="0"/>
        <w:ind w:left="720"/>
        <w:rPr>
          <w:rFonts w:ascii="Arial" w:hAnsi="Arial" w:cs="Arial"/>
          <w:sz w:val="20"/>
        </w:rPr>
      </w:pPr>
    </w:p>
    <w:p w:rsidR="00D8526D" w:rsidRPr="003F1E9C"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Solanki, G. (2012). </w:t>
      </w:r>
      <w:r w:rsidR="006824FA" w:rsidRPr="00BC0DE8">
        <w:rPr>
          <w:rFonts w:ascii="Arial" w:hAnsi="Arial" w:cs="Arial"/>
          <w:sz w:val="20"/>
        </w:rPr>
        <w:t xml:space="preserve">Dental Caries- A Widely Growing Disease of Teeth. </w:t>
      </w:r>
      <w:r w:rsidRPr="00BC0DE8">
        <w:rPr>
          <w:rFonts w:ascii="Arial" w:hAnsi="Arial" w:cs="Arial"/>
          <w:i/>
          <w:iCs/>
          <w:sz w:val="20"/>
        </w:rPr>
        <w:t>International Journal of Biomedical and Advance Research</w:t>
      </w:r>
      <w:r w:rsidRPr="00BC0DE8">
        <w:rPr>
          <w:rFonts w:ascii="Arial" w:hAnsi="Arial" w:cs="Arial"/>
          <w:sz w:val="20"/>
        </w:rPr>
        <w:t xml:space="preserve">, </w:t>
      </w:r>
      <w:r w:rsidRPr="00BC0DE8">
        <w:rPr>
          <w:rFonts w:ascii="Arial" w:hAnsi="Arial" w:cs="Arial"/>
          <w:i/>
          <w:iCs/>
          <w:sz w:val="20"/>
        </w:rPr>
        <w:t>3</w:t>
      </w:r>
      <w:r w:rsidRPr="00BC0DE8">
        <w:rPr>
          <w:rFonts w:ascii="Arial" w:hAnsi="Arial" w:cs="Arial"/>
          <w:sz w:val="20"/>
        </w:rPr>
        <w:t xml:space="preserve">(2). </w:t>
      </w:r>
      <w:hyperlink r:id="rId32" w:history="1">
        <w:r w:rsidRPr="00BC0DE8">
          <w:rPr>
            <w:rStyle w:val="Hyperlink"/>
            <w:rFonts w:ascii="Arial" w:hAnsi="Arial" w:cs="Arial"/>
            <w:sz w:val="20"/>
          </w:rPr>
          <w:t>https://doi.org/10.7439/ijbar.v3i2.353</w:t>
        </w:r>
      </w:hyperlink>
    </w:p>
    <w:p w:rsidR="003F1E9C" w:rsidRPr="003F1E9C" w:rsidRDefault="003F1E9C" w:rsidP="003F1E9C">
      <w:pPr>
        <w:pStyle w:val="NormalWeb"/>
        <w:spacing w:before="0" w:beforeAutospacing="0" w:after="0" w:afterAutospacing="0"/>
        <w:ind w:left="720"/>
        <w:rPr>
          <w:rStyle w:val="Hyperlink"/>
          <w:rFonts w:ascii="Arial" w:hAnsi="Arial" w:cs="Arial"/>
          <w:color w:val="auto"/>
          <w:sz w:val="20"/>
          <w:u w:val="none"/>
        </w:rPr>
      </w:pPr>
    </w:p>
    <w:p w:rsidR="003F1E9C" w:rsidRDefault="003F1E9C" w:rsidP="003F1E9C">
      <w:pPr>
        <w:pStyle w:val="NormalWeb"/>
        <w:numPr>
          <w:ilvl w:val="0"/>
          <w:numId w:val="31"/>
        </w:numPr>
        <w:spacing w:before="0" w:beforeAutospacing="0" w:after="0" w:afterAutospacing="0"/>
        <w:rPr>
          <w:rFonts w:ascii="Arial" w:hAnsi="Arial" w:cs="Arial"/>
          <w:sz w:val="20"/>
          <w:szCs w:val="22"/>
        </w:rPr>
      </w:pPr>
      <w:r w:rsidRPr="003F1E9C">
        <w:rPr>
          <w:rFonts w:ascii="Arial" w:hAnsi="Arial" w:cs="Arial"/>
          <w:sz w:val="20"/>
          <w:szCs w:val="22"/>
        </w:rPr>
        <w:t>Wo</w:t>
      </w:r>
      <w:r w:rsidR="00D323D2">
        <w:rPr>
          <w:rFonts w:ascii="Arial" w:hAnsi="Arial" w:cs="Arial"/>
          <w:sz w:val="20"/>
          <w:szCs w:val="22"/>
        </w:rPr>
        <w:t>rld Health Organization. (2025</w:t>
      </w:r>
      <w:r w:rsidRPr="003F1E9C">
        <w:rPr>
          <w:rFonts w:ascii="Arial" w:hAnsi="Arial" w:cs="Arial"/>
          <w:sz w:val="20"/>
          <w:szCs w:val="22"/>
        </w:rPr>
        <w:t xml:space="preserve">). </w:t>
      </w:r>
      <w:r w:rsidRPr="003F1E9C">
        <w:rPr>
          <w:rFonts w:ascii="Arial" w:hAnsi="Arial" w:cs="Arial"/>
          <w:i/>
          <w:iCs/>
          <w:sz w:val="20"/>
          <w:szCs w:val="22"/>
        </w:rPr>
        <w:t>Sugars and Dental Caries</w:t>
      </w:r>
      <w:r w:rsidRPr="003F1E9C">
        <w:rPr>
          <w:rFonts w:ascii="Arial" w:hAnsi="Arial" w:cs="Arial"/>
          <w:sz w:val="20"/>
          <w:szCs w:val="22"/>
        </w:rPr>
        <w:t>. World Health Organization; World Health Organization.</w:t>
      </w:r>
      <w:r w:rsidR="00922873">
        <w:rPr>
          <w:rFonts w:ascii="Arial" w:hAnsi="Arial" w:cs="Arial"/>
          <w:sz w:val="20"/>
          <w:szCs w:val="22"/>
        </w:rPr>
        <w:t xml:space="preserve"> Accessed 25 September 2025.</w:t>
      </w:r>
      <w:r w:rsidRPr="003F1E9C">
        <w:rPr>
          <w:rFonts w:ascii="Arial" w:hAnsi="Arial" w:cs="Arial"/>
          <w:sz w:val="20"/>
          <w:szCs w:val="22"/>
        </w:rPr>
        <w:t xml:space="preserve"> </w:t>
      </w:r>
      <w:r w:rsidR="00922873">
        <w:rPr>
          <w:rFonts w:ascii="Arial" w:hAnsi="Arial" w:cs="Arial"/>
          <w:sz w:val="20"/>
          <w:szCs w:val="22"/>
        </w:rPr>
        <w:t xml:space="preserve">Available: </w:t>
      </w:r>
      <w:hyperlink r:id="rId33" w:history="1">
        <w:r w:rsidRPr="0095130F">
          <w:rPr>
            <w:rStyle w:val="Hyperlink"/>
            <w:rFonts w:ascii="Arial" w:hAnsi="Arial" w:cs="Arial"/>
            <w:sz w:val="20"/>
            <w:szCs w:val="22"/>
          </w:rPr>
          <w:t>https://www.who.int/news-room/fact-sheets/detail/sugars-and-dental-caries</w:t>
        </w:r>
      </w:hyperlink>
    </w:p>
    <w:p w:rsidR="00D8526D" w:rsidRPr="00BC0DE8" w:rsidRDefault="00D8526D" w:rsidP="00D8526D">
      <w:pPr>
        <w:pStyle w:val="NormalWeb"/>
        <w:spacing w:before="0" w:beforeAutospacing="0" w:after="0" w:afterAutospacing="0"/>
        <w:ind w:left="720"/>
        <w:rPr>
          <w:rFonts w:ascii="Arial" w:hAnsi="Arial" w:cs="Arial"/>
          <w:sz w:val="20"/>
        </w:rPr>
      </w:pPr>
    </w:p>
    <w:p w:rsidR="00B448B2" w:rsidRPr="00B448B2" w:rsidRDefault="00B448B2" w:rsidP="00B448B2">
      <w:pPr>
        <w:pStyle w:val="ListParagraph"/>
        <w:numPr>
          <w:ilvl w:val="0"/>
          <w:numId w:val="31"/>
        </w:numPr>
        <w:rPr>
          <w:rFonts w:ascii="Arial" w:eastAsia="Times New Roman" w:hAnsi="Arial" w:cs="Arial"/>
          <w:sz w:val="20"/>
          <w:szCs w:val="24"/>
        </w:rPr>
      </w:pPr>
      <w:proofErr w:type="spellStart"/>
      <w:r w:rsidRPr="00B448B2">
        <w:rPr>
          <w:rFonts w:ascii="Arial" w:eastAsia="Times New Roman" w:hAnsi="Arial" w:cs="Arial"/>
          <w:sz w:val="20"/>
          <w:szCs w:val="24"/>
        </w:rPr>
        <w:t>Gunasinghe</w:t>
      </w:r>
      <w:proofErr w:type="spellEnd"/>
      <w:r w:rsidRPr="00B448B2">
        <w:rPr>
          <w:rFonts w:ascii="Arial" w:eastAsia="Times New Roman" w:hAnsi="Arial" w:cs="Arial"/>
          <w:sz w:val="20"/>
          <w:szCs w:val="24"/>
        </w:rPr>
        <w:t xml:space="preserve">, K. A. M. M., </w:t>
      </w:r>
      <w:proofErr w:type="spellStart"/>
      <w:r w:rsidRPr="00B448B2">
        <w:rPr>
          <w:rFonts w:ascii="Arial" w:eastAsia="Times New Roman" w:hAnsi="Arial" w:cs="Arial"/>
          <w:sz w:val="20"/>
          <w:szCs w:val="24"/>
        </w:rPr>
        <w:t>Wijesinghe</w:t>
      </w:r>
      <w:proofErr w:type="spellEnd"/>
      <w:r w:rsidRPr="00B448B2">
        <w:rPr>
          <w:rFonts w:ascii="Arial" w:eastAsia="Times New Roman" w:hAnsi="Arial" w:cs="Arial"/>
          <w:sz w:val="20"/>
          <w:szCs w:val="24"/>
        </w:rPr>
        <w:t xml:space="preserve">, M. S. D., &amp; </w:t>
      </w:r>
      <w:proofErr w:type="spellStart"/>
      <w:r w:rsidRPr="00B448B2">
        <w:rPr>
          <w:rFonts w:ascii="Arial" w:eastAsia="Times New Roman" w:hAnsi="Arial" w:cs="Arial"/>
          <w:sz w:val="20"/>
          <w:szCs w:val="24"/>
        </w:rPr>
        <w:t>Ratnayake</w:t>
      </w:r>
      <w:proofErr w:type="spellEnd"/>
      <w:r w:rsidRPr="00B448B2">
        <w:rPr>
          <w:rFonts w:ascii="Arial" w:eastAsia="Times New Roman" w:hAnsi="Arial" w:cs="Arial"/>
          <w:sz w:val="20"/>
          <w:szCs w:val="24"/>
        </w:rPr>
        <w:t>, N. C. (2024). Socio-</w:t>
      </w:r>
      <w:proofErr w:type="spellStart"/>
      <w:r w:rsidRPr="00B448B2">
        <w:rPr>
          <w:rFonts w:ascii="Arial" w:eastAsia="Times New Roman" w:hAnsi="Arial" w:cs="Arial"/>
          <w:sz w:val="20"/>
          <w:szCs w:val="24"/>
        </w:rPr>
        <w:t>behavioural</w:t>
      </w:r>
      <w:proofErr w:type="spellEnd"/>
      <w:r w:rsidRPr="00B448B2">
        <w:rPr>
          <w:rFonts w:ascii="Arial" w:eastAsia="Times New Roman" w:hAnsi="Arial" w:cs="Arial"/>
          <w:sz w:val="20"/>
          <w:szCs w:val="24"/>
        </w:rPr>
        <w:t xml:space="preserve"> associates of Early Childhood Caries among preschool children aged three to four years in </w:t>
      </w:r>
      <w:proofErr w:type="spellStart"/>
      <w:r w:rsidRPr="00B448B2">
        <w:rPr>
          <w:rFonts w:ascii="Arial" w:eastAsia="Times New Roman" w:hAnsi="Arial" w:cs="Arial"/>
          <w:sz w:val="20"/>
          <w:szCs w:val="24"/>
        </w:rPr>
        <w:t>Gampaha</w:t>
      </w:r>
      <w:proofErr w:type="spellEnd"/>
      <w:r w:rsidRPr="00B448B2">
        <w:rPr>
          <w:rFonts w:ascii="Arial" w:eastAsia="Times New Roman" w:hAnsi="Arial" w:cs="Arial"/>
          <w:sz w:val="20"/>
          <w:szCs w:val="24"/>
        </w:rPr>
        <w:t xml:space="preserve"> district, Sri Lanka: a cross sectional study</w:t>
      </w:r>
      <w:r w:rsidRPr="00B448B2">
        <w:rPr>
          <w:rFonts w:ascii="Arial" w:eastAsia="Times New Roman" w:hAnsi="Arial" w:cs="Arial"/>
          <w:i/>
          <w:sz w:val="20"/>
          <w:szCs w:val="24"/>
        </w:rPr>
        <w:t>. BMC Oral Health, 24</w:t>
      </w:r>
      <w:r w:rsidRPr="00B448B2">
        <w:rPr>
          <w:rFonts w:ascii="Arial" w:eastAsia="Times New Roman" w:hAnsi="Arial" w:cs="Arial"/>
          <w:sz w:val="20"/>
          <w:szCs w:val="24"/>
        </w:rPr>
        <w:t>(1). https://doi.org/10.1186/s12903-024-05060-5</w:t>
      </w:r>
    </w:p>
    <w:p w:rsidR="00D8526D" w:rsidRPr="00BC0DE8" w:rsidRDefault="00D8526D" w:rsidP="00D8526D">
      <w:pPr>
        <w:pStyle w:val="NormalWeb"/>
        <w:numPr>
          <w:ilvl w:val="0"/>
          <w:numId w:val="31"/>
        </w:numPr>
        <w:spacing w:before="0" w:beforeAutospacing="0" w:after="0" w:afterAutospacing="0"/>
        <w:rPr>
          <w:rFonts w:ascii="Arial" w:hAnsi="Arial" w:cs="Arial"/>
        </w:rPr>
      </w:pPr>
      <w:proofErr w:type="spellStart"/>
      <w:r w:rsidRPr="00BC0DE8">
        <w:rPr>
          <w:rFonts w:ascii="Arial" w:hAnsi="Arial" w:cs="Arial"/>
          <w:sz w:val="20"/>
        </w:rPr>
        <w:t>Farva</w:t>
      </w:r>
      <w:proofErr w:type="spellEnd"/>
      <w:r w:rsidRPr="00BC0DE8">
        <w:rPr>
          <w:rFonts w:ascii="Arial" w:hAnsi="Arial" w:cs="Arial"/>
          <w:sz w:val="20"/>
        </w:rPr>
        <w:t xml:space="preserve">, K., Sattar, H., Ullah, H., Raziq, A., Mehmood, M. D., Tareen, A. K., </w:t>
      </w:r>
      <w:r w:rsidR="00F86F6E">
        <w:rPr>
          <w:rFonts w:ascii="Arial" w:hAnsi="Arial" w:cs="Arial"/>
          <w:i/>
          <w:sz w:val="20"/>
        </w:rPr>
        <w:t>et al</w:t>
      </w:r>
      <w:r w:rsidRPr="00BC0DE8">
        <w:rPr>
          <w:rFonts w:ascii="Arial" w:hAnsi="Arial" w:cs="Arial"/>
          <w:sz w:val="20"/>
        </w:rPr>
        <w:t xml:space="preserve">. (2023). Phenotypic Analysis, Molecular Characterization, and Antibiogram of Caries-Causing Bacteria Isolated from Dental Patients. </w:t>
      </w:r>
      <w:r w:rsidRPr="00BC0DE8">
        <w:rPr>
          <w:rFonts w:ascii="Arial" w:hAnsi="Arial" w:cs="Arial"/>
          <w:i/>
          <w:iCs/>
          <w:sz w:val="20"/>
        </w:rPr>
        <w:t>Microorganisms</w:t>
      </w:r>
      <w:r w:rsidRPr="00BC0DE8">
        <w:rPr>
          <w:rFonts w:ascii="Arial" w:hAnsi="Arial" w:cs="Arial"/>
          <w:sz w:val="20"/>
        </w:rPr>
        <w:t xml:space="preserve">, </w:t>
      </w:r>
      <w:r w:rsidRPr="00BC0DE8">
        <w:rPr>
          <w:rFonts w:ascii="Arial" w:hAnsi="Arial" w:cs="Arial"/>
          <w:i/>
          <w:iCs/>
          <w:sz w:val="20"/>
        </w:rPr>
        <w:t>11</w:t>
      </w:r>
      <w:r w:rsidRPr="00BC0DE8">
        <w:rPr>
          <w:rFonts w:ascii="Arial" w:hAnsi="Arial" w:cs="Arial"/>
          <w:sz w:val="20"/>
        </w:rPr>
        <w:t xml:space="preserve">(8), 1952–1952. </w:t>
      </w:r>
      <w:hyperlink r:id="rId34" w:history="1">
        <w:r w:rsidRPr="00BC0DE8">
          <w:rPr>
            <w:rStyle w:val="Hyperlink"/>
            <w:rFonts w:ascii="Arial" w:hAnsi="Arial" w:cs="Arial"/>
            <w:sz w:val="20"/>
          </w:rPr>
          <w:t>https://doi.org/10.3390/microorganisms11081952</w:t>
        </w:r>
      </w:hyperlink>
    </w:p>
    <w:p w:rsidR="00D8526D" w:rsidRPr="00BC0DE8" w:rsidRDefault="00D8526D" w:rsidP="00D8526D">
      <w:pPr>
        <w:pStyle w:val="NormalWeb"/>
        <w:spacing w:before="0" w:beforeAutospacing="0" w:after="0" w:afterAutospacing="0"/>
        <w:ind w:left="720"/>
        <w:rPr>
          <w:rFonts w:ascii="Arial" w:hAnsi="Arial" w:cs="Arial"/>
          <w:sz w:val="20"/>
        </w:rPr>
      </w:pPr>
    </w:p>
    <w:p w:rsidR="00D8526D" w:rsidRPr="00D323D2"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Soraya, C., Batubara, F. Y., </w:t>
      </w:r>
      <w:proofErr w:type="spellStart"/>
      <w:r w:rsidRPr="00BC0DE8">
        <w:rPr>
          <w:rFonts w:ascii="Arial" w:hAnsi="Arial" w:cs="Arial"/>
          <w:sz w:val="20"/>
        </w:rPr>
        <w:t>Nasroen</w:t>
      </w:r>
      <w:proofErr w:type="spellEnd"/>
      <w:r w:rsidRPr="00BC0DE8">
        <w:rPr>
          <w:rFonts w:ascii="Arial" w:hAnsi="Arial" w:cs="Arial"/>
          <w:sz w:val="20"/>
        </w:rPr>
        <w:t xml:space="preserve">, S. L., </w:t>
      </w:r>
      <w:proofErr w:type="spellStart"/>
      <w:r w:rsidRPr="00BC0DE8">
        <w:rPr>
          <w:rFonts w:ascii="Arial" w:hAnsi="Arial" w:cs="Arial"/>
          <w:sz w:val="20"/>
        </w:rPr>
        <w:t>Jakfar</w:t>
      </w:r>
      <w:proofErr w:type="spellEnd"/>
      <w:r w:rsidRPr="00BC0DE8">
        <w:rPr>
          <w:rFonts w:ascii="Arial" w:hAnsi="Arial" w:cs="Arial"/>
          <w:sz w:val="20"/>
        </w:rPr>
        <w:t xml:space="preserve">, S., &amp; Gani, B. A. (2024). Role of </w:t>
      </w:r>
      <w:r w:rsidRPr="00BC0DE8">
        <w:rPr>
          <w:rFonts w:ascii="Arial" w:hAnsi="Arial" w:cs="Arial"/>
          <w:i/>
          <w:sz w:val="20"/>
        </w:rPr>
        <w:t>Moringa oleifera</w:t>
      </w:r>
      <w:r w:rsidRPr="00BC0DE8">
        <w:rPr>
          <w:rFonts w:ascii="Arial" w:hAnsi="Arial" w:cs="Arial"/>
          <w:sz w:val="20"/>
        </w:rPr>
        <w:t xml:space="preserve"> irrigation solution on the cell metabolism change of </w:t>
      </w:r>
      <w:r w:rsidRPr="00BC0DE8">
        <w:rPr>
          <w:rFonts w:ascii="Arial" w:hAnsi="Arial" w:cs="Arial"/>
          <w:i/>
          <w:sz w:val="20"/>
        </w:rPr>
        <w:t>Streptococcus mutans</w:t>
      </w:r>
      <w:r w:rsidRPr="00BC0DE8">
        <w:rPr>
          <w:rFonts w:ascii="Arial" w:hAnsi="Arial" w:cs="Arial"/>
          <w:sz w:val="20"/>
        </w:rPr>
        <w:t xml:space="preserve">. </w:t>
      </w:r>
      <w:r w:rsidRPr="00BC0DE8">
        <w:rPr>
          <w:rFonts w:ascii="Arial" w:hAnsi="Arial" w:cs="Arial"/>
          <w:i/>
          <w:iCs/>
          <w:sz w:val="20"/>
        </w:rPr>
        <w:t>Journal of Advanced Pharmaceutical Technology Amp Research</w:t>
      </w:r>
      <w:r w:rsidRPr="00BC0DE8">
        <w:rPr>
          <w:rFonts w:ascii="Arial" w:hAnsi="Arial" w:cs="Arial"/>
          <w:sz w:val="20"/>
        </w:rPr>
        <w:t xml:space="preserve">, </w:t>
      </w:r>
      <w:r w:rsidRPr="00BC0DE8">
        <w:rPr>
          <w:rFonts w:ascii="Arial" w:hAnsi="Arial" w:cs="Arial"/>
          <w:i/>
          <w:iCs/>
          <w:sz w:val="20"/>
        </w:rPr>
        <w:t>15</w:t>
      </w:r>
      <w:r w:rsidRPr="00BC0DE8">
        <w:rPr>
          <w:rFonts w:ascii="Arial" w:hAnsi="Arial" w:cs="Arial"/>
          <w:sz w:val="20"/>
        </w:rPr>
        <w:t xml:space="preserve">(3), 200–207. </w:t>
      </w:r>
      <w:hyperlink r:id="rId35" w:history="1">
        <w:r w:rsidRPr="00BC0DE8">
          <w:rPr>
            <w:rStyle w:val="Hyperlink"/>
            <w:rFonts w:ascii="Arial" w:hAnsi="Arial" w:cs="Arial"/>
            <w:sz w:val="20"/>
          </w:rPr>
          <w:t>https://doi.org/10.4103/japtr.japtr_442_23</w:t>
        </w:r>
      </w:hyperlink>
    </w:p>
    <w:p w:rsidR="00D323D2" w:rsidRPr="00922873" w:rsidRDefault="00D323D2" w:rsidP="00D323D2">
      <w:pPr>
        <w:pStyle w:val="NormalWeb"/>
        <w:spacing w:before="0" w:beforeAutospacing="0" w:after="0" w:afterAutospacing="0"/>
        <w:ind w:left="720"/>
        <w:rPr>
          <w:rStyle w:val="Hyperlink"/>
          <w:rFonts w:ascii="Arial" w:hAnsi="Arial" w:cs="Arial"/>
          <w:color w:val="auto"/>
          <w:sz w:val="20"/>
          <w:u w:val="none"/>
        </w:rPr>
      </w:pPr>
    </w:p>
    <w:p w:rsidR="00922873" w:rsidRPr="00F86F6E" w:rsidRDefault="00922873" w:rsidP="00922873">
      <w:pPr>
        <w:pStyle w:val="NormalWeb"/>
        <w:numPr>
          <w:ilvl w:val="0"/>
          <w:numId w:val="31"/>
        </w:numPr>
        <w:spacing w:before="0" w:beforeAutospacing="0" w:after="0" w:afterAutospacing="0"/>
        <w:rPr>
          <w:rStyle w:val="Hyperlink"/>
          <w:rFonts w:ascii="Arial" w:hAnsi="Arial" w:cs="Arial"/>
          <w:color w:val="auto"/>
          <w:sz w:val="20"/>
          <w:szCs w:val="22"/>
          <w:u w:val="none"/>
        </w:rPr>
      </w:pPr>
      <w:r w:rsidRPr="00922873">
        <w:rPr>
          <w:rFonts w:ascii="Arial" w:hAnsi="Arial" w:cs="Arial"/>
          <w:sz w:val="20"/>
          <w:szCs w:val="22"/>
        </w:rPr>
        <w:t xml:space="preserve">Zayed, S. M., Aboulwafa, M. M., Hashem, A. M., &amp; Saleh, S. E. (2021). Biofilm formation by </w:t>
      </w:r>
      <w:r w:rsidRPr="00922873">
        <w:rPr>
          <w:rFonts w:ascii="Arial" w:hAnsi="Arial" w:cs="Arial"/>
          <w:i/>
          <w:sz w:val="20"/>
          <w:szCs w:val="22"/>
        </w:rPr>
        <w:t>Streptococcus mutans</w:t>
      </w:r>
      <w:r w:rsidRPr="00922873">
        <w:rPr>
          <w:rFonts w:ascii="Arial" w:hAnsi="Arial" w:cs="Arial"/>
          <w:sz w:val="20"/>
          <w:szCs w:val="22"/>
        </w:rPr>
        <w:t xml:space="preserve"> and its inhibition by green tea extracts. </w:t>
      </w:r>
      <w:r w:rsidRPr="00922873">
        <w:rPr>
          <w:rFonts w:ascii="Arial" w:hAnsi="Arial" w:cs="Arial"/>
          <w:i/>
          <w:iCs/>
          <w:sz w:val="20"/>
          <w:szCs w:val="22"/>
        </w:rPr>
        <w:t>AMB Express</w:t>
      </w:r>
      <w:r w:rsidRPr="00922873">
        <w:rPr>
          <w:rFonts w:ascii="Arial" w:hAnsi="Arial" w:cs="Arial"/>
          <w:sz w:val="20"/>
          <w:szCs w:val="22"/>
        </w:rPr>
        <w:t xml:space="preserve">, </w:t>
      </w:r>
      <w:r w:rsidRPr="00922873">
        <w:rPr>
          <w:rFonts w:ascii="Arial" w:hAnsi="Arial" w:cs="Arial"/>
          <w:i/>
          <w:iCs/>
          <w:sz w:val="20"/>
          <w:szCs w:val="22"/>
        </w:rPr>
        <w:t>11</w:t>
      </w:r>
      <w:r w:rsidRPr="00922873">
        <w:rPr>
          <w:rFonts w:ascii="Arial" w:hAnsi="Arial" w:cs="Arial"/>
          <w:sz w:val="20"/>
          <w:szCs w:val="22"/>
        </w:rPr>
        <w:t xml:space="preserve">(1). </w:t>
      </w:r>
      <w:hyperlink r:id="rId36" w:history="1">
        <w:r w:rsidRPr="0095130F">
          <w:rPr>
            <w:rStyle w:val="Hyperlink"/>
            <w:rFonts w:ascii="Arial" w:hAnsi="Arial" w:cs="Arial"/>
            <w:sz w:val="20"/>
            <w:szCs w:val="22"/>
          </w:rPr>
          <w:t>https://doi.org/10.1186/s13568-021-01232-6</w:t>
        </w:r>
      </w:hyperlink>
    </w:p>
    <w:p w:rsidR="00F86F6E" w:rsidRPr="00F86F6E" w:rsidRDefault="00F86F6E" w:rsidP="00F86F6E">
      <w:pPr>
        <w:pStyle w:val="NormalWeb"/>
        <w:spacing w:before="0" w:beforeAutospacing="0" w:after="0" w:afterAutospacing="0"/>
        <w:ind w:left="720"/>
        <w:rPr>
          <w:rStyle w:val="Hyperlink"/>
          <w:rFonts w:ascii="Arial" w:hAnsi="Arial" w:cs="Arial"/>
          <w:color w:val="auto"/>
          <w:sz w:val="20"/>
          <w:szCs w:val="22"/>
          <w:u w:val="none"/>
        </w:rPr>
      </w:pPr>
    </w:p>
    <w:p w:rsidR="00F86F6E" w:rsidRPr="00F86F6E" w:rsidRDefault="00F86F6E" w:rsidP="00F86F6E">
      <w:pPr>
        <w:pStyle w:val="ListParagraph"/>
        <w:numPr>
          <w:ilvl w:val="0"/>
          <w:numId w:val="31"/>
        </w:numPr>
        <w:rPr>
          <w:rFonts w:ascii="Arial" w:eastAsia="Times New Roman" w:hAnsi="Arial" w:cs="Arial"/>
          <w:sz w:val="20"/>
        </w:rPr>
      </w:pPr>
      <w:proofErr w:type="spellStart"/>
      <w:r w:rsidRPr="00F86F6E">
        <w:rPr>
          <w:rFonts w:ascii="Arial" w:eastAsia="Times New Roman" w:hAnsi="Arial" w:cs="Arial"/>
          <w:sz w:val="20"/>
        </w:rPr>
        <w:t>Spatafora</w:t>
      </w:r>
      <w:proofErr w:type="spellEnd"/>
      <w:r w:rsidRPr="00F86F6E">
        <w:rPr>
          <w:rFonts w:ascii="Arial" w:eastAsia="Times New Roman" w:hAnsi="Arial" w:cs="Arial"/>
          <w:sz w:val="20"/>
        </w:rPr>
        <w:t xml:space="preserve">, G., Li, Y., He, X., Cowan, A., &amp; Tanner, A. C. R. (2024). The Evolving Microbiome of Dental Caries. </w:t>
      </w:r>
      <w:r w:rsidRPr="00F86F6E">
        <w:rPr>
          <w:rFonts w:ascii="Arial" w:eastAsia="Times New Roman" w:hAnsi="Arial" w:cs="Arial"/>
          <w:i/>
          <w:sz w:val="20"/>
        </w:rPr>
        <w:t>Microorganisms, 12</w:t>
      </w:r>
      <w:r w:rsidRPr="00F86F6E">
        <w:rPr>
          <w:rFonts w:ascii="Arial" w:eastAsia="Times New Roman" w:hAnsi="Arial" w:cs="Arial"/>
          <w:sz w:val="20"/>
        </w:rPr>
        <w:t>(1), 121. https://doi.org/10.3390/microorganisms12010121</w:t>
      </w:r>
    </w:p>
    <w:p w:rsidR="00D8526D" w:rsidRDefault="00D8526D" w:rsidP="00F86F6E">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0"/>
        </w:rPr>
        <w:t>Cogulu</w:t>
      </w:r>
      <w:proofErr w:type="spellEnd"/>
      <w:r w:rsidRPr="00BC0DE8">
        <w:rPr>
          <w:rFonts w:ascii="Arial" w:hAnsi="Arial" w:cs="Arial"/>
          <w:sz w:val="20"/>
          <w:szCs w:val="20"/>
        </w:rPr>
        <w:t xml:space="preserve">, D., &amp; Saglam, C. (2022). Genetic aspects of dental caries. </w:t>
      </w:r>
      <w:r w:rsidRPr="00BC0DE8">
        <w:rPr>
          <w:rFonts w:ascii="Arial" w:hAnsi="Arial" w:cs="Arial"/>
          <w:i/>
          <w:iCs/>
          <w:sz w:val="20"/>
          <w:szCs w:val="20"/>
        </w:rPr>
        <w:t>Frontiers in Dental Medicine</w:t>
      </w:r>
      <w:r w:rsidRPr="00BC0DE8">
        <w:rPr>
          <w:rFonts w:ascii="Arial" w:hAnsi="Arial" w:cs="Arial"/>
          <w:sz w:val="20"/>
          <w:szCs w:val="20"/>
        </w:rPr>
        <w:t xml:space="preserve">, </w:t>
      </w:r>
      <w:r w:rsidRPr="00BC0DE8">
        <w:rPr>
          <w:rFonts w:ascii="Arial" w:hAnsi="Arial" w:cs="Arial"/>
          <w:i/>
          <w:iCs/>
          <w:sz w:val="20"/>
          <w:szCs w:val="20"/>
        </w:rPr>
        <w:t>3</w:t>
      </w:r>
      <w:r w:rsidRPr="00BC0DE8">
        <w:rPr>
          <w:rFonts w:ascii="Arial" w:hAnsi="Arial" w:cs="Arial"/>
          <w:sz w:val="20"/>
          <w:szCs w:val="20"/>
        </w:rPr>
        <w:t xml:space="preserve">. </w:t>
      </w:r>
      <w:hyperlink r:id="rId37" w:history="1">
        <w:r w:rsidRPr="00BC0DE8">
          <w:rPr>
            <w:rStyle w:val="Hyperlink"/>
            <w:rFonts w:ascii="Arial" w:hAnsi="Arial" w:cs="Arial"/>
            <w:sz w:val="20"/>
            <w:szCs w:val="20"/>
          </w:rPr>
          <w:t>https://doi.org/10.3389/fdmed.2022.1060177</w:t>
        </w:r>
      </w:hyperlink>
      <w:r w:rsidRPr="00BC0DE8">
        <w:rPr>
          <w:rFonts w:ascii="Arial" w:hAnsi="Arial" w:cs="Arial"/>
          <w:sz w:val="20"/>
          <w:szCs w:val="22"/>
        </w:rPr>
        <w:t xml:space="preserve"> </w:t>
      </w:r>
    </w:p>
    <w:p w:rsidR="00F86F6E" w:rsidRDefault="00F86F6E" w:rsidP="00F86F6E">
      <w:pPr>
        <w:pStyle w:val="NormalWeb"/>
        <w:spacing w:before="0" w:beforeAutospacing="0" w:after="0" w:afterAutospacing="0"/>
        <w:ind w:left="720"/>
        <w:rPr>
          <w:rFonts w:ascii="Arial" w:hAnsi="Arial" w:cs="Arial"/>
          <w:sz w:val="20"/>
          <w:szCs w:val="22"/>
        </w:rPr>
      </w:pPr>
    </w:p>
    <w:p w:rsidR="00F86F6E" w:rsidRDefault="00F86F6E" w:rsidP="00F86F6E">
      <w:pPr>
        <w:pStyle w:val="NormalWeb"/>
        <w:numPr>
          <w:ilvl w:val="0"/>
          <w:numId w:val="31"/>
        </w:numPr>
        <w:spacing w:before="0" w:beforeAutospacing="0" w:after="0" w:afterAutospacing="0"/>
        <w:rPr>
          <w:rFonts w:ascii="Arial" w:hAnsi="Arial" w:cs="Arial"/>
          <w:sz w:val="20"/>
          <w:szCs w:val="22"/>
        </w:rPr>
      </w:pPr>
      <w:proofErr w:type="spellStart"/>
      <w:r w:rsidRPr="00F86F6E">
        <w:rPr>
          <w:rFonts w:ascii="Arial" w:hAnsi="Arial" w:cs="Arial"/>
          <w:sz w:val="20"/>
          <w:szCs w:val="22"/>
        </w:rPr>
        <w:t>Lamooki</w:t>
      </w:r>
      <w:proofErr w:type="spellEnd"/>
      <w:r w:rsidRPr="00F86F6E">
        <w:rPr>
          <w:rFonts w:ascii="Arial" w:hAnsi="Arial" w:cs="Arial"/>
          <w:sz w:val="20"/>
          <w:szCs w:val="22"/>
        </w:rPr>
        <w:t xml:space="preserve">, S. A. P., </w:t>
      </w:r>
      <w:proofErr w:type="spellStart"/>
      <w:r w:rsidRPr="00F86F6E">
        <w:rPr>
          <w:rFonts w:ascii="Arial" w:hAnsi="Arial" w:cs="Arial"/>
          <w:sz w:val="20"/>
          <w:szCs w:val="22"/>
        </w:rPr>
        <w:t>Heris</w:t>
      </w:r>
      <w:proofErr w:type="spellEnd"/>
      <w:r w:rsidRPr="00F86F6E">
        <w:rPr>
          <w:rFonts w:ascii="Arial" w:hAnsi="Arial" w:cs="Arial"/>
          <w:sz w:val="20"/>
          <w:szCs w:val="22"/>
        </w:rPr>
        <w:t xml:space="preserve">, F. S., </w:t>
      </w:r>
      <w:proofErr w:type="spellStart"/>
      <w:r w:rsidRPr="00F86F6E">
        <w:rPr>
          <w:rFonts w:ascii="Arial" w:hAnsi="Arial" w:cs="Arial"/>
          <w:sz w:val="20"/>
          <w:szCs w:val="22"/>
        </w:rPr>
        <w:t>Fathi</w:t>
      </w:r>
      <w:proofErr w:type="spellEnd"/>
      <w:r w:rsidRPr="00F86F6E">
        <w:rPr>
          <w:rFonts w:ascii="Arial" w:hAnsi="Arial" w:cs="Arial"/>
          <w:sz w:val="20"/>
          <w:szCs w:val="22"/>
        </w:rPr>
        <w:t xml:space="preserve">, A., </w:t>
      </w:r>
      <w:proofErr w:type="spellStart"/>
      <w:r w:rsidRPr="00F86F6E">
        <w:rPr>
          <w:rFonts w:ascii="Arial" w:hAnsi="Arial" w:cs="Arial"/>
          <w:sz w:val="20"/>
          <w:szCs w:val="22"/>
        </w:rPr>
        <w:t>Aminianpour</w:t>
      </w:r>
      <w:proofErr w:type="spellEnd"/>
      <w:r w:rsidRPr="00F86F6E">
        <w:rPr>
          <w:rFonts w:ascii="Arial" w:hAnsi="Arial" w:cs="Arial"/>
          <w:sz w:val="20"/>
          <w:szCs w:val="22"/>
        </w:rPr>
        <w:t xml:space="preserve">, N., </w:t>
      </w:r>
      <w:proofErr w:type="spellStart"/>
      <w:r w:rsidRPr="00F86F6E">
        <w:rPr>
          <w:rFonts w:ascii="Arial" w:hAnsi="Arial" w:cs="Arial"/>
          <w:sz w:val="20"/>
          <w:szCs w:val="22"/>
        </w:rPr>
        <w:t>Jandaghian</w:t>
      </w:r>
      <w:proofErr w:type="spellEnd"/>
      <w:r w:rsidRPr="00F86F6E">
        <w:rPr>
          <w:rFonts w:ascii="Arial" w:hAnsi="Arial" w:cs="Arial"/>
          <w:sz w:val="20"/>
          <w:szCs w:val="22"/>
        </w:rPr>
        <w:t xml:space="preserve">, Z., &amp; </w:t>
      </w:r>
      <w:proofErr w:type="spellStart"/>
      <w:r w:rsidRPr="00F86F6E">
        <w:rPr>
          <w:rFonts w:ascii="Arial" w:hAnsi="Arial" w:cs="Arial"/>
          <w:sz w:val="20"/>
          <w:szCs w:val="22"/>
        </w:rPr>
        <w:t>Ramandi</w:t>
      </w:r>
      <w:proofErr w:type="spellEnd"/>
      <w:r w:rsidRPr="00F86F6E">
        <w:rPr>
          <w:rFonts w:ascii="Arial" w:hAnsi="Arial" w:cs="Arial"/>
          <w:sz w:val="20"/>
          <w:szCs w:val="22"/>
        </w:rPr>
        <w:t>, M. A. (2023). Prevalence and antimicrobial resistance of bacterial agents isolated from the cases of dental caries</w:t>
      </w:r>
      <w:r w:rsidRPr="00F86F6E">
        <w:rPr>
          <w:rFonts w:ascii="Arial" w:hAnsi="Arial" w:cs="Arial"/>
          <w:i/>
          <w:sz w:val="20"/>
          <w:szCs w:val="22"/>
        </w:rPr>
        <w:t>. International Tinnitus Journal, 27</w:t>
      </w:r>
      <w:r w:rsidRPr="00F86F6E">
        <w:rPr>
          <w:rFonts w:ascii="Arial" w:hAnsi="Arial" w:cs="Arial"/>
          <w:sz w:val="20"/>
          <w:szCs w:val="22"/>
        </w:rPr>
        <w:t xml:space="preserve">(2). </w:t>
      </w:r>
      <w:hyperlink r:id="rId38" w:history="1">
        <w:r w:rsidRPr="00965505">
          <w:rPr>
            <w:rStyle w:val="Hyperlink"/>
            <w:rFonts w:ascii="Arial" w:hAnsi="Arial" w:cs="Arial"/>
            <w:sz w:val="20"/>
            <w:szCs w:val="22"/>
          </w:rPr>
          <w:t>https://doi.org/10.5935/0946-5448.20230032</w:t>
        </w:r>
      </w:hyperlink>
    </w:p>
    <w:p w:rsidR="00F86F6E" w:rsidRDefault="00F86F6E" w:rsidP="00F86F6E">
      <w:pPr>
        <w:pStyle w:val="NormalWeb"/>
        <w:spacing w:before="0" w:beforeAutospacing="0" w:after="0" w:afterAutospacing="0"/>
        <w:ind w:left="720"/>
        <w:rPr>
          <w:rFonts w:ascii="Arial" w:hAnsi="Arial" w:cs="Arial"/>
          <w:sz w:val="20"/>
          <w:szCs w:val="22"/>
        </w:rPr>
      </w:pPr>
    </w:p>
    <w:p w:rsidR="00F86F6E" w:rsidRPr="00F86F6E" w:rsidRDefault="00F86F6E" w:rsidP="00F86F6E">
      <w:pPr>
        <w:pStyle w:val="NormalWeb"/>
        <w:numPr>
          <w:ilvl w:val="0"/>
          <w:numId w:val="31"/>
        </w:numPr>
        <w:spacing w:before="0" w:beforeAutospacing="0" w:after="0" w:afterAutospacing="0"/>
        <w:rPr>
          <w:rFonts w:ascii="Arial" w:hAnsi="Arial" w:cs="Arial"/>
          <w:sz w:val="20"/>
          <w:szCs w:val="22"/>
        </w:rPr>
      </w:pPr>
      <w:proofErr w:type="spellStart"/>
      <w:r w:rsidRPr="00F86F6E">
        <w:rPr>
          <w:rFonts w:ascii="Arial" w:hAnsi="Arial" w:cs="Arial"/>
          <w:sz w:val="20"/>
          <w:szCs w:val="22"/>
        </w:rPr>
        <w:t>Leão-Vasconcelos</w:t>
      </w:r>
      <w:proofErr w:type="spellEnd"/>
      <w:r w:rsidRPr="00F86F6E">
        <w:rPr>
          <w:rFonts w:ascii="Arial" w:hAnsi="Arial" w:cs="Arial"/>
          <w:sz w:val="20"/>
          <w:szCs w:val="22"/>
        </w:rPr>
        <w:t>, L. S</w:t>
      </w:r>
      <w:r w:rsidR="0025043D">
        <w:rPr>
          <w:rFonts w:ascii="Arial" w:hAnsi="Arial" w:cs="Arial"/>
          <w:sz w:val="20"/>
          <w:szCs w:val="22"/>
        </w:rPr>
        <w:t xml:space="preserve">., Lima, A. B, Costa, D. </w:t>
      </w:r>
      <w:proofErr w:type="spellStart"/>
      <w:r w:rsidR="0025043D">
        <w:rPr>
          <w:rFonts w:ascii="Arial" w:hAnsi="Arial" w:cs="Arial"/>
          <w:sz w:val="20"/>
          <w:szCs w:val="22"/>
        </w:rPr>
        <w:t>deM.</w:t>
      </w:r>
      <w:proofErr w:type="spellEnd"/>
      <w:r w:rsidR="0025043D">
        <w:rPr>
          <w:rFonts w:ascii="Arial" w:hAnsi="Arial" w:cs="Arial"/>
          <w:sz w:val="20"/>
          <w:szCs w:val="22"/>
        </w:rPr>
        <w:t>, Rocha-</w:t>
      </w:r>
      <w:proofErr w:type="spellStart"/>
      <w:r w:rsidR="0025043D">
        <w:rPr>
          <w:rFonts w:ascii="Arial" w:hAnsi="Arial" w:cs="Arial"/>
          <w:sz w:val="20"/>
          <w:szCs w:val="22"/>
        </w:rPr>
        <w:t>Vilefort</w:t>
      </w:r>
      <w:proofErr w:type="spellEnd"/>
      <w:r w:rsidR="0025043D">
        <w:rPr>
          <w:rFonts w:ascii="Arial" w:hAnsi="Arial" w:cs="Arial"/>
          <w:sz w:val="20"/>
          <w:szCs w:val="22"/>
        </w:rPr>
        <w:t>, L. O., Oliveira, A. C</w:t>
      </w:r>
      <w:r w:rsidRPr="00F86F6E">
        <w:rPr>
          <w:rFonts w:ascii="Arial" w:hAnsi="Arial" w:cs="Arial"/>
          <w:sz w:val="20"/>
          <w:szCs w:val="22"/>
        </w:rPr>
        <w:t xml:space="preserve">., </w:t>
      </w:r>
      <w:proofErr w:type="spellStart"/>
      <w:r w:rsidRPr="00F86F6E">
        <w:rPr>
          <w:rFonts w:ascii="Arial" w:hAnsi="Arial" w:cs="Arial"/>
          <w:sz w:val="20"/>
          <w:szCs w:val="22"/>
        </w:rPr>
        <w:t>Gonçalves</w:t>
      </w:r>
      <w:proofErr w:type="spellEnd"/>
      <w:r w:rsidRPr="00F86F6E">
        <w:rPr>
          <w:rFonts w:ascii="Arial" w:hAnsi="Arial" w:cs="Arial"/>
          <w:sz w:val="20"/>
          <w:szCs w:val="22"/>
        </w:rPr>
        <w:t xml:space="preserve">, N. F., </w:t>
      </w:r>
      <w:r w:rsidR="0025043D">
        <w:rPr>
          <w:rFonts w:ascii="Arial" w:hAnsi="Arial" w:cs="Arial"/>
          <w:i/>
          <w:sz w:val="20"/>
          <w:szCs w:val="22"/>
        </w:rPr>
        <w:t xml:space="preserve">et al. </w:t>
      </w:r>
      <w:r w:rsidRPr="00F86F6E">
        <w:rPr>
          <w:rFonts w:ascii="Arial" w:hAnsi="Arial" w:cs="Arial"/>
          <w:sz w:val="20"/>
          <w:szCs w:val="22"/>
        </w:rPr>
        <w:t xml:space="preserve">(2015). </w:t>
      </w:r>
      <w:proofErr w:type="spellStart"/>
      <w:r w:rsidRPr="00F86F6E">
        <w:rPr>
          <w:rFonts w:ascii="Arial" w:hAnsi="Arial" w:cs="Arial"/>
          <w:sz w:val="20"/>
          <w:szCs w:val="22"/>
        </w:rPr>
        <w:t>Enterobacteriaceae</w:t>
      </w:r>
      <w:proofErr w:type="spellEnd"/>
      <w:r w:rsidRPr="00F86F6E">
        <w:rPr>
          <w:rFonts w:ascii="Arial" w:hAnsi="Arial" w:cs="Arial"/>
          <w:sz w:val="20"/>
          <w:szCs w:val="22"/>
        </w:rPr>
        <w:t xml:space="preserve"> Isolates </w:t>
      </w:r>
      <w:proofErr w:type="gramStart"/>
      <w:r w:rsidRPr="00F86F6E">
        <w:rPr>
          <w:rFonts w:ascii="Arial" w:hAnsi="Arial" w:cs="Arial"/>
          <w:sz w:val="20"/>
          <w:szCs w:val="22"/>
        </w:rPr>
        <w:t>From</w:t>
      </w:r>
      <w:proofErr w:type="gramEnd"/>
      <w:r w:rsidRPr="00F86F6E">
        <w:rPr>
          <w:rFonts w:ascii="Arial" w:hAnsi="Arial" w:cs="Arial"/>
          <w:sz w:val="20"/>
          <w:szCs w:val="22"/>
        </w:rPr>
        <w:t xml:space="preserve"> The Oral Cavity Of Workers In A Brazilian Oncology Hospital. </w:t>
      </w:r>
      <w:proofErr w:type="spellStart"/>
      <w:r w:rsidRPr="00F86F6E">
        <w:rPr>
          <w:rFonts w:ascii="Arial" w:hAnsi="Arial" w:cs="Arial"/>
          <w:i/>
          <w:sz w:val="20"/>
          <w:szCs w:val="22"/>
        </w:rPr>
        <w:t>Revista</w:t>
      </w:r>
      <w:proofErr w:type="spellEnd"/>
      <w:r w:rsidRPr="00F86F6E">
        <w:rPr>
          <w:rFonts w:ascii="Arial" w:hAnsi="Arial" w:cs="Arial"/>
          <w:i/>
          <w:sz w:val="20"/>
          <w:szCs w:val="22"/>
        </w:rPr>
        <w:t xml:space="preserve"> Do </w:t>
      </w:r>
      <w:proofErr w:type="spellStart"/>
      <w:r w:rsidRPr="00F86F6E">
        <w:rPr>
          <w:rFonts w:ascii="Arial" w:hAnsi="Arial" w:cs="Arial"/>
          <w:i/>
          <w:sz w:val="20"/>
          <w:szCs w:val="22"/>
        </w:rPr>
        <w:t>Instituto</w:t>
      </w:r>
      <w:proofErr w:type="spellEnd"/>
      <w:r w:rsidRPr="00F86F6E">
        <w:rPr>
          <w:rFonts w:ascii="Arial" w:hAnsi="Arial" w:cs="Arial"/>
          <w:i/>
          <w:sz w:val="20"/>
          <w:szCs w:val="22"/>
        </w:rPr>
        <w:t xml:space="preserve"> De </w:t>
      </w:r>
      <w:proofErr w:type="spellStart"/>
      <w:r w:rsidRPr="00F86F6E">
        <w:rPr>
          <w:rFonts w:ascii="Arial" w:hAnsi="Arial" w:cs="Arial"/>
          <w:i/>
          <w:sz w:val="20"/>
          <w:szCs w:val="22"/>
        </w:rPr>
        <w:t>Medicina</w:t>
      </w:r>
      <w:proofErr w:type="spellEnd"/>
      <w:r w:rsidRPr="00F86F6E">
        <w:rPr>
          <w:rFonts w:ascii="Arial" w:hAnsi="Arial" w:cs="Arial"/>
          <w:i/>
          <w:sz w:val="20"/>
          <w:szCs w:val="22"/>
        </w:rPr>
        <w:t xml:space="preserve"> Tropical De São Paulo, 57</w:t>
      </w:r>
      <w:r w:rsidRPr="00F86F6E">
        <w:rPr>
          <w:rFonts w:ascii="Arial" w:hAnsi="Arial" w:cs="Arial"/>
          <w:sz w:val="20"/>
          <w:szCs w:val="22"/>
        </w:rPr>
        <w:t>(2), 121–127. Https://Doi.Org/10.1590/S0036-46652015000200004</w:t>
      </w:r>
    </w:p>
    <w:p w:rsidR="00D8526D" w:rsidRPr="00BC0DE8" w:rsidRDefault="00D8526D" w:rsidP="00D8526D">
      <w:pPr>
        <w:pStyle w:val="NormalWeb"/>
        <w:spacing w:before="0" w:beforeAutospacing="0" w:after="0" w:afterAutospacing="0"/>
        <w:rPr>
          <w:rFonts w:ascii="Arial" w:hAnsi="Arial" w:cs="Arial"/>
          <w:sz w:val="20"/>
          <w:szCs w:val="22"/>
        </w:rPr>
      </w:pPr>
    </w:p>
    <w:p w:rsidR="00D8526D" w:rsidRPr="005A7AAA"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Mazurkiewicz, D., </w:t>
      </w:r>
      <w:proofErr w:type="spellStart"/>
      <w:r w:rsidRPr="00BC0DE8">
        <w:rPr>
          <w:rFonts w:ascii="Arial" w:hAnsi="Arial" w:cs="Arial"/>
          <w:sz w:val="20"/>
          <w:szCs w:val="22"/>
        </w:rPr>
        <w:t>Pustułka</w:t>
      </w:r>
      <w:proofErr w:type="spellEnd"/>
      <w:r w:rsidRPr="00BC0DE8">
        <w:rPr>
          <w:rFonts w:ascii="Arial" w:hAnsi="Arial" w:cs="Arial"/>
          <w:sz w:val="20"/>
          <w:szCs w:val="22"/>
        </w:rPr>
        <w:t xml:space="preserve">, M., Ambrozik-Haba, J., &amp; </w:t>
      </w:r>
      <w:proofErr w:type="spellStart"/>
      <w:r w:rsidRPr="00BC0DE8">
        <w:rPr>
          <w:rFonts w:ascii="Arial" w:hAnsi="Arial" w:cs="Arial"/>
          <w:sz w:val="20"/>
          <w:szCs w:val="22"/>
        </w:rPr>
        <w:t>Bienkiewicz</w:t>
      </w:r>
      <w:proofErr w:type="spellEnd"/>
      <w:r w:rsidRPr="00BC0DE8">
        <w:rPr>
          <w:rFonts w:ascii="Arial" w:hAnsi="Arial" w:cs="Arial"/>
          <w:sz w:val="20"/>
          <w:szCs w:val="22"/>
        </w:rPr>
        <w:t xml:space="preserve">, M. (2023). Dietary Habits and Oral Hygiene as Determinants of the Incidence and Intensity of Dental Caries—A Pilot Study. </w:t>
      </w:r>
      <w:r w:rsidRPr="00BC0DE8">
        <w:rPr>
          <w:rFonts w:ascii="Arial" w:hAnsi="Arial" w:cs="Arial"/>
          <w:i/>
          <w:iCs/>
          <w:sz w:val="20"/>
          <w:szCs w:val="22"/>
        </w:rPr>
        <w:t>Nutrients</w:t>
      </w:r>
      <w:r w:rsidRPr="00BC0DE8">
        <w:rPr>
          <w:rFonts w:ascii="Arial" w:hAnsi="Arial" w:cs="Arial"/>
          <w:sz w:val="20"/>
          <w:szCs w:val="22"/>
        </w:rPr>
        <w:t xml:space="preserve">, </w:t>
      </w:r>
      <w:r w:rsidRPr="00BC0DE8">
        <w:rPr>
          <w:rFonts w:ascii="Arial" w:hAnsi="Arial" w:cs="Arial"/>
          <w:i/>
          <w:iCs/>
          <w:sz w:val="20"/>
          <w:szCs w:val="22"/>
        </w:rPr>
        <w:t>15</w:t>
      </w:r>
      <w:r w:rsidRPr="00BC0DE8">
        <w:rPr>
          <w:rFonts w:ascii="Arial" w:hAnsi="Arial" w:cs="Arial"/>
          <w:sz w:val="20"/>
          <w:szCs w:val="22"/>
        </w:rPr>
        <w:t xml:space="preserve">(22), 4833. </w:t>
      </w:r>
      <w:hyperlink r:id="rId39" w:history="1">
        <w:r w:rsidRPr="00BC0DE8">
          <w:rPr>
            <w:rStyle w:val="Hyperlink"/>
            <w:rFonts w:ascii="Arial" w:hAnsi="Arial" w:cs="Arial"/>
            <w:sz w:val="20"/>
            <w:szCs w:val="22"/>
          </w:rPr>
          <w:t>https://doi.org/10.3390/nu15224833</w:t>
        </w:r>
      </w:hyperlink>
    </w:p>
    <w:p w:rsidR="005A7AAA" w:rsidRDefault="005A7AAA" w:rsidP="005A7AAA">
      <w:pPr>
        <w:pStyle w:val="NormalWeb"/>
        <w:spacing w:before="0" w:beforeAutospacing="0" w:after="0" w:afterAutospacing="0"/>
        <w:ind w:left="720"/>
        <w:rPr>
          <w:rFonts w:ascii="Arial" w:hAnsi="Arial" w:cs="Arial"/>
          <w:sz w:val="22"/>
          <w:szCs w:val="22"/>
        </w:rPr>
      </w:pPr>
    </w:p>
    <w:p w:rsidR="005A7AAA" w:rsidRDefault="005A7AAA" w:rsidP="005A7AAA">
      <w:pPr>
        <w:pStyle w:val="NormalWeb"/>
        <w:numPr>
          <w:ilvl w:val="0"/>
          <w:numId w:val="31"/>
        </w:numPr>
        <w:spacing w:before="0" w:beforeAutospacing="0" w:after="0" w:afterAutospacing="0"/>
        <w:rPr>
          <w:rFonts w:ascii="Arial" w:hAnsi="Arial" w:cs="Arial"/>
          <w:sz w:val="20"/>
          <w:szCs w:val="22"/>
        </w:rPr>
      </w:pPr>
      <w:r w:rsidRPr="005A7AAA">
        <w:rPr>
          <w:rFonts w:ascii="Arial" w:hAnsi="Arial" w:cs="Arial"/>
          <w:sz w:val="20"/>
          <w:szCs w:val="22"/>
        </w:rPr>
        <w:t xml:space="preserve">Fatima, M., Shujaat, N. G., </w:t>
      </w:r>
      <w:proofErr w:type="gramStart"/>
      <w:r w:rsidRPr="005A7AAA">
        <w:rPr>
          <w:rFonts w:ascii="Arial" w:hAnsi="Arial" w:cs="Arial"/>
          <w:sz w:val="20"/>
          <w:szCs w:val="22"/>
        </w:rPr>
        <w:t>Shah ,</w:t>
      </w:r>
      <w:proofErr w:type="gramEnd"/>
      <w:r w:rsidRPr="005A7AAA">
        <w:rPr>
          <w:rFonts w:ascii="Arial" w:hAnsi="Arial" w:cs="Arial"/>
          <w:sz w:val="20"/>
          <w:szCs w:val="22"/>
        </w:rPr>
        <w:t xml:space="preserve"> S., &amp; Idris, S. H. (2022). Association of Oral Hygiene Practices with Dental Caries in Young Adults. </w:t>
      </w:r>
      <w:r w:rsidRPr="005A7AAA">
        <w:rPr>
          <w:rFonts w:ascii="Arial" w:hAnsi="Arial" w:cs="Arial"/>
          <w:i/>
          <w:iCs/>
          <w:sz w:val="20"/>
          <w:szCs w:val="22"/>
        </w:rPr>
        <w:t>Journal of Bahria University Medical and Dental College</w:t>
      </w:r>
      <w:r w:rsidRPr="005A7AAA">
        <w:rPr>
          <w:rFonts w:ascii="Arial" w:hAnsi="Arial" w:cs="Arial"/>
          <w:sz w:val="20"/>
          <w:szCs w:val="22"/>
        </w:rPr>
        <w:t xml:space="preserve">, </w:t>
      </w:r>
      <w:r w:rsidRPr="005A7AAA">
        <w:rPr>
          <w:rFonts w:ascii="Arial" w:hAnsi="Arial" w:cs="Arial"/>
          <w:i/>
          <w:iCs/>
          <w:sz w:val="20"/>
          <w:szCs w:val="22"/>
        </w:rPr>
        <w:t>13</w:t>
      </w:r>
      <w:r w:rsidRPr="005A7AAA">
        <w:rPr>
          <w:rFonts w:ascii="Arial" w:hAnsi="Arial" w:cs="Arial"/>
          <w:sz w:val="20"/>
          <w:szCs w:val="22"/>
        </w:rPr>
        <w:t xml:space="preserve">(01), 40–44. </w:t>
      </w:r>
      <w:hyperlink r:id="rId40" w:history="1">
        <w:r w:rsidRPr="00AE44C4">
          <w:rPr>
            <w:rStyle w:val="Hyperlink"/>
            <w:rFonts w:ascii="Arial" w:hAnsi="Arial" w:cs="Arial"/>
            <w:sz w:val="20"/>
            <w:szCs w:val="22"/>
          </w:rPr>
          <w:t>https://doi.org/10.51985/jbumdc202237</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4959EB" w:rsidRDefault="00D8526D" w:rsidP="00D8526D">
      <w:pPr>
        <w:pStyle w:val="NormalWeb"/>
        <w:numPr>
          <w:ilvl w:val="0"/>
          <w:numId w:val="31"/>
        </w:numPr>
        <w:spacing w:before="0" w:beforeAutospacing="0" w:after="0" w:afterAutospacing="0"/>
        <w:rPr>
          <w:rStyle w:val="Hyperlink"/>
          <w:rFonts w:ascii="Arial" w:hAnsi="Arial" w:cs="Arial"/>
          <w:color w:val="auto"/>
          <w:u w:val="none"/>
        </w:rPr>
      </w:pPr>
      <w:r w:rsidRPr="00BC0DE8">
        <w:rPr>
          <w:rFonts w:ascii="Arial" w:hAnsi="Arial" w:cs="Arial"/>
          <w:sz w:val="20"/>
        </w:rPr>
        <w:t xml:space="preserve">Kadhem, D. J., &amp; Al Haidar, A. H. M. (2023). Antibacterial and cytotoxic effect of a novel bio-logical Nano-silver fluoride synthesized from moringa oleifera leaf extract. </w:t>
      </w:r>
      <w:r w:rsidRPr="00BC0DE8">
        <w:rPr>
          <w:rFonts w:ascii="Arial" w:hAnsi="Arial" w:cs="Arial"/>
          <w:i/>
          <w:iCs/>
          <w:sz w:val="20"/>
        </w:rPr>
        <w:t>Journal of Baghdad College of Dentistry</w:t>
      </w:r>
      <w:r w:rsidRPr="00BC0DE8">
        <w:rPr>
          <w:rFonts w:ascii="Arial" w:hAnsi="Arial" w:cs="Arial"/>
          <w:sz w:val="20"/>
        </w:rPr>
        <w:t xml:space="preserve">, </w:t>
      </w:r>
      <w:r w:rsidRPr="00BC0DE8">
        <w:rPr>
          <w:rFonts w:ascii="Arial" w:hAnsi="Arial" w:cs="Arial"/>
          <w:i/>
          <w:iCs/>
          <w:sz w:val="20"/>
        </w:rPr>
        <w:t>35</w:t>
      </w:r>
      <w:r w:rsidRPr="00BC0DE8">
        <w:rPr>
          <w:rFonts w:ascii="Arial" w:hAnsi="Arial" w:cs="Arial"/>
          <w:sz w:val="20"/>
        </w:rPr>
        <w:t xml:space="preserve">(2), 32–44. </w:t>
      </w:r>
      <w:hyperlink r:id="rId41" w:history="1">
        <w:r w:rsidRPr="00BC0DE8">
          <w:rPr>
            <w:rStyle w:val="Hyperlink"/>
            <w:rFonts w:ascii="Arial" w:hAnsi="Arial" w:cs="Arial"/>
            <w:sz w:val="20"/>
          </w:rPr>
          <w:t>https://doi.org/10.26477/jbcd.v35i2.3397</w:t>
        </w:r>
      </w:hyperlink>
    </w:p>
    <w:p w:rsidR="004959EB" w:rsidRPr="004959EB" w:rsidRDefault="004959EB" w:rsidP="004959EB">
      <w:pPr>
        <w:pStyle w:val="NormalWeb"/>
        <w:spacing w:before="0" w:beforeAutospacing="0" w:after="0" w:afterAutospacing="0"/>
        <w:ind w:left="720"/>
        <w:rPr>
          <w:rStyle w:val="Hyperlink"/>
          <w:rFonts w:ascii="Arial" w:hAnsi="Arial" w:cs="Arial"/>
          <w:color w:val="auto"/>
          <w:u w:val="none"/>
        </w:rPr>
      </w:pPr>
    </w:p>
    <w:p w:rsidR="004959EB" w:rsidRPr="00152CCE" w:rsidRDefault="004959EB" w:rsidP="004959EB">
      <w:pPr>
        <w:pStyle w:val="NormalWeb"/>
        <w:numPr>
          <w:ilvl w:val="0"/>
          <w:numId w:val="31"/>
        </w:numPr>
        <w:spacing w:before="0" w:beforeAutospacing="0" w:after="0" w:afterAutospacing="0"/>
        <w:rPr>
          <w:rFonts w:ascii="Arial" w:hAnsi="Arial" w:cs="Arial"/>
          <w:sz w:val="20"/>
          <w:szCs w:val="20"/>
        </w:rPr>
      </w:pPr>
      <w:r w:rsidRPr="00152CCE">
        <w:rPr>
          <w:rFonts w:ascii="Arial" w:hAnsi="Arial" w:cs="Arial"/>
          <w:sz w:val="20"/>
          <w:szCs w:val="20"/>
        </w:rPr>
        <w:t xml:space="preserve">World Health Organization. (2025). </w:t>
      </w:r>
      <w:r w:rsidRPr="00152CCE">
        <w:rPr>
          <w:rFonts w:ascii="Arial" w:hAnsi="Arial" w:cs="Arial"/>
          <w:i/>
          <w:iCs/>
          <w:sz w:val="20"/>
          <w:szCs w:val="20"/>
        </w:rPr>
        <w:t>Oral Health</w:t>
      </w:r>
      <w:r w:rsidRPr="00152CCE">
        <w:rPr>
          <w:rFonts w:ascii="Arial" w:hAnsi="Arial" w:cs="Arial"/>
          <w:sz w:val="20"/>
          <w:szCs w:val="20"/>
        </w:rPr>
        <w:t xml:space="preserve">. World Health Organization. Accessed 25 September 2025. Available : </w:t>
      </w:r>
      <w:hyperlink r:id="rId42" w:history="1">
        <w:r w:rsidRPr="00152CCE">
          <w:rPr>
            <w:rStyle w:val="Hyperlink"/>
            <w:rFonts w:ascii="Arial" w:hAnsi="Arial" w:cs="Arial"/>
            <w:sz w:val="20"/>
            <w:szCs w:val="20"/>
          </w:rPr>
          <w:t>https://www.who.int/news-room/fact-sheets/detail/oral-health</w:t>
        </w:r>
      </w:hyperlink>
    </w:p>
    <w:p w:rsidR="00D8526D" w:rsidRPr="00BC0DE8" w:rsidRDefault="00D8526D" w:rsidP="00D8526D">
      <w:pPr>
        <w:pStyle w:val="NormalWeb"/>
        <w:spacing w:before="0" w:beforeAutospacing="0" w:after="0" w:afterAutospacing="0"/>
        <w:ind w:left="720"/>
        <w:rPr>
          <w:rFonts w:ascii="Arial" w:hAnsi="Arial" w:cs="Arial"/>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Mohanty, M., Mohanty, S., Bhuyan, S. K., &amp; Bhuyan, R. (2020). </w:t>
      </w:r>
      <w:proofErr w:type="spellStart"/>
      <w:r w:rsidRPr="00BC0DE8">
        <w:rPr>
          <w:rFonts w:ascii="Arial" w:hAnsi="Arial" w:cs="Arial"/>
          <w:sz w:val="20"/>
          <w:szCs w:val="20"/>
        </w:rPr>
        <w:t>Phytoperspective</w:t>
      </w:r>
      <w:proofErr w:type="spellEnd"/>
      <w:r w:rsidRPr="00BC0DE8">
        <w:rPr>
          <w:rFonts w:ascii="Arial" w:hAnsi="Arial" w:cs="Arial"/>
          <w:sz w:val="20"/>
          <w:szCs w:val="20"/>
        </w:rPr>
        <w:t xml:space="preserve"> of </w:t>
      </w:r>
      <w:r w:rsidRPr="00BC0DE8">
        <w:rPr>
          <w:rFonts w:ascii="Arial" w:hAnsi="Arial" w:cs="Arial"/>
          <w:i/>
          <w:sz w:val="20"/>
          <w:szCs w:val="20"/>
        </w:rPr>
        <w:t>Moringa oleifera</w:t>
      </w:r>
      <w:r w:rsidRPr="00BC0DE8">
        <w:rPr>
          <w:rFonts w:ascii="Arial" w:hAnsi="Arial" w:cs="Arial"/>
          <w:sz w:val="20"/>
          <w:szCs w:val="20"/>
        </w:rPr>
        <w:t xml:space="preserve"> for oral health care: An innovative ethnomedicinal approach. </w:t>
      </w:r>
      <w:r w:rsidRPr="00BC0DE8">
        <w:rPr>
          <w:rFonts w:ascii="Arial" w:hAnsi="Arial" w:cs="Arial"/>
          <w:i/>
          <w:iCs/>
          <w:sz w:val="20"/>
          <w:szCs w:val="20"/>
        </w:rPr>
        <w:t>Phytotherapy Research</w:t>
      </w:r>
      <w:r w:rsidRPr="00BC0DE8">
        <w:rPr>
          <w:rFonts w:ascii="Arial" w:hAnsi="Arial" w:cs="Arial"/>
          <w:sz w:val="20"/>
          <w:szCs w:val="20"/>
        </w:rPr>
        <w:t xml:space="preserve">, </w:t>
      </w:r>
      <w:r w:rsidRPr="00BC0DE8">
        <w:rPr>
          <w:rFonts w:ascii="Arial" w:hAnsi="Arial" w:cs="Arial"/>
          <w:i/>
          <w:iCs/>
          <w:sz w:val="20"/>
          <w:szCs w:val="20"/>
        </w:rPr>
        <w:t>35</w:t>
      </w:r>
      <w:r w:rsidRPr="00BC0DE8">
        <w:rPr>
          <w:rFonts w:ascii="Arial" w:hAnsi="Arial" w:cs="Arial"/>
          <w:sz w:val="20"/>
          <w:szCs w:val="20"/>
        </w:rPr>
        <w:t xml:space="preserve">(3), 1345–1357. </w:t>
      </w:r>
      <w:hyperlink r:id="rId43" w:history="1">
        <w:r w:rsidRPr="00BC0DE8">
          <w:rPr>
            <w:rStyle w:val="Hyperlink"/>
            <w:rFonts w:ascii="Arial" w:hAnsi="Arial" w:cs="Arial"/>
            <w:sz w:val="20"/>
            <w:szCs w:val="20"/>
          </w:rPr>
          <w:t>https://doi.org/10.1002/ptr.6896</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rPr>
      </w:pPr>
      <w:proofErr w:type="spellStart"/>
      <w:r w:rsidRPr="00BC0DE8">
        <w:rPr>
          <w:rFonts w:ascii="Arial" w:hAnsi="Arial" w:cs="Arial"/>
          <w:sz w:val="20"/>
        </w:rPr>
        <w:t>Bescos</w:t>
      </w:r>
      <w:proofErr w:type="spellEnd"/>
      <w:r w:rsidRPr="00BC0DE8">
        <w:rPr>
          <w:rFonts w:ascii="Arial" w:hAnsi="Arial" w:cs="Arial"/>
          <w:sz w:val="20"/>
        </w:rPr>
        <w:t>, R., Ashworth, A., Cutler, C., Brookes, Z. L., Belfield, L., Rodiles, A.</w:t>
      </w:r>
      <w:r w:rsidRPr="00BC0DE8">
        <w:rPr>
          <w:rFonts w:ascii="Arial" w:hAnsi="Arial" w:cs="Arial"/>
          <w:i/>
          <w:sz w:val="20"/>
        </w:rPr>
        <w:t xml:space="preserve"> et al</w:t>
      </w:r>
      <w:proofErr w:type="gramStart"/>
      <w:r w:rsidRPr="00BC0DE8">
        <w:rPr>
          <w:rFonts w:ascii="Arial" w:hAnsi="Arial" w:cs="Arial"/>
          <w:i/>
          <w:sz w:val="20"/>
        </w:rPr>
        <w:t>.</w:t>
      </w:r>
      <w:r w:rsidRPr="00BC0DE8">
        <w:rPr>
          <w:rFonts w:ascii="Arial" w:hAnsi="Arial" w:cs="Arial"/>
          <w:sz w:val="20"/>
        </w:rPr>
        <w:t>(</w:t>
      </w:r>
      <w:proofErr w:type="gramEnd"/>
      <w:r w:rsidRPr="00BC0DE8">
        <w:rPr>
          <w:rFonts w:ascii="Arial" w:hAnsi="Arial" w:cs="Arial"/>
          <w:sz w:val="20"/>
        </w:rPr>
        <w:t xml:space="preserve">2020). Effects of Chlorhexidine mouthwash on the oral microbiome. </w:t>
      </w:r>
      <w:r w:rsidRPr="00BC0DE8">
        <w:rPr>
          <w:rFonts w:ascii="Arial" w:hAnsi="Arial" w:cs="Arial"/>
          <w:i/>
          <w:iCs/>
          <w:sz w:val="20"/>
        </w:rPr>
        <w:t>Scientific Reports</w:t>
      </w:r>
      <w:r w:rsidRPr="00BC0DE8">
        <w:rPr>
          <w:rFonts w:ascii="Arial" w:hAnsi="Arial" w:cs="Arial"/>
          <w:sz w:val="20"/>
        </w:rPr>
        <w:t xml:space="preserve">, </w:t>
      </w:r>
      <w:r w:rsidRPr="00BC0DE8">
        <w:rPr>
          <w:rFonts w:ascii="Arial" w:hAnsi="Arial" w:cs="Arial"/>
          <w:i/>
          <w:iCs/>
          <w:sz w:val="20"/>
        </w:rPr>
        <w:t>10</w:t>
      </w:r>
      <w:r w:rsidRPr="00BC0DE8">
        <w:rPr>
          <w:rFonts w:ascii="Arial" w:hAnsi="Arial" w:cs="Arial"/>
          <w:sz w:val="20"/>
        </w:rPr>
        <w:t xml:space="preserve">(1), 1–8. </w:t>
      </w:r>
      <w:hyperlink r:id="rId44" w:history="1">
        <w:r w:rsidRPr="00BC0DE8">
          <w:rPr>
            <w:rStyle w:val="Hyperlink"/>
            <w:rFonts w:ascii="Arial" w:hAnsi="Arial" w:cs="Arial"/>
            <w:sz w:val="20"/>
          </w:rPr>
          <w:t>https://doi.org/10.1038/s41598-020-61912-4</w:t>
        </w:r>
      </w:hyperlink>
    </w:p>
    <w:p w:rsidR="00D8526D" w:rsidRPr="00BC0DE8" w:rsidRDefault="00D8526D" w:rsidP="00D8526D">
      <w:pPr>
        <w:pStyle w:val="NormalWeb"/>
        <w:spacing w:before="0" w:beforeAutospacing="0" w:after="0" w:afterAutospacing="0"/>
        <w:ind w:left="720"/>
        <w:rPr>
          <w:rFonts w:ascii="Arial" w:hAnsi="Arial" w:cs="Arial"/>
          <w:sz w:val="20"/>
        </w:rPr>
      </w:pPr>
    </w:p>
    <w:p w:rsidR="00D8526D" w:rsidRPr="00A44A37"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Shafiq, N. E., &amp; Mahdee, A. F. (2023). </w:t>
      </w:r>
      <w:r w:rsidRPr="00BC0DE8">
        <w:rPr>
          <w:rFonts w:ascii="Arial" w:hAnsi="Arial" w:cs="Arial"/>
          <w:i/>
          <w:sz w:val="20"/>
          <w:szCs w:val="22"/>
        </w:rPr>
        <w:t>Moringa oleifera</w:t>
      </w:r>
      <w:r w:rsidRPr="00BC0DE8">
        <w:rPr>
          <w:rFonts w:ascii="Arial" w:hAnsi="Arial" w:cs="Arial"/>
          <w:sz w:val="20"/>
          <w:szCs w:val="22"/>
        </w:rPr>
        <w:t xml:space="preserve"> Use in Maintaining Oral Health and Its Potential Use in Regenerative Dentistry. </w:t>
      </w:r>
      <w:r w:rsidRPr="00BC0DE8">
        <w:rPr>
          <w:rFonts w:ascii="Arial" w:hAnsi="Arial" w:cs="Arial"/>
          <w:i/>
          <w:iCs/>
          <w:sz w:val="20"/>
          <w:szCs w:val="22"/>
        </w:rPr>
        <w:t>The Scientific World Journal</w:t>
      </w:r>
      <w:r w:rsidRPr="00BC0DE8">
        <w:rPr>
          <w:rFonts w:ascii="Arial" w:hAnsi="Arial" w:cs="Arial"/>
          <w:sz w:val="20"/>
          <w:szCs w:val="22"/>
        </w:rPr>
        <w:t xml:space="preserve">, </w:t>
      </w:r>
      <w:r w:rsidRPr="00BC0DE8">
        <w:rPr>
          <w:rFonts w:ascii="Arial" w:hAnsi="Arial" w:cs="Arial"/>
          <w:i/>
          <w:iCs/>
          <w:sz w:val="20"/>
          <w:szCs w:val="22"/>
        </w:rPr>
        <w:t>2023</w:t>
      </w:r>
      <w:r w:rsidRPr="00BC0DE8">
        <w:rPr>
          <w:rFonts w:ascii="Arial" w:hAnsi="Arial" w:cs="Arial"/>
          <w:sz w:val="20"/>
          <w:szCs w:val="22"/>
        </w:rPr>
        <w:t xml:space="preserve">(1), 1–8. </w:t>
      </w:r>
      <w:hyperlink r:id="rId45" w:history="1">
        <w:r w:rsidRPr="00BC0DE8">
          <w:rPr>
            <w:rStyle w:val="Hyperlink"/>
            <w:rFonts w:ascii="Arial" w:hAnsi="Arial" w:cs="Arial"/>
            <w:sz w:val="20"/>
            <w:szCs w:val="22"/>
          </w:rPr>
          <w:t>https://doi.org/10.1155/2023/8876189</w:t>
        </w:r>
      </w:hyperlink>
    </w:p>
    <w:p w:rsidR="00A44A37" w:rsidRPr="00A44A37" w:rsidRDefault="00A44A37" w:rsidP="00A44A37">
      <w:pPr>
        <w:pStyle w:val="NormalWeb"/>
        <w:spacing w:before="0" w:beforeAutospacing="0" w:after="0" w:afterAutospacing="0"/>
        <w:ind w:left="720"/>
        <w:rPr>
          <w:rStyle w:val="Hyperlink"/>
          <w:rFonts w:ascii="Arial" w:hAnsi="Arial" w:cs="Arial"/>
          <w:color w:val="auto"/>
          <w:sz w:val="20"/>
          <w:szCs w:val="22"/>
          <w:u w:val="none"/>
        </w:rPr>
      </w:pPr>
    </w:p>
    <w:p w:rsidR="00A44A37" w:rsidRPr="00F4485B" w:rsidRDefault="00A44A37" w:rsidP="00A44A37">
      <w:pPr>
        <w:pStyle w:val="NormalWeb"/>
        <w:numPr>
          <w:ilvl w:val="0"/>
          <w:numId w:val="31"/>
        </w:numPr>
        <w:spacing w:before="0" w:beforeAutospacing="0" w:after="0" w:afterAutospacing="0"/>
        <w:rPr>
          <w:rFonts w:ascii="Arial" w:hAnsi="Arial" w:cs="Arial"/>
          <w:sz w:val="20"/>
          <w:szCs w:val="22"/>
        </w:rPr>
      </w:pPr>
      <w:proofErr w:type="spellStart"/>
      <w:r w:rsidRPr="00F4485B">
        <w:rPr>
          <w:rFonts w:ascii="Arial" w:hAnsi="Arial" w:cs="Arial"/>
          <w:sz w:val="20"/>
          <w:szCs w:val="22"/>
        </w:rPr>
        <w:t>Suhartono</w:t>
      </w:r>
      <w:proofErr w:type="spellEnd"/>
      <w:r w:rsidRPr="00F4485B">
        <w:rPr>
          <w:rFonts w:ascii="Arial" w:hAnsi="Arial" w:cs="Arial"/>
          <w:sz w:val="20"/>
          <w:szCs w:val="22"/>
        </w:rPr>
        <w:t xml:space="preserve">, S., Ismail, Y. S., &amp; Muhayya, S. R. (2019). The interference of </w:t>
      </w:r>
      <w:r w:rsidRPr="00F4485B">
        <w:rPr>
          <w:rFonts w:ascii="Arial" w:hAnsi="Arial" w:cs="Arial"/>
          <w:i/>
          <w:sz w:val="20"/>
          <w:szCs w:val="22"/>
        </w:rPr>
        <w:t>Moringa oleifera</w:t>
      </w:r>
      <w:r w:rsidRPr="00F4485B">
        <w:rPr>
          <w:rFonts w:ascii="Arial" w:hAnsi="Arial" w:cs="Arial"/>
          <w:sz w:val="20"/>
          <w:szCs w:val="22"/>
        </w:rPr>
        <w:t xml:space="preserve"> leaf extracts to modulate quorum sensing-facilitated virulence factors. </w:t>
      </w:r>
      <w:proofErr w:type="spellStart"/>
      <w:r w:rsidRPr="00F4485B">
        <w:rPr>
          <w:rFonts w:ascii="Arial" w:hAnsi="Arial" w:cs="Arial"/>
          <w:i/>
          <w:iCs/>
          <w:sz w:val="20"/>
          <w:szCs w:val="22"/>
        </w:rPr>
        <w:t>Biodiversitas</w:t>
      </w:r>
      <w:proofErr w:type="spellEnd"/>
      <w:r w:rsidRPr="00F4485B">
        <w:rPr>
          <w:rFonts w:ascii="Arial" w:hAnsi="Arial" w:cs="Arial"/>
          <w:i/>
          <w:iCs/>
          <w:sz w:val="20"/>
          <w:szCs w:val="22"/>
        </w:rPr>
        <w:t xml:space="preserve"> Journal of Biological Diversity</w:t>
      </w:r>
      <w:r w:rsidRPr="00F4485B">
        <w:rPr>
          <w:rFonts w:ascii="Arial" w:hAnsi="Arial" w:cs="Arial"/>
          <w:sz w:val="20"/>
          <w:szCs w:val="22"/>
        </w:rPr>
        <w:t xml:space="preserve">, </w:t>
      </w:r>
      <w:r w:rsidRPr="00F4485B">
        <w:rPr>
          <w:rFonts w:ascii="Arial" w:hAnsi="Arial" w:cs="Arial"/>
          <w:i/>
          <w:iCs/>
          <w:sz w:val="20"/>
          <w:szCs w:val="22"/>
        </w:rPr>
        <w:t>20</w:t>
      </w:r>
      <w:r w:rsidRPr="00F4485B">
        <w:rPr>
          <w:rFonts w:ascii="Arial" w:hAnsi="Arial" w:cs="Arial"/>
          <w:sz w:val="20"/>
          <w:szCs w:val="22"/>
        </w:rPr>
        <w:t xml:space="preserve">(10). </w:t>
      </w:r>
      <w:hyperlink r:id="rId46" w:history="1">
        <w:r w:rsidRPr="00F4485B">
          <w:rPr>
            <w:rStyle w:val="Hyperlink"/>
            <w:rFonts w:ascii="Arial" w:hAnsi="Arial" w:cs="Arial"/>
            <w:sz w:val="20"/>
            <w:szCs w:val="22"/>
          </w:rPr>
          <w:t>https://doi.org/10.13057/biodiv/d201031</w:t>
        </w:r>
      </w:hyperlink>
    </w:p>
    <w:p w:rsidR="00D8526D" w:rsidRPr="00BC0DE8" w:rsidRDefault="00D8526D" w:rsidP="00D8526D">
      <w:pPr>
        <w:pStyle w:val="NormalWeb"/>
        <w:spacing w:before="0" w:beforeAutospacing="0" w:after="0" w:afterAutospacing="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Lin, M., Zhang, J., &amp; Chen, X. (2018). Bioactive flavonoids in </w:t>
      </w:r>
      <w:r w:rsidRPr="00A44A37">
        <w:rPr>
          <w:rFonts w:ascii="Arial" w:hAnsi="Arial" w:cs="Arial"/>
          <w:i/>
          <w:sz w:val="20"/>
          <w:szCs w:val="22"/>
        </w:rPr>
        <w:t>Moringa oleifera</w:t>
      </w:r>
      <w:r w:rsidRPr="00BC0DE8">
        <w:rPr>
          <w:rFonts w:ascii="Arial" w:hAnsi="Arial" w:cs="Arial"/>
          <w:sz w:val="20"/>
          <w:szCs w:val="22"/>
        </w:rPr>
        <w:t xml:space="preserve"> and their health-promoting properties. </w:t>
      </w:r>
      <w:r w:rsidRPr="00BC0DE8">
        <w:rPr>
          <w:rFonts w:ascii="Arial" w:hAnsi="Arial" w:cs="Arial"/>
          <w:i/>
          <w:iCs/>
          <w:sz w:val="20"/>
          <w:szCs w:val="22"/>
        </w:rPr>
        <w:t>Journal of Functional Foods</w:t>
      </w:r>
      <w:r w:rsidRPr="00BC0DE8">
        <w:rPr>
          <w:rFonts w:ascii="Arial" w:hAnsi="Arial" w:cs="Arial"/>
          <w:sz w:val="20"/>
          <w:szCs w:val="22"/>
        </w:rPr>
        <w:t xml:space="preserve">, </w:t>
      </w:r>
      <w:r w:rsidRPr="00BC0DE8">
        <w:rPr>
          <w:rFonts w:ascii="Arial" w:hAnsi="Arial" w:cs="Arial"/>
          <w:i/>
          <w:iCs/>
          <w:sz w:val="20"/>
          <w:szCs w:val="22"/>
        </w:rPr>
        <w:t>47</w:t>
      </w:r>
      <w:r w:rsidRPr="00BC0DE8">
        <w:rPr>
          <w:rFonts w:ascii="Arial" w:hAnsi="Arial" w:cs="Arial"/>
          <w:sz w:val="20"/>
          <w:szCs w:val="22"/>
        </w:rPr>
        <w:t xml:space="preserve">, 469–479. </w:t>
      </w:r>
      <w:hyperlink r:id="rId47" w:history="1">
        <w:r w:rsidRPr="00BC0DE8">
          <w:rPr>
            <w:rStyle w:val="Hyperlink"/>
            <w:rFonts w:ascii="Arial" w:hAnsi="Arial" w:cs="Arial"/>
            <w:sz w:val="20"/>
            <w:szCs w:val="22"/>
          </w:rPr>
          <w:t>https://doi.org/10.1016/j.jff.2018.06.011</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Hejazi, J., </w:t>
      </w:r>
      <w:proofErr w:type="spellStart"/>
      <w:r w:rsidRPr="00BC0DE8">
        <w:rPr>
          <w:rFonts w:ascii="Arial" w:hAnsi="Arial" w:cs="Arial"/>
          <w:sz w:val="20"/>
          <w:szCs w:val="22"/>
        </w:rPr>
        <w:t>Ghanavati</w:t>
      </w:r>
      <w:proofErr w:type="spellEnd"/>
      <w:r w:rsidRPr="00BC0DE8">
        <w:rPr>
          <w:rFonts w:ascii="Arial" w:hAnsi="Arial" w:cs="Arial"/>
          <w:sz w:val="20"/>
          <w:szCs w:val="22"/>
        </w:rPr>
        <w:t xml:space="preserve">, M., Hejazi, E., </w:t>
      </w:r>
      <w:proofErr w:type="spellStart"/>
      <w:r w:rsidRPr="00BC0DE8">
        <w:rPr>
          <w:rFonts w:ascii="Arial" w:hAnsi="Arial" w:cs="Arial"/>
          <w:sz w:val="20"/>
          <w:szCs w:val="22"/>
        </w:rPr>
        <w:t>Poustchi</w:t>
      </w:r>
      <w:proofErr w:type="spellEnd"/>
      <w:r w:rsidRPr="00BC0DE8">
        <w:rPr>
          <w:rFonts w:ascii="Arial" w:hAnsi="Arial" w:cs="Arial"/>
          <w:sz w:val="20"/>
          <w:szCs w:val="22"/>
        </w:rPr>
        <w:t xml:space="preserve">, H., </w:t>
      </w:r>
      <w:proofErr w:type="spellStart"/>
      <w:r w:rsidRPr="00BC0DE8">
        <w:rPr>
          <w:rFonts w:ascii="Arial" w:hAnsi="Arial" w:cs="Arial"/>
          <w:sz w:val="20"/>
          <w:szCs w:val="22"/>
        </w:rPr>
        <w:t>Sepanlou</w:t>
      </w:r>
      <w:proofErr w:type="spellEnd"/>
      <w:r w:rsidRPr="00BC0DE8">
        <w:rPr>
          <w:rFonts w:ascii="Arial" w:hAnsi="Arial" w:cs="Arial"/>
          <w:sz w:val="20"/>
          <w:szCs w:val="22"/>
        </w:rPr>
        <w:t xml:space="preserve">, S. G., </w:t>
      </w:r>
      <w:proofErr w:type="spellStart"/>
      <w:r w:rsidRPr="00BC0DE8">
        <w:rPr>
          <w:rFonts w:ascii="Arial" w:hAnsi="Arial" w:cs="Arial"/>
          <w:sz w:val="20"/>
          <w:szCs w:val="22"/>
        </w:rPr>
        <w:t>Khoshnia</w:t>
      </w:r>
      <w:proofErr w:type="spellEnd"/>
      <w:r w:rsidRPr="00BC0DE8">
        <w:rPr>
          <w:rFonts w:ascii="Arial" w:hAnsi="Arial" w:cs="Arial"/>
          <w:sz w:val="20"/>
          <w:szCs w:val="22"/>
        </w:rPr>
        <w:t xml:space="preserve">, M., </w:t>
      </w:r>
      <w:r w:rsidRPr="00BC0DE8">
        <w:rPr>
          <w:rFonts w:ascii="Arial" w:hAnsi="Arial" w:cs="Arial"/>
          <w:i/>
          <w:sz w:val="20"/>
          <w:szCs w:val="22"/>
        </w:rPr>
        <w:t>et al</w:t>
      </w:r>
      <w:r w:rsidRPr="00BC0DE8">
        <w:rPr>
          <w:rFonts w:ascii="Arial" w:hAnsi="Arial" w:cs="Arial"/>
          <w:sz w:val="20"/>
          <w:szCs w:val="22"/>
        </w:rPr>
        <w:t xml:space="preserve">. (2020). Habitual dietary intake of flavonoids and all-cause and cause-specific mortality: Golestan cohort study. </w:t>
      </w:r>
      <w:r w:rsidRPr="00BC0DE8">
        <w:rPr>
          <w:rFonts w:ascii="Arial" w:hAnsi="Arial" w:cs="Arial"/>
          <w:i/>
          <w:iCs/>
          <w:sz w:val="20"/>
          <w:szCs w:val="22"/>
        </w:rPr>
        <w:t>Nutrition Journal</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48" w:history="1">
        <w:r w:rsidRPr="00AE44C4">
          <w:rPr>
            <w:rStyle w:val="Hyperlink"/>
            <w:rFonts w:ascii="Arial" w:hAnsi="Arial" w:cs="Arial"/>
            <w:sz w:val="20"/>
            <w:szCs w:val="22"/>
          </w:rPr>
          <w:t>https://doi.org/10.1186/s12937-020-00627-8</w:t>
        </w:r>
      </w:hyperlink>
    </w:p>
    <w:p w:rsidR="00D8526D" w:rsidRPr="00BC0DE8" w:rsidRDefault="00D8526D" w:rsidP="00D8526D">
      <w:pPr>
        <w:pStyle w:val="NormalWeb"/>
        <w:spacing w:before="0" w:beforeAutospacing="0" w:after="0" w:afterAutospacing="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Manan, F. A., &amp; Mohammed, S. (2015). Analysis of total phenolics, tannins and flavonoids from </w:t>
      </w:r>
      <w:r w:rsidR="00A44A37">
        <w:rPr>
          <w:rFonts w:ascii="Arial" w:hAnsi="Arial" w:cs="Arial"/>
          <w:i/>
          <w:sz w:val="20"/>
          <w:szCs w:val="22"/>
        </w:rPr>
        <w:t>M</w:t>
      </w:r>
      <w:r w:rsidRPr="00A44A37">
        <w:rPr>
          <w:rFonts w:ascii="Arial" w:hAnsi="Arial" w:cs="Arial"/>
          <w:i/>
          <w:sz w:val="20"/>
          <w:szCs w:val="22"/>
        </w:rPr>
        <w:t>oringa oleifera</w:t>
      </w:r>
      <w:r w:rsidRPr="00BC0DE8">
        <w:rPr>
          <w:rFonts w:ascii="Arial" w:hAnsi="Arial" w:cs="Arial"/>
          <w:sz w:val="20"/>
          <w:szCs w:val="22"/>
        </w:rPr>
        <w:t xml:space="preserve"> seed extract. </w:t>
      </w:r>
      <w:r w:rsidRPr="00BC0DE8">
        <w:rPr>
          <w:rFonts w:ascii="Arial" w:hAnsi="Arial" w:cs="Arial"/>
          <w:i/>
          <w:iCs/>
          <w:sz w:val="20"/>
          <w:szCs w:val="22"/>
        </w:rPr>
        <w:t>Journal of Chemical and Pharmaceutical Research</w:t>
      </w:r>
      <w:r w:rsidRPr="00BC0DE8">
        <w:rPr>
          <w:rFonts w:ascii="Arial" w:hAnsi="Arial" w:cs="Arial"/>
          <w:sz w:val="20"/>
          <w:szCs w:val="22"/>
        </w:rPr>
        <w:t xml:space="preserve">, </w:t>
      </w:r>
      <w:r w:rsidRPr="00BC0DE8">
        <w:rPr>
          <w:rFonts w:ascii="Arial" w:hAnsi="Arial" w:cs="Arial"/>
          <w:i/>
          <w:iCs/>
          <w:sz w:val="20"/>
          <w:szCs w:val="22"/>
        </w:rPr>
        <w:t>7</w:t>
      </w:r>
      <w:r w:rsidRPr="00BC0DE8">
        <w:rPr>
          <w:rFonts w:ascii="Arial" w:hAnsi="Arial" w:cs="Arial"/>
          <w:sz w:val="20"/>
          <w:szCs w:val="22"/>
        </w:rPr>
        <w:t>(1), 132–135.</w:t>
      </w:r>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Singh, B. N., Singh, B. R., Singh, R. L., Prakash, D., </w:t>
      </w:r>
      <w:proofErr w:type="spellStart"/>
      <w:r w:rsidRPr="00BC0DE8">
        <w:rPr>
          <w:rFonts w:ascii="Arial" w:hAnsi="Arial" w:cs="Arial"/>
          <w:sz w:val="20"/>
          <w:szCs w:val="20"/>
        </w:rPr>
        <w:t>Dhakarey</w:t>
      </w:r>
      <w:proofErr w:type="spellEnd"/>
      <w:r w:rsidRPr="00BC0DE8">
        <w:rPr>
          <w:rFonts w:ascii="Arial" w:hAnsi="Arial" w:cs="Arial"/>
          <w:sz w:val="20"/>
          <w:szCs w:val="20"/>
        </w:rPr>
        <w:t>, R., Upadhyay, G.</w:t>
      </w:r>
      <w:r w:rsidRPr="00BC0DE8">
        <w:rPr>
          <w:rFonts w:ascii="Arial" w:hAnsi="Arial" w:cs="Arial"/>
          <w:i/>
          <w:sz w:val="20"/>
          <w:szCs w:val="20"/>
        </w:rPr>
        <w:t xml:space="preserve"> et al</w:t>
      </w:r>
      <w:r w:rsidRPr="00BC0DE8">
        <w:rPr>
          <w:rFonts w:ascii="Arial" w:hAnsi="Arial" w:cs="Arial"/>
          <w:sz w:val="20"/>
          <w:szCs w:val="20"/>
        </w:rPr>
        <w:t xml:space="preserve">. (2009). Oxidative DNA damage protective activity, antioxidant and anti-quorum sensing potentials of </w:t>
      </w:r>
      <w:r w:rsidRPr="004B0B44">
        <w:rPr>
          <w:rFonts w:ascii="Arial" w:hAnsi="Arial" w:cs="Arial"/>
          <w:i/>
          <w:sz w:val="20"/>
          <w:szCs w:val="20"/>
        </w:rPr>
        <w:t>Moringa oleifera</w:t>
      </w:r>
      <w:r w:rsidRPr="00BC0DE8">
        <w:rPr>
          <w:rFonts w:ascii="Arial" w:hAnsi="Arial" w:cs="Arial"/>
          <w:sz w:val="20"/>
          <w:szCs w:val="20"/>
        </w:rPr>
        <w:t xml:space="preserve">. </w:t>
      </w:r>
      <w:r w:rsidR="004B0B44">
        <w:rPr>
          <w:rFonts w:ascii="Arial" w:hAnsi="Arial" w:cs="Arial"/>
          <w:i/>
          <w:iCs/>
          <w:sz w:val="20"/>
          <w:szCs w:val="20"/>
        </w:rPr>
        <w:t>Food and Chemical Toxicology</w:t>
      </w:r>
      <w:r w:rsidRPr="00BC0DE8">
        <w:rPr>
          <w:rFonts w:ascii="Arial" w:hAnsi="Arial" w:cs="Arial"/>
          <w:i/>
          <w:iCs/>
          <w:sz w:val="20"/>
          <w:szCs w:val="20"/>
        </w:rPr>
        <w:t>: An International Journal Published for the British Industrial Biological Research Association</w:t>
      </w:r>
      <w:r w:rsidRPr="00BC0DE8">
        <w:rPr>
          <w:rFonts w:ascii="Arial" w:hAnsi="Arial" w:cs="Arial"/>
          <w:sz w:val="20"/>
          <w:szCs w:val="20"/>
        </w:rPr>
        <w:t xml:space="preserve">, </w:t>
      </w:r>
      <w:r w:rsidRPr="00BC0DE8">
        <w:rPr>
          <w:rFonts w:ascii="Arial" w:hAnsi="Arial" w:cs="Arial"/>
          <w:i/>
          <w:iCs/>
          <w:sz w:val="20"/>
          <w:szCs w:val="20"/>
        </w:rPr>
        <w:t>47</w:t>
      </w:r>
      <w:r w:rsidRPr="00BC0DE8">
        <w:rPr>
          <w:rFonts w:ascii="Arial" w:hAnsi="Arial" w:cs="Arial"/>
          <w:sz w:val="20"/>
          <w:szCs w:val="20"/>
        </w:rPr>
        <w:t xml:space="preserve">(6), 1109–1116. </w:t>
      </w:r>
      <w:hyperlink r:id="rId49" w:history="1">
        <w:r w:rsidRPr="00BC0DE8">
          <w:rPr>
            <w:rStyle w:val="Hyperlink"/>
            <w:rFonts w:ascii="Arial" w:hAnsi="Arial" w:cs="Arial"/>
            <w:sz w:val="20"/>
            <w:szCs w:val="20"/>
          </w:rPr>
          <w:t>https://doi.org/10.1016/j.fct.2009.01.034</w:t>
        </w:r>
      </w:hyperlink>
    </w:p>
    <w:p w:rsidR="00D8526D" w:rsidRPr="00BC0DE8" w:rsidRDefault="00D8526D" w:rsidP="00D8526D">
      <w:pPr>
        <w:pStyle w:val="NormalWeb"/>
        <w:spacing w:before="0" w:beforeAutospacing="0" w:after="0" w:afterAutospacing="0"/>
        <w:ind w:left="720"/>
        <w:rPr>
          <w:rFonts w:ascii="Arial" w:hAnsi="Arial" w:cs="Arial"/>
          <w:sz w:val="20"/>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Lopez-Rodriguez, N. A., Gaytán-Martínez, M., de la Luz Reyes-Vega, M., &amp; Loarca-Piña, G. (2020). Glucosinolates and Isothiocyanates from </w:t>
      </w:r>
      <w:r w:rsidRPr="00BC0DE8">
        <w:rPr>
          <w:rFonts w:ascii="Arial" w:hAnsi="Arial" w:cs="Arial"/>
          <w:i/>
          <w:sz w:val="20"/>
          <w:szCs w:val="22"/>
        </w:rPr>
        <w:t>Moringa oleifera</w:t>
      </w:r>
      <w:r w:rsidRPr="00BC0DE8">
        <w:rPr>
          <w:rFonts w:ascii="Arial" w:hAnsi="Arial" w:cs="Arial"/>
          <w:sz w:val="20"/>
          <w:szCs w:val="22"/>
        </w:rPr>
        <w:t xml:space="preserve">: Chemical and Biological Approaches. </w:t>
      </w:r>
      <w:r w:rsidRPr="00BC0DE8">
        <w:rPr>
          <w:rFonts w:ascii="Arial" w:hAnsi="Arial" w:cs="Arial"/>
          <w:i/>
          <w:iCs/>
          <w:sz w:val="20"/>
          <w:szCs w:val="22"/>
        </w:rPr>
        <w:t>Plant Foods for Human Nutrition</w:t>
      </w:r>
      <w:r w:rsidRPr="00BC0DE8">
        <w:rPr>
          <w:rFonts w:ascii="Arial" w:hAnsi="Arial" w:cs="Arial"/>
          <w:sz w:val="20"/>
          <w:szCs w:val="22"/>
        </w:rPr>
        <w:t xml:space="preserve">, </w:t>
      </w:r>
      <w:r w:rsidRPr="00BC0DE8">
        <w:rPr>
          <w:rFonts w:ascii="Arial" w:hAnsi="Arial" w:cs="Arial"/>
          <w:i/>
          <w:iCs/>
          <w:sz w:val="20"/>
          <w:szCs w:val="22"/>
        </w:rPr>
        <w:t>75</w:t>
      </w:r>
      <w:r w:rsidRPr="00BC0DE8">
        <w:rPr>
          <w:rFonts w:ascii="Arial" w:hAnsi="Arial" w:cs="Arial"/>
          <w:sz w:val="20"/>
          <w:szCs w:val="22"/>
        </w:rPr>
        <w:t xml:space="preserve">, 447–457. </w:t>
      </w:r>
      <w:hyperlink r:id="rId50" w:history="1">
        <w:r w:rsidRPr="00BC0DE8">
          <w:rPr>
            <w:rStyle w:val="Hyperlink"/>
            <w:rFonts w:ascii="Arial" w:hAnsi="Arial" w:cs="Arial"/>
            <w:sz w:val="20"/>
            <w:szCs w:val="22"/>
          </w:rPr>
          <w:t>https://doi.org/10.1007/s11130-020-00851-x</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Abd Rani, N. Z., Husain, K., &amp; </w:t>
      </w: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(2018). </w:t>
      </w:r>
      <w:r w:rsidRPr="00BC0DE8">
        <w:rPr>
          <w:rFonts w:ascii="Arial" w:hAnsi="Arial" w:cs="Arial"/>
          <w:i/>
          <w:sz w:val="20"/>
          <w:szCs w:val="22"/>
        </w:rPr>
        <w:t>Moringa</w:t>
      </w:r>
      <w:r w:rsidRPr="00BC0DE8">
        <w:rPr>
          <w:rFonts w:ascii="Arial" w:hAnsi="Arial" w:cs="Arial"/>
          <w:sz w:val="20"/>
          <w:szCs w:val="22"/>
        </w:rPr>
        <w:t xml:space="preserve"> Genus: A Review of Phytochemistry and Pharmacology. </w:t>
      </w:r>
      <w:r w:rsidRPr="00BC0DE8">
        <w:rPr>
          <w:rFonts w:ascii="Arial" w:hAnsi="Arial" w:cs="Arial"/>
          <w:i/>
          <w:iCs/>
          <w:sz w:val="20"/>
          <w:szCs w:val="22"/>
        </w:rPr>
        <w:t>Frontiers in Pharmacology</w:t>
      </w:r>
      <w:r w:rsidRPr="00BC0DE8">
        <w:rPr>
          <w:rFonts w:ascii="Arial" w:hAnsi="Arial" w:cs="Arial"/>
          <w:sz w:val="20"/>
          <w:szCs w:val="22"/>
        </w:rPr>
        <w:t xml:space="preserve">, </w:t>
      </w:r>
      <w:r w:rsidRPr="00BC0DE8">
        <w:rPr>
          <w:rFonts w:ascii="Arial" w:hAnsi="Arial" w:cs="Arial"/>
          <w:i/>
          <w:iCs/>
          <w:sz w:val="20"/>
          <w:szCs w:val="22"/>
        </w:rPr>
        <w:t>9</w:t>
      </w:r>
      <w:r w:rsidRPr="00BC0DE8">
        <w:rPr>
          <w:rFonts w:ascii="Arial" w:hAnsi="Arial" w:cs="Arial"/>
          <w:sz w:val="20"/>
          <w:szCs w:val="22"/>
        </w:rPr>
        <w:t xml:space="preserve">(108). </w:t>
      </w:r>
      <w:hyperlink r:id="rId51" w:history="1">
        <w:r w:rsidRPr="00BC0DE8">
          <w:rPr>
            <w:rStyle w:val="Hyperlink"/>
            <w:rFonts w:ascii="Arial" w:hAnsi="Arial" w:cs="Arial"/>
            <w:sz w:val="20"/>
            <w:szCs w:val="22"/>
          </w:rPr>
          <w:t>https://doi.org/10.3389/fphar.2018.00108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Maldini, M., Maksoud, S. A., Natella, F., Montoro, P., </w:t>
      </w:r>
      <w:proofErr w:type="spellStart"/>
      <w:r w:rsidRPr="00BC0DE8">
        <w:rPr>
          <w:rFonts w:ascii="Arial" w:hAnsi="Arial" w:cs="Arial"/>
          <w:sz w:val="20"/>
          <w:szCs w:val="22"/>
        </w:rPr>
        <w:t>Petretto</w:t>
      </w:r>
      <w:proofErr w:type="spellEnd"/>
      <w:r w:rsidRPr="00BC0DE8">
        <w:rPr>
          <w:rFonts w:ascii="Arial" w:hAnsi="Arial" w:cs="Arial"/>
          <w:sz w:val="20"/>
          <w:szCs w:val="22"/>
        </w:rPr>
        <w:t xml:space="preserve">, G. L., </w:t>
      </w:r>
      <w:proofErr w:type="spellStart"/>
      <w:r w:rsidRPr="00BC0DE8">
        <w:rPr>
          <w:rFonts w:ascii="Arial" w:hAnsi="Arial" w:cs="Arial"/>
          <w:sz w:val="20"/>
          <w:szCs w:val="22"/>
        </w:rPr>
        <w:t>Foddai</w:t>
      </w:r>
      <w:proofErr w:type="spellEnd"/>
      <w:r w:rsidRPr="00BC0DE8">
        <w:rPr>
          <w:rFonts w:ascii="Arial" w:hAnsi="Arial" w:cs="Arial"/>
          <w:sz w:val="20"/>
          <w:szCs w:val="22"/>
        </w:rPr>
        <w:t xml:space="preserve">, M., De Nicola, G. R., Chessa, M., &amp; </w:t>
      </w:r>
      <w:proofErr w:type="spellStart"/>
      <w:r w:rsidRPr="00BC0DE8">
        <w:rPr>
          <w:rFonts w:ascii="Arial" w:hAnsi="Arial" w:cs="Arial"/>
          <w:sz w:val="20"/>
          <w:szCs w:val="22"/>
        </w:rPr>
        <w:t>Pintore</w:t>
      </w:r>
      <w:proofErr w:type="spellEnd"/>
      <w:r w:rsidRPr="00BC0DE8">
        <w:rPr>
          <w:rFonts w:ascii="Arial" w:hAnsi="Arial" w:cs="Arial"/>
          <w:sz w:val="20"/>
          <w:szCs w:val="22"/>
        </w:rPr>
        <w:t xml:space="preserve">, G. (2014). </w:t>
      </w:r>
      <w:r w:rsidRPr="00BC0DE8">
        <w:rPr>
          <w:rFonts w:ascii="Arial" w:hAnsi="Arial" w:cs="Arial"/>
          <w:i/>
          <w:sz w:val="20"/>
          <w:szCs w:val="22"/>
        </w:rPr>
        <w:t>Moringa oleifera</w:t>
      </w:r>
      <w:r w:rsidRPr="00BC0DE8">
        <w:rPr>
          <w:rFonts w:ascii="Arial" w:hAnsi="Arial" w:cs="Arial"/>
          <w:sz w:val="20"/>
          <w:szCs w:val="22"/>
        </w:rPr>
        <w:t>: study of phenolics and gluco</w:t>
      </w:r>
      <w:r w:rsidR="004B0B44">
        <w:rPr>
          <w:rFonts w:ascii="Arial" w:hAnsi="Arial" w:cs="Arial"/>
          <w:sz w:val="20"/>
          <w:szCs w:val="22"/>
        </w:rPr>
        <w:t>sinolates by mass spectrometry.</w:t>
      </w:r>
      <w:r w:rsidRPr="00BC0DE8">
        <w:rPr>
          <w:rFonts w:ascii="Arial" w:hAnsi="Arial" w:cs="Arial"/>
          <w:sz w:val="20"/>
          <w:szCs w:val="22"/>
        </w:rPr>
        <w:t xml:space="preserve"> </w:t>
      </w:r>
      <w:r w:rsidRPr="00BC0DE8">
        <w:rPr>
          <w:rFonts w:ascii="Arial" w:hAnsi="Arial" w:cs="Arial"/>
          <w:i/>
          <w:iCs/>
          <w:sz w:val="20"/>
          <w:szCs w:val="22"/>
        </w:rPr>
        <w:t>Journal of Mass Spectrometry</w:t>
      </w:r>
      <w:r w:rsidRPr="00BC0DE8">
        <w:rPr>
          <w:rFonts w:ascii="Arial" w:hAnsi="Arial" w:cs="Arial"/>
          <w:sz w:val="20"/>
          <w:szCs w:val="22"/>
        </w:rPr>
        <w:t xml:space="preserve">, </w:t>
      </w:r>
      <w:r w:rsidRPr="00BC0DE8">
        <w:rPr>
          <w:rFonts w:ascii="Arial" w:hAnsi="Arial" w:cs="Arial"/>
          <w:i/>
          <w:iCs/>
          <w:sz w:val="20"/>
          <w:szCs w:val="22"/>
        </w:rPr>
        <w:t>49</w:t>
      </w:r>
      <w:r w:rsidRPr="00BC0DE8">
        <w:rPr>
          <w:rFonts w:ascii="Arial" w:hAnsi="Arial" w:cs="Arial"/>
          <w:sz w:val="20"/>
          <w:szCs w:val="22"/>
        </w:rPr>
        <w:t xml:space="preserve">(9), 900–910. </w:t>
      </w:r>
      <w:hyperlink r:id="rId52" w:history="1">
        <w:r w:rsidRPr="00BC0DE8">
          <w:rPr>
            <w:rStyle w:val="Hyperlink"/>
            <w:rFonts w:ascii="Arial" w:hAnsi="Arial" w:cs="Arial"/>
            <w:sz w:val="20"/>
            <w:szCs w:val="22"/>
          </w:rPr>
          <w:t>https://doi.org/10.1002/jms.3437</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Waterman, C., Rojas-Silva, P., Tumer, T. B., Kuhn, P., Richard, A. J., Wicks, S., Stephens, J. M., Wang, Z., Mynatt, R., Cefalu, W., &amp; Raskin, I. (2015). Isothiocyanate-rich </w:t>
      </w:r>
      <w:r w:rsidRPr="00BC0DE8">
        <w:rPr>
          <w:rFonts w:ascii="Arial" w:hAnsi="Arial" w:cs="Arial"/>
          <w:i/>
          <w:sz w:val="20"/>
          <w:szCs w:val="22"/>
        </w:rPr>
        <w:t>Moringa oleifera</w:t>
      </w:r>
      <w:r w:rsidRPr="00BC0DE8">
        <w:rPr>
          <w:rFonts w:ascii="Arial" w:hAnsi="Arial" w:cs="Arial"/>
          <w:sz w:val="20"/>
          <w:szCs w:val="22"/>
        </w:rPr>
        <w:t xml:space="preserve"> extract reduces weight gain, insulin resistance, and hepatic gluconeogenesis in mice. </w:t>
      </w:r>
      <w:r w:rsidRPr="00BC0DE8">
        <w:rPr>
          <w:rFonts w:ascii="Arial" w:hAnsi="Arial" w:cs="Arial"/>
          <w:i/>
          <w:iCs/>
          <w:sz w:val="20"/>
          <w:szCs w:val="22"/>
        </w:rPr>
        <w:t>Molecular Nutrition &amp; Food Research</w:t>
      </w:r>
      <w:r w:rsidRPr="00BC0DE8">
        <w:rPr>
          <w:rFonts w:ascii="Arial" w:hAnsi="Arial" w:cs="Arial"/>
          <w:sz w:val="20"/>
          <w:szCs w:val="22"/>
        </w:rPr>
        <w:t xml:space="preserve">, </w:t>
      </w:r>
      <w:r w:rsidRPr="00BC0DE8">
        <w:rPr>
          <w:rFonts w:ascii="Arial" w:hAnsi="Arial" w:cs="Arial"/>
          <w:i/>
          <w:iCs/>
          <w:sz w:val="20"/>
          <w:szCs w:val="22"/>
        </w:rPr>
        <w:t>59</w:t>
      </w:r>
      <w:r w:rsidRPr="00BC0DE8">
        <w:rPr>
          <w:rFonts w:ascii="Arial" w:hAnsi="Arial" w:cs="Arial"/>
          <w:sz w:val="20"/>
          <w:szCs w:val="22"/>
        </w:rPr>
        <w:t xml:space="preserve">(6), 1013–1024. </w:t>
      </w:r>
      <w:hyperlink r:id="rId53" w:history="1">
        <w:r w:rsidRPr="00BC0DE8">
          <w:rPr>
            <w:rStyle w:val="Hyperlink"/>
            <w:rFonts w:ascii="Arial" w:hAnsi="Arial" w:cs="Arial"/>
            <w:sz w:val="20"/>
            <w:szCs w:val="22"/>
          </w:rPr>
          <w:t>https://doi.org/10.1002/mnfr.201400679</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Cheng, C. W., Abdullah, A. Z., </w:t>
      </w:r>
      <w:proofErr w:type="spellStart"/>
      <w:r w:rsidRPr="00BC0DE8">
        <w:rPr>
          <w:rFonts w:ascii="Arial" w:hAnsi="Arial" w:cs="Arial"/>
          <w:sz w:val="20"/>
          <w:szCs w:val="22"/>
        </w:rPr>
        <w:t>Abd</w:t>
      </w:r>
      <w:proofErr w:type="spellEnd"/>
      <w:r w:rsidRPr="00BC0DE8">
        <w:rPr>
          <w:rFonts w:ascii="Arial" w:hAnsi="Arial" w:cs="Arial"/>
          <w:sz w:val="20"/>
          <w:szCs w:val="22"/>
        </w:rPr>
        <w:t xml:space="preserve"> </w:t>
      </w:r>
      <w:proofErr w:type="spellStart"/>
      <w:r w:rsidRPr="00BC0DE8">
        <w:rPr>
          <w:rFonts w:ascii="Arial" w:hAnsi="Arial" w:cs="Arial"/>
          <w:sz w:val="20"/>
          <w:szCs w:val="22"/>
        </w:rPr>
        <w:t>manap</w:t>
      </w:r>
      <w:proofErr w:type="spellEnd"/>
      <w:r w:rsidRPr="00BC0DE8">
        <w:rPr>
          <w:rFonts w:ascii="Arial" w:hAnsi="Arial" w:cs="Arial"/>
          <w:sz w:val="20"/>
          <w:szCs w:val="22"/>
        </w:rPr>
        <w:t xml:space="preserve">, N. S., Lee, W. L., Yusuf, M. H., </w:t>
      </w:r>
      <w:r w:rsidRPr="00BC0DE8">
        <w:rPr>
          <w:rFonts w:ascii="Arial" w:hAnsi="Arial" w:cs="Arial"/>
          <w:i/>
          <w:sz w:val="20"/>
          <w:szCs w:val="22"/>
        </w:rPr>
        <w:t>et al</w:t>
      </w:r>
      <w:r w:rsidRPr="00BC0DE8">
        <w:rPr>
          <w:rFonts w:ascii="Arial" w:hAnsi="Arial" w:cs="Arial"/>
          <w:sz w:val="20"/>
          <w:szCs w:val="22"/>
        </w:rPr>
        <w:t xml:space="preserve">. (2021). Antihypertensive Activities of </w:t>
      </w:r>
      <w:proofErr w:type="spellStart"/>
      <w:r w:rsidRPr="00BC0DE8">
        <w:rPr>
          <w:rFonts w:ascii="Arial" w:hAnsi="Arial" w:cs="Arial"/>
          <w:sz w:val="20"/>
          <w:szCs w:val="22"/>
        </w:rPr>
        <w:t>Standardised</w:t>
      </w:r>
      <w:proofErr w:type="spellEnd"/>
      <w:r w:rsidRPr="00BC0DE8">
        <w:rPr>
          <w:rFonts w:ascii="Arial" w:hAnsi="Arial" w:cs="Arial"/>
          <w:sz w:val="20"/>
          <w:szCs w:val="22"/>
        </w:rPr>
        <w:t xml:space="preserve"> </w:t>
      </w:r>
      <w:r w:rsidRPr="00BC0DE8">
        <w:rPr>
          <w:rFonts w:ascii="Arial" w:hAnsi="Arial" w:cs="Arial"/>
          <w:i/>
          <w:sz w:val="20"/>
          <w:szCs w:val="22"/>
        </w:rPr>
        <w:t>Moringa oleifera</w:t>
      </w:r>
      <w:r w:rsidRPr="00BC0DE8">
        <w:rPr>
          <w:rFonts w:ascii="Arial" w:hAnsi="Arial" w:cs="Arial"/>
          <w:sz w:val="20"/>
          <w:szCs w:val="22"/>
        </w:rPr>
        <w:t xml:space="preserve"> Lam (</w:t>
      </w:r>
      <w:proofErr w:type="spellStart"/>
      <w:r w:rsidRPr="00BC0DE8">
        <w:rPr>
          <w:rFonts w:ascii="Arial" w:hAnsi="Arial" w:cs="Arial"/>
          <w:sz w:val="20"/>
          <w:szCs w:val="22"/>
        </w:rPr>
        <w:t>Merunggai</w:t>
      </w:r>
      <w:proofErr w:type="spellEnd"/>
      <w:r w:rsidRPr="00BC0DE8">
        <w:rPr>
          <w:rFonts w:ascii="Arial" w:hAnsi="Arial" w:cs="Arial"/>
          <w:sz w:val="20"/>
          <w:szCs w:val="22"/>
        </w:rPr>
        <w:t xml:space="preserve">) Extracts in Spontaneously Hypertensive Rats. </w:t>
      </w:r>
      <w:proofErr w:type="spellStart"/>
      <w:r w:rsidRPr="00BC0DE8">
        <w:rPr>
          <w:rFonts w:ascii="Arial" w:hAnsi="Arial" w:cs="Arial"/>
          <w:i/>
          <w:iCs/>
          <w:sz w:val="20"/>
          <w:szCs w:val="22"/>
        </w:rPr>
        <w:t>Sains</w:t>
      </w:r>
      <w:proofErr w:type="spellEnd"/>
      <w:r w:rsidRPr="00BC0DE8">
        <w:rPr>
          <w:rFonts w:ascii="Arial" w:hAnsi="Arial" w:cs="Arial"/>
          <w:i/>
          <w:iCs/>
          <w:sz w:val="20"/>
          <w:szCs w:val="22"/>
        </w:rPr>
        <w:t xml:space="preserve"> </w:t>
      </w:r>
      <w:proofErr w:type="spellStart"/>
      <w:r w:rsidRPr="00BC0DE8">
        <w:rPr>
          <w:rFonts w:ascii="Arial" w:hAnsi="Arial" w:cs="Arial"/>
          <w:i/>
          <w:iCs/>
          <w:sz w:val="20"/>
          <w:szCs w:val="22"/>
        </w:rPr>
        <w:t>Malaysiana</w:t>
      </w:r>
      <w:proofErr w:type="spellEnd"/>
      <w:r w:rsidRPr="00BC0DE8">
        <w:rPr>
          <w:rFonts w:ascii="Arial" w:hAnsi="Arial" w:cs="Arial"/>
          <w:sz w:val="20"/>
          <w:szCs w:val="22"/>
        </w:rPr>
        <w:t xml:space="preserve">, </w:t>
      </w:r>
      <w:r w:rsidRPr="00BC0DE8">
        <w:rPr>
          <w:rFonts w:ascii="Arial" w:hAnsi="Arial" w:cs="Arial"/>
          <w:i/>
          <w:iCs/>
          <w:sz w:val="20"/>
          <w:szCs w:val="22"/>
        </w:rPr>
        <w:t>50</w:t>
      </w:r>
      <w:r w:rsidRPr="00BC0DE8">
        <w:rPr>
          <w:rFonts w:ascii="Arial" w:hAnsi="Arial" w:cs="Arial"/>
          <w:sz w:val="20"/>
          <w:szCs w:val="22"/>
        </w:rPr>
        <w:t xml:space="preserve">(3), 769–778. </w:t>
      </w:r>
      <w:hyperlink r:id="rId54" w:history="1">
        <w:r w:rsidRPr="00BC0DE8">
          <w:rPr>
            <w:rStyle w:val="Hyperlink"/>
            <w:rFonts w:ascii="Arial" w:hAnsi="Arial" w:cs="Arial"/>
            <w:sz w:val="20"/>
            <w:szCs w:val="22"/>
          </w:rPr>
          <w:t>https://doi.org/10.17576/jsm-2021-5003-18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Borgonovo</w:t>
      </w:r>
      <w:proofErr w:type="spellEnd"/>
      <w:r w:rsidRPr="00BC0DE8">
        <w:rPr>
          <w:rFonts w:ascii="Arial" w:hAnsi="Arial" w:cs="Arial"/>
          <w:sz w:val="20"/>
          <w:szCs w:val="22"/>
        </w:rPr>
        <w:t xml:space="preserve">, G., De Petrocellis, L., Schiano Moriello, A., Bertoli, S., Leone, A., </w:t>
      </w:r>
      <w:proofErr w:type="spellStart"/>
      <w:r w:rsidRPr="00BC0DE8">
        <w:rPr>
          <w:rFonts w:ascii="Arial" w:hAnsi="Arial" w:cs="Arial"/>
          <w:sz w:val="20"/>
          <w:szCs w:val="22"/>
        </w:rPr>
        <w:t>Battezzati</w:t>
      </w:r>
      <w:proofErr w:type="spellEnd"/>
      <w:r w:rsidRPr="00BC0DE8">
        <w:rPr>
          <w:rFonts w:ascii="Arial" w:hAnsi="Arial" w:cs="Arial"/>
          <w:sz w:val="20"/>
          <w:szCs w:val="22"/>
        </w:rPr>
        <w:t xml:space="preserve">, A., </w:t>
      </w:r>
      <w:r w:rsidRPr="00BC0DE8">
        <w:rPr>
          <w:rFonts w:ascii="Arial" w:hAnsi="Arial" w:cs="Arial"/>
          <w:i/>
          <w:sz w:val="20"/>
          <w:szCs w:val="22"/>
        </w:rPr>
        <w:t>et al</w:t>
      </w:r>
      <w:r w:rsidRPr="00BC0DE8">
        <w:rPr>
          <w:rFonts w:ascii="Arial" w:hAnsi="Arial" w:cs="Arial"/>
          <w:sz w:val="20"/>
          <w:szCs w:val="22"/>
        </w:rPr>
        <w:t xml:space="preserve">. (2020). </w:t>
      </w:r>
      <w:proofErr w:type="spellStart"/>
      <w:r w:rsidRPr="00BC0DE8">
        <w:rPr>
          <w:rFonts w:ascii="Arial" w:hAnsi="Arial" w:cs="Arial"/>
          <w:sz w:val="20"/>
          <w:szCs w:val="22"/>
        </w:rPr>
        <w:t>Moringin</w:t>
      </w:r>
      <w:proofErr w:type="spellEnd"/>
      <w:r w:rsidRPr="00BC0DE8">
        <w:rPr>
          <w:rFonts w:ascii="Arial" w:hAnsi="Arial" w:cs="Arial"/>
          <w:sz w:val="20"/>
          <w:szCs w:val="22"/>
        </w:rPr>
        <w:t xml:space="preserve">, A Stable </w:t>
      </w:r>
      <w:proofErr w:type="spellStart"/>
      <w:r w:rsidRPr="00BC0DE8">
        <w:rPr>
          <w:rFonts w:ascii="Arial" w:hAnsi="Arial" w:cs="Arial"/>
          <w:sz w:val="20"/>
          <w:szCs w:val="22"/>
        </w:rPr>
        <w:t>Isothiocyanate</w:t>
      </w:r>
      <w:proofErr w:type="spellEnd"/>
      <w:r w:rsidRPr="00BC0DE8">
        <w:rPr>
          <w:rFonts w:ascii="Arial" w:hAnsi="Arial" w:cs="Arial"/>
          <w:sz w:val="20"/>
          <w:szCs w:val="22"/>
        </w:rPr>
        <w:t xml:space="preserve"> from </w:t>
      </w:r>
      <w:r w:rsidRPr="00BC0DE8">
        <w:rPr>
          <w:rFonts w:ascii="Arial" w:hAnsi="Arial" w:cs="Arial"/>
          <w:i/>
          <w:sz w:val="20"/>
          <w:szCs w:val="22"/>
        </w:rPr>
        <w:t>Moringa oleifera</w:t>
      </w:r>
      <w:r w:rsidRPr="00BC0DE8">
        <w:rPr>
          <w:rFonts w:ascii="Arial" w:hAnsi="Arial" w:cs="Arial"/>
          <w:sz w:val="20"/>
          <w:szCs w:val="22"/>
        </w:rPr>
        <w:t xml:space="preserve">, Activates the Somatosensory and Pain Receptor TRPA1 Channel In Vitro.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25</w:t>
      </w:r>
      <w:r w:rsidRPr="00BC0DE8">
        <w:rPr>
          <w:rFonts w:ascii="Arial" w:hAnsi="Arial" w:cs="Arial"/>
          <w:sz w:val="20"/>
          <w:szCs w:val="22"/>
        </w:rPr>
        <w:t xml:space="preserve">(4), 976. </w:t>
      </w:r>
      <w:hyperlink r:id="rId55" w:history="1">
        <w:r w:rsidRPr="00BC0DE8">
          <w:rPr>
            <w:rStyle w:val="Hyperlink"/>
            <w:rFonts w:ascii="Arial" w:hAnsi="Arial" w:cs="Arial"/>
            <w:sz w:val="20"/>
            <w:szCs w:val="22"/>
          </w:rPr>
          <w:t>https://doi.org/10.3390/molecules25040976</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Liu, S., Wang, K., Lin, S., Zhang, Z., Cheng, M., Hu, S., Hu, H., Xiang, J., Chen, F., Li, G., &amp; Si, H. (2023). Comparison of the Effects between Tannins Extracted from Different Natural Plants on Growth Performance, Antioxidant Capacity, Immunity, and Intestinal Flora of Broiler Chickens. </w:t>
      </w:r>
      <w:r w:rsidRPr="00BC0DE8">
        <w:rPr>
          <w:rFonts w:ascii="Arial" w:hAnsi="Arial" w:cs="Arial"/>
          <w:i/>
          <w:iCs/>
          <w:sz w:val="20"/>
          <w:szCs w:val="22"/>
        </w:rPr>
        <w:t>Antioxidants</w:t>
      </w:r>
      <w:r w:rsidRPr="00BC0DE8">
        <w:rPr>
          <w:rFonts w:ascii="Arial" w:hAnsi="Arial" w:cs="Arial"/>
          <w:sz w:val="20"/>
          <w:szCs w:val="22"/>
        </w:rPr>
        <w:t xml:space="preserve">, </w:t>
      </w:r>
      <w:r w:rsidRPr="00BC0DE8">
        <w:rPr>
          <w:rFonts w:ascii="Arial" w:hAnsi="Arial" w:cs="Arial"/>
          <w:i/>
          <w:iCs/>
          <w:sz w:val="20"/>
          <w:szCs w:val="22"/>
        </w:rPr>
        <w:t>12</w:t>
      </w:r>
      <w:r w:rsidRPr="00BC0DE8">
        <w:rPr>
          <w:rFonts w:ascii="Arial" w:hAnsi="Arial" w:cs="Arial"/>
          <w:sz w:val="20"/>
          <w:szCs w:val="22"/>
        </w:rPr>
        <w:t xml:space="preserve">(2), 441–441. </w:t>
      </w:r>
      <w:hyperlink r:id="rId56" w:history="1">
        <w:r w:rsidRPr="00BC0DE8">
          <w:rPr>
            <w:rStyle w:val="Hyperlink"/>
            <w:rFonts w:ascii="Arial" w:hAnsi="Arial" w:cs="Arial"/>
            <w:sz w:val="20"/>
            <w:szCs w:val="22"/>
          </w:rPr>
          <w:t>https://doi.org/10.3390/antiox12020441</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Huang, J., Zaynab, M., Sharif, Y., Khan, J., Al-Yahyai, R., Sadder, M. T., </w:t>
      </w:r>
      <w:r w:rsidRPr="00BC0DE8">
        <w:rPr>
          <w:rFonts w:ascii="Arial" w:hAnsi="Arial" w:cs="Arial"/>
          <w:i/>
          <w:sz w:val="20"/>
          <w:szCs w:val="22"/>
        </w:rPr>
        <w:t>et al</w:t>
      </w:r>
      <w:r w:rsidRPr="00BC0DE8">
        <w:rPr>
          <w:rFonts w:ascii="Arial" w:hAnsi="Arial" w:cs="Arial"/>
          <w:sz w:val="20"/>
          <w:szCs w:val="22"/>
        </w:rPr>
        <w:t xml:space="preserve">. (2024). Tannins as Antimicrobial Agents: Understanding Toxic Effects on Pathogens. </w:t>
      </w:r>
      <w:r w:rsidRPr="00BC0DE8">
        <w:rPr>
          <w:rFonts w:ascii="Arial" w:hAnsi="Arial" w:cs="Arial"/>
          <w:iCs/>
          <w:sz w:val="20"/>
          <w:szCs w:val="22"/>
        </w:rPr>
        <w:t>Toxicon</w:t>
      </w:r>
      <w:r w:rsidRPr="00BC0DE8">
        <w:rPr>
          <w:rFonts w:ascii="Arial" w:hAnsi="Arial" w:cs="Arial"/>
          <w:sz w:val="20"/>
          <w:szCs w:val="22"/>
        </w:rPr>
        <w:t xml:space="preserve">, </w:t>
      </w:r>
      <w:r w:rsidRPr="00BC0DE8">
        <w:rPr>
          <w:rFonts w:ascii="Arial" w:hAnsi="Arial" w:cs="Arial"/>
          <w:iCs/>
          <w:sz w:val="20"/>
          <w:szCs w:val="22"/>
        </w:rPr>
        <w:t>247</w:t>
      </w:r>
      <w:r w:rsidRPr="00BC0DE8">
        <w:rPr>
          <w:rFonts w:ascii="Arial" w:hAnsi="Arial" w:cs="Arial"/>
          <w:sz w:val="20"/>
          <w:szCs w:val="22"/>
        </w:rPr>
        <w:t xml:space="preserve">, 107812–107812. </w:t>
      </w:r>
      <w:hyperlink r:id="rId57" w:history="1">
        <w:r w:rsidRPr="00BC0DE8">
          <w:rPr>
            <w:rStyle w:val="Hyperlink"/>
            <w:rFonts w:ascii="Arial" w:hAnsi="Arial" w:cs="Arial"/>
            <w:sz w:val="20"/>
            <w:szCs w:val="22"/>
          </w:rPr>
          <w:t>https://doi.org/10.1016/j.toxicon.2024.107812</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Czerkas, K., </w:t>
      </w:r>
      <w:proofErr w:type="spellStart"/>
      <w:r w:rsidRPr="00BC0DE8">
        <w:rPr>
          <w:rFonts w:ascii="Arial" w:hAnsi="Arial" w:cs="Arial"/>
          <w:sz w:val="20"/>
          <w:szCs w:val="22"/>
        </w:rPr>
        <w:t>Olchowik-Grabarek</w:t>
      </w:r>
      <w:proofErr w:type="spellEnd"/>
      <w:r w:rsidRPr="00BC0DE8">
        <w:rPr>
          <w:rFonts w:ascii="Arial" w:hAnsi="Arial" w:cs="Arial"/>
          <w:sz w:val="20"/>
          <w:szCs w:val="22"/>
        </w:rPr>
        <w:t xml:space="preserve">, E., </w:t>
      </w:r>
      <w:proofErr w:type="spellStart"/>
      <w:r w:rsidRPr="00BC0DE8">
        <w:rPr>
          <w:rFonts w:ascii="Arial" w:hAnsi="Arial" w:cs="Arial"/>
          <w:sz w:val="20"/>
          <w:szCs w:val="22"/>
        </w:rPr>
        <w:t>Łomanowska</w:t>
      </w:r>
      <w:proofErr w:type="spellEnd"/>
      <w:r w:rsidRPr="00BC0DE8">
        <w:rPr>
          <w:rFonts w:ascii="Arial" w:hAnsi="Arial" w:cs="Arial"/>
          <w:sz w:val="20"/>
          <w:szCs w:val="22"/>
        </w:rPr>
        <w:t xml:space="preserve">, M., Abdulladjanova, N., &amp; </w:t>
      </w:r>
      <w:proofErr w:type="spellStart"/>
      <w:r w:rsidRPr="00BC0DE8">
        <w:rPr>
          <w:rFonts w:ascii="Arial" w:hAnsi="Arial" w:cs="Arial"/>
          <w:sz w:val="20"/>
          <w:szCs w:val="22"/>
        </w:rPr>
        <w:t>Sękowski</w:t>
      </w:r>
      <w:proofErr w:type="spellEnd"/>
      <w:r w:rsidRPr="00BC0DE8">
        <w:rPr>
          <w:rFonts w:ascii="Arial" w:hAnsi="Arial" w:cs="Arial"/>
          <w:sz w:val="20"/>
          <w:szCs w:val="22"/>
        </w:rPr>
        <w:t xml:space="preserve">, S. (2024b). Antibacterial Activity of Plant Polyphenols Belonging to the Tannins against </w:t>
      </w:r>
      <w:r w:rsidRPr="00BC0DE8">
        <w:rPr>
          <w:rFonts w:ascii="Arial" w:hAnsi="Arial" w:cs="Arial"/>
          <w:i/>
          <w:sz w:val="20"/>
          <w:szCs w:val="22"/>
        </w:rPr>
        <w:t>Streptococcus mutans</w:t>
      </w:r>
      <w:r w:rsidRPr="00BC0DE8">
        <w:rPr>
          <w:rFonts w:ascii="Arial" w:hAnsi="Arial" w:cs="Arial"/>
          <w:sz w:val="20"/>
          <w:szCs w:val="22"/>
        </w:rPr>
        <w:t xml:space="preserve">—Potential against Dental Caries.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29</w:t>
      </w:r>
      <w:r w:rsidRPr="00BC0DE8">
        <w:rPr>
          <w:rFonts w:ascii="Arial" w:hAnsi="Arial" w:cs="Arial"/>
          <w:sz w:val="20"/>
          <w:szCs w:val="22"/>
        </w:rPr>
        <w:t xml:space="preserve">(4), 879–879. </w:t>
      </w:r>
      <w:hyperlink r:id="rId58" w:history="1">
        <w:r w:rsidRPr="00BC0DE8">
          <w:rPr>
            <w:rStyle w:val="Hyperlink"/>
            <w:rFonts w:ascii="Arial" w:hAnsi="Arial" w:cs="Arial"/>
            <w:sz w:val="20"/>
            <w:szCs w:val="22"/>
          </w:rPr>
          <w:t>https://doi.org/10.3390/molecules29040879</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Sharma, S., &amp; Nagpal, A. K. (2023). Protective and Therapeutic Effects of Plant Saponins. </w:t>
      </w:r>
      <w:r w:rsidRPr="00BC0DE8">
        <w:rPr>
          <w:rFonts w:ascii="Arial" w:hAnsi="Arial" w:cs="Arial"/>
          <w:i/>
          <w:iCs/>
          <w:sz w:val="20"/>
          <w:szCs w:val="22"/>
        </w:rPr>
        <w:t>BENTHAM SCIENCE PUBLISHERS EBooks</w:t>
      </w:r>
      <w:r w:rsidRPr="00BC0DE8">
        <w:rPr>
          <w:rFonts w:ascii="Arial" w:hAnsi="Arial" w:cs="Arial"/>
          <w:sz w:val="20"/>
          <w:szCs w:val="22"/>
        </w:rPr>
        <w:t xml:space="preserve">, 215–227. </w:t>
      </w:r>
      <w:hyperlink r:id="rId59" w:history="1">
        <w:r w:rsidRPr="00BC0DE8">
          <w:rPr>
            <w:rStyle w:val="Hyperlink"/>
            <w:rFonts w:ascii="Arial" w:hAnsi="Arial" w:cs="Arial"/>
            <w:sz w:val="20"/>
            <w:szCs w:val="22"/>
          </w:rPr>
          <w:t>https://doi.org/10.2174/9789815179217123010012</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Kusmiyati</w:t>
      </w:r>
      <w:proofErr w:type="spellEnd"/>
      <w:r w:rsidRPr="00BC0DE8">
        <w:rPr>
          <w:rFonts w:ascii="Arial" w:hAnsi="Arial" w:cs="Arial"/>
          <w:sz w:val="20"/>
          <w:szCs w:val="22"/>
        </w:rPr>
        <w:t xml:space="preserve">, K., Rahmawati, E., </w:t>
      </w:r>
      <w:proofErr w:type="spellStart"/>
      <w:r w:rsidRPr="00BC0DE8">
        <w:rPr>
          <w:rFonts w:ascii="Arial" w:hAnsi="Arial" w:cs="Arial"/>
          <w:sz w:val="20"/>
          <w:szCs w:val="22"/>
        </w:rPr>
        <w:t>Waangsir</w:t>
      </w:r>
      <w:proofErr w:type="spellEnd"/>
      <w:r w:rsidRPr="00BC0DE8">
        <w:rPr>
          <w:rFonts w:ascii="Arial" w:hAnsi="Arial" w:cs="Arial"/>
          <w:sz w:val="20"/>
          <w:szCs w:val="22"/>
        </w:rPr>
        <w:t xml:space="preserve">, F. W. F., &amp; Selasa, P. (2022). Alkaloids, Flavonoids, Tannins and Saponins Contents in </w:t>
      </w:r>
      <w:r w:rsidR="004B0B44">
        <w:rPr>
          <w:rFonts w:ascii="Arial" w:hAnsi="Arial" w:cs="Arial"/>
          <w:i/>
          <w:sz w:val="20"/>
          <w:szCs w:val="22"/>
        </w:rPr>
        <w:t>Moringa o</w:t>
      </w:r>
      <w:r w:rsidRPr="00BC0DE8">
        <w:rPr>
          <w:rFonts w:ascii="Arial" w:hAnsi="Arial" w:cs="Arial"/>
          <w:i/>
          <w:sz w:val="20"/>
          <w:szCs w:val="22"/>
        </w:rPr>
        <w:t>leifera</w:t>
      </w:r>
      <w:r w:rsidRPr="00BC0DE8">
        <w:rPr>
          <w:rFonts w:ascii="Arial" w:hAnsi="Arial" w:cs="Arial"/>
          <w:sz w:val="20"/>
          <w:szCs w:val="22"/>
        </w:rPr>
        <w:t xml:space="preserve"> Leaves. </w:t>
      </w:r>
      <w:r w:rsidRPr="00BC0DE8">
        <w:rPr>
          <w:rFonts w:ascii="Arial" w:hAnsi="Arial" w:cs="Arial"/>
          <w:i/>
          <w:iCs/>
          <w:sz w:val="20"/>
          <w:szCs w:val="22"/>
        </w:rPr>
        <w:t>Indonesian Journal of Global Health Research</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(1), 139–144. </w:t>
      </w:r>
      <w:hyperlink r:id="rId60" w:history="1">
        <w:r w:rsidR="003B29FA" w:rsidRPr="00AE44C4">
          <w:rPr>
            <w:rStyle w:val="Hyperlink"/>
            <w:rFonts w:ascii="Arial" w:hAnsi="Arial" w:cs="Arial"/>
            <w:sz w:val="20"/>
            <w:szCs w:val="22"/>
          </w:rPr>
          <w:t>https://doi.org/10.37287/ijghr.v4i1.832</w:t>
        </w:r>
      </w:hyperlink>
    </w:p>
    <w:p w:rsidR="00D8526D" w:rsidRDefault="00D8526D" w:rsidP="00D8526D">
      <w:pPr>
        <w:pStyle w:val="NormalWeb"/>
        <w:spacing w:before="0" w:beforeAutospacing="0" w:after="0" w:afterAutospacing="0"/>
        <w:ind w:left="720"/>
        <w:rPr>
          <w:rFonts w:ascii="Arial" w:hAnsi="Arial" w:cs="Arial"/>
          <w:sz w:val="8"/>
          <w:szCs w:val="20"/>
        </w:rPr>
      </w:pPr>
    </w:p>
    <w:p w:rsidR="003B29FA" w:rsidRPr="00BC0DE8" w:rsidRDefault="003B29FA" w:rsidP="00D8526D">
      <w:pPr>
        <w:pStyle w:val="NormalWeb"/>
        <w:spacing w:before="0" w:beforeAutospacing="0" w:after="0" w:afterAutospacing="0"/>
        <w:ind w:left="720"/>
        <w:rPr>
          <w:rFonts w:ascii="Arial" w:hAnsi="Arial" w:cs="Arial"/>
          <w:sz w:val="8"/>
          <w:szCs w:val="20"/>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Hamdy, N. (2023). </w:t>
      </w:r>
      <w:r w:rsidR="004B0B44">
        <w:rPr>
          <w:rFonts w:ascii="Arial" w:hAnsi="Arial" w:cs="Arial"/>
          <w:sz w:val="20"/>
          <w:szCs w:val="22"/>
        </w:rPr>
        <w:t>Effect o</w:t>
      </w:r>
      <w:r w:rsidR="004B0B44" w:rsidRPr="00BC0DE8">
        <w:rPr>
          <w:rFonts w:ascii="Arial" w:hAnsi="Arial" w:cs="Arial"/>
          <w:sz w:val="20"/>
          <w:szCs w:val="22"/>
        </w:rPr>
        <w:t xml:space="preserve">f </w:t>
      </w:r>
      <w:r w:rsidR="004B0B44">
        <w:rPr>
          <w:rFonts w:ascii="Arial" w:hAnsi="Arial" w:cs="Arial"/>
          <w:i/>
          <w:sz w:val="20"/>
          <w:szCs w:val="22"/>
        </w:rPr>
        <w:t>Moringa o</w:t>
      </w:r>
      <w:r w:rsidR="004B0B44" w:rsidRPr="00BC0DE8">
        <w:rPr>
          <w:rFonts w:ascii="Arial" w:hAnsi="Arial" w:cs="Arial"/>
          <w:i/>
          <w:sz w:val="20"/>
          <w:szCs w:val="22"/>
        </w:rPr>
        <w:t>leifera</w:t>
      </w:r>
      <w:r w:rsidR="004B0B44">
        <w:rPr>
          <w:rFonts w:ascii="Arial" w:hAnsi="Arial" w:cs="Arial"/>
          <w:sz w:val="20"/>
          <w:szCs w:val="22"/>
        </w:rPr>
        <w:t xml:space="preserve"> Lam. Leaf Extract i</w:t>
      </w:r>
      <w:r w:rsidR="004B0B44" w:rsidRPr="00BC0DE8">
        <w:rPr>
          <w:rFonts w:ascii="Arial" w:hAnsi="Arial" w:cs="Arial"/>
          <w:sz w:val="20"/>
          <w:szCs w:val="22"/>
        </w:rPr>
        <w:t>n Treating Pneumonia</w:t>
      </w:r>
      <w:r w:rsidRPr="00BC0DE8">
        <w:rPr>
          <w:rFonts w:ascii="Arial" w:hAnsi="Arial" w:cs="Arial"/>
          <w:sz w:val="20"/>
          <w:szCs w:val="22"/>
        </w:rPr>
        <w:t xml:space="preserve">. </w:t>
      </w:r>
      <w:r w:rsidRPr="00BC0DE8">
        <w:rPr>
          <w:rFonts w:ascii="Arial" w:hAnsi="Arial" w:cs="Arial"/>
          <w:i/>
          <w:iCs/>
          <w:sz w:val="20"/>
          <w:szCs w:val="22"/>
        </w:rPr>
        <w:t>Egyptian Journal of Desert Research</w:t>
      </w:r>
      <w:r w:rsidRPr="00BC0DE8">
        <w:rPr>
          <w:rFonts w:ascii="Arial" w:hAnsi="Arial" w:cs="Arial"/>
          <w:sz w:val="20"/>
          <w:szCs w:val="22"/>
        </w:rPr>
        <w:t xml:space="preserve">, </w:t>
      </w:r>
      <w:r w:rsidRPr="00BC0DE8">
        <w:rPr>
          <w:rFonts w:ascii="Arial" w:hAnsi="Arial" w:cs="Arial"/>
          <w:i/>
          <w:iCs/>
          <w:sz w:val="20"/>
          <w:szCs w:val="22"/>
        </w:rPr>
        <w:t>73</w:t>
      </w:r>
      <w:r w:rsidRPr="00BC0DE8">
        <w:rPr>
          <w:rFonts w:ascii="Arial" w:hAnsi="Arial" w:cs="Arial"/>
          <w:sz w:val="20"/>
          <w:szCs w:val="22"/>
        </w:rPr>
        <w:t xml:space="preserve">(2), 423–442. </w:t>
      </w:r>
      <w:hyperlink r:id="rId61" w:history="1">
        <w:r w:rsidRPr="00BC0DE8">
          <w:rPr>
            <w:rStyle w:val="Hyperlink"/>
            <w:rFonts w:ascii="Arial" w:hAnsi="Arial" w:cs="Arial"/>
            <w:sz w:val="20"/>
            <w:szCs w:val="22"/>
          </w:rPr>
          <w:t>https://doi.org/10.21608/ejdr.2023.227248.1148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Timilsena</w:t>
      </w:r>
      <w:proofErr w:type="spellEnd"/>
      <w:r w:rsidRPr="00BC0DE8">
        <w:rPr>
          <w:rFonts w:ascii="Arial" w:hAnsi="Arial" w:cs="Arial"/>
          <w:sz w:val="20"/>
          <w:szCs w:val="22"/>
        </w:rPr>
        <w:t xml:space="preserve">, Y. P., </w:t>
      </w:r>
      <w:proofErr w:type="spellStart"/>
      <w:r w:rsidRPr="00BC0DE8">
        <w:rPr>
          <w:rFonts w:ascii="Arial" w:hAnsi="Arial" w:cs="Arial"/>
          <w:sz w:val="20"/>
          <w:szCs w:val="22"/>
        </w:rPr>
        <w:t>Phosanam</w:t>
      </w:r>
      <w:proofErr w:type="spellEnd"/>
      <w:r w:rsidRPr="00BC0DE8">
        <w:rPr>
          <w:rFonts w:ascii="Arial" w:hAnsi="Arial" w:cs="Arial"/>
          <w:sz w:val="20"/>
          <w:szCs w:val="22"/>
        </w:rPr>
        <w:t xml:space="preserve">, A., &amp; Stockmann, R. (2023). Perspectives on saponins: Food functionality and applications. </w:t>
      </w:r>
      <w:r w:rsidRPr="00BC0DE8">
        <w:rPr>
          <w:rFonts w:ascii="Arial" w:hAnsi="Arial" w:cs="Arial"/>
          <w:i/>
          <w:iCs/>
          <w:sz w:val="20"/>
          <w:szCs w:val="22"/>
        </w:rPr>
        <w:t>International Journal of Molecular Sciences</w:t>
      </w:r>
      <w:r w:rsidRPr="00BC0DE8">
        <w:rPr>
          <w:rFonts w:ascii="Arial" w:hAnsi="Arial" w:cs="Arial"/>
          <w:sz w:val="20"/>
          <w:szCs w:val="22"/>
        </w:rPr>
        <w:t xml:space="preserve">, </w:t>
      </w:r>
      <w:r w:rsidRPr="00BC0DE8">
        <w:rPr>
          <w:rFonts w:ascii="Arial" w:hAnsi="Arial" w:cs="Arial"/>
          <w:i/>
          <w:iCs/>
          <w:sz w:val="20"/>
          <w:szCs w:val="22"/>
        </w:rPr>
        <w:t>24</w:t>
      </w:r>
      <w:r w:rsidRPr="00BC0DE8">
        <w:rPr>
          <w:rFonts w:ascii="Arial" w:hAnsi="Arial" w:cs="Arial"/>
          <w:sz w:val="20"/>
          <w:szCs w:val="22"/>
        </w:rPr>
        <w:t xml:space="preserve">(17), 13538–13538. </w:t>
      </w:r>
      <w:hyperlink r:id="rId62" w:history="1">
        <w:r w:rsidRPr="00BC0DE8">
          <w:rPr>
            <w:rStyle w:val="Hyperlink"/>
            <w:rFonts w:ascii="Arial" w:hAnsi="Arial" w:cs="Arial"/>
            <w:sz w:val="20"/>
            <w:szCs w:val="22"/>
          </w:rPr>
          <w:t>https://doi.org/10.3390/ijms241713538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Mirmiran</w:t>
      </w:r>
      <w:proofErr w:type="spellEnd"/>
      <w:r w:rsidRPr="00BC0DE8">
        <w:rPr>
          <w:rFonts w:ascii="Arial" w:hAnsi="Arial" w:cs="Arial"/>
          <w:sz w:val="20"/>
          <w:szCs w:val="22"/>
        </w:rPr>
        <w:t xml:space="preserve">, P., </w:t>
      </w:r>
      <w:proofErr w:type="spellStart"/>
      <w:r w:rsidRPr="00BC0DE8">
        <w:rPr>
          <w:rFonts w:ascii="Arial" w:hAnsi="Arial" w:cs="Arial"/>
          <w:sz w:val="20"/>
          <w:szCs w:val="22"/>
        </w:rPr>
        <w:t>Bahadoran</w:t>
      </w:r>
      <w:proofErr w:type="spellEnd"/>
      <w:r w:rsidRPr="00BC0DE8">
        <w:rPr>
          <w:rFonts w:ascii="Arial" w:hAnsi="Arial" w:cs="Arial"/>
          <w:sz w:val="20"/>
          <w:szCs w:val="22"/>
        </w:rPr>
        <w:t xml:space="preserve">, Z., &amp; Azizi, F. (2022). Dietary oxalate-calcium balance and the incidence of hypertension and chronic kidney disease: a prospective study among an Asian population. </w:t>
      </w:r>
      <w:r w:rsidRPr="00BC0DE8">
        <w:rPr>
          <w:rFonts w:ascii="Arial" w:hAnsi="Arial" w:cs="Arial"/>
          <w:i/>
          <w:iCs/>
          <w:sz w:val="20"/>
          <w:szCs w:val="22"/>
        </w:rPr>
        <w:t>Nutrition &amp; Metabolism</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63" w:history="1">
        <w:r w:rsidRPr="00BC0DE8">
          <w:rPr>
            <w:rStyle w:val="Hyperlink"/>
            <w:rFonts w:ascii="Arial" w:hAnsi="Arial" w:cs="Arial"/>
            <w:sz w:val="20"/>
            <w:szCs w:val="22"/>
          </w:rPr>
          <w:t>https://doi.org/10.1186/s12986-022-00709-w</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Al Hasan, S. M., Hassan, M., Saha, S., Islam, M., Billah, M., &amp; Islam, S. (2016). Dietary phytate intake inhibits the bioavailability of iron and calcium in the diets of pregnant women in rural Bangladesh: a cross-sectional study. </w:t>
      </w:r>
      <w:r w:rsidRPr="00BC0DE8">
        <w:rPr>
          <w:rFonts w:ascii="Arial" w:hAnsi="Arial" w:cs="Arial"/>
          <w:i/>
          <w:iCs/>
          <w:sz w:val="20"/>
          <w:szCs w:val="22"/>
        </w:rPr>
        <w:t>BMC Nutrition</w:t>
      </w:r>
      <w:r w:rsidRPr="00BC0DE8">
        <w:rPr>
          <w:rFonts w:ascii="Arial" w:hAnsi="Arial" w:cs="Arial"/>
          <w:sz w:val="20"/>
          <w:szCs w:val="22"/>
        </w:rPr>
        <w:t xml:space="preserve">, </w:t>
      </w:r>
      <w:r w:rsidRPr="00BC0DE8">
        <w:rPr>
          <w:rFonts w:ascii="Arial" w:hAnsi="Arial" w:cs="Arial"/>
          <w:i/>
          <w:iCs/>
          <w:sz w:val="20"/>
          <w:szCs w:val="22"/>
        </w:rPr>
        <w:t>2</w:t>
      </w:r>
      <w:r w:rsidRPr="00BC0DE8">
        <w:rPr>
          <w:rFonts w:ascii="Arial" w:hAnsi="Arial" w:cs="Arial"/>
          <w:sz w:val="20"/>
          <w:szCs w:val="22"/>
        </w:rPr>
        <w:t xml:space="preserve">(1). </w:t>
      </w:r>
      <w:hyperlink r:id="rId64" w:history="1">
        <w:r w:rsidRPr="00BC0DE8">
          <w:rPr>
            <w:rStyle w:val="Hyperlink"/>
            <w:rFonts w:ascii="Arial" w:hAnsi="Arial" w:cs="Arial"/>
            <w:sz w:val="20"/>
            <w:szCs w:val="22"/>
          </w:rPr>
          <w:t>https://doi.org/10.1186/s40795-016-0064-8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Elgamily</w:t>
      </w:r>
      <w:proofErr w:type="spellEnd"/>
      <w:r w:rsidRPr="00BC0DE8">
        <w:rPr>
          <w:rFonts w:ascii="Arial" w:hAnsi="Arial" w:cs="Arial"/>
          <w:sz w:val="20"/>
          <w:szCs w:val="22"/>
        </w:rPr>
        <w:t xml:space="preserve">, H., Moussa, A., </w:t>
      </w:r>
      <w:proofErr w:type="spellStart"/>
      <w:r w:rsidRPr="00BC0DE8">
        <w:rPr>
          <w:rFonts w:ascii="Arial" w:hAnsi="Arial" w:cs="Arial"/>
          <w:sz w:val="20"/>
          <w:szCs w:val="22"/>
        </w:rPr>
        <w:t>Elboraey</w:t>
      </w:r>
      <w:proofErr w:type="spellEnd"/>
      <w:r w:rsidRPr="00BC0DE8">
        <w:rPr>
          <w:rFonts w:ascii="Arial" w:hAnsi="Arial" w:cs="Arial"/>
          <w:sz w:val="20"/>
          <w:szCs w:val="22"/>
        </w:rPr>
        <w:t>, A., EL-Sayed, H., Al-</w:t>
      </w:r>
      <w:proofErr w:type="spellStart"/>
      <w:r w:rsidRPr="00BC0DE8">
        <w:rPr>
          <w:rFonts w:ascii="Arial" w:hAnsi="Arial" w:cs="Arial"/>
          <w:sz w:val="20"/>
          <w:szCs w:val="22"/>
        </w:rPr>
        <w:t>Moghazy</w:t>
      </w:r>
      <w:proofErr w:type="spellEnd"/>
      <w:r w:rsidRPr="00BC0DE8">
        <w:rPr>
          <w:rFonts w:ascii="Arial" w:hAnsi="Arial" w:cs="Arial"/>
          <w:sz w:val="20"/>
          <w:szCs w:val="22"/>
        </w:rPr>
        <w:t xml:space="preserve">, M., &amp; Abdalla, A. (2016). Microbiological Assessment of </w:t>
      </w:r>
      <w:r w:rsidR="004B0B44">
        <w:rPr>
          <w:rFonts w:ascii="Arial" w:hAnsi="Arial" w:cs="Arial"/>
          <w:i/>
          <w:sz w:val="20"/>
          <w:szCs w:val="22"/>
        </w:rPr>
        <w:t>Moringa o</w:t>
      </w:r>
      <w:r w:rsidRPr="00BC0DE8">
        <w:rPr>
          <w:rFonts w:ascii="Arial" w:hAnsi="Arial" w:cs="Arial"/>
          <w:i/>
          <w:sz w:val="20"/>
          <w:szCs w:val="22"/>
        </w:rPr>
        <w:t>leifera</w:t>
      </w:r>
      <w:r w:rsidRPr="00BC0DE8">
        <w:rPr>
          <w:rFonts w:ascii="Arial" w:hAnsi="Arial" w:cs="Arial"/>
          <w:sz w:val="20"/>
          <w:szCs w:val="22"/>
        </w:rPr>
        <w:t xml:space="preserve"> Extracts and </w:t>
      </w:r>
      <w:proofErr w:type="gramStart"/>
      <w:r w:rsidRPr="00BC0DE8">
        <w:rPr>
          <w:rFonts w:ascii="Arial" w:hAnsi="Arial" w:cs="Arial"/>
          <w:sz w:val="20"/>
          <w:szCs w:val="22"/>
        </w:rPr>
        <w:t>Its</w:t>
      </w:r>
      <w:proofErr w:type="gramEnd"/>
      <w:r w:rsidRPr="00BC0DE8">
        <w:rPr>
          <w:rFonts w:ascii="Arial" w:hAnsi="Arial" w:cs="Arial"/>
          <w:sz w:val="20"/>
          <w:szCs w:val="22"/>
        </w:rPr>
        <w:t xml:space="preserve"> Incorporation in Novel Dental Remedies against Some Oral Pathogens. </w:t>
      </w:r>
      <w:r w:rsidRPr="00BC0DE8">
        <w:rPr>
          <w:rFonts w:ascii="Arial" w:hAnsi="Arial" w:cs="Arial"/>
          <w:i/>
          <w:iCs/>
          <w:sz w:val="20"/>
          <w:szCs w:val="22"/>
        </w:rPr>
        <w:t>Open Access Macedonian Journal of Medical Sciences</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(4), 585–590. </w:t>
      </w:r>
      <w:hyperlink r:id="rId65" w:history="1">
        <w:r w:rsidRPr="00AE44C4">
          <w:rPr>
            <w:rStyle w:val="Hyperlink"/>
            <w:rFonts w:ascii="Arial" w:hAnsi="Arial" w:cs="Arial"/>
            <w:sz w:val="20"/>
            <w:szCs w:val="22"/>
          </w:rPr>
          <w:t>https://doi.org/10.3889/oamjms.2016.132</w:t>
        </w:r>
      </w:hyperlink>
    </w:p>
    <w:p w:rsidR="00D8526D"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Su-Kyung Jwa. (2019). Efficacy of </w:t>
      </w:r>
      <w:r w:rsidRPr="0068666E">
        <w:rPr>
          <w:rFonts w:ascii="Arial" w:eastAsia="Times New Roman" w:hAnsi="Arial" w:cs="Arial"/>
          <w:i/>
          <w:sz w:val="20"/>
        </w:rPr>
        <w:t>Moringa oleifera</w:t>
      </w:r>
      <w:r w:rsidRPr="0068666E">
        <w:rPr>
          <w:rFonts w:ascii="Arial" w:eastAsia="Times New Roman" w:hAnsi="Arial" w:cs="Arial"/>
          <w:sz w:val="20"/>
        </w:rPr>
        <w:t xml:space="preserve"> Leaf Extracts against Cariogenic Biofilm. </w:t>
      </w:r>
      <w:r w:rsidRPr="0068666E">
        <w:rPr>
          <w:rFonts w:ascii="Arial" w:eastAsia="Times New Roman" w:hAnsi="Arial" w:cs="Arial"/>
          <w:i/>
          <w:iCs/>
          <w:sz w:val="20"/>
        </w:rPr>
        <w:t>Preventive Nutrition and Food Science</w:t>
      </w:r>
      <w:r w:rsidRPr="0068666E">
        <w:rPr>
          <w:rFonts w:ascii="Arial" w:eastAsia="Times New Roman" w:hAnsi="Arial" w:cs="Arial"/>
          <w:sz w:val="20"/>
        </w:rPr>
        <w:t xml:space="preserve">, </w:t>
      </w:r>
      <w:r w:rsidRPr="0068666E">
        <w:rPr>
          <w:rFonts w:ascii="Arial" w:eastAsia="Times New Roman" w:hAnsi="Arial" w:cs="Arial"/>
          <w:i/>
          <w:iCs/>
          <w:sz w:val="20"/>
        </w:rPr>
        <w:t>24</w:t>
      </w:r>
      <w:r w:rsidRPr="0068666E">
        <w:rPr>
          <w:rFonts w:ascii="Arial" w:eastAsia="Times New Roman" w:hAnsi="Arial" w:cs="Arial"/>
          <w:sz w:val="20"/>
        </w:rPr>
        <w:t xml:space="preserve">(3), 308–312. </w:t>
      </w:r>
      <w:hyperlink r:id="rId66" w:history="1">
        <w:r w:rsidR="003B29FA" w:rsidRPr="00AE44C4">
          <w:rPr>
            <w:rStyle w:val="Hyperlink"/>
            <w:rFonts w:ascii="Arial" w:eastAsia="Times New Roman" w:hAnsi="Arial" w:cs="Arial"/>
            <w:sz w:val="20"/>
          </w:rPr>
          <w:t>https://doi.org/10.3746/pnf.2019.24.3.308</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Faisal Madhloom, A., Bashir Hashim Al-Taweel, F., Sha, A. M., &amp; Raad Abdulbaqi, H. (2022). Antimicrobial Effect of </w:t>
      </w:r>
      <w:r w:rsidR="004B0B44">
        <w:rPr>
          <w:rFonts w:ascii="Arial" w:hAnsi="Arial" w:cs="Arial"/>
          <w:i/>
          <w:sz w:val="20"/>
          <w:szCs w:val="22"/>
        </w:rPr>
        <w:t>Moringa o</w:t>
      </w:r>
      <w:r w:rsidRPr="00BC0DE8">
        <w:rPr>
          <w:rFonts w:ascii="Arial" w:hAnsi="Arial" w:cs="Arial"/>
          <w:i/>
          <w:sz w:val="20"/>
          <w:szCs w:val="22"/>
        </w:rPr>
        <w:t>leifera</w:t>
      </w:r>
      <w:r w:rsidRPr="00BC0DE8">
        <w:rPr>
          <w:rFonts w:ascii="Arial" w:hAnsi="Arial" w:cs="Arial"/>
          <w:sz w:val="20"/>
          <w:szCs w:val="22"/>
        </w:rPr>
        <w:t xml:space="preserve"> L. and Red Pomegranate against Clinically Isolated Porphyromonas gingivalis: in vitro Study. </w:t>
      </w:r>
      <w:r w:rsidRPr="00BC0DE8">
        <w:rPr>
          <w:rFonts w:ascii="Arial" w:hAnsi="Arial" w:cs="Arial"/>
          <w:i/>
          <w:iCs/>
          <w:sz w:val="20"/>
          <w:szCs w:val="22"/>
        </w:rPr>
        <w:t>Archives of Razi Institute</w:t>
      </w:r>
      <w:r w:rsidRPr="00BC0DE8">
        <w:rPr>
          <w:rFonts w:ascii="Arial" w:hAnsi="Arial" w:cs="Arial"/>
          <w:sz w:val="20"/>
          <w:szCs w:val="22"/>
        </w:rPr>
        <w:t xml:space="preserve">, </w:t>
      </w:r>
      <w:r w:rsidRPr="00BC0DE8">
        <w:rPr>
          <w:rFonts w:ascii="Arial" w:hAnsi="Arial" w:cs="Arial"/>
          <w:i/>
          <w:iCs/>
          <w:sz w:val="20"/>
          <w:szCs w:val="22"/>
        </w:rPr>
        <w:t>77</w:t>
      </w:r>
      <w:r w:rsidRPr="00BC0DE8">
        <w:rPr>
          <w:rFonts w:ascii="Arial" w:hAnsi="Arial" w:cs="Arial"/>
          <w:sz w:val="20"/>
          <w:szCs w:val="22"/>
        </w:rPr>
        <w:t xml:space="preserve">(4), 1405–1419. </w:t>
      </w:r>
      <w:hyperlink r:id="rId67" w:history="1">
        <w:r w:rsidRPr="00AE44C4">
          <w:rPr>
            <w:rStyle w:val="Hyperlink"/>
            <w:rFonts w:ascii="Arial" w:hAnsi="Arial" w:cs="Arial"/>
            <w:sz w:val="20"/>
            <w:szCs w:val="22"/>
          </w:rPr>
          <w:t>https://doi.org/10.22092/ari.2022.357513.2051</w:t>
        </w:r>
      </w:hyperlink>
    </w:p>
    <w:p w:rsidR="00D8526D" w:rsidRPr="00BC0DE8"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t xml:space="preserve">Amee, K. N. S., Islam, Z., Sumi, F. J., Mondol, M. I., Soma, M. A., Rashid, Md. H. O., Shahid, Md. I., Md. Jamal Hossain, Hasan, R., &amp; Rahman, M. (2023). Phytochemical Profiling and Evaluation for Anti-oxidant, Thrombolytic, and Antimicrobial Activities of </w:t>
      </w:r>
      <w:r w:rsidRPr="00FD5D01">
        <w:rPr>
          <w:rFonts w:ascii="Arial" w:hAnsi="Arial" w:cs="Arial"/>
          <w:i/>
          <w:sz w:val="20"/>
          <w:szCs w:val="22"/>
        </w:rPr>
        <w:t>Moringa oleifera</w:t>
      </w:r>
      <w:r w:rsidRPr="00FD5D01">
        <w:rPr>
          <w:rFonts w:ascii="Arial" w:hAnsi="Arial" w:cs="Arial"/>
          <w:sz w:val="20"/>
          <w:szCs w:val="22"/>
        </w:rPr>
        <w:t xml:space="preserve"> Lam Leaves Extracts. </w:t>
      </w:r>
      <w:r w:rsidRPr="00FD5D01">
        <w:rPr>
          <w:rFonts w:ascii="Arial" w:hAnsi="Arial" w:cs="Arial"/>
          <w:i/>
          <w:iCs/>
          <w:sz w:val="20"/>
          <w:szCs w:val="22"/>
        </w:rPr>
        <w:t>Biomedical and Pharmacology Journal</w:t>
      </w:r>
      <w:r w:rsidRPr="00FD5D01">
        <w:rPr>
          <w:rFonts w:ascii="Arial" w:hAnsi="Arial" w:cs="Arial"/>
          <w:sz w:val="20"/>
          <w:szCs w:val="22"/>
        </w:rPr>
        <w:t xml:space="preserve">, </w:t>
      </w:r>
      <w:r w:rsidRPr="00FD5D01">
        <w:rPr>
          <w:rFonts w:ascii="Arial" w:hAnsi="Arial" w:cs="Arial"/>
          <w:i/>
          <w:iCs/>
          <w:sz w:val="20"/>
          <w:szCs w:val="22"/>
        </w:rPr>
        <w:t>16</w:t>
      </w:r>
      <w:r w:rsidRPr="00FD5D01">
        <w:rPr>
          <w:rFonts w:ascii="Arial" w:hAnsi="Arial" w:cs="Arial"/>
          <w:sz w:val="20"/>
          <w:szCs w:val="22"/>
        </w:rPr>
        <w:t xml:space="preserve">(2), 1027–1036. </w:t>
      </w:r>
      <w:hyperlink r:id="rId68" w:history="1">
        <w:r w:rsidRPr="00AE44C4">
          <w:rPr>
            <w:rStyle w:val="Hyperlink"/>
            <w:rFonts w:ascii="Arial" w:hAnsi="Arial" w:cs="Arial"/>
            <w:sz w:val="20"/>
            <w:szCs w:val="22"/>
          </w:rPr>
          <w:t>https://doi.org/10.13005/bpj/2684</w:t>
        </w:r>
      </w:hyperlink>
    </w:p>
    <w:p w:rsidR="00D8526D" w:rsidRPr="00FD5D01"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t xml:space="preserve">Arya, S., &amp; Usha, R. (2024). Bioprospecting and Exploration of Phytochemicals as Quorum Sensing Inhibitors against Cariogenic Dental Biofilm. </w:t>
      </w:r>
      <w:r w:rsidRPr="00FD5D01">
        <w:rPr>
          <w:rFonts w:ascii="Arial" w:hAnsi="Arial" w:cs="Arial"/>
          <w:i/>
          <w:iCs/>
          <w:sz w:val="20"/>
          <w:szCs w:val="22"/>
        </w:rPr>
        <w:t>Journal of Pure and Applied Microbiology</w:t>
      </w:r>
      <w:r w:rsidRPr="00FD5D01">
        <w:rPr>
          <w:rFonts w:ascii="Arial" w:hAnsi="Arial" w:cs="Arial"/>
          <w:sz w:val="20"/>
          <w:szCs w:val="22"/>
        </w:rPr>
        <w:t xml:space="preserve">, </w:t>
      </w:r>
      <w:r w:rsidRPr="00FD5D01">
        <w:rPr>
          <w:rFonts w:ascii="Arial" w:hAnsi="Arial" w:cs="Arial"/>
          <w:i/>
          <w:iCs/>
          <w:sz w:val="20"/>
          <w:szCs w:val="22"/>
        </w:rPr>
        <w:t>18</w:t>
      </w:r>
      <w:r w:rsidRPr="00FD5D01">
        <w:rPr>
          <w:rFonts w:ascii="Arial" w:hAnsi="Arial" w:cs="Arial"/>
          <w:sz w:val="20"/>
          <w:szCs w:val="22"/>
        </w:rPr>
        <w:t xml:space="preserve">(1). </w:t>
      </w:r>
      <w:hyperlink r:id="rId69" w:history="1">
        <w:r w:rsidRPr="00AE44C4">
          <w:rPr>
            <w:rStyle w:val="Hyperlink"/>
            <w:rFonts w:ascii="Arial" w:hAnsi="Arial" w:cs="Arial"/>
            <w:sz w:val="20"/>
            <w:szCs w:val="22"/>
          </w:rPr>
          <w:t>https://doi.org/10.22207/jpam.18.1.10</w:t>
        </w:r>
      </w:hyperlink>
    </w:p>
    <w:p w:rsidR="00D8526D" w:rsidRPr="00FD5D01"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C64663">
        <w:rPr>
          <w:rFonts w:ascii="Arial" w:hAnsi="Arial" w:cs="Arial"/>
          <w:sz w:val="20"/>
          <w:szCs w:val="22"/>
        </w:rPr>
        <w:t>saad</w:t>
      </w:r>
      <w:proofErr w:type="spellEnd"/>
      <w:r w:rsidRPr="00C64663">
        <w:rPr>
          <w:rFonts w:ascii="Arial" w:hAnsi="Arial" w:cs="Arial"/>
          <w:sz w:val="20"/>
          <w:szCs w:val="22"/>
        </w:rPr>
        <w:t xml:space="preserve">, S., Mohamed </w:t>
      </w:r>
      <w:proofErr w:type="spellStart"/>
      <w:r w:rsidRPr="00C64663">
        <w:rPr>
          <w:rFonts w:ascii="Arial" w:hAnsi="Arial" w:cs="Arial"/>
          <w:sz w:val="20"/>
          <w:szCs w:val="22"/>
        </w:rPr>
        <w:t>Ismai</w:t>
      </w:r>
      <w:proofErr w:type="spellEnd"/>
      <w:r w:rsidRPr="00C64663">
        <w:rPr>
          <w:rFonts w:ascii="Arial" w:hAnsi="Arial" w:cs="Arial"/>
          <w:sz w:val="20"/>
          <w:szCs w:val="22"/>
        </w:rPr>
        <w:t xml:space="preserve">, A. A. D., Bellah, N., &amp; Mohamed, M. (2022). Effect of </w:t>
      </w:r>
      <w:r w:rsidRPr="00C64663">
        <w:rPr>
          <w:rFonts w:ascii="Arial" w:hAnsi="Arial" w:cs="Arial"/>
          <w:i/>
          <w:sz w:val="20"/>
          <w:szCs w:val="22"/>
        </w:rPr>
        <w:t xml:space="preserve">Moringa </w:t>
      </w:r>
      <w:r w:rsidR="004B0B44">
        <w:rPr>
          <w:rFonts w:ascii="Arial" w:hAnsi="Arial" w:cs="Arial"/>
          <w:i/>
          <w:sz w:val="20"/>
          <w:szCs w:val="22"/>
        </w:rPr>
        <w:t>o</w:t>
      </w:r>
      <w:r w:rsidRPr="00C64663">
        <w:rPr>
          <w:rFonts w:ascii="Arial" w:hAnsi="Arial" w:cs="Arial"/>
          <w:i/>
          <w:sz w:val="20"/>
          <w:szCs w:val="22"/>
        </w:rPr>
        <w:t>leifera</w:t>
      </w:r>
      <w:r w:rsidRPr="00C64663">
        <w:rPr>
          <w:rFonts w:ascii="Arial" w:hAnsi="Arial" w:cs="Arial"/>
          <w:sz w:val="20"/>
          <w:szCs w:val="22"/>
        </w:rPr>
        <w:t xml:space="preserve"> on Human Dental Pulp Stem Cells: An in-vitro study. </w:t>
      </w:r>
      <w:r w:rsidRPr="00C64663">
        <w:rPr>
          <w:rFonts w:ascii="Arial" w:hAnsi="Arial" w:cs="Arial"/>
          <w:i/>
          <w:iCs/>
          <w:sz w:val="20"/>
          <w:szCs w:val="22"/>
        </w:rPr>
        <w:t>Al-Azhar Journal of Dental Science</w:t>
      </w:r>
      <w:r w:rsidRPr="00C64663">
        <w:rPr>
          <w:rFonts w:ascii="Arial" w:hAnsi="Arial" w:cs="Arial"/>
          <w:sz w:val="20"/>
          <w:szCs w:val="22"/>
        </w:rPr>
        <w:t xml:space="preserve">, </w:t>
      </w:r>
      <w:r w:rsidRPr="00C64663">
        <w:rPr>
          <w:rFonts w:ascii="Arial" w:hAnsi="Arial" w:cs="Arial"/>
          <w:i/>
          <w:iCs/>
          <w:sz w:val="20"/>
          <w:szCs w:val="22"/>
        </w:rPr>
        <w:t>25</w:t>
      </w:r>
      <w:r w:rsidRPr="00C64663">
        <w:rPr>
          <w:rFonts w:ascii="Arial" w:hAnsi="Arial" w:cs="Arial"/>
          <w:sz w:val="20"/>
          <w:szCs w:val="22"/>
        </w:rPr>
        <w:t xml:space="preserve">(2), 187–194. </w:t>
      </w:r>
      <w:hyperlink r:id="rId70" w:history="1">
        <w:r w:rsidRPr="00AE44C4">
          <w:rPr>
            <w:rStyle w:val="Hyperlink"/>
            <w:rFonts w:ascii="Arial" w:hAnsi="Arial" w:cs="Arial"/>
            <w:sz w:val="20"/>
            <w:szCs w:val="22"/>
          </w:rPr>
          <w:t>https://doi.org/10.21608/ajdsm.2021.78550.1203</w:t>
        </w:r>
      </w:hyperlink>
    </w:p>
    <w:p w:rsidR="00D8526D" w:rsidRPr="00C64663"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C64663">
        <w:rPr>
          <w:rFonts w:ascii="Arial" w:hAnsi="Arial" w:cs="Arial"/>
          <w:sz w:val="20"/>
          <w:szCs w:val="22"/>
        </w:rPr>
        <w:t xml:space="preserve">Tan, W. S., Arulselvan, P., </w:t>
      </w:r>
      <w:proofErr w:type="spellStart"/>
      <w:r w:rsidRPr="00C64663">
        <w:rPr>
          <w:rFonts w:ascii="Arial" w:hAnsi="Arial" w:cs="Arial"/>
          <w:sz w:val="20"/>
          <w:szCs w:val="22"/>
        </w:rPr>
        <w:t>Karthivashan</w:t>
      </w:r>
      <w:proofErr w:type="spellEnd"/>
      <w:r w:rsidRPr="00C64663">
        <w:rPr>
          <w:rFonts w:ascii="Arial" w:hAnsi="Arial" w:cs="Arial"/>
          <w:sz w:val="20"/>
          <w:szCs w:val="22"/>
        </w:rPr>
        <w:t xml:space="preserve">, G., &amp; </w:t>
      </w:r>
      <w:proofErr w:type="spellStart"/>
      <w:r w:rsidRPr="00C64663">
        <w:rPr>
          <w:rFonts w:ascii="Arial" w:hAnsi="Arial" w:cs="Arial"/>
          <w:sz w:val="20"/>
          <w:szCs w:val="22"/>
        </w:rPr>
        <w:t>Fakurazi</w:t>
      </w:r>
      <w:proofErr w:type="spellEnd"/>
      <w:r w:rsidRPr="00C64663">
        <w:rPr>
          <w:rFonts w:ascii="Arial" w:hAnsi="Arial" w:cs="Arial"/>
          <w:sz w:val="20"/>
          <w:szCs w:val="22"/>
        </w:rPr>
        <w:t xml:space="preserve">, S. (2015). </w:t>
      </w:r>
      <w:r w:rsidRPr="00C64663">
        <w:rPr>
          <w:rFonts w:ascii="Arial" w:hAnsi="Arial" w:cs="Arial"/>
          <w:i/>
          <w:sz w:val="20"/>
          <w:szCs w:val="22"/>
        </w:rPr>
        <w:t>Moringa oleifera</w:t>
      </w:r>
      <w:r>
        <w:rPr>
          <w:rFonts w:ascii="Arial" w:hAnsi="Arial" w:cs="Arial"/>
          <w:sz w:val="20"/>
          <w:szCs w:val="22"/>
        </w:rPr>
        <w:t xml:space="preserve"> </w:t>
      </w:r>
      <w:r w:rsidRPr="00C64663">
        <w:rPr>
          <w:rFonts w:ascii="Arial" w:hAnsi="Arial" w:cs="Arial"/>
          <w:sz w:val="20"/>
          <w:szCs w:val="22"/>
        </w:rPr>
        <w:t>Flower Extract Suppresses the Activation of Inflammatory Mediators in Lipopolysaccharide-Stimulated RAW 264.7 Macrophages via NF-</w:t>
      </w:r>
      <w:proofErr w:type="spellStart"/>
      <w:r w:rsidRPr="00C64663">
        <w:rPr>
          <w:rFonts w:ascii="Arial" w:hAnsi="Arial" w:cs="Arial"/>
          <w:sz w:val="20"/>
          <w:szCs w:val="22"/>
        </w:rPr>
        <w:t>κB</w:t>
      </w:r>
      <w:proofErr w:type="spellEnd"/>
      <w:r w:rsidRPr="00C64663">
        <w:rPr>
          <w:rFonts w:ascii="Arial" w:hAnsi="Arial" w:cs="Arial"/>
          <w:sz w:val="20"/>
          <w:szCs w:val="22"/>
        </w:rPr>
        <w:t xml:space="preserve"> Pathway. </w:t>
      </w:r>
      <w:r w:rsidRPr="00C64663">
        <w:rPr>
          <w:rFonts w:ascii="Arial" w:hAnsi="Arial" w:cs="Arial"/>
          <w:i/>
          <w:iCs/>
          <w:sz w:val="20"/>
          <w:szCs w:val="22"/>
        </w:rPr>
        <w:t>Mediators of Inflammation</w:t>
      </w:r>
      <w:r w:rsidRPr="00C64663">
        <w:rPr>
          <w:rFonts w:ascii="Arial" w:hAnsi="Arial" w:cs="Arial"/>
          <w:sz w:val="20"/>
          <w:szCs w:val="22"/>
        </w:rPr>
        <w:t xml:space="preserve">, </w:t>
      </w:r>
      <w:r w:rsidRPr="00C64663">
        <w:rPr>
          <w:rFonts w:ascii="Arial" w:hAnsi="Arial" w:cs="Arial"/>
          <w:i/>
          <w:iCs/>
          <w:sz w:val="20"/>
          <w:szCs w:val="22"/>
        </w:rPr>
        <w:t>2015</w:t>
      </w:r>
      <w:r w:rsidRPr="00C64663">
        <w:rPr>
          <w:rFonts w:ascii="Arial" w:hAnsi="Arial" w:cs="Arial"/>
          <w:sz w:val="20"/>
          <w:szCs w:val="22"/>
        </w:rPr>
        <w:t xml:space="preserve">(1), 1–11. </w:t>
      </w:r>
      <w:hyperlink r:id="rId71" w:history="1">
        <w:r w:rsidRPr="00AE44C4">
          <w:rPr>
            <w:rStyle w:val="Hyperlink"/>
            <w:rFonts w:ascii="Arial" w:hAnsi="Arial" w:cs="Arial"/>
            <w:sz w:val="20"/>
            <w:szCs w:val="22"/>
          </w:rPr>
          <w:t>https://doi.org/10.1155/2015/720171</w:t>
        </w:r>
      </w:hyperlink>
    </w:p>
    <w:p w:rsidR="00D8526D" w:rsidRPr="00C64663"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3A2FCE">
        <w:rPr>
          <w:rFonts w:ascii="Arial" w:hAnsi="Arial" w:cs="Arial"/>
          <w:sz w:val="20"/>
          <w:szCs w:val="22"/>
        </w:rPr>
        <w:t xml:space="preserve">Shay, K. (2002). Infectious Complications of Dental and Periodontal Diseases in the Elderly Population. </w:t>
      </w:r>
      <w:r w:rsidRPr="003A2FCE">
        <w:rPr>
          <w:rFonts w:ascii="Arial" w:hAnsi="Arial" w:cs="Arial"/>
          <w:i/>
          <w:iCs/>
          <w:sz w:val="20"/>
          <w:szCs w:val="22"/>
        </w:rPr>
        <w:t>Clinical Infectious Diseases</w:t>
      </w:r>
      <w:r w:rsidRPr="003A2FCE">
        <w:rPr>
          <w:rFonts w:ascii="Arial" w:hAnsi="Arial" w:cs="Arial"/>
          <w:sz w:val="20"/>
          <w:szCs w:val="22"/>
        </w:rPr>
        <w:t xml:space="preserve">, </w:t>
      </w:r>
      <w:r w:rsidRPr="003A2FCE">
        <w:rPr>
          <w:rFonts w:ascii="Arial" w:hAnsi="Arial" w:cs="Arial"/>
          <w:i/>
          <w:iCs/>
          <w:sz w:val="20"/>
          <w:szCs w:val="22"/>
        </w:rPr>
        <w:t>34</w:t>
      </w:r>
      <w:r w:rsidRPr="003A2FCE">
        <w:rPr>
          <w:rFonts w:ascii="Arial" w:hAnsi="Arial" w:cs="Arial"/>
          <w:sz w:val="20"/>
          <w:szCs w:val="22"/>
        </w:rPr>
        <w:t xml:space="preserve">(9), 1215–1223. </w:t>
      </w:r>
      <w:hyperlink r:id="rId72" w:history="1">
        <w:r w:rsidRPr="00AE44C4">
          <w:rPr>
            <w:rStyle w:val="Hyperlink"/>
            <w:rFonts w:ascii="Arial" w:hAnsi="Arial" w:cs="Arial"/>
            <w:sz w:val="20"/>
            <w:szCs w:val="22"/>
          </w:rPr>
          <w:t>https://doi.org/10.1086/339865</w:t>
        </w:r>
      </w:hyperlink>
    </w:p>
    <w:p w:rsidR="00D8526D" w:rsidRPr="003A2FCE" w:rsidRDefault="00D8526D" w:rsidP="00D8526D">
      <w:pPr>
        <w:pStyle w:val="NormalWeb"/>
        <w:spacing w:before="0" w:beforeAutospacing="0" w:after="0" w:afterAutospacing="0"/>
        <w:ind w:left="720"/>
        <w:rPr>
          <w:rFonts w:ascii="Arial" w:hAnsi="Arial" w:cs="Arial"/>
          <w:sz w:val="20"/>
          <w:szCs w:val="22"/>
        </w:rPr>
      </w:pPr>
    </w:p>
    <w:p w:rsidR="00D8526D" w:rsidRPr="0068666E" w:rsidRDefault="00D8526D" w:rsidP="00D8526D">
      <w:pPr>
        <w:pStyle w:val="NormalWeb"/>
        <w:numPr>
          <w:ilvl w:val="0"/>
          <w:numId w:val="31"/>
        </w:numPr>
        <w:spacing w:before="0" w:beforeAutospacing="0" w:after="0" w:afterAutospacing="0"/>
        <w:rPr>
          <w:rFonts w:ascii="Arial" w:hAnsi="Arial" w:cs="Arial"/>
          <w:sz w:val="22"/>
          <w:szCs w:val="22"/>
        </w:rPr>
      </w:pPr>
      <w:r w:rsidRPr="003A2FCE">
        <w:rPr>
          <w:rFonts w:ascii="Arial" w:hAnsi="Arial" w:cs="Arial"/>
          <w:sz w:val="20"/>
          <w:szCs w:val="22"/>
        </w:rPr>
        <w:t xml:space="preserve">Bholah, K., Ramful-Baboolall, D., &amp; </w:t>
      </w:r>
      <w:proofErr w:type="spellStart"/>
      <w:r w:rsidRPr="003A2FCE">
        <w:rPr>
          <w:rFonts w:ascii="Arial" w:hAnsi="Arial" w:cs="Arial"/>
          <w:sz w:val="20"/>
          <w:szCs w:val="22"/>
        </w:rPr>
        <w:t>Neergheen-Bhujun</w:t>
      </w:r>
      <w:proofErr w:type="spellEnd"/>
      <w:r w:rsidRPr="003A2FCE">
        <w:rPr>
          <w:rFonts w:ascii="Arial" w:hAnsi="Arial" w:cs="Arial"/>
          <w:sz w:val="20"/>
          <w:szCs w:val="22"/>
        </w:rPr>
        <w:t xml:space="preserve">, V. S. (2015). Antioxidant </w:t>
      </w:r>
      <w:r>
        <w:rPr>
          <w:rFonts w:ascii="Arial" w:hAnsi="Arial" w:cs="Arial"/>
          <w:sz w:val="20"/>
          <w:szCs w:val="22"/>
        </w:rPr>
        <w:t xml:space="preserve">Activity of Polyphenolic Rich </w:t>
      </w:r>
      <w:r w:rsidRPr="003A2FCE">
        <w:rPr>
          <w:rFonts w:ascii="Arial" w:hAnsi="Arial" w:cs="Arial"/>
          <w:i/>
          <w:sz w:val="20"/>
          <w:szCs w:val="22"/>
        </w:rPr>
        <w:t>Moringa oleifera</w:t>
      </w:r>
      <w:r w:rsidR="004B0B44">
        <w:rPr>
          <w:rFonts w:ascii="Arial" w:hAnsi="Arial" w:cs="Arial"/>
          <w:sz w:val="20"/>
          <w:szCs w:val="22"/>
        </w:rPr>
        <w:t xml:space="preserve"> </w:t>
      </w:r>
      <w:r w:rsidRPr="003A2FCE">
        <w:rPr>
          <w:rFonts w:ascii="Arial" w:hAnsi="Arial" w:cs="Arial"/>
          <w:sz w:val="20"/>
          <w:szCs w:val="22"/>
        </w:rPr>
        <w:t xml:space="preserve">Lam. Extracts in Food Systems. </w:t>
      </w:r>
      <w:r w:rsidRPr="003A2FCE">
        <w:rPr>
          <w:rFonts w:ascii="Arial" w:hAnsi="Arial" w:cs="Arial"/>
          <w:i/>
          <w:iCs/>
          <w:sz w:val="20"/>
          <w:szCs w:val="22"/>
        </w:rPr>
        <w:t>Journal of Food Biochemistry</w:t>
      </w:r>
      <w:r w:rsidRPr="003A2FCE">
        <w:rPr>
          <w:rFonts w:ascii="Arial" w:hAnsi="Arial" w:cs="Arial"/>
          <w:sz w:val="20"/>
          <w:szCs w:val="22"/>
        </w:rPr>
        <w:t xml:space="preserve">, </w:t>
      </w:r>
      <w:r w:rsidRPr="003A2FCE">
        <w:rPr>
          <w:rFonts w:ascii="Arial" w:hAnsi="Arial" w:cs="Arial"/>
          <w:i/>
          <w:iCs/>
          <w:sz w:val="20"/>
          <w:szCs w:val="22"/>
        </w:rPr>
        <w:t>39</w:t>
      </w:r>
      <w:r w:rsidRPr="003A2FCE">
        <w:rPr>
          <w:rFonts w:ascii="Arial" w:hAnsi="Arial" w:cs="Arial"/>
          <w:sz w:val="20"/>
          <w:szCs w:val="22"/>
        </w:rPr>
        <w:t xml:space="preserve">(6), 733–741. </w:t>
      </w:r>
      <w:hyperlink r:id="rId73" w:history="1">
        <w:r w:rsidRPr="00AE44C4">
          <w:rPr>
            <w:rStyle w:val="Hyperlink"/>
            <w:rFonts w:ascii="Arial" w:hAnsi="Arial" w:cs="Arial"/>
            <w:sz w:val="20"/>
            <w:szCs w:val="22"/>
          </w:rPr>
          <w:t>https://doi.org/10.1111/jfbc.12181</w:t>
        </w:r>
      </w:hyperlink>
    </w:p>
    <w:p w:rsidR="00D8526D" w:rsidRPr="0068666E" w:rsidRDefault="00D8526D" w:rsidP="00D8526D">
      <w:pPr>
        <w:pStyle w:val="NormalWeb"/>
        <w:spacing w:before="0" w:beforeAutospacing="0" w:after="0" w:afterAutospacing="0"/>
        <w:ind w:left="720"/>
        <w:rPr>
          <w:rFonts w:ascii="Arial" w:hAnsi="Arial" w:cs="Arial"/>
          <w:sz w:val="22"/>
          <w:szCs w:val="22"/>
        </w:rPr>
      </w:pPr>
    </w:p>
    <w:p w:rsidR="00D8526D" w:rsidRPr="0068666E"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Karunakaran, S., Sinduja, P., Priyadharshini, R., &amp; Ganesh, P. (2023). Synergistic Activity of </w:t>
      </w:r>
      <w:r w:rsidRPr="003B29FA">
        <w:rPr>
          <w:rFonts w:ascii="Arial" w:eastAsia="Times New Roman" w:hAnsi="Arial" w:cs="Arial"/>
          <w:i/>
          <w:sz w:val="20"/>
        </w:rPr>
        <w:t>Moringa Oleifera</w:t>
      </w:r>
      <w:r w:rsidRPr="0068666E">
        <w:rPr>
          <w:rFonts w:ascii="Arial" w:eastAsia="Times New Roman" w:hAnsi="Arial" w:cs="Arial"/>
          <w:sz w:val="20"/>
        </w:rPr>
        <w:t xml:space="preserve"> and </w:t>
      </w:r>
      <w:r w:rsidRPr="003B29FA">
        <w:rPr>
          <w:rFonts w:ascii="Arial" w:eastAsia="Times New Roman" w:hAnsi="Arial" w:cs="Arial"/>
          <w:i/>
          <w:sz w:val="20"/>
        </w:rPr>
        <w:t>Thyme Vulgaris</w:t>
      </w:r>
      <w:r w:rsidRPr="0068666E">
        <w:rPr>
          <w:rFonts w:ascii="Arial" w:eastAsia="Times New Roman" w:hAnsi="Arial" w:cs="Arial"/>
          <w:sz w:val="20"/>
        </w:rPr>
        <w:t xml:space="preserve"> Essential Oil Against </w:t>
      </w:r>
      <w:r w:rsidRPr="003B29FA">
        <w:rPr>
          <w:rFonts w:ascii="Arial" w:eastAsia="Times New Roman" w:hAnsi="Arial" w:cs="Arial"/>
          <w:i/>
          <w:sz w:val="20"/>
        </w:rPr>
        <w:t>Streptococcus Mutans</w:t>
      </w:r>
      <w:r w:rsidRPr="0068666E">
        <w:rPr>
          <w:rFonts w:ascii="Arial" w:eastAsia="Times New Roman" w:hAnsi="Arial" w:cs="Arial"/>
          <w:sz w:val="20"/>
        </w:rPr>
        <w:t xml:space="preserve">: An Observational Study. </w:t>
      </w:r>
      <w:r w:rsidRPr="0068666E">
        <w:rPr>
          <w:rFonts w:ascii="Arial" w:eastAsia="Times New Roman" w:hAnsi="Arial" w:cs="Arial"/>
          <w:i/>
          <w:iCs/>
          <w:sz w:val="20"/>
        </w:rPr>
        <w:t>Journal of Complementary Medicine Research</w:t>
      </w:r>
      <w:r w:rsidRPr="0068666E">
        <w:rPr>
          <w:rFonts w:ascii="Arial" w:eastAsia="Times New Roman" w:hAnsi="Arial" w:cs="Arial"/>
          <w:sz w:val="20"/>
        </w:rPr>
        <w:t xml:space="preserve">, </w:t>
      </w:r>
      <w:r w:rsidRPr="0068666E">
        <w:rPr>
          <w:rFonts w:ascii="Arial" w:eastAsia="Times New Roman" w:hAnsi="Arial" w:cs="Arial"/>
          <w:i/>
          <w:iCs/>
          <w:sz w:val="20"/>
        </w:rPr>
        <w:t>13</w:t>
      </w:r>
      <w:r w:rsidRPr="0068666E">
        <w:rPr>
          <w:rFonts w:ascii="Arial" w:eastAsia="Times New Roman" w:hAnsi="Arial" w:cs="Arial"/>
          <w:sz w:val="20"/>
        </w:rPr>
        <w:t>(5), 153. https://doi.org/10.5455/jcmr.2023.14.01.29</w:t>
      </w:r>
    </w:p>
    <w:p w:rsidR="00D8526D" w:rsidRDefault="00D8526D" w:rsidP="00D8526D">
      <w:pPr>
        <w:pStyle w:val="NormalWeb"/>
        <w:spacing w:before="0" w:beforeAutospacing="0" w:after="0" w:afterAutospacing="0"/>
        <w:ind w:left="720"/>
        <w:rPr>
          <w:rFonts w:ascii="Arial" w:hAnsi="Arial" w:cs="Arial"/>
          <w:sz w:val="22"/>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926FA9">
        <w:rPr>
          <w:rFonts w:ascii="Arial" w:hAnsi="Arial" w:cs="Arial"/>
          <w:sz w:val="20"/>
          <w:szCs w:val="22"/>
        </w:rPr>
        <w:t>Bamunuarachchi</w:t>
      </w:r>
      <w:proofErr w:type="spellEnd"/>
      <w:r w:rsidRPr="00926FA9">
        <w:rPr>
          <w:rFonts w:ascii="Arial" w:hAnsi="Arial" w:cs="Arial"/>
          <w:sz w:val="20"/>
          <w:szCs w:val="22"/>
        </w:rPr>
        <w:t xml:space="preserve">, B. A. S. U., </w:t>
      </w:r>
      <w:proofErr w:type="spellStart"/>
      <w:r w:rsidRPr="00926FA9">
        <w:rPr>
          <w:rFonts w:ascii="Arial" w:hAnsi="Arial" w:cs="Arial"/>
          <w:sz w:val="20"/>
          <w:szCs w:val="22"/>
        </w:rPr>
        <w:t>Samarasekara</w:t>
      </w:r>
      <w:proofErr w:type="spellEnd"/>
      <w:r w:rsidRPr="00926FA9">
        <w:rPr>
          <w:rFonts w:ascii="Arial" w:hAnsi="Arial" w:cs="Arial"/>
          <w:sz w:val="20"/>
          <w:szCs w:val="22"/>
        </w:rPr>
        <w:t xml:space="preserve"> , J. K. R. R., </w:t>
      </w:r>
      <w:proofErr w:type="spellStart"/>
      <w:r w:rsidRPr="00926FA9">
        <w:rPr>
          <w:rFonts w:ascii="Arial" w:hAnsi="Arial" w:cs="Arial"/>
          <w:sz w:val="20"/>
          <w:szCs w:val="22"/>
        </w:rPr>
        <w:t>Dasanayaka</w:t>
      </w:r>
      <w:proofErr w:type="spellEnd"/>
      <w:r w:rsidRPr="00926FA9">
        <w:rPr>
          <w:rFonts w:ascii="Arial" w:hAnsi="Arial" w:cs="Arial"/>
          <w:sz w:val="20"/>
          <w:szCs w:val="22"/>
        </w:rPr>
        <w:t xml:space="preserve">, P. N., </w:t>
      </w:r>
      <w:proofErr w:type="spellStart"/>
      <w:r w:rsidRPr="00926FA9">
        <w:rPr>
          <w:rFonts w:ascii="Arial" w:hAnsi="Arial" w:cs="Arial"/>
          <w:sz w:val="20"/>
          <w:szCs w:val="22"/>
        </w:rPr>
        <w:t>Liyanarachchi</w:t>
      </w:r>
      <w:proofErr w:type="spellEnd"/>
      <w:r w:rsidRPr="00926FA9">
        <w:rPr>
          <w:rFonts w:ascii="Arial" w:hAnsi="Arial" w:cs="Arial"/>
          <w:sz w:val="20"/>
          <w:szCs w:val="22"/>
        </w:rPr>
        <w:t xml:space="preserve"> , G., &amp; Perera, H. D. S. M. (2022). Development and Standardization of Toothpaste Incorporating </w:t>
      </w:r>
      <w:r w:rsidRPr="00926FA9">
        <w:rPr>
          <w:rFonts w:ascii="Arial" w:hAnsi="Arial" w:cs="Arial"/>
          <w:i/>
          <w:sz w:val="20"/>
          <w:szCs w:val="22"/>
        </w:rPr>
        <w:t>Moringa oleifera</w:t>
      </w:r>
      <w:r w:rsidRPr="00926FA9">
        <w:rPr>
          <w:rFonts w:ascii="Arial" w:hAnsi="Arial" w:cs="Arial"/>
          <w:sz w:val="20"/>
          <w:szCs w:val="22"/>
        </w:rPr>
        <w:t xml:space="preserve"> Leaf Extract. </w:t>
      </w:r>
      <w:r w:rsidRPr="00926FA9">
        <w:rPr>
          <w:rFonts w:ascii="Arial" w:hAnsi="Arial" w:cs="Arial"/>
          <w:i/>
          <w:iCs/>
          <w:sz w:val="20"/>
          <w:szCs w:val="22"/>
        </w:rPr>
        <w:t>Proceedings of International Forestry and Environment Symposium</w:t>
      </w:r>
      <w:r w:rsidRPr="00926FA9">
        <w:rPr>
          <w:rFonts w:ascii="Arial" w:hAnsi="Arial" w:cs="Arial"/>
          <w:sz w:val="20"/>
          <w:szCs w:val="22"/>
        </w:rPr>
        <w:t xml:space="preserve">, </w:t>
      </w:r>
      <w:r w:rsidRPr="00926FA9">
        <w:rPr>
          <w:rFonts w:ascii="Arial" w:hAnsi="Arial" w:cs="Arial"/>
          <w:i/>
          <w:iCs/>
          <w:sz w:val="20"/>
          <w:szCs w:val="22"/>
        </w:rPr>
        <w:t>26</w:t>
      </w:r>
      <w:r w:rsidRPr="00926FA9">
        <w:rPr>
          <w:rFonts w:ascii="Arial" w:hAnsi="Arial" w:cs="Arial"/>
          <w:sz w:val="20"/>
          <w:szCs w:val="22"/>
        </w:rPr>
        <w:t xml:space="preserve">. </w:t>
      </w:r>
      <w:hyperlink r:id="rId74" w:history="1">
        <w:r w:rsidRPr="00AE44C4">
          <w:rPr>
            <w:rStyle w:val="Hyperlink"/>
            <w:rFonts w:ascii="Arial" w:hAnsi="Arial" w:cs="Arial"/>
            <w:sz w:val="20"/>
            <w:szCs w:val="22"/>
          </w:rPr>
          <w:t>https://doi.org/10.31357/fesympo.v26.5746</w:t>
        </w:r>
      </w:hyperlink>
    </w:p>
    <w:p w:rsidR="00D8526D" w:rsidRPr="00926FA9"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Ida, M. J., Shetty, B., Khan, S. F., </w:t>
      </w:r>
      <w:proofErr w:type="spellStart"/>
      <w:r w:rsidRPr="00926FA9">
        <w:rPr>
          <w:rFonts w:ascii="Arial" w:hAnsi="Arial" w:cs="Arial"/>
          <w:sz w:val="20"/>
          <w:szCs w:val="22"/>
        </w:rPr>
        <w:t>Yadalam</w:t>
      </w:r>
      <w:proofErr w:type="spellEnd"/>
      <w:r w:rsidRPr="00926FA9">
        <w:rPr>
          <w:rFonts w:ascii="Arial" w:hAnsi="Arial" w:cs="Arial"/>
          <w:sz w:val="20"/>
          <w:szCs w:val="22"/>
        </w:rPr>
        <w:t xml:space="preserve">, U., &amp; Nambiar, M. (2023). Development and in vitro characterization of a mucoadhesive gel with </w:t>
      </w:r>
      <w:r w:rsidRPr="00926FA9">
        <w:rPr>
          <w:rFonts w:ascii="Arial" w:hAnsi="Arial" w:cs="Arial"/>
          <w:i/>
          <w:sz w:val="20"/>
          <w:szCs w:val="22"/>
        </w:rPr>
        <w:t>Moringa oleifera</w:t>
      </w:r>
      <w:r w:rsidRPr="00926FA9">
        <w:rPr>
          <w:rFonts w:ascii="Arial" w:hAnsi="Arial" w:cs="Arial"/>
          <w:sz w:val="20"/>
          <w:szCs w:val="22"/>
        </w:rPr>
        <w:t xml:space="preserve"> extract for periodontal drug delivery. </w:t>
      </w:r>
      <w:r w:rsidRPr="00926FA9">
        <w:rPr>
          <w:rFonts w:ascii="Arial" w:hAnsi="Arial" w:cs="Arial"/>
          <w:i/>
          <w:iCs/>
          <w:sz w:val="20"/>
          <w:szCs w:val="22"/>
        </w:rPr>
        <w:t>Journal of Indian Society of Periodontology</w:t>
      </w:r>
      <w:r w:rsidRPr="00926FA9">
        <w:rPr>
          <w:rFonts w:ascii="Arial" w:hAnsi="Arial" w:cs="Arial"/>
          <w:sz w:val="20"/>
          <w:szCs w:val="22"/>
        </w:rPr>
        <w:t xml:space="preserve">, </w:t>
      </w:r>
      <w:r w:rsidRPr="00926FA9">
        <w:rPr>
          <w:rFonts w:ascii="Arial" w:hAnsi="Arial" w:cs="Arial"/>
          <w:i/>
          <w:iCs/>
          <w:sz w:val="20"/>
          <w:szCs w:val="22"/>
        </w:rPr>
        <w:t>27</w:t>
      </w:r>
      <w:r w:rsidRPr="00926FA9">
        <w:rPr>
          <w:rFonts w:ascii="Arial" w:hAnsi="Arial" w:cs="Arial"/>
          <w:sz w:val="20"/>
          <w:szCs w:val="22"/>
        </w:rPr>
        <w:t>(</w:t>
      </w:r>
      <w:r w:rsidRPr="00D8526D">
        <w:rPr>
          <w:rFonts w:ascii="Arial" w:hAnsi="Arial" w:cs="Arial"/>
          <w:i/>
          <w:sz w:val="20"/>
          <w:szCs w:val="22"/>
        </w:rPr>
        <w:t>2</w:t>
      </w:r>
      <w:r w:rsidRPr="00926FA9">
        <w:rPr>
          <w:rFonts w:ascii="Arial" w:hAnsi="Arial" w:cs="Arial"/>
          <w:sz w:val="20"/>
          <w:szCs w:val="22"/>
        </w:rPr>
        <w:t xml:space="preserve">), 146–153. </w:t>
      </w:r>
      <w:hyperlink r:id="rId75" w:history="1">
        <w:r w:rsidRPr="00AE44C4">
          <w:rPr>
            <w:rStyle w:val="Hyperlink"/>
            <w:rFonts w:ascii="Arial" w:hAnsi="Arial" w:cs="Arial"/>
            <w:sz w:val="20"/>
            <w:szCs w:val="22"/>
          </w:rPr>
          <w:t>https://doi.org/10.4103/jisp.jisp_710_21</w:t>
        </w:r>
      </w:hyperlink>
    </w:p>
    <w:p w:rsidR="00D8526D" w:rsidRPr="00926FA9"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Sawant, T., Behera, A., Shetty, N., Mathur, A., Bali, A., &amp; Waheed, M. A. (2023). Comparative Evaluation of 4% </w:t>
      </w:r>
      <w:r w:rsidRPr="00926FA9">
        <w:rPr>
          <w:rFonts w:ascii="Arial" w:hAnsi="Arial" w:cs="Arial"/>
          <w:i/>
          <w:sz w:val="20"/>
          <w:szCs w:val="22"/>
        </w:rPr>
        <w:t>Moringa oleifera</w:t>
      </w:r>
      <w:r w:rsidRPr="00926FA9">
        <w:rPr>
          <w:rFonts w:ascii="Arial" w:hAnsi="Arial" w:cs="Arial"/>
          <w:sz w:val="20"/>
          <w:szCs w:val="22"/>
        </w:rPr>
        <w:t xml:space="preserve"> Gel with 1% Chlorhexidine Gel as an Adjunct to Scaling and Root </w:t>
      </w:r>
      <w:proofErr w:type="spellStart"/>
      <w:r w:rsidRPr="00926FA9">
        <w:rPr>
          <w:rFonts w:ascii="Arial" w:hAnsi="Arial" w:cs="Arial"/>
          <w:sz w:val="20"/>
          <w:szCs w:val="22"/>
        </w:rPr>
        <w:t>Planing</w:t>
      </w:r>
      <w:proofErr w:type="spellEnd"/>
      <w:r w:rsidRPr="00926FA9">
        <w:rPr>
          <w:rFonts w:ascii="Arial" w:hAnsi="Arial" w:cs="Arial"/>
          <w:sz w:val="20"/>
          <w:szCs w:val="22"/>
        </w:rPr>
        <w:t xml:space="preserve"> in the Treatment of </w:t>
      </w:r>
      <w:r w:rsidRPr="00926FA9">
        <w:rPr>
          <w:rFonts w:ascii="Arial" w:hAnsi="Arial" w:cs="Arial"/>
          <w:i/>
          <w:sz w:val="20"/>
          <w:szCs w:val="22"/>
        </w:rPr>
        <w:t>Gingivitis</w:t>
      </w:r>
      <w:r w:rsidRPr="00926FA9">
        <w:rPr>
          <w:rFonts w:ascii="Arial" w:hAnsi="Arial" w:cs="Arial"/>
          <w:sz w:val="20"/>
          <w:szCs w:val="22"/>
        </w:rPr>
        <w:t xml:space="preserve">. </w:t>
      </w:r>
      <w:r w:rsidRPr="00926FA9">
        <w:rPr>
          <w:rFonts w:ascii="Arial" w:hAnsi="Arial" w:cs="Arial"/>
          <w:i/>
          <w:iCs/>
          <w:sz w:val="20"/>
          <w:szCs w:val="22"/>
        </w:rPr>
        <w:t>Journal of Dental Research and Reviews</w:t>
      </w:r>
      <w:r w:rsidRPr="00926FA9">
        <w:rPr>
          <w:rFonts w:ascii="Arial" w:hAnsi="Arial" w:cs="Arial"/>
          <w:sz w:val="20"/>
          <w:szCs w:val="22"/>
        </w:rPr>
        <w:t xml:space="preserve">, </w:t>
      </w:r>
      <w:r w:rsidRPr="00926FA9">
        <w:rPr>
          <w:rFonts w:ascii="Arial" w:hAnsi="Arial" w:cs="Arial"/>
          <w:i/>
          <w:iCs/>
          <w:sz w:val="20"/>
          <w:szCs w:val="22"/>
        </w:rPr>
        <w:t>10</w:t>
      </w:r>
      <w:r w:rsidRPr="00926FA9">
        <w:rPr>
          <w:rFonts w:ascii="Arial" w:hAnsi="Arial" w:cs="Arial"/>
          <w:sz w:val="20"/>
          <w:szCs w:val="22"/>
        </w:rPr>
        <w:t xml:space="preserve">(4), 247–250. </w:t>
      </w:r>
      <w:hyperlink r:id="rId76" w:history="1">
        <w:r w:rsidRPr="00AE44C4">
          <w:rPr>
            <w:rStyle w:val="Hyperlink"/>
            <w:rFonts w:ascii="Arial" w:hAnsi="Arial" w:cs="Arial"/>
            <w:sz w:val="20"/>
            <w:szCs w:val="22"/>
          </w:rPr>
          <w:t>https://doi.org/10.4103/jdrr.jdrr_79_23</w:t>
        </w:r>
      </w:hyperlink>
    </w:p>
    <w:p w:rsidR="00D8526D" w:rsidRPr="00C500F0" w:rsidRDefault="00D8526D" w:rsidP="00D8526D">
      <w:pPr>
        <w:pStyle w:val="NormalWeb"/>
        <w:spacing w:before="0" w:beforeAutospacing="0" w:after="0" w:afterAutospacing="0"/>
        <w:ind w:left="720"/>
        <w:rPr>
          <w:rFonts w:ascii="Arial" w:hAnsi="Arial" w:cs="Arial"/>
          <w:sz w:val="20"/>
          <w:szCs w:val="22"/>
        </w:rPr>
      </w:pPr>
    </w:p>
    <w:p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C500F0">
        <w:rPr>
          <w:rFonts w:ascii="Arial" w:hAnsi="Arial" w:cs="Arial"/>
          <w:sz w:val="20"/>
          <w:szCs w:val="22"/>
        </w:rPr>
        <w:t>Essam</w:t>
      </w:r>
      <w:proofErr w:type="spellEnd"/>
      <w:r w:rsidRPr="00C500F0">
        <w:rPr>
          <w:rFonts w:ascii="Arial" w:hAnsi="Arial" w:cs="Arial"/>
          <w:sz w:val="20"/>
          <w:szCs w:val="22"/>
        </w:rPr>
        <w:t xml:space="preserve"> </w:t>
      </w:r>
      <w:proofErr w:type="spellStart"/>
      <w:r w:rsidRPr="00C500F0">
        <w:rPr>
          <w:rFonts w:ascii="Arial" w:hAnsi="Arial" w:cs="Arial"/>
          <w:sz w:val="20"/>
          <w:szCs w:val="22"/>
        </w:rPr>
        <w:t>Eliwa</w:t>
      </w:r>
      <w:proofErr w:type="spellEnd"/>
      <w:r w:rsidRPr="00C500F0">
        <w:rPr>
          <w:rFonts w:ascii="Arial" w:hAnsi="Arial" w:cs="Arial"/>
          <w:sz w:val="20"/>
          <w:szCs w:val="22"/>
        </w:rPr>
        <w:t xml:space="preserve">, M., Mohamed, Y., &amp; Hossam, E. (2024). Enamel </w:t>
      </w:r>
      <w:proofErr w:type="spellStart"/>
      <w:r w:rsidRPr="00C500F0">
        <w:rPr>
          <w:rFonts w:ascii="Arial" w:hAnsi="Arial" w:cs="Arial"/>
          <w:sz w:val="20"/>
          <w:szCs w:val="22"/>
        </w:rPr>
        <w:t>remineralisation</w:t>
      </w:r>
      <w:proofErr w:type="spellEnd"/>
      <w:r w:rsidRPr="00C500F0">
        <w:rPr>
          <w:rFonts w:ascii="Arial" w:hAnsi="Arial" w:cs="Arial"/>
          <w:sz w:val="20"/>
          <w:szCs w:val="22"/>
        </w:rPr>
        <w:t xml:space="preserve"> prospect of </w:t>
      </w:r>
      <w:r w:rsidR="004B0B44">
        <w:rPr>
          <w:rFonts w:ascii="Arial" w:hAnsi="Arial" w:cs="Arial"/>
          <w:i/>
          <w:sz w:val="20"/>
          <w:szCs w:val="22"/>
        </w:rPr>
        <w:t>Moringa o</w:t>
      </w:r>
      <w:r w:rsidRPr="00C500F0">
        <w:rPr>
          <w:rFonts w:ascii="Arial" w:hAnsi="Arial" w:cs="Arial"/>
          <w:i/>
          <w:sz w:val="20"/>
          <w:szCs w:val="22"/>
        </w:rPr>
        <w:t>leifera</w:t>
      </w:r>
      <w:r w:rsidRPr="00C500F0">
        <w:rPr>
          <w:rFonts w:ascii="Arial" w:hAnsi="Arial" w:cs="Arial"/>
          <w:sz w:val="20"/>
          <w:szCs w:val="22"/>
        </w:rPr>
        <w:t xml:space="preserve"> hydrogel, eggshell hydrogel versus sodium fluoride varnish on artificially </w:t>
      </w:r>
      <w:proofErr w:type="spellStart"/>
      <w:r w:rsidRPr="00C500F0">
        <w:rPr>
          <w:rFonts w:ascii="Arial" w:hAnsi="Arial" w:cs="Arial"/>
          <w:sz w:val="20"/>
          <w:szCs w:val="22"/>
        </w:rPr>
        <w:t>demineralised</w:t>
      </w:r>
      <w:proofErr w:type="spellEnd"/>
      <w:r w:rsidRPr="00C500F0">
        <w:rPr>
          <w:rFonts w:ascii="Arial" w:hAnsi="Arial" w:cs="Arial"/>
          <w:sz w:val="20"/>
          <w:szCs w:val="22"/>
        </w:rPr>
        <w:t xml:space="preserve"> primary teeth: in vitro study. </w:t>
      </w:r>
      <w:proofErr w:type="spellStart"/>
      <w:r w:rsidRPr="00C500F0">
        <w:rPr>
          <w:rFonts w:ascii="Arial" w:hAnsi="Arial" w:cs="Arial"/>
          <w:i/>
          <w:iCs/>
          <w:sz w:val="20"/>
          <w:szCs w:val="22"/>
        </w:rPr>
        <w:t>Acta</w:t>
      </w:r>
      <w:proofErr w:type="spellEnd"/>
      <w:r w:rsidRPr="00C500F0">
        <w:rPr>
          <w:rFonts w:ascii="Arial" w:hAnsi="Arial" w:cs="Arial"/>
          <w:i/>
          <w:iCs/>
          <w:sz w:val="20"/>
          <w:szCs w:val="22"/>
        </w:rPr>
        <w:t xml:space="preserve"> </w:t>
      </w:r>
      <w:proofErr w:type="spellStart"/>
      <w:r w:rsidRPr="00C500F0">
        <w:rPr>
          <w:rFonts w:ascii="Arial" w:hAnsi="Arial" w:cs="Arial"/>
          <w:i/>
          <w:iCs/>
          <w:sz w:val="20"/>
          <w:szCs w:val="22"/>
        </w:rPr>
        <w:t>Odontologica</w:t>
      </w:r>
      <w:proofErr w:type="spellEnd"/>
      <w:r w:rsidRPr="00C500F0">
        <w:rPr>
          <w:rFonts w:ascii="Arial" w:hAnsi="Arial" w:cs="Arial"/>
          <w:i/>
          <w:iCs/>
          <w:sz w:val="20"/>
          <w:szCs w:val="22"/>
        </w:rPr>
        <w:t xml:space="preserve"> </w:t>
      </w:r>
      <w:proofErr w:type="spellStart"/>
      <w:r w:rsidRPr="00C500F0">
        <w:rPr>
          <w:rFonts w:ascii="Arial" w:hAnsi="Arial" w:cs="Arial"/>
          <w:i/>
          <w:iCs/>
          <w:sz w:val="20"/>
          <w:szCs w:val="22"/>
        </w:rPr>
        <w:t>Scandinavica</w:t>
      </w:r>
      <w:proofErr w:type="spellEnd"/>
      <w:r w:rsidRPr="00C500F0">
        <w:rPr>
          <w:rFonts w:ascii="Arial" w:hAnsi="Arial" w:cs="Arial"/>
          <w:sz w:val="20"/>
          <w:szCs w:val="22"/>
        </w:rPr>
        <w:t xml:space="preserve">, </w:t>
      </w:r>
      <w:r w:rsidRPr="00C500F0">
        <w:rPr>
          <w:rFonts w:ascii="Arial" w:hAnsi="Arial" w:cs="Arial"/>
          <w:i/>
          <w:iCs/>
          <w:sz w:val="20"/>
          <w:szCs w:val="22"/>
        </w:rPr>
        <w:t>83</w:t>
      </w:r>
      <w:r w:rsidRPr="00C500F0">
        <w:rPr>
          <w:rFonts w:ascii="Arial" w:hAnsi="Arial" w:cs="Arial"/>
          <w:sz w:val="20"/>
          <w:szCs w:val="22"/>
        </w:rPr>
        <w:t xml:space="preserve">, 264–272. </w:t>
      </w:r>
      <w:hyperlink r:id="rId77" w:history="1">
        <w:r w:rsidRPr="00AE44C4">
          <w:rPr>
            <w:rStyle w:val="Hyperlink"/>
            <w:rFonts w:ascii="Arial" w:hAnsi="Arial" w:cs="Arial"/>
            <w:sz w:val="20"/>
            <w:szCs w:val="22"/>
          </w:rPr>
          <w:t>https://doi.org/10.2340/aos.v83.40623</w:t>
        </w:r>
      </w:hyperlink>
    </w:p>
    <w:p w:rsidR="00D8526D" w:rsidRPr="00C500F0" w:rsidRDefault="00D8526D" w:rsidP="00D8526D">
      <w:pPr>
        <w:pStyle w:val="NormalWeb"/>
        <w:spacing w:before="0" w:beforeAutospacing="0" w:after="0" w:afterAutospacing="0"/>
        <w:ind w:left="720"/>
        <w:rPr>
          <w:rFonts w:ascii="Arial" w:hAnsi="Arial" w:cs="Arial"/>
          <w:sz w:val="20"/>
          <w:szCs w:val="22"/>
        </w:rPr>
      </w:pPr>
    </w:p>
    <w:p w:rsidR="00437351" w:rsidRPr="00C500F0" w:rsidRDefault="00437351" w:rsidP="00437351">
      <w:pPr>
        <w:pStyle w:val="NormalWeb"/>
        <w:spacing w:before="0" w:beforeAutospacing="0" w:after="0" w:afterAutospacing="0"/>
        <w:rPr>
          <w:rFonts w:ascii="Arial" w:hAnsi="Arial" w:cs="Arial"/>
          <w:sz w:val="20"/>
          <w:szCs w:val="22"/>
        </w:rPr>
      </w:pPr>
    </w:p>
    <w:p w:rsidR="00CF270D" w:rsidRPr="00C500F0" w:rsidRDefault="00CF270D" w:rsidP="00437351">
      <w:pPr>
        <w:pStyle w:val="NormalWeb"/>
        <w:spacing w:before="0" w:beforeAutospacing="0" w:after="0" w:afterAutospacing="0"/>
        <w:ind w:left="360"/>
        <w:rPr>
          <w:rFonts w:ascii="Arial" w:hAnsi="Arial" w:cs="Arial"/>
          <w:sz w:val="2"/>
          <w:szCs w:val="22"/>
        </w:rPr>
      </w:pPr>
    </w:p>
    <w:p w:rsidR="00132E9C" w:rsidRPr="00C500F0" w:rsidRDefault="00132E9C" w:rsidP="00C500F0">
      <w:pPr>
        <w:pStyle w:val="NormalWeb"/>
        <w:spacing w:before="0" w:beforeAutospacing="0" w:after="0" w:afterAutospacing="0"/>
        <w:rPr>
          <w:rFonts w:ascii="Arial" w:hAnsi="Arial" w:cs="Arial"/>
          <w:sz w:val="2"/>
          <w:szCs w:val="20"/>
        </w:rPr>
      </w:pPr>
    </w:p>
    <w:p w:rsidR="00CF270D" w:rsidRPr="00C500F0" w:rsidRDefault="00CF270D" w:rsidP="00C500F0">
      <w:pPr>
        <w:pStyle w:val="NormalWeb"/>
        <w:spacing w:before="0" w:beforeAutospacing="0" w:after="0" w:afterAutospacing="0"/>
        <w:rPr>
          <w:rFonts w:ascii="Arial" w:hAnsi="Arial" w:cs="Arial"/>
          <w:sz w:val="2"/>
          <w:szCs w:val="20"/>
        </w:rPr>
      </w:pPr>
    </w:p>
    <w:p w:rsidR="00553806" w:rsidRPr="00C500F0" w:rsidRDefault="00553806" w:rsidP="00C500F0">
      <w:pPr>
        <w:pStyle w:val="NormalWeb"/>
        <w:spacing w:before="0" w:beforeAutospacing="0" w:after="0" w:afterAutospacing="0"/>
        <w:ind w:left="360"/>
        <w:rPr>
          <w:rFonts w:ascii="Arial" w:hAnsi="Arial" w:cs="Arial"/>
          <w:sz w:val="2"/>
          <w:szCs w:val="20"/>
        </w:rPr>
      </w:pPr>
    </w:p>
    <w:p w:rsidR="00DD6EC4" w:rsidRPr="00C500F0" w:rsidRDefault="00DD6EC4" w:rsidP="00C500F0">
      <w:pPr>
        <w:pStyle w:val="Body"/>
        <w:spacing w:after="0"/>
        <w:rPr>
          <w:rFonts w:ascii="Arial" w:hAnsi="Arial" w:cs="Arial"/>
          <w:sz w:val="2"/>
        </w:rPr>
      </w:pPr>
    </w:p>
    <w:p w:rsidR="00315186" w:rsidRPr="00C500F0" w:rsidRDefault="00315186" w:rsidP="00C500F0">
      <w:pPr>
        <w:rPr>
          <w:rFonts w:ascii="Arial" w:hAnsi="Arial" w:cs="Arial"/>
          <w:sz w:val="4"/>
        </w:rPr>
      </w:pPr>
    </w:p>
    <w:p w:rsidR="004D4277" w:rsidRPr="00926FA9" w:rsidRDefault="004D4277" w:rsidP="00926FA9">
      <w:pPr>
        <w:pStyle w:val="Appendix"/>
        <w:spacing w:after="0"/>
        <w:jc w:val="both"/>
        <w:rPr>
          <w:rFonts w:ascii="Arial" w:hAnsi="Arial" w:cs="Arial"/>
          <w:b w:val="0"/>
          <w:sz w:val="12"/>
        </w:rPr>
        <w:sectPr w:rsidR="004D4277" w:rsidRPr="00926FA9" w:rsidSect="00C75686">
          <w:headerReference w:type="even" r:id="rId78"/>
          <w:headerReference w:type="default" r:id="rId79"/>
          <w:footerReference w:type="default" r:id="rId80"/>
          <w:headerReference w:type="first" r:id="rId81"/>
          <w:type w:val="continuous"/>
          <w:pgSz w:w="12240" w:h="15840"/>
          <w:pgMar w:top="1440" w:right="2016" w:bottom="2016" w:left="2016" w:header="720" w:footer="1123" w:gutter="0"/>
          <w:cols w:space="720"/>
          <w:docGrid w:linePitch="272"/>
        </w:sectPr>
      </w:pPr>
    </w:p>
    <w:p w:rsidR="00B01FCD" w:rsidRPr="00926FA9" w:rsidRDefault="00B01FCD" w:rsidP="00926FA9">
      <w:pPr>
        <w:pStyle w:val="Appendix"/>
        <w:spacing w:after="0"/>
        <w:jc w:val="both"/>
        <w:rPr>
          <w:rFonts w:ascii="Arial" w:hAnsi="Arial" w:cs="Arial"/>
          <w:b w:val="0"/>
          <w:sz w:val="12"/>
        </w:rPr>
      </w:pPr>
    </w:p>
    <w:sectPr w:rsidR="00B01FCD" w:rsidRPr="00926FA9" w:rsidSect="00C7568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C7" w:rsidRDefault="00C10BC7" w:rsidP="00C37E61">
      <w:r>
        <w:separator/>
      </w:r>
    </w:p>
  </w:endnote>
  <w:endnote w:type="continuationSeparator" w:id="0">
    <w:p w:rsidR="00C10BC7" w:rsidRDefault="00C10B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Footer"/>
      <w:rPr>
        <w:rFonts w:ascii="Arial" w:hAnsi="Arial" w:cs="Arial"/>
        <w:sz w:val="16"/>
      </w:rPr>
    </w:pPr>
  </w:p>
  <w:p w:rsidR="00B93E9D" w:rsidRDefault="00B93E9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93E9D" w:rsidRDefault="00B93E9D">
    <w:pPr>
      <w:pStyle w:val="Footer"/>
      <w:rPr>
        <w:rFonts w:ascii="Arial" w:hAnsi="Arial" w:cs="Arial"/>
        <w:sz w:val="16"/>
      </w:rPr>
    </w:pPr>
  </w:p>
  <w:p w:rsidR="00B93E9D" w:rsidRPr="009E048A" w:rsidRDefault="00B93E9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Pr="00C37E61" w:rsidRDefault="00B93E9D"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C7" w:rsidRDefault="00C10BC7" w:rsidP="00C37E61">
      <w:r>
        <w:separator/>
      </w:r>
    </w:p>
  </w:footnote>
  <w:footnote w:type="continuationSeparator" w:id="0">
    <w:p w:rsidR="00C10BC7" w:rsidRDefault="00C10BC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Header"/>
    </w:pPr>
    <w:r>
      <w:rPr>
        <w:noProof/>
      </w:rPr>
      <w:pict w14:anchorId="12672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Header"/>
    </w:pPr>
    <w:r>
      <w:rPr>
        <w:noProof/>
      </w:rPr>
      <w:pict w14:anchorId="3DB01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Pr="00296529" w:rsidRDefault="00B93E9D" w:rsidP="00296529">
    <w:pPr>
      <w:ind w:left="2160"/>
      <w:jc w:val="center"/>
      <w:rPr>
        <w:rFonts w:ascii="Times New Roman" w:eastAsia="Calibri" w:hAnsi="Times New Roman"/>
        <w:i/>
        <w:sz w:val="18"/>
        <w:szCs w:val="22"/>
      </w:rPr>
    </w:pPr>
    <w:r>
      <w:rPr>
        <w:noProof/>
      </w:rPr>
      <w:pict w14:anchorId="7EC2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93E9D" w:rsidRPr="00296529" w:rsidRDefault="00B93E9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B93E9D" w:rsidRPr="00296529" w:rsidRDefault="00B93E9D" w:rsidP="00296529">
    <w:pPr>
      <w:jc w:val="center"/>
      <w:rPr>
        <w:rFonts w:ascii="Times New Roman" w:eastAsia="Calibri" w:hAnsi="Times New Roman"/>
        <w:i/>
        <w:sz w:val="18"/>
        <w:szCs w:val="22"/>
      </w:rPr>
    </w:pPr>
    <w:r>
      <w:rPr>
        <w:rFonts w:ascii="Times New Roman" w:eastAsia="Calibri" w:hAnsi="Times New Roman"/>
        <w:i/>
        <w:sz w:val="18"/>
        <w:szCs w:val="22"/>
      </w:rPr>
      <w:t>.</w:t>
    </w:r>
  </w:p>
  <w:p w:rsidR="00B93E9D" w:rsidRPr="00296529" w:rsidRDefault="00B93E9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B93E9D" w:rsidRDefault="00B93E9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B93E9D" w:rsidRDefault="00B93E9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93E9D" w:rsidRDefault="00B93E9D">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Header"/>
    </w:pPr>
    <w:r>
      <w:rPr>
        <w:noProof/>
      </w:rPr>
      <w:pict w14:anchorId="5ED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Header"/>
    </w:pPr>
    <w:r>
      <w:rPr>
        <w:noProof/>
      </w:rPr>
      <w:pict w14:anchorId="029A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9D" w:rsidRDefault="00B93E9D">
    <w:pPr>
      <w:pStyle w:val="Header"/>
    </w:pPr>
    <w:r>
      <w:rPr>
        <w:noProof/>
      </w:rPr>
      <w:pict w14:anchorId="2261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3D5C"/>
      </v:shape>
    </w:pict>
  </w:numPicBullet>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F0C69A6"/>
    <w:multiLevelType w:val="hybridMultilevel"/>
    <w:tmpl w:val="8E04A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27F74"/>
    <w:multiLevelType w:val="hybridMultilevel"/>
    <w:tmpl w:val="B8E6EF54"/>
    <w:lvl w:ilvl="0" w:tplc="1706AFF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YyszAxNzIwMjE3NjVT0lEKTi0uzszPAykwrAUAQvwWxywAAAA="/>
  </w:docVars>
  <w:rsids>
    <w:rsidRoot w:val="00AA6219"/>
    <w:rsid w:val="00000F8F"/>
    <w:rsid w:val="000066DF"/>
    <w:rsid w:val="00013AC4"/>
    <w:rsid w:val="000161EE"/>
    <w:rsid w:val="00030174"/>
    <w:rsid w:val="00035F9E"/>
    <w:rsid w:val="0004579C"/>
    <w:rsid w:val="00055803"/>
    <w:rsid w:val="00062F36"/>
    <w:rsid w:val="000644BC"/>
    <w:rsid w:val="000710FC"/>
    <w:rsid w:val="00075960"/>
    <w:rsid w:val="000759D7"/>
    <w:rsid w:val="00087B82"/>
    <w:rsid w:val="00097804"/>
    <w:rsid w:val="000A47FA"/>
    <w:rsid w:val="000A4FC7"/>
    <w:rsid w:val="000A65A8"/>
    <w:rsid w:val="000A65D3"/>
    <w:rsid w:val="000A6CF8"/>
    <w:rsid w:val="000B05C4"/>
    <w:rsid w:val="000B11A7"/>
    <w:rsid w:val="000B1E33"/>
    <w:rsid w:val="000D689F"/>
    <w:rsid w:val="000E2A63"/>
    <w:rsid w:val="000E79B2"/>
    <w:rsid w:val="000E7B7B"/>
    <w:rsid w:val="000E7D62"/>
    <w:rsid w:val="000F2E0A"/>
    <w:rsid w:val="00103357"/>
    <w:rsid w:val="00104C56"/>
    <w:rsid w:val="001058DB"/>
    <w:rsid w:val="001110B0"/>
    <w:rsid w:val="00123C9F"/>
    <w:rsid w:val="00126190"/>
    <w:rsid w:val="00130EE7"/>
    <w:rsid w:val="00130F17"/>
    <w:rsid w:val="001320BF"/>
    <w:rsid w:val="00132E9C"/>
    <w:rsid w:val="001423BA"/>
    <w:rsid w:val="00152CCE"/>
    <w:rsid w:val="00155564"/>
    <w:rsid w:val="00161763"/>
    <w:rsid w:val="00163BC4"/>
    <w:rsid w:val="00191062"/>
    <w:rsid w:val="00192B72"/>
    <w:rsid w:val="001A29D8"/>
    <w:rsid w:val="001A3F0A"/>
    <w:rsid w:val="001A569A"/>
    <w:rsid w:val="001A5CAA"/>
    <w:rsid w:val="001B0427"/>
    <w:rsid w:val="001B4F15"/>
    <w:rsid w:val="001C32B4"/>
    <w:rsid w:val="001D3A51"/>
    <w:rsid w:val="001E10D2"/>
    <w:rsid w:val="001E25B4"/>
    <w:rsid w:val="001E44FE"/>
    <w:rsid w:val="001F2C05"/>
    <w:rsid w:val="00200595"/>
    <w:rsid w:val="0020397E"/>
    <w:rsid w:val="00204835"/>
    <w:rsid w:val="002151E2"/>
    <w:rsid w:val="0022029B"/>
    <w:rsid w:val="00231920"/>
    <w:rsid w:val="0023195C"/>
    <w:rsid w:val="0024282C"/>
    <w:rsid w:val="00242C43"/>
    <w:rsid w:val="002460DC"/>
    <w:rsid w:val="0024617F"/>
    <w:rsid w:val="0024671B"/>
    <w:rsid w:val="0025043D"/>
    <w:rsid w:val="00250985"/>
    <w:rsid w:val="00254B70"/>
    <w:rsid w:val="002556F6"/>
    <w:rsid w:val="00257EA7"/>
    <w:rsid w:val="0026195C"/>
    <w:rsid w:val="002737C3"/>
    <w:rsid w:val="00283105"/>
    <w:rsid w:val="00284C4C"/>
    <w:rsid w:val="00287E68"/>
    <w:rsid w:val="00292EC0"/>
    <w:rsid w:val="00296529"/>
    <w:rsid w:val="002A3063"/>
    <w:rsid w:val="002B27FB"/>
    <w:rsid w:val="002B685A"/>
    <w:rsid w:val="002C57D2"/>
    <w:rsid w:val="002D3060"/>
    <w:rsid w:val="002E0D56"/>
    <w:rsid w:val="00315186"/>
    <w:rsid w:val="00323337"/>
    <w:rsid w:val="003311A5"/>
    <w:rsid w:val="00332934"/>
    <w:rsid w:val="0033343E"/>
    <w:rsid w:val="003512C2"/>
    <w:rsid w:val="00371FB6"/>
    <w:rsid w:val="003763C1"/>
    <w:rsid w:val="00376BBE"/>
    <w:rsid w:val="00376C5F"/>
    <w:rsid w:val="0039224F"/>
    <w:rsid w:val="00392AFF"/>
    <w:rsid w:val="003A2FCE"/>
    <w:rsid w:val="003A43A4"/>
    <w:rsid w:val="003A5F80"/>
    <w:rsid w:val="003A7E18"/>
    <w:rsid w:val="003B16A1"/>
    <w:rsid w:val="003B29FA"/>
    <w:rsid w:val="003B50F8"/>
    <w:rsid w:val="003C4C86"/>
    <w:rsid w:val="003C53C9"/>
    <w:rsid w:val="003C6258"/>
    <w:rsid w:val="003D32A5"/>
    <w:rsid w:val="003E2904"/>
    <w:rsid w:val="003E5357"/>
    <w:rsid w:val="003F1E9C"/>
    <w:rsid w:val="00401927"/>
    <w:rsid w:val="00403312"/>
    <w:rsid w:val="004043A5"/>
    <w:rsid w:val="00407E6D"/>
    <w:rsid w:val="0041027F"/>
    <w:rsid w:val="00412475"/>
    <w:rsid w:val="00412923"/>
    <w:rsid w:val="00414778"/>
    <w:rsid w:val="0041519A"/>
    <w:rsid w:val="00423789"/>
    <w:rsid w:val="00437351"/>
    <w:rsid w:val="00440F43"/>
    <w:rsid w:val="00441B6F"/>
    <w:rsid w:val="0044250E"/>
    <w:rsid w:val="004428BD"/>
    <w:rsid w:val="00442B2D"/>
    <w:rsid w:val="00446221"/>
    <w:rsid w:val="00450E62"/>
    <w:rsid w:val="004539DB"/>
    <w:rsid w:val="00455C91"/>
    <w:rsid w:val="00460909"/>
    <w:rsid w:val="004670CD"/>
    <w:rsid w:val="00471A80"/>
    <w:rsid w:val="0048201B"/>
    <w:rsid w:val="004959EB"/>
    <w:rsid w:val="004A2A2C"/>
    <w:rsid w:val="004B0B44"/>
    <w:rsid w:val="004D0F2A"/>
    <w:rsid w:val="004D305E"/>
    <w:rsid w:val="004D4277"/>
    <w:rsid w:val="004E4C9B"/>
    <w:rsid w:val="004E7ECB"/>
    <w:rsid w:val="004F74CF"/>
    <w:rsid w:val="00502516"/>
    <w:rsid w:val="00505F06"/>
    <w:rsid w:val="00506828"/>
    <w:rsid w:val="0053056E"/>
    <w:rsid w:val="00542001"/>
    <w:rsid w:val="0054390F"/>
    <w:rsid w:val="00546A94"/>
    <w:rsid w:val="00547EC2"/>
    <w:rsid w:val="00553806"/>
    <w:rsid w:val="00554FDA"/>
    <w:rsid w:val="00563000"/>
    <w:rsid w:val="005852B2"/>
    <w:rsid w:val="005A7AAA"/>
    <w:rsid w:val="005C784C"/>
    <w:rsid w:val="005D0C9C"/>
    <w:rsid w:val="005D17F6"/>
    <w:rsid w:val="005D19FF"/>
    <w:rsid w:val="005D284F"/>
    <w:rsid w:val="005E3C01"/>
    <w:rsid w:val="005E5539"/>
    <w:rsid w:val="005F6752"/>
    <w:rsid w:val="00602BF5"/>
    <w:rsid w:val="00606D80"/>
    <w:rsid w:val="006128E9"/>
    <w:rsid w:val="00617FDD"/>
    <w:rsid w:val="00633614"/>
    <w:rsid w:val="00633F68"/>
    <w:rsid w:val="00636EB2"/>
    <w:rsid w:val="006375B8"/>
    <w:rsid w:val="0066510A"/>
    <w:rsid w:val="00673F9F"/>
    <w:rsid w:val="0067563B"/>
    <w:rsid w:val="006824FA"/>
    <w:rsid w:val="00686953"/>
    <w:rsid w:val="00687DEA"/>
    <w:rsid w:val="00687E67"/>
    <w:rsid w:val="00692F27"/>
    <w:rsid w:val="006967F7"/>
    <w:rsid w:val="006A250C"/>
    <w:rsid w:val="006A4ACF"/>
    <w:rsid w:val="006B21D3"/>
    <w:rsid w:val="006B57D0"/>
    <w:rsid w:val="006C43DE"/>
    <w:rsid w:val="006C4B93"/>
    <w:rsid w:val="006D30FF"/>
    <w:rsid w:val="006D6940"/>
    <w:rsid w:val="006E3843"/>
    <w:rsid w:val="006F11EC"/>
    <w:rsid w:val="0070082C"/>
    <w:rsid w:val="007250DB"/>
    <w:rsid w:val="007369E6"/>
    <w:rsid w:val="00746E59"/>
    <w:rsid w:val="00751990"/>
    <w:rsid w:val="00754C9A"/>
    <w:rsid w:val="0075599A"/>
    <w:rsid w:val="0075779E"/>
    <w:rsid w:val="00761D52"/>
    <w:rsid w:val="0077749E"/>
    <w:rsid w:val="00785ECB"/>
    <w:rsid w:val="00786CB7"/>
    <w:rsid w:val="00790ADA"/>
    <w:rsid w:val="00792090"/>
    <w:rsid w:val="007A2F84"/>
    <w:rsid w:val="007D2288"/>
    <w:rsid w:val="007D4772"/>
    <w:rsid w:val="007E088F"/>
    <w:rsid w:val="007E7F01"/>
    <w:rsid w:val="007F7B32"/>
    <w:rsid w:val="007F7D04"/>
    <w:rsid w:val="00804BC2"/>
    <w:rsid w:val="00813A5B"/>
    <w:rsid w:val="00813B5F"/>
    <w:rsid w:val="0081431A"/>
    <w:rsid w:val="0083216F"/>
    <w:rsid w:val="008453C4"/>
    <w:rsid w:val="0085332F"/>
    <w:rsid w:val="00860000"/>
    <w:rsid w:val="00863BD3"/>
    <w:rsid w:val="008641ED"/>
    <w:rsid w:val="00866D66"/>
    <w:rsid w:val="008671C6"/>
    <w:rsid w:val="00875803"/>
    <w:rsid w:val="0088719C"/>
    <w:rsid w:val="008B459E"/>
    <w:rsid w:val="008E1094"/>
    <w:rsid w:val="008E13AE"/>
    <w:rsid w:val="008E1506"/>
    <w:rsid w:val="008E710C"/>
    <w:rsid w:val="008E7242"/>
    <w:rsid w:val="008F6183"/>
    <w:rsid w:val="008F69D6"/>
    <w:rsid w:val="0090230C"/>
    <w:rsid w:val="00902823"/>
    <w:rsid w:val="009029EF"/>
    <w:rsid w:val="00905350"/>
    <w:rsid w:val="00905DFA"/>
    <w:rsid w:val="00915CA6"/>
    <w:rsid w:val="00922873"/>
    <w:rsid w:val="009269C1"/>
    <w:rsid w:val="00926FA9"/>
    <w:rsid w:val="009277A8"/>
    <w:rsid w:val="00927834"/>
    <w:rsid w:val="009365CC"/>
    <w:rsid w:val="00937830"/>
    <w:rsid w:val="00940820"/>
    <w:rsid w:val="0094086A"/>
    <w:rsid w:val="00943696"/>
    <w:rsid w:val="009500A6"/>
    <w:rsid w:val="00954FE5"/>
    <w:rsid w:val="00957C18"/>
    <w:rsid w:val="00961714"/>
    <w:rsid w:val="009659BA"/>
    <w:rsid w:val="00966620"/>
    <w:rsid w:val="00970E45"/>
    <w:rsid w:val="00983040"/>
    <w:rsid w:val="009851F3"/>
    <w:rsid w:val="0098569A"/>
    <w:rsid w:val="00985C8C"/>
    <w:rsid w:val="00991AAC"/>
    <w:rsid w:val="009B3FB9"/>
    <w:rsid w:val="009C0C4E"/>
    <w:rsid w:val="009C2465"/>
    <w:rsid w:val="009D35A0"/>
    <w:rsid w:val="009D7EB7"/>
    <w:rsid w:val="009E048A"/>
    <w:rsid w:val="009E08E9"/>
    <w:rsid w:val="009E3DB9"/>
    <w:rsid w:val="009E6E35"/>
    <w:rsid w:val="009F0EDA"/>
    <w:rsid w:val="009F3274"/>
    <w:rsid w:val="00A03B96"/>
    <w:rsid w:val="00A05B19"/>
    <w:rsid w:val="00A10D94"/>
    <w:rsid w:val="00A1134E"/>
    <w:rsid w:val="00A173E4"/>
    <w:rsid w:val="00A24E7E"/>
    <w:rsid w:val="00A258C3"/>
    <w:rsid w:val="00A347C0"/>
    <w:rsid w:val="00A35ECA"/>
    <w:rsid w:val="00A44A37"/>
    <w:rsid w:val="00A51431"/>
    <w:rsid w:val="00A539AD"/>
    <w:rsid w:val="00A623B1"/>
    <w:rsid w:val="00A65591"/>
    <w:rsid w:val="00A94063"/>
    <w:rsid w:val="00A95E40"/>
    <w:rsid w:val="00AA1225"/>
    <w:rsid w:val="00AA4AF5"/>
    <w:rsid w:val="00AA6219"/>
    <w:rsid w:val="00AA74E0"/>
    <w:rsid w:val="00AB4087"/>
    <w:rsid w:val="00AB4379"/>
    <w:rsid w:val="00AB5CC6"/>
    <w:rsid w:val="00AB703F"/>
    <w:rsid w:val="00AC0631"/>
    <w:rsid w:val="00AC6BB8"/>
    <w:rsid w:val="00AC7569"/>
    <w:rsid w:val="00AE008F"/>
    <w:rsid w:val="00AE0F75"/>
    <w:rsid w:val="00AE3BCC"/>
    <w:rsid w:val="00B01FCD"/>
    <w:rsid w:val="00B0298A"/>
    <w:rsid w:val="00B06FDF"/>
    <w:rsid w:val="00B1776C"/>
    <w:rsid w:val="00B2211B"/>
    <w:rsid w:val="00B23051"/>
    <w:rsid w:val="00B24475"/>
    <w:rsid w:val="00B247C2"/>
    <w:rsid w:val="00B252DB"/>
    <w:rsid w:val="00B36E3B"/>
    <w:rsid w:val="00B3735E"/>
    <w:rsid w:val="00B448B2"/>
    <w:rsid w:val="00B52583"/>
    <w:rsid w:val="00B52896"/>
    <w:rsid w:val="00B5705D"/>
    <w:rsid w:val="00B60C6D"/>
    <w:rsid w:val="00B63BA8"/>
    <w:rsid w:val="00B9395A"/>
    <w:rsid w:val="00B93E9D"/>
    <w:rsid w:val="00B95236"/>
    <w:rsid w:val="00B96BD9"/>
    <w:rsid w:val="00BA1B01"/>
    <w:rsid w:val="00BA2641"/>
    <w:rsid w:val="00BA3B3C"/>
    <w:rsid w:val="00BA535F"/>
    <w:rsid w:val="00BA5360"/>
    <w:rsid w:val="00BB37AA"/>
    <w:rsid w:val="00BB6F50"/>
    <w:rsid w:val="00BC0DE8"/>
    <w:rsid w:val="00BC53A0"/>
    <w:rsid w:val="00BD50B3"/>
    <w:rsid w:val="00BE135B"/>
    <w:rsid w:val="00BE62AD"/>
    <w:rsid w:val="00BF121F"/>
    <w:rsid w:val="00BF1F80"/>
    <w:rsid w:val="00BF4CFF"/>
    <w:rsid w:val="00BF516F"/>
    <w:rsid w:val="00C05EFB"/>
    <w:rsid w:val="00C10BC7"/>
    <w:rsid w:val="00C166EF"/>
    <w:rsid w:val="00C17EB0"/>
    <w:rsid w:val="00C27F5F"/>
    <w:rsid w:val="00C30A0F"/>
    <w:rsid w:val="00C37E61"/>
    <w:rsid w:val="00C500F0"/>
    <w:rsid w:val="00C64663"/>
    <w:rsid w:val="00C70F1B"/>
    <w:rsid w:val="00C71546"/>
    <w:rsid w:val="00C71A47"/>
    <w:rsid w:val="00C7464C"/>
    <w:rsid w:val="00C75686"/>
    <w:rsid w:val="00C76E29"/>
    <w:rsid w:val="00C83110"/>
    <w:rsid w:val="00C85588"/>
    <w:rsid w:val="00C8691C"/>
    <w:rsid w:val="00CA7E80"/>
    <w:rsid w:val="00CB5103"/>
    <w:rsid w:val="00CD6755"/>
    <w:rsid w:val="00CD6856"/>
    <w:rsid w:val="00CE0089"/>
    <w:rsid w:val="00CE2BBF"/>
    <w:rsid w:val="00CE3A9D"/>
    <w:rsid w:val="00CE6B9A"/>
    <w:rsid w:val="00CE793C"/>
    <w:rsid w:val="00CF193C"/>
    <w:rsid w:val="00CF270D"/>
    <w:rsid w:val="00CF3FD0"/>
    <w:rsid w:val="00CF412D"/>
    <w:rsid w:val="00CF70E4"/>
    <w:rsid w:val="00D07A1B"/>
    <w:rsid w:val="00D15C5B"/>
    <w:rsid w:val="00D173F1"/>
    <w:rsid w:val="00D323D2"/>
    <w:rsid w:val="00D5289E"/>
    <w:rsid w:val="00D54A97"/>
    <w:rsid w:val="00D64964"/>
    <w:rsid w:val="00D64B20"/>
    <w:rsid w:val="00D663D3"/>
    <w:rsid w:val="00D74CB0"/>
    <w:rsid w:val="00D767E3"/>
    <w:rsid w:val="00D8295D"/>
    <w:rsid w:val="00D8526D"/>
    <w:rsid w:val="00D91AE6"/>
    <w:rsid w:val="00DA5F26"/>
    <w:rsid w:val="00DB7594"/>
    <w:rsid w:val="00DC02A8"/>
    <w:rsid w:val="00DC2A65"/>
    <w:rsid w:val="00DC4FDD"/>
    <w:rsid w:val="00DD6EC4"/>
    <w:rsid w:val="00DE15F0"/>
    <w:rsid w:val="00DE5663"/>
    <w:rsid w:val="00DE78AA"/>
    <w:rsid w:val="00E053D0"/>
    <w:rsid w:val="00E10303"/>
    <w:rsid w:val="00E14E86"/>
    <w:rsid w:val="00E15994"/>
    <w:rsid w:val="00E212A6"/>
    <w:rsid w:val="00E3114E"/>
    <w:rsid w:val="00E31A70"/>
    <w:rsid w:val="00E35B02"/>
    <w:rsid w:val="00E45B6F"/>
    <w:rsid w:val="00E66496"/>
    <w:rsid w:val="00E668B3"/>
    <w:rsid w:val="00E66B35"/>
    <w:rsid w:val="00E66E10"/>
    <w:rsid w:val="00E769F6"/>
    <w:rsid w:val="00E82789"/>
    <w:rsid w:val="00E8407C"/>
    <w:rsid w:val="00E84F3C"/>
    <w:rsid w:val="00E92942"/>
    <w:rsid w:val="00E92948"/>
    <w:rsid w:val="00EA012C"/>
    <w:rsid w:val="00EA319E"/>
    <w:rsid w:val="00EA36A8"/>
    <w:rsid w:val="00EA59D1"/>
    <w:rsid w:val="00EB1697"/>
    <w:rsid w:val="00EB4A26"/>
    <w:rsid w:val="00EC6A55"/>
    <w:rsid w:val="00ED0288"/>
    <w:rsid w:val="00ED0724"/>
    <w:rsid w:val="00EE52CB"/>
    <w:rsid w:val="00EF581D"/>
    <w:rsid w:val="00EF7FD8"/>
    <w:rsid w:val="00F06F59"/>
    <w:rsid w:val="00F17988"/>
    <w:rsid w:val="00F20583"/>
    <w:rsid w:val="00F2474C"/>
    <w:rsid w:val="00F37661"/>
    <w:rsid w:val="00F4485B"/>
    <w:rsid w:val="00F469F0"/>
    <w:rsid w:val="00F53273"/>
    <w:rsid w:val="00F62858"/>
    <w:rsid w:val="00F74EA5"/>
    <w:rsid w:val="00F755E4"/>
    <w:rsid w:val="00F77D02"/>
    <w:rsid w:val="00F86F6E"/>
    <w:rsid w:val="00F93B6B"/>
    <w:rsid w:val="00FA5483"/>
    <w:rsid w:val="00FB3A86"/>
    <w:rsid w:val="00FD36C8"/>
    <w:rsid w:val="00FD5D01"/>
    <w:rsid w:val="00FF266D"/>
    <w:rsid w:val="00FF303A"/>
    <w:rsid w:val="00F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79DB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B9395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04C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5289E"/>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10303"/>
    <w:pPr>
      <w:spacing w:after="200"/>
    </w:pPr>
    <w:rPr>
      <w:b/>
      <w:bCs/>
      <w:color w:val="4F81BD" w:themeColor="accent1"/>
      <w:sz w:val="18"/>
      <w:szCs w:val="18"/>
    </w:rPr>
  </w:style>
  <w:style w:type="paragraph" w:styleId="ListParagraph">
    <w:name w:val="List Paragraph"/>
    <w:basedOn w:val="Normal"/>
    <w:uiPriority w:val="34"/>
    <w:qFormat/>
    <w:rsid w:val="0022029B"/>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DC4F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B9395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04C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5289E"/>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10303"/>
    <w:pPr>
      <w:spacing w:after="200"/>
    </w:pPr>
    <w:rPr>
      <w:b/>
      <w:bCs/>
      <w:color w:val="4F81BD" w:themeColor="accent1"/>
      <w:sz w:val="18"/>
      <w:szCs w:val="18"/>
    </w:rPr>
  </w:style>
  <w:style w:type="paragraph" w:styleId="ListParagraph">
    <w:name w:val="List Paragraph"/>
    <w:basedOn w:val="Normal"/>
    <w:uiPriority w:val="34"/>
    <w:qFormat/>
    <w:rsid w:val="0022029B"/>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DC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00143">
      <w:bodyDiv w:val="1"/>
      <w:marLeft w:val="0"/>
      <w:marRight w:val="0"/>
      <w:marTop w:val="0"/>
      <w:marBottom w:val="0"/>
      <w:divBdr>
        <w:top w:val="none" w:sz="0" w:space="0" w:color="auto"/>
        <w:left w:val="none" w:sz="0" w:space="0" w:color="auto"/>
        <w:bottom w:val="none" w:sz="0" w:space="0" w:color="auto"/>
        <w:right w:val="none" w:sz="0" w:space="0" w:color="auto"/>
      </w:divBdr>
      <w:divsChild>
        <w:div w:id="406927237">
          <w:marLeft w:val="-720"/>
          <w:marRight w:val="0"/>
          <w:marTop w:val="0"/>
          <w:marBottom w:val="0"/>
          <w:divBdr>
            <w:top w:val="none" w:sz="0" w:space="0" w:color="auto"/>
            <w:left w:val="none" w:sz="0" w:space="0" w:color="auto"/>
            <w:bottom w:val="none" w:sz="0" w:space="0" w:color="auto"/>
            <w:right w:val="none" w:sz="0" w:space="0" w:color="auto"/>
          </w:divBdr>
        </w:div>
      </w:divsChild>
    </w:div>
    <w:div w:id="31348547">
      <w:bodyDiv w:val="1"/>
      <w:marLeft w:val="0"/>
      <w:marRight w:val="0"/>
      <w:marTop w:val="0"/>
      <w:marBottom w:val="0"/>
      <w:divBdr>
        <w:top w:val="none" w:sz="0" w:space="0" w:color="auto"/>
        <w:left w:val="none" w:sz="0" w:space="0" w:color="auto"/>
        <w:bottom w:val="none" w:sz="0" w:space="0" w:color="auto"/>
        <w:right w:val="none" w:sz="0" w:space="0" w:color="auto"/>
      </w:divBdr>
      <w:divsChild>
        <w:div w:id="668291358">
          <w:marLeft w:val="-720"/>
          <w:marRight w:val="0"/>
          <w:marTop w:val="0"/>
          <w:marBottom w:val="0"/>
          <w:divBdr>
            <w:top w:val="none" w:sz="0" w:space="0" w:color="auto"/>
            <w:left w:val="none" w:sz="0" w:space="0" w:color="auto"/>
            <w:bottom w:val="none" w:sz="0" w:space="0" w:color="auto"/>
            <w:right w:val="none" w:sz="0" w:space="0" w:color="auto"/>
          </w:divBdr>
        </w:div>
      </w:divsChild>
    </w:div>
    <w:div w:id="646454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489950">
      <w:bodyDiv w:val="1"/>
      <w:marLeft w:val="0"/>
      <w:marRight w:val="0"/>
      <w:marTop w:val="0"/>
      <w:marBottom w:val="0"/>
      <w:divBdr>
        <w:top w:val="none" w:sz="0" w:space="0" w:color="auto"/>
        <w:left w:val="none" w:sz="0" w:space="0" w:color="auto"/>
        <w:bottom w:val="none" w:sz="0" w:space="0" w:color="auto"/>
        <w:right w:val="none" w:sz="0" w:space="0" w:color="auto"/>
      </w:divBdr>
    </w:div>
    <w:div w:id="188765862">
      <w:bodyDiv w:val="1"/>
      <w:marLeft w:val="0"/>
      <w:marRight w:val="0"/>
      <w:marTop w:val="0"/>
      <w:marBottom w:val="0"/>
      <w:divBdr>
        <w:top w:val="none" w:sz="0" w:space="0" w:color="auto"/>
        <w:left w:val="none" w:sz="0" w:space="0" w:color="auto"/>
        <w:bottom w:val="none" w:sz="0" w:space="0" w:color="auto"/>
        <w:right w:val="none" w:sz="0" w:space="0" w:color="auto"/>
      </w:divBdr>
      <w:divsChild>
        <w:div w:id="1315530733">
          <w:marLeft w:val="-720"/>
          <w:marRight w:val="0"/>
          <w:marTop w:val="0"/>
          <w:marBottom w:val="0"/>
          <w:divBdr>
            <w:top w:val="none" w:sz="0" w:space="0" w:color="auto"/>
            <w:left w:val="none" w:sz="0" w:space="0" w:color="auto"/>
            <w:bottom w:val="none" w:sz="0" w:space="0" w:color="auto"/>
            <w:right w:val="none" w:sz="0" w:space="0" w:color="auto"/>
          </w:divBdr>
        </w:div>
      </w:divsChild>
    </w:div>
    <w:div w:id="191118735">
      <w:bodyDiv w:val="1"/>
      <w:marLeft w:val="0"/>
      <w:marRight w:val="0"/>
      <w:marTop w:val="0"/>
      <w:marBottom w:val="0"/>
      <w:divBdr>
        <w:top w:val="none" w:sz="0" w:space="0" w:color="auto"/>
        <w:left w:val="none" w:sz="0" w:space="0" w:color="auto"/>
        <w:bottom w:val="none" w:sz="0" w:space="0" w:color="auto"/>
        <w:right w:val="none" w:sz="0" w:space="0" w:color="auto"/>
      </w:divBdr>
      <w:divsChild>
        <w:div w:id="1881477748">
          <w:marLeft w:val="-720"/>
          <w:marRight w:val="0"/>
          <w:marTop w:val="0"/>
          <w:marBottom w:val="0"/>
          <w:divBdr>
            <w:top w:val="none" w:sz="0" w:space="0" w:color="auto"/>
            <w:left w:val="none" w:sz="0" w:space="0" w:color="auto"/>
            <w:bottom w:val="none" w:sz="0" w:space="0" w:color="auto"/>
            <w:right w:val="none" w:sz="0" w:space="0" w:color="auto"/>
          </w:divBdr>
        </w:div>
      </w:divsChild>
    </w:div>
    <w:div w:id="210725070">
      <w:bodyDiv w:val="1"/>
      <w:marLeft w:val="0"/>
      <w:marRight w:val="0"/>
      <w:marTop w:val="0"/>
      <w:marBottom w:val="0"/>
      <w:divBdr>
        <w:top w:val="none" w:sz="0" w:space="0" w:color="auto"/>
        <w:left w:val="none" w:sz="0" w:space="0" w:color="auto"/>
        <w:bottom w:val="none" w:sz="0" w:space="0" w:color="auto"/>
        <w:right w:val="none" w:sz="0" w:space="0" w:color="auto"/>
      </w:divBdr>
      <w:divsChild>
        <w:div w:id="1085541080">
          <w:marLeft w:val="-720"/>
          <w:marRight w:val="0"/>
          <w:marTop w:val="0"/>
          <w:marBottom w:val="0"/>
          <w:divBdr>
            <w:top w:val="none" w:sz="0" w:space="0" w:color="auto"/>
            <w:left w:val="none" w:sz="0" w:space="0" w:color="auto"/>
            <w:bottom w:val="none" w:sz="0" w:space="0" w:color="auto"/>
            <w:right w:val="none" w:sz="0" w:space="0" w:color="auto"/>
          </w:divBdr>
        </w:div>
      </w:divsChild>
    </w:div>
    <w:div w:id="2130853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942001">
      <w:bodyDiv w:val="1"/>
      <w:marLeft w:val="0"/>
      <w:marRight w:val="0"/>
      <w:marTop w:val="0"/>
      <w:marBottom w:val="0"/>
      <w:divBdr>
        <w:top w:val="none" w:sz="0" w:space="0" w:color="auto"/>
        <w:left w:val="none" w:sz="0" w:space="0" w:color="auto"/>
        <w:bottom w:val="none" w:sz="0" w:space="0" w:color="auto"/>
        <w:right w:val="none" w:sz="0" w:space="0" w:color="auto"/>
      </w:divBdr>
      <w:divsChild>
        <w:div w:id="452746714">
          <w:marLeft w:val="-720"/>
          <w:marRight w:val="0"/>
          <w:marTop w:val="0"/>
          <w:marBottom w:val="0"/>
          <w:divBdr>
            <w:top w:val="none" w:sz="0" w:space="0" w:color="auto"/>
            <w:left w:val="none" w:sz="0" w:space="0" w:color="auto"/>
            <w:bottom w:val="none" w:sz="0" w:space="0" w:color="auto"/>
            <w:right w:val="none" w:sz="0" w:space="0" w:color="auto"/>
          </w:divBdr>
        </w:div>
      </w:divsChild>
    </w:div>
    <w:div w:id="287782418">
      <w:bodyDiv w:val="1"/>
      <w:marLeft w:val="0"/>
      <w:marRight w:val="0"/>
      <w:marTop w:val="0"/>
      <w:marBottom w:val="0"/>
      <w:divBdr>
        <w:top w:val="none" w:sz="0" w:space="0" w:color="auto"/>
        <w:left w:val="none" w:sz="0" w:space="0" w:color="auto"/>
        <w:bottom w:val="none" w:sz="0" w:space="0" w:color="auto"/>
        <w:right w:val="none" w:sz="0" w:space="0" w:color="auto"/>
      </w:divBdr>
      <w:divsChild>
        <w:div w:id="795488250">
          <w:marLeft w:val="-720"/>
          <w:marRight w:val="0"/>
          <w:marTop w:val="0"/>
          <w:marBottom w:val="0"/>
          <w:divBdr>
            <w:top w:val="none" w:sz="0" w:space="0" w:color="auto"/>
            <w:left w:val="none" w:sz="0" w:space="0" w:color="auto"/>
            <w:bottom w:val="none" w:sz="0" w:space="0" w:color="auto"/>
            <w:right w:val="none" w:sz="0" w:space="0" w:color="auto"/>
          </w:divBdr>
        </w:div>
      </w:divsChild>
    </w:div>
    <w:div w:id="382489310">
      <w:bodyDiv w:val="1"/>
      <w:marLeft w:val="0"/>
      <w:marRight w:val="0"/>
      <w:marTop w:val="0"/>
      <w:marBottom w:val="0"/>
      <w:divBdr>
        <w:top w:val="none" w:sz="0" w:space="0" w:color="auto"/>
        <w:left w:val="none" w:sz="0" w:space="0" w:color="auto"/>
        <w:bottom w:val="none" w:sz="0" w:space="0" w:color="auto"/>
        <w:right w:val="none" w:sz="0" w:space="0" w:color="auto"/>
      </w:divBdr>
      <w:divsChild>
        <w:div w:id="1309624359">
          <w:marLeft w:val="-720"/>
          <w:marRight w:val="0"/>
          <w:marTop w:val="0"/>
          <w:marBottom w:val="0"/>
          <w:divBdr>
            <w:top w:val="none" w:sz="0" w:space="0" w:color="auto"/>
            <w:left w:val="none" w:sz="0" w:space="0" w:color="auto"/>
            <w:bottom w:val="none" w:sz="0" w:space="0" w:color="auto"/>
            <w:right w:val="none" w:sz="0" w:space="0" w:color="auto"/>
          </w:divBdr>
        </w:div>
      </w:divsChild>
    </w:div>
    <w:div w:id="398944402">
      <w:bodyDiv w:val="1"/>
      <w:marLeft w:val="0"/>
      <w:marRight w:val="0"/>
      <w:marTop w:val="0"/>
      <w:marBottom w:val="0"/>
      <w:divBdr>
        <w:top w:val="none" w:sz="0" w:space="0" w:color="auto"/>
        <w:left w:val="none" w:sz="0" w:space="0" w:color="auto"/>
        <w:bottom w:val="none" w:sz="0" w:space="0" w:color="auto"/>
        <w:right w:val="none" w:sz="0" w:space="0" w:color="auto"/>
      </w:divBdr>
      <w:divsChild>
        <w:div w:id="897086052">
          <w:marLeft w:val="-720"/>
          <w:marRight w:val="0"/>
          <w:marTop w:val="0"/>
          <w:marBottom w:val="0"/>
          <w:divBdr>
            <w:top w:val="none" w:sz="0" w:space="0" w:color="auto"/>
            <w:left w:val="none" w:sz="0" w:space="0" w:color="auto"/>
            <w:bottom w:val="none" w:sz="0" w:space="0" w:color="auto"/>
            <w:right w:val="none" w:sz="0" w:space="0" w:color="auto"/>
          </w:divBdr>
        </w:div>
      </w:divsChild>
    </w:div>
    <w:div w:id="4155186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541">
          <w:marLeft w:val="-720"/>
          <w:marRight w:val="0"/>
          <w:marTop w:val="0"/>
          <w:marBottom w:val="0"/>
          <w:divBdr>
            <w:top w:val="none" w:sz="0" w:space="0" w:color="auto"/>
            <w:left w:val="none" w:sz="0" w:space="0" w:color="auto"/>
            <w:bottom w:val="none" w:sz="0" w:space="0" w:color="auto"/>
            <w:right w:val="none" w:sz="0" w:space="0" w:color="auto"/>
          </w:divBdr>
        </w:div>
      </w:divsChild>
    </w:div>
    <w:div w:id="421991755">
      <w:bodyDiv w:val="1"/>
      <w:marLeft w:val="0"/>
      <w:marRight w:val="0"/>
      <w:marTop w:val="0"/>
      <w:marBottom w:val="0"/>
      <w:divBdr>
        <w:top w:val="none" w:sz="0" w:space="0" w:color="auto"/>
        <w:left w:val="none" w:sz="0" w:space="0" w:color="auto"/>
        <w:bottom w:val="none" w:sz="0" w:space="0" w:color="auto"/>
        <w:right w:val="none" w:sz="0" w:space="0" w:color="auto"/>
      </w:divBdr>
      <w:divsChild>
        <w:div w:id="1753696228">
          <w:marLeft w:val="-720"/>
          <w:marRight w:val="0"/>
          <w:marTop w:val="0"/>
          <w:marBottom w:val="0"/>
          <w:divBdr>
            <w:top w:val="none" w:sz="0" w:space="0" w:color="auto"/>
            <w:left w:val="none" w:sz="0" w:space="0" w:color="auto"/>
            <w:bottom w:val="none" w:sz="0" w:space="0" w:color="auto"/>
            <w:right w:val="none" w:sz="0" w:space="0" w:color="auto"/>
          </w:divBdr>
        </w:div>
      </w:divsChild>
    </w:div>
    <w:div w:id="448402868">
      <w:bodyDiv w:val="1"/>
      <w:marLeft w:val="0"/>
      <w:marRight w:val="0"/>
      <w:marTop w:val="0"/>
      <w:marBottom w:val="0"/>
      <w:divBdr>
        <w:top w:val="none" w:sz="0" w:space="0" w:color="auto"/>
        <w:left w:val="none" w:sz="0" w:space="0" w:color="auto"/>
        <w:bottom w:val="none" w:sz="0" w:space="0" w:color="auto"/>
        <w:right w:val="none" w:sz="0" w:space="0" w:color="auto"/>
      </w:divBdr>
    </w:div>
    <w:div w:id="460807464">
      <w:bodyDiv w:val="1"/>
      <w:marLeft w:val="0"/>
      <w:marRight w:val="0"/>
      <w:marTop w:val="0"/>
      <w:marBottom w:val="0"/>
      <w:divBdr>
        <w:top w:val="none" w:sz="0" w:space="0" w:color="auto"/>
        <w:left w:val="none" w:sz="0" w:space="0" w:color="auto"/>
        <w:bottom w:val="none" w:sz="0" w:space="0" w:color="auto"/>
        <w:right w:val="none" w:sz="0" w:space="0" w:color="auto"/>
      </w:divBdr>
      <w:divsChild>
        <w:div w:id="109865699">
          <w:marLeft w:val="-720"/>
          <w:marRight w:val="0"/>
          <w:marTop w:val="0"/>
          <w:marBottom w:val="0"/>
          <w:divBdr>
            <w:top w:val="none" w:sz="0" w:space="0" w:color="auto"/>
            <w:left w:val="none" w:sz="0" w:space="0" w:color="auto"/>
            <w:bottom w:val="none" w:sz="0" w:space="0" w:color="auto"/>
            <w:right w:val="none" w:sz="0" w:space="0" w:color="auto"/>
          </w:divBdr>
        </w:div>
      </w:divsChild>
    </w:div>
    <w:div w:id="499810114">
      <w:bodyDiv w:val="1"/>
      <w:marLeft w:val="0"/>
      <w:marRight w:val="0"/>
      <w:marTop w:val="0"/>
      <w:marBottom w:val="0"/>
      <w:divBdr>
        <w:top w:val="none" w:sz="0" w:space="0" w:color="auto"/>
        <w:left w:val="none" w:sz="0" w:space="0" w:color="auto"/>
        <w:bottom w:val="none" w:sz="0" w:space="0" w:color="auto"/>
        <w:right w:val="none" w:sz="0" w:space="0" w:color="auto"/>
      </w:divBdr>
      <w:divsChild>
        <w:div w:id="1669407160">
          <w:marLeft w:val="-720"/>
          <w:marRight w:val="0"/>
          <w:marTop w:val="0"/>
          <w:marBottom w:val="0"/>
          <w:divBdr>
            <w:top w:val="none" w:sz="0" w:space="0" w:color="auto"/>
            <w:left w:val="none" w:sz="0" w:space="0" w:color="auto"/>
            <w:bottom w:val="none" w:sz="0" w:space="0" w:color="auto"/>
            <w:right w:val="none" w:sz="0" w:space="0" w:color="auto"/>
          </w:divBdr>
        </w:div>
      </w:divsChild>
    </w:div>
    <w:div w:id="567692861">
      <w:bodyDiv w:val="1"/>
      <w:marLeft w:val="0"/>
      <w:marRight w:val="0"/>
      <w:marTop w:val="0"/>
      <w:marBottom w:val="0"/>
      <w:divBdr>
        <w:top w:val="none" w:sz="0" w:space="0" w:color="auto"/>
        <w:left w:val="none" w:sz="0" w:space="0" w:color="auto"/>
        <w:bottom w:val="none" w:sz="0" w:space="0" w:color="auto"/>
        <w:right w:val="none" w:sz="0" w:space="0" w:color="auto"/>
      </w:divBdr>
    </w:div>
    <w:div w:id="573393243">
      <w:bodyDiv w:val="1"/>
      <w:marLeft w:val="0"/>
      <w:marRight w:val="0"/>
      <w:marTop w:val="0"/>
      <w:marBottom w:val="0"/>
      <w:divBdr>
        <w:top w:val="none" w:sz="0" w:space="0" w:color="auto"/>
        <w:left w:val="none" w:sz="0" w:space="0" w:color="auto"/>
        <w:bottom w:val="none" w:sz="0" w:space="0" w:color="auto"/>
        <w:right w:val="none" w:sz="0" w:space="0" w:color="auto"/>
      </w:divBdr>
      <w:divsChild>
        <w:div w:id="234439238">
          <w:marLeft w:val="-720"/>
          <w:marRight w:val="0"/>
          <w:marTop w:val="0"/>
          <w:marBottom w:val="0"/>
          <w:divBdr>
            <w:top w:val="none" w:sz="0" w:space="0" w:color="auto"/>
            <w:left w:val="none" w:sz="0" w:space="0" w:color="auto"/>
            <w:bottom w:val="none" w:sz="0" w:space="0" w:color="auto"/>
            <w:right w:val="none" w:sz="0" w:space="0" w:color="auto"/>
          </w:divBdr>
        </w:div>
      </w:divsChild>
    </w:div>
    <w:div w:id="616641056">
      <w:bodyDiv w:val="1"/>
      <w:marLeft w:val="0"/>
      <w:marRight w:val="0"/>
      <w:marTop w:val="0"/>
      <w:marBottom w:val="0"/>
      <w:divBdr>
        <w:top w:val="none" w:sz="0" w:space="0" w:color="auto"/>
        <w:left w:val="none" w:sz="0" w:space="0" w:color="auto"/>
        <w:bottom w:val="none" w:sz="0" w:space="0" w:color="auto"/>
        <w:right w:val="none" w:sz="0" w:space="0" w:color="auto"/>
      </w:divBdr>
      <w:divsChild>
        <w:div w:id="334771298">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260390">
      <w:bodyDiv w:val="1"/>
      <w:marLeft w:val="0"/>
      <w:marRight w:val="0"/>
      <w:marTop w:val="0"/>
      <w:marBottom w:val="0"/>
      <w:divBdr>
        <w:top w:val="none" w:sz="0" w:space="0" w:color="auto"/>
        <w:left w:val="none" w:sz="0" w:space="0" w:color="auto"/>
        <w:bottom w:val="none" w:sz="0" w:space="0" w:color="auto"/>
        <w:right w:val="none" w:sz="0" w:space="0" w:color="auto"/>
      </w:divBdr>
      <w:divsChild>
        <w:div w:id="1590894178">
          <w:marLeft w:val="-720"/>
          <w:marRight w:val="0"/>
          <w:marTop w:val="0"/>
          <w:marBottom w:val="0"/>
          <w:divBdr>
            <w:top w:val="none" w:sz="0" w:space="0" w:color="auto"/>
            <w:left w:val="none" w:sz="0" w:space="0" w:color="auto"/>
            <w:bottom w:val="none" w:sz="0" w:space="0" w:color="auto"/>
            <w:right w:val="none" w:sz="0" w:space="0" w:color="auto"/>
          </w:divBdr>
        </w:div>
      </w:divsChild>
    </w:div>
    <w:div w:id="659390236">
      <w:bodyDiv w:val="1"/>
      <w:marLeft w:val="0"/>
      <w:marRight w:val="0"/>
      <w:marTop w:val="0"/>
      <w:marBottom w:val="0"/>
      <w:divBdr>
        <w:top w:val="none" w:sz="0" w:space="0" w:color="auto"/>
        <w:left w:val="none" w:sz="0" w:space="0" w:color="auto"/>
        <w:bottom w:val="none" w:sz="0" w:space="0" w:color="auto"/>
        <w:right w:val="none" w:sz="0" w:space="0" w:color="auto"/>
      </w:divBdr>
      <w:divsChild>
        <w:div w:id="968629748">
          <w:marLeft w:val="-720"/>
          <w:marRight w:val="0"/>
          <w:marTop w:val="0"/>
          <w:marBottom w:val="0"/>
          <w:divBdr>
            <w:top w:val="none" w:sz="0" w:space="0" w:color="auto"/>
            <w:left w:val="none" w:sz="0" w:space="0" w:color="auto"/>
            <w:bottom w:val="none" w:sz="0" w:space="0" w:color="auto"/>
            <w:right w:val="none" w:sz="0" w:space="0" w:color="auto"/>
          </w:divBdr>
        </w:div>
      </w:divsChild>
    </w:div>
    <w:div w:id="665744526">
      <w:bodyDiv w:val="1"/>
      <w:marLeft w:val="0"/>
      <w:marRight w:val="0"/>
      <w:marTop w:val="0"/>
      <w:marBottom w:val="0"/>
      <w:divBdr>
        <w:top w:val="none" w:sz="0" w:space="0" w:color="auto"/>
        <w:left w:val="none" w:sz="0" w:space="0" w:color="auto"/>
        <w:bottom w:val="none" w:sz="0" w:space="0" w:color="auto"/>
        <w:right w:val="none" w:sz="0" w:space="0" w:color="auto"/>
      </w:divBdr>
      <w:divsChild>
        <w:div w:id="694381663">
          <w:marLeft w:val="-720"/>
          <w:marRight w:val="0"/>
          <w:marTop w:val="0"/>
          <w:marBottom w:val="0"/>
          <w:divBdr>
            <w:top w:val="none" w:sz="0" w:space="0" w:color="auto"/>
            <w:left w:val="none" w:sz="0" w:space="0" w:color="auto"/>
            <w:bottom w:val="none" w:sz="0" w:space="0" w:color="auto"/>
            <w:right w:val="none" w:sz="0" w:space="0" w:color="auto"/>
          </w:divBdr>
        </w:div>
      </w:divsChild>
    </w:div>
    <w:div w:id="688486912">
      <w:bodyDiv w:val="1"/>
      <w:marLeft w:val="0"/>
      <w:marRight w:val="0"/>
      <w:marTop w:val="0"/>
      <w:marBottom w:val="0"/>
      <w:divBdr>
        <w:top w:val="none" w:sz="0" w:space="0" w:color="auto"/>
        <w:left w:val="none" w:sz="0" w:space="0" w:color="auto"/>
        <w:bottom w:val="none" w:sz="0" w:space="0" w:color="auto"/>
        <w:right w:val="none" w:sz="0" w:space="0" w:color="auto"/>
      </w:divBdr>
      <w:divsChild>
        <w:div w:id="660814176">
          <w:marLeft w:val="-720"/>
          <w:marRight w:val="0"/>
          <w:marTop w:val="0"/>
          <w:marBottom w:val="0"/>
          <w:divBdr>
            <w:top w:val="none" w:sz="0" w:space="0" w:color="auto"/>
            <w:left w:val="none" w:sz="0" w:space="0" w:color="auto"/>
            <w:bottom w:val="none" w:sz="0" w:space="0" w:color="auto"/>
            <w:right w:val="none" w:sz="0" w:space="0" w:color="auto"/>
          </w:divBdr>
        </w:div>
      </w:divsChild>
    </w:div>
    <w:div w:id="762725146">
      <w:bodyDiv w:val="1"/>
      <w:marLeft w:val="0"/>
      <w:marRight w:val="0"/>
      <w:marTop w:val="0"/>
      <w:marBottom w:val="0"/>
      <w:divBdr>
        <w:top w:val="none" w:sz="0" w:space="0" w:color="auto"/>
        <w:left w:val="none" w:sz="0" w:space="0" w:color="auto"/>
        <w:bottom w:val="none" w:sz="0" w:space="0" w:color="auto"/>
        <w:right w:val="none" w:sz="0" w:space="0" w:color="auto"/>
      </w:divBdr>
      <w:divsChild>
        <w:div w:id="121773479">
          <w:marLeft w:val="-720"/>
          <w:marRight w:val="0"/>
          <w:marTop w:val="0"/>
          <w:marBottom w:val="0"/>
          <w:divBdr>
            <w:top w:val="none" w:sz="0" w:space="0" w:color="auto"/>
            <w:left w:val="none" w:sz="0" w:space="0" w:color="auto"/>
            <w:bottom w:val="none" w:sz="0" w:space="0" w:color="auto"/>
            <w:right w:val="none" w:sz="0" w:space="0" w:color="auto"/>
          </w:divBdr>
        </w:div>
      </w:divsChild>
    </w:div>
    <w:div w:id="791248012">
      <w:bodyDiv w:val="1"/>
      <w:marLeft w:val="0"/>
      <w:marRight w:val="0"/>
      <w:marTop w:val="0"/>
      <w:marBottom w:val="0"/>
      <w:divBdr>
        <w:top w:val="none" w:sz="0" w:space="0" w:color="auto"/>
        <w:left w:val="none" w:sz="0" w:space="0" w:color="auto"/>
        <w:bottom w:val="none" w:sz="0" w:space="0" w:color="auto"/>
        <w:right w:val="none" w:sz="0" w:space="0" w:color="auto"/>
      </w:divBdr>
      <w:divsChild>
        <w:div w:id="357705645">
          <w:marLeft w:val="-720"/>
          <w:marRight w:val="0"/>
          <w:marTop w:val="0"/>
          <w:marBottom w:val="0"/>
          <w:divBdr>
            <w:top w:val="none" w:sz="0" w:space="0" w:color="auto"/>
            <w:left w:val="none" w:sz="0" w:space="0" w:color="auto"/>
            <w:bottom w:val="none" w:sz="0" w:space="0" w:color="auto"/>
            <w:right w:val="none" w:sz="0" w:space="0" w:color="auto"/>
          </w:divBdr>
        </w:div>
      </w:divsChild>
    </w:div>
    <w:div w:id="850800037">
      <w:bodyDiv w:val="1"/>
      <w:marLeft w:val="0"/>
      <w:marRight w:val="0"/>
      <w:marTop w:val="0"/>
      <w:marBottom w:val="0"/>
      <w:divBdr>
        <w:top w:val="none" w:sz="0" w:space="0" w:color="auto"/>
        <w:left w:val="none" w:sz="0" w:space="0" w:color="auto"/>
        <w:bottom w:val="none" w:sz="0" w:space="0" w:color="auto"/>
        <w:right w:val="none" w:sz="0" w:space="0" w:color="auto"/>
      </w:divBdr>
      <w:divsChild>
        <w:div w:id="300117965">
          <w:marLeft w:val="-720"/>
          <w:marRight w:val="0"/>
          <w:marTop w:val="0"/>
          <w:marBottom w:val="0"/>
          <w:divBdr>
            <w:top w:val="none" w:sz="0" w:space="0" w:color="auto"/>
            <w:left w:val="none" w:sz="0" w:space="0" w:color="auto"/>
            <w:bottom w:val="none" w:sz="0" w:space="0" w:color="auto"/>
            <w:right w:val="none" w:sz="0" w:space="0" w:color="auto"/>
          </w:divBdr>
        </w:div>
      </w:divsChild>
    </w:div>
    <w:div w:id="883518437">
      <w:bodyDiv w:val="1"/>
      <w:marLeft w:val="0"/>
      <w:marRight w:val="0"/>
      <w:marTop w:val="0"/>
      <w:marBottom w:val="0"/>
      <w:divBdr>
        <w:top w:val="none" w:sz="0" w:space="0" w:color="auto"/>
        <w:left w:val="none" w:sz="0" w:space="0" w:color="auto"/>
        <w:bottom w:val="none" w:sz="0" w:space="0" w:color="auto"/>
        <w:right w:val="none" w:sz="0" w:space="0" w:color="auto"/>
      </w:divBdr>
    </w:div>
    <w:div w:id="884102156">
      <w:bodyDiv w:val="1"/>
      <w:marLeft w:val="0"/>
      <w:marRight w:val="0"/>
      <w:marTop w:val="0"/>
      <w:marBottom w:val="0"/>
      <w:divBdr>
        <w:top w:val="none" w:sz="0" w:space="0" w:color="auto"/>
        <w:left w:val="none" w:sz="0" w:space="0" w:color="auto"/>
        <w:bottom w:val="none" w:sz="0" w:space="0" w:color="auto"/>
        <w:right w:val="none" w:sz="0" w:space="0" w:color="auto"/>
      </w:divBdr>
    </w:div>
    <w:div w:id="926812843">
      <w:bodyDiv w:val="1"/>
      <w:marLeft w:val="0"/>
      <w:marRight w:val="0"/>
      <w:marTop w:val="0"/>
      <w:marBottom w:val="0"/>
      <w:divBdr>
        <w:top w:val="none" w:sz="0" w:space="0" w:color="auto"/>
        <w:left w:val="none" w:sz="0" w:space="0" w:color="auto"/>
        <w:bottom w:val="none" w:sz="0" w:space="0" w:color="auto"/>
        <w:right w:val="none" w:sz="0" w:space="0" w:color="auto"/>
      </w:divBdr>
      <w:divsChild>
        <w:div w:id="33162685">
          <w:marLeft w:val="-720"/>
          <w:marRight w:val="0"/>
          <w:marTop w:val="0"/>
          <w:marBottom w:val="0"/>
          <w:divBdr>
            <w:top w:val="none" w:sz="0" w:space="0" w:color="auto"/>
            <w:left w:val="none" w:sz="0" w:space="0" w:color="auto"/>
            <w:bottom w:val="none" w:sz="0" w:space="0" w:color="auto"/>
            <w:right w:val="none" w:sz="0" w:space="0" w:color="auto"/>
          </w:divBdr>
        </w:div>
      </w:divsChild>
    </w:div>
    <w:div w:id="941913343">
      <w:bodyDiv w:val="1"/>
      <w:marLeft w:val="0"/>
      <w:marRight w:val="0"/>
      <w:marTop w:val="0"/>
      <w:marBottom w:val="0"/>
      <w:divBdr>
        <w:top w:val="none" w:sz="0" w:space="0" w:color="auto"/>
        <w:left w:val="none" w:sz="0" w:space="0" w:color="auto"/>
        <w:bottom w:val="none" w:sz="0" w:space="0" w:color="auto"/>
        <w:right w:val="none" w:sz="0" w:space="0" w:color="auto"/>
      </w:divBdr>
    </w:div>
    <w:div w:id="962270527">
      <w:bodyDiv w:val="1"/>
      <w:marLeft w:val="0"/>
      <w:marRight w:val="0"/>
      <w:marTop w:val="0"/>
      <w:marBottom w:val="0"/>
      <w:divBdr>
        <w:top w:val="none" w:sz="0" w:space="0" w:color="auto"/>
        <w:left w:val="none" w:sz="0" w:space="0" w:color="auto"/>
        <w:bottom w:val="none" w:sz="0" w:space="0" w:color="auto"/>
        <w:right w:val="none" w:sz="0" w:space="0" w:color="auto"/>
      </w:divBdr>
      <w:divsChild>
        <w:div w:id="132453996">
          <w:marLeft w:val="-720"/>
          <w:marRight w:val="0"/>
          <w:marTop w:val="0"/>
          <w:marBottom w:val="0"/>
          <w:divBdr>
            <w:top w:val="none" w:sz="0" w:space="0" w:color="auto"/>
            <w:left w:val="none" w:sz="0" w:space="0" w:color="auto"/>
            <w:bottom w:val="none" w:sz="0" w:space="0" w:color="auto"/>
            <w:right w:val="none" w:sz="0" w:space="0" w:color="auto"/>
          </w:divBdr>
        </w:div>
      </w:divsChild>
    </w:div>
    <w:div w:id="965162156">
      <w:bodyDiv w:val="1"/>
      <w:marLeft w:val="0"/>
      <w:marRight w:val="0"/>
      <w:marTop w:val="0"/>
      <w:marBottom w:val="0"/>
      <w:divBdr>
        <w:top w:val="none" w:sz="0" w:space="0" w:color="auto"/>
        <w:left w:val="none" w:sz="0" w:space="0" w:color="auto"/>
        <w:bottom w:val="none" w:sz="0" w:space="0" w:color="auto"/>
        <w:right w:val="none" w:sz="0" w:space="0" w:color="auto"/>
      </w:divBdr>
    </w:div>
    <w:div w:id="970476482">
      <w:bodyDiv w:val="1"/>
      <w:marLeft w:val="0"/>
      <w:marRight w:val="0"/>
      <w:marTop w:val="0"/>
      <w:marBottom w:val="0"/>
      <w:divBdr>
        <w:top w:val="none" w:sz="0" w:space="0" w:color="auto"/>
        <w:left w:val="none" w:sz="0" w:space="0" w:color="auto"/>
        <w:bottom w:val="none" w:sz="0" w:space="0" w:color="auto"/>
        <w:right w:val="none" w:sz="0" w:space="0" w:color="auto"/>
      </w:divBdr>
      <w:divsChild>
        <w:div w:id="1530952694">
          <w:marLeft w:val="-720"/>
          <w:marRight w:val="0"/>
          <w:marTop w:val="0"/>
          <w:marBottom w:val="0"/>
          <w:divBdr>
            <w:top w:val="none" w:sz="0" w:space="0" w:color="auto"/>
            <w:left w:val="none" w:sz="0" w:space="0" w:color="auto"/>
            <w:bottom w:val="none" w:sz="0" w:space="0" w:color="auto"/>
            <w:right w:val="none" w:sz="0" w:space="0" w:color="auto"/>
          </w:divBdr>
        </w:div>
      </w:divsChild>
    </w:div>
    <w:div w:id="9804244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19034">
      <w:bodyDiv w:val="1"/>
      <w:marLeft w:val="0"/>
      <w:marRight w:val="0"/>
      <w:marTop w:val="0"/>
      <w:marBottom w:val="0"/>
      <w:divBdr>
        <w:top w:val="none" w:sz="0" w:space="0" w:color="auto"/>
        <w:left w:val="none" w:sz="0" w:space="0" w:color="auto"/>
        <w:bottom w:val="none" w:sz="0" w:space="0" w:color="auto"/>
        <w:right w:val="none" w:sz="0" w:space="0" w:color="auto"/>
      </w:divBdr>
      <w:divsChild>
        <w:div w:id="2068721519">
          <w:marLeft w:val="-72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33248">
      <w:bodyDiv w:val="1"/>
      <w:marLeft w:val="0"/>
      <w:marRight w:val="0"/>
      <w:marTop w:val="0"/>
      <w:marBottom w:val="0"/>
      <w:divBdr>
        <w:top w:val="none" w:sz="0" w:space="0" w:color="auto"/>
        <w:left w:val="none" w:sz="0" w:space="0" w:color="auto"/>
        <w:bottom w:val="none" w:sz="0" w:space="0" w:color="auto"/>
        <w:right w:val="none" w:sz="0" w:space="0" w:color="auto"/>
      </w:divBdr>
      <w:divsChild>
        <w:div w:id="829180101">
          <w:marLeft w:val="-720"/>
          <w:marRight w:val="0"/>
          <w:marTop w:val="0"/>
          <w:marBottom w:val="0"/>
          <w:divBdr>
            <w:top w:val="none" w:sz="0" w:space="0" w:color="auto"/>
            <w:left w:val="none" w:sz="0" w:space="0" w:color="auto"/>
            <w:bottom w:val="none" w:sz="0" w:space="0" w:color="auto"/>
            <w:right w:val="none" w:sz="0" w:space="0" w:color="auto"/>
          </w:divBdr>
        </w:div>
      </w:divsChild>
    </w:div>
    <w:div w:id="1021978945">
      <w:bodyDiv w:val="1"/>
      <w:marLeft w:val="0"/>
      <w:marRight w:val="0"/>
      <w:marTop w:val="0"/>
      <w:marBottom w:val="0"/>
      <w:divBdr>
        <w:top w:val="none" w:sz="0" w:space="0" w:color="auto"/>
        <w:left w:val="none" w:sz="0" w:space="0" w:color="auto"/>
        <w:bottom w:val="none" w:sz="0" w:space="0" w:color="auto"/>
        <w:right w:val="none" w:sz="0" w:space="0" w:color="auto"/>
      </w:divBdr>
      <w:divsChild>
        <w:div w:id="404688411">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936482">
      <w:bodyDiv w:val="1"/>
      <w:marLeft w:val="0"/>
      <w:marRight w:val="0"/>
      <w:marTop w:val="0"/>
      <w:marBottom w:val="0"/>
      <w:divBdr>
        <w:top w:val="none" w:sz="0" w:space="0" w:color="auto"/>
        <w:left w:val="none" w:sz="0" w:space="0" w:color="auto"/>
        <w:bottom w:val="none" w:sz="0" w:space="0" w:color="auto"/>
        <w:right w:val="none" w:sz="0" w:space="0" w:color="auto"/>
      </w:divBdr>
      <w:divsChild>
        <w:div w:id="953053811">
          <w:marLeft w:val="-720"/>
          <w:marRight w:val="0"/>
          <w:marTop w:val="0"/>
          <w:marBottom w:val="0"/>
          <w:divBdr>
            <w:top w:val="none" w:sz="0" w:space="0" w:color="auto"/>
            <w:left w:val="none" w:sz="0" w:space="0" w:color="auto"/>
            <w:bottom w:val="none" w:sz="0" w:space="0" w:color="auto"/>
            <w:right w:val="none" w:sz="0" w:space="0" w:color="auto"/>
          </w:divBdr>
        </w:div>
      </w:divsChild>
    </w:div>
    <w:div w:id="1079710888">
      <w:bodyDiv w:val="1"/>
      <w:marLeft w:val="0"/>
      <w:marRight w:val="0"/>
      <w:marTop w:val="0"/>
      <w:marBottom w:val="0"/>
      <w:divBdr>
        <w:top w:val="none" w:sz="0" w:space="0" w:color="auto"/>
        <w:left w:val="none" w:sz="0" w:space="0" w:color="auto"/>
        <w:bottom w:val="none" w:sz="0" w:space="0" w:color="auto"/>
        <w:right w:val="none" w:sz="0" w:space="0" w:color="auto"/>
      </w:divBdr>
    </w:div>
    <w:div w:id="1091127189">
      <w:bodyDiv w:val="1"/>
      <w:marLeft w:val="0"/>
      <w:marRight w:val="0"/>
      <w:marTop w:val="0"/>
      <w:marBottom w:val="0"/>
      <w:divBdr>
        <w:top w:val="none" w:sz="0" w:space="0" w:color="auto"/>
        <w:left w:val="none" w:sz="0" w:space="0" w:color="auto"/>
        <w:bottom w:val="none" w:sz="0" w:space="0" w:color="auto"/>
        <w:right w:val="none" w:sz="0" w:space="0" w:color="auto"/>
      </w:divBdr>
      <w:divsChild>
        <w:div w:id="1515614261">
          <w:marLeft w:val="-720"/>
          <w:marRight w:val="0"/>
          <w:marTop w:val="0"/>
          <w:marBottom w:val="0"/>
          <w:divBdr>
            <w:top w:val="none" w:sz="0" w:space="0" w:color="auto"/>
            <w:left w:val="none" w:sz="0" w:space="0" w:color="auto"/>
            <w:bottom w:val="none" w:sz="0" w:space="0" w:color="auto"/>
            <w:right w:val="none" w:sz="0" w:space="0" w:color="auto"/>
          </w:divBdr>
        </w:div>
      </w:divsChild>
    </w:div>
    <w:div w:id="1100031826">
      <w:bodyDiv w:val="1"/>
      <w:marLeft w:val="0"/>
      <w:marRight w:val="0"/>
      <w:marTop w:val="0"/>
      <w:marBottom w:val="0"/>
      <w:divBdr>
        <w:top w:val="none" w:sz="0" w:space="0" w:color="auto"/>
        <w:left w:val="none" w:sz="0" w:space="0" w:color="auto"/>
        <w:bottom w:val="none" w:sz="0" w:space="0" w:color="auto"/>
        <w:right w:val="none" w:sz="0" w:space="0" w:color="auto"/>
      </w:divBdr>
      <w:divsChild>
        <w:div w:id="691568414">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900149">
      <w:bodyDiv w:val="1"/>
      <w:marLeft w:val="0"/>
      <w:marRight w:val="0"/>
      <w:marTop w:val="0"/>
      <w:marBottom w:val="0"/>
      <w:divBdr>
        <w:top w:val="none" w:sz="0" w:space="0" w:color="auto"/>
        <w:left w:val="none" w:sz="0" w:space="0" w:color="auto"/>
        <w:bottom w:val="none" w:sz="0" w:space="0" w:color="auto"/>
        <w:right w:val="none" w:sz="0" w:space="0" w:color="auto"/>
      </w:divBdr>
    </w:div>
    <w:div w:id="1156191509">
      <w:bodyDiv w:val="1"/>
      <w:marLeft w:val="0"/>
      <w:marRight w:val="0"/>
      <w:marTop w:val="0"/>
      <w:marBottom w:val="0"/>
      <w:divBdr>
        <w:top w:val="none" w:sz="0" w:space="0" w:color="auto"/>
        <w:left w:val="none" w:sz="0" w:space="0" w:color="auto"/>
        <w:bottom w:val="none" w:sz="0" w:space="0" w:color="auto"/>
        <w:right w:val="none" w:sz="0" w:space="0" w:color="auto"/>
      </w:divBdr>
    </w:div>
    <w:div w:id="1179197655">
      <w:bodyDiv w:val="1"/>
      <w:marLeft w:val="0"/>
      <w:marRight w:val="0"/>
      <w:marTop w:val="0"/>
      <w:marBottom w:val="0"/>
      <w:divBdr>
        <w:top w:val="none" w:sz="0" w:space="0" w:color="auto"/>
        <w:left w:val="none" w:sz="0" w:space="0" w:color="auto"/>
        <w:bottom w:val="none" w:sz="0" w:space="0" w:color="auto"/>
        <w:right w:val="none" w:sz="0" w:space="0" w:color="auto"/>
      </w:divBdr>
      <w:divsChild>
        <w:div w:id="485899634">
          <w:marLeft w:val="-720"/>
          <w:marRight w:val="0"/>
          <w:marTop w:val="0"/>
          <w:marBottom w:val="0"/>
          <w:divBdr>
            <w:top w:val="none" w:sz="0" w:space="0" w:color="auto"/>
            <w:left w:val="none" w:sz="0" w:space="0" w:color="auto"/>
            <w:bottom w:val="none" w:sz="0" w:space="0" w:color="auto"/>
            <w:right w:val="none" w:sz="0" w:space="0" w:color="auto"/>
          </w:divBdr>
        </w:div>
      </w:divsChild>
    </w:div>
    <w:div w:id="1182427923">
      <w:bodyDiv w:val="1"/>
      <w:marLeft w:val="0"/>
      <w:marRight w:val="0"/>
      <w:marTop w:val="0"/>
      <w:marBottom w:val="0"/>
      <w:divBdr>
        <w:top w:val="none" w:sz="0" w:space="0" w:color="auto"/>
        <w:left w:val="none" w:sz="0" w:space="0" w:color="auto"/>
        <w:bottom w:val="none" w:sz="0" w:space="0" w:color="auto"/>
        <w:right w:val="none" w:sz="0" w:space="0" w:color="auto"/>
      </w:divBdr>
    </w:div>
    <w:div w:id="1227566985">
      <w:bodyDiv w:val="1"/>
      <w:marLeft w:val="0"/>
      <w:marRight w:val="0"/>
      <w:marTop w:val="0"/>
      <w:marBottom w:val="0"/>
      <w:divBdr>
        <w:top w:val="none" w:sz="0" w:space="0" w:color="auto"/>
        <w:left w:val="none" w:sz="0" w:space="0" w:color="auto"/>
        <w:bottom w:val="none" w:sz="0" w:space="0" w:color="auto"/>
        <w:right w:val="none" w:sz="0" w:space="0" w:color="auto"/>
      </w:divBdr>
    </w:div>
    <w:div w:id="1266576262">
      <w:bodyDiv w:val="1"/>
      <w:marLeft w:val="0"/>
      <w:marRight w:val="0"/>
      <w:marTop w:val="0"/>
      <w:marBottom w:val="0"/>
      <w:divBdr>
        <w:top w:val="none" w:sz="0" w:space="0" w:color="auto"/>
        <w:left w:val="none" w:sz="0" w:space="0" w:color="auto"/>
        <w:bottom w:val="none" w:sz="0" w:space="0" w:color="auto"/>
        <w:right w:val="none" w:sz="0" w:space="0" w:color="auto"/>
      </w:divBdr>
      <w:divsChild>
        <w:div w:id="1799487947">
          <w:marLeft w:val="-720"/>
          <w:marRight w:val="0"/>
          <w:marTop w:val="0"/>
          <w:marBottom w:val="0"/>
          <w:divBdr>
            <w:top w:val="none" w:sz="0" w:space="0" w:color="auto"/>
            <w:left w:val="none" w:sz="0" w:space="0" w:color="auto"/>
            <w:bottom w:val="none" w:sz="0" w:space="0" w:color="auto"/>
            <w:right w:val="none" w:sz="0" w:space="0" w:color="auto"/>
          </w:divBdr>
        </w:div>
      </w:divsChild>
    </w:div>
    <w:div w:id="12767105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416">
          <w:marLeft w:val="-720"/>
          <w:marRight w:val="0"/>
          <w:marTop w:val="0"/>
          <w:marBottom w:val="0"/>
          <w:divBdr>
            <w:top w:val="none" w:sz="0" w:space="0" w:color="auto"/>
            <w:left w:val="none" w:sz="0" w:space="0" w:color="auto"/>
            <w:bottom w:val="none" w:sz="0" w:space="0" w:color="auto"/>
            <w:right w:val="none" w:sz="0" w:space="0" w:color="auto"/>
          </w:divBdr>
        </w:div>
      </w:divsChild>
    </w:div>
    <w:div w:id="1289701801">
      <w:bodyDiv w:val="1"/>
      <w:marLeft w:val="0"/>
      <w:marRight w:val="0"/>
      <w:marTop w:val="0"/>
      <w:marBottom w:val="0"/>
      <w:divBdr>
        <w:top w:val="none" w:sz="0" w:space="0" w:color="auto"/>
        <w:left w:val="none" w:sz="0" w:space="0" w:color="auto"/>
        <w:bottom w:val="none" w:sz="0" w:space="0" w:color="auto"/>
        <w:right w:val="none" w:sz="0" w:space="0" w:color="auto"/>
      </w:divBdr>
    </w:div>
    <w:div w:id="1346201531">
      <w:bodyDiv w:val="1"/>
      <w:marLeft w:val="0"/>
      <w:marRight w:val="0"/>
      <w:marTop w:val="0"/>
      <w:marBottom w:val="0"/>
      <w:divBdr>
        <w:top w:val="none" w:sz="0" w:space="0" w:color="auto"/>
        <w:left w:val="none" w:sz="0" w:space="0" w:color="auto"/>
        <w:bottom w:val="none" w:sz="0" w:space="0" w:color="auto"/>
        <w:right w:val="none" w:sz="0" w:space="0" w:color="auto"/>
      </w:divBdr>
      <w:divsChild>
        <w:div w:id="949825131">
          <w:marLeft w:val="-720"/>
          <w:marRight w:val="0"/>
          <w:marTop w:val="0"/>
          <w:marBottom w:val="0"/>
          <w:divBdr>
            <w:top w:val="none" w:sz="0" w:space="0" w:color="auto"/>
            <w:left w:val="none" w:sz="0" w:space="0" w:color="auto"/>
            <w:bottom w:val="none" w:sz="0" w:space="0" w:color="auto"/>
            <w:right w:val="none" w:sz="0" w:space="0" w:color="auto"/>
          </w:divBdr>
        </w:div>
      </w:divsChild>
    </w:div>
    <w:div w:id="1377772933">
      <w:bodyDiv w:val="1"/>
      <w:marLeft w:val="0"/>
      <w:marRight w:val="0"/>
      <w:marTop w:val="0"/>
      <w:marBottom w:val="0"/>
      <w:divBdr>
        <w:top w:val="none" w:sz="0" w:space="0" w:color="auto"/>
        <w:left w:val="none" w:sz="0" w:space="0" w:color="auto"/>
        <w:bottom w:val="none" w:sz="0" w:space="0" w:color="auto"/>
        <w:right w:val="none" w:sz="0" w:space="0" w:color="auto"/>
      </w:divBdr>
    </w:div>
    <w:div w:id="1397312442">
      <w:bodyDiv w:val="1"/>
      <w:marLeft w:val="0"/>
      <w:marRight w:val="0"/>
      <w:marTop w:val="0"/>
      <w:marBottom w:val="0"/>
      <w:divBdr>
        <w:top w:val="none" w:sz="0" w:space="0" w:color="auto"/>
        <w:left w:val="none" w:sz="0" w:space="0" w:color="auto"/>
        <w:bottom w:val="none" w:sz="0" w:space="0" w:color="auto"/>
        <w:right w:val="none" w:sz="0" w:space="0" w:color="auto"/>
      </w:divBdr>
      <w:divsChild>
        <w:div w:id="1800879657">
          <w:marLeft w:val="-720"/>
          <w:marRight w:val="0"/>
          <w:marTop w:val="0"/>
          <w:marBottom w:val="0"/>
          <w:divBdr>
            <w:top w:val="none" w:sz="0" w:space="0" w:color="auto"/>
            <w:left w:val="none" w:sz="0" w:space="0" w:color="auto"/>
            <w:bottom w:val="none" w:sz="0" w:space="0" w:color="auto"/>
            <w:right w:val="none" w:sz="0" w:space="0" w:color="auto"/>
          </w:divBdr>
        </w:div>
      </w:divsChild>
    </w:div>
    <w:div w:id="1435247122">
      <w:bodyDiv w:val="1"/>
      <w:marLeft w:val="0"/>
      <w:marRight w:val="0"/>
      <w:marTop w:val="0"/>
      <w:marBottom w:val="0"/>
      <w:divBdr>
        <w:top w:val="none" w:sz="0" w:space="0" w:color="auto"/>
        <w:left w:val="none" w:sz="0" w:space="0" w:color="auto"/>
        <w:bottom w:val="none" w:sz="0" w:space="0" w:color="auto"/>
        <w:right w:val="none" w:sz="0" w:space="0" w:color="auto"/>
      </w:divBdr>
    </w:div>
    <w:div w:id="1439984381">
      <w:bodyDiv w:val="1"/>
      <w:marLeft w:val="0"/>
      <w:marRight w:val="0"/>
      <w:marTop w:val="0"/>
      <w:marBottom w:val="0"/>
      <w:divBdr>
        <w:top w:val="none" w:sz="0" w:space="0" w:color="auto"/>
        <w:left w:val="none" w:sz="0" w:space="0" w:color="auto"/>
        <w:bottom w:val="none" w:sz="0" w:space="0" w:color="auto"/>
        <w:right w:val="none" w:sz="0" w:space="0" w:color="auto"/>
      </w:divBdr>
      <w:divsChild>
        <w:div w:id="911701880">
          <w:marLeft w:val="-720"/>
          <w:marRight w:val="0"/>
          <w:marTop w:val="0"/>
          <w:marBottom w:val="0"/>
          <w:divBdr>
            <w:top w:val="none" w:sz="0" w:space="0" w:color="auto"/>
            <w:left w:val="none" w:sz="0" w:space="0" w:color="auto"/>
            <w:bottom w:val="none" w:sz="0" w:space="0" w:color="auto"/>
            <w:right w:val="none" w:sz="0" w:space="0" w:color="auto"/>
          </w:divBdr>
        </w:div>
      </w:divsChild>
    </w:div>
    <w:div w:id="1455905138">
      <w:bodyDiv w:val="1"/>
      <w:marLeft w:val="0"/>
      <w:marRight w:val="0"/>
      <w:marTop w:val="0"/>
      <w:marBottom w:val="0"/>
      <w:divBdr>
        <w:top w:val="none" w:sz="0" w:space="0" w:color="auto"/>
        <w:left w:val="none" w:sz="0" w:space="0" w:color="auto"/>
        <w:bottom w:val="none" w:sz="0" w:space="0" w:color="auto"/>
        <w:right w:val="none" w:sz="0" w:space="0" w:color="auto"/>
      </w:divBdr>
      <w:divsChild>
        <w:div w:id="1604025452">
          <w:marLeft w:val="-720"/>
          <w:marRight w:val="0"/>
          <w:marTop w:val="0"/>
          <w:marBottom w:val="0"/>
          <w:divBdr>
            <w:top w:val="none" w:sz="0" w:space="0" w:color="auto"/>
            <w:left w:val="none" w:sz="0" w:space="0" w:color="auto"/>
            <w:bottom w:val="none" w:sz="0" w:space="0" w:color="auto"/>
            <w:right w:val="none" w:sz="0" w:space="0" w:color="auto"/>
          </w:divBdr>
        </w:div>
      </w:divsChild>
    </w:div>
    <w:div w:id="1477839727">
      <w:bodyDiv w:val="1"/>
      <w:marLeft w:val="0"/>
      <w:marRight w:val="0"/>
      <w:marTop w:val="0"/>
      <w:marBottom w:val="0"/>
      <w:divBdr>
        <w:top w:val="none" w:sz="0" w:space="0" w:color="auto"/>
        <w:left w:val="none" w:sz="0" w:space="0" w:color="auto"/>
        <w:bottom w:val="none" w:sz="0" w:space="0" w:color="auto"/>
        <w:right w:val="none" w:sz="0" w:space="0" w:color="auto"/>
      </w:divBdr>
      <w:divsChild>
        <w:div w:id="184753343">
          <w:marLeft w:val="-720"/>
          <w:marRight w:val="0"/>
          <w:marTop w:val="0"/>
          <w:marBottom w:val="0"/>
          <w:divBdr>
            <w:top w:val="none" w:sz="0" w:space="0" w:color="auto"/>
            <w:left w:val="none" w:sz="0" w:space="0" w:color="auto"/>
            <w:bottom w:val="none" w:sz="0" w:space="0" w:color="auto"/>
            <w:right w:val="none" w:sz="0" w:space="0" w:color="auto"/>
          </w:divBdr>
        </w:div>
      </w:divsChild>
    </w:div>
    <w:div w:id="1538618341">
      <w:bodyDiv w:val="1"/>
      <w:marLeft w:val="0"/>
      <w:marRight w:val="0"/>
      <w:marTop w:val="0"/>
      <w:marBottom w:val="0"/>
      <w:divBdr>
        <w:top w:val="none" w:sz="0" w:space="0" w:color="auto"/>
        <w:left w:val="none" w:sz="0" w:space="0" w:color="auto"/>
        <w:bottom w:val="none" w:sz="0" w:space="0" w:color="auto"/>
        <w:right w:val="none" w:sz="0" w:space="0" w:color="auto"/>
      </w:divBdr>
      <w:divsChild>
        <w:div w:id="964582642">
          <w:marLeft w:val="-720"/>
          <w:marRight w:val="0"/>
          <w:marTop w:val="0"/>
          <w:marBottom w:val="0"/>
          <w:divBdr>
            <w:top w:val="none" w:sz="0" w:space="0" w:color="auto"/>
            <w:left w:val="none" w:sz="0" w:space="0" w:color="auto"/>
            <w:bottom w:val="none" w:sz="0" w:space="0" w:color="auto"/>
            <w:right w:val="none" w:sz="0" w:space="0" w:color="auto"/>
          </w:divBdr>
        </w:div>
      </w:divsChild>
    </w:div>
    <w:div w:id="1544295105">
      <w:bodyDiv w:val="1"/>
      <w:marLeft w:val="0"/>
      <w:marRight w:val="0"/>
      <w:marTop w:val="0"/>
      <w:marBottom w:val="0"/>
      <w:divBdr>
        <w:top w:val="none" w:sz="0" w:space="0" w:color="auto"/>
        <w:left w:val="none" w:sz="0" w:space="0" w:color="auto"/>
        <w:bottom w:val="none" w:sz="0" w:space="0" w:color="auto"/>
        <w:right w:val="none" w:sz="0" w:space="0" w:color="auto"/>
      </w:divBdr>
      <w:divsChild>
        <w:div w:id="426343879">
          <w:marLeft w:val="-720"/>
          <w:marRight w:val="0"/>
          <w:marTop w:val="0"/>
          <w:marBottom w:val="0"/>
          <w:divBdr>
            <w:top w:val="none" w:sz="0" w:space="0" w:color="auto"/>
            <w:left w:val="none" w:sz="0" w:space="0" w:color="auto"/>
            <w:bottom w:val="none" w:sz="0" w:space="0" w:color="auto"/>
            <w:right w:val="none" w:sz="0" w:space="0" w:color="auto"/>
          </w:divBdr>
        </w:div>
      </w:divsChild>
    </w:div>
    <w:div w:id="1563448816">
      <w:bodyDiv w:val="1"/>
      <w:marLeft w:val="0"/>
      <w:marRight w:val="0"/>
      <w:marTop w:val="0"/>
      <w:marBottom w:val="0"/>
      <w:divBdr>
        <w:top w:val="none" w:sz="0" w:space="0" w:color="auto"/>
        <w:left w:val="none" w:sz="0" w:space="0" w:color="auto"/>
        <w:bottom w:val="none" w:sz="0" w:space="0" w:color="auto"/>
        <w:right w:val="none" w:sz="0" w:space="0" w:color="auto"/>
      </w:divBdr>
    </w:div>
    <w:div w:id="1577088361">
      <w:bodyDiv w:val="1"/>
      <w:marLeft w:val="0"/>
      <w:marRight w:val="0"/>
      <w:marTop w:val="0"/>
      <w:marBottom w:val="0"/>
      <w:divBdr>
        <w:top w:val="none" w:sz="0" w:space="0" w:color="auto"/>
        <w:left w:val="none" w:sz="0" w:space="0" w:color="auto"/>
        <w:bottom w:val="none" w:sz="0" w:space="0" w:color="auto"/>
        <w:right w:val="none" w:sz="0" w:space="0" w:color="auto"/>
      </w:divBdr>
      <w:divsChild>
        <w:div w:id="836195143">
          <w:marLeft w:val="-720"/>
          <w:marRight w:val="0"/>
          <w:marTop w:val="0"/>
          <w:marBottom w:val="0"/>
          <w:divBdr>
            <w:top w:val="none" w:sz="0" w:space="0" w:color="auto"/>
            <w:left w:val="none" w:sz="0" w:space="0" w:color="auto"/>
            <w:bottom w:val="none" w:sz="0" w:space="0" w:color="auto"/>
            <w:right w:val="none" w:sz="0" w:space="0" w:color="auto"/>
          </w:divBdr>
        </w:div>
      </w:divsChild>
    </w:div>
    <w:div w:id="1582911460">
      <w:bodyDiv w:val="1"/>
      <w:marLeft w:val="0"/>
      <w:marRight w:val="0"/>
      <w:marTop w:val="0"/>
      <w:marBottom w:val="0"/>
      <w:divBdr>
        <w:top w:val="none" w:sz="0" w:space="0" w:color="auto"/>
        <w:left w:val="none" w:sz="0" w:space="0" w:color="auto"/>
        <w:bottom w:val="none" w:sz="0" w:space="0" w:color="auto"/>
        <w:right w:val="none" w:sz="0" w:space="0" w:color="auto"/>
      </w:divBdr>
      <w:divsChild>
        <w:div w:id="384447280">
          <w:marLeft w:val="-720"/>
          <w:marRight w:val="0"/>
          <w:marTop w:val="0"/>
          <w:marBottom w:val="0"/>
          <w:divBdr>
            <w:top w:val="none" w:sz="0" w:space="0" w:color="auto"/>
            <w:left w:val="none" w:sz="0" w:space="0" w:color="auto"/>
            <w:bottom w:val="none" w:sz="0" w:space="0" w:color="auto"/>
            <w:right w:val="none" w:sz="0" w:space="0" w:color="auto"/>
          </w:divBdr>
        </w:div>
      </w:divsChild>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1927183211">
          <w:marLeft w:val="-720"/>
          <w:marRight w:val="0"/>
          <w:marTop w:val="0"/>
          <w:marBottom w:val="0"/>
          <w:divBdr>
            <w:top w:val="none" w:sz="0" w:space="0" w:color="auto"/>
            <w:left w:val="none" w:sz="0" w:space="0" w:color="auto"/>
            <w:bottom w:val="none" w:sz="0" w:space="0" w:color="auto"/>
            <w:right w:val="none" w:sz="0" w:space="0" w:color="auto"/>
          </w:divBdr>
        </w:div>
      </w:divsChild>
    </w:div>
    <w:div w:id="1616399326">
      <w:bodyDiv w:val="1"/>
      <w:marLeft w:val="0"/>
      <w:marRight w:val="0"/>
      <w:marTop w:val="0"/>
      <w:marBottom w:val="0"/>
      <w:divBdr>
        <w:top w:val="none" w:sz="0" w:space="0" w:color="auto"/>
        <w:left w:val="none" w:sz="0" w:space="0" w:color="auto"/>
        <w:bottom w:val="none" w:sz="0" w:space="0" w:color="auto"/>
        <w:right w:val="none" w:sz="0" w:space="0" w:color="auto"/>
      </w:divBdr>
      <w:divsChild>
        <w:div w:id="1851093056">
          <w:marLeft w:val="-720"/>
          <w:marRight w:val="0"/>
          <w:marTop w:val="0"/>
          <w:marBottom w:val="0"/>
          <w:divBdr>
            <w:top w:val="none" w:sz="0" w:space="0" w:color="auto"/>
            <w:left w:val="none" w:sz="0" w:space="0" w:color="auto"/>
            <w:bottom w:val="none" w:sz="0" w:space="0" w:color="auto"/>
            <w:right w:val="none" w:sz="0" w:space="0" w:color="auto"/>
          </w:divBdr>
        </w:div>
      </w:divsChild>
    </w:div>
    <w:div w:id="1616403177">
      <w:bodyDiv w:val="1"/>
      <w:marLeft w:val="0"/>
      <w:marRight w:val="0"/>
      <w:marTop w:val="0"/>
      <w:marBottom w:val="0"/>
      <w:divBdr>
        <w:top w:val="none" w:sz="0" w:space="0" w:color="auto"/>
        <w:left w:val="none" w:sz="0" w:space="0" w:color="auto"/>
        <w:bottom w:val="none" w:sz="0" w:space="0" w:color="auto"/>
        <w:right w:val="none" w:sz="0" w:space="0" w:color="auto"/>
      </w:divBdr>
      <w:divsChild>
        <w:div w:id="594825541">
          <w:marLeft w:val="-720"/>
          <w:marRight w:val="0"/>
          <w:marTop w:val="0"/>
          <w:marBottom w:val="0"/>
          <w:divBdr>
            <w:top w:val="none" w:sz="0" w:space="0" w:color="auto"/>
            <w:left w:val="none" w:sz="0" w:space="0" w:color="auto"/>
            <w:bottom w:val="none" w:sz="0" w:space="0" w:color="auto"/>
            <w:right w:val="none" w:sz="0" w:space="0" w:color="auto"/>
          </w:divBdr>
        </w:div>
      </w:divsChild>
    </w:div>
    <w:div w:id="1628076318">
      <w:bodyDiv w:val="1"/>
      <w:marLeft w:val="0"/>
      <w:marRight w:val="0"/>
      <w:marTop w:val="0"/>
      <w:marBottom w:val="0"/>
      <w:divBdr>
        <w:top w:val="none" w:sz="0" w:space="0" w:color="auto"/>
        <w:left w:val="none" w:sz="0" w:space="0" w:color="auto"/>
        <w:bottom w:val="none" w:sz="0" w:space="0" w:color="auto"/>
        <w:right w:val="none" w:sz="0" w:space="0" w:color="auto"/>
      </w:divBdr>
      <w:divsChild>
        <w:div w:id="331297758">
          <w:marLeft w:val="-720"/>
          <w:marRight w:val="0"/>
          <w:marTop w:val="0"/>
          <w:marBottom w:val="0"/>
          <w:divBdr>
            <w:top w:val="none" w:sz="0" w:space="0" w:color="auto"/>
            <w:left w:val="none" w:sz="0" w:space="0" w:color="auto"/>
            <w:bottom w:val="none" w:sz="0" w:space="0" w:color="auto"/>
            <w:right w:val="none" w:sz="0" w:space="0" w:color="auto"/>
          </w:divBdr>
        </w:div>
      </w:divsChild>
    </w:div>
    <w:div w:id="1635714773">
      <w:bodyDiv w:val="1"/>
      <w:marLeft w:val="0"/>
      <w:marRight w:val="0"/>
      <w:marTop w:val="0"/>
      <w:marBottom w:val="0"/>
      <w:divBdr>
        <w:top w:val="none" w:sz="0" w:space="0" w:color="auto"/>
        <w:left w:val="none" w:sz="0" w:space="0" w:color="auto"/>
        <w:bottom w:val="none" w:sz="0" w:space="0" w:color="auto"/>
        <w:right w:val="none" w:sz="0" w:space="0" w:color="auto"/>
      </w:divBdr>
      <w:divsChild>
        <w:div w:id="968702602">
          <w:marLeft w:val="-720"/>
          <w:marRight w:val="0"/>
          <w:marTop w:val="0"/>
          <w:marBottom w:val="0"/>
          <w:divBdr>
            <w:top w:val="none" w:sz="0" w:space="0" w:color="auto"/>
            <w:left w:val="none" w:sz="0" w:space="0" w:color="auto"/>
            <w:bottom w:val="none" w:sz="0" w:space="0" w:color="auto"/>
            <w:right w:val="none" w:sz="0" w:space="0" w:color="auto"/>
          </w:divBdr>
        </w:div>
      </w:divsChild>
    </w:div>
    <w:div w:id="1689218024">
      <w:bodyDiv w:val="1"/>
      <w:marLeft w:val="0"/>
      <w:marRight w:val="0"/>
      <w:marTop w:val="0"/>
      <w:marBottom w:val="0"/>
      <w:divBdr>
        <w:top w:val="none" w:sz="0" w:space="0" w:color="auto"/>
        <w:left w:val="none" w:sz="0" w:space="0" w:color="auto"/>
        <w:bottom w:val="none" w:sz="0" w:space="0" w:color="auto"/>
        <w:right w:val="none" w:sz="0" w:space="0" w:color="auto"/>
      </w:divBdr>
      <w:divsChild>
        <w:div w:id="139465705">
          <w:marLeft w:val="-720"/>
          <w:marRight w:val="0"/>
          <w:marTop w:val="0"/>
          <w:marBottom w:val="0"/>
          <w:divBdr>
            <w:top w:val="none" w:sz="0" w:space="0" w:color="auto"/>
            <w:left w:val="none" w:sz="0" w:space="0" w:color="auto"/>
            <w:bottom w:val="none" w:sz="0" w:space="0" w:color="auto"/>
            <w:right w:val="none" w:sz="0" w:space="0" w:color="auto"/>
          </w:divBdr>
        </w:div>
      </w:divsChild>
    </w:div>
    <w:div w:id="1693611255">
      <w:bodyDiv w:val="1"/>
      <w:marLeft w:val="0"/>
      <w:marRight w:val="0"/>
      <w:marTop w:val="0"/>
      <w:marBottom w:val="0"/>
      <w:divBdr>
        <w:top w:val="none" w:sz="0" w:space="0" w:color="auto"/>
        <w:left w:val="none" w:sz="0" w:space="0" w:color="auto"/>
        <w:bottom w:val="none" w:sz="0" w:space="0" w:color="auto"/>
        <w:right w:val="none" w:sz="0" w:space="0" w:color="auto"/>
      </w:divBdr>
    </w:div>
    <w:div w:id="1725524501">
      <w:bodyDiv w:val="1"/>
      <w:marLeft w:val="0"/>
      <w:marRight w:val="0"/>
      <w:marTop w:val="0"/>
      <w:marBottom w:val="0"/>
      <w:divBdr>
        <w:top w:val="none" w:sz="0" w:space="0" w:color="auto"/>
        <w:left w:val="none" w:sz="0" w:space="0" w:color="auto"/>
        <w:bottom w:val="none" w:sz="0" w:space="0" w:color="auto"/>
        <w:right w:val="none" w:sz="0" w:space="0" w:color="auto"/>
      </w:divBdr>
      <w:divsChild>
        <w:div w:id="83187432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192826">
      <w:bodyDiv w:val="1"/>
      <w:marLeft w:val="0"/>
      <w:marRight w:val="0"/>
      <w:marTop w:val="0"/>
      <w:marBottom w:val="0"/>
      <w:divBdr>
        <w:top w:val="none" w:sz="0" w:space="0" w:color="auto"/>
        <w:left w:val="none" w:sz="0" w:space="0" w:color="auto"/>
        <w:bottom w:val="none" w:sz="0" w:space="0" w:color="auto"/>
        <w:right w:val="none" w:sz="0" w:space="0" w:color="auto"/>
      </w:divBdr>
      <w:divsChild>
        <w:div w:id="659045890">
          <w:marLeft w:val="-720"/>
          <w:marRight w:val="0"/>
          <w:marTop w:val="0"/>
          <w:marBottom w:val="0"/>
          <w:divBdr>
            <w:top w:val="none" w:sz="0" w:space="0" w:color="auto"/>
            <w:left w:val="none" w:sz="0" w:space="0" w:color="auto"/>
            <w:bottom w:val="none" w:sz="0" w:space="0" w:color="auto"/>
            <w:right w:val="none" w:sz="0" w:space="0" w:color="auto"/>
          </w:divBdr>
        </w:div>
      </w:divsChild>
    </w:div>
    <w:div w:id="1757702106">
      <w:bodyDiv w:val="1"/>
      <w:marLeft w:val="0"/>
      <w:marRight w:val="0"/>
      <w:marTop w:val="0"/>
      <w:marBottom w:val="0"/>
      <w:divBdr>
        <w:top w:val="none" w:sz="0" w:space="0" w:color="auto"/>
        <w:left w:val="none" w:sz="0" w:space="0" w:color="auto"/>
        <w:bottom w:val="none" w:sz="0" w:space="0" w:color="auto"/>
        <w:right w:val="none" w:sz="0" w:space="0" w:color="auto"/>
      </w:divBdr>
      <w:divsChild>
        <w:div w:id="1904876555">
          <w:marLeft w:val="-720"/>
          <w:marRight w:val="0"/>
          <w:marTop w:val="0"/>
          <w:marBottom w:val="0"/>
          <w:divBdr>
            <w:top w:val="none" w:sz="0" w:space="0" w:color="auto"/>
            <w:left w:val="none" w:sz="0" w:space="0" w:color="auto"/>
            <w:bottom w:val="none" w:sz="0" w:space="0" w:color="auto"/>
            <w:right w:val="none" w:sz="0" w:space="0" w:color="auto"/>
          </w:divBdr>
        </w:div>
      </w:divsChild>
    </w:div>
    <w:div w:id="1791388546">
      <w:bodyDiv w:val="1"/>
      <w:marLeft w:val="0"/>
      <w:marRight w:val="0"/>
      <w:marTop w:val="0"/>
      <w:marBottom w:val="0"/>
      <w:divBdr>
        <w:top w:val="none" w:sz="0" w:space="0" w:color="auto"/>
        <w:left w:val="none" w:sz="0" w:space="0" w:color="auto"/>
        <w:bottom w:val="none" w:sz="0" w:space="0" w:color="auto"/>
        <w:right w:val="none" w:sz="0" w:space="0" w:color="auto"/>
      </w:divBdr>
    </w:div>
    <w:div w:id="1799759278">
      <w:bodyDiv w:val="1"/>
      <w:marLeft w:val="0"/>
      <w:marRight w:val="0"/>
      <w:marTop w:val="0"/>
      <w:marBottom w:val="0"/>
      <w:divBdr>
        <w:top w:val="none" w:sz="0" w:space="0" w:color="auto"/>
        <w:left w:val="none" w:sz="0" w:space="0" w:color="auto"/>
        <w:bottom w:val="none" w:sz="0" w:space="0" w:color="auto"/>
        <w:right w:val="none" w:sz="0" w:space="0" w:color="auto"/>
      </w:divBdr>
    </w:div>
    <w:div w:id="1825320588">
      <w:bodyDiv w:val="1"/>
      <w:marLeft w:val="0"/>
      <w:marRight w:val="0"/>
      <w:marTop w:val="0"/>
      <w:marBottom w:val="0"/>
      <w:divBdr>
        <w:top w:val="none" w:sz="0" w:space="0" w:color="auto"/>
        <w:left w:val="none" w:sz="0" w:space="0" w:color="auto"/>
        <w:bottom w:val="none" w:sz="0" w:space="0" w:color="auto"/>
        <w:right w:val="none" w:sz="0" w:space="0" w:color="auto"/>
      </w:divBdr>
    </w:div>
    <w:div w:id="1858886593">
      <w:bodyDiv w:val="1"/>
      <w:marLeft w:val="0"/>
      <w:marRight w:val="0"/>
      <w:marTop w:val="0"/>
      <w:marBottom w:val="0"/>
      <w:divBdr>
        <w:top w:val="none" w:sz="0" w:space="0" w:color="auto"/>
        <w:left w:val="none" w:sz="0" w:space="0" w:color="auto"/>
        <w:bottom w:val="none" w:sz="0" w:space="0" w:color="auto"/>
        <w:right w:val="none" w:sz="0" w:space="0" w:color="auto"/>
      </w:divBdr>
      <w:divsChild>
        <w:div w:id="204678249">
          <w:marLeft w:val="-720"/>
          <w:marRight w:val="0"/>
          <w:marTop w:val="0"/>
          <w:marBottom w:val="0"/>
          <w:divBdr>
            <w:top w:val="none" w:sz="0" w:space="0" w:color="auto"/>
            <w:left w:val="none" w:sz="0" w:space="0" w:color="auto"/>
            <w:bottom w:val="none" w:sz="0" w:space="0" w:color="auto"/>
            <w:right w:val="none" w:sz="0" w:space="0" w:color="auto"/>
          </w:divBdr>
        </w:div>
      </w:divsChild>
    </w:div>
    <w:div w:id="1879007338">
      <w:bodyDiv w:val="1"/>
      <w:marLeft w:val="0"/>
      <w:marRight w:val="0"/>
      <w:marTop w:val="0"/>
      <w:marBottom w:val="0"/>
      <w:divBdr>
        <w:top w:val="none" w:sz="0" w:space="0" w:color="auto"/>
        <w:left w:val="none" w:sz="0" w:space="0" w:color="auto"/>
        <w:bottom w:val="none" w:sz="0" w:space="0" w:color="auto"/>
        <w:right w:val="none" w:sz="0" w:space="0" w:color="auto"/>
      </w:divBdr>
      <w:divsChild>
        <w:div w:id="2036416796">
          <w:marLeft w:val="-720"/>
          <w:marRight w:val="0"/>
          <w:marTop w:val="0"/>
          <w:marBottom w:val="0"/>
          <w:divBdr>
            <w:top w:val="none" w:sz="0" w:space="0" w:color="auto"/>
            <w:left w:val="none" w:sz="0" w:space="0" w:color="auto"/>
            <w:bottom w:val="none" w:sz="0" w:space="0" w:color="auto"/>
            <w:right w:val="none" w:sz="0" w:space="0" w:color="auto"/>
          </w:divBdr>
        </w:div>
      </w:divsChild>
    </w:div>
    <w:div w:id="1888104808">
      <w:bodyDiv w:val="1"/>
      <w:marLeft w:val="0"/>
      <w:marRight w:val="0"/>
      <w:marTop w:val="0"/>
      <w:marBottom w:val="0"/>
      <w:divBdr>
        <w:top w:val="none" w:sz="0" w:space="0" w:color="auto"/>
        <w:left w:val="none" w:sz="0" w:space="0" w:color="auto"/>
        <w:bottom w:val="none" w:sz="0" w:space="0" w:color="auto"/>
        <w:right w:val="none" w:sz="0" w:space="0" w:color="auto"/>
      </w:divBdr>
    </w:div>
    <w:div w:id="1902863516">
      <w:bodyDiv w:val="1"/>
      <w:marLeft w:val="0"/>
      <w:marRight w:val="0"/>
      <w:marTop w:val="0"/>
      <w:marBottom w:val="0"/>
      <w:divBdr>
        <w:top w:val="none" w:sz="0" w:space="0" w:color="auto"/>
        <w:left w:val="none" w:sz="0" w:space="0" w:color="auto"/>
        <w:bottom w:val="none" w:sz="0" w:space="0" w:color="auto"/>
        <w:right w:val="none" w:sz="0" w:space="0" w:color="auto"/>
      </w:divBdr>
      <w:divsChild>
        <w:div w:id="1935166349">
          <w:marLeft w:val="-720"/>
          <w:marRight w:val="0"/>
          <w:marTop w:val="0"/>
          <w:marBottom w:val="0"/>
          <w:divBdr>
            <w:top w:val="none" w:sz="0" w:space="0" w:color="auto"/>
            <w:left w:val="none" w:sz="0" w:space="0" w:color="auto"/>
            <w:bottom w:val="none" w:sz="0" w:space="0" w:color="auto"/>
            <w:right w:val="none" w:sz="0" w:space="0" w:color="auto"/>
          </w:divBdr>
        </w:div>
      </w:divsChild>
    </w:div>
    <w:div w:id="1932540897">
      <w:bodyDiv w:val="1"/>
      <w:marLeft w:val="0"/>
      <w:marRight w:val="0"/>
      <w:marTop w:val="0"/>
      <w:marBottom w:val="0"/>
      <w:divBdr>
        <w:top w:val="none" w:sz="0" w:space="0" w:color="auto"/>
        <w:left w:val="none" w:sz="0" w:space="0" w:color="auto"/>
        <w:bottom w:val="none" w:sz="0" w:space="0" w:color="auto"/>
        <w:right w:val="none" w:sz="0" w:space="0" w:color="auto"/>
      </w:divBdr>
      <w:divsChild>
        <w:div w:id="1911571634">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6747">
      <w:bodyDiv w:val="1"/>
      <w:marLeft w:val="0"/>
      <w:marRight w:val="0"/>
      <w:marTop w:val="0"/>
      <w:marBottom w:val="0"/>
      <w:divBdr>
        <w:top w:val="none" w:sz="0" w:space="0" w:color="auto"/>
        <w:left w:val="none" w:sz="0" w:space="0" w:color="auto"/>
        <w:bottom w:val="none" w:sz="0" w:space="0" w:color="auto"/>
        <w:right w:val="none" w:sz="0" w:space="0" w:color="auto"/>
      </w:divBdr>
      <w:divsChild>
        <w:div w:id="1702435962">
          <w:marLeft w:val="-720"/>
          <w:marRight w:val="0"/>
          <w:marTop w:val="0"/>
          <w:marBottom w:val="0"/>
          <w:divBdr>
            <w:top w:val="none" w:sz="0" w:space="0" w:color="auto"/>
            <w:left w:val="none" w:sz="0" w:space="0" w:color="auto"/>
            <w:bottom w:val="none" w:sz="0" w:space="0" w:color="auto"/>
            <w:right w:val="none" w:sz="0" w:space="0" w:color="auto"/>
          </w:divBdr>
        </w:div>
      </w:divsChild>
    </w:div>
    <w:div w:id="2033845678">
      <w:bodyDiv w:val="1"/>
      <w:marLeft w:val="0"/>
      <w:marRight w:val="0"/>
      <w:marTop w:val="0"/>
      <w:marBottom w:val="0"/>
      <w:divBdr>
        <w:top w:val="none" w:sz="0" w:space="0" w:color="auto"/>
        <w:left w:val="none" w:sz="0" w:space="0" w:color="auto"/>
        <w:bottom w:val="none" w:sz="0" w:space="0" w:color="auto"/>
        <w:right w:val="none" w:sz="0" w:space="0" w:color="auto"/>
      </w:divBdr>
      <w:divsChild>
        <w:div w:id="1681351079">
          <w:marLeft w:val="-720"/>
          <w:marRight w:val="0"/>
          <w:marTop w:val="0"/>
          <w:marBottom w:val="0"/>
          <w:divBdr>
            <w:top w:val="none" w:sz="0" w:space="0" w:color="auto"/>
            <w:left w:val="none" w:sz="0" w:space="0" w:color="auto"/>
            <w:bottom w:val="none" w:sz="0" w:space="0" w:color="auto"/>
            <w:right w:val="none" w:sz="0" w:space="0" w:color="auto"/>
          </w:divBdr>
        </w:div>
      </w:divsChild>
    </w:div>
    <w:div w:id="2051761494">
      <w:bodyDiv w:val="1"/>
      <w:marLeft w:val="0"/>
      <w:marRight w:val="0"/>
      <w:marTop w:val="0"/>
      <w:marBottom w:val="0"/>
      <w:divBdr>
        <w:top w:val="none" w:sz="0" w:space="0" w:color="auto"/>
        <w:left w:val="none" w:sz="0" w:space="0" w:color="auto"/>
        <w:bottom w:val="none" w:sz="0" w:space="0" w:color="auto"/>
        <w:right w:val="none" w:sz="0" w:space="0" w:color="auto"/>
      </w:divBdr>
      <w:divsChild>
        <w:div w:id="811141367">
          <w:marLeft w:val="-720"/>
          <w:marRight w:val="0"/>
          <w:marTop w:val="0"/>
          <w:marBottom w:val="0"/>
          <w:divBdr>
            <w:top w:val="none" w:sz="0" w:space="0" w:color="auto"/>
            <w:left w:val="none" w:sz="0" w:space="0" w:color="auto"/>
            <w:bottom w:val="none" w:sz="0" w:space="0" w:color="auto"/>
            <w:right w:val="none" w:sz="0" w:space="0" w:color="auto"/>
          </w:divBdr>
        </w:div>
      </w:divsChild>
    </w:div>
    <w:div w:id="2057776125">
      <w:bodyDiv w:val="1"/>
      <w:marLeft w:val="0"/>
      <w:marRight w:val="0"/>
      <w:marTop w:val="0"/>
      <w:marBottom w:val="0"/>
      <w:divBdr>
        <w:top w:val="none" w:sz="0" w:space="0" w:color="auto"/>
        <w:left w:val="none" w:sz="0" w:space="0" w:color="auto"/>
        <w:bottom w:val="none" w:sz="0" w:space="0" w:color="auto"/>
        <w:right w:val="none" w:sz="0" w:space="0" w:color="auto"/>
      </w:divBdr>
    </w:div>
    <w:div w:id="2076928741">
      <w:bodyDiv w:val="1"/>
      <w:marLeft w:val="0"/>
      <w:marRight w:val="0"/>
      <w:marTop w:val="0"/>
      <w:marBottom w:val="0"/>
      <w:divBdr>
        <w:top w:val="none" w:sz="0" w:space="0" w:color="auto"/>
        <w:left w:val="none" w:sz="0" w:space="0" w:color="auto"/>
        <w:bottom w:val="none" w:sz="0" w:space="0" w:color="auto"/>
        <w:right w:val="none" w:sz="0" w:space="0" w:color="auto"/>
      </w:divBdr>
    </w:div>
    <w:div w:id="2094668676">
      <w:bodyDiv w:val="1"/>
      <w:marLeft w:val="0"/>
      <w:marRight w:val="0"/>
      <w:marTop w:val="0"/>
      <w:marBottom w:val="0"/>
      <w:divBdr>
        <w:top w:val="none" w:sz="0" w:space="0" w:color="auto"/>
        <w:left w:val="none" w:sz="0" w:space="0" w:color="auto"/>
        <w:bottom w:val="none" w:sz="0" w:space="0" w:color="auto"/>
        <w:right w:val="none" w:sz="0" w:space="0" w:color="auto"/>
      </w:divBdr>
      <w:divsChild>
        <w:div w:id="875972659">
          <w:marLeft w:val="-720"/>
          <w:marRight w:val="0"/>
          <w:marTop w:val="0"/>
          <w:marBottom w:val="0"/>
          <w:divBdr>
            <w:top w:val="none" w:sz="0" w:space="0" w:color="auto"/>
            <w:left w:val="none" w:sz="0" w:space="0" w:color="auto"/>
            <w:bottom w:val="none" w:sz="0" w:space="0" w:color="auto"/>
            <w:right w:val="none" w:sz="0" w:space="0" w:color="auto"/>
          </w:divBdr>
        </w:div>
      </w:divsChild>
    </w:div>
    <w:div w:id="2127036833">
      <w:bodyDiv w:val="1"/>
      <w:marLeft w:val="0"/>
      <w:marRight w:val="0"/>
      <w:marTop w:val="0"/>
      <w:marBottom w:val="0"/>
      <w:divBdr>
        <w:top w:val="none" w:sz="0" w:space="0" w:color="auto"/>
        <w:left w:val="none" w:sz="0" w:space="0" w:color="auto"/>
        <w:bottom w:val="none" w:sz="0" w:space="0" w:color="auto"/>
        <w:right w:val="none" w:sz="0" w:space="0" w:color="auto"/>
      </w:divBdr>
      <w:divsChild>
        <w:div w:id="874538121">
          <w:marLeft w:val="-720"/>
          <w:marRight w:val="0"/>
          <w:marTop w:val="0"/>
          <w:marBottom w:val="0"/>
          <w:divBdr>
            <w:top w:val="none" w:sz="0" w:space="0" w:color="auto"/>
            <w:left w:val="none" w:sz="0" w:space="0" w:color="auto"/>
            <w:bottom w:val="none" w:sz="0" w:space="0" w:color="auto"/>
            <w:right w:val="none" w:sz="0" w:space="0" w:color="auto"/>
          </w:divBdr>
        </w:div>
      </w:divsChild>
    </w:div>
    <w:div w:id="2133286861">
      <w:bodyDiv w:val="1"/>
      <w:marLeft w:val="0"/>
      <w:marRight w:val="0"/>
      <w:marTop w:val="0"/>
      <w:marBottom w:val="0"/>
      <w:divBdr>
        <w:top w:val="none" w:sz="0" w:space="0" w:color="auto"/>
        <w:left w:val="none" w:sz="0" w:space="0" w:color="auto"/>
        <w:bottom w:val="none" w:sz="0" w:space="0" w:color="auto"/>
        <w:right w:val="none" w:sz="0" w:space="0" w:color="auto"/>
      </w:divBdr>
      <w:divsChild>
        <w:div w:id="1815828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ijms24032098" TargetMode="External"/><Relationship Id="rId26" Type="http://schemas.openxmlformats.org/officeDocument/2006/relationships/hyperlink" Target="https://doi.org/10.1002/ptr.5614" TargetMode="External"/><Relationship Id="rId39" Type="http://schemas.openxmlformats.org/officeDocument/2006/relationships/hyperlink" Target="https://doi.org/10.3390/nu15224833" TargetMode="External"/><Relationship Id="rId21" Type="http://schemas.openxmlformats.org/officeDocument/2006/relationships/hyperlink" Target="https://doi.org/10.33533/jrpps.v2i2.7229" TargetMode="External"/><Relationship Id="rId34" Type="http://schemas.openxmlformats.org/officeDocument/2006/relationships/hyperlink" Target="https://doi.org/10.3390/microorganisms11081952" TargetMode="External"/><Relationship Id="rId42" Type="http://schemas.openxmlformats.org/officeDocument/2006/relationships/hyperlink" Target="https://www.who.int/news-room/fact-sheets/detail/oral-health" TargetMode="External"/><Relationship Id="rId47" Type="http://schemas.openxmlformats.org/officeDocument/2006/relationships/hyperlink" Target="https://doi.org/10.1016/j.jff.2018.06.011" TargetMode="External"/><Relationship Id="rId50" Type="http://schemas.openxmlformats.org/officeDocument/2006/relationships/hyperlink" Target="https://doi.org/10.1007/s11130-020-00851-x" TargetMode="External"/><Relationship Id="rId55" Type="http://schemas.openxmlformats.org/officeDocument/2006/relationships/hyperlink" Target="https://doi.org/10.3390/molecules25040976" TargetMode="External"/><Relationship Id="rId63" Type="http://schemas.openxmlformats.org/officeDocument/2006/relationships/hyperlink" Target="https://doi.org/10.1186/s12986-022-00709-w" TargetMode="External"/><Relationship Id="rId68" Type="http://schemas.openxmlformats.org/officeDocument/2006/relationships/hyperlink" Target="https://doi.org/10.13005/bpj/2684" TargetMode="External"/><Relationship Id="rId76" Type="http://schemas.openxmlformats.org/officeDocument/2006/relationships/hyperlink" Target="https://doi.org/10.4103/jdrr.jdrr_79_23" TargetMode="External"/><Relationship Id="rId7" Type="http://schemas.openxmlformats.org/officeDocument/2006/relationships/footnotes" Target="footnotes.xml"/><Relationship Id="rId71" Type="http://schemas.openxmlformats.org/officeDocument/2006/relationships/hyperlink" Target="https://doi.org/10.1155/2015/720171"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jams.2013.07.003" TargetMode="External"/><Relationship Id="rId11" Type="http://schemas.openxmlformats.org/officeDocument/2006/relationships/footer" Target="footer1.xml"/><Relationship Id="rId24" Type="http://schemas.openxmlformats.org/officeDocument/2006/relationships/hyperlink" Target="https://doi.org/10.4314/jasem.v27i10.25" TargetMode="External"/><Relationship Id="rId32" Type="http://schemas.openxmlformats.org/officeDocument/2006/relationships/hyperlink" Target="https://doi.org/10.7439/ijbar.v3i2.353" TargetMode="External"/><Relationship Id="rId37" Type="http://schemas.openxmlformats.org/officeDocument/2006/relationships/hyperlink" Target="https://doi.org/10.3389/fdmed.2022.1060177" TargetMode="External"/><Relationship Id="rId40" Type="http://schemas.openxmlformats.org/officeDocument/2006/relationships/hyperlink" Target="https://doi.org/10.51985/jbumdc202237" TargetMode="External"/><Relationship Id="rId45" Type="http://schemas.openxmlformats.org/officeDocument/2006/relationships/hyperlink" Target="https://doi.org/10.1155/2023/8876189" TargetMode="External"/><Relationship Id="rId53" Type="http://schemas.openxmlformats.org/officeDocument/2006/relationships/hyperlink" Target="https://doi.org/10.1002/mnfr.201400679" TargetMode="External"/><Relationship Id="rId58" Type="http://schemas.openxmlformats.org/officeDocument/2006/relationships/hyperlink" Target="https://doi.org/10.3390/molecules29040879" TargetMode="External"/><Relationship Id="rId66" Type="http://schemas.openxmlformats.org/officeDocument/2006/relationships/hyperlink" Target="https://doi.org/10.3746/pnf.2019.24.3.308" TargetMode="External"/><Relationship Id="rId74" Type="http://schemas.openxmlformats.org/officeDocument/2006/relationships/hyperlink" Target="https://doi.org/10.31357/fesympo.v26.5746" TargetMode="External"/><Relationship Id="rId79"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s://doi.org/10.21608/ejdr.2023.227248.1148" TargetMode="Externa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90/ijms160612791" TargetMode="External"/><Relationship Id="rId31" Type="http://schemas.openxmlformats.org/officeDocument/2006/relationships/hyperlink" Target="https://doi.org/10.1155/2014/906843" TargetMode="External"/><Relationship Id="rId44" Type="http://schemas.openxmlformats.org/officeDocument/2006/relationships/hyperlink" Target="https://doi.org/10.1038/s41598-020-61912-4" TargetMode="External"/><Relationship Id="rId52" Type="http://schemas.openxmlformats.org/officeDocument/2006/relationships/hyperlink" Target="https://doi.org/10.1002/jms.3437" TargetMode="External"/><Relationship Id="rId60" Type="http://schemas.openxmlformats.org/officeDocument/2006/relationships/hyperlink" Target="https://doi.org/10.37287/ijghr.v4i1.832" TargetMode="External"/><Relationship Id="rId65" Type="http://schemas.openxmlformats.org/officeDocument/2006/relationships/hyperlink" Target="https://doi.org/10.3889/oamjms.2016.132" TargetMode="External"/><Relationship Id="rId73" Type="http://schemas.openxmlformats.org/officeDocument/2006/relationships/hyperlink" Target="https://doi.org/10.1111/jfbc.12181" TargetMode="External"/><Relationship Id="rId78" Type="http://schemas.openxmlformats.org/officeDocument/2006/relationships/header" Target="header4.xml"/><Relationship Id="rId8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6321/kjns.vi20231.11294" TargetMode="External"/><Relationship Id="rId27" Type="http://schemas.openxmlformats.org/officeDocument/2006/relationships/hyperlink" Target="https://doi.org/10.54058/saheljvs.v17i2.150" TargetMode="External"/><Relationship Id="rId30" Type="http://schemas.openxmlformats.org/officeDocument/2006/relationships/hyperlink" Target="https://doi.org/10.1177/15347346241297829" TargetMode="External"/><Relationship Id="rId35" Type="http://schemas.openxmlformats.org/officeDocument/2006/relationships/hyperlink" Target="https://doi.org/10.4103/japtr.japtr_442_23" TargetMode="External"/><Relationship Id="rId43" Type="http://schemas.openxmlformats.org/officeDocument/2006/relationships/hyperlink" Target="https://doi.org/10.1002/ptr.6896" TargetMode="External"/><Relationship Id="rId48" Type="http://schemas.openxmlformats.org/officeDocument/2006/relationships/hyperlink" Target="https://doi.org/10.1186/s12937-020-00627-8" TargetMode="External"/><Relationship Id="rId56" Type="http://schemas.openxmlformats.org/officeDocument/2006/relationships/hyperlink" Target="https://doi.org/10.3390/antiox12020441" TargetMode="External"/><Relationship Id="rId64" Type="http://schemas.openxmlformats.org/officeDocument/2006/relationships/hyperlink" Target="https://doi.org/10.1186/s40795-016-0064-8" TargetMode="External"/><Relationship Id="rId69" Type="http://schemas.openxmlformats.org/officeDocument/2006/relationships/hyperlink" Target="https://doi.org/10.22207/jpam.18.1.10" TargetMode="External"/><Relationship Id="rId77" Type="http://schemas.openxmlformats.org/officeDocument/2006/relationships/hyperlink" Target="https://doi.org/10.2340/aos.v83.40623" TargetMode="External"/><Relationship Id="rId8" Type="http://schemas.openxmlformats.org/officeDocument/2006/relationships/endnotes" Target="endnotes.xml"/><Relationship Id="rId51" Type="http://schemas.openxmlformats.org/officeDocument/2006/relationships/hyperlink" Target="https://doi.org/10.3389/fphar.2018.00108" TargetMode="External"/><Relationship Id="rId72" Type="http://schemas.openxmlformats.org/officeDocument/2006/relationships/hyperlink" Target="https://doi.org/10.1086/339865" TargetMode="Externa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https://doi.org/10.4314/sajas.v49i4.12" TargetMode="External"/><Relationship Id="rId33" Type="http://schemas.openxmlformats.org/officeDocument/2006/relationships/hyperlink" Target="https://www.who.int/news-room/fact-sheets/detail/sugars-and-dental-caries" TargetMode="External"/><Relationship Id="rId38" Type="http://schemas.openxmlformats.org/officeDocument/2006/relationships/hyperlink" Target="https://doi.org/10.5935/0946-5448.20230032" TargetMode="External"/><Relationship Id="rId46" Type="http://schemas.openxmlformats.org/officeDocument/2006/relationships/hyperlink" Target="https://doi.org/10.13057/biodiv/d201031" TargetMode="External"/><Relationship Id="rId59" Type="http://schemas.openxmlformats.org/officeDocument/2006/relationships/hyperlink" Target="https://doi.org/10.2174/9789815179217123010012" TargetMode="External"/><Relationship Id="rId67" Type="http://schemas.openxmlformats.org/officeDocument/2006/relationships/hyperlink" Target="https://doi.org/10.22092/ari.2022.357513.2051" TargetMode="External"/><Relationship Id="rId20" Type="http://schemas.openxmlformats.org/officeDocument/2006/relationships/hyperlink" Target="https://doi.org/10.4038/java.v6i1.69" TargetMode="External"/><Relationship Id="rId41" Type="http://schemas.openxmlformats.org/officeDocument/2006/relationships/hyperlink" Target="https://doi.org/10.26477/jbcd.v35i2.3397" TargetMode="External"/><Relationship Id="rId54" Type="http://schemas.openxmlformats.org/officeDocument/2006/relationships/hyperlink" Target="https://doi.org/10.17576/jsm-2021-5003-18" TargetMode="External"/><Relationship Id="rId62" Type="http://schemas.openxmlformats.org/officeDocument/2006/relationships/hyperlink" Target="https://doi.org/10.3390/ijms241713538" TargetMode="External"/><Relationship Id="rId70" Type="http://schemas.openxmlformats.org/officeDocument/2006/relationships/hyperlink" Target="https://doi.org/10.21608/ajdsm.2021.78550.1203" TargetMode="External"/><Relationship Id="rId75" Type="http://schemas.openxmlformats.org/officeDocument/2006/relationships/hyperlink" Target="https://doi.org/10.4103/jisp.jisp_710_2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9734/jocamr/2022/v17i130321" TargetMode="External"/><Relationship Id="rId28" Type="http://schemas.openxmlformats.org/officeDocument/2006/relationships/hyperlink" Target="https://doi.org/10.3889/oamjms.2022.8381" TargetMode="External"/><Relationship Id="rId36" Type="http://schemas.openxmlformats.org/officeDocument/2006/relationships/hyperlink" Target="https://doi.org/10.1186/s13568-021-01232-6" TargetMode="External"/><Relationship Id="rId49" Type="http://schemas.openxmlformats.org/officeDocument/2006/relationships/hyperlink" Target="https://doi.org/10.1016/j.fct.2009.01.034" TargetMode="External"/><Relationship Id="rId57" Type="http://schemas.openxmlformats.org/officeDocument/2006/relationships/hyperlink" Target="https://doi.org/10.1016/j.toxicon.2024.1078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A7A0-C96C-488E-9B13-C7E53EED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5931</TotalTime>
  <Pages>15</Pages>
  <Words>6902</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43</cp:revision>
  <cp:lastPrinted>1999-07-06T11:00:00Z</cp:lastPrinted>
  <dcterms:created xsi:type="dcterms:W3CDTF">2014-10-25T14:34:00Z</dcterms:created>
  <dcterms:modified xsi:type="dcterms:W3CDTF">2025-10-02T13:48:00Z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04b717be-7004-43a3-ac11-fa6f52946ee1</vt:lpwstr>
  </property>
</Properties>
</file>