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35AD3" w14:textId="77777777" w:rsidR="004D25A1" w:rsidRDefault="004D25A1">
      <w:pPr>
        <w:rPr>
          <w:lang w:val="es-ES"/>
        </w:rPr>
      </w:pPr>
    </w:p>
    <w:p w14:paraId="5CFDAEA7" w14:textId="25F4915B" w:rsidR="00833D36" w:rsidRPr="00833D36" w:rsidRDefault="003360B9" w:rsidP="008D4B35">
      <w:pPr>
        <w:jc w:val="center"/>
        <w:rPr>
          <w:lang w:val="es-ES"/>
        </w:rPr>
      </w:pPr>
      <w:proofErr w:type="spellStart"/>
      <w:r>
        <w:rPr>
          <w:lang w:val="es-ES"/>
        </w:rPr>
        <w:t>Cytomegalovirus</w:t>
      </w:r>
      <w:r w:rsidR="00225EFA">
        <w:rPr>
          <w:rFonts w:hint="cs"/>
          <w:lang w:val="es-ES"/>
        </w:rPr>
        <w:t>-</w:t>
      </w:r>
      <w:r w:rsidRPr="003360B9">
        <w:rPr>
          <w:lang w:val="es-ES"/>
        </w:rPr>
        <w:t>In</w:t>
      </w:r>
      <w:r w:rsidR="00DE2A73">
        <w:rPr>
          <w:rFonts w:hint="cs"/>
          <w:lang w:val="es-ES"/>
        </w:rPr>
        <w:t>duced</w:t>
      </w:r>
      <w:proofErr w:type="spellEnd"/>
      <w:r w:rsidRPr="003360B9">
        <w:rPr>
          <w:lang w:val="es-ES"/>
        </w:rPr>
        <w:t xml:space="preserve"> </w:t>
      </w:r>
      <w:proofErr w:type="spellStart"/>
      <w:r w:rsidRPr="003360B9">
        <w:rPr>
          <w:lang w:val="es-ES"/>
        </w:rPr>
        <w:t>Severe</w:t>
      </w:r>
      <w:proofErr w:type="spellEnd"/>
      <w:r w:rsidR="003F3A62">
        <w:rPr>
          <w:lang w:val="es-ES"/>
        </w:rPr>
        <w:t xml:space="preserve"> </w:t>
      </w:r>
      <w:proofErr w:type="spellStart"/>
      <w:r w:rsidR="003F3A62">
        <w:rPr>
          <w:lang w:val="es-ES"/>
        </w:rPr>
        <w:t>Aregenerative</w:t>
      </w:r>
      <w:proofErr w:type="spellEnd"/>
      <w:r w:rsidRPr="003360B9">
        <w:rPr>
          <w:lang w:val="es-ES"/>
        </w:rPr>
        <w:t xml:space="preserve"> </w:t>
      </w:r>
      <w:proofErr w:type="spellStart"/>
      <w:r w:rsidRPr="003360B9">
        <w:rPr>
          <w:lang w:val="es-ES"/>
        </w:rPr>
        <w:t>Autoimmune</w:t>
      </w:r>
      <w:proofErr w:type="spellEnd"/>
      <w:r w:rsidRPr="003360B9">
        <w:rPr>
          <w:lang w:val="es-ES"/>
        </w:rPr>
        <w:t xml:space="preserve"> </w:t>
      </w:r>
      <w:proofErr w:type="spellStart"/>
      <w:r w:rsidRPr="003360B9">
        <w:rPr>
          <w:lang w:val="es-ES"/>
        </w:rPr>
        <w:t>Hemolytic</w:t>
      </w:r>
      <w:proofErr w:type="spellEnd"/>
      <w:r w:rsidRPr="003360B9">
        <w:rPr>
          <w:lang w:val="es-ES"/>
        </w:rPr>
        <w:t xml:space="preserve"> Anemia in </w:t>
      </w:r>
      <w:proofErr w:type="spellStart"/>
      <w:r w:rsidR="00EE4EC1">
        <w:rPr>
          <w:lang w:val="es-ES"/>
        </w:rPr>
        <w:t>an</w:t>
      </w:r>
      <w:proofErr w:type="spellEnd"/>
      <w:r w:rsidR="00EE4EC1">
        <w:rPr>
          <w:lang w:val="es-ES"/>
        </w:rPr>
        <w:t xml:space="preserve"> </w:t>
      </w:r>
      <w:proofErr w:type="spellStart"/>
      <w:r w:rsidR="00805087">
        <w:rPr>
          <w:lang w:val="es-ES"/>
        </w:rPr>
        <w:t>Immunocompetent</w:t>
      </w:r>
      <w:proofErr w:type="spellEnd"/>
      <w:r w:rsidR="00805087">
        <w:rPr>
          <w:lang w:val="es-ES"/>
        </w:rPr>
        <w:t xml:space="preserve"> </w:t>
      </w:r>
      <w:proofErr w:type="spellStart"/>
      <w:r w:rsidR="00460428">
        <w:rPr>
          <w:lang w:val="es-ES"/>
        </w:rPr>
        <w:t>Patient</w:t>
      </w:r>
      <w:proofErr w:type="spellEnd"/>
    </w:p>
    <w:p w14:paraId="3E3A0FA8" w14:textId="77777777" w:rsidR="00420ADA" w:rsidRDefault="00420ADA" w:rsidP="008D4B35">
      <w:pPr>
        <w:jc w:val="center"/>
        <w:rPr>
          <w:lang w:val="es-ES"/>
        </w:rPr>
      </w:pPr>
    </w:p>
    <w:p w14:paraId="29F4D334" w14:textId="4F663F46" w:rsidR="00215F6D" w:rsidRPr="00C16DBB" w:rsidRDefault="005D1189">
      <w:pPr>
        <w:rPr>
          <w:b/>
          <w:bCs/>
          <w:lang w:val="es-ES"/>
        </w:rPr>
      </w:pPr>
      <w:proofErr w:type="spellStart"/>
      <w:r w:rsidRPr="00C16DBB">
        <w:rPr>
          <w:b/>
          <w:bCs/>
          <w:lang w:val="es-ES"/>
        </w:rPr>
        <w:t>Abstract</w:t>
      </w:r>
      <w:proofErr w:type="spellEnd"/>
    </w:p>
    <w:p w14:paraId="3F559895" w14:textId="4066ED7C" w:rsidR="004A2D0D" w:rsidRPr="004A2D0D" w:rsidRDefault="004A2D0D" w:rsidP="001D7E69">
      <w:pPr>
        <w:rPr>
          <w:lang w:val="es-ES"/>
        </w:rPr>
      </w:pPr>
      <w:proofErr w:type="spellStart"/>
      <w:r w:rsidRPr="004A2D0D">
        <w:rPr>
          <w:lang w:val="es-ES"/>
        </w:rPr>
        <w:t>Background</w:t>
      </w:r>
      <w:proofErr w:type="spellEnd"/>
      <w:r w:rsidRPr="004A2D0D">
        <w:rPr>
          <w:lang w:val="es-ES"/>
        </w:rPr>
        <w:t xml:space="preserve">:  </w:t>
      </w:r>
      <w:proofErr w:type="spellStart"/>
      <w:r w:rsidRPr="004A2D0D">
        <w:rPr>
          <w:lang w:val="es-ES"/>
        </w:rPr>
        <w:t>While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cytomegalovirus</w:t>
      </w:r>
      <w:proofErr w:type="spellEnd"/>
      <w:r w:rsidRPr="004A2D0D">
        <w:rPr>
          <w:lang w:val="es-ES"/>
        </w:rPr>
        <w:t xml:space="preserve"> (CMV) </w:t>
      </w:r>
      <w:proofErr w:type="spellStart"/>
      <w:r w:rsidRPr="004A2D0D">
        <w:rPr>
          <w:lang w:val="es-ES"/>
        </w:rPr>
        <w:t>infection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is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usually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benign</w:t>
      </w:r>
      <w:proofErr w:type="spellEnd"/>
      <w:r w:rsidRPr="004A2D0D">
        <w:rPr>
          <w:lang w:val="es-ES"/>
        </w:rPr>
        <w:t xml:space="preserve"> in </w:t>
      </w:r>
      <w:proofErr w:type="spellStart"/>
      <w:r w:rsidRPr="004A2D0D">
        <w:rPr>
          <w:lang w:val="es-ES"/>
        </w:rPr>
        <w:t>immunocompetent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adults</w:t>
      </w:r>
      <w:proofErr w:type="spellEnd"/>
      <w:r w:rsidRPr="004A2D0D">
        <w:rPr>
          <w:lang w:val="es-ES"/>
        </w:rPr>
        <w:t xml:space="preserve">, </w:t>
      </w:r>
      <w:proofErr w:type="spellStart"/>
      <w:r w:rsidRPr="004A2D0D">
        <w:rPr>
          <w:lang w:val="es-ES"/>
        </w:rPr>
        <w:t>it</w:t>
      </w:r>
      <w:proofErr w:type="spellEnd"/>
      <w:r w:rsidRPr="004A2D0D">
        <w:rPr>
          <w:lang w:val="es-ES"/>
        </w:rPr>
        <w:t xml:space="preserve"> can </w:t>
      </w:r>
      <w:proofErr w:type="spellStart"/>
      <w:r w:rsidRPr="004A2D0D">
        <w:rPr>
          <w:lang w:val="es-ES"/>
        </w:rPr>
        <w:t>exceptionally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trigger</w:t>
      </w:r>
      <w:proofErr w:type="spellEnd"/>
      <w:r w:rsidRPr="004A2D0D">
        <w:rPr>
          <w:lang w:val="es-ES"/>
        </w:rPr>
        <w:t xml:space="preserve"> </w:t>
      </w:r>
      <w:bookmarkStart w:id="0" w:name="_GoBack"/>
      <w:bookmarkEnd w:id="0"/>
      <w:proofErr w:type="spellStart"/>
      <w:r w:rsidRPr="004A2D0D">
        <w:rPr>
          <w:lang w:val="es-ES"/>
        </w:rPr>
        <w:t>severe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hematological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autoimmunity</w:t>
      </w:r>
      <w:proofErr w:type="spellEnd"/>
      <w:r w:rsidRPr="004A2D0D">
        <w:rPr>
          <w:lang w:val="es-ES"/>
        </w:rPr>
        <w:t>.</w:t>
      </w:r>
    </w:p>
    <w:p w14:paraId="026FD424" w14:textId="15BEE083" w:rsidR="004A2D0D" w:rsidRPr="004A2D0D" w:rsidRDefault="004A2D0D" w:rsidP="00F80F05">
      <w:pPr>
        <w:rPr>
          <w:lang w:val="es-ES"/>
        </w:rPr>
      </w:pPr>
      <w:r w:rsidRPr="004A2D0D">
        <w:rPr>
          <w:lang w:val="es-ES"/>
        </w:rPr>
        <w:t xml:space="preserve">Case </w:t>
      </w:r>
      <w:proofErr w:type="spellStart"/>
      <w:r w:rsidRPr="004A2D0D">
        <w:rPr>
          <w:lang w:val="es-ES"/>
        </w:rPr>
        <w:t>Presentation</w:t>
      </w:r>
      <w:proofErr w:type="spellEnd"/>
      <w:r w:rsidRPr="004A2D0D">
        <w:rPr>
          <w:lang w:val="es-ES"/>
        </w:rPr>
        <w:t xml:space="preserve">: </w:t>
      </w:r>
      <w:proofErr w:type="spellStart"/>
      <w:r w:rsidRPr="004A2D0D">
        <w:rPr>
          <w:lang w:val="es-ES"/>
        </w:rPr>
        <w:t>We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report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the</w:t>
      </w:r>
      <w:proofErr w:type="spellEnd"/>
      <w:r w:rsidRPr="004A2D0D">
        <w:rPr>
          <w:lang w:val="es-ES"/>
        </w:rPr>
        <w:t xml:space="preserve"> case </w:t>
      </w:r>
      <w:proofErr w:type="spellStart"/>
      <w:r w:rsidRPr="004A2D0D">
        <w:rPr>
          <w:lang w:val="es-ES"/>
        </w:rPr>
        <w:t>of</w:t>
      </w:r>
      <w:proofErr w:type="spellEnd"/>
      <w:r w:rsidRPr="004A2D0D">
        <w:rPr>
          <w:lang w:val="es-ES"/>
        </w:rPr>
        <w:t xml:space="preserve"> a 41-year-old </w:t>
      </w:r>
      <w:proofErr w:type="spellStart"/>
      <w:r w:rsidRPr="004A2D0D">
        <w:rPr>
          <w:lang w:val="es-ES"/>
        </w:rPr>
        <w:t>immunocompetent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woman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admitted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with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profound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symptomatic</w:t>
      </w:r>
      <w:proofErr w:type="spellEnd"/>
      <w:r w:rsidRPr="004A2D0D">
        <w:rPr>
          <w:lang w:val="es-ES"/>
        </w:rPr>
        <w:t xml:space="preserve"> anemia (Hb 1.</w:t>
      </w:r>
      <w:r w:rsidR="005A3A2B">
        <w:rPr>
          <w:lang w:val="es-ES"/>
        </w:rPr>
        <w:t>9</w:t>
      </w:r>
      <w:r w:rsidRPr="004A2D0D">
        <w:rPr>
          <w:lang w:val="es-ES"/>
        </w:rPr>
        <w:t xml:space="preserve"> g/dL). </w:t>
      </w:r>
      <w:proofErr w:type="spellStart"/>
      <w:r w:rsidRPr="004A2D0D">
        <w:rPr>
          <w:lang w:val="es-ES"/>
        </w:rPr>
        <w:t>Laboratory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findings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showed</w:t>
      </w:r>
      <w:proofErr w:type="spellEnd"/>
      <w:r w:rsidR="008E6581">
        <w:rPr>
          <w:rFonts w:hint="cs"/>
          <w:lang w:val="es-ES"/>
        </w:rPr>
        <w:t xml:space="preserve"> positive </w:t>
      </w:r>
      <w:proofErr w:type="spellStart"/>
      <w:r w:rsidR="008E6581">
        <w:rPr>
          <w:rFonts w:hint="cs"/>
          <w:lang w:val="es-ES"/>
        </w:rPr>
        <w:t>direct</w:t>
      </w:r>
      <w:proofErr w:type="spellEnd"/>
      <w:r w:rsidR="008E6581">
        <w:rPr>
          <w:rFonts w:hint="cs"/>
          <w:lang w:val="es-ES"/>
        </w:rPr>
        <w:t xml:space="preserve"> </w:t>
      </w:r>
      <w:proofErr w:type="spellStart"/>
      <w:r w:rsidR="008E6581">
        <w:rPr>
          <w:rFonts w:hint="cs"/>
          <w:lang w:val="es-ES"/>
        </w:rPr>
        <w:t>anti</w:t>
      </w:r>
      <w:r w:rsidR="0016096D">
        <w:rPr>
          <w:rFonts w:hint="cs"/>
          <w:lang w:val="es-ES"/>
        </w:rPr>
        <w:t>globulin</w:t>
      </w:r>
      <w:proofErr w:type="spellEnd"/>
      <w:r w:rsidR="008E6581">
        <w:rPr>
          <w:rFonts w:hint="cs"/>
          <w:lang w:val="es-ES"/>
        </w:rPr>
        <w:t xml:space="preserve"> </w:t>
      </w:r>
      <w:proofErr w:type="gramStart"/>
      <w:r w:rsidR="008E6581">
        <w:rPr>
          <w:rFonts w:hint="cs"/>
          <w:lang w:val="es-ES"/>
        </w:rPr>
        <w:t xml:space="preserve">test </w:t>
      </w:r>
      <w:r w:rsidRPr="004A2D0D">
        <w:rPr>
          <w:lang w:val="es-ES"/>
        </w:rPr>
        <w:t xml:space="preserve"> and</w:t>
      </w:r>
      <w:proofErr w:type="gram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marked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aregenerative</w:t>
      </w:r>
      <w:proofErr w:type="spellEnd"/>
      <w:r w:rsidRPr="004A2D0D">
        <w:rPr>
          <w:lang w:val="es-ES"/>
        </w:rPr>
        <w:t xml:space="preserve"> anemia. </w:t>
      </w:r>
      <w:proofErr w:type="spellStart"/>
      <w:r w:rsidR="004014A2">
        <w:rPr>
          <w:lang w:val="es-ES"/>
        </w:rPr>
        <w:t>Bone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marrow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biopsy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excluded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malignant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or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aplastic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processes</w:t>
      </w:r>
      <w:proofErr w:type="spellEnd"/>
      <w:r w:rsidRPr="004A2D0D">
        <w:rPr>
          <w:lang w:val="es-ES"/>
        </w:rPr>
        <w:t xml:space="preserve">. CMV </w:t>
      </w:r>
      <w:proofErr w:type="spellStart"/>
      <w:r w:rsidRPr="004A2D0D">
        <w:rPr>
          <w:lang w:val="es-ES"/>
        </w:rPr>
        <w:t>serology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confirmed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acute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primary</w:t>
      </w:r>
      <w:proofErr w:type="spellEnd"/>
      <w:r w:rsidRPr="004A2D0D">
        <w:rPr>
          <w:lang w:val="es-ES"/>
        </w:rPr>
        <w:t xml:space="preserve"> </w:t>
      </w:r>
      <w:proofErr w:type="spellStart"/>
      <w:proofErr w:type="gramStart"/>
      <w:r w:rsidRPr="004A2D0D">
        <w:rPr>
          <w:lang w:val="es-ES"/>
        </w:rPr>
        <w:t>infection,</w:t>
      </w:r>
      <w:r w:rsidR="00F80F05">
        <w:rPr>
          <w:lang w:val="es-ES"/>
        </w:rPr>
        <w:t>and</w:t>
      </w:r>
      <w:proofErr w:type="spellEnd"/>
      <w:proofErr w:type="gramEnd"/>
      <w:r w:rsidR="00F80F05">
        <w:rPr>
          <w:lang w:val="es-ES"/>
        </w:rPr>
        <w:t xml:space="preserve"> </w:t>
      </w:r>
      <w:proofErr w:type="spellStart"/>
      <w:r w:rsidR="00F80F05">
        <w:rPr>
          <w:lang w:val="es-ES"/>
        </w:rPr>
        <w:t>the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patient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was</w:t>
      </w:r>
      <w:proofErr w:type="spellEnd"/>
      <w:r w:rsidR="003E0143">
        <w:rPr>
          <w:lang w:val="es-ES"/>
        </w:rPr>
        <w:t xml:space="preserve"> </w:t>
      </w:r>
      <w:proofErr w:type="spellStart"/>
      <w:r w:rsidR="003E0143">
        <w:rPr>
          <w:lang w:val="es-ES"/>
        </w:rPr>
        <w:t>initially</w:t>
      </w:r>
      <w:proofErr w:type="spellEnd"/>
      <w:r w:rsidR="003E0143">
        <w:rPr>
          <w:lang w:val="es-ES"/>
        </w:rPr>
        <w:t xml:space="preserve"> </w:t>
      </w:r>
      <w:proofErr w:type="spellStart"/>
      <w:r w:rsidRPr="004A2D0D">
        <w:rPr>
          <w:lang w:val="es-ES"/>
        </w:rPr>
        <w:t>treated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with</w:t>
      </w:r>
      <w:proofErr w:type="spellEnd"/>
      <w:r w:rsidRPr="004A2D0D">
        <w:rPr>
          <w:lang w:val="es-ES"/>
        </w:rPr>
        <w:t xml:space="preserve"> red </w:t>
      </w:r>
      <w:proofErr w:type="spellStart"/>
      <w:r w:rsidRPr="004A2D0D">
        <w:rPr>
          <w:lang w:val="es-ES"/>
        </w:rPr>
        <w:t>blood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cell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transfusions</w:t>
      </w:r>
      <w:proofErr w:type="spellEnd"/>
      <w:r w:rsidR="003E0143">
        <w:rPr>
          <w:lang w:val="es-ES"/>
        </w:rPr>
        <w:t xml:space="preserve"> </w:t>
      </w:r>
      <w:proofErr w:type="spellStart"/>
      <w:r w:rsidR="003E0143">
        <w:rPr>
          <w:lang w:val="es-ES"/>
        </w:rPr>
        <w:t>associated</w:t>
      </w:r>
      <w:proofErr w:type="spellEnd"/>
      <w:r w:rsidR="003E0143">
        <w:rPr>
          <w:lang w:val="es-ES"/>
        </w:rPr>
        <w:t xml:space="preserve"> </w:t>
      </w:r>
      <w:proofErr w:type="spellStart"/>
      <w:r w:rsidR="00B65874">
        <w:rPr>
          <w:rFonts w:hint="cs"/>
          <w:lang w:val="es-ES"/>
        </w:rPr>
        <w:t>with</w:t>
      </w:r>
      <w:proofErr w:type="spellEnd"/>
      <w:r w:rsidR="00B65874">
        <w:rPr>
          <w:rFonts w:hint="cs"/>
          <w:lang w:val="es-ES"/>
        </w:rPr>
        <w:t xml:space="preserve"> </w:t>
      </w:r>
      <w:r w:rsidRPr="004A2D0D">
        <w:rPr>
          <w:lang w:val="es-ES"/>
        </w:rPr>
        <w:t xml:space="preserve">antiviral </w:t>
      </w:r>
      <w:proofErr w:type="spellStart"/>
      <w:r w:rsidRPr="004A2D0D">
        <w:rPr>
          <w:lang w:val="es-ES"/>
        </w:rPr>
        <w:t>therapy</w:t>
      </w:r>
      <w:proofErr w:type="spellEnd"/>
      <w:r w:rsidRPr="004A2D0D">
        <w:rPr>
          <w:lang w:val="es-ES"/>
        </w:rPr>
        <w:t>.</w:t>
      </w:r>
      <w:r w:rsidR="00AE6111">
        <w:rPr>
          <w:lang w:val="es-ES"/>
        </w:rPr>
        <w:t xml:space="preserve"> </w:t>
      </w:r>
      <w:proofErr w:type="spellStart"/>
      <w:r w:rsidR="00AE6111">
        <w:rPr>
          <w:lang w:val="es-ES"/>
        </w:rPr>
        <w:t>C</w:t>
      </w:r>
      <w:r w:rsidR="0083701F">
        <w:rPr>
          <w:lang w:val="es-ES"/>
        </w:rPr>
        <w:t>orticosteroid</w:t>
      </w:r>
      <w:r w:rsidR="008B2222">
        <w:rPr>
          <w:lang w:val="es-ES"/>
        </w:rPr>
        <w:t>s</w:t>
      </w:r>
      <w:proofErr w:type="spellEnd"/>
      <w:r w:rsidR="008B2222">
        <w:rPr>
          <w:lang w:val="es-ES"/>
        </w:rPr>
        <w:t xml:space="preserve"> </w:t>
      </w:r>
      <w:proofErr w:type="spellStart"/>
      <w:r w:rsidR="008B2222">
        <w:rPr>
          <w:lang w:val="es-ES"/>
        </w:rPr>
        <w:t>were</w:t>
      </w:r>
      <w:proofErr w:type="spellEnd"/>
      <w:r w:rsidR="008B2222">
        <w:rPr>
          <w:lang w:val="es-ES"/>
        </w:rPr>
        <w:t xml:space="preserve"> </w:t>
      </w:r>
      <w:proofErr w:type="spellStart"/>
      <w:r w:rsidR="008B2222">
        <w:rPr>
          <w:lang w:val="es-ES"/>
        </w:rPr>
        <w:t>added</w:t>
      </w:r>
      <w:proofErr w:type="spellEnd"/>
      <w:r w:rsidR="008B2222">
        <w:rPr>
          <w:lang w:val="es-ES"/>
        </w:rPr>
        <w:t xml:space="preserve"> </w:t>
      </w:r>
      <w:proofErr w:type="spellStart"/>
      <w:r w:rsidR="008B2222">
        <w:rPr>
          <w:lang w:val="es-ES"/>
        </w:rPr>
        <w:t>afterwards</w:t>
      </w:r>
      <w:proofErr w:type="spellEnd"/>
      <w:r w:rsidR="008B2222">
        <w:rPr>
          <w:lang w:val="es-ES"/>
        </w:rPr>
        <w:t xml:space="preserve">. </w:t>
      </w:r>
      <w:proofErr w:type="spellStart"/>
      <w:r w:rsidRPr="004A2D0D">
        <w:rPr>
          <w:lang w:val="es-ES"/>
        </w:rPr>
        <w:t>Clinical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evolution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was</w:t>
      </w:r>
      <w:proofErr w:type="spellEnd"/>
      <w:r w:rsidRPr="004A2D0D">
        <w:rPr>
          <w:lang w:val="es-ES"/>
        </w:rPr>
        <w:t xml:space="preserve"> favorable, </w:t>
      </w:r>
      <w:proofErr w:type="spellStart"/>
      <w:r w:rsidRPr="004A2D0D">
        <w:rPr>
          <w:lang w:val="es-ES"/>
        </w:rPr>
        <w:t>with</w:t>
      </w:r>
      <w:proofErr w:type="spellEnd"/>
      <w:r w:rsidRPr="004A2D0D">
        <w:rPr>
          <w:lang w:val="es-ES"/>
        </w:rPr>
        <w:t xml:space="preserve"> complete</w:t>
      </w:r>
      <w:r w:rsidR="00D45649">
        <w:rPr>
          <w:lang w:val="es-ES"/>
        </w:rPr>
        <w:t xml:space="preserve"> </w:t>
      </w:r>
      <w:proofErr w:type="spellStart"/>
      <w:r w:rsidR="00D45649">
        <w:rPr>
          <w:lang w:val="es-ES"/>
        </w:rPr>
        <w:t>clinical</w:t>
      </w:r>
      <w:proofErr w:type="spellEnd"/>
      <w:r w:rsidR="00D45649">
        <w:rPr>
          <w:lang w:val="es-ES"/>
        </w:rPr>
        <w:t xml:space="preserve"> and</w:t>
      </w:r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hematologic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recovery</w:t>
      </w:r>
      <w:proofErr w:type="spellEnd"/>
      <w:r w:rsidRPr="004A2D0D">
        <w:rPr>
          <w:lang w:val="es-ES"/>
        </w:rPr>
        <w:t>.</w:t>
      </w:r>
    </w:p>
    <w:p w14:paraId="71A24C34" w14:textId="00666F1E" w:rsidR="00EB21EF" w:rsidRDefault="000D3983" w:rsidP="005D1189">
      <w:pPr>
        <w:rPr>
          <w:lang w:val="es-ES"/>
        </w:rPr>
      </w:pPr>
      <w:proofErr w:type="spellStart"/>
      <w:r w:rsidRPr="000D3983">
        <w:rPr>
          <w:lang w:val="es-ES"/>
        </w:rPr>
        <w:t>Conclusion</w:t>
      </w:r>
      <w:proofErr w:type="spellEnd"/>
      <w:r w:rsidRPr="000D3983">
        <w:rPr>
          <w:lang w:val="es-ES"/>
        </w:rPr>
        <w:t>: CMV-</w:t>
      </w:r>
      <w:proofErr w:type="spellStart"/>
      <w:r w:rsidRPr="000D3983">
        <w:rPr>
          <w:lang w:val="es-ES"/>
        </w:rPr>
        <w:t>induced</w:t>
      </w:r>
      <w:proofErr w:type="spellEnd"/>
      <w:r w:rsidRPr="000D3983">
        <w:rPr>
          <w:lang w:val="es-ES"/>
        </w:rPr>
        <w:t xml:space="preserve"> </w:t>
      </w:r>
      <w:r w:rsidR="00053714">
        <w:rPr>
          <w:lang w:val="es-ES"/>
        </w:rPr>
        <w:t>anemia</w:t>
      </w:r>
      <w:r w:rsidRPr="000D3983">
        <w:rPr>
          <w:lang w:val="es-ES"/>
        </w:rPr>
        <w:t xml:space="preserve">, </w:t>
      </w:r>
      <w:proofErr w:type="spellStart"/>
      <w:r w:rsidRPr="000D3983">
        <w:rPr>
          <w:lang w:val="es-ES"/>
        </w:rPr>
        <w:t>although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exceptional</w:t>
      </w:r>
      <w:proofErr w:type="spellEnd"/>
      <w:r w:rsidRPr="000D3983">
        <w:rPr>
          <w:lang w:val="es-ES"/>
        </w:rPr>
        <w:t xml:space="preserve"> in </w:t>
      </w:r>
      <w:proofErr w:type="spellStart"/>
      <w:r w:rsidRPr="000D3983">
        <w:rPr>
          <w:lang w:val="es-ES"/>
        </w:rPr>
        <w:t>immunocompetent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adults</w:t>
      </w:r>
      <w:proofErr w:type="spellEnd"/>
      <w:r w:rsidRPr="000D3983">
        <w:rPr>
          <w:lang w:val="es-ES"/>
        </w:rPr>
        <w:t xml:space="preserve">, </w:t>
      </w:r>
      <w:proofErr w:type="spellStart"/>
      <w:r w:rsidRPr="000D3983">
        <w:rPr>
          <w:lang w:val="es-ES"/>
        </w:rPr>
        <w:t>should</w:t>
      </w:r>
      <w:proofErr w:type="spellEnd"/>
      <w:r w:rsidRPr="000D3983">
        <w:rPr>
          <w:lang w:val="es-ES"/>
        </w:rPr>
        <w:t xml:space="preserve"> be </w:t>
      </w:r>
      <w:proofErr w:type="spellStart"/>
      <w:r w:rsidRPr="000D3983">
        <w:rPr>
          <w:lang w:val="es-ES"/>
        </w:rPr>
        <w:t>recognized</w:t>
      </w:r>
      <w:proofErr w:type="spellEnd"/>
      <w:r w:rsidRPr="000D3983">
        <w:rPr>
          <w:lang w:val="es-ES"/>
        </w:rPr>
        <w:t xml:space="preserve"> as a </w:t>
      </w:r>
      <w:proofErr w:type="spellStart"/>
      <w:r w:rsidRPr="000D3983">
        <w:rPr>
          <w:lang w:val="es-ES"/>
        </w:rPr>
        <w:t>potential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diagnostic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challenge</w:t>
      </w:r>
      <w:proofErr w:type="spellEnd"/>
      <w:r w:rsidRPr="000D3983">
        <w:rPr>
          <w:lang w:val="es-ES"/>
        </w:rPr>
        <w:t xml:space="preserve"> in </w:t>
      </w:r>
      <w:proofErr w:type="spellStart"/>
      <w:r w:rsidRPr="000D3983">
        <w:rPr>
          <w:lang w:val="es-ES"/>
        </w:rPr>
        <w:t>acute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severe</w:t>
      </w:r>
      <w:proofErr w:type="spellEnd"/>
      <w:r w:rsidRPr="000D3983">
        <w:rPr>
          <w:lang w:val="es-ES"/>
        </w:rPr>
        <w:t xml:space="preserve"> anemia. </w:t>
      </w:r>
      <w:proofErr w:type="spellStart"/>
      <w:r w:rsidRPr="000D3983">
        <w:rPr>
          <w:lang w:val="es-ES"/>
        </w:rPr>
        <w:t>This</w:t>
      </w:r>
      <w:proofErr w:type="spellEnd"/>
      <w:r w:rsidRPr="000D3983">
        <w:rPr>
          <w:lang w:val="es-ES"/>
        </w:rPr>
        <w:t xml:space="preserve"> case </w:t>
      </w:r>
      <w:proofErr w:type="spellStart"/>
      <w:r w:rsidRPr="000D3983">
        <w:rPr>
          <w:lang w:val="es-ES"/>
        </w:rPr>
        <w:t>highlights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the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need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for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greater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awareness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among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clinicians</w:t>
      </w:r>
      <w:proofErr w:type="spellEnd"/>
      <w:r w:rsidRPr="000D3983">
        <w:rPr>
          <w:lang w:val="es-ES"/>
        </w:rPr>
        <w:t xml:space="preserve"> and </w:t>
      </w:r>
      <w:proofErr w:type="spellStart"/>
      <w:r w:rsidRPr="000D3983">
        <w:rPr>
          <w:lang w:val="es-ES"/>
        </w:rPr>
        <w:t>for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future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research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to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establish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standardized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therapeutic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strategies</w:t>
      </w:r>
      <w:proofErr w:type="spellEnd"/>
      <w:r w:rsidRPr="000D3983">
        <w:rPr>
          <w:lang w:val="es-ES"/>
        </w:rPr>
        <w:t xml:space="preserve"> and </w:t>
      </w:r>
      <w:proofErr w:type="spellStart"/>
      <w:r w:rsidRPr="000D3983">
        <w:rPr>
          <w:lang w:val="es-ES"/>
        </w:rPr>
        <w:t>evaluate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the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long-term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autoimmune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implications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of</w:t>
      </w:r>
      <w:proofErr w:type="spellEnd"/>
      <w:r w:rsidRPr="000D3983">
        <w:rPr>
          <w:lang w:val="es-ES"/>
        </w:rPr>
        <w:t xml:space="preserve"> CMV </w:t>
      </w:r>
      <w:proofErr w:type="spellStart"/>
      <w:r w:rsidRPr="000D3983">
        <w:rPr>
          <w:lang w:val="es-ES"/>
        </w:rPr>
        <w:t>infection</w:t>
      </w:r>
      <w:proofErr w:type="spellEnd"/>
      <w:r w:rsidRPr="000D3983">
        <w:rPr>
          <w:lang w:val="es-ES"/>
        </w:rPr>
        <w:t>.</w:t>
      </w:r>
    </w:p>
    <w:p w14:paraId="133E7C5D" w14:textId="77777777" w:rsidR="006B336E" w:rsidRDefault="006B336E" w:rsidP="005D1189">
      <w:pPr>
        <w:rPr>
          <w:lang w:val="es-ES"/>
        </w:rPr>
      </w:pPr>
    </w:p>
    <w:p w14:paraId="1291140F" w14:textId="24E0E83A" w:rsidR="00707856" w:rsidRDefault="00707856" w:rsidP="005D1189">
      <w:pPr>
        <w:rPr>
          <w:lang w:val="es-ES"/>
        </w:rPr>
      </w:pPr>
      <w:proofErr w:type="spellStart"/>
      <w:r>
        <w:rPr>
          <w:lang w:val="es-ES"/>
        </w:rPr>
        <w:t>Keywords</w:t>
      </w:r>
      <w:proofErr w:type="spellEnd"/>
      <w:r>
        <w:rPr>
          <w:lang w:val="es-ES"/>
        </w:rPr>
        <w:t>:</w:t>
      </w:r>
      <w:r w:rsidR="009D50D3">
        <w:rPr>
          <w:lang w:val="es-ES"/>
        </w:rPr>
        <w:t xml:space="preserve"> </w:t>
      </w:r>
      <w:proofErr w:type="spellStart"/>
      <w:r w:rsidR="009D50D3">
        <w:rPr>
          <w:lang w:val="es-ES"/>
        </w:rPr>
        <w:t>cytomegalovirus</w:t>
      </w:r>
      <w:proofErr w:type="spellEnd"/>
      <w:r w:rsidR="009D50D3">
        <w:rPr>
          <w:lang w:val="es-ES"/>
        </w:rPr>
        <w:t xml:space="preserve">, anemia, </w:t>
      </w:r>
      <w:proofErr w:type="spellStart"/>
      <w:r w:rsidR="009D50D3">
        <w:rPr>
          <w:lang w:val="es-ES"/>
        </w:rPr>
        <w:t>immunocompetent</w:t>
      </w:r>
      <w:proofErr w:type="spellEnd"/>
      <w:r w:rsidR="009D50D3">
        <w:rPr>
          <w:lang w:val="es-ES"/>
        </w:rPr>
        <w:t xml:space="preserve">, </w:t>
      </w:r>
      <w:proofErr w:type="spellStart"/>
      <w:r w:rsidR="009D50D3">
        <w:rPr>
          <w:lang w:val="es-ES"/>
        </w:rPr>
        <w:t>autoimmunity</w:t>
      </w:r>
      <w:proofErr w:type="spellEnd"/>
      <w:r w:rsidR="00101A91">
        <w:rPr>
          <w:lang w:val="es-ES"/>
        </w:rPr>
        <w:t>, ganciclovir</w:t>
      </w:r>
    </w:p>
    <w:p w14:paraId="0544942F" w14:textId="77777777" w:rsidR="009D50D3" w:rsidRDefault="009D50D3" w:rsidP="005D1189">
      <w:pPr>
        <w:rPr>
          <w:lang w:val="es-ES"/>
        </w:rPr>
      </w:pPr>
    </w:p>
    <w:p w14:paraId="7EFDA461" w14:textId="76801FE0" w:rsidR="005D1189" w:rsidRPr="00C16DBB" w:rsidRDefault="005D1189" w:rsidP="005D1189">
      <w:pPr>
        <w:rPr>
          <w:b/>
          <w:bCs/>
          <w:lang w:val="es-ES"/>
        </w:rPr>
      </w:pPr>
      <w:proofErr w:type="spellStart"/>
      <w:r w:rsidRPr="00C16DBB">
        <w:rPr>
          <w:b/>
          <w:bCs/>
          <w:lang w:val="es-ES"/>
        </w:rPr>
        <w:t>Introduction</w:t>
      </w:r>
      <w:proofErr w:type="spellEnd"/>
    </w:p>
    <w:p w14:paraId="22442649" w14:textId="77777777" w:rsidR="0056360C" w:rsidRPr="0056360C" w:rsidRDefault="0056360C" w:rsidP="0056360C">
      <w:pPr>
        <w:rPr>
          <w:lang w:val="es-ES"/>
        </w:rPr>
      </w:pPr>
      <w:proofErr w:type="spellStart"/>
      <w:r w:rsidRPr="0056360C">
        <w:rPr>
          <w:lang w:val="es-ES"/>
        </w:rPr>
        <w:t>Severe</w:t>
      </w:r>
      <w:proofErr w:type="spellEnd"/>
      <w:r w:rsidRPr="0056360C">
        <w:rPr>
          <w:lang w:val="es-ES"/>
        </w:rPr>
        <w:t xml:space="preserve"> anemia </w:t>
      </w:r>
      <w:proofErr w:type="spellStart"/>
      <w:r w:rsidRPr="0056360C">
        <w:rPr>
          <w:lang w:val="es-ES"/>
        </w:rPr>
        <w:t>triggered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by</w:t>
      </w:r>
      <w:proofErr w:type="spellEnd"/>
      <w:r w:rsidRPr="0056360C">
        <w:rPr>
          <w:lang w:val="es-ES"/>
        </w:rPr>
        <w:t xml:space="preserve"> viral </w:t>
      </w:r>
      <w:proofErr w:type="spellStart"/>
      <w:r w:rsidRPr="0056360C">
        <w:rPr>
          <w:lang w:val="es-ES"/>
        </w:rPr>
        <w:t>infections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is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uncommon</w:t>
      </w:r>
      <w:proofErr w:type="spellEnd"/>
      <w:r w:rsidRPr="0056360C">
        <w:rPr>
          <w:lang w:val="es-ES"/>
        </w:rPr>
        <w:t xml:space="preserve"> in </w:t>
      </w:r>
      <w:proofErr w:type="spellStart"/>
      <w:r w:rsidRPr="0056360C">
        <w:rPr>
          <w:lang w:val="es-ES"/>
        </w:rPr>
        <w:t>immunocompetent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adults</w:t>
      </w:r>
      <w:proofErr w:type="spellEnd"/>
      <w:r w:rsidRPr="0056360C">
        <w:rPr>
          <w:lang w:val="es-ES"/>
        </w:rPr>
        <w:t xml:space="preserve">. </w:t>
      </w:r>
      <w:proofErr w:type="spellStart"/>
      <w:r w:rsidRPr="0056360C">
        <w:rPr>
          <w:lang w:val="es-ES"/>
        </w:rPr>
        <w:t>While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cytomegalovirus</w:t>
      </w:r>
      <w:proofErr w:type="spellEnd"/>
      <w:r w:rsidRPr="0056360C">
        <w:rPr>
          <w:lang w:val="es-ES"/>
        </w:rPr>
        <w:t xml:space="preserve"> (CMV) </w:t>
      </w:r>
      <w:proofErr w:type="spellStart"/>
      <w:r w:rsidRPr="0056360C">
        <w:rPr>
          <w:lang w:val="es-ES"/>
        </w:rPr>
        <w:t>infection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is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frequent</w:t>
      </w:r>
      <w:proofErr w:type="spellEnd"/>
      <w:r w:rsidRPr="0056360C">
        <w:rPr>
          <w:lang w:val="es-ES"/>
        </w:rPr>
        <w:t xml:space="preserve"> and </w:t>
      </w:r>
      <w:proofErr w:type="spellStart"/>
      <w:r w:rsidRPr="0056360C">
        <w:rPr>
          <w:lang w:val="es-ES"/>
        </w:rPr>
        <w:t>usually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asymptomatic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or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mild</w:t>
      </w:r>
      <w:proofErr w:type="spellEnd"/>
      <w:r w:rsidRPr="0056360C">
        <w:rPr>
          <w:lang w:val="es-ES"/>
        </w:rPr>
        <w:t xml:space="preserve"> in </w:t>
      </w:r>
      <w:proofErr w:type="spellStart"/>
      <w:r w:rsidRPr="0056360C">
        <w:rPr>
          <w:lang w:val="es-ES"/>
        </w:rPr>
        <w:t>this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population</w:t>
      </w:r>
      <w:proofErr w:type="spellEnd"/>
      <w:r w:rsidRPr="0056360C">
        <w:rPr>
          <w:lang w:val="es-ES"/>
        </w:rPr>
        <w:t xml:space="preserve">, </w:t>
      </w:r>
      <w:proofErr w:type="spellStart"/>
      <w:r w:rsidRPr="0056360C">
        <w:rPr>
          <w:lang w:val="es-ES"/>
        </w:rPr>
        <w:t>it</w:t>
      </w:r>
      <w:proofErr w:type="spellEnd"/>
      <w:r w:rsidRPr="0056360C">
        <w:rPr>
          <w:lang w:val="es-ES"/>
        </w:rPr>
        <w:t xml:space="preserve"> can </w:t>
      </w:r>
      <w:proofErr w:type="spellStart"/>
      <w:r w:rsidRPr="0056360C">
        <w:rPr>
          <w:lang w:val="es-ES"/>
        </w:rPr>
        <w:t>very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rarely</w:t>
      </w:r>
      <w:proofErr w:type="spellEnd"/>
      <w:r w:rsidRPr="0056360C">
        <w:rPr>
          <w:lang w:val="es-ES"/>
        </w:rPr>
        <w:t xml:space="preserve"> induce </w:t>
      </w:r>
      <w:proofErr w:type="spellStart"/>
      <w:r w:rsidRPr="0056360C">
        <w:rPr>
          <w:lang w:val="es-ES"/>
        </w:rPr>
        <w:t>severe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hematologic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complications</w:t>
      </w:r>
      <w:proofErr w:type="spellEnd"/>
      <w:r w:rsidRPr="0056360C">
        <w:rPr>
          <w:lang w:val="es-ES"/>
        </w:rPr>
        <w:t xml:space="preserve">. </w:t>
      </w:r>
      <w:proofErr w:type="spellStart"/>
      <w:r w:rsidRPr="0056360C">
        <w:rPr>
          <w:lang w:val="es-ES"/>
        </w:rPr>
        <w:t>Even</w:t>
      </w:r>
      <w:proofErr w:type="spellEnd"/>
      <w:r w:rsidRPr="0056360C">
        <w:rPr>
          <w:lang w:val="es-ES"/>
        </w:rPr>
        <w:t xml:space="preserve"> more </w:t>
      </w:r>
      <w:proofErr w:type="spellStart"/>
      <w:r w:rsidRPr="0056360C">
        <w:rPr>
          <w:lang w:val="es-ES"/>
        </w:rPr>
        <w:t>exceptional</w:t>
      </w:r>
      <w:proofErr w:type="spellEnd"/>
      <w:r w:rsidRPr="0056360C">
        <w:rPr>
          <w:lang w:val="es-ES"/>
        </w:rPr>
        <w:t xml:space="preserve"> are cases in </w:t>
      </w:r>
      <w:proofErr w:type="spellStart"/>
      <w:r w:rsidRPr="0056360C">
        <w:rPr>
          <w:lang w:val="es-ES"/>
        </w:rPr>
        <w:t>which</w:t>
      </w:r>
      <w:proofErr w:type="spellEnd"/>
      <w:r w:rsidRPr="0056360C">
        <w:rPr>
          <w:lang w:val="es-ES"/>
        </w:rPr>
        <w:t xml:space="preserve"> CMV causes anemia </w:t>
      </w:r>
      <w:proofErr w:type="spellStart"/>
      <w:r w:rsidRPr="0056360C">
        <w:rPr>
          <w:lang w:val="es-ES"/>
        </w:rPr>
        <w:t>through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both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mechanisms</w:t>
      </w:r>
      <w:proofErr w:type="spellEnd"/>
      <w:r w:rsidRPr="0056360C">
        <w:rPr>
          <w:lang w:val="es-ES"/>
        </w:rPr>
        <w:t>—</w:t>
      </w:r>
      <w:proofErr w:type="spellStart"/>
      <w:r w:rsidRPr="0056360C">
        <w:rPr>
          <w:lang w:val="es-ES"/>
        </w:rPr>
        <w:t>aregenerative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due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to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bone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marrow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suppression</w:t>
      </w:r>
      <w:proofErr w:type="spellEnd"/>
      <w:r w:rsidRPr="0056360C">
        <w:rPr>
          <w:lang w:val="es-ES"/>
        </w:rPr>
        <w:t xml:space="preserve"> and </w:t>
      </w:r>
      <w:proofErr w:type="spellStart"/>
      <w:r w:rsidRPr="0056360C">
        <w:rPr>
          <w:lang w:val="es-ES"/>
        </w:rPr>
        <w:t>autoimmune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hemolytic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due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to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immune-mediated</w:t>
      </w:r>
      <w:proofErr w:type="spellEnd"/>
      <w:r w:rsidRPr="0056360C">
        <w:rPr>
          <w:lang w:val="es-ES"/>
        </w:rPr>
        <w:t xml:space="preserve"> red </w:t>
      </w:r>
      <w:proofErr w:type="spellStart"/>
      <w:r w:rsidRPr="0056360C">
        <w:rPr>
          <w:lang w:val="es-ES"/>
        </w:rPr>
        <w:t>blood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cell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destruction</w:t>
      </w:r>
      <w:proofErr w:type="spellEnd"/>
      <w:r w:rsidRPr="0056360C">
        <w:rPr>
          <w:lang w:val="es-ES"/>
        </w:rPr>
        <w:t xml:space="preserve"> (1,2). </w:t>
      </w:r>
      <w:proofErr w:type="spellStart"/>
      <w:r w:rsidRPr="0056360C">
        <w:rPr>
          <w:lang w:val="es-ES"/>
        </w:rPr>
        <w:t>Such</w:t>
      </w:r>
      <w:proofErr w:type="spellEnd"/>
      <w:r w:rsidRPr="0056360C">
        <w:rPr>
          <w:lang w:val="es-ES"/>
        </w:rPr>
        <w:t xml:space="preserve"> dual-</w:t>
      </w:r>
      <w:proofErr w:type="spellStart"/>
      <w:r w:rsidRPr="0056360C">
        <w:rPr>
          <w:lang w:val="es-ES"/>
        </w:rPr>
        <w:t>mechanism</w:t>
      </w:r>
      <w:proofErr w:type="spellEnd"/>
      <w:r w:rsidRPr="0056360C">
        <w:rPr>
          <w:lang w:val="es-ES"/>
        </w:rPr>
        <w:t xml:space="preserve"> anemia </w:t>
      </w:r>
      <w:proofErr w:type="spellStart"/>
      <w:r w:rsidRPr="0056360C">
        <w:rPr>
          <w:lang w:val="es-ES"/>
        </w:rPr>
        <w:t>is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life-threatening</w:t>
      </w:r>
      <w:proofErr w:type="spellEnd"/>
      <w:r w:rsidRPr="0056360C">
        <w:rPr>
          <w:lang w:val="es-ES"/>
        </w:rPr>
        <w:t xml:space="preserve"> and </w:t>
      </w:r>
      <w:proofErr w:type="spellStart"/>
      <w:r w:rsidRPr="0056360C">
        <w:rPr>
          <w:lang w:val="es-ES"/>
        </w:rPr>
        <w:t>demands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prompt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recognition</w:t>
      </w:r>
      <w:proofErr w:type="spellEnd"/>
      <w:r w:rsidRPr="0056360C">
        <w:rPr>
          <w:lang w:val="es-ES"/>
        </w:rPr>
        <w:t xml:space="preserve">, </w:t>
      </w:r>
      <w:proofErr w:type="spellStart"/>
      <w:r w:rsidRPr="0056360C">
        <w:rPr>
          <w:lang w:val="es-ES"/>
        </w:rPr>
        <w:t>comprehensive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diagnostic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workup</w:t>
      </w:r>
      <w:proofErr w:type="spellEnd"/>
      <w:r w:rsidRPr="0056360C">
        <w:rPr>
          <w:lang w:val="es-ES"/>
        </w:rPr>
        <w:t xml:space="preserve">, and </w:t>
      </w:r>
      <w:proofErr w:type="spellStart"/>
      <w:r w:rsidRPr="0056360C">
        <w:rPr>
          <w:lang w:val="es-ES"/>
        </w:rPr>
        <w:t>timely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management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to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prevent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serious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morbidity</w:t>
      </w:r>
      <w:proofErr w:type="spellEnd"/>
      <w:r w:rsidRPr="0056360C">
        <w:rPr>
          <w:lang w:val="es-ES"/>
        </w:rPr>
        <w:t>.</w:t>
      </w:r>
    </w:p>
    <w:p w14:paraId="2B7D8D6C" w14:textId="77777777" w:rsidR="0056360C" w:rsidRPr="0056360C" w:rsidRDefault="0056360C" w:rsidP="0056360C">
      <w:pPr>
        <w:rPr>
          <w:lang w:val="es-ES"/>
        </w:rPr>
      </w:pPr>
    </w:p>
    <w:p w14:paraId="6D7C2E64" w14:textId="0AA725FB" w:rsidR="001A7D08" w:rsidRDefault="0056360C" w:rsidP="00F863C4">
      <w:pPr>
        <w:rPr>
          <w:lang w:val="es-ES"/>
        </w:rPr>
      </w:pPr>
      <w:proofErr w:type="spellStart"/>
      <w:r w:rsidRPr="0056360C">
        <w:rPr>
          <w:lang w:val="es-ES"/>
        </w:rPr>
        <w:t>We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report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the</w:t>
      </w:r>
      <w:proofErr w:type="spellEnd"/>
      <w:r w:rsidRPr="0056360C">
        <w:rPr>
          <w:lang w:val="es-ES"/>
        </w:rPr>
        <w:t xml:space="preserve"> case </w:t>
      </w:r>
      <w:proofErr w:type="spellStart"/>
      <w:r w:rsidRPr="0056360C">
        <w:rPr>
          <w:lang w:val="es-ES"/>
        </w:rPr>
        <w:t>of</w:t>
      </w:r>
      <w:proofErr w:type="spellEnd"/>
      <w:r w:rsidRPr="0056360C">
        <w:rPr>
          <w:lang w:val="es-ES"/>
        </w:rPr>
        <w:t xml:space="preserve"> a </w:t>
      </w:r>
      <w:proofErr w:type="spellStart"/>
      <w:r w:rsidRPr="0056360C">
        <w:rPr>
          <w:lang w:val="es-ES"/>
        </w:rPr>
        <w:t>previously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healthy</w:t>
      </w:r>
      <w:proofErr w:type="spellEnd"/>
      <w:r w:rsidRPr="0056360C">
        <w:rPr>
          <w:lang w:val="es-ES"/>
        </w:rPr>
        <w:t xml:space="preserve"> 41-year-old </w:t>
      </w:r>
      <w:proofErr w:type="spellStart"/>
      <w:r w:rsidRPr="0056360C">
        <w:rPr>
          <w:lang w:val="es-ES"/>
        </w:rPr>
        <w:t>woman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who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developed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severe</w:t>
      </w:r>
      <w:proofErr w:type="spellEnd"/>
      <w:r w:rsidRPr="0056360C">
        <w:rPr>
          <w:lang w:val="es-ES"/>
        </w:rPr>
        <w:t xml:space="preserve"> CMV-</w:t>
      </w:r>
      <w:proofErr w:type="spellStart"/>
      <w:r w:rsidRPr="0056360C">
        <w:rPr>
          <w:lang w:val="es-ES"/>
        </w:rPr>
        <w:t>associated</w:t>
      </w:r>
      <w:proofErr w:type="spellEnd"/>
      <w:r w:rsidRPr="0056360C">
        <w:rPr>
          <w:lang w:val="es-ES"/>
        </w:rPr>
        <w:t xml:space="preserve"> anemia </w:t>
      </w:r>
      <w:proofErr w:type="spellStart"/>
      <w:r w:rsidRPr="0056360C">
        <w:rPr>
          <w:lang w:val="es-ES"/>
        </w:rPr>
        <w:t>with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both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aregenerative</w:t>
      </w:r>
      <w:proofErr w:type="spellEnd"/>
      <w:r w:rsidRPr="0056360C">
        <w:rPr>
          <w:lang w:val="es-ES"/>
        </w:rPr>
        <w:t xml:space="preserve"> and </w:t>
      </w:r>
      <w:proofErr w:type="spellStart"/>
      <w:r w:rsidRPr="0056360C">
        <w:rPr>
          <w:lang w:val="es-ES"/>
        </w:rPr>
        <w:t>hemolytic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features</w:t>
      </w:r>
      <w:proofErr w:type="spellEnd"/>
      <w:r w:rsidRPr="0056360C">
        <w:rPr>
          <w:lang w:val="es-ES"/>
        </w:rPr>
        <w:t xml:space="preserve">, </w:t>
      </w:r>
      <w:proofErr w:type="spellStart"/>
      <w:r w:rsidRPr="0056360C">
        <w:rPr>
          <w:lang w:val="es-ES"/>
        </w:rPr>
        <w:t>presenting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with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profound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symptoms</w:t>
      </w:r>
      <w:proofErr w:type="spellEnd"/>
      <w:r w:rsidRPr="0056360C">
        <w:rPr>
          <w:lang w:val="es-ES"/>
        </w:rPr>
        <w:t xml:space="preserve"> and </w:t>
      </w:r>
      <w:proofErr w:type="spellStart"/>
      <w:r w:rsidRPr="0056360C">
        <w:rPr>
          <w:lang w:val="es-ES"/>
        </w:rPr>
        <w:t>requiring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intensive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intervention</w:t>
      </w:r>
      <w:proofErr w:type="spellEnd"/>
      <w:r w:rsidRPr="0056360C">
        <w:rPr>
          <w:lang w:val="es-ES"/>
        </w:rPr>
        <w:t xml:space="preserve">. </w:t>
      </w:r>
      <w:proofErr w:type="spellStart"/>
      <w:r w:rsidRPr="0056360C">
        <w:rPr>
          <w:lang w:val="es-ES"/>
        </w:rPr>
        <w:t>This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report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highlights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the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lastRenderedPageBreak/>
        <w:t>diagnostic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challenges</w:t>
      </w:r>
      <w:proofErr w:type="spellEnd"/>
      <w:r w:rsidRPr="0056360C">
        <w:rPr>
          <w:lang w:val="es-ES"/>
        </w:rPr>
        <w:t xml:space="preserve"> and </w:t>
      </w:r>
      <w:proofErr w:type="spellStart"/>
      <w:r w:rsidRPr="0056360C">
        <w:rPr>
          <w:lang w:val="es-ES"/>
        </w:rPr>
        <w:t>therapeutic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considerations</w:t>
      </w:r>
      <w:proofErr w:type="spellEnd"/>
      <w:r w:rsidRPr="0056360C">
        <w:rPr>
          <w:lang w:val="es-ES"/>
        </w:rPr>
        <w:t xml:space="preserve"> in </w:t>
      </w:r>
      <w:proofErr w:type="spellStart"/>
      <w:r w:rsidRPr="0056360C">
        <w:rPr>
          <w:lang w:val="es-ES"/>
        </w:rPr>
        <w:t>managing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this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rare</w:t>
      </w:r>
      <w:proofErr w:type="spellEnd"/>
      <w:r w:rsidRPr="0056360C">
        <w:rPr>
          <w:lang w:val="es-ES"/>
        </w:rPr>
        <w:t xml:space="preserve"> and </w:t>
      </w:r>
      <w:proofErr w:type="spellStart"/>
      <w:r w:rsidRPr="0056360C">
        <w:rPr>
          <w:lang w:val="es-ES"/>
        </w:rPr>
        <w:t>severe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manifestation</w:t>
      </w:r>
      <w:proofErr w:type="spellEnd"/>
      <w:r w:rsidRPr="0056360C">
        <w:rPr>
          <w:lang w:val="es-ES"/>
        </w:rPr>
        <w:t xml:space="preserve"> </w:t>
      </w:r>
      <w:proofErr w:type="spellStart"/>
      <w:r w:rsidRPr="0056360C">
        <w:rPr>
          <w:lang w:val="es-ES"/>
        </w:rPr>
        <w:t>of</w:t>
      </w:r>
      <w:proofErr w:type="spellEnd"/>
      <w:r w:rsidRPr="0056360C">
        <w:rPr>
          <w:lang w:val="es-ES"/>
        </w:rPr>
        <w:t xml:space="preserve"> CMV </w:t>
      </w:r>
      <w:proofErr w:type="spellStart"/>
      <w:r w:rsidRPr="0056360C">
        <w:rPr>
          <w:lang w:val="es-ES"/>
        </w:rPr>
        <w:t>infection</w:t>
      </w:r>
      <w:proofErr w:type="spellEnd"/>
      <w:r w:rsidRPr="0056360C">
        <w:rPr>
          <w:lang w:val="es-ES"/>
        </w:rPr>
        <w:t>.</w:t>
      </w:r>
    </w:p>
    <w:p w14:paraId="1DA592F0" w14:textId="77777777" w:rsidR="00C16DBB" w:rsidRDefault="00C16DBB" w:rsidP="00F863C4">
      <w:pPr>
        <w:rPr>
          <w:lang w:val="es-ES"/>
        </w:rPr>
      </w:pPr>
    </w:p>
    <w:p w14:paraId="51F2D105" w14:textId="65E9F68D" w:rsidR="00CB4CD6" w:rsidRPr="00DC5F9E" w:rsidRDefault="00CB4CD6" w:rsidP="00F863C4">
      <w:pPr>
        <w:rPr>
          <w:b/>
          <w:bCs/>
          <w:lang w:val="es-ES"/>
        </w:rPr>
      </w:pPr>
      <w:r w:rsidRPr="00DC5F9E">
        <w:rPr>
          <w:b/>
          <w:bCs/>
          <w:lang w:val="es-ES"/>
        </w:rPr>
        <w:t xml:space="preserve">Case </w:t>
      </w:r>
      <w:proofErr w:type="spellStart"/>
      <w:r w:rsidRPr="00DC5F9E">
        <w:rPr>
          <w:b/>
          <w:bCs/>
          <w:lang w:val="es-ES"/>
        </w:rPr>
        <w:t>Report</w:t>
      </w:r>
      <w:proofErr w:type="spellEnd"/>
    </w:p>
    <w:p w14:paraId="0AA92A81" w14:textId="70C59A15" w:rsidR="00507139" w:rsidRDefault="00183B95" w:rsidP="00507139">
      <w:pPr>
        <w:rPr>
          <w:lang w:val="es-ES"/>
        </w:rPr>
      </w:pPr>
      <w:proofErr w:type="spellStart"/>
      <w:r w:rsidRPr="00183B95">
        <w:rPr>
          <w:lang w:val="es-ES"/>
        </w:rPr>
        <w:t>We</w:t>
      </w:r>
      <w:proofErr w:type="spellEnd"/>
      <w:r w:rsidRPr="00183B95">
        <w:rPr>
          <w:lang w:val="es-ES"/>
        </w:rPr>
        <w:t xml:space="preserve"> </w:t>
      </w:r>
      <w:proofErr w:type="spellStart"/>
      <w:r w:rsidRPr="00183B95">
        <w:rPr>
          <w:lang w:val="es-ES"/>
        </w:rPr>
        <w:t>report</w:t>
      </w:r>
      <w:proofErr w:type="spellEnd"/>
      <w:r w:rsidRPr="00183B95">
        <w:rPr>
          <w:lang w:val="es-ES"/>
        </w:rPr>
        <w:t xml:space="preserve"> </w:t>
      </w:r>
      <w:proofErr w:type="spellStart"/>
      <w:r w:rsidRPr="00183B95">
        <w:rPr>
          <w:lang w:val="es-ES"/>
        </w:rPr>
        <w:t>the</w:t>
      </w:r>
      <w:proofErr w:type="spellEnd"/>
      <w:r w:rsidRPr="00183B95">
        <w:rPr>
          <w:lang w:val="es-ES"/>
        </w:rPr>
        <w:t xml:space="preserve"> case </w:t>
      </w:r>
      <w:proofErr w:type="spellStart"/>
      <w:r w:rsidRPr="00183B95">
        <w:rPr>
          <w:lang w:val="es-ES"/>
        </w:rPr>
        <w:t>of</w:t>
      </w:r>
      <w:proofErr w:type="spellEnd"/>
      <w:r w:rsidRPr="00183B95">
        <w:rPr>
          <w:lang w:val="es-ES"/>
        </w:rPr>
        <w:t xml:space="preserve"> a 41-year-old </w:t>
      </w:r>
      <w:proofErr w:type="spellStart"/>
      <w:r w:rsidRPr="00183B95">
        <w:rPr>
          <w:lang w:val="es-ES"/>
        </w:rPr>
        <w:t>woman</w:t>
      </w:r>
      <w:proofErr w:type="spellEnd"/>
      <w:r w:rsidRPr="00183B95">
        <w:rPr>
          <w:lang w:val="es-ES"/>
        </w:rPr>
        <w:t xml:space="preserve"> </w:t>
      </w:r>
      <w:proofErr w:type="spellStart"/>
      <w:r w:rsidRPr="00183B95">
        <w:rPr>
          <w:lang w:val="es-ES"/>
        </w:rPr>
        <w:t>with</w:t>
      </w:r>
      <w:proofErr w:type="spellEnd"/>
      <w:r w:rsidRPr="00183B95">
        <w:rPr>
          <w:lang w:val="es-ES"/>
        </w:rPr>
        <w:t xml:space="preserve"> no </w:t>
      </w:r>
      <w:proofErr w:type="spellStart"/>
      <w:r w:rsidRPr="00183B95">
        <w:rPr>
          <w:lang w:val="es-ES"/>
        </w:rPr>
        <w:t>past</w:t>
      </w:r>
      <w:proofErr w:type="spellEnd"/>
      <w:r w:rsidRPr="00183B95">
        <w:rPr>
          <w:lang w:val="es-ES"/>
        </w:rPr>
        <w:t xml:space="preserve"> medical </w:t>
      </w:r>
      <w:proofErr w:type="spellStart"/>
      <w:r w:rsidRPr="00183B95">
        <w:rPr>
          <w:lang w:val="es-ES"/>
        </w:rPr>
        <w:t>history</w:t>
      </w:r>
      <w:proofErr w:type="spellEnd"/>
      <w:r w:rsidRPr="00183B95">
        <w:rPr>
          <w:lang w:val="es-ES"/>
        </w:rPr>
        <w:t xml:space="preserve"> </w:t>
      </w:r>
      <w:proofErr w:type="spellStart"/>
      <w:r w:rsidRPr="00183B95">
        <w:rPr>
          <w:lang w:val="es-ES"/>
        </w:rPr>
        <w:t>of</w:t>
      </w:r>
      <w:proofErr w:type="spellEnd"/>
      <w:r w:rsidRPr="00183B95">
        <w:rPr>
          <w:lang w:val="es-ES"/>
        </w:rPr>
        <w:t xml:space="preserve"> </w:t>
      </w:r>
      <w:proofErr w:type="spellStart"/>
      <w:r w:rsidRPr="00183B95">
        <w:rPr>
          <w:lang w:val="es-ES"/>
        </w:rPr>
        <w:t>cardiopathy</w:t>
      </w:r>
      <w:proofErr w:type="spellEnd"/>
      <w:r w:rsidRPr="00183B95">
        <w:rPr>
          <w:lang w:val="es-ES"/>
        </w:rPr>
        <w:t xml:space="preserve">, renal </w:t>
      </w:r>
      <w:proofErr w:type="spellStart"/>
      <w:r w:rsidRPr="00183B95">
        <w:rPr>
          <w:lang w:val="es-ES"/>
        </w:rPr>
        <w:t>or</w:t>
      </w:r>
      <w:proofErr w:type="spellEnd"/>
      <w:r w:rsidRPr="00183B95">
        <w:rPr>
          <w:lang w:val="es-ES"/>
        </w:rPr>
        <w:t xml:space="preserve"> </w:t>
      </w:r>
      <w:proofErr w:type="spellStart"/>
      <w:r w:rsidRPr="00183B95">
        <w:rPr>
          <w:lang w:val="es-ES"/>
        </w:rPr>
        <w:t>hepatic</w:t>
      </w:r>
      <w:proofErr w:type="spellEnd"/>
      <w:r w:rsidRPr="00183B95">
        <w:rPr>
          <w:lang w:val="es-ES"/>
        </w:rPr>
        <w:t xml:space="preserve"> </w:t>
      </w:r>
      <w:proofErr w:type="spellStart"/>
      <w:r w:rsidRPr="00183B95">
        <w:rPr>
          <w:lang w:val="es-ES"/>
        </w:rPr>
        <w:t>disease</w:t>
      </w:r>
      <w:proofErr w:type="spellEnd"/>
      <w:r w:rsidRPr="00183B95">
        <w:rPr>
          <w:lang w:val="es-ES"/>
        </w:rPr>
        <w:t xml:space="preserve">, </w:t>
      </w:r>
      <w:proofErr w:type="spellStart"/>
      <w:r w:rsidRPr="00183B95">
        <w:rPr>
          <w:lang w:val="es-ES"/>
        </w:rPr>
        <w:t>autoimmune</w:t>
      </w:r>
      <w:proofErr w:type="spellEnd"/>
      <w:r w:rsidRPr="00183B95">
        <w:rPr>
          <w:lang w:val="es-ES"/>
        </w:rPr>
        <w:t xml:space="preserve"> </w:t>
      </w:r>
      <w:proofErr w:type="spellStart"/>
      <w:r w:rsidRPr="00183B95">
        <w:rPr>
          <w:lang w:val="es-ES"/>
        </w:rPr>
        <w:t>disorders</w:t>
      </w:r>
      <w:proofErr w:type="spellEnd"/>
      <w:r w:rsidRPr="00183B95">
        <w:rPr>
          <w:lang w:val="es-ES"/>
        </w:rPr>
        <w:t xml:space="preserve">, </w:t>
      </w:r>
      <w:proofErr w:type="spellStart"/>
      <w:r w:rsidRPr="00183B95">
        <w:rPr>
          <w:lang w:val="es-ES"/>
        </w:rPr>
        <w:t>hemoglobinopathies</w:t>
      </w:r>
      <w:proofErr w:type="spellEnd"/>
      <w:r w:rsidRPr="00183B95">
        <w:rPr>
          <w:lang w:val="es-ES"/>
        </w:rPr>
        <w:t xml:space="preserve">, </w:t>
      </w:r>
      <w:proofErr w:type="spellStart"/>
      <w:r w:rsidRPr="00183B95">
        <w:rPr>
          <w:lang w:val="es-ES"/>
        </w:rPr>
        <w:t>nutritional</w:t>
      </w:r>
      <w:proofErr w:type="spellEnd"/>
      <w:r w:rsidRPr="00183B95">
        <w:rPr>
          <w:lang w:val="es-ES"/>
        </w:rPr>
        <w:t xml:space="preserve"> </w:t>
      </w:r>
      <w:proofErr w:type="spellStart"/>
      <w:r w:rsidRPr="00183B95">
        <w:rPr>
          <w:lang w:val="es-ES"/>
        </w:rPr>
        <w:t>deficiencies</w:t>
      </w:r>
      <w:proofErr w:type="spellEnd"/>
      <w:r w:rsidRPr="00183B95">
        <w:rPr>
          <w:lang w:val="es-ES"/>
        </w:rPr>
        <w:t xml:space="preserve">, </w:t>
      </w:r>
      <w:proofErr w:type="spellStart"/>
      <w:r w:rsidRPr="00183B95">
        <w:rPr>
          <w:lang w:val="es-ES"/>
        </w:rPr>
        <w:t>chronic</w:t>
      </w:r>
      <w:proofErr w:type="spellEnd"/>
      <w:r w:rsidRPr="00183B95">
        <w:rPr>
          <w:lang w:val="es-ES"/>
        </w:rPr>
        <w:t xml:space="preserve"> </w:t>
      </w:r>
      <w:proofErr w:type="spellStart"/>
      <w:r w:rsidRPr="00183B95">
        <w:rPr>
          <w:lang w:val="es-ES"/>
        </w:rPr>
        <w:t>inflammatory</w:t>
      </w:r>
      <w:proofErr w:type="spellEnd"/>
      <w:r w:rsidRPr="00183B95">
        <w:rPr>
          <w:lang w:val="es-ES"/>
        </w:rPr>
        <w:t xml:space="preserve"> </w:t>
      </w:r>
      <w:proofErr w:type="spellStart"/>
      <w:r w:rsidRPr="00183B95">
        <w:rPr>
          <w:lang w:val="es-ES"/>
        </w:rPr>
        <w:t>disease</w:t>
      </w:r>
      <w:proofErr w:type="spellEnd"/>
      <w:r w:rsidRPr="00183B95">
        <w:rPr>
          <w:lang w:val="es-ES"/>
        </w:rPr>
        <w:t xml:space="preserve">, </w:t>
      </w:r>
      <w:proofErr w:type="spellStart"/>
      <w:r w:rsidRPr="00183B95">
        <w:rPr>
          <w:lang w:val="es-ES"/>
        </w:rPr>
        <w:t>malignancy</w:t>
      </w:r>
      <w:proofErr w:type="spellEnd"/>
      <w:r w:rsidRPr="00183B95">
        <w:rPr>
          <w:lang w:val="es-ES"/>
        </w:rPr>
        <w:t xml:space="preserve">, </w:t>
      </w:r>
      <w:proofErr w:type="spellStart"/>
      <w:r w:rsidRPr="00183B95">
        <w:rPr>
          <w:lang w:val="es-ES"/>
        </w:rPr>
        <w:t>or</w:t>
      </w:r>
      <w:proofErr w:type="spellEnd"/>
      <w:r w:rsidRPr="00183B95">
        <w:rPr>
          <w:lang w:val="es-ES"/>
        </w:rPr>
        <w:t xml:space="preserve"> </w:t>
      </w:r>
      <w:proofErr w:type="spellStart"/>
      <w:r w:rsidRPr="00183B95">
        <w:rPr>
          <w:lang w:val="es-ES"/>
        </w:rPr>
        <w:t>bleeding</w:t>
      </w:r>
      <w:proofErr w:type="spellEnd"/>
      <w:r w:rsidRPr="00183B95">
        <w:rPr>
          <w:lang w:val="es-ES"/>
        </w:rPr>
        <w:t xml:space="preserve"> </w:t>
      </w:r>
      <w:proofErr w:type="spellStart"/>
      <w:r w:rsidRPr="00183B95">
        <w:rPr>
          <w:lang w:val="es-ES"/>
        </w:rPr>
        <w:t>diathesis</w:t>
      </w:r>
      <w:proofErr w:type="spellEnd"/>
      <w:r w:rsidR="005A4EBB">
        <w:rPr>
          <w:lang w:val="es-ES"/>
        </w:rPr>
        <w:t xml:space="preserve">. </w:t>
      </w:r>
      <w:proofErr w:type="spellStart"/>
      <w:r w:rsidR="005A4EBB">
        <w:rPr>
          <w:lang w:val="es-ES"/>
        </w:rPr>
        <w:t>She</w:t>
      </w:r>
      <w:proofErr w:type="spellEnd"/>
      <w:r w:rsidRPr="00183B95">
        <w:rPr>
          <w:lang w:val="es-ES"/>
        </w:rPr>
        <w:t xml:space="preserve"> </w:t>
      </w:r>
      <w:proofErr w:type="spellStart"/>
      <w:r w:rsidRPr="00183B95">
        <w:rPr>
          <w:lang w:val="es-ES"/>
        </w:rPr>
        <w:t>was</w:t>
      </w:r>
      <w:proofErr w:type="spellEnd"/>
      <w:r w:rsidRPr="00183B95">
        <w:rPr>
          <w:lang w:val="es-ES"/>
        </w:rPr>
        <w:t xml:space="preserve"> </w:t>
      </w:r>
      <w:proofErr w:type="spellStart"/>
      <w:r w:rsidRPr="00183B95">
        <w:rPr>
          <w:lang w:val="es-ES"/>
        </w:rPr>
        <w:t>admitted</w:t>
      </w:r>
      <w:proofErr w:type="spellEnd"/>
      <w:r w:rsidRPr="00183B95">
        <w:rPr>
          <w:lang w:val="es-ES"/>
        </w:rPr>
        <w:t xml:space="preserve"> </w:t>
      </w:r>
      <w:proofErr w:type="spellStart"/>
      <w:r w:rsidRPr="00183B95">
        <w:rPr>
          <w:lang w:val="es-ES"/>
        </w:rPr>
        <w:t>for</w:t>
      </w:r>
      <w:proofErr w:type="spellEnd"/>
      <w:r w:rsidRPr="00183B95">
        <w:rPr>
          <w:lang w:val="es-ES"/>
        </w:rPr>
        <w:t xml:space="preserve"> a </w:t>
      </w:r>
      <w:proofErr w:type="spellStart"/>
      <w:r w:rsidRPr="00183B95">
        <w:rPr>
          <w:lang w:val="es-ES"/>
        </w:rPr>
        <w:t>poorly</w:t>
      </w:r>
      <w:proofErr w:type="spellEnd"/>
      <w:r w:rsidRPr="00183B95">
        <w:rPr>
          <w:lang w:val="es-ES"/>
        </w:rPr>
        <w:t xml:space="preserve"> </w:t>
      </w:r>
      <w:proofErr w:type="spellStart"/>
      <w:r w:rsidRPr="00183B95">
        <w:rPr>
          <w:lang w:val="es-ES"/>
        </w:rPr>
        <w:t>tolerated</w:t>
      </w:r>
      <w:proofErr w:type="spellEnd"/>
      <w:r w:rsidRPr="00183B95">
        <w:rPr>
          <w:lang w:val="es-ES"/>
        </w:rPr>
        <w:t xml:space="preserve"> </w:t>
      </w:r>
      <w:proofErr w:type="spellStart"/>
      <w:r w:rsidRPr="00183B95">
        <w:rPr>
          <w:lang w:val="es-ES"/>
        </w:rPr>
        <w:t>severe</w:t>
      </w:r>
      <w:proofErr w:type="spellEnd"/>
      <w:r w:rsidRPr="00183B95">
        <w:rPr>
          <w:lang w:val="es-ES"/>
        </w:rPr>
        <w:t xml:space="preserve"> </w:t>
      </w:r>
      <w:proofErr w:type="spellStart"/>
      <w:r w:rsidRPr="00183B95">
        <w:rPr>
          <w:lang w:val="es-ES"/>
        </w:rPr>
        <w:t>anemic</w:t>
      </w:r>
      <w:proofErr w:type="spellEnd"/>
      <w:r w:rsidRPr="00183B95">
        <w:rPr>
          <w:lang w:val="es-ES"/>
        </w:rPr>
        <w:t xml:space="preserve"> </w:t>
      </w:r>
      <w:proofErr w:type="spellStart"/>
      <w:r w:rsidRPr="00183B95">
        <w:rPr>
          <w:lang w:val="es-ES"/>
        </w:rPr>
        <w:t>syndrome</w:t>
      </w:r>
      <w:proofErr w:type="spellEnd"/>
      <w:r w:rsidR="005A4EBB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characterized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by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dyspnea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on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minimal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exertion</w:t>
      </w:r>
      <w:proofErr w:type="spellEnd"/>
      <w:r w:rsidR="00CB4CD6" w:rsidRPr="00CB4CD6">
        <w:rPr>
          <w:lang w:val="es-ES"/>
        </w:rPr>
        <w:t xml:space="preserve">, </w:t>
      </w:r>
      <w:proofErr w:type="spellStart"/>
      <w:r w:rsidR="00CB4CD6" w:rsidRPr="00CB4CD6">
        <w:rPr>
          <w:lang w:val="es-ES"/>
        </w:rPr>
        <w:t>palpitations</w:t>
      </w:r>
      <w:proofErr w:type="spellEnd"/>
      <w:r w:rsidR="00CB4CD6" w:rsidRPr="00CB4CD6">
        <w:rPr>
          <w:lang w:val="es-ES"/>
        </w:rPr>
        <w:t xml:space="preserve">, and </w:t>
      </w:r>
      <w:proofErr w:type="spellStart"/>
      <w:r w:rsidR="00CB4CD6" w:rsidRPr="00CB4CD6">
        <w:rPr>
          <w:lang w:val="es-ES"/>
        </w:rPr>
        <w:t>asthenia</w:t>
      </w:r>
      <w:proofErr w:type="spellEnd"/>
      <w:r w:rsidR="00CB4CD6" w:rsidRPr="00CB4CD6">
        <w:rPr>
          <w:lang w:val="es-ES"/>
        </w:rPr>
        <w:t xml:space="preserve">. </w:t>
      </w:r>
      <w:proofErr w:type="spellStart"/>
      <w:r w:rsidR="00CB4CD6" w:rsidRPr="00CB4CD6">
        <w:rPr>
          <w:lang w:val="es-ES"/>
        </w:rPr>
        <w:t>Clinical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examination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revealed</w:t>
      </w:r>
      <w:proofErr w:type="spellEnd"/>
      <w:r w:rsidR="00CB4CD6" w:rsidRPr="00CB4CD6">
        <w:rPr>
          <w:lang w:val="es-ES"/>
        </w:rPr>
        <w:t xml:space="preserve"> a </w:t>
      </w:r>
      <w:proofErr w:type="spellStart"/>
      <w:r w:rsidR="00CB4CD6" w:rsidRPr="00CB4CD6">
        <w:rPr>
          <w:lang w:val="es-ES"/>
        </w:rPr>
        <w:t>profoundly</w:t>
      </w:r>
      <w:proofErr w:type="spellEnd"/>
      <w:r w:rsidR="00CB4CD6" w:rsidRPr="00CB4CD6">
        <w:rPr>
          <w:lang w:val="es-ES"/>
        </w:rPr>
        <w:t xml:space="preserve"> pale </w:t>
      </w:r>
      <w:proofErr w:type="spellStart"/>
      <w:r w:rsidR="00CB4CD6" w:rsidRPr="00CB4CD6">
        <w:rPr>
          <w:lang w:val="es-ES"/>
        </w:rPr>
        <w:t>patient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without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hemorrhagic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signs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or</w:t>
      </w:r>
      <w:proofErr w:type="spellEnd"/>
      <w:r w:rsidR="00CB4CD6" w:rsidRPr="00CB4CD6">
        <w:rPr>
          <w:lang w:val="es-ES"/>
        </w:rPr>
        <w:t xml:space="preserve"> tumor </w:t>
      </w:r>
      <w:proofErr w:type="spellStart"/>
      <w:r w:rsidR="00CB4CD6" w:rsidRPr="00CB4CD6">
        <w:rPr>
          <w:lang w:val="es-ES"/>
        </w:rPr>
        <w:t>syndrome</w:t>
      </w:r>
      <w:proofErr w:type="spellEnd"/>
      <w:r w:rsidR="006C5450">
        <w:rPr>
          <w:lang w:val="es-ES"/>
        </w:rPr>
        <w:t xml:space="preserve">, </w:t>
      </w:r>
      <w:proofErr w:type="spellStart"/>
      <w:r w:rsidR="00507139" w:rsidRPr="00507139">
        <w:rPr>
          <w:lang w:val="es-ES"/>
        </w:rPr>
        <w:t>including</w:t>
      </w:r>
      <w:proofErr w:type="spellEnd"/>
      <w:r w:rsidR="00507139" w:rsidRPr="00507139">
        <w:rPr>
          <w:lang w:val="es-ES"/>
        </w:rPr>
        <w:t xml:space="preserve"> no </w:t>
      </w:r>
      <w:proofErr w:type="spellStart"/>
      <w:r w:rsidR="00507139" w:rsidRPr="00507139">
        <w:rPr>
          <w:lang w:val="es-ES"/>
        </w:rPr>
        <w:t>lymphadenopathy</w:t>
      </w:r>
      <w:proofErr w:type="spellEnd"/>
      <w:r w:rsidR="00507139" w:rsidRPr="00507139">
        <w:rPr>
          <w:lang w:val="es-ES"/>
        </w:rPr>
        <w:t xml:space="preserve">, </w:t>
      </w:r>
      <w:proofErr w:type="spellStart"/>
      <w:r w:rsidR="00507139" w:rsidRPr="00507139">
        <w:rPr>
          <w:lang w:val="es-ES"/>
        </w:rPr>
        <w:t>hepatomegaly</w:t>
      </w:r>
      <w:proofErr w:type="spellEnd"/>
      <w:r w:rsidR="00507139" w:rsidRPr="00507139">
        <w:rPr>
          <w:lang w:val="es-ES"/>
        </w:rPr>
        <w:t>,</w:t>
      </w:r>
      <w:r w:rsidR="00084437">
        <w:rPr>
          <w:lang w:val="es-ES"/>
        </w:rPr>
        <w:t xml:space="preserve"> </w:t>
      </w:r>
      <w:proofErr w:type="spellStart"/>
      <w:r w:rsidR="00084437">
        <w:rPr>
          <w:lang w:val="es-ES"/>
        </w:rPr>
        <w:t>or</w:t>
      </w:r>
      <w:proofErr w:type="spellEnd"/>
      <w:r w:rsidR="00507139" w:rsidRPr="00507139">
        <w:rPr>
          <w:lang w:val="es-ES"/>
        </w:rPr>
        <w:t xml:space="preserve"> </w:t>
      </w:r>
      <w:proofErr w:type="spellStart"/>
      <w:r w:rsidR="00507139" w:rsidRPr="00507139">
        <w:rPr>
          <w:lang w:val="es-ES"/>
        </w:rPr>
        <w:t>splenomegaly</w:t>
      </w:r>
      <w:proofErr w:type="spellEnd"/>
      <w:r w:rsidR="00507139">
        <w:rPr>
          <w:lang w:val="es-ES"/>
        </w:rPr>
        <w:t>.</w:t>
      </w:r>
    </w:p>
    <w:p w14:paraId="39599F60" w14:textId="77B27B2F" w:rsidR="00CB4CD6" w:rsidRPr="00CB4CD6" w:rsidRDefault="00CD5766" w:rsidP="00B31C52">
      <w:pPr>
        <w:rPr>
          <w:lang w:val="es-ES"/>
        </w:rPr>
      </w:pPr>
      <w:r>
        <w:rPr>
          <w:lang w:val="es-ES"/>
        </w:rPr>
        <w:t xml:space="preserve">Complete </w:t>
      </w:r>
      <w:proofErr w:type="spellStart"/>
      <w:r>
        <w:rPr>
          <w:lang w:val="es-ES"/>
        </w:rPr>
        <w:t>b</w:t>
      </w:r>
      <w:r w:rsidR="00CB4CD6" w:rsidRPr="00CB4CD6">
        <w:rPr>
          <w:lang w:val="es-ES"/>
        </w:rPr>
        <w:t>lood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count</w:t>
      </w:r>
      <w:proofErr w:type="spellEnd"/>
      <w:r w:rsidR="00D07839">
        <w:rPr>
          <w:lang w:val="es-ES"/>
        </w:rPr>
        <w:t xml:space="preserve"> (CBC) </w:t>
      </w:r>
      <w:proofErr w:type="spellStart"/>
      <w:r w:rsidR="00CB4CD6" w:rsidRPr="00CB4CD6">
        <w:rPr>
          <w:lang w:val="es-ES"/>
        </w:rPr>
        <w:t>showed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profound</w:t>
      </w:r>
      <w:proofErr w:type="spellEnd"/>
      <w:r w:rsidR="00CB4CD6" w:rsidRPr="00CB4CD6">
        <w:rPr>
          <w:lang w:val="es-ES"/>
        </w:rPr>
        <w:t xml:space="preserve"> anemia (Hb 1.</w:t>
      </w:r>
      <w:r w:rsidR="004A3117">
        <w:rPr>
          <w:lang w:val="es-ES"/>
        </w:rPr>
        <w:t>9</w:t>
      </w:r>
      <w:r w:rsidR="00CB4CD6" w:rsidRPr="00CB4CD6">
        <w:rPr>
          <w:lang w:val="es-ES"/>
        </w:rPr>
        <w:t xml:space="preserve"> g/</w:t>
      </w:r>
      <w:proofErr w:type="spellStart"/>
      <w:r w:rsidR="00CB4CD6" w:rsidRPr="00CB4CD6">
        <w:rPr>
          <w:lang w:val="es-ES"/>
        </w:rPr>
        <w:t>dL</w:t>
      </w:r>
      <w:proofErr w:type="spellEnd"/>
      <w:r w:rsidR="00CB4CD6" w:rsidRPr="00CB4CD6">
        <w:rPr>
          <w:lang w:val="es-ES"/>
        </w:rPr>
        <w:t xml:space="preserve">), </w:t>
      </w:r>
      <w:proofErr w:type="spellStart"/>
      <w:r w:rsidR="00CB4CD6" w:rsidRPr="00CB4CD6">
        <w:rPr>
          <w:lang w:val="es-ES"/>
        </w:rPr>
        <w:t>normochromic</w:t>
      </w:r>
      <w:proofErr w:type="spellEnd"/>
      <w:r w:rsidR="00CB4CD6" w:rsidRPr="00CB4CD6">
        <w:rPr>
          <w:lang w:val="es-ES"/>
        </w:rPr>
        <w:t xml:space="preserve">, </w:t>
      </w:r>
      <w:proofErr w:type="spellStart"/>
      <w:r w:rsidR="00CB4CD6" w:rsidRPr="00CB4CD6">
        <w:rPr>
          <w:lang w:val="es-ES"/>
        </w:rPr>
        <w:t>normocytic</w:t>
      </w:r>
      <w:proofErr w:type="spellEnd"/>
      <w:r w:rsidR="00CB4CD6" w:rsidRPr="00CB4CD6">
        <w:rPr>
          <w:lang w:val="es-ES"/>
        </w:rPr>
        <w:t xml:space="preserve">, and </w:t>
      </w:r>
      <w:proofErr w:type="spellStart"/>
      <w:r w:rsidR="00CB4CD6" w:rsidRPr="00CB4CD6">
        <w:rPr>
          <w:lang w:val="es-ES"/>
        </w:rPr>
        <w:t>markedly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aregenerative</w:t>
      </w:r>
      <w:proofErr w:type="spellEnd"/>
      <w:r w:rsidR="00CB4CD6" w:rsidRPr="00CB4CD6">
        <w:rPr>
          <w:lang w:val="es-ES"/>
        </w:rPr>
        <w:t xml:space="preserve"> (</w:t>
      </w:r>
      <w:proofErr w:type="spellStart"/>
      <w:r w:rsidR="00CB4CD6" w:rsidRPr="00CB4CD6">
        <w:rPr>
          <w:lang w:val="es-ES"/>
        </w:rPr>
        <w:t>reticulocytes</w:t>
      </w:r>
      <w:proofErr w:type="spellEnd"/>
      <w:r w:rsidR="00CB4CD6" w:rsidRPr="00CB4CD6">
        <w:rPr>
          <w:lang w:val="es-ES"/>
        </w:rPr>
        <w:t xml:space="preserve"> 5,</w:t>
      </w:r>
      <w:r w:rsidR="005A3A2B">
        <w:rPr>
          <w:lang w:val="es-ES"/>
        </w:rPr>
        <w:t>67</w:t>
      </w:r>
      <w:r w:rsidR="00CB4CD6" w:rsidRPr="00CB4CD6">
        <w:rPr>
          <w:lang w:val="es-ES"/>
        </w:rPr>
        <w:t xml:space="preserve">0/mm³), </w:t>
      </w:r>
      <w:proofErr w:type="spellStart"/>
      <w:r w:rsidR="00CB4CD6" w:rsidRPr="00CB4CD6">
        <w:rPr>
          <w:lang w:val="es-ES"/>
        </w:rPr>
        <w:t>with</w:t>
      </w:r>
      <w:proofErr w:type="spellEnd"/>
      <w:r w:rsidR="00CB4CD6" w:rsidRPr="00CB4CD6">
        <w:rPr>
          <w:lang w:val="es-ES"/>
        </w:rPr>
        <w:t xml:space="preserve"> normal </w:t>
      </w:r>
      <w:proofErr w:type="spellStart"/>
      <w:r w:rsidR="00CB4CD6" w:rsidRPr="00CB4CD6">
        <w:rPr>
          <w:lang w:val="es-ES"/>
        </w:rPr>
        <w:t>leukocytes</w:t>
      </w:r>
      <w:proofErr w:type="spellEnd"/>
      <w:r w:rsidR="00CB4CD6" w:rsidRPr="00CB4CD6">
        <w:rPr>
          <w:lang w:val="es-ES"/>
        </w:rPr>
        <w:t xml:space="preserve"> and </w:t>
      </w:r>
      <w:proofErr w:type="spellStart"/>
      <w:r w:rsidR="00CB4CD6" w:rsidRPr="00CB4CD6">
        <w:rPr>
          <w:lang w:val="es-ES"/>
        </w:rPr>
        <w:t>platelets</w:t>
      </w:r>
      <w:proofErr w:type="spellEnd"/>
      <w:r w:rsidR="00CB4CD6" w:rsidRPr="00CB4CD6">
        <w:rPr>
          <w:lang w:val="es-ES"/>
        </w:rPr>
        <w:t xml:space="preserve">. </w:t>
      </w:r>
      <w:proofErr w:type="spellStart"/>
      <w:r w:rsidR="00CB4CD6" w:rsidRPr="00CB4CD6">
        <w:rPr>
          <w:lang w:val="es-ES"/>
        </w:rPr>
        <w:t>Peripheral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blood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smear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demonstrated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anisocytosis</w:t>
      </w:r>
      <w:proofErr w:type="spellEnd"/>
      <w:r w:rsidR="00CB4CD6" w:rsidRPr="00CB4CD6">
        <w:rPr>
          <w:lang w:val="es-ES"/>
        </w:rPr>
        <w:t xml:space="preserve">, </w:t>
      </w:r>
      <w:proofErr w:type="spellStart"/>
      <w:r w:rsidR="00CB4CD6" w:rsidRPr="00CB4CD6">
        <w:rPr>
          <w:lang w:val="es-ES"/>
        </w:rPr>
        <w:t>polychromatophilia</w:t>
      </w:r>
      <w:proofErr w:type="spellEnd"/>
      <w:r w:rsidR="00CB4CD6" w:rsidRPr="00CB4CD6">
        <w:rPr>
          <w:lang w:val="es-ES"/>
        </w:rPr>
        <w:t xml:space="preserve">, and </w:t>
      </w:r>
      <w:proofErr w:type="spellStart"/>
      <w:r w:rsidR="00CB4CD6" w:rsidRPr="00CB4CD6">
        <w:rPr>
          <w:lang w:val="es-ES"/>
        </w:rPr>
        <w:t>hypochromia</w:t>
      </w:r>
      <w:proofErr w:type="spellEnd"/>
      <w:r w:rsidR="00B31C52">
        <w:rPr>
          <w:lang w:val="es-ES"/>
        </w:rPr>
        <w:t xml:space="preserve">. </w:t>
      </w:r>
      <w:proofErr w:type="spellStart"/>
      <w:r w:rsidR="00B31C52">
        <w:rPr>
          <w:lang w:val="es-ES"/>
        </w:rPr>
        <w:t>N</w:t>
      </w:r>
      <w:r w:rsidR="00B31C52" w:rsidRPr="00B31C52">
        <w:rPr>
          <w:lang w:val="es-ES"/>
        </w:rPr>
        <w:t>either</w:t>
      </w:r>
      <w:proofErr w:type="spellEnd"/>
      <w:r w:rsidR="00B31C52" w:rsidRPr="00B31C52">
        <w:rPr>
          <w:lang w:val="es-ES"/>
        </w:rPr>
        <w:t xml:space="preserve"> </w:t>
      </w:r>
      <w:proofErr w:type="spellStart"/>
      <w:r w:rsidR="00B31C52" w:rsidRPr="00B31C52">
        <w:rPr>
          <w:lang w:val="es-ES"/>
        </w:rPr>
        <w:t>schistocytes</w:t>
      </w:r>
      <w:proofErr w:type="spellEnd"/>
      <w:r w:rsidR="00B31C52" w:rsidRPr="00B31C52">
        <w:rPr>
          <w:lang w:val="es-ES"/>
        </w:rPr>
        <w:t xml:space="preserve"> </w:t>
      </w:r>
      <w:proofErr w:type="spellStart"/>
      <w:r w:rsidR="00B31C52" w:rsidRPr="00B31C52">
        <w:rPr>
          <w:lang w:val="es-ES"/>
        </w:rPr>
        <w:t>nor</w:t>
      </w:r>
      <w:proofErr w:type="spellEnd"/>
      <w:r w:rsidR="00B31C52" w:rsidRPr="00B31C52">
        <w:rPr>
          <w:lang w:val="es-ES"/>
        </w:rPr>
        <w:t xml:space="preserve"> </w:t>
      </w:r>
      <w:proofErr w:type="spellStart"/>
      <w:r w:rsidR="00B31C52" w:rsidRPr="00B31C52">
        <w:rPr>
          <w:lang w:val="es-ES"/>
        </w:rPr>
        <w:t>spherocytes</w:t>
      </w:r>
      <w:proofErr w:type="spellEnd"/>
      <w:r w:rsidR="00B31C52">
        <w:rPr>
          <w:lang w:val="es-ES"/>
        </w:rPr>
        <w:t xml:space="preserve"> </w:t>
      </w:r>
      <w:proofErr w:type="spellStart"/>
      <w:r w:rsidR="0091240A">
        <w:rPr>
          <w:lang w:val="es-ES"/>
        </w:rPr>
        <w:t>were</w:t>
      </w:r>
      <w:proofErr w:type="spellEnd"/>
      <w:r w:rsidR="0091240A">
        <w:rPr>
          <w:lang w:val="es-ES"/>
        </w:rPr>
        <w:t xml:space="preserve"> </w:t>
      </w:r>
      <w:proofErr w:type="spellStart"/>
      <w:r w:rsidR="0091240A">
        <w:rPr>
          <w:lang w:val="es-ES"/>
        </w:rPr>
        <w:t>observed</w:t>
      </w:r>
      <w:proofErr w:type="spellEnd"/>
      <w:r w:rsidR="00B31C52" w:rsidRPr="00B31C52">
        <w:rPr>
          <w:lang w:val="es-ES"/>
        </w:rPr>
        <w:t>.</w:t>
      </w:r>
      <w:r w:rsidR="00B31C52" w:rsidRPr="00CB4CD6">
        <w:rPr>
          <w:lang w:val="es-ES"/>
        </w:rPr>
        <w:t xml:space="preserve"> </w:t>
      </w:r>
      <w:r w:rsidR="00CB4CD6" w:rsidRPr="00CB4CD6">
        <w:rPr>
          <w:lang w:val="es-ES"/>
        </w:rPr>
        <w:t xml:space="preserve">Direct </w:t>
      </w:r>
      <w:proofErr w:type="spellStart"/>
      <w:r w:rsidR="00CB4CD6" w:rsidRPr="00CB4CD6">
        <w:rPr>
          <w:lang w:val="es-ES"/>
        </w:rPr>
        <w:t>antiglobulin</w:t>
      </w:r>
      <w:proofErr w:type="spellEnd"/>
      <w:r w:rsidR="00CB4CD6" w:rsidRPr="00CB4CD6">
        <w:rPr>
          <w:lang w:val="es-ES"/>
        </w:rPr>
        <w:t xml:space="preserve"> test (IgG Coombs) </w:t>
      </w:r>
      <w:proofErr w:type="spellStart"/>
      <w:r w:rsidR="00CB4CD6" w:rsidRPr="00CB4CD6">
        <w:rPr>
          <w:lang w:val="es-ES"/>
        </w:rPr>
        <w:t>was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strongly</w:t>
      </w:r>
      <w:proofErr w:type="spellEnd"/>
      <w:r w:rsidR="00CB4CD6" w:rsidRPr="00CB4CD6">
        <w:rPr>
          <w:lang w:val="es-ES"/>
        </w:rPr>
        <w:t xml:space="preserve"> positiv</w:t>
      </w:r>
      <w:r w:rsidR="00AF2144">
        <w:rPr>
          <w:rFonts w:hint="cs"/>
          <w:lang w:val="es-ES"/>
        </w:rPr>
        <w:t>e</w:t>
      </w:r>
      <w:r w:rsidR="006310AC">
        <w:rPr>
          <w:rFonts w:hint="cs"/>
          <w:lang w:val="es-ES"/>
        </w:rPr>
        <w:t xml:space="preserve"> c</w:t>
      </w:r>
      <w:r w:rsidR="006310AC" w:rsidRPr="006310AC">
        <w:rPr>
          <w:lang w:val="es-ES"/>
        </w:rPr>
        <w:t xml:space="preserve">ompatible </w:t>
      </w:r>
      <w:proofErr w:type="spellStart"/>
      <w:r w:rsidR="006310AC" w:rsidRPr="006310AC">
        <w:rPr>
          <w:lang w:val="es-ES"/>
        </w:rPr>
        <w:t>with</w:t>
      </w:r>
      <w:proofErr w:type="spellEnd"/>
      <w:r w:rsidR="006310AC" w:rsidRPr="006310AC">
        <w:rPr>
          <w:lang w:val="es-ES"/>
        </w:rPr>
        <w:t xml:space="preserve"> </w:t>
      </w:r>
      <w:proofErr w:type="spellStart"/>
      <w:r w:rsidR="006310AC" w:rsidRPr="006310AC">
        <w:rPr>
          <w:lang w:val="es-ES"/>
        </w:rPr>
        <w:t>warm</w:t>
      </w:r>
      <w:proofErr w:type="spellEnd"/>
      <w:r w:rsidR="006310AC" w:rsidRPr="006310AC">
        <w:rPr>
          <w:lang w:val="es-ES"/>
        </w:rPr>
        <w:t xml:space="preserve"> </w:t>
      </w:r>
      <w:proofErr w:type="spellStart"/>
      <w:r w:rsidR="006310AC" w:rsidRPr="006310AC">
        <w:rPr>
          <w:lang w:val="es-ES"/>
        </w:rPr>
        <w:t>antibody</w:t>
      </w:r>
      <w:proofErr w:type="spellEnd"/>
      <w:r w:rsidR="00AF796E">
        <w:rPr>
          <w:rFonts w:hint="cs"/>
          <w:lang w:val="es-ES"/>
        </w:rPr>
        <w:t xml:space="preserve"> AIHA. </w:t>
      </w:r>
      <w:proofErr w:type="spellStart"/>
      <w:r w:rsidR="00CB4CD6" w:rsidRPr="00CB4CD6">
        <w:rPr>
          <w:lang w:val="es-ES"/>
        </w:rPr>
        <w:t>Hemolysis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workup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revealed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collapsed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haptoglobin</w:t>
      </w:r>
      <w:proofErr w:type="spellEnd"/>
      <w:r w:rsidR="00CB4CD6" w:rsidRPr="00CB4CD6">
        <w:rPr>
          <w:lang w:val="es-ES"/>
        </w:rPr>
        <w:t xml:space="preserve">, </w:t>
      </w:r>
      <w:proofErr w:type="spellStart"/>
      <w:r w:rsidR="00CB4CD6" w:rsidRPr="00CB4CD6">
        <w:rPr>
          <w:lang w:val="es-ES"/>
        </w:rPr>
        <w:t>elevated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indirect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bilirubin</w:t>
      </w:r>
      <w:proofErr w:type="spellEnd"/>
      <w:r w:rsidR="00CB4CD6" w:rsidRPr="00CB4CD6">
        <w:rPr>
          <w:lang w:val="es-ES"/>
        </w:rPr>
        <w:t xml:space="preserve">, and </w:t>
      </w:r>
      <w:proofErr w:type="spellStart"/>
      <w:r w:rsidR="00CB4CD6" w:rsidRPr="00CB4CD6">
        <w:rPr>
          <w:lang w:val="es-ES"/>
        </w:rPr>
        <w:t>high</w:t>
      </w:r>
      <w:proofErr w:type="spellEnd"/>
      <w:r w:rsidR="00CB4CD6" w:rsidRPr="00CB4CD6">
        <w:rPr>
          <w:lang w:val="es-ES"/>
        </w:rPr>
        <w:t xml:space="preserve"> LDH (1250 IU/L). </w:t>
      </w:r>
      <w:proofErr w:type="spellStart"/>
      <w:r w:rsidR="00CB4CD6" w:rsidRPr="00CB4CD6">
        <w:rPr>
          <w:lang w:val="es-ES"/>
        </w:rPr>
        <w:t>Autoimmune</w:t>
      </w:r>
      <w:proofErr w:type="spellEnd"/>
      <w:r w:rsidR="00CB4CD6" w:rsidRPr="00CB4CD6">
        <w:rPr>
          <w:lang w:val="es-ES"/>
        </w:rPr>
        <w:t xml:space="preserve"> screening </w:t>
      </w:r>
      <w:proofErr w:type="spellStart"/>
      <w:r w:rsidR="00CB4CD6" w:rsidRPr="00CB4CD6">
        <w:rPr>
          <w:lang w:val="es-ES"/>
        </w:rPr>
        <w:t>showed</w:t>
      </w:r>
      <w:proofErr w:type="spellEnd"/>
      <w:r w:rsidR="00CB4CD6" w:rsidRPr="00CB4CD6">
        <w:rPr>
          <w:lang w:val="es-ES"/>
        </w:rPr>
        <w:t xml:space="preserve"> ANA 1:640 </w:t>
      </w:r>
      <w:proofErr w:type="spellStart"/>
      <w:r w:rsidR="00CB4CD6" w:rsidRPr="00CB4CD6">
        <w:rPr>
          <w:lang w:val="es-ES"/>
        </w:rPr>
        <w:t>speckled</w:t>
      </w:r>
      <w:proofErr w:type="spellEnd"/>
      <w:r w:rsidR="00CB4CD6" w:rsidRPr="00CB4CD6">
        <w:rPr>
          <w:lang w:val="es-ES"/>
        </w:rPr>
        <w:t xml:space="preserve"> and positive anti-SSA Ro60, </w:t>
      </w:r>
      <w:proofErr w:type="spellStart"/>
      <w:r w:rsidR="00CB4CD6" w:rsidRPr="00CB4CD6">
        <w:rPr>
          <w:lang w:val="es-ES"/>
        </w:rPr>
        <w:t>without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clinical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or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laboratory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signs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of</w:t>
      </w:r>
      <w:proofErr w:type="spellEnd"/>
      <w:r w:rsidR="00CB4CD6" w:rsidRPr="00CB4CD6">
        <w:rPr>
          <w:lang w:val="es-ES"/>
        </w:rPr>
        <w:t xml:space="preserve"> lupus </w:t>
      </w:r>
      <w:proofErr w:type="spellStart"/>
      <w:r w:rsidR="00CB4CD6" w:rsidRPr="00CB4CD6">
        <w:rPr>
          <w:lang w:val="es-ES"/>
        </w:rPr>
        <w:t>or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Sjögren’s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234415">
        <w:rPr>
          <w:rFonts w:hint="cs"/>
          <w:lang w:val="es-ES"/>
        </w:rPr>
        <w:t>disease</w:t>
      </w:r>
      <w:proofErr w:type="spellEnd"/>
      <w:r w:rsidR="00CB4CD6" w:rsidRPr="00CB4CD6">
        <w:rPr>
          <w:lang w:val="es-ES"/>
        </w:rPr>
        <w:t>.</w:t>
      </w:r>
      <w:r w:rsidR="00AB3A59" w:rsidRPr="00AB3A59">
        <w:rPr>
          <w:lang w:val="es-ES"/>
        </w:rPr>
        <w:t xml:space="preserve"> </w:t>
      </w:r>
      <w:proofErr w:type="spellStart"/>
      <w:r w:rsidR="00AB3A59" w:rsidRPr="00AB3A59">
        <w:rPr>
          <w:lang w:val="es-ES"/>
        </w:rPr>
        <w:t>Testing</w:t>
      </w:r>
      <w:proofErr w:type="spellEnd"/>
      <w:r w:rsidR="00AB3A59" w:rsidRPr="00AB3A59">
        <w:rPr>
          <w:lang w:val="es-ES"/>
        </w:rPr>
        <w:t xml:space="preserve"> </w:t>
      </w:r>
      <w:proofErr w:type="spellStart"/>
      <w:r w:rsidR="00AB3A59" w:rsidRPr="00AB3A59">
        <w:rPr>
          <w:lang w:val="es-ES"/>
        </w:rPr>
        <w:t>for</w:t>
      </w:r>
      <w:proofErr w:type="spellEnd"/>
      <w:r w:rsidR="00AB3A59" w:rsidRPr="00AB3A59">
        <w:rPr>
          <w:lang w:val="es-ES"/>
        </w:rPr>
        <w:t xml:space="preserve"> anti–</w:t>
      </w:r>
      <w:proofErr w:type="spellStart"/>
      <w:r w:rsidR="00AB3A59" w:rsidRPr="00AB3A59">
        <w:rPr>
          <w:lang w:val="es-ES"/>
        </w:rPr>
        <w:t>native</w:t>
      </w:r>
      <w:proofErr w:type="spellEnd"/>
      <w:r w:rsidR="00AB3A59" w:rsidRPr="00AB3A59">
        <w:rPr>
          <w:lang w:val="es-ES"/>
        </w:rPr>
        <w:t xml:space="preserve"> DNA and anti–Sm </w:t>
      </w:r>
      <w:proofErr w:type="spellStart"/>
      <w:r w:rsidR="00AB3A59" w:rsidRPr="00AB3A59">
        <w:rPr>
          <w:lang w:val="es-ES"/>
        </w:rPr>
        <w:t>antibodies</w:t>
      </w:r>
      <w:proofErr w:type="spellEnd"/>
      <w:r w:rsidR="00AB3A59" w:rsidRPr="00AB3A59">
        <w:rPr>
          <w:lang w:val="es-ES"/>
        </w:rPr>
        <w:t xml:space="preserve"> </w:t>
      </w:r>
      <w:proofErr w:type="spellStart"/>
      <w:r w:rsidR="00AB3A59" w:rsidRPr="00AB3A59">
        <w:rPr>
          <w:lang w:val="es-ES"/>
        </w:rPr>
        <w:t>was</w:t>
      </w:r>
      <w:proofErr w:type="spellEnd"/>
      <w:r w:rsidR="00AB3A59" w:rsidRPr="00AB3A59">
        <w:rPr>
          <w:lang w:val="es-ES"/>
        </w:rPr>
        <w:t xml:space="preserve"> </w:t>
      </w:r>
      <w:proofErr w:type="spellStart"/>
      <w:r w:rsidR="00AB3A59" w:rsidRPr="00AB3A59">
        <w:rPr>
          <w:lang w:val="es-ES"/>
        </w:rPr>
        <w:t>negative</w:t>
      </w:r>
      <w:proofErr w:type="spellEnd"/>
      <w:r w:rsidR="00AB3A59">
        <w:rPr>
          <w:lang w:val="es-ES"/>
        </w:rPr>
        <w:t>.</w:t>
      </w:r>
      <w:r w:rsidR="00AB3A59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Bone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marrow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aspirate</w:t>
      </w:r>
      <w:proofErr w:type="spellEnd"/>
      <w:r w:rsidR="00CB4CD6" w:rsidRPr="00CB4CD6">
        <w:rPr>
          <w:lang w:val="es-ES"/>
        </w:rPr>
        <w:t xml:space="preserve"> and </w:t>
      </w:r>
      <w:proofErr w:type="spellStart"/>
      <w:r w:rsidR="00CB4CD6" w:rsidRPr="00CB4CD6">
        <w:rPr>
          <w:lang w:val="es-ES"/>
        </w:rPr>
        <w:t>biopsy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demonstrated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granulocytic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hyperplasia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without</w:t>
      </w:r>
      <w:proofErr w:type="spellEnd"/>
      <w:r w:rsidR="00CB4CD6" w:rsidRPr="00CB4CD6">
        <w:rPr>
          <w:lang w:val="es-ES"/>
        </w:rPr>
        <w:t xml:space="preserve"> </w:t>
      </w:r>
      <w:proofErr w:type="spellStart"/>
      <w:r w:rsidR="00CB4CD6" w:rsidRPr="00CB4CD6">
        <w:rPr>
          <w:lang w:val="es-ES"/>
        </w:rPr>
        <w:t>malignancy</w:t>
      </w:r>
      <w:proofErr w:type="spellEnd"/>
      <w:r w:rsidR="009B3843">
        <w:rPr>
          <w:lang w:val="es-ES"/>
        </w:rPr>
        <w:t xml:space="preserve"> </w:t>
      </w:r>
      <w:proofErr w:type="spellStart"/>
      <w:r w:rsidR="009B3843">
        <w:rPr>
          <w:lang w:val="es-ES"/>
        </w:rPr>
        <w:t>or</w:t>
      </w:r>
      <w:proofErr w:type="spellEnd"/>
      <w:r w:rsidR="009B3843">
        <w:rPr>
          <w:lang w:val="es-ES"/>
        </w:rPr>
        <w:t xml:space="preserve"> aplasia</w:t>
      </w:r>
      <w:r w:rsidR="00CB4CD6" w:rsidRPr="00CB4CD6">
        <w:rPr>
          <w:lang w:val="es-ES"/>
        </w:rPr>
        <w:t>.</w:t>
      </w:r>
    </w:p>
    <w:p w14:paraId="4FFB3511" w14:textId="31A51DD9" w:rsidR="00CB4CD6" w:rsidRPr="00CB4CD6" w:rsidRDefault="00CB4CD6" w:rsidP="00CB4CD6">
      <w:pPr>
        <w:rPr>
          <w:lang w:val="es-ES"/>
        </w:rPr>
      </w:pPr>
      <w:r w:rsidRPr="00CB4CD6">
        <w:rPr>
          <w:lang w:val="es-ES"/>
        </w:rPr>
        <w:t xml:space="preserve">CMV </w:t>
      </w:r>
      <w:proofErr w:type="spellStart"/>
      <w:r w:rsidRPr="00CB4CD6">
        <w:rPr>
          <w:lang w:val="es-ES"/>
        </w:rPr>
        <w:t>serology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confirmed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acute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primary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infection</w:t>
      </w:r>
      <w:proofErr w:type="spellEnd"/>
      <w:r w:rsidRPr="00CB4CD6">
        <w:rPr>
          <w:lang w:val="es-ES"/>
        </w:rPr>
        <w:t xml:space="preserve"> (</w:t>
      </w:r>
      <w:proofErr w:type="spellStart"/>
      <w:r w:rsidRPr="00CB4CD6">
        <w:rPr>
          <w:lang w:val="es-ES"/>
        </w:rPr>
        <w:t>initially</w:t>
      </w:r>
      <w:proofErr w:type="spellEnd"/>
      <w:r w:rsidR="005B4F9B">
        <w:rPr>
          <w:lang w:val="es-ES"/>
        </w:rPr>
        <w:t xml:space="preserve"> </w:t>
      </w:r>
      <w:proofErr w:type="spellStart"/>
      <w:r w:rsidR="005B4F9B">
        <w:rPr>
          <w:lang w:val="es-ES"/>
        </w:rPr>
        <w:t>strongly</w:t>
      </w:r>
      <w:proofErr w:type="spellEnd"/>
      <w:r w:rsidRPr="00CB4CD6">
        <w:rPr>
          <w:lang w:val="es-ES"/>
        </w:rPr>
        <w:t xml:space="preserve"> positive IgM, </w:t>
      </w:r>
      <w:proofErr w:type="spellStart"/>
      <w:r w:rsidRPr="00CB4CD6">
        <w:rPr>
          <w:lang w:val="es-ES"/>
        </w:rPr>
        <w:t>negative</w:t>
      </w:r>
      <w:proofErr w:type="spellEnd"/>
      <w:r w:rsidRPr="00CB4CD6">
        <w:rPr>
          <w:lang w:val="es-ES"/>
        </w:rPr>
        <w:t xml:space="preserve"> IgG, </w:t>
      </w:r>
      <w:proofErr w:type="spellStart"/>
      <w:r w:rsidRPr="00CB4CD6">
        <w:rPr>
          <w:lang w:val="es-ES"/>
        </w:rPr>
        <w:t>later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seroconversion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to</w:t>
      </w:r>
      <w:proofErr w:type="spellEnd"/>
      <w:r w:rsidRPr="00CB4CD6">
        <w:rPr>
          <w:lang w:val="es-ES"/>
        </w:rPr>
        <w:t xml:space="preserve"> IgG positive at </w:t>
      </w:r>
      <w:proofErr w:type="spellStart"/>
      <w:r w:rsidRPr="00CB4CD6">
        <w:rPr>
          <w:lang w:val="es-ES"/>
        </w:rPr>
        <w:t>day</w:t>
      </w:r>
      <w:proofErr w:type="spellEnd"/>
      <w:r w:rsidRPr="00CB4CD6">
        <w:rPr>
          <w:lang w:val="es-ES"/>
        </w:rPr>
        <w:t xml:space="preserve"> 20). </w:t>
      </w:r>
      <w:proofErr w:type="spellStart"/>
      <w:r w:rsidRPr="00CB4CD6">
        <w:rPr>
          <w:lang w:val="es-ES"/>
        </w:rPr>
        <w:t>Other</w:t>
      </w:r>
      <w:proofErr w:type="spellEnd"/>
      <w:r w:rsidRPr="00CB4CD6">
        <w:rPr>
          <w:lang w:val="es-ES"/>
        </w:rPr>
        <w:t xml:space="preserve"> viral </w:t>
      </w:r>
      <w:proofErr w:type="spellStart"/>
      <w:r w:rsidRPr="00CB4CD6">
        <w:rPr>
          <w:lang w:val="es-ES"/>
        </w:rPr>
        <w:t>studies</w:t>
      </w:r>
      <w:proofErr w:type="spellEnd"/>
      <w:r w:rsidRPr="00CB4CD6">
        <w:rPr>
          <w:lang w:val="es-ES"/>
        </w:rPr>
        <w:t xml:space="preserve"> (EBV, HIV</w:t>
      </w:r>
      <w:r w:rsidR="00F307CB">
        <w:rPr>
          <w:lang w:val="es-ES"/>
        </w:rPr>
        <w:t>1/2</w:t>
      </w:r>
      <w:r w:rsidRPr="00CB4CD6">
        <w:rPr>
          <w:lang w:val="es-ES"/>
        </w:rPr>
        <w:t>, parvovirus B19</w:t>
      </w:r>
      <w:r w:rsidR="005010CA">
        <w:rPr>
          <w:lang w:val="es-ES"/>
        </w:rPr>
        <w:t xml:space="preserve"> Ig</w:t>
      </w:r>
      <w:r w:rsidR="005A31EE">
        <w:rPr>
          <w:lang w:val="es-ES"/>
        </w:rPr>
        <w:t>M and IgG</w:t>
      </w:r>
      <w:r w:rsidR="00D6260F">
        <w:rPr>
          <w:lang w:val="es-ES"/>
        </w:rPr>
        <w:t xml:space="preserve">, </w:t>
      </w:r>
      <w:r w:rsidR="00B30920">
        <w:rPr>
          <w:lang w:val="es-ES"/>
        </w:rPr>
        <w:t xml:space="preserve">hepatitis B and C </w:t>
      </w:r>
      <w:proofErr w:type="spellStart"/>
      <w:r w:rsidR="00B30920">
        <w:rPr>
          <w:lang w:val="es-ES"/>
        </w:rPr>
        <w:t>viruses</w:t>
      </w:r>
      <w:proofErr w:type="spellEnd"/>
      <w:r w:rsidRPr="00CB4CD6">
        <w:rPr>
          <w:lang w:val="es-ES"/>
        </w:rPr>
        <w:t xml:space="preserve">) </w:t>
      </w:r>
      <w:proofErr w:type="spellStart"/>
      <w:r w:rsidRPr="00CB4CD6">
        <w:rPr>
          <w:lang w:val="es-ES"/>
        </w:rPr>
        <w:t>were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negative</w:t>
      </w:r>
      <w:proofErr w:type="spellEnd"/>
      <w:r w:rsidRPr="00CB4CD6">
        <w:rPr>
          <w:lang w:val="es-ES"/>
        </w:rPr>
        <w:t xml:space="preserve">. </w:t>
      </w:r>
      <w:proofErr w:type="spellStart"/>
      <w:r w:rsidRPr="00CB4CD6">
        <w:rPr>
          <w:lang w:val="es-ES"/>
        </w:rPr>
        <w:t>Additional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tests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including</w:t>
      </w:r>
      <w:proofErr w:type="spellEnd"/>
      <w:r w:rsidRPr="00CB4CD6">
        <w:rPr>
          <w:lang w:val="es-ES"/>
        </w:rPr>
        <w:t xml:space="preserve"> </w:t>
      </w:r>
      <w:proofErr w:type="spellStart"/>
      <w:r w:rsidR="00BC04D2">
        <w:rPr>
          <w:lang w:val="es-ES"/>
        </w:rPr>
        <w:t>c</w:t>
      </w:r>
      <w:r w:rsidR="00A5099E">
        <w:rPr>
          <w:lang w:val="es-ES"/>
        </w:rPr>
        <w:t>hest</w:t>
      </w:r>
      <w:proofErr w:type="spellEnd"/>
      <w:r w:rsidR="00BC04D2">
        <w:rPr>
          <w:lang w:val="es-ES"/>
        </w:rPr>
        <w:t>, a</w:t>
      </w:r>
      <w:r w:rsidR="001542E6">
        <w:rPr>
          <w:lang w:val="es-ES"/>
        </w:rPr>
        <w:t xml:space="preserve">bdomen and </w:t>
      </w:r>
      <w:r w:rsidR="00D068BF">
        <w:rPr>
          <w:lang w:val="es-ES"/>
        </w:rPr>
        <w:t>p</w:t>
      </w:r>
      <w:r w:rsidR="001542E6">
        <w:rPr>
          <w:lang w:val="es-ES"/>
        </w:rPr>
        <w:t xml:space="preserve">elvis </w:t>
      </w:r>
      <w:proofErr w:type="spellStart"/>
      <w:r w:rsidR="001542E6">
        <w:rPr>
          <w:lang w:val="es-ES"/>
        </w:rPr>
        <w:t>computed</w:t>
      </w:r>
      <w:proofErr w:type="spellEnd"/>
      <w:r w:rsidR="001542E6">
        <w:rPr>
          <w:lang w:val="es-ES"/>
        </w:rPr>
        <w:t xml:space="preserve"> </w:t>
      </w:r>
      <w:proofErr w:type="spellStart"/>
      <w:r w:rsidR="001542E6">
        <w:rPr>
          <w:lang w:val="es-ES"/>
        </w:rPr>
        <w:t>tomography</w:t>
      </w:r>
      <w:proofErr w:type="spellEnd"/>
      <w:r w:rsidR="00143803">
        <w:rPr>
          <w:lang w:val="es-ES"/>
        </w:rPr>
        <w:t xml:space="preserve"> (C</w:t>
      </w:r>
      <w:r w:rsidRPr="00CB4CD6">
        <w:rPr>
          <w:lang w:val="es-ES"/>
        </w:rPr>
        <w:t>T</w:t>
      </w:r>
      <w:r w:rsidR="00143803">
        <w:rPr>
          <w:lang w:val="es-ES"/>
        </w:rPr>
        <w:t xml:space="preserve">) </w:t>
      </w:r>
      <w:proofErr w:type="spellStart"/>
      <w:r w:rsidRPr="00CB4CD6">
        <w:rPr>
          <w:lang w:val="es-ES"/>
        </w:rPr>
        <w:t>scan</w:t>
      </w:r>
      <w:proofErr w:type="spellEnd"/>
      <w:r w:rsidRPr="00CB4CD6">
        <w:rPr>
          <w:lang w:val="es-ES"/>
        </w:rPr>
        <w:t xml:space="preserve">, </w:t>
      </w:r>
      <w:proofErr w:type="spellStart"/>
      <w:r w:rsidRPr="00CB4CD6">
        <w:rPr>
          <w:lang w:val="es-ES"/>
        </w:rPr>
        <w:t>serum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protein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electrophoresis</w:t>
      </w:r>
      <w:proofErr w:type="spellEnd"/>
      <w:r w:rsidRPr="00CB4CD6">
        <w:rPr>
          <w:lang w:val="es-ES"/>
        </w:rPr>
        <w:t xml:space="preserve">, </w:t>
      </w:r>
      <w:proofErr w:type="spellStart"/>
      <w:r w:rsidRPr="00CB4CD6">
        <w:rPr>
          <w:lang w:val="es-ES"/>
        </w:rPr>
        <w:t>ferritin</w:t>
      </w:r>
      <w:proofErr w:type="spellEnd"/>
      <w:r w:rsidRPr="00CB4CD6">
        <w:rPr>
          <w:lang w:val="es-ES"/>
        </w:rPr>
        <w:t xml:space="preserve">, </w:t>
      </w:r>
      <w:proofErr w:type="spellStart"/>
      <w:r w:rsidRPr="00CB4CD6">
        <w:rPr>
          <w:lang w:val="es-ES"/>
        </w:rPr>
        <w:t>folate</w:t>
      </w:r>
      <w:proofErr w:type="spellEnd"/>
      <w:r w:rsidRPr="00CB4CD6">
        <w:rPr>
          <w:lang w:val="es-ES"/>
        </w:rPr>
        <w:t xml:space="preserve">, and </w:t>
      </w:r>
      <w:proofErr w:type="spellStart"/>
      <w:r w:rsidRPr="00CB4CD6">
        <w:rPr>
          <w:lang w:val="es-ES"/>
        </w:rPr>
        <w:t>vitamin</w:t>
      </w:r>
      <w:proofErr w:type="spellEnd"/>
      <w:r w:rsidRPr="00CB4CD6">
        <w:rPr>
          <w:lang w:val="es-ES"/>
        </w:rPr>
        <w:t xml:space="preserve"> B12 </w:t>
      </w:r>
      <w:proofErr w:type="spellStart"/>
      <w:r w:rsidRPr="00CB4CD6">
        <w:rPr>
          <w:lang w:val="es-ES"/>
        </w:rPr>
        <w:t>were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unremarkable</w:t>
      </w:r>
      <w:proofErr w:type="spellEnd"/>
      <w:r w:rsidRPr="00CB4CD6">
        <w:rPr>
          <w:lang w:val="es-ES"/>
        </w:rPr>
        <w:t>.</w:t>
      </w:r>
    </w:p>
    <w:p w14:paraId="7EBD474D" w14:textId="4554987B" w:rsidR="004D25A1" w:rsidRDefault="00CB4CD6">
      <w:pPr>
        <w:rPr>
          <w:lang w:val="es-ES"/>
        </w:rPr>
      </w:pPr>
      <w:r w:rsidRPr="00CB4CD6">
        <w:rPr>
          <w:lang w:val="es-ES"/>
        </w:rPr>
        <w:t xml:space="preserve">Management </w:t>
      </w:r>
      <w:proofErr w:type="spellStart"/>
      <w:r w:rsidRPr="00CB4CD6">
        <w:rPr>
          <w:lang w:val="es-ES"/>
        </w:rPr>
        <w:t>combined</w:t>
      </w:r>
      <w:proofErr w:type="spellEnd"/>
      <w:r w:rsidR="00B10B2E">
        <w:rPr>
          <w:lang w:val="es-ES"/>
        </w:rPr>
        <w:t xml:space="preserve"> </w:t>
      </w:r>
      <w:proofErr w:type="spellStart"/>
      <w:r w:rsidR="00B10B2E">
        <w:rPr>
          <w:lang w:val="es-ES"/>
        </w:rPr>
        <w:t>initially</w:t>
      </w:r>
      <w:proofErr w:type="spellEnd"/>
      <w:r w:rsidRPr="00CB4CD6">
        <w:rPr>
          <w:lang w:val="es-ES"/>
        </w:rPr>
        <w:t xml:space="preserve"> red </w:t>
      </w:r>
      <w:proofErr w:type="spellStart"/>
      <w:r w:rsidRPr="00CB4CD6">
        <w:rPr>
          <w:lang w:val="es-ES"/>
        </w:rPr>
        <w:t>cell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transfusions</w:t>
      </w:r>
      <w:proofErr w:type="spellEnd"/>
      <w:r w:rsidRPr="00CB4CD6">
        <w:rPr>
          <w:lang w:val="es-ES"/>
        </w:rPr>
        <w:t xml:space="preserve">, </w:t>
      </w:r>
      <w:proofErr w:type="spellStart"/>
      <w:r w:rsidRPr="00CB4CD6">
        <w:rPr>
          <w:lang w:val="es-ES"/>
        </w:rPr>
        <w:t>intravenous</w:t>
      </w:r>
      <w:proofErr w:type="spellEnd"/>
      <w:r w:rsidRPr="00CB4CD6">
        <w:rPr>
          <w:lang w:val="es-ES"/>
        </w:rPr>
        <w:t xml:space="preserve"> ganciclovir</w:t>
      </w:r>
      <w:r w:rsidR="005E64AC">
        <w:rPr>
          <w:lang w:val="es-ES"/>
        </w:rPr>
        <w:t xml:space="preserve"> </w:t>
      </w:r>
      <w:r w:rsidR="005E0B7E">
        <w:rPr>
          <w:lang w:val="es-ES"/>
        </w:rPr>
        <w:t>5mg/kg/12h</w:t>
      </w:r>
      <w:r w:rsidR="006D5897">
        <w:rPr>
          <w:lang w:val="es-ES"/>
        </w:rPr>
        <w:t xml:space="preserve"> (400mg/12h)</w:t>
      </w:r>
      <w:r w:rsidR="005E0B7E">
        <w:rPr>
          <w:lang w:val="es-ES"/>
        </w:rPr>
        <w:t xml:space="preserve"> </w:t>
      </w:r>
      <w:proofErr w:type="spellStart"/>
      <w:r w:rsidR="005E0B7E">
        <w:rPr>
          <w:lang w:val="es-ES"/>
        </w:rPr>
        <w:t>during</w:t>
      </w:r>
      <w:proofErr w:type="spellEnd"/>
      <w:r w:rsidR="008159A8">
        <w:rPr>
          <w:lang w:val="es-ES"/>
        </w:rPr>
        <w:t xml:space="preserve"> 21 </w:t>
      </w:r>
      <w:proofErr w:type="spellStart"/>
      <w:r w:rsidR="008159A8">
        <w:rPr>
          <w:lang w:val="es-ES"/>
        </w:rPr>
        <w:t>days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followed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by</w:t>
      </w:r>
      <w:proofErr w:type="spellEnd"/>
      <w:r w:rsidRPr="00CB4CD6">
        <w:rPr>
          <w:lang w:val="es-ES"/>
        </w:rPr>
        <w:t xml:space="preserve"> oral </w:t>
      </w:r>
      <w:proofErr w:type="spellStart"/>
      <w:r w:rsidRPr="00CB4CD6">
        <w:rPr>
          <w:lang w:val="es-ES"/>
        </w:rPr>
        <w:t>valganciclovir</w:t>
      </w:r>
      <w:proofErr w:type="spellEnd"/>
      <w:r w:rsidR="008159A8">
        <w:rPr>
          <w:lang w:val="es-ES"/>
        </w:rPr>
        <w:t xml:space="preserve"> 900mg/d</w:t>
      </w:r>
      <w:r w:rsidR="00B10B2E">
        <w:rPr>
          <w:lang w:val="es-ES"/>
        </w:rPr>
        <w:t xml:space="preserve">. </w:t>
      </w:r>
      <w:r w:rsidR="0069443C">
        <w:rPr>
          <w:lang w:val="es-ES"/>
        </w:rPr>
        <w:t xml:space="preserve">In </w:t>
      </w:r>
      <w:proofErr w:type="spellStart"/>
      <w:r w:rsidR="0069443C">
        <w:rPr>
          <w:lang w:val="es-ES"/>
        </w:rPr>
        <w:t>the</w:t>
      </w:r>
      <w:proofErr w:type="spellEnd"/>
      <w:r w:rsidR="0069443C">
        <w:rPr>
          <w:lang w:val="es-ES"/>
        </w:rPr>
        <w:t xml:space="preserve"> </w:t>
      </w:r>
      <w:proofErr w:type="spellStart"/>
      <w:r w:rsidR="00FB6049">
        <w:rPr>
          <w:lang w:val="es-ES"/>
        </w:rPr>
        <w:t>third</w:t>
      </w:r>
      <w:proofErr w:type="spellEnd"/>
      <w:r w:rsidR="00FB6049">
        <w:rPr>
          <w:lang w:val="es-ES"/>
        </w:rPr>
        <w:t xml:space="preserve"> </w:t>
      </w:r>
      <w:proofErr w:type="spellStart"/>
      <w:r w:rsidR="00FB6049">
        <w:rPr>
          <w:lang w:val="es-ES"/>
        </w:rPr>
        <w:t>week</w:t>
      </w:r>
      <w:proofErr w:type="spellEnd"/>
      <w:r w:rsidR="00FB6049">
        <w:rPr>
          <w:lang w:val="es-ES"/>
        </w:rPr>
        <w:t xml:space="preserve">, </w:t>
      </w:r>
      <w:r w:rsidRPr="00CB4CD6">
        <w:rPr>
          <w:lang w:val="es-ES"/>
        </w:rPr>
        <w:t>full-</w:t>
      </w:r>
      <w:proofErr w:type="spellStart"/>
      <w:r w:rsidRPr="00CB4CD6">
        <w:rPr>
          <w:lang w:val="es-ES"/>
        </w:rPr>
        <w:t>dose</w:t>
      </w:r>
      <w:proofErr w:type="spellEnd"/>
      <w:r w:rsidRPr="00CB4CD6">
        <w:rPr>
          <w:lang w:val="es-ES"/>
        </w:rPr>
        <w:t xml:space="preserve"> oral </w:t>
      </w:r>
      <w:proofErr w:type="spellStart"/>
      <w:r w:rsidRPr="00CB4CD6">
        <w:rPr>
          <w:lang w:val="es-ES"/>
        </w:rPr>
        <w:t>corticosteroids</w:t>
      </w:r>
      <w:proofErr w:type="spellEnd"/>
      <w:r w:rsidRPr="00CB4CD6">
        <w:rPr>
          <w:lang w:val="es-ES"/>
        </w:rPr>
        <w:t xml:space="preserve"> </w:t>
      </w:r>
      <w:proofErr w:type="spellStart"/>
      <w:r w:rsidR="006454B1">
        <w:rPr>
          <w:lang w:val="es-ES"/>
        </w:rPr>
        <w:t>was</w:t>
      </w:r>
      <w:proofErr w:type="spellEnd"/>
      <w:r w:rsidR="006454B1">
        <w:rPr>
          <w:lang w:val="es-ES"/>
        </w:rPr>
        <w:t xml:space="preserve"> </w:t>
      </w:r>
      <w:proofErr w:type="spellStart"/>
      <w:r w:rsidR="009D3756">
        <w:rPr>
          <w:lang w:val="es-ES"/>
        </w:rPr>
        <w:t>started</w:t>
      </w:r>
      <w:proofErr w:type="spellEnd"/>
      <w:r w:rsidR="006454B1">
        <w:rPr>
          <w:lang w:val="es-ES"/>
        </w:rPr>
        <w:t xml:space="preserve"> </w:t>
      </w:r>
      <w:proofErr w:type="spellStart"/>
      <w:r w:rsidR="006454B1">
        <w:rPr>
          <w:lang w:val="es-ES"/>
        </w:rPr>
        <w:t>with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progressive</w:t>
      </w:r>
      <w:proofErr w:type="spellEnd"/>
      <w:r w:rsidRPr="00CB4CD6">
        <w:rPr>
          <w:lang w:val="es-ES"/>
        </w:rPr>
        <w:t xml:space="preserve"> tapering. </w:t>
      </w:r>
      <w:proofErr w:type="spellStart"/>
      <w:r w:rsidRPr="00CB4CD6">
        <w:rPr>
          <w:lang w:val="es-ES"/>
        </w:rPr>
        <w:t>Clinical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course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was</w:t>
      </w:r>
      <w:proofErr w:type="spellEnd"/>
      <w:r w:rsidRPr="00CB4CD6">
        <w:rPr>
          <w:lang w:val="es-ES"/>
        </w:rPr>
        <w:t xml:space="preserve"> favorable, </w:t>
      </w:r>
      <w:proofErr w:type="spellStart"/>
      <w:r w:rsidRPr="00CB4CD6">
        <w:rPr>
          <w:lang w:val="es-ES"/>
        </w:rPr>
        <w:t>with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resolution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of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anemic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symptoms</w:t>
      </w:r>
      <w:proofErr w:type="spellEnd"/>
      <w:r w:rsidRPr="00CB4CD6">
        <w:rPr>
          <w:lang w:val="es-ES"/>
        </w:rPr>
        <w:t xml:space="preserve"> and </w:t>
      </w:r>
      <w:proofErr w:type="spellStart"/>
      <w:r w:rsidRPr="00CB4CD6">
        <w:rPr>
          <w:lang w:val="es-ES"/>
        </w:rPr>
        <w:t>progressive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recovery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of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hemoglobin</w:t>
      </w:r>
      <w:proofErr w:type="spellEnd"/>
      <w:r w:rsidRPr="00CB4CD6">
        <w:rPr>
          <w:lang w:val="es-ES"/>
        </w:rPr>
        <w:t xml:space="preserve"> </w:t>
      </w:r>
      <w:proofErr w:type="spellStart"/>
      <w:r w:rsidR="000A3A9C">
        <w:rPr>
          <w:lang w:val="es-ES"/>
        </w:rPr>
        <w:t>from</w:t>
      </w:r>
      <w:proofErr w:type="spellEnd"/>
      <w:r w:rsidR="000A3A9C">
        <w:rPr>
          <w:lang w:val="es-ES"/>
        </w:rPr>
        <w:t xml:space="preserve"> </w:t>
      </w:r>
      <w:r w:rsidR="00B012D8">
        <w:rPr>
          <w:lang w:val="es-ES"/>
        </w:rPr>
        <w:t>1.9 g/</w:t>
      </w:r>
      <w:proofErr w:type="spellStart"/>
      <w:r w:rsidR="00B012D8">
        <w:rPr>
          <w:lang w:val="es-ES"/>
        </w:rPr>
        <w:t>dL</w:t>
      </w:r>
      <w:proofErr w:type="spellEnd"/>
      <w:r w:rsidR="00B012D8">
        <w:rPr>
          <w:lang w:val="es-ES"/>
        </w:rPr>
        <w:t xml:space="preserve"> </w:t>
      </w:r>
      <w:r w:rsidRPr="00CB4CD6">
        <w:rPr>
          <w:lang w:val="es-ES"/>
        </w:rPr>
        <w:t>to 12</w:t>
      </w:r>
      <w:r w:rsidR="003455E0">
        <w:rPr>
          <w:lang w:val="es-ES"/>
        </w:rPr>
        <w:t>,3</w:t>
      </w:r>
      <w:r w:rsidRPr="00CB4CD6">
        <w:rPr>
          <w:lang w:val="es-ES"/>
        </w:rPr>
        <w:t xml:space="preserve"> g/</w:t>
      </w:r>
      <w:proofErr w:type="spellStart"/>
      <w:r w:rsidRPr="00CB4CD6">
        <w:rPr>
          <w:lang w:val="es-ES"/>
        </w:rPr>
        <w:t>dL</w:t>
      </w:r>
      <w:proofErr w:type="spellEnd"/>
      <w:r w:rsidR="003455E0">
        <w:rPr>
          <w:lang w:val="es-ES"/>
        </w:rPr>
        <w:t xml:space="preserve"> (Table 1).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A2B9A" w:rsidRPr="001A2B9A" w14:paraId="13C00DCD" w14:textId="77777777" w:rsidTr="00865C72">
        <w:tc>
          <w:tcPr>
            <w:tcW w:w="4606" w:type="dxa"/>
          </w:tcPr>
          <w:p w14:paraId="59C3E8E5" w14:textId="6CBF214E" w:rsidR="00CF4E53" w:rsidRPr="00CF4E53" w:rsidRDefault="00CF4E53" w:rsidP="00CF4E53">
            <w:pPr>
              <w:rPr>
                <w:lang w:val="es-ES"/>
              </w:rPr>
            </w:pPr>
            <w:r w:rsidRPr="00CF4E53">
              <w:rPr>
                <w:lang w:val="es-ES"/>
              </w:rPr>
              <w:t>Date</w:t>
            </w:r>
            <w:r w:rsidRPr="00CF4E53">
              <w:rPr>
                <w:lang w:val="es-ES"/>
              </w:rPr>
              <w:tab/>
            </w:r>
          </w:p>
          <w:p w14:paraId="4BCA762D" w14:textId="77777777" w:rsidR="00CF4E53" w:rsidRPr="00CF4E53" w:rsidRDefault="00CF4E53" w:rsidP="00CF4E53">
            <w:pPr>
              <w:rPr>
                <w:lang w:val="es-ES"/>
              </w:rPr>
            </w:pPr>
          </w:p>
          <w:p w14:paraId="31248626" w14:textId="02CA8BBC" w:rsidR="00CF4E53" w:rsidRPr="00CF4E53" w:rsidRDefault="00CF4E53" w:rsidP="00CF4E53">
            <w:pPr>
              <w:rPr>
                <w:lang w:val="es-ES"/>
              </w:rPr>
            </w:pPr>
            <w:r w:rsidRPr="00CF4E53">
              <w:rPr>
                <w:lang w:val="es-ES"/>
              </w:rPr>
              <w:t>01/04/2025</w:t>
            </w:r>
            <w:r w:rsidRPr="00CF4E53">
              <w:rPr>
                <w:lang w:val="es-ES"/>
              </w:rPr>
              <w:tab/>
            </w:r>
          </w:p>
          <w:p w14:paraId="613B2590" w14:textId="6CE4F0EB" w:rsidR="00CF4E53" w:rsidRPr="00CF4E53" w:rsidRDefault="00CF4E53" w:rsidP="00CF4E53">
            <w:pPr>
              <w:rPr>
                <w:lang w:val="es-ES"/>
              </w:rPr>
            </w:pPr>
            <w:r w:rsidRPr="00CF4E53">
              <w:rPr>
                <w:lang w:val="es-ES"/>
              </w:rPr>
              <w:t>12/04/2025</w:t>
            </w:r>
            <w:r w:rsidRPr="00CF4E53">
              <w:rPr>
                <w:lang w:val="es-ES"/>
              </w:rPr>
              <w:tab/>
            </w:r>
          </w:p>
          <w:p w14:paraId="351CE346" w14:textId="11782664" w:rsidR="00CF4E53" w:rsidRPr="00CF4E53" w:rsidRDefault="00CF4E53" w:rsidP="00CF4E53">
            <w:pPr>
              <w:rPr>
                <w:lang w:val="es-ES"/>
              </w:rPr>
            </w:pPr>
            <w:r w:rsidRPr="00CF4E53">
              <w:rPr>
                <w:lang w:val="es-ES"/>
              </w:rPr>
              <w:t>23/04/2025</w:t>
            </w:r>
            <w:r w:rsidRPr="00CF4E53">
              <w:rPr>
                <w:lang w:val="es-ES"/>
              </w:rPr>
              <w:tab/>
            </w:r>
          </w:p>
          <w:p w14:paraId="3047C5BA" w14:textId="7E4A2D1C" w:rsidR="00CF4E53" w:rsidRPr="00CF4E53" w:rsidRDefault="00CF4E53" w:rsidP="00CF4E53">
            <w:pPr>
              <w:rPr>
                <w:lang w:val="es-ES"/>
              </w:rPr>
            </w:pPr>
            <w:r w:rsidRPr="00CF4E53">
              <w:rPr>
                <w:lang w:val="es-ES"/>
              </w:rPr>
              <w:t>01/05/2025</w:t>
            </w:r>
            <w:r w:rsidRPr="00CF4E53">
              <w:rPr>
                <w:lang w:val="es-ES"/>
              </w:rPr>
              <w:tab/>
            </w:r>
          </w:p>
          <w:p w14:paraId="4C794D7B" w14:textId="1BF057C9" w:rsidR="00CF4E53" w:rsidRPr="00CF4E53" w:rsidRDefault="00CF4E53" w:rsidP="00CF4E53">
            <w:pPr>
              <w:rPr>
                <w:lang w:val="es-ES"/>
              </w:rPr>
            </w:pPr>
            <w:r w:rsidRPr="00CF4E53">
              <w:rPr>
                <w:lang w:val="es-ES"/>
              </w:rPr>
              <w:t>13/05/2025</w:t>
            </w:r>
            <w:r w:rsidRPr="00CF4E53">
              <w:rPr>
                <w:lang w:val="es-ES"/>
              </w:rPr>
              <w:tab/>
            </w:r>
          </w:p>
          <w:p w14:paraId="649E4A83" w14:textId="4D98B38B" w:rsidR="00CF4E53" w:rsidRPr="00CF4E53" w:rsidRDefault="00CF4E53" w:rsidP="00CF4E53">
            <w:pPr>
              <w:rPr>
                <w:lang w:val="es-ES"/>
              </w:rPr>
            </w:pPr>
            <w:r w:rsidRPr="00CF4E53">
              <w:rPr>
                <w:lang w:val="es-ES"/>
              </w:rPr>
              <w:t>28/05/2025</w:t>
            </w:r>
            <w:r w:rsidRPr="00CF4E53">
              <w:rPr>
                <w:lang w:val="es-ES"/>
              </w:rPr>
              <w:tab/>
            </w:r>
          </w:p>
          <w:p w14:paraId="279D73D6" w14:textId="00A4451D" w:rsidR="00CF4E53" w:rsidRPr="00CF4E53" w:rsidRDefault="00CF4E53" w:rsidP="00CF4E53">
            <w:pPr>
              <w:rPr>
                <w:lang w:val="es-ES"/>
              </w:rPr>
            </w:pPr>
            <w:r w:rsidRPr="00CF4E53">
              <w:rPr>
                <w:lang w:val="es-ES"/>
              </w:rPr>
              <w:lastRenderedPageBreak/>
              <w:t>18/06/2025</w:t>
            </w:r>
            <w:r w:rsidRPr="00CF4E53">
              <w:rPr>
                <w:lang w:val="es-ES"/>
              </w:rPr>
              <w:tab/>
            </w:r>
          </w:p>
          <w:p w14:paraId="5E718FF6" w14:textId="0EF5EB24" w:rsidR="00CF4E53" w:rsidRPr="00CF4E53" w:rsidRDefault="00CF4E53" w:rsidP="00CF4E53">
            <w:pPr>
              <w:rPr>
                <w:lang w:val="es-ES"/>
              </w:rPr>
            </w:pPr>
            <w:r w:rsidRPr="00CF4E53">
              <w:rPr>
                <w:lang w:val="es-ES"/>
              </w:rPr>
              <w:t>03/07/2025</w:t>
            </w:r>
            <w:r w:rsidRPr="00CF4E53">
              <w:rPr>
                <w:lang w:val="es-ES"/>
              </w:rPr>
              <w:tab/>
            </w:r>
          </w:p>
          <w:p w14:paraId="45ACCB8D" w14:textId="5B59D572" w:rsidR="00CF4E53" w:rsidRPr="00CF4E53" w:rsidRDefault="00CF4E53" w:rsidP="00CF4E53">
            <w:pPr>
              <w:rPr>
                <w:lang w:val="es-ES"/>
              </w:rPr>
            </w:pPr>
            <w:r w:rsidRPr="00CF4E53">
              <w:rPr>
                <w:lang w:val="es-ES"/>
              </w:rPr>
              <w:t>14/07/2025</w:t>
            </w:r>
            <w:r w:rsidRPr="00CF4E53">
              <w:rPr>
                <w:lang w:val="es-ES"/>
              </w:rPr>
              <w:tab/>
            </w:r>
          </w:p>
          <w:p w14:paraId="5AF609DD" w14:textId="61F677B7" w:rsidR="001A2B9A" w:rsidRPr="001A2B9A" w:rsidRDefault="00CF4E53" w:rsidP="00772140">
            <w:pPr>
              <w:rPr>
                <w:lang w:val="es-ES"/>
              </w:rPr>
            </w:pPr>
            <w:r w:rsidRPr="00CF4E53">
              <w:rPr>
                <w:lang w:val="es-ES"/>
              </w:rPr>
              <w:t>22/07/2025</w:t>
            </w:r>
            <w:r w:rsidRPr="00CF4E53">
              <w:rPr>
                <w:lang w:val="es-ES"/>
              </w:rPr>
              <w:tab/>
            </w:r>
          </w:p>
        </w:tc>
        <w:tc>
          <w:tcPr>
            <w:tcW w:w="4606" w:type="dxa"/>
          </w:tcPr>
          <w:p w14:paraId="7FB2B714" w14:textId="77777777" w:rsidR="00946B5F" w:rsidRPr="00CF4E53" w:rsidRDefault="00946B5F" w:rsidP="00946B5F">
            <w:pPr>
              <w:rPr>
                <w:lang w:val="es-ES"/>
              </w:rPr>
            </w:pPr>
            <w:proofErr w:type="spellStart"/>
            <w:r w:rsidRPr="00CF4E53">
              <w:rPr>
                <w:lang w:val="es-ES"/>
              </w:rPr>
              <w:lastRenderedPageBreak/>
              <w:t>Hemoglobin</w:t>
            </w:r>
            <w:proofErr w:type="spellEnd"/>
            <w:r w:rsidRPr="00CF4E53">
              <w:rPr>
                <w:lang w:val="es-ES"/>
              </w:rPr>
              <w:t xml:space="preserve"> (g/</w:t>
            </w:r>
            <w:proofErr w:type="spellStart"/>
            <w:r w:rsidRPr="00CF4E53">
              <w:rPr>
                <w:lang w:val="es-ES"/>
              </w:rPr>
              <w:t>dL</w:t>
            </w:r>
            <w:proofErr w:type="spellEnd"/>
            <w:r w:rsidRPr="00CF4E53">
              <w:rPr>
                <w:lang w:val="es-ES"/>
              </w:rPr>
              <w:t>)</w:t>
            </w:r>
          </w:p>
          <w:p w14:paraId="79BDB859" w14:textId="77777777" w:rsidR="001A2B9A" w:rsidRDefault="001A2B9A" w:rsidP="00772140">
            <w:pPr>
              <w:rPr>
                <w:lang w:val="es-ES"/>
              </w:rPr>
            </w:pPr>
          </w:p>
          <w:p w14:paraId="0DFE7E0C" w14:textId="77777777" w:rsidR="00922680" w:rsidRDefault="00922680" w:rsidP="00772140">
            <w:pPr>
              <w:rPr>
                <w:lang w:val="es-ES"/>
              </w:rPr>
            </w:pPr>
            <w:r>
              <w:rPr>
                <w:lang w:val="es-ES"/>
              </w:rPr>
              <w:t>1.9</w:t>
            </w:r>
          </w:p>
          <w:p w14:paraId="4963103A" w14:textId="77777777" w:rsidR="00377491" w:rsidRDefault="00377491" w:rsidP="00772140">
            <w:pPr>
              <w:rPr>
                <w:lang w:val="es-ES"/>
              </w:rPr>
            </w:pPr>
            <w:r>
              <w:rPr>
                <w:lang w:val="es-ES"/>
              </w:rPr>
              <w:t>2.7</w:t>
            </w:r>
          </w:p>
          <w:p w14:paraId="7F869AE0" w14:textId="77777777" w:rsidR="00377491" w:rsidRDefault="00377491" w:rsidP="00772140">
            <w:pPr>
              <w:rPr>
                <w:lang w:val="es-ES"/>
              </w:rPr>
            </w:pPr>
            <w:r>
              <w:rPr>
                <w:lang w:val="es-ES"/>
              </w:rPr>
              <w:t>4.8</w:t>
            </w:r>
          </w:p>
          <w:p w14:paraId="28F556BB" w14:textId="77777777" w:rsidR="00377491" w:rsidRDefault="00377491" w:rsidP="00772140">
            <w:pPr>
              <w:rPr>
                <w:lang w:val="es-ES"/>
              </w:rPr>
            </w:pPr>
            <w:r>
              <w:rPr>
                <w:lang w:val="es-ES"/>
              </w:rPr>
              <w:t>4.2</w:t>
            </w:r>
          </w:p>
          <w:p w14:paraId="2EE3F1B5" w14:textId="77777777" w:rsidR="00377491" w:rsidRDefault="00377491" w:rsidP="00772140">
            <w:pPr>
              <w:rPr>
                <w:lang w:val="es-ES"/>
              </w:rPr>
            </w:pPr>
            <w:r>
              <w:rPr>
                <w:lang w:val="es-ES"/>
              </w:rPr>
              <w:t>6.7</w:t>
            </w:r>
          </w:p>
          <w:p w14:paraId="18C0548F" w14:textId="77777777" w:rsidR="00377491" w:rsidRDefault="00377491" w:rsidP="00772140">
            <w:pPr>
              <w:rPr>
                <w:lang w:val="es-ES"/>
              </w:rPr>
            </w:pPr>
            <w:r>
              <w:rPr>
                <w:lang w:val="es-ES"/>
              </w:rPr>
              <w:t>7.4</w:t>
            </w:r>
          </w:p>
          <w:p w14:paraId="7E77FF58" w14:textId="77777777" w:rsidR="00377491" w:rsidRDefault="00377491" w:rsidP="00772140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8.0</w:t>
            </w:r>
          </w:p>
          <w:p w14:paraId="53F24867" w14:textId="77777777" w:rsidR="00377491" w:rsidRDefault="00377491" w:rsidP="00772140">
            <w:pPr>
              <w:rPr>
                <w:lang w:val="es-ES"/>
              </w:rPr>
            </w:pPr>
            <w:r>
              <w:rPr>
                <w:lang w:val="es-ES"/>
              </w:rPr>
              <w:t>11.6</w:t>
            </w:r>
          </w:p>
          <w:p w14:paraId="7D171549" w14:textId="77777777" w:rsidR="00377491" w:rsidRDefault="00377491" w:rsidP="00772140">
            <w:pPr>
              <w:rPr>
                <w:lang w:val="es-ES"/>
              </w:rPr>
            </w:pPr>
            <w:r>
              <w:rPr>
                <w:lang w:val="es-ES"/>
              </w:rPr>
              <w:t>12.1</w:t>
            </w:r>
          </w:p>
          <w:p w14:paraId="2BE538C8" w14:textId="591E1EFA" w:rsidR="00377491" w:rsidRPr="001A2B9A" w:rsidRDefault="00377491" w:rsidP="00772140">
            <w:pPr>
              <w:rPr>
                <w:lang w:val="es-ES"/>
              </w:rPr>
            </w:pPr>
            <w:r>
              <w:rPr>
                <w:lang w:val="es-ES"/>
              </w:rPr>
              <w:t>12.3</w:t>
            </w:r>
          </w:p>
        </w:tc>
      </w:tr>
    </w:tbl>
    <w:p w14:paraId="388CB119" w14:textId="77777777" w:rsidR="00CF4E53" w:rsidRDefault="00CF4E53" w:rsidP="00930D2A"/>
    <w:p w14:paraId="03477CCF" w14:textId="2A9474FB" w:rsidR="00CF4E53" w:rsidRDefault="00AA1FEE" w:rsidP="005915B2">
      <w:r>
        <w:t xml:space="preserve">Table 1 : </w:t>
      </w:r>
      <w:proofErr w:type="spellStart"/>
      <w:r w:rsidR="005915B2" w:rsidRPr="005915B2">
        <w:t>Hemoglobin</w:t>
      </w:r>
      <w:proofErr w:type="spellEnd"/>
      <w:r w:rsidR="005915B2" w:rsidRPr="005915B2">
        <w:t xml:space="preserve"> </w:t>
      </w:r>
      <w:proofErr w:type="spellStart"/>
      <w:r w:rsidR="005915B2" w:rsidRPr="005915B2">
        <w:t>levels</w:t>
      </w:r>
      <w:proofErr w:type="spellEnd"/>
      <w:r w:rsidR="005915B2" w:rsidRPr="005915B2">
        <w:t xml:space="preserve"> </w:t>
      </w:r>
      <w:proofErr w:type="spellStart"/>
      <w:r w:rsidR="005915B2" w:rsidRPr="005915B2">
        <w:t>measured</w:t>
      </w:r>
      <w:proofErr w:type="spellEnd"/>
      <w:r w:rsidR="005915B2" w:rsidRPr="005915B2">
        <w:t xml:space="preserve"> over time</w:t>
      </w:r>
      <w:r w:rsidR="005915B2">
        <w:t>.</w:t>
      </w:r>
    </w:p>
    <w:p w14:paraId="5380E3FB" w14:textId="77777777" w:rsidR="00CF4E53" w:rsidRDefault="00CF4E53" w:rsidP="00930D2A"/>
    <w:p w14:paraId="4E0B6996" w14:textId="688BBA8F" w:rsidR="00167097" w:rsidRPr="00E16946" w:rsidRDefault="00167097" w:rsidP="00930D2A">
      <w:pPr>
        <w:rPr>
          <w:b/>
          <w:bCs/>
        </w:rPr>
      </w:pPr>
      <w:r w:rsidRPr="00E16946">
        <w:rPr>
          <w:b/>
          <w:bCs/>
        </w:rPr>
        <w:t>Discussion</w:t>
      </w:r>
    </w:p>
    <w:p w14:paraId="58532A30" w14:textId="77777777" w:rsidR="00A71B82" w:rsidRDefault="00A71B82" w:rsidP="00A71B82">
      <w:proofErr w:type="spellStart"/>
      <w:r>
        <w:t>Cytomegalovirus</w:t>
      </w:r>
      <w:proofErr w:type="spellEnd"/>
      <w:r>
        <w:t xml:space="preserve"> (CMV), a </w:t>
      </w:r>
      <w:proofErr w:type="spellStart"/>
      <w:r>
        <w:t>ubiquitous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of the </w:t>
      </w:r>
      <w:proofErr w:type="spellStart"/>
      <w:r>
        <w:t>Herpesviridae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, </w:t>
      </w:r>
      <w:proofErr w:type="spellStart"/>
      <w:r>
        <w:t>exhibits</w:t>
      </w:r>
      <w:proofErr w:type="spellEnd"/>
      <w:r>
        <w:t xml:space="preserve"> </w:t>
      </w:r>
      <w:proofErr w:type="spellStart"/>
      <w:r>
        <w:t>seroprevalence</w:t>
      </w:r>
      <w:proofErr w:type="spellEnd"/>
      <w:r>
        <w:t xml:space="preserve"> rates </w:t>
      </w:r>
      <w:proofErr w:type="spellStart"/>
      <w:r>
        <w:t>exceeding</w:t>
      </w:r>
      <w:proofErr w:type="spellEnd"/>
      <w:r>
        <w:t xml:space="preserve"> 60–90%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globally</w:t>
      </w:r>
      <w:proofErr w:type="spellEnd"/>
      <w:r>
        <w:t xml:space="preserve"> (3). In </w:t>
      </w:r>
      <w:proofErr w:type="spellStart"/>
      <w:r>
        <w:t>immunocompetent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, </w:t>
      </w:r>
      <w:proofErr w:type="spellStart"/>
      <w:r>
        <w:t>primary</w:t>
      </w:r>
      <w:proofErr w:type="spellEnd"/>
      <w:r>
        <w:t xml:space="preserve"> CMV infection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typically</w:t>
      </w:r>
      <w:proofErr w:type="spellEnd"/>
      <w:r>
        <w:t xml:space="preserve"> </w:t>
      </w:r>
      <w:proofErr w:type="spellStart"/>
      <w:r>
        <w:t>asymptomatic</w:t>
      </w:r>
      <w:proofErr w:type="spellEnd"/>
      <w:r>
        <w:t xml:space="preserve"> or </w:t>
      </w:r>
      <w:proofErr w:type="spellStart"/>
      <w:r>
        <w:t>presents</w:t>
      </w:r>
      <w:proofErr w:type="spellEnd"/>
      <w:r>
        <w:t xml:space="preserve"> as a </w:t>
      </w:r>
      <w:proofErr w:type="spellStart"/>
      <w:r>
        <w:t>mild</w:t>
      </w:r>
      <w:proofErr w:type="spellEnd"/>
      <w:r>
        <w:t xml:space="preserve"> </w:t>
      </w:r>
      <w:proofErr w:type="spellStart"/>
      <w:r>
        <w:t>mononucleosis</w:t>
      </w:r>
      <w:proofErr w:type="spellEnd"/>
      <w:r>
        <w:t xml:space="preserve">-like syndrome. </w:t>
      </w:r>
      <w:proofErr w:type="spellStart"/>
      <w:r>
        <w:t>However</w:t>
      </w:r>
      <w:proofErr w:type="spellEnd"/>
      <w:r>
        <w:t xml:space="preserve">, in rare instances, CMV can </w:t>
      </w:r>
      <w:proofErr w:type="spellStart"/>
      <w:r>
        <w:t>precipitate</w:t>
      </w:r>
      <w:proofErr w:type="spellEnd"/>
      <w:r>
        <w:t xml:space="preserve"> </w:t>
      </w:r>
      <w:proofErr w:type="spellStart"/>
      <w:r>
        <w:t>severe</w:t>
      </w:r>
      <w:proofErr w:type="spellEnd"/>
      <w:r>
        <w:t xml:space="preserve"> complications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pneumonitis</w:t>
      </w:r>
      <w:proofErr w:type="spellEnd"/>
      <w:r>
        <w:t xml:space="preserve">, </w:t>
      </w:r>
      <w:proofErr w:type="spellStart"/>
      <w:r>
        <w:t>hepatitis</w:t>
      </w:r>
      <w:proofErr w:type="spellEnd"/>
      <w:r>
        <w:t xml:space="preserve">, </w:t>
      </w:r>
      <w:proofErr w:type="spellStart"/>
      <w:r>
        <w:t>colitis</w:t>
      </w:r>
      <w:proofErr w:type="spellEnd"/>
      <w:r>
        <w:t xml:space="preserve">, or </w:t>
      </w:r>
      <w:proofErr w:type="spellStart"/>
      <w:r>
        <w:t>hematologic</w:t>
      </w:r>
      <w:proofErr w:type="spellEnd"/>
      <w:r>
        <w:t xml:space="preserve"> </w:t>
      </w:r>
      <w:proofErr w:type="spellStart"/>
      <w:r>
        <w:t>disorders</w:t>
      </w:r>
      <w:proofErr w:type="spellEnd"/>
      <w:r>
        <w:t xml:space="preserve"> (4).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hematologic</w:t>
      </w:r>
      <w:proofErr w:type="spellEnd"/>
      <w:r>
        <w:t xml:space="preserve"> manifestations, </w:t>
      </w:r>
      <w:proofErr w:type="spellStart"/>
      <w:r>
        <w:t>cytopenias</w:t>
      </w:r>
      <w:proofErr w:type="spellEnd"/>
      <w:r>
        <w:t xml:space="preserve"> are </w:t>
      </w:r>
      <w:proofErr w:type="spellStart"/>
      <w:r>
        <w:t>well-described</w:t>
      </w:r>
      <w:proofErr w:type="spellEnd"/>
      <w:r>
        <w:t xml:space="preserve"> in </w:t>
      </w:r>
      <w:proofErr w:type="spellStart"/>
      <w:r>
        <w:t>immunocompromised</w:t>
      </w:r>
      <w:proofErr w:type="spellEnd"/>
      <w:r>
        <w:t xml:space="preserve"> patients but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exceptional</w:t>
      </w:r>
      <w:proofErr w:type="spellEnd"/>
      <w:r>
        <w:t xml:space="preserve"> in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adults</w:t>
      </w:r>
      <w:proofErr w:type="spellEnd"/>
      <w:r>
        <w:t>.</w:t>
      </w:r>
    </w:p>
    <w:p w14:paraId="09864FD4" w14:textId="77777777" w:rsidR="00A71B82" w:rsidRDefault="00A71B82" w:rsidP="00A71B82"/>
    <w:p w14:paraId="00B12A12" w14:textId="1975CE6B" w:rsidR="00A71B82" w:rsidRPr="00E16946" w:rsidRDefault="00150334" w:rsidP="00A71B8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1-</w:t>
      </w:r>
      <w:r w:rsidR="00A71B82" w:rsidRPr="00E16946">
        <w:rPr>
          <w:b/>
          <w:bCs/>
          <w:i/>
          <w:iCs/>
          <w:u w:val="single"/>
        </w:rPr>
        <w:t>Mechanisms of CMV-</w:t>
      </w:r>
      <w:proofErr w:type="spellStart"/>
      <w:r w:rsidR="00A71B82" w:rsidRPr="00E16946">
        <w:rPr>
          <w:b/>
          <w:bCs/>
          <w:i/>
          <w:iCs/>
          <w:u w:val="single"/>
        </w:rPr>
        <w:t>Induced</w:t>
      </w:r>
      <w:proofErr w:type="spellEnd"/>
      <w:r w:rsidR="00A71B82" w:rsidRPr="00E16946">
        <w:rPr>
          <w:b/>
          <w:bCs/>
          <w:i/>
          <w:iCs/>
          <w:u w:val="single"/>
        </w:rPr>
        <w:t xml:space="preserve"> </w:t>
      </w:r>
      <w:proofErr w:type="spellStart"/>
      <w:r w:rsidR="007E76A8">
        <w:rPr>
          <w:b/>
          <w:bCs/>
          <w:i/>
          <w:iCs/>
          <w:u w:val="single"/>
        </w:rPr>
        <w:t>anemia</w:t>
      </w:r>
      <w:proofErr w:type="spellEnd"/>
    </w:p>
    <w:p w14:paraId="27A7B4E7" w14:textId="77777777" w:rsidR="00A71B82" w:rsidRDefault="00A71B82" w:rsidP="00A71B82"/>
    <w:p w14:paraId="5D8DC50D" w14:textId="77777777" w:rsidR="00BD7CF3" w:rsidRDefault="000A7A2F" w:rsidP="009F274A">
      <w:pPr>
        <w:rPr>
          <w:rtl/>
        </w:rPr>
      </w:pPr>
      <w:r w:rsidRPr="000A7A2F">
        <w:t xml:space="preserve">The </w:t>
      </w:r>
      <w:proofErr w:type="spellStart"/>
      <w:r w:rsidRPr="000A7A2F">
        <w:t>pathophysiology</w:t>
      </w:r>
      <w:proofErr w:type="spellEnd"/>
      <w:r w:rsidRPr="000A7A2F">
        <w:t xml:space="preserve"> of AIHA and </w:t>
      </w:r>
      <w:proofErr w:type="spellStart"/>
      <w:r w:rsidRPr="000A7A2F">
        <w:t>aregenerative</w:t>
      </w:r>
      <w:proofErr w:type="spellEnd"/>
      <w:r w:rsidRPr="000A7A2F">
        <w:t xml:space="preserve"> </w:t>
      </w:r>
      <w:proofErr w:type="spellStart"/>
      <w:r w:rsidRPr="000A7A2F">
        <w:t>anemia</w:t>
      </w:r>
      <w:proofErr w:type="spellEnd"/>
      <w:r w:rsidRPr="000A7A2F">
        <w:t xml:space="preserve"> </w:t>
      </w:r>
      <w:proofErr w:type="spellStart"/>
      <w:r w:rsidRPr="000A7A2F">
        <w:t>occurring</w:t>
      </w:r>
      <w:proofErr w:type="spellEnd"/>
      <w:r w:rsidRPr="000A7A2F">
        <w:t xml:space="preserve"> </w:t>
      </w:r>
      <w:proofErr w:type="spellStart"/>
      <w:r w:rsidRPr="000A7A2F">
        <w:t>simultaneously</w:t>
      </w:r>
      <w:proofErr w:type="spellEnd"/>
      <w:r w:rsidRPr="000A7A2F">
        <w:t xml:space="preserve"> in the setting of CMV infection </w:t>
      </w:r>
      <w:proofErr w:type="spellStart"/>
      <w:r w:rsidRPr="000A7A2F">
        <w:t>remains</w:t>
      </w:r>
      <w:proofErr w:type="spellEnd"/>
      <w:r w:rsidRPr="000A7A2F">
        <w:t xml:space="preserve"> </w:t>
      </w:r>
      <w:proofErr w:type="spellStart"/>
      <w:r w:rsidRPr="000A7A2F">
        <w:t>enigmatic</w:t>
      </w:r>
      <w:proofErr w:type="spellEnd"/>
      <w:r w:rsidRPr="000A7A2F">
        <w:t>.</w:t>
      </w:r>
      <w:r w:rsidR="009F274A" w:rsidRPr="009F274A">
        <w:t xml:space="preserve"> </w:t>
      </w:r>
    </w:p>
    <w:p w14:paraId="2A6EFDDA" w14:textId="488CD32A" w:rsidR="004A6D50" w:rsidRDefault="009F274A" w:rsidP="009F274A">
      <w:pPr>
        <w:rPr>
          <w:rtl/>
        </w:rPr>
      </w:pPr>
      <w:r w:rsidRPr="009F274A">
        <w:t xml:space="preserve">Cases </w:t>
      </w:r>
      <w:proofErr w:type="spellStart"/>
      <w:r w:rsidRPr="009F274A">
        <w:t>showing</w:t>
      </w:r>
      <w:proofErr w:type="spellEnd"/>
      <w:r w:rsidRPr="009F274A">
        <w:t xml:space="preserve"> </w:t>
      </w:r>
      <w:proofErr w:type="spellStart"/>
      <w:r w:rsidRPr="009F274A">
        <w:t>simultaneous</w:t>
      </w:r>
      <w:proofErr w:type="spellEnd"/>
      <w:r w:rsidRPr="009F274A">
        <w:t xml:space="preserve"> </w:t>
      </w:r>
      <w:proofErr w:type="spellStart"/>
      <w:r w:rsidRPr="009F274A">
        <w:t>bone</w:t>
      </w:r>
      <w:proofErr w:type="spellEnd"/>
      <w:r w:rsidRPr="009F274A">
        <w:t xml:space="preserve"> </w:t>
      </w:r>
      <w:proofErr w:type="spellStart"/>
      <w:r w:rsidRPr="009F274A">
        <w:t>marrow</w:t>
      </w:r>
      <w:proofErr w:type="spellEnd"/>
      <w:r w:rsidRPr="009F274A">
        <w:t xml:space="preserve"> suppression and </w:t>
      </w:r>
      <w:proofErr w:type="spellStart"/>
      <w:r w:rsidRPr="009F274A">
        <w:t>hemolysis</w:t>
      </w:r>
      <w:proofErr w:type="spellEnd"/>
      <w:r w:rsidRPr="009F274A">
        <w:t xml:space="preserve"> are </w:t>
      </w:r>
      <w:proofErr w:type="spellStart"/>
      <w:r w:rsidRPr="009F274A">
        <w:t>exceptional</w:t>
      </w:r>
      <w:proofErr w:type="spellEnd"/>
      <w:r w:rsidRPr="009F274A">
        <w:t>.</w:t>
      </w:r>
    </w:p>
    <w:p w14:paraId="64E22736" w14:textId="774197F1" w:rsidR="00E124D3" w:rsidRDefault="00A71B82" w:rsidP="009F274A">
      <w:proofErr w:type="spellStart"/>
      <w:r>
        <w:t>Several</w:t>
      </w:r>
      <w:proofErr w:type="spellEnd"/>
      <w:r>
        <w:t xml:space="preserve"> </w:t>
      </w:r>
      <w:proofErr w:type="spellStart"/>
      <w:r>
        <w:t>hypotheses</w:t>
      </w:r>
      <w:proofErr w:type="spellEnd"/>
      <w:r>
        <w:t xml:space="preserve"> have </w:t>
      </w:r>
      <w:proofErr w:type="spellStart"/>
      <w:r>
        <w:t>emerged</w:t>
      </w:r>
      <w:proofErr w:type="spellEnd"/>
      <w:r>
        <w:t xml:space="preserve">, </w:t>
      </w:r>
      <w:proofErr w:type="spellStart"/>
      <w:r>
        <w:t>suggesting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virus </w:t>
      </w:r>
      <w:proofErr w:type="spellStart"/>
      <w:r>
        <w:t>may</w:t>
      </w:r>
      <w:proofErr w:type="spellEnd"/>
      <w:r>
        <w:t xml:space="preserve"> exploit multiple </w:t>
      </w:r>
      <w:proofErr w:type="spellStart"/>
      <w:r>
        <w:t>pathways</w:t>
      </w:r>
      <w:proofErr w:type="spellEnd"/>
      <w:r>
        <w:t xml:space="preserve"> to </w:t>
      </w:r>
      <w:proofErr w:type="spellStart"/>
      <w:r>
        <w:t>disrupt</w:t>
      </w:r>
      <w:proofErr w:type="spellEnd"/>
      <w:r>
        <w:t xml:space="preserve"> </w:t>
      </w:r>
      <w:proofErr w:type="spellStart"/>
      <w:r>
        <w:t>hematologic</w:t>
      </w:r>
      <w:proofErr w:type="spellEnd"/>
      <w:r>
        <w:t xml:space="preserve"> </w:t>
      </w:r>
      <w:proofErr w:type="spellStart"/>
      <w:r>
        <w:t>homeostasis</w:t>
      </w:r>
      <w:proofErr w:type="spellEnd"/>
      <w:r w:rsidR="00F21387">
        <w:t xml:space="preserve"> (Table 2).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124D3" w14:paraId="62E3FBA3" w14:textId="77777777" w:rsidTr="00D5131C">
        <w:tc>
          <w:tcPr>
            <w:tcW w:w="3070" w:type="dxa"/>
          </w:tcPr>
          <w:p w14:paraId="1445A76B" w14:textId="56169FD8" w:rsidR="00E124D3" w:rsidRDefault="00E124D3" w:rsidP="00167097">
            <w:proofErr w:type="spellStart"/>
            <w:r>
              <w:t>Mechanism</w:t>
            </w:r>
            <w:proofErr w:type="spellEnd"/>
          </w:p>
        </w:tc>
        <w:tc>
          <w:tcPr>
            <w:tcW w:w="3071" w:type="dxa"/>
          </w:tcPr>
          <w:p w14:paraId="4F3479EE" w14:textId="329BE408" w:rsidR="00E124D3" w:rsidRDefault="00CA1C0C" w:rsidP="00167097">
            <w:proofErr w:type="spellStart"/>
            <w:r>
              <w:t>Proposed</w:t>
            </w:r>
            <w:proofErr w:type="spellEnd"/>
            <w:r>
              <w:t xml:space="preserve"> </w:t>
            </w:r>
            <w:proofErr w:type="spellStart"/>
            <w:r>
              <w:t>Pathophysiology</w:t>
            </w:r>
            <w:proofErr w:type="spellEnd"/>
          </w:p>
        </w:tc>
        <w:tc>
          <w:tcPr>
            <w:tcW w:w="3071" w:type="dxa"/>
          </w:tcPr>
          <w:p w14:paraId="2B3672EF" w14:textId="367FF0E0" w:rsidR="00E124D3" w:rsidRDefault="00CA1C0C" w:rsidP="00167097">
            <w:proofErr w:type="spellStart"/>
            <w:r>
              <w:t>References</w:t>
            </w:r>
            <w:proofErr w:type="spellEnd"/>
          </w:p>
        </w:tc>
      </w:tr>
      <w:tr w:rsidR="00E124D3" w14:paraId="5540963E" w14:textId="77777777" w:rsidTr="00D5131C">
        <w:tc>
          <w:tcPr>
            <w:tcW w:w="3070" w:type="dxa"/>
          </w:tcPr>
          <w:p w14:paraId="19F862DA" w14:textId="120BD9D3" w:rsidR="00E7207F" w:rsidRDefault="00E7207F" w:rsidP="00167097">
            <w:r>
              <w:t>Polyclonal B-</w:t>
            </w:r>
            <w:proofErr w:type="spellStart"/>
            <w:r>
              <w:t>cell</w:t>
            </w:r>
            <w:proofErr w:type="spellEnd"/>
            <w:r>
              <w:t xml:space="preserve"> activation</w:t>
            </w:r>
            <w:r>
              <w:tab/>
            </w:r>
          </w:p>
          <w:p w14:paraId="5F397A9F" w14:textId="2C7D6B58" w:rsidR="00D86B9D" w:rsidRDefault="00D86B9D" w:rsidP="00167097"/>
        </w:tc>
        <w:tc>
          <w:tcPr>
            <w:tcW w:w="3071" w:type="dxa"/>
          </w:tcPr>
          <w:p w14:paraId="3B2220DF" w14:textId="61F4A274" w:rsidR="00E124D3" w:rsidRDefault="005012CE" w:rsidP="00167097">
            <w:r>
              <w:t xml:space="preserve">CMV triggers </w:t>
            </w:r>
            <w:proofErr w:type="spellStart"/>
            <w:r>
              <w:t>widespread</w:t>
            </w:r>
            <w:proofErr w:type="spellEnd"/>
            <w:r>
              <w:t xml:space="preserve"> immune activation, </w:t>
            </w:r>
            <w:proofErr w:type="spellStart"/>
            <w:r>
              <w:t>leading</w:t>
            </w:r>
            <w:proofErr w:type="spellEnd"/>
            <w:r>
              <w:t xml:space="preserve"> to production of </w:t>
            </w:r>
            <w:proofErr w:type="spellStart"/>
            <w:r>
              <w:t>autoantibodies</w:t>
            </w:r>
            <w:proofErr w:type="spellEnd"/>
            <w:r>
              <w:t xml:space="preserve"> </w:t>
            </w:r>
            <w:proofErr w:type="spellStart"/>
            <w:r>
              <w:t>targeting</w:t>
            </w:r>
            <w:proofErr w:type="spellEnd"/>
            <w:r>
              <w:t xml:space="preserve"> </w:t>
            </w:r>
            <w:proofErr w:type="spellStart"/>
            <w:r>
              <w:t>erythrocytes</w:t>
            </w:r>
            <w:proofErr w:type="spellEnd"/>
          </w:p>
        </w:tc>
        <w:tc>
          <w:tcPr>
            <w:tcW w:w="3071" w:type="dxa"/>
          </w:tcPr>
          <w:p w14:paraId="2D0C7841" w14:textId="77777777" w:rsidR="00372A65" w:rsidRDefault="00372A65" w:rsidP="0056314D">
            <w:r>
              <w:t>(5,6)</w:t>
            </w:r>
          </w:p>
          <w:p w14:paraId="2753CF33" w14:textId="77777777" w:rsidR="00E124D3" w:rsidRDefault="00E124D3" w:rsidP="00167097"/>
        </w:tc>
      </w:tr>
      <w:tr w:rsidR="00E124D3" w14:paraId="0CD162DE" w14:textId="77777777" w:rsidTr="00D5131C">
        <w:tc>
          <w:tcPr>
            <w:tcW w:w="3070" w:type="dxa"/>
          </w:tcPr>
          <w:p w14:paraId="29D0A3A3" w14:textId="6436F3D1" w:rsidR="00E124D3" w:rsidRDefault="00372A65" w:rsidP="00167097">
            <w:r>
              <w:t xml:space="preserve">Direct </w:t>
            </w:r>
            <w:proofErr w:type="spellStart"/>
            <w:r>
              <w:t>bone</w:t>
            </w:r>
            <w:proofErr w:type="spellEnd"/>
            <w:r>
              <w:t xml:space="preserve"> </w:t>
            </w:r>
            <w:proofErr w:type="spellStart"/>
            <w:r>
              <w:t>marrow</w:t>
            </w:r>
            <w:proofErr w:type="spellEnd"/>
            <w:r>
              <w:t xml:space="preserve"> infection</w:t>
            </w:r>
            <w:r>
              <w:tab/>
            </w:r>
          </w:p>
        </w:tc>
        <w:tc>
          <w:tcPr>
            <w:tcW w:w="3071" w:type="dxa"/>
          </w:tcPr>
          <w:p w14:paraId="44227942" w14:textId="11F2DF48" w:rsidR="00E124D3" w:rsidRDefault="006B104A" w:rsidP="00167097">
            <w:r>
              <w:t xml:space="preserve">CMV infects </w:t>
            </w:r>
            <w:proofErr w:type="spellStart"/>
            <w:r>
              <w:t>hematopoietic</w:t>
            </w:r>
            <w:proofErr w:type="spellEnd"/>
            <w:r>
              <w:t xml:space="preserve"> </w:t>
            </w:r>
            <w:proofErr w:type="spellStart"/>
            <w:r>
              <w:t>progenitor</w:t>
            </w:r>
            <w:proofErr w:type="spellEnd"/>
            <w:r>
              <w:t xml:space="preserve"> and stromal </w:t>
            </w:r>
            <w:proofErr w:type="spellStart"/>
            <w:r>
              <w:t>cells</w:t>
            </w:r>
            <w:proofErr w:type="spellEnd"/>
            <w:r>
              <w:t xml:space="preserve">, </w:t>
            </w:r>
            <w:proofErr w:type="spellStart"/>
            <w:r>
              <w:t>impairing</w:t>
            </w:r>
            <w:proofErr w:type="spellEnd"/>
            <w:r>
              <w:t xml:space="preserve"> </w:t>
            </w:r>
            <w:proofErr w:type="spellStart"/>
            <w:r>
              <w:t>erythropoiesis</w:t>
            </w:r>
            <w:proofErr w:type="spellEnd"/>
            <w:r>
              <w:t xml:space="preserve"> and </w:t>
            </w:r>
            <w:proofErr w:type="spellStart"/>
            <w:r>
              <w:t>explaining</w:t>
            </w:r>
            <w:proofErr w:type="spellEnd"/>
            <w:r>
              <w:t xml:space="preserve"> the </w:t>
            </w:r>
            <w:proofErr w:type="spellStart"/>
            <w:r>
              <w:t>aregenerative</w:t>
            </w:r>
            <w:proofErr w:type="spellEnd"/>
            <w:r>
              <w:t xml:space="preserve"> pattern</w:t>
            </w:r>
          </w:p>
        </w:tc>
        <w:tc>
          <w:tcPr>
            <w:tcW w:w="3071" w:type="dxa"/>
          </w:tcPr>
          <w:p w14:paraId="2C218FF6" w14:textId="1E9C9EF8" w:rsidR="006B104A" w:rsidRDefault="006B104A" w:rsidP="0056314D">
            <w:r>
              <w:t>(3,7)</w:t>
            </w:r>
          </w:p>
          <w:p w14:paraId="7992B908" w14:textId="77777777" w:rsidR="00E124D3" w:rsidRDefault="00E124D3" w:rsidP="00167097"/>
        </w:tc>
      </w:tr>
    </w:tbl>
    <w:p w14:paraId="54C43030" w14:textId="3083C4C5" w:rsidR="00E124D3" w:rsidRDefault="00E124D3" w:rsidP="00167097"/>
    <w:p w14:paraId="21C61802" w14:textId="01C55A49" w:rsidR="004627C5" w:rsidRDefault="0007077E" w:rsidP="00D5131C">
      <w:r>
        <w:t xml:space="preserve">Table 2 : </w:t>
      </w:r>
      <w:proofErr w:type="spellStart"/>
      <w:r w:rsidR="004627C5">
        <w:t>P</w:t>
      </w:r>
      <w:r w:rsidR="00D5131C" w:rsidRPr="00D5131C">
        <w:t>roposed</w:t>
      </w:r>
      <w:proofErr w:type="spellEnd"/>
      <w:r w:rsidR="00D5131C" w:rsidRPr="00D5131C">
        <w:t xml:space="preserve"> </w:t>
      </w:r>
      <w:proofErr w:type="spellStart"/>
      <w:r w:rsidR="00C16B0B">
        <w:rPr>
          <w:rFonts w:hint="cs"/>
        </w:rPr>
        <w:t>me</w:t>
      </w:r>
      <w:r w:rsidR="00D5131C" w:rsidRPr="00D5131C">
        <w:t>chanisms</w:t>
      </w:r>
      <w:proofErr w:type="spellEnd"/>
      <w:r w:rsidR="00D5131C" w:rsidRPr="00D5131C">
        <w:t xml:space="preserve"> of CMV-</w:t>
      </w:r>
      <w:proofErr w:type="spellStart"/>
      <w:r w:rsidR="00C16B0B">
        <w:rPr>
          <w:rFonts w:hint="cs"/>
        </w:rPr>
        <w:t>in</w:t>
      </w:r>
      <w:r w:rsidR="00D5131C" w:rsidRPr="00D5131C">
        <w:t>duced</w:t>
      </w:r>
      <w:proofErr w:type="spellEnd"/>
      <w:r w:rsidR="00D5131C" w:rsidRPr="00D5131C">
        <w:t xml:space="preserve"> </w:t>
      </w:r>
      <w:proofErr w:type="spellStart"/>
      <w:r w:rsidR="00C16B0B">
        <w:rPr>
          <w:rFonts w:hint="cs"/>
        </w:rPr>
        <w:t>a</w:t>
      </w:r>
      <w:r w:rsidR="00D5131C" w:rsidRPr="00D5131C">
        <w:t>nemia</w:t>
      </w:r>
      <w:proofErr w:type="spellEnd"/>
      <w:r w:rsidR="00D5131C" w:rsidRPr="00D5131C">
        <w:t xml:space="preserve"> in </w:t>
      </w:r>
      <w:proofErr w:type="spellStart"/>
      <w:r w:rsidR="009E24DD">
        <w:rPr>
          <w:rFonts w:hint="cs"/>
        </w:rPr>
        <w:t>i</w:t>
      </w:r>
      <w:r w:rsidR="00D5131C" w:rsidRPr="00D5131C">
        <w:t>mmunocompetent</w:t>
      </w:r>
      <w:proofErr w:type="spellEnd"/>
      <w:r w:rsidR="00D5131C" w:rsidRPr="00D5131C">
        <w:t xml:space="preserve"> </w:t>
      </w:r>
      <w:proofErr w:type="spellStart"/>
      <w:r w:rsidR="009E24DD">
        <w:rPr>
          <w:rFonts w:hint="cs"/>
        </w:rPr>
        <w:t>a</w:t>
      </w:r>
      <w:r w:rsidR="00D5131C" w:rsidRPr="00D5131C">
        <w:t>dults</w:t>
      </w:r>
      <w:proofErr w:type="spellEnd"/>
    </w:p>
    <w:p w14:paraId="664D99BC" w14:textId="77777777" w:rsidR="004627C5" w:rsidRDefault="004627C5" w:rsidP="00D5131C"/>
    <w:p w14:paraId="22B17B03" w14:textId="14EA1533" w:rsidR="00CA40EC" w:rsidRDefault="00CA40EC" w:rsidP="00D5131C">
      <w:r>
        <w:lastRenderedPageBreak/>
        <w:t xml:space="preserve">The coexistence of a positive </w:t>
      </w:r>
      <w:r w:rsidR="009E24DD">
        <w:rPr>
          <w:rFonts w:hint="cs"/>
        </w:rPr>
        <w:t xml:space="preserve">direct </w:t>
      </w:r>
      <w:proofErr w:type="spellStart"/>
      <w:r w:rsidR="009E24DD">
        <w:rPr>
          <w:rFonts w:hint="cs"/>
        </w:rPr>
        <w:t>antiglobulin</w:t>
      </w:r>
      <w:proofErr w:type="spellEnd"/>
      <w:r>
        <w:t xml:space="preserve"> test and a </w:t>
      </w:r>
      <w:proofErr w:type="spellStart"/>
      <w:r>
        <w:t>low</w:t>
      </w:r>
      <w:proofErr w:type="spellEnd"/>
      <w:r>
        <w:t xml:space="preserve"> </w:t>
      </w:r>
      <w:proofErr w:type="spellStart"/>
      <w:r>
        <w:t>reticulocyte</w:t>
      </w:r>
      <w:proofErr w:type="spellEnd"/>
      <w:r>
        <w:t xml:space="preserve"> count in </w:t>
      </w:r>
      <w:proofErr w:type="spellStart"/>
      <w:r>
        <w:t>affected</w:t>
      </w:r>
      <w:proofErr w:type="spellEnd"/>
      <w:r>
        <w:t xml:space="preserve"> patients </w:t>
      </w:r>
      <w:proofErr w:type="spellStart"/>
      <w:r>
        <w:t>reveals</w:t>
      </w:r>
      <w:proofErr w:type="spellEnd"/>
      <w:r>
        <w:t xml:space="preserve"> a dual </w:t>
      </w:r>
      <w:proofErr w:type="spellStart"/>
      <w:r>
        <w:t>pathogenic</w:t>
      </w:r>
      <w:proofErr w:type="spellEnd"/>
      <w:r>
        <w:t xml:space="preserve"> </w:t>
      </w:r>
      <w:proofErr w:type="spellStart"/>
      <w:proofErr w:type="gramStart"/>
      <w:r>
        <w:t>mechanism</w:t>
      </w:r>
      <w:proofErr w:type="spellEnd"/>
      <w:r>
        <w:t>:</w:t>
      </w:r>
      <w:proofErr w:type="gramEnd"/>
      <w:r>
        <w:t xml:space="preserve"> </w:t>
      </w:r>
      <w:proofErr w:type="spellStart"/>
      <w:r>
        <w:t>peripheral</w:t>
      </w:r>
      <w:proofErr w:type="spellEnd"/>
      <w:r>
        <w:t xml:space="preserve"> </w:t>
      </w:r>
      <w:proofErr w:type="spellStart"/>
      <w:r>
        <w:t>hemolysis</w:t>
      </w:r>
      <w:proofErr w:type="spellEnd"/>
      <w:r>
        <w:t xml:space="preserve"> </w:t>
      </w:r>
      <w:proofErr w:type="spellStart"/>
      <w:r>
        <w:t>driven</w:t>
      </w:r>
      <w:proofErr w:type="spellEnd"/>
      <w:r>
        <w:t xml:space="preserve"> by </w:t>
      </w:r>
      <w:proofErr w:type="spellStart"/>
      <w:r>
        <w:t>autoantibodies</w:t>
      </w:r>
      <w:proofErr w:type="spellEnd"/>
      <w:r>
        <w:t xml:space="preserve"> and central suppression of </w:t>
      </w:r>
      <w:proofErr w:type="spellStart"/>
      <w:r>
        <w:t>erythropoiesis</w:t>
      </w:r>
      <w:proofErr w:type="spellEnd"/>
      <w:r>
        <w:t xml:space="preserve"> due to </w:t>
      </w:r>
      <w:proofErr w:type="spellStart"/>
      <w:r>
        <w:t>marrow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. This </w:t>
      </w:r>
      <w:proofErr w:type="spellStart"/>
      <w:r>
        <w:t>duality</w:t>
      </w:r>
      <w:proofErr w:type="spellEnd"/>
      <w:r>
        <w:t xml:space="preserve"> </w:t>
      </w:r>
      <w:proofErr w:type="spellStart"/>
      <w:r>
        <w:t>renders</w:t>
      </w:r>
      <w:proofErr w:type="spellEnd"/>
      <w:r>
        <w:t xml:space="preserve"> CMV-</w:t>
      </w:r>
      <w:proofErr w:type="spellStart"/>
      <w:r>
        <w:t>associated</w:t>
      </w:r>
      <w:proofErr w:type="spellEnd"/>
      <w:r>
        <w:t xml:space="preserve"> AIHA </w:t>
      </w:r>
      <w:proofErr w:type="spellStart"/>
      <w:r>
        <w:t>exceptionally</w:t>
      </w:r>
      <w:proofErr w:type="spellEnd"/>
      <w:r>
        <w:t xml:space="preserve"> rare and </w:t>
      </w:r>
      <w:proofErr w:type="spellStart"/>
      <w:r>
        <w:t>potentially</w:t>
      </w:r>
      <w:proofErr w:type="spellEnd"/>
      <w:r>
        <w:t xml:space="preserve"> life-</w:t>
      </w:r>
      <w:proofErr w:type="spellStart"/>
      <w:r>
        <w:t>threatening</w:t>
      </w:r>
      <w:proofErr w:type="spellEnd"/>
      <w:r>
        <w:t>.</w:t>
      </w:r>
    </w:p>
    <w:p w14:paraId="0DC8DFAF" w14:textId="77777777" w:rsidR="00CA40EC" w:rsidRDefault="00CA40EC" w:rsidP="00CA40EC"/>
    <w:p w14:paraId="6E39FBE3" w14:textId="19938F0D" w:rsidR="00CA40EC" w:rsidRPr="003F3C4C" w:rsidRDefault="003F3C4C" w:rsidP="00CA40EC">
      <w:pPr>
        <w:rPr>
          <w:b/>
          <w:bCs/>
          <w:i/>
          <w:iCs/>
          <w:u w:val="single"/>
        </w:rPr>
      </w:pPr>
      <w:r w:rsidRPr="003F3C4C">
        <w:rPr>
          <w:b/>
          <w:bCs/>
          <w:i/>
          <w:iCs/>
          <w:u w:val="single"/>
        </w:rPr>
        <w:t>2</w:t>
      </w:r>
      <w:r w:rsidR="00156905">
        <w:rPr>
          <w:b/>
          <w:bCs/>
          <w:i/>
          <w:iCs/>
          <w:u w:val="single"/>
        </w:rPr>
        <w:t>-</w:t>
      </w:r>
      <w:r w:rsidR="00CA40EC" w:rsidRPr="003F3C4C">
        <w:rPr>
          <w:b/>
          <w:bCs/>
          <w:i/>
          <w:iCs/>
          <w:u w:val="single"/>
        </w:rPr>
        <w:t>Clinical</w:t>
      </w:r>
      <w:r w:rsidR="003E7549">
        <w:rPr>
          <w:rFonts w:hint="cs"/>
          <w:b/>
          <w:bCs/>
          <w:i/>
          <w:iCs/>
          <w:u w:val="single"/>
        </w:rPr>
        <w:t xml:space="preserve"> and </w:t>
      </w:r>
      <w:proofErr w:type="spellStart"/>
      <w:r w:rsidR="00CE6D6A">
        <w:rPr>
          <w:rFonts w:hint="cs"/>
          <w:b/>
          <w:bCs/>
          <w:i/>
          <w:iCs/>
          <w:u w:val="single"/>
        </w:rPr>
        <w:t>Biological</w:t>
      </w:r>
      <w:proofErr w:type="spellEnd"/>
      <w:r w:rsidR="00CA40EC" w:rsidRPr="003F3C4C">
        <w:rPr>
          <w:b/>
          <w:bCs/>
          <w:i/>
          <w:iCs/>
          <w:u w:val="single"/>
        </w:rPr>
        <w:t xml:space="preserve"> Insights</w:t>
      </w:r>
    </w:p>
    <w:p w14:paraId="41811FF6" w14:textId="77777777" w:rsidR="00CA40EC" w:rsidRDefault="00CA40EC" w:rsidP="00CA40EC"/>
    <w:p w14:paraId="449B709D" w14:textId="73C64DEC" w:rsidR="00CA40EC" w:rsidRDefault="00CA40EC" w:rsidP="00394293">
      <w:proofErr w:type="spellStart"/>
      <w:r>
        <w:t>While</w:t>
      </w:r>
      <w:proofErr w:type="spellEnd"/>
      <w:r>
        <w:t xml:space="preserve"> Epstein–Barr virus and HIV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classical</w:t>
      </w:r>
      <w:proofErr w:type="spellEnd"/>
      <w:r>
        <w:t xml:space="preserve"> viral triggers of AIHA, CMV-</w:t>
      </w:r>
      <w:proofErr w:type="spellStart"/>
      <w:r>
        <w:t>induced</w:t>
      </w:r>
      <w:proofErr w:type="spellEnd"/>
      <w:r>
        <w:t xml:space="preserve"> AIHA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strikingly</w:t>
      </w:r>
      <w:proofErr w:type="spellEnd"/>
      <w:r>
        <w:t xml:space="preserve"> </w:t>
      </w:r>
      <w:proofErr w:type="spellStart"/>
      <w:r>
        <w:t>uncommon</w:t>
      </w:r>
      <w:proofErr w:type="spellEnd"/>
      <w:r>
        <w:t xml:space="preserve"> </w:t>
      </w:r>
      <w:proofErr w:type="spellStart"/>
      <w:r>
        <w:t>phenomenon</w:t>
      </w:r>
      <w:proofErr w:type="spellEnd"/>
      <w:r>
        <w:t xml:space="preserve">. CMV infection in </w:t>
      </w:r>
      <w:proofErr w:type="spellStart"/>
      <w:r>
        <w:t>immunocompetent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generally</w:t>
      </w:r>
      <w:proofErr w:type="spellEnd"/>
      <w:r>
        <w:t xml:space="preserve"> self-</w:t>
      </w:r>
      <w:proofErr w:type="spellStart"/>
      <w:proofErr w:type="gramStart"/>
      <w:r>
        <w:t>limiting</w:t>
      </w:r>
      <w:proofErr w:type="spellEnd"/>
      <w:r>
        <w:t>;</w:t>
      </w:r>
      <w:proofErr w:type="gramEnd"/>
      <w:r>
        <w:t xml:space="preserve"> </w:t>
      </w:r>
      <w:proofErr w:type="spellStart"/>
      <w:r>
        <w:t>nonetheless</w:t>
      </w:r>
      <w:proofErr w:type="spellEnd"/>
      <w:r>
        <w:t xml:space="preserve">, </w:t>
      </w:r>
      <w:proofErr w:type="spellStart"/>
      <w:r>
        <w:t>accumulating</w:t>
      </w:r>
      <w:proofErr w:type="spellEnd"/>
      <w:r>
        <w:t xml:space="preserve"> reports </w:t>
      </w:r>
      <w:proofErr w:type="spellStart"/>
      <w:r>
        <w:t>underscore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occasional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to </w:t>
      </w:r>
      <w:proofErr w:type="spellStart"/>
      <w:r>
        <w:t>provoke</w:t>
      </w:r>
      <w:proofErr w:type="spellEnd"/>
      <w:r>
        <w:t xml:space="preserve"> </w:t>
      </w:r>
      <w:proofErr w:type="spellStart"/>
      <w:r>
        <w:t>severe</w:t>
      </w:r>
      <w:proofErr w:type="spellEnd"/>
      <w:r>
        <w:t xml:space="preserve"> </w:t>
      </w:r>
      <w:proofErr w:type="spellStart"/>
      <w:r>
        <w:t>hematologic</w:t>
      </w:r>
      <w:proofErr w:type="spellEnd"/>
      <w:r>
        <w:t xml:space="preserve"> </w:t>
      </w:r>
      <w:proofErr w:type="spellStart"/>
      <w:r>
        <w:t>derangements</w:t>
      </w:r>
      <w:proofErr w:type="spellEnd"/>
      <w:r>
        <w:t>.</w:t>
      </w:r>
      <w:r w:rsidR="00394293">
        <w:t xml:space="preserve"> N</w:t>
      </w:r>
      <w:r>
        <w:t xml:space="preserve">otable cases </w:t>
      </w:r>
      <w:proofErr w:type="spellStart"/>
      <w:r>
        <w:t>include</w:t>
      </w:r>
      <w:proofErr w:type="spellEnd"/>
      <w:r w:rsidR="00D213DD">
        <w:t xml:space="preserve"> (Table 3) :</w:t>
      </w:r>
    </w:p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53347" w14:paraId="26D9C961" w14:textId="77777777" w:rsidTr="00F0074C">
        <w:tc>
          <w:tcPr>
            <w:tcW w:w="3070" w:type="dxa"/>
          </w:tcPr>
          <w:p w14:paraId="6F01A9C8" w14:textId="1DC247F4" w:rsidR="00053347" w:rsidRDefault="00E40C6F" w:rsidP="00CA40EC">
            <w:proofErr w:type="spellStart"/>
            <w:r>
              <w:t>Author</w:t>
            </w:r>
            <w:proofErr w:type="spellEnd"/>
            <w:r>
              <w:t xml:space="preserve"> (</w:t>
            </w:r>
            <w:proofErr w:type="spellStart"/>
            <w:r>
              <w:t>Year</w:t>
            </w:r>
            <w:proofErr w:type="spellEnd"/>
            <w:r>
              <w:t>)</w:t>
            </w:r>
            <w:r>
              <w:tab/>
            </w:r>
          </w:p>
        </w:tc>
        <w:tc>
          <w:tcPr>
            <w:tcW w:w="3071" w:type="dxa"/>
          </w:tcPr>
          <w:p w14:paraId="2DDB4B6D" w14:textId="1B0EAD50" w:rsidR="00053347" w:rsidRDefault="00E40C6F" w:rsidP="00CA40EC">
            <w:r>
              <w:t>Patient Profile</w:t>
            </w:r>
            <w:r>
              <w:tab/>
            </w:r>
          </w:p>
        </w:tc>
        <w:tc>
          <w:tcPr>
            <w:tcW w:w="3071" w:type="dxa"/>
          </w:tcPr>
          <w:p w14:paraId="50E9727B" w14:textId="51A2CB7F" w:rsidR="00053347" w:rsidRDefault="00764D93" w:rsidP="00CA40EC">
            <w:r>
              <w:t>Key Findings</w:t>
            </w:r>
          </w:p>
        </w:tc>
      </w:tr>
      <w:tr w:rsidR="00053347" w14:paraId="78438FA3" w14:textId="77777777" w:rsidTr="00F0074C">
        <w:tc>
          <w:tcPr>
            <w:tcW w:w="3070" w:type="dxa"/>
          </w:tcPr>
          <w:p w14:paraId="0C0F48E9" w14:textId="481EA7F8" w:rsidR="00053347" w:rsidRDefault="00764D93" w:rsidP="00CA40EC">
            <w:proofErr w:type="spellStart"/>
            <w:r>
              <w:t>Gavazzi</w:t>
            </w:r>
            <w:proofErr w:type="spellEnd"/>
            <w:r>
              <w:t xml:space="preserve"> et al., 1999 (8)</w:t>
            </w:r>
          </w:p>
        </w:tc>
        <w:tc>
          <w:tcPr>
            <w:tcW w:w="3071" w:type="dxa"/>
          </w:tcPr>
          <w:p w14:paraId="416CCEBD" w14:textId="761A92BF" w:rsidR="00053347" w:rsidRDefault="001802E0" w:rsidP="00CA40EC">
            <w:proofErr w:type="spellStart"/>
            <w:r>
              <w:t>Previously</w:t>
            </w:r>
            <w:proofErr w:type="spellEnd"/>
            <w:r>
              <w:t xml:space="preserve">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adult</w:t>
            </w:r>
            <w:proofErr w:type="spellEnd"/>
          </w:p>
        </w:tc>
        <w:tc>
          <w:tcPr>
            <w:tcW w:w="3071" w:type="dxa"/>
          </w:tcPr>
          <w:p w14:paraId="7CE82EDA" w14:textId="77777777" w:rsidR="001802E0" w:rsidRDefault="001802E0" w:rsidP="0056314D">
            <w:proofErr w:type="spellStart"/>
            <w:r>
              <w:t>Pronounced</w:t>
            </w:r>
            <w:proofErr w:type="spellEnd"/>
            <w:r>
              <w:t xml:space="preserve"> </w:t>
            </w:r>
            <w:proofErr w:type="spellStart"/>
            <w:r>
              <w:t>hemolytic</w:t>
            </w:r>
            <w:proofErr w:type="spellEnd"/>
            <w:r>
              <w:t xml:space="preserve"> </w:t>
            </w:r>
            <w:proofErr w:type="spellStart"/>
            <w:r>
              <w:t>anemia</w:t>
            </w:r>
            <w:proofErr w:type="spellEnd"/>
            <w:r>
              <w:t xml:space="preserve"> </w:t>
            </w: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primary</w:t>
            </w:r>
            <w:proofErr w:type="spellEnd"/>
            <w:r>
              <w:t xml:space="preserve"> CMV infection</w:t>
            </w:r>
          </w:p>
          <w:p w14:paraId="0643F611" w14:textId="77777777" w:rsidR="00053347" w:rsidRDefault="00053347" w:rsidP="00CA40EC"/>
        </w:tc>
      </w:tr>
      <w:tr w:rsidR="00053347" w14:paraId="4B1F4CED" w14:textId="77777777" w:rsidTr="00F0074C">
        <w:tc>
          <w:tcPr>
            <w:tcW w:w="3070" w:type="dxa"/>
          </w:tcPr>
          <w:p w14:paraId="52EA5986" w14:textId="11122F53" w:rsidR="00053347" w:rsidRDefault="001802E0" w:rsidP="00CA40EC">
            <w:proofErr w:type="spellStart"/>
            <w:r>
              <w:t>Rafailidis</w:t>
            </w:r>
            <w:proofErr w:type="spellEnd"/>
            <w:r>
              <w:t xml:space="preserve"> et al., 2008 (9)</w:t>
            </w:r>
            <w:r>
              <w:tab/>
            </w:r>
          </w:p>
        </w:tc>
        <w:tc>
          <w:tcPr>
            <w:tcW w:w="3071" w:type="dxa"/>
          </w:tcPr>
          <w:p w14:paraId="03794685" w14:textId="5B3FE3E3" w:rsidR="00053347" w:rsidRDefault="007C24B9" w:rsidP="00CA40EC">
            <w:proofErr w:type="spellStart"/>
            <w:r>
              <w:t>Immunocompetent</w:t>
            </w:r>
            <w:proofErr w:type="spellEnd"/>
            <w:r w:rsidR="00885A6A">
              <w:t xml:space="preserve"> </w:t>
            </w:r>
            <w:proofErr w:type="spellStart"/>
            <w:r w:rsidR="00885A6A">
              <w:t>adults</w:t>
            </w:r>
            <w:proofErr w:type="spellEnd"/>
          </w:p>
        </w:tc>
        <w:tc>
          <w:tcPr>
            <w:tcW w:w="3071" w:type="dxa"/>
          </w:tcPr>
          <w:p w14:paraId="23EB9CC7" w14:textId="4C78D8C0" w:rsidR="00F747A4" w:rsidRDefault="00F747A4" w:rsidP="0056314D">
            <w:proofErr w:type="spellStart"/>
            <w:r>
              <w:t>Severe</w:t>
            </w:r>
            <w:proofErr w:type="spellEnd"/>
            <w:r>
              <w:t xml:space="preserve"> CMV infection </w:t>
            </w:r>
            <w:r w:rsidR="003E6BE5">
              <w:t xml:space="preserve">in </w:t>
            </w:r>
            <w:proofErr w:type="spellStart"/>
            <w:r w:rsidR="003E6BE5">
              <w:t>healthy</w:t>
            </w:r>
            <w:proofErr w:type="spellEnd"/>
            <w:r w:rsidR="003E6BE5">
              <w:t xml:space="preserve"> </w:t>
            </w:r>
            <w:proofErr w:type="spellStart"/>
            <w:r w:rsidR="003E6BE5">
              <w:t>adults</w:t>
            </w:r>
            <w:proofErr w:type="spellEnd"/>
            <w:r w:rsidR="00923704">
              <w:t xml:space="preserve"> </w:t>
            </w:r>
            <w:proofErr w:type="spellStart"/>
            <w:r w:rsidR="00923704">
              <w:t>may</w:t>
            </w:r>
            <w:proofErr w:type="spellEnd"/>
            <w:r>
              <w:t xml:space="preserve"> </w:t>
            </w:r>
            <w:proofErr w:type="spellStart"/>
            <w:r>
              <w:t>include</w:t>
            </w:r>
            <w:proofErr w:type="spellEnd"/>
            <w:r>
              <w:t xml:space="preserve"> </w:t>
            </w:r>
            <w:proofErr w:type="spellStart"/>
            <w:r>
              <w:t>significant</w:t>
            </w:r>
            <w:proofErr w:type="spellEnd"/>
            <w:r>
              <w:t xml:space="preserve"> </w:t>
            </w:r>
            <w:proofErr w:type="spellStart"/>
            <w:r>
              <w:t>hematologic</w:t>
            </w:r>
            <w:proofErr w:type="spellEnd"/>
            <w:r>
              <w:t xml:space="preserve"> </w:t>
            </w:r>
            <w:proofErr w:type="spellStart"/>
            <w:r>
              <w:t>involvement</w:t>
            </w:r>
            <w:proofErr w:type="spellEnd"/>
          </w:p>
          <w:p w14:paraId="5E9311D0" w14:textId="77777777" w:rsidR="00053347" w:rsidRDefault="00053347" w:rsidP="00CA40EC"/>
        </w:tc>
      </w:tr>
      <w:tr w:rsidR="00053347" w14:paraId="54DDB669" w14:textId="77777777" w:rsidTr="00F0074C">
        <w:tc>
          <w:tcPr>
            <w:tcW w:w="3070" w:type="dxa"/>
          </w:tcPr>
          <w:p w14:paraId="0AD6FD50" w14:textId="57C87318" w:rsidR="00053347" w:rsidRDefault="00F747A4" w:rsidP="00CA40EC">
            <w:proofErr w:type="spellStart"/>
            <w:r>
              <w:t>Ferrão</w:t>
            </w:r>
            <w:proofErr w:type="spellEnd"/>
            <w:r>
              <w:t xml:space="preserve"> et al., 2022 (10)</w:t>
            </w:r>
          </w:p>
        </w:tc>
        <w:tc>
          <w:tcPr>
            <w:tcW w:w="3071" w:type="dxa"/>
          </w:tcPr>
          <w:p w14:paraId="74C09809" w14:textId="236CE3C0" w:rsidR="00053347" w:rsidRDefault="00F747A4" w:rsidP="00CA40EC">
            <w:proofErr w:type="spellStart"/>
            <w:r>
              <w:t>Immunocompetent</w:t>
            </w:r>
            <w:proofErr w:type="spellEnd"/>
            <w:r>
              <w:t xml:space="preserve"> </w:t>
            </w:r>
            <w:proofErr w:type="spellStart"/>
            <w:r>
              <w:t>adult</w:t>
            </w:r>
            <w:proofErr w:type="spellEnd"/>
            <w:r>
              <w:tab/>
            </w:r>
          </w:p>
        </w:tc>
        <w:tc>
          <w:tcPr>
            <w:tcW w:w="3071" w:type="dxa"/>
          </w:tcPr>
          <w:p w14:paraId="02BB4810" w14:textId="77777777" w:rsidR="00F747A4" w:rsidRDefault="00F747A4" w:rsidP="0056314D">
            <w:r>
              <w:t>CMV-</w:t>
            </w:r>
            <w:proofErr w:type="spellStart"/>
            <w:r>
              <w:t>associated</w:t>
            </w:r>
            <w:proofErr w:type="spellEnd"/>
            <w:r>
              <w:t xml:space="preserve"> </w:t>
            </w:r>
            <w:proofErr w:type="spellStart"/>
            <w:r>
              <w:t>hemolytic</w:t>
            </w:r>
            <w:proofErr w:type="spellEnd"/>
            <w:r>
              <w:t xml:space="preserve"> </w:t>
            </w:r>
            <w:proofErr w:type="spellStart"/>
            <w:r>
              <w:t>anemia</w:t>
            </w:r>
            <w:proofErr w:type="spellEnd"/>
            <w:r>
              <w:t xml:space="preserve"> </w:t>
            </w:r>
            <w:proofErr w:type="spellStart"/>
            <w:r>
              <w:t>highlighting</w:t>
            </w:r>
            <w:proofErr w:type="spellEnd"/>
            <w:r>
              <w:t xml:space="preserve"> </w:t>
            </w:r>
            <w:proofErr w:type="spellStart"/>
            <w:r>
              <w:t>need</w:t>
            </w:r>
            <w:proofErr w:type="spellEnd"/>
            <w:r>
              <w:t xml:space="preserve"> for inclusion in </w:t>
            </w:r>
            <w:proofErr w:type="spellStart"/>
            <w:r>
              <w:t>differential</w:t>
            </w:r>
            <w:proofErr w:type="spellEnd"/>
            <w:r>
              <w:t xml:space="preserve"> </w:t>
            </w:r>
            <w:proofErr w:type="spellStart"/>
            <w:r>
              <w:t>diagnosis</w:t>
            </w:r>
            <w:proofErr w:type="spellEnd"/>
            <w:r>
              <w:t xml:space="preserve"> of acute </w:t>
            </w:r>
            <w:proofErr w:type="spellStart"/>
            <w:r>
              <w:t>hemolysis</w:t>
            </w:r>
            <w:proofErr w:type="spellEnd"/>
          </w:p>
          <w:p w14:paraId="1B959765" w14:textId="77777777" w:rsidR="00053347" w:rsidRDefault="00053347" w:rsidP="00CA40EC"/>
        </w:tc>
      </w:tr>
    </w:tbl>
    <w:p w14:paraId="1A3C0843" w14:textId="77777777" w:rsidR="00CA40EC" w:rsidRDefault="00CA40EC" w:rsidP="00CA40EC"/>
    <w:p w14:paraId="74BC8E31" w14:textId="10F00F7F" w:rsidR="005509B5" w:rsidRDefault="006E5DAD" w:rsidP="00BC2845">
      <w:r>
        <w:t>Table 3 :</w:t>
      </w:r>
      <w:r w:rsidR="00BC2845" w:rsidRPr="00BC2845">
        <w:t xml:space="preserve"> </w:t>
      </w:r>
      <w:proofErr w:type="spellStart"/>
      <w:r w:rsidR="0084268D">
        <w:t>Immunocompetent</w:t>
      </w:r>
      <w:proofErr w:type="spellEnd"/>
      <w:r w:rsidR="00333B6B">
        <w:t xml:space="preserve"> </w:t>
      </w:r>
      <w:proofErr w:type="spellStart"/>
      <w:r w:rsidR="00333B6B">
        <w:t>a</w:t>
      </w:r>
      <w:r w:rsidR="00E218FC">
        <w:t>dult</w:t>
      </w:r>
      <w:r w:rsidR="0084268D">
        <w:t>s</w:t>
      </w:r>
      <w:proofErr w:type="spellEnd"/>
      <w:r w:rsidR="0084268D">
        <w:t xml:space="preserve"> </w:t>
      </w:r>
      <w:r w:rsidR="005509B5">
        <w:t>cases</w:t>
      </w:r>
      <w:r w:rsidR="00EB6F0B">
        <w:t xml:space="preserve"> about </w:t>
      </w:r>
      <w:r w:rsidR="006D2BE7">
        <w:t>CMV</w:t>
      </w:r>
      <w:r w:rsidR="005011FC">
        <w:rPr>
          <w:rFonts w:hint="cs"/>
        </w:rPr>
        <w:t>-</w:t>
      </w:r>
      <w:proofErr w:type="spellStart"/>
      <w:r w:rsidR="005011FC">
        <w:rPr>
          <w:rFonts w:hint="cs"/>
        </w:rPr>
        <w:t>induced</w:t>
      </w:r>
      <w:proofErr w:type="spellEnd"/>
      <w:r w:rsidR="005011FC">
        <w:rPr>
          <w:rFonts w:hint="cs"/>
        </w:rPr>
        <w:t xml:space="preserve"> </w:t>
      </w:r>
      <w:r w:rsidR="006D2BE7">
        <w:t>AIHA</w:t>
      </w:r>
    </w:p>
    <w:p w14:paraId="72CCF5E9" w14:textId="512A42AB" w:rsidR="00464A24" w:rsidRDefault="005509B5" w:rsidP="00BC2845">
      <w:r>
        <w:t>Our</w:t>
      </w:r>
      <w:r w:rsidR="00464A24">
        <w:t xml:space="preserve"> </w:t>
      </w:r>
      <w:proofErr w:type="spellStart"/>
      <w:r w:rsidR="00464A24">
        <w:t>patient’s</w:t>
      </w:r>
      <w:proofErr w:type="spellEnd"/>
      <w:r w:rsidR="00464A24">
        <w:t xml:space="preserve"> </w:t>
      </w:r>
      <w:proofErr w:type="spellStart"/>
      <w:r w:rsidR="00464A24">
        <w:t>presentation</w:t>
      </w:r>
      <w:proofErr w:type="spellEnd"/>
      <w:r w:rsidR="00464A24">
        <w:t xml:space="preserve"> </w:t>
      </w:r>
      <w:proofErr w:type="spellStart"/>
      <w:r w:rsidR="00464A24">
        <w:t>mirrors</w:t>
      </w:r>
      <w:proofErr w:type="spellEnd"/>
      <w:r w:rsidR="00464A24">
        <w:t xml:space="preserve"> </w:t>
      </w:r>
      <w:proofErr w:type="spellStart"/>
      <w:r w:rsidR="00464A24">
        <w:t>these</w:t>
      </w:r>
      <w:proofErr w:type="spellEnd"/>
      <w:r w:rsidR="00464A24">
        <w:t xml:space="preserve"> </w:t>
      </w:r>
      <w:proofErr w:type="gramStart"/>
      <w:r w:rsidR="00464A24">
        <w:t>cases:</w:t>
      </w:r>
      <w:proofErr w:type="gramEnd"/>
      <w:r w:rsidR="00464A24">
        <w:t xml:space="preserve"> </w:t>
      </w:r>
      <w:proofErr w:type="spellStart"/>
      <w:r w:rsidR="00464A24">
        <w:t>sudden-onset</w:t>
      </w:r>
      <w:proofErr w:type="spellEnd"/>
      <w:r w:rsidR="00464A24">
        <w:t>, life-</w:t>
      </w:r>
      <w:proofErr w:type="spellStart"/>
      <w:r w:rsidR="00464A24">
        <w:t>threatening</w:t>
      </w:r>
      <w:proofErr w:type="spellEnd"/>
      <w:r w:rsidR="00464A24">
        <w:t xml:space="preserve"> </w:t>
      </w:r>
      <w:proofErr w:type="spellStart"/>
      <w:r w:rsidR="00464A24">
        <w:t>anemia</w:t>
      </w:r>
      <w:proofErr w:type="spellEnd"/>
      <w:r w:rsidR="00464A24">
        <w:t xml:space="preserve">, </w:t>
      </w:r>
      <w:r w:rsidR="005011FC">
        <w:rPr>
          <w:rFonts w:hint="cs"/>
        </w:rPr>
        <w:t xml:space="preserve">direct </w:t>
      </w:r>
      <w:proofErr w:type="spellStart"/>
      <w:r w:rsidR="005011FC">
        <w:rPr>
          <w:rFonts w:hint="cs"/>
        </w:rPr>
        <w:t>antiglobulin</w:t>
      </w:r>
      <w:proofErr w:type="spellEnd"/>
      <w:r w:rsidR="005011FC">
        <w:rPr>
          <w:rFonts w:hint="cs"/>
        </w:rPr>
        <w:t xml:space="preserve"> test</w:t>
      </w:r>
      <w:r w:rsidR="00464A24">
        <w:t xml:space="preserve"> </w:t>
      </w:r>
      <w:proofErr w:type="spellStart"/>
      <w:r w:rsidR="00464A24">
        <w:t>positivity</w:t>
      </w:r>
      <w:proofErr w:type="spellEnd"/>
      <w:r w:rsidR="00464A24">
        <w:t xml:space="preserve">, absence of </w:t>
      </w:r>
      <w:proofErr w:type="spellStart"/>
      <w:r w:rsidR="00464A24">
        <w:t>other</w:t>
      </w:r>
      <w:proofErr w:type="spellEnd"/>
      <w:r w:rsidR="00464A24">
        <w:t xml:space="preserve"> </w:t>
      </w:r>
      <w:proofErr w:type="spellStart"/>
      <w:r w:rsidR="00464A24">
        <w:t>cytopenias</w:t>
      </w:r>
      <w:proofErr w:type="spellEnd"/>
      <w:r w:rsidR="00464A24">
        <w:t xml:space="preserve">, and </w:t>
      </w:r>
      <w:proofErr w:type="spellStart"/>
      <w:r w:rsidR="00464A24">
        <w:t>serologic</w:t>
      </w:r>
      <w:proofErr w:type="spellEnd"/>
      <w:r w:rsidR="00464A24">
        <w:t xml:space="preserve"> confirmation of acute </w:t>
      </w:r>
      <w:proofErr w:type="spellStart"/>
      <w:r w:rsidR="00464A24">
        <w:t>primary</w:t>
      </w:r>
      <w:proofErr w:type="spellEnd"/>
      <w:r w:rsidR="00464A24">
        <w:t xml:space="preserve"> CMV infection. Bone </w:t>
      </w:r>
      <w:proofErr w:type="spellStart"/>
      <w:r w:rsidR="00464A24">
        <w:t>marrow</w:t>
      </w:r>
      <w:proofErr w:type="spellEnd"/>
      <w:r w:rsidR="00464A24">
        <w:t xml:space="preserve"> </w:t>
      </w:r>
      <w:proofErr w:type="spellStart"/>
      <w:r w:rsidR="00464A24">
        <w:t>examination</w:t>
      </w:r>
      <w:proofErr w:type="spellEnd"/>
      <w:r w:rsidR="00464A24">
        <w:t xml:space="preserve"> </w:t>
      </w:r>
      <w:proofErr w:type="spellStart"/>
      <w:r w:rsidR="00464A24">
        <w:t>excluded</w:t>
      </w:r>
      <w:proofErr w:type="spellEnd"/>
      <w:r w:rsidR="00464A24">
        <w:t xml:space="preserve"> </w:t>
      </w:r>
      <w:proofErr w:type="spellStart"/>
      <w:r w:rsidR="00464A24">
        <w:t>malignant</w:t>
      </w:r>
      <w:proofErr w:type="spellEnd"/>
      <w:r w:rsidR="00464A24">
        <w:t xml:space="preserve"> or </w:t>
      </w:r>
      <w:proofErr w:type="spellStart"/>
      <w:r w:rsidR="00464A24">
        <w:t>aplastic</w:t>
      </w:r>
      <w:proofErr w:type="spellEnd"/>
      <w:r w:rsidR="00464A24">
        <w:t xml:space="preserve"> </w:t>
      </w:r>
      <w:proofErr w:type="spellStart"/>
      <w:r w:rsidR="00464A24">
        <w:t>processes</w:t>
      </w:r>
      <w:proofErr w:type="spellEnd"/>
      <w:r w:rsidR="00464A24">
        <w:t xml:space="preserve">, </w:t>
      </w:r>
      <w:proofErr w:type="spellStart"/>
      <w:r w:rsidR="00464A24">
        <w:t>reinforcing</w:t>
      </w:r>
      <w:proofErr w:type="spellEnd"/>
      <w:r w:rsidR="00464A24">
        <w:t xml:space="preserve"> the causal </w:t>
      </w:r>
      <w:proofErr w:type="spellStart"/>
      <w:r w:rsidR="00464A24">
        <w:t>relationship</w:t>
      </w:r>
      <w:proofErr w:type="spellEnd"/>
      <w:r w:rsidR="00464A24">
        <w:t>.</w:t>
      </w:r>
    </w:p>
    <w:p w14:paraId="3C02F2AA" w14:textId="77777777" w:rsidR="00464A24" w:rsidRDefault="00464A24" w:rsidP="00464A24"/>
    <w:p w14:paraId="582449BC" w14:textId="4B6F70D5" w:rsidR="00464A24" w:rsidRPr="00C97BE6" w:rsidRDefault="00C97BE6" w:rsidP="00464A2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3-</w:t>
      </w:r>
      <w:r w:rsidR="00464A24" w:rsidRPr="00C97BE6">
        <w:rPr>
          <w:b/>
          <w:bCs/>
          <w:i/>
          <w:iCs/>
          <w:u w:val="single"/>
        </w:rPr>
        <w:t xml:space="preserve">Management </w:t>
      </w:r>
      <w:proofErr w:type="spellStart"/>
      <w:r w:rsidR="00464A24" w:rsidRPr="00C97BE6">
        <w:rPr>
          <w:b/>
          <w:bCs/>
          <w:i/>
          <w:iCs/>
          <w:u w:val="single"/>
        </w:rPr>
        <w:t>Considerations</w:t>
      </w:r>
      <w:proofErr w:type="spellEnd"/>
    </w:p>
    <w:p w14:paraId="032D934F" w14:textId="77777777" w:rsidR="00464A24" w:rsidRDefault="00464A24" w:rsidP="00464A24"/>
    <w:p w14:paraId="13506BAC" w14:textId="5F2D82F4" w:rsidR="00502C85" w:rsidRDefault="00464A24" w:rsidP="000B1CB7">
      <w:r>
        <w:t xml:space="preserve">The </w:t>
      </w:r>
      <w:proofErr w:type="spellStart"/>
      <w:r>
        <w:t>treatment</w:t>
      </w:r>
      <w:proofErr w:type="spellEnd"/>
      <w:r>
        <w:t xml:space="preserve"> of CMV-</w:t>
      </w:r>
      <w:proofErr w:type="spellStart"/>
      <w:r>
        <w:t>associated</w:t>
      </w:r>
      <w:proofErr w:type="spellEnd"/>
      <w:r>
        <w:t xml:space="preserve"> AIHA in </w:t>
      </w:r>
      <w:proofErr w:type="spellStart"/>
      <w:r>
        <w:t>immunocompetent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non-</w:t>
      </w:r>
      <w:proofErr w:type="spellStart"/>
      <w:r>
        <w:t>standardized</w:t>
      </w:r>
      <w:proofErr w:type="spellEnd"/>
      <w:r>
        <w:t xml:space="preserve"> due to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rarity</w:t>
      </w:r>
      <w:proofErr w:type="spellEnd"/>
      <w:r>
        <w:t xml:space="preserve"> and </w:t>
      </w:r>
      <w:proofErr w:type="spellStart"/>
      <w:r>
        <w:t>lack</w:t>
      </w:r>
      <w:proofErr w:type="spellEnd"/>
      <w:r>
        <w:t xml:space="preserve"> of </w:t>
      </w:r>
      <w:proofErr w:type="spellStart"/>
      <w:r>
        <w:t>controlled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. Management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typically</w:t>
      </w:r>
      <w:proofErr w:type="spellEnd"/>
      <w:r>
        <w:t xml:space="preserve"> </w:t>
      </w:r>
      <w:proofErr w:type="spellStart"/>
      <w:r>
        <w:t>guided</w:t>
      </w:r>
      <w:proofErr w:type="spellEnd"/>
      <w:r>
        <w:t xml:space="preserve"> by </w:t>
      </w:r>
      <w:proofErr w:type="spellStart"/>
      <w:r>
        <w:t>severity</w:t>
      </w:r>
      <w:proofErr w:type="spellEnd"/>
      <w:r>
        <w:t xml:space="preserve"> and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judgment</w:t>
      </w:r>
      <w:proofErr w:type="spellEnd"/>
      <w:r>
        <w:t>.</w:t>
      </w:r>
    </w:p>
    <w:p w14:paraId="0F4144A4" w14:textId="4A7042E1" w:rsidR="00502C85" w:rsidRDefault="00502C85" w:rsidP="0052267A">
      <w:pPr>
        <w:rPr>
          <w:rtl/>
        </w:rPr>
      </w:pPr>
      <w:proofErr w:type="spellStart"/>
      <w:r>
        <w:lastRenderedPageBreak/>
        <w:t>Supportive</w:t>
      </w:r>
      <w:proofErr w:type="spellEnd"/>
      <w:r>
        <w:t xml:space="preserve"> care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transfusions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lifesaving</w:t>
      </w:r>
      <w:proofErr w:type="spellEnd"/>
      <w:r>
        <w:t xml:space="preserve"> in </w:t>
      </w:r>
      <w:proofErr w:type="spellStart"/>
      <w:r>
        <w:t>profound</w:t>
      </w:r>
      <w:proofErr w:type="spellEnd"/>
      <w:r>
        <w:t xml:space="preserve"> </w:t>
      </w:r>
      <w:proofErr w:type="spellStart"/>
      <w:r>
        <w:t>anemia</w:t>
      </w:r>
      <w:proofErr w:type="spellEnd"/>
      <w:r>
        <w:t>.</w:t>
      </w:r>
    </w:p>
    <w:p w14:paraId="7247BA74" w14:textId="77777777" w:rsidR="003A4409" w:rsidRDefault="00DF7EF9" w:rsidP="00116354">
      <w:pPr>
        <w:rPr>
          <w:rtl/>
        </w:rPr>
      </w:pPr>
      <w:proofErr w:type="spellStart"/>
      <w:r w:rsidRPr="00116354">
        <w:t>Understanding</w:t>
      </w:r>
      <w:proofErr w:type="spellEnd"/>
      <w:r w:rsidRPr="00116354">
        <w:t xml:space="preserve"> the type of </w:t>
      </w:r>
      <w:proofErr w:type="spellStart"/>
      <w:r w:rsidRPr="00116354">
        <w:t>antibody</w:t>
      </w:r>
      <w:proofErr w:type="spellEnd"/>
      <w:r w:rsidRPr="00116354">
        <w:t xml:space="preserve"> </w:t>
      </w:r>
      <w:proofErr w:type="spellStart"/>
      <w:r w:rsidRPr="00116354">
        <w:t>is</w:t>
      </w:r>
      <w:proofErr w:type="spellEnd"/>
      <w:r w:rsidRPr="00116354">
        <w:t xml:space="preserve"> crucial for management and </w:t>
      </w:r>
      <w:proofErr w:type="spellStart"/>
      <w:r w:rsidRPr="00116354">
        <w:t>predicting</w:t>
      </w:r>
      <w:proofErr w:type="spellEnd"/>
      <w:r w:rsidRPr="00116354">
        <w:t xml:space="preserve"> </w:t>
      </w:r>
      <w:proofErr w:type="spellStart"/>
      <w:r w:rsidRPr="00116354">
        <w:t>treatment</w:t>
      </w:r>
      <w:proofErr w:type="spellEnd"/>
      <w:r w:rsidRPr="00116354">
        <w:t xml:space="preserve"> </w:t>
      </w:r>
      <w:proofErr w:type="spellStart"/>
      <w:r w:rsidRPr="00116354">
        <w:t>response</w:t>
      </w:r>
      <w:proofErr w:type="spellEnd"/>
      <w:r w:rsidRPr="00116354">
        <w:t>.</w:t>
      </w:r>
    </w:p>
    <w:p w14:paraId="50C28DB4" w14:textId="19CFA227" w:rsidR="00DF7EF9" w:rsidRDefault="00116354" w:rsidP="00116354">
      <w:pPr>
        <w:rPr>
          <w:rtl/>
        </w:rPr>
      </w:pPr>
      <w:r w:rsidRPr="00116354">
        <w:t xml:space="preserve"> </w:t>
      </w:r>
      <w:r w:rsidR="00074DEA">
        <w:rPr>
          <w:rFonts w:hint="cs"/>
        </w:rPr>
        <w:t xml:space="preserve">In </w:t>
      </w:r>
      <w:proofErr w:type="spellStart"/>
      <w:r w:rsidR="00074DEA">
        <w:rPr>
          <w:rFonts w:hint="cs"/>
        </w:rPr>
        <w:t>our</w:t>
      </w:r>
      <w:proofErr w:type="spellEnd"/>
      <w:r w:rsidR="00074DEA">
        <w:rPr>
          <w:rFonts w:hint="cs"/>
        </w:rPr>
        <w:t xml:space="preserve"> patient, w</w:t>
      </w:r>
      <w:r w:rsidR="00F67551">
        <w:rPr>
          <w:rFonts w:hint="cs"/>
        </w:rPr>
        <w:t>a</w:t>
      </w:r>
      <w:r w:rsidRPr="00116354">
        <w:t xml:space="preserve">rm AIHA, </w:t>
      </w:r>
      <w:proofErr w:type="spellStart"/>
      <w:r w:rsidRPr="00116354">
        <w:t>mediated</w:t>
      </w:r>
      <w:proofErr w:type="spellEnd"/>
      <w:r w:rsidRPr="00116354">
        <w:t xml:space="preserve"> by IgG </w:t>
      </w:r>
      <w:proofErr w:type="spellStart"/>
      <w:r w:rsidRPr="00116354">
        <w:t>antibodies</w:t>
      </w:r>
      <w:proofErr w:type="spellEnd"/>
      <w:r w:rsidRPr="00116354">
        <w:t xml:space="preserve"> active at 37</w:t>
      </w:r>
      <w:r w:rsidRPr="00116354">
        <w:rPr>
          <w:rFonts w:ascii="Arial" w:hAnsi="Arial" w:cs="Arial"/>
        </w:rPr>
        <w:t> </w:t>
      </w:r>
      <w:r w:rsidRPr="00116354">
        <w:t xml:space="preserve">°C, </w:t>
      </w:r>
      <w:proofErr w:type="spellStart"/>
      <w:r w:rsidRPr="00116354">
        <w:t>is</w:t>
      </w:r>
      <w:proofErr w:type="spellEnd"/>
      <w:r w:rsidRPr="00116354">
        <w:t xml:space="preserve"> </w:t>
      </w:r>
      <w:proofErr w:type="spellStart"/>
      <w:r w:rsidRPr="00116354">
        <w:t>typically</w:t>
      </w:r>
      <w:proofErr w:type="spellEnd"/>
      <w:r w:rsidRPr="00116354">
        <w:t xml:space="preserve"> </w:t>
      </w:r>
      <w:proofErr w:type="spellStart"/>
      <w:r w:rsidRPr="00116354">
        <w:t>corticosteroid</w:t>
      </w:r>
      <w:proofErr w:type="spellEnd"/>
      <w:r w:rsidRPr="00116354">
        <w:t xml:space="preserve">-sensitive, and patients </w:t>
      </w:r>
      <w:proofErr w:type="spellStart"/>
      <w:r w:rsidRPr="00116354">
        <w:t>often</w:t>
      </w:r>
      <w:proofErr w:type="spellEnd"/>
      <w:r w:rsidRPr="00116354">
        <w:t xml:space="preserve"> </w:t>
      </w:r>
      <w:proofErr w:type="spellStart"/>
      <w:r w:rsidRPr="00116354">
        <w:t>respond</w:t>
      </w:r>
      <w:proofErr w:type="spellEnd"/>
      <w:r w:rsidRPr="00116354">
        <w:t xml:space="preserve"> </w:t>
      </w:r>
      <w:proofErr w:type="spellStart"/>
      <w:r w:rsidRPr="00116354">
        <w:t>well</w:t>
      </w:r>
      <w:proofErr w:type="spellEnd"/>
      <w:r w:rsidRPr="00116354">
        <w:t xml:space="preserve"> to standard </w:t>
      </w:r>
      <w:proofErr w:type="spellStart"/>
      <w:r w:rsidRPr="00116354">
        <w:t>steroid</w:t>
      </w:r>
      <w:proofErr w:type="spellEnd"/>
      <w:r w:rsidRPr="00116354">
        <w:t xml:space="preserve"> </w:t>
      </w:r>
      <w:proofErr w:type="spellStart"/>
      <w:r w:rsidRPr="00116354">
        <w:t>therapy</w:t>
      </w:r>
      <w:proofErr w:type="spellEnd"/>
      <w:r w:rsidRPr="00116354">
        <w:t xml:space="preserve">. In </w:t>
      </w:r>
      <w:proofErr w:type="spellStart"/>
      <w:r w:rsidRPr="00116354">
        <w:t>contrast</w:t>
      </w:r>
      <w:proofErr w:type="spellEnd"/>
      <w:r w:rsidRPr="00116354">
        <w:t xml:space="preserve">, cold AIHA, </w:t>
      </w:r>
      <w:proofErr w:type="spellStart"/>
      <w:r w:rsidRPr="00116354">
        <w:t>mediated</w:t>
      </w:r>
      <w:proofErr w:type="spellEnd"/>
      <w:r w:rsidRPr="00116354">
        <w:t xml:space="preserve"> by IgM </w:t>
      </w:r>
      <w:proofErr w:type="spellStart"/>
      <w:r w:rsidRPr="00116354">
        <w:t>antibodies</w:t>
      </w:r>
      <w:proofErr w:type="spellEnd"/>
      <w:r w:rsidRPr="00116354">
        <w:t xml:space="preserve"> active at </w:t>
      </w:r>
      <w:proofErr w:type="spellStart"/>
      <w:r w:rsidRPr="00116354">
        <w:t>lower</w:t>
      </w:r>
      <w:proofErr w:type="spellEnd"/>
      <w:r w:rsidRPr="00116354">
        <w:t xml:space="preserve"> </w:t>
      </w:r>
      <w:proofErr w:type="spellStart"/>
      <w:r w:rsidRPr="00116354">
        <w:t>temperatures</w:t>
      </w:r>
      <w:proofErr w:type="spellEnd"/>
      <w:r w:rsidRPr="00116354">
        <w:t xml:space="preserve">, </w:t>
      </w:r>
      <w:proofErr w:type="spellStart"/>
      <w:r w:rsidRPr="00116354">
        <w:t>is</w:t>
      </w:r>
      <w:proofErr w:type="spellEnd"/>
      <w:r w:rsidRPr="00116354">
        <w:t xml:space="preserve"> </w:t>
      </w:r>
      <w:proofErr w:type="spellStart"/>
      <w:r w:rsidRPr="00116354">
        <w:t>generally</w:t>
      </w:r>
      <w:proofErr w:type="spellEnd"/>
      <w:r w:rsidRPr="00116354">
        <w:t xml:space="preserve"> </w:t>
      </w:r>
      <w:proofErr w:type="spellStart"/>
      <w:r w:rsidRPr="00116354">
        <w:t>corticosteroid-resistant</w:t>
      </w:r>
      <w:proofErr w:type="spellEnd"/>
      <w:r w:rsidRPr="00116354">
        <w:t xml:space="preserve">, </w:t>
      </w:r>
      <w:proofErr w:type="spellStart"/>
      <w:r w:rsidRPr="00116354">
        <w:t>requiring</w:t>
      </w:r>
      <w:proofErr w:type="spellEnd"/>
      <w:r w:rsidRPr="00116354">
        <w:t xml:space="preserve"> </w:t>
      </w:r>
      <w:proofErr w:type="spellStart"/>
      <w:r w:rsidRPr="00116354">
        <w:t>supportive</w:t>
      </w:r>
      <w:proofErr w:type="spellEnd"/>
      <w:r w:rsidRPr="00116354">
        <w:t xml:space="preserve"> </w:t>
      </w:r>
      <w:proofErr w:type="spellStart"/>
      <w:r w:rsidRPr="00116354">
        <w:t>measures</w:t>
      </w:r>
      <w:proofErr w:type="spellEnd"/>
      <w:r w:rsidRPr="00116354">
        <w:t xml:space="preserve"> </w:t>
      </w:r>
      <w:proofErr w:type="spellStart"/>
      <w:r w:rsidRPr="00116354">
        <w:t>such</w:t>
      </w:r>
      <w:proofErr w:type="spellEnd"/>
      <w:r w:rsidRPr="00116354">
        <w:t xml:space="preserve"> as </w:t>
      </w:r>
      <w:proofErr w:type="spellStart"/>
      <w:r w:rsidRPr="00116354">
        <w:t>avoiding</w:t>
      </w:r>
      <w:proofErr w:type="spellEnd"/>
      <w:r w:rsidRPr="00116354">
        <w:t xml:space="preserve"> cold </w:t>
      </w:r>
      <w:proofErr w:type="spellStart"/>
      <w:r w:rsidRPr="00116354">
        <w:t>exposure</w:t>
      </w:r>
      <w:proofErr w:type="spellEnd"/>
      <w:r w:rsidRPr="00116354">
        <w:t xml:space="preserve">, transfusions, or </w:t>
      </w:r>
      <w:proofErr w:type="spellStart"/>
      <w:r w:rsidRPr="00116354">
        <w:t>targeted</w:t>
      </w:r>
      <w:proofErr w:type="spellEnd"/>
      <w:r w:rsidRPr="00116354">
        <w:t xml:space="preserve"> </w:t>
      </w:r>
      <w:proofErr w:type="spellStart"/>
      <w:r w:rsidRPr="00116354">
        <w:t>therapy</w:t>
      </w:r>
      <w:proofErr w:type="spellEnd"/>
      <w:r w:rsidRPr="00116354">
        <w:t xml:space="preserve"> like rituximab</w:t>
      </w:r>
      <w:r w:rsidR="003A4409">
        <w:rPr>
          <w:rFonts w:hint="cs"/>
        </w:rPr>
        <w:t xml:space="preserve"> (1, 11, 12)</w:t>
      </w:r>
      <w:r w:rsidRPr="00116354">
        <w:t xml:space="preserve">. </w:t>
      </w:r>
    </w:p>
    <w:p w14:paraId="1EED1374" w14:textId="757129D1" w:rsidR="00464A24" w:rsidRDefault="00502C85" w:rsidP="00116354">
      <w:proofErr w:type="spellStart"/>
      <w:r>
        <w:t>Antivirals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ganciclovir</w:t>
      </w:r>
      <w:proofErr w:type="spellEnd"/>
      <w:r>
        <w:t xml:space="preserve"> or </w:t>
      </w:r>
      <w:proofErr w:type="spellStart"/>
      <w:r>
        <w:t>valganciclovir</w:t>
      </w:r>
      <w:proofErr w:type="spellEnd"/>
      <w:r>
        <w:t xml:space="preserve"> are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reserved</w:t>
      </w:r>
      <w:proofErr w:type="spellEnd"/>
      <w:r>
        <w:t xml:space="preserve"> for </w:t>
      </w:r>
      <w:proofErr w:type="spellStart"/>
      <w:r>
        <w:t>immunocompromised</w:t>
      </w:r>
      <w:proofErr w:type="spellEnd"/>
      <w:r>
        <w:t xml:space="preserve"> patients or </w:t>
      </w:r>
      <w:proofErr w:type="spellStart"/>
      <w:r>
        <w:t>severe</w:t>
      </w:r>
      <w:proofErr w:type="spellEnd"/>
      <w:r>
        <w:t xml:space="preserve"> </w:t>
      </w:r>
      <w:proofErr w:type="spellStart"/>
      <w:r>
        <w:t>organ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several</w:t>
      </w:r>
      <w:proofErr w:type="spellEnd"/>
      <w:r>
        <w:t xml:space="preserve"> case reports </w:t>
      </w:r>
      <w:proofErr w:type="spellStart"/>
      <w:r>
        <w:t>suggest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in </w:t>
      </w:r>
      <w:proofErr w:type="spellStart"/>
      <w:r>
        <w:t>severe</w:t>
      </w:r>
      <w:proofErr w:type="spellEnd"/>
      <w:r>
        <w:t xml:space="preserve"> AIHA, antiviral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accelerate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 xml:space="preserve"> by </w:t>
      </w:r>
      <w:proofErr w:type="spellStart"/>
      <w:r>
        <w:t>suppressing</w:t>
      </w:r>
      <w:proofErr w:type="spellEnd"/>
      <w:r>
        <w:t xml:space="preserve"> viral </w:t>
      </w:r>
      <w:proofErr w:type="spellStart"/>
      <w:r>
        <w:t>replication</w:t>
      </w:r>
      <w:proofErr w:type="spellEnd"/>
      <w:r>
        <w:t xml:space="preserve"> and </w:t>
      </w:r>
      <w:proofErr w:type="spellStart"/>
      <w:r>
        <w:t>reducing</w:t>
      </w:r>
      <w:proofErr w:type="spellEnd"/>
      <w:r>
        <w:t xml:space="preserve"> immune stimulation (1</w:t>
      </w:r>
      <w:r w:rsidR="00E04FA9">
        <w:rPr>
          <w:rFonts w:hint="cs"/>
        </w:rPr>
        <w:t>3,14</w:t>
      </w:r>
      <w:r>
        <w:t>).</w:t>
      </w:r>
    </w:p>
    <w:p w14:paraId="000D9719" w14:textId="77777777" w:rsidR="00B62F90" w:rsidRDefault="00464A24" w:rsidP="00464A24">
      <w:pPr>
        <w:rPr>
          <w:rtl/>
        </w:rPr>
      </w:pPr>
      <w:r>
        <w:t xml:space="preserve">In </w:t>
      </w:r>
      <w:proofErr w:type="spellStart"/>
      <w:r>
        <w:t>our</w:t>
      </w:r>
      <w:proofErr w:type="spellEnd"/>
      <w:r>
        <w:t xml:space="preserve"> case, the combination of transfusions, </w:t>
      </w:r>
      <w:proofErr w:type="spellStart"/>
      <w:r>
        <w:t>corticosteroids</w:t>
      </w:r>
      <w:proofErr w:type="spellEnd"/>
      <w:r>
        <w:t xml:space="preserve">, and antiviral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resulted</w:t>
      </w:r>
      <w:proofErr w:type="spellEnd"/>
      <w:r>
        <w:t xml:space="preserve"> in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hematologic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 xml:space="preserve">, </w:t>
      </w:r>
      <w:proofErr w:type="spellStart"/>
      <w:r>
        <w:t>highlighting</w:t>
      </w:r>
      <w:proofErr w:type="spellEnd"/>
      <w:r>
        <w:t xml:space="preserve"> the value of a multimodal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anemia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life-</w:t>
      </w:r>
      <w:proofErr w:type="spellStart"/>
      <w:r>
        <w:t>threatening</w:t>
      </w:r>
      <w:proofErr w:type="spellEnd"/>
      <w:r>
        <w:t>.</w:t>
      </w:r>
    </w:p>
    <w:p w14:paraId="080FFB6C" w14:textId="34B23F02" w:rsidR="00464A24" w:rsidRDefault="00B62F90" w:rsidP="00464A24">
      <w:proofErr w:type="spellStart"/>
      <w:r>
        <w:rPr>
          <w:rFonts w:hint="cs"/>
        </w:rPr>
        <w:t>E</w:t>
      </w:r>
      <w:r w:rsidR="00464A24">
        <w:t>arly</w:t>
      </w:r>
      <w:proofErr w:type="spellEnd"/>
      <w:r w:rsidR="00464A24">
        <w:t xml:space="preserve"> recognition </w:t>
      </w:r>
      <w:proofErr w:type="spellStart"/>
      <w:r w:rsidR="00464A24">
        <w:t>is</w:t>
      </w:r>
      <w:proofErr w:type="spellEnd"/>
      <w:r w:rsidR="00464A24">
        <w:t xml:space="preserve"> crucial, as </w:t>
      </w:r>
      <w:proofErr w:type="spellStart"/>
      <w:r w:rsidR="00464A24">
        <w:t>delayed</w:t>
      </w:r>
      <w:proofErr w:type="spellEnd"/>
      <w:r w:rsidR="00464A24">
        <w:t xml:space="preserve"> </w:t>
      </w:r>
      <w:proofErr w:type="spellStart"/>
      <w:r w:rsidR="00464A24">
        <w:t>diagnosis</w:t>
      </w:r>
      <w:proofErr w:type="spellEnd"/>
      <w:r w:rsidR="00464A24">
        <w:t xml:space="preserve"> carries a </w:t>
      </w:r>
      <w:proofErr w:type="spellStart"/>
      <w:r w:rsidR="00464A24">
        <w:t>risk</w:t>
      </w:r>
      <w:proofErr w:type="spellEnd"/>
      <w:r w:rsidR="00464A24">
        <w:t xml:space="preserve"> of fatal </w:t>
      </w:r>
      <w:proofErr w:type="spellStart"/>
      <w:r w:rsidR="00464A24">
        <w:t>anemia</w:t>
      </w:r>
      <w:proofErr w:type="spellEnd"/>
      <w:r w:rsidR="00464A24">
        <w:t xml:space="preserve"> or </w:t>
      </w:r>
      <w:proofErr w:type="spellStart"/>
      <w:r w:rsidR="00464A24">
        <w:t>multiorgan</w:t>
      </w:r>
      <w:proofErr w:type="spellEnd"/>
      <w:r w:rsidR="00464A24">
        <w:t xml:space="preserve"> </w:t>
      </w:r>
      <w:proofErr w:type="spellStart"/>
      <w:r w:rsidR="00464A24">
        <w:t>failure</w:t>
      </w:r>
      <w:proofErr w:type="spellEnd"/>
      <w:r w:rsidR="00464A24">
        <w:t xml:space="preserve"> (1</w:t>
      </w:r>
      <w:r w:rsidR="00E04FA9">
        <w:rPr>
          <w:rFonts w:hint="cs"/>
        </w:rPr>
        <w:t>3</w:t>
      </w:r>
      <w:r w:rsidR="00464A24">
        <w:t>,1</w:t>
      </w:r>
      <w:r w:rsidR="00E04FA9">
        <w:rPr>
          <w:rFonts w:hint="cs"/>
        </w:rPr>
        <w:t>5)</w:t>
      </w:r>
      <w:r w:rsidR="00464A24">
        <w:t>.</w:t>
      </w:r>
    </w:p>
    <w:p w14:paraId="682D0D23" w14:textId="77777777" w:rsidR="00464A24" w:rsidRDefault="00464A24" w:rsidP="00464A24"/>
    <w:p w14:paraId="235DECAE" w14:textId="6DA780B8" w:rsidR="00464A24" w:rsidRPr="00E058C3" w:rsidRDefault="00C97BE6" w:rsidP="00464A24">
      <w:pPr>
        <w:rPr>
          <w:b/>
          <w:bCs/>
          <w:i/>
          <w:iCs/>
          <w:u w:val="single"/>
        </w:rPr>
      </w:pPr>
      <w:r w:rsidRPr="00E058C3">
        <w:rPr>
          <w:b/>
          <w:bCs/>
          <w:i/>
          <w:iCs/>
          <w:u w:val="single"/>
        </w:rPr>
        <w:t>4-</w:t>
      </w:r>
      <w:r w:rsidR="00E058C3" w:rsidRPr="00E058C3">
        <w:rPr>
          <w:b/>
          <w:bCs/>
          <w:i/>
          <w:iCs/>
          <w:u w:val="single"/>
        </w:rPr>
        <w:t>L</w:t>
      </w:r>
      <w:r w:rsidR="00464A24" w:rsidRPr="00E058C3">
        <w:rPr>
          <w:b/>
          <w:bCs/>
          <w:i/>
          <w:iCs/>
          <w:u w:val="single"/>
        </w:rPr>
        <w:t>ong-Term Implications</w:t>
      </w:r>
    </w:p>
    <w:p w14:paraId="654D9771" w14:textId="77777777" w:rsidR="00464A24" w:rsidRDefault="00464A24" w:rsidP="00464A24"/>
    <w:p w14:paraId="34F19B53" w14:textId="1503AE4C" w:rsidR="00CA40EC" w:rsidRDefault="00464A24" w:rsidP="00CA40EC">
      <w:proofErr w:type="spellStart"/>
      <w:r>
        <w:t>Interestingly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patient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exhibited</w:t>
      </w:r>
      <w:proofErr w:type="spellEnd"/>
      <w:r>
        <w:t xml:space="preserve"> positive ANA and anti-SSA </w:t>
      </w:r>
      <w:proofErr w:type="spellStart"/>
      <w:r>
        <w:t>antibodies</w:t>
      </w:r>
      <w:proofErr w:type="spellEnd"/>
      <w:r>
        <w:t xml:space="preserve">, </w:t>
      </w:r>
      <w:proofErr w:type="spellStart"/>
      <w:r>
        <w:t>suggesting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CMV </w:t>
      </w:r>
      <w:proofErr w:type="spellStart"/>
      <w:r>
        <w:t>may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as a transient trigger for AIHA but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serve as a </w:t>
      </w:r>
      <w:proofErr w:type="spellStart"/>
      <w:r>
        <w:t>precipitating</w:t>
      </w:r>
      <w:proofErr w:type="spellEnd"/>
      <w:r>
        <w:t xml:space="preserve"> factor for future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autoimmunity</w:t>
      </w:r>
      <w:proofErr w:type="spellEnd"/>
      <w:r>
        <w:t xml:space="preserve">. Viral infections are </w:t>
      </w:r>
      <w:proofErr w:type="spellStart"/>
      <w:r>
        <w:t>increasingly</w:t>
      </w:r>
      <w:proofErr w:type="spellEnd"/>
      <w:r>
        <w:t xml:space="preserve"> </w:t>
      </w:r>
      <w:proofErr w:type="spellStart"/>
      <w:r>
        <w:t>recognized</w:t>
      </w:r>
      <w:proofErr w:type="spellEnd"/>
      <w:r>
        <w:t xml:space="preserve"> as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catalysts</w:t>
      </w:r>
      <w:proofErr w:type="spellEnd"/>
      <w:r>
        <w:t xml:space="preserve"> for </w:t>
      </w:r>
      <w:proofErr w:type="spellStart"/>
      <w:r>
        <w:t>autoimmune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(1</w:t>
      </w:r>
      <w:r w:rsidR="008173D4">
        <w:rPr>
          <w:rFonts w:hint="cs"/>
        </w:rPr>
        <w:t>6</w:t>
      </w:r>
      <w:r w:rsidR="003972BD">
        <w:rPr>
          <w:rFonts w:hint="cs"/>
        </w:rPr>
        <w:t>,</w:t>
      </w:r>
      <w:r>
        <w:t>1</w:t>
      </w:r>
      <w:r w:rsidR="003972BD">
        <w:rPr>
          <w:rFonts w:hint="cs"/>
        </w:rPr>
        <w:t>7</w:t>
      </w:r>
      <w:r>
        <w:t>). Long-</w:t>
      </w:r>
      <w:proofErr w:type="spellStart"/>
      <w:r>
        <w:t>term</w:t>
      </w:r>
      <w:proofErr w:type="spellEnd"/>
      <w:r>
        <w:t xml:space="preserve"> follow-up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 essential to monitor for the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emergence</w:t>
      </w:r>
      <w:proofErr w:type="spellEnd"/>
      <w:r>
        <w:t xml:space="preserve"> of </w:t>
      </w:r>
      <w:proofErr w:type="spellStart"/>
      <w:r>
        <w:t>systemic</w:t>
      </w:r>
      <w:proofErr w:type="spellEnd"/>
      <w:r>
        <w:t xml:space="preserve"> lupus or </w:t>
      </w:r>
      <w:proofErr w:type="spellStart"/>
      <w:r>
        <w:t>Sjögren’s</w:t>
      </w:r>
      <w:proofErr w:type="spellEnd"/>
      <w:r>
        <w:t xml:space="preserve"> </w:t>
      </w:r>
      <w:proofErr w:type="spellStart"/>
      <w:r w:rsidR="00AB1E16">
        <w:rPr>
          <w:rFonts w:hint="cs"/>
        </w:rPr>
        <w:t>disease</w:t>
      </w:r>
      <w:proofErr w:type="spellEnd"/>
      <w:r>
        <w:t>.</w:t>
      </w:r>
    </w:p>
    <w:p w14:paraId="76770A09" w14:textId="5F801035" w:rsidR="0007077E" w:rsidRDefault="0007077E" w:rsidP="00F747A4"/>
    <w:p w14:paraId="02EB8817" w14:textId="2B9C5D19" w:rsidR="00281388" w:rsidRPr="00E058C3" w:rsidRDefault="00281388" w:rsidP="00281388">
      <w:pPr>
        <w:rPr>
          <w:b/>
          <w:bCs/>
        </w:rPr>
      </w:pPr>
      <w:r w:rsidRPr="00E058C3">
        <w:rPr>
          <w:b/>
          <w:bCs/>
        </w:rPr>
        <w:t>Conclusion</w:t>
      </w:r>
    </w:p>
    <w:p w14:paraId="3465174A" w14:textId="0A201C33" w:rsidR="000C4F1F" w:rsidRDefault="00281388" w:rsidP="00C9653D">
      <w:r>
        <w:t xml:space="preserve">This case </w:t>
      </w:r>
      <w:proofErr w:type="spellStart"/>
      <w:r>
        <w:t>illustrates</w:t>
      </w:r>
      <w:proofErr w:type="spellEnd"/>
      <w:r>
        <w:t xml:space="preserve"> the </w:t>
      </w:r>
      <w:proofErr w:type="spellStart"/>
      <w:r>
        <w:t>rarity</w:t>
      </w:r>
      <w:proofErr w:type="spellEnd"/>
      <w:r>
        <w:t xml:space="preserve"> of </w:t>
      </w:r>
      <w:proofErr w:type="spellStart"/>
      <w:r>
        <w:t>severe</w:t>
      </w:r>
      <w:proofErr w:type="spellEnd"/>
      <w:r>
        <w:t xml:space="preserve"> </w:t>
      </w:r>
      <w:proofErr w:type="spellStart"/>
      <w:r>
        <w:t>autoimmune</w:t>
      </w:r>
      <w:proofErr w:type="spellEnd"/>
      <w:r>
        <w:t xml:space="preserve"> </w:t>
      </w:r>
      <w:proofErr w:type="spellStart"/>
      <w:r>
        <w:t>anemia</w:t>
      </w:r>
      <w:proofErr w:type="spellEnd"/>
      <w:r>
        <w:t xml:space="preserve"> </w:t>
      </w:r>
      <w:proofErr w:type="spellStart"/>
      <w:r>
        <w:t>triggered</w:t>
      </w:r>
      <w:proofErr w:type="spellEnd"/>
      <w:r>
        <w:t xml:space="preserve"> by CMV infection in </w:t>
      </w:r>
      <w:proofErr w:type="spellStart"/>
      <w:r>
        <w:t>immunocompetent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.  </w:t>
      </w:r>
      <w:proofErr w:type="spellStart"/>
      <w:r w:rsidR="00C9653D" w:rsidRPr="00C9653D">
        <w:t>Clinicians</w:t>
      </w:r>
      <w:proofErr w:type="spellEnd"/>
      <w:r w:rsidR="00C9653D" w:rsidRPr="00C9653D">
        <w:t xml:space="preserve"> </w:t>
      </w:r>
      <w:proofErr w:type="spellStart"/>
      <w:r w:rsidR="00C9653D" w:rsidRPr="00C9653D">
        <w:t>should</w:t>
      </w:r>
      <w:proofErr w:type="spellEnd"/>
      <w:r w:rsidR="00C9653D" w:rsidRPr="00C9653D">
        <w:t xml:space="preserve"> </w:t>
      </w:r>
      <w:proofErr w:type="spellStart"/>
      <w:r w:rsidR="00C9653D" w:rsidRPr="00C9653D">
        <w:t>keep</w:t>
      </w:r>
      <w:proofErr w:type="spellEnd"/>
      <w:r w:rsidR="00C9653D" w:rsidRPr="00C9653D">
        <w:t xml:space="preserve"> CMV in </w:t>
      </w:r>
      <w:proofErr w:type="spellStart"/>
      <w:r w:rsidR="00C9653D" w:rsidRPr="00C9653D">
        <w:t>mind</w:t>
      </w:r>
      <w:proofErr w:type="spellEnd"/>
      <w:r w:rsidR="00C9653D" w:rsidRPr="00C9653D">
        <w:t xml:space="preserve"> </w:t>
      </w:r>
      <w:proofErr w:type="spellStart"/>
      <w:r w:rsidR="00C9653D" w:rsidRPr="00C9653D">
        <w:t>when</w:t>
      </w:r>
      <w:proofErr w:type="spellEnd"/>
      <w:r w:rsidR="00C9653D" w:rsidRPr="00C9653D">
        <w:t xml:space="preserve"> </w:t>
      </w:r>
      <w:proofErr w:type="spellStart"/>
      <w:r w:rsidR="00C9653D" w:rsidRPr="00C9653D">
        <w:t>faced</w:t>
      </w:r>
      <w:proofErr w:type="spellEnd"/>
      <w:r w:rsidR="00C9653D" w:rsidRPr="00C9653D">
        <w:t xml:space="preserve"> </w:t>
      </w:r>
      <w:proofErr w:type="spellStart"/>
      <w:r w:rsidR="00C9653D" w:rsidRPr="00C9653D">
        <w:t>with</w:t>
      </w:r>
      <w:proofErr w:type="spellEnd"/>
      <w:r w:rsidR="00C9653D" w:rsidRPr="00C9653D">
        <w:t xml:space="preserve"> </w:t>
      </w:r>
      <w:proofErr w:type="spellStart"/>
      <w:r w:rsidR="00C9653D" w:rsidRPr="00C9653D">
        <w:t>severe</w:t>
      </w:r>
      <w:proofErr w:type="spellEnd"/>
      <w:r w:rsidR="00C9653D" w:rsidRPr="00C9653D">
        <w:t xml:space="preserve"> acute </w:t>
      </w:r>
      <w:r w:rsidR="002F4937">
        <w:t>AIHA.</w:t>
      </w:r>
      <w:r w:rsidR="00C9653D" w:rsidRPr="00C9653D">
        <w:t xml:space="preserve"> Future efforts </w:t>
      </w:r>
      <w:proofErr w:type="spellStart"/>
      <w:r w:rsidR="00C9653D" w:rsidRPr="00C9653D">
        <w:t>should</w:t>
      </w:r>
      <w:proofErr w:type="spellEnd"/>
      <w:r w:rsidR="00C9653D" w:rsidRPr="00C9653D">
        <w:t xml:space="preserve"> focus on </w:t>
      </w:r>
      <w:proofErr w:type="spellStart"/>
      <w:r w:rsidR="00C9653D" w:rsidRPr="00C9653D">
        <w:t>collecting</w:t>
      </w:r>
      <w:proofErr w:type="spellEnd"/>
      <w:r w:rsidR="00C9653D" w:rsidRPr="00C9653D">
        <w:t xml:space="preserve"> </w:t>
      </w:r>
      <w:proofErr w:type="spellStart"/>
      <w:r w:rsidR="00C9653D" w:rsidRPr="00C9653D">
        <w:t>multicenter</w:t>
      </w:r>
      <w:proofErr w:type="spellEnd"/>
      <w:r w:rsidR="00C9653D" w:rsidRPr="00C9653D">
        <w:t xml:space="preserve"> case data to </w:t>
      </w:r>
      <w:proofErr w:type="spellStart"/>
      <w:r w:rsidR="00C9653D" w:rsidRPr="00C9653D">
        <w:t>better</w:t>
      </w:r>
      <w:proofErr w:type="spellEnd"/>
      <w:r w:rsidR="00C9653D" w:rsidRPr="00C9653D">
        <w:t xml:space="preserve"> </w:t>
      </w:r>
      <w:proofErr w:type="spellStart"/>
      <w:r w:rsidR="00C9653D" w:rsidRPr="00C9653D">
        <w:t>define</w:t>
      </w:r>
      <w:proofErr w:type="spellEnd"/>
      <w:r w:rsidR="00C9653D" w:rsidRPr="00C9653D">
        <w:t xml:space="preserve"> the </w:t>
      </w:r>
      <w:proofErr w:type="spellStart"/>
      <w:r w:rsidR="00C9653D" w:rsidRPr="00C9653D">
        <w:t>role</w:t>
      </w:r>
      <w:proofErr w:type="spellEnd"/>
      <w:r w:rsidR="00C9653D" w:rsidRPr="00C9653D">
        <w:t xml:space="preserve"> of antiviral </w:t>
      </w:r>
      <w:proofErr w:type="spellStart"/>
      <w:r w:rsidR="00C9653D" w:rsidRPr="00C9653D">
        <w:t>therapy</w:t>
      </w:r>
      <w:proofErr w:type="spellEnd"/>
      <w:r w:rsidR="00C9653D" w:rsidRPr="00C9653D">
        <w:t xml:space="preserve"> and to </w:t>
      </w:r>
      <w:proofErr w:type="spellStart"/>
      <w:r w:rsidR="00C9653D" w:rsidRPr="00C9653D">
        <w:t>clarify</w:t>
      </w:r>
      <w:proofErr w:type="spellEnd"/>
      <w:r w:rsidR="00C9653D" w:rsidRPr="00C9653D">
        <w:t xml:space="preserve"> the long-</w:t>
      </w:r>
      <w:proofErr w:type="spellStart"/>
      <w:r w:rsidR="00C9653D" w:rsidRPr="00C9653D">
        <w:t>term</w:t>
      </w:r>
      <w:proofErr w:type="spellEnd"/>
      <w:r w:rsidR="00C9653D" w:rsidRPr="00C9653D">
        <w:t xml:space="preserve"> </w:t>
      </w:r>
      <w:proofErr w:type="spellStart"/>
      <w:r w:rsidR="00C9653D" w:rsidRPr="00C9653D">
        <w:t>risk</w:t>
      </w:r>
      <w:proofErr w:type="spellEnd"/>
      <w:r w:rsidR="00C9653D" w:rsidRPr="00C9653D">
        <w:t xml:space="preserve"> of CMV as </w:t>
      </w:r>
      <w:proofErr w:type="gramStart"/>
      <w:r w:rsidR="00C9653D" w:rsidRPr="00C9653D">
        <w:t>a</w:t>
      </w:r>
      <w:proofErr w:type="gramEnd"/>
      <w:r w:rsidR="00C9653D" w:rsidRPr="00C9653D">
        <w:t xml:space="preserve"> trigger for </w:t>
      </w:r>
      <w:proofErr w:type="spellStart"/>
      <w:r w:rsidR="00C9653D" w:rsidRPr="00C9653D">
        <w:t>systemic</w:t>
      </w:r>
      <w:proofErr w:type="spellEnd"/>
      <w:r w:rsidR="00C9653D" w:rsidRPr="00C9653D">
        <w:t xml:space="preserve"> </w:t>
      </w:r>
      <w:proofErr w:type="spellStart"/>
      <w:r w:rsidR="00C9653D" w:rsidRPr="00C9653D">
        <w:t>autoimmune</w:t>
      </w:r>
      <w:proofErr w:type="spellEnd"/>
      <w:r w:rsidR="00C9653D" w:rsidRPr="00C9653D">
        <w:t xml:space="preserve"> </w:t>
      </w:r>
      <w:proofErr w:type="spellStart"/>
      <w:r w:rsidR="00C9653D" w:rsidRPr="00C9653D">
        <w:t>diseases</w:t>
      </w:r>
      <w:proofErr w:type="spellEnd"/>
      <w:r w:rsidR="00C9653D" w:rsidRPr="00C9653D">
        <w:t>.</w:t>
      </w:r>
    </w:p>
    <w:p w14:paraId="38DD2128" w14:textId="77777777" w:rsidR="00A32E7D" w:rsidRDefault="00A32E7D" w:rsidP="00C9653D"/>
    <w:p w14:paraId="12B9C327" w14:textId="712ABC9F" w:rsidR="00A32E7D" w:rsidRDefault="00A32E7D" w:rsidP="00A21E50">
      <w:r>
        <w:lastRenderedPageBreak/>
        <w:t>DISCLAIMER (ARTIFICIAL INTELLIGENCE)</w:t>
      </w:r>
      <w:r w:rsidR="00A21E50">
        <w:t xml:space="preserve"> :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 </w:t>
      </w:r>
      <w:proofErr w:type="spellStart"/>
      <w:r>
        <w:t>generative</w:t>
      </w:r>
      <w:proofErr w:type="spellEnd"/>
      <w:r>
        <w:t xml:space="preserve"> AI technologies </w:t>
      </w:r>
      <w:proofErr w:type="spellStart"/>
      <w:r>
        <w:t>such</w:t>
      </w:r>
      <w:proofErr w:type="spellEnd"/>
      <w:r>
        <w:t xml:space="preserve"> as Large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</w:p>
    <w:p w14:paraId="1B79585F" w14:textId="18556E77" w:rsidR="00A32E7D" w:rsidRDefault="00A32E7D" w:rsidP="00A21E50">
      <w:r>
        <w:t>(</w:t>
      </w:r>
      <w:proofErr w:type="spellStart"/>
      <w:r>
        <w:t>ChatGPT</w:t>
      </w:r>
      <w:proofErr w:type="spellEnd"/>
      <w:r>
        <w:t xml:space="preserve">, COPILOT, etc.) and </w:t>
      </w:r>
      <w:proofErr w:type="spellStart"/>
      <w:r>
        <w:t>text</w:t>
      </w:r>
      <w:proofErr w:type="spellEnd"/>
      <w:r>
        <w:t xml:space="preserve">-to-image </w:t>
      </w:r>
      <w:proofErr w:type="spellStart"/>
      <w:r>
        <w:t>generators</w:t>
      </w:r>
      <w:proofErr w:type="spellEnd"/>
      <w:r>
        <w:t xml:space="preserve"> have been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writing</w:t>
      </w:r>
      <w:proofErr w:type="spellEnd"/>
      <w:r>
        <w:t xml:space="preserve"> or </w:t>
      </w:r>
      <w:proofErr w:type="spellStart"/>
      <w:r>
        <w:t>editing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>.</w:t>
      </w:r>
    </w:p>
    <w:p w14:paraId="44F877F8" w14:textId="37A459F3" w:rsidR="00A32E7D" w:rsidRDefault="00A32E7D" w:rsidP="00A21E50">
      <w:r>
        <w:t>CONSENT</w:t>
      </w:r>
      <w:r w:rsidR="00A21E50">
        <w:t xml:space="preserve"> :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consent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</w:p>
    <w:p w14:paraId="0B1F392B" w14:textId="77777777" w:rsidR="00A32E7D" w:rsidRDefault="00A32E7D" w:rsidP="00A32E7D">
      <w:proofErr w:type="gramStart"/>
      <w:r>
        <w:t>patient</w:t>
      </w:r>
      <w:proofErr w:type="gramEnd"/>
      <w:r>
        <w:t xml:space="preserve"> for publication of </w:t>
      </w:r>
      <w:proofErr w:type="spellStart"/>
      <w:r>
        <w:t>this</w:t>
      </w:r>
      <w:proofErr w:type="spellEnd"/>
      <w:r>
        <w:t xml:space="preserve"> case report.</w:t>
      </w:r>
    </w:p>
    <w:p w14:paraId="16F68FF3" w14:textId="62158163" w:rsidR="00A32E7D" w:rsidRDefault="00A32E7D" w:rsidP="00BD18EF">
      <w:r>
        <w:t>ETHICAL APPROVAL</w:t>
      </w:r>
      <w:proofErr w:type="gramStart"/>
      <w:r w:rsidR="00BD18EF">
        <w:t> :</w:t>
      </w:r>
      <w:r>
        <w:t>All</w:t>
      </w:r>
      <w:proofErr w:type="gram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are in </w:t>
      </w:r>
    </w:p>
    <w:p w14:paraId="06281169" w14:textId="6E1197F7" w:rsidR="00A32E7D" w:rsidRDefault="00A32E7D" w:rsidP="00BD18EF">
      <w:proofErr w:type="gramStart"/>
      <w:r>
        <w:t>accordance</w:t>
      </w:r>
      <w:proofErr w:type="gram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ethical</w:t>
      </w:r>
      <w:proofErr w:type="spellEnd"/>
      <w:r>
        <w:t xml:space="preserve"> standards of the </w:t>
      </w:r>
      <w:proofErr w:type="spellStart"/>
      <w:r>
        <w:t>institutional</w:t>
      </w:r>
      <w:proofErr w:type="spellEnd"/>
      <w:r>
        <w:t xml:space="preserve"> and/or national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comittee</w:t>
      </w:r>
      <w:proofErr w:type="spellEnd"/>
      <w:r>
        <w:t xml:space="preserve">. </w:t>
      </w:r>
    </w:p>
    <w:p w14:paraId="45EF91B1" w14:textId="26F2E8C0" w:rsidR="00A32E7D" w:rsidRDefault="00A32E7D" w:rsidP="00BD18EF">
      <w:r>
        <w:t>COMPETING INTERESTS</w:t>
      </w:r>
      <w:r w:rsidR="00BD18EF">
        <w:t xml:space="preserve"> : </w:t>
      </w:r>
      <w:proofErr w:type="spellStart"/>
      <w:r>
        <w:t>Authors</w:t>
      </w:r>
      <w:proofErr w:type="spellEnd"/>
      <w:r>
        <w:t xml:space="preserve"> have </w:t>
      </w:r>
      <w:proofErr w:type="spellStart"/>
      <w:r>
        <w:t>declared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 </w:t>
      </w:r>
      <w:proofErr w:type="spellStart"/>
      <w:r>
        <w:t>competing</w:t>
      </w:r>
      <w:proofErr w:type="spellEnd"/>
      <w:r>
        <w:t xml:space="preserve"> </w:t>
      </w:r>
    </w:p>
    <w:p w14:paraId="22750CE5" w14:textId="12B514EF" w:rsidR="00D765FF" w:rsidRDefault="00A32E7D" w:rsidP="00C9653D">
      <w:proofErr w:type="spellStart"/>
      <w:proofErr w:type="gramStart"/>
      <w:r>
        <w:t>interests</w:t>
      </w:r>
      <w:proofErr w:type="spellEnd"/>
      <w:proofErr w:type="gramEnd"/>
      <w:r>
        <w:t xml:space="preserve"> </w:t>
      </w:r>
      <w:proofErr w:type="spellStart"/>
      <w:r>
        <w:t>exist</w:t>
      </w:r>
      <w:proofErr w:type="spellEnd"/>
      <w:r>
        <w:t>.</w:t>
      </w:r>
    </w:p>
    <w:p w14:paraId="26ABD6BF" w14:textId="77777777" w:rsidR="00BD18EF" w:rsidRDefault="00BD18EF" w:rsidP="00C9653D"/>
    <w:p w14:paraId="266380D0" w14:textId="5E90DF04" w:rsidR="00933CA5" w:rsidRPr="00E058C3" w:rsidRDefault="00933CA5" w:rsidP="00930D2A">
      <w:pPr>
        <w:rPr>
          <w:b/>
          <w:bCs/>
        </w:rPr>
      </w:pPr>
      <w:proofErr w:type="spellStart"/>
      <w:r w:rsidRPr="00E058C3">
        <w:rPr>
          <w:b/>
          <w:bCs/>
        </w:rPr>
        <w:t>References</w:t>
      </w:r>
      <w:proofErr w:type="spellEnd"/>
    </w:p>
    <w:p w14:paraId="63A6B551" w14:textId="029494FE" w:rsidR="000A4F16" w:rsidRDefault="000A4F16" w:rsidP="00EB7C2E">
      <w:r>
        <w:t xml:space="preserve">1. </w:t>
      </w:r>
      <w:proofErr w:type="spellStart"/>
      <w:r>
        <w:t>Varani</w:t>
      </w:r>
      <w:proofErr w:type="spellEnd"/>
      <w:r>
        <w:t xml:space="preserve"> S, Landini MP. </w:t>
      </w:r>
      <w:proofErr w:type="spellStart"/>
      <w:r>
        <w:t>Cytomegalovirus-induced</w:t>
      </w:r>
      <w:proofErr w:type="spellEnd"/>
      <w:r>
        <w:t xml:space="preserve"> </w:t>
      </w:r>
      <w:proofErr w:type="spellStart"/>
      <w:r>
        <w:t>immunopathology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consequences</w:t>
      </w:r>
      <w:proofErr w:type="spellEnd"/>
      <w:r>
        <w:t xml:space="preserve">. </w:t>
      </w:r>
      <w:proofErr w:type="spellStart"/>
      <w:r>
        <w:t>Herpesviridae</w:t>
      </w:r>
      <w:proofErr w:type="spellEnd"/>
      <w:r>
        <w:t xml:space="preserve">. </w:t>
      </w:r>
      <w:proofErr w:type="gramStart"/>
      <w:r>
        <w:t>2011;</w:t>
      </w:r>
      <w:proofErr w:type="gramEnd"/>
      <w:r>
        <w:t>2:6. doi:10.1186/2042-4280-2-6.</w:t>
      </w:r>
    </w:p>
    <w:p w14:paraId="087B2B3D" w14:textId="2AF6F13A" w:rsidR="000A4F16" w:rsidRDefault="000A4F16" w:rsidP="00EB7C2E">
      <w:r>
        <w:t xml:space="preserve">2. </w:t>
      </w:r>
      <w:proofErr w:type="spellStart"/>
      <w:r>
        <w:t>Taglietti</w:t>
      </w:r>
      <w:proofErr w:type="spellEnd"/>
      <w:r>
        <w:t xml:space="preserve"> F, Drapeau CM, </w:t>
      </w:r>
      <w:proofErr w:type="spellStart"/>
      <w:r>
        <w:t>Grilli</w:t>
      </w:r>
      <w:proofErr w:type="spellEnd"/>
      <w:r>
        <w:t xml:space="preserve"> E, Capone A, </w:t>
      </w:r>
      <w:proofErr w:type="spellStart"/>
      <w:r>
        <w:t>Noto</w:t>
      </w:r>
      <w:proofErr w:type="spellEnd"/>
      <w:r>
        <w:t xml:space="preserve"> P, </w:t>
      </w:r>
      <w:proofErr w:type="spellStart"/>
      <w:r>
        <w:t>Topino</w:t>
      </w:r>
      <w:proofErr w:type="spellEnd"/>
      <w:r>
        <w:t xml:space="preserve"> S, </w:t>
      </w:r>
      <w:proofErr w:type="spellStart"/>
      <w:r>
        <w:t>Petrosillo</w:t>
      </w:r>
      <w:proofErr w:type="spellEnd"/>
      <w:r>
        <w:t xml:space="preserve"> N. </w:t>
      </w:r>
      <w:proofErr w:type="spellStart"/>
      <w:r>
        <w:t>Hemolytic</w:t>
      </w:r>
      <w:proofErr w:type="spellEnd"/>
      <w:r>
        <w:t xml:space="preserve"> </w:t>
      </w:r>
      <w:proofErr w:type="spellStart"/>
      <w:r>
        <w:t>anemia</w:t>
      </w:r>
      <w:proofErr w:type="spellEnd"/>
      <w:r>
        <w:t xml:space="preserve"> due to acute </w:t>
      </w:r>
      <w:proofErr w:type="spellStart"/>
      <w:r>
        <w:t>cytomegalovirus</w:t>
      </w:r>
      <w:proofErr w:type="spellEnd"/>
      <w:r>
        <w:t xml:space="preserve"> infection in an </w:t>
      </w:r>
      <w:proofErr w:type="spellStart"/>
      <w:r>
        <w:t>immunocompetent</w:t>
      </w:r>
      <w:proofErr w:type="spellEnd"/>
      <w:r>
        <w:t xml:space="preserve"> </w:t>
      </w:r>
      <w:proofErr w:type="spellStart"/>
      <w:proofErr w:type="gramStart"/>
      <w:r>
        <w:t>adult</w:t>
      </w:r>
      <w:proofErr w:type="spellEnd"/>
      <w:r>
        <w:t>: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case report and </w:t>
      </w:r>
      <w:proofErr w:type="spellStart"/>
      <w:r>
        <w:t>review</w:t>
      </w:r>
      <w:proofErr w:type="spellEnd"/>
      <w:r>
        <w:t xml:space="preserve"> of the </w:t>
      </w:r>
      <w:proofErr w:type="spellStart"/>
      <w:r>
        <w:t>literature</w:t>
      </w:r>
      <w:proofErr w:type="spellEnd"/>
      <w:r>
        <w:t xml:space="preserve">. J Med Case Rep. </w:t>
      </w:r>
      <w:proofErr w:type="gramStart"/>
      <w:r>
        <w:t>2010;</w:t>
      </w:r>
      <w:proofErr w:type="gramEnd"/>
      <w:r>
        <w:t xml:space="preserve">4:334. </w:t>
      </w:r>
      <w:proofErr w:type="gramStart"/>
      <w:r>
        <w:t>doi:</w:t>
      </w:r>
      <w:proofErr w:type="gramEnd"/>
      <w:r>
        <w:t>10.1186/1752-1947-4-334.</w:t>
      </w:r>
    </w:p>
    <w:p w14:paraId="6F6C0FBA" w14:textId="7B4A059D" w:rsidR="000A4F16" w:rsidRDefault="000A4F16" w:rsidP="00EB7C2E">
      <w:r>
        <w:t xml:space="preserve">3. Griffiths P, Reeves M. </w:t>
      </w:r>
      <w:proofErr w:type="spellStart"/>
      <w:r>
        <w:t>Pathogenesis</w:t>
      </w:r>
      <w:proofErr w:type="spellEnd"/>
      <w:r>
        <w:t xml:space="preserve"> of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cytomegalovirus</w:t>
      </w:r>
      <w:proofErr w:type="spellEnd"/>
      <w:r>
        <w:t xml:space="preserve"> in the </w:t>
      </w:r>
      <w:proofErr w:type="spellStart"/>
      <w:r>
        <w:t>immunocompetent</w:t>
      </w:r>
      <w:proofErr w:type="spellEnd"/>
      <w:r>
        <w:t xml:space="preserve"> host. Nat </w:t>
      </w:r>
      <w:proofErr w:type="spellStart"/>
      <w:r>
        <w:t>Rev</w:t>
      </w:r>
      <w:proofErr w:type="spellEnd"/>
      <w:r>
        <w:t xml:space="preserve"> </w:t>
      </w:r>
      <w:proofErr w:type="spellStart"/>
      <w:r>
        <w:t>Microbiol</w:t>
      </w:r>
      <w:proofErr w:type="spellEnd"/>
      <w:r>
        <w:t xml:space="preserve">. </w:t>
      </w:r>
      <w:proofErr w:type="gramStart"/>
      <w:r>
        <w:t>2021;</w:t>
      </w:r>
      <w:proofErr w:type="gramEnd"/>
      <w:r>
        <w:t>19(6):389–403.</w:t>
      </w:r>
    </w:p>
    <w:p w14:paraId="65F36817" w14:textId="61C642F5" w:rsidR="000A4F16" w:rsidRDefault="000A4F16" w:rsidP="00EB7C2E">
      <w:r>
        <w:t xml:space="preserve">4. </w:t>
      </w:r>
      <w:proofErr w:type="spellStart"/>
      <w:r>
        <w:t>Staras</w:t>
      </w:r>
      <w:proofErr w:type="spellEnd"/>
      <w:r>
        <w:t xml:space="preserve"> SA, </w:t>
      </w:r>
      <w:proofErr w:type="spellStart"/>
      <w:r>
        <w:t>Dollard</w:t>
      </w:r>
      <w:proofErr w:type="spellEnd"/>
      <w:r>
        <w:t xml:space="preserve"> SC, Radford KW, </w:t>
      </w:r>
      <w:proofErr w:type="spellStart"/>
      <w:r>
        <w:t>Flanders</w:t>
      </w:r>
      <w:proofErr w:type="spellEnd"/>
      <w:r>
        <w:t xml:space="preserve"> WD, </w:t>
      </w:r>
      <w:proofErr w:type="spellStart"/>
      <w:r>
        <w:t>Pass</w:t>
      </w:r>
      <w:proofErr w:type="spellEnd"/>
      <w:r>
        <w:t xml:space="preserve"> RF, Cannon MJ. </w:t>
      </w:r>
      <w:proofErr w:type="spellStart"/>
      <w:r>
        <w:t>Seroprevalence</w:t>
      </w:r>
      <w:proofErr w:type="spellEnd"/>
      <w:r>
        <w:t xml:space="preserve"> of </w:t>
      </w:r>
      <w:proofErr w:type="spellStart"/>
      <w:r>
        <w:t>cytomegalovirus</w:t>
      </w:r>
      <w:proofErr w:type="spellEnd"/>
      <w:r>
        <w:t xml:space="preserve"> infection in the United States, 1988–1994. Clin Infect Dis. </w:t>
      </w:r>
      <w:proofErr w:type="gramStart"/>
      <w:r>
        <w:t>2006;</w:t>
      </w:r>
      <w:proofErr w:type="gramEnd"/>
      <w:r>
        <w:t>43(9):1143–51.</w:t>
      </w:r>
    </w:p>
    <w:p w14:paraId="165BFBEE" w14:textId="0E0392A4" w:rsidR="000A4F16" w:rsidRDefault="000A4F16" w:rsidP="00EB7C2E">
      <w:r>
        <w:t xml:space="preserve">5. </w:t>
      </w:r>
      <w:proofErr w:type="spellStart"/>
      <w:r>
        <w:t>Berentsen</w:t>
      </w:r>
      <w:proofErr w:type="spellEnd"/>
      <w:r>
        <w:t xml:space="preserve"> S, </w:t>
      </w:r>
      <w:proofErr w:type="spellStart"/>
      <w:r>
        <w:t>Tjønnfjord</w:t>
      </w:r>
      <w:proofErr w:type="spellEnd"/>
      <w:r>
        <w:t xml:space="preserve"> GE. </w:t>
      </w:r>
      <w:proofErr w:type="spellStart"/>
      <w:r>
        <w:t>Diagnosis</w:t>
      </w:r>
      <w:proofErr w:type="spellEnd"/>
      <w:r>
        <w:t xml:space="preserve"> and </w:t>
      </w:r>
      <w:proofErr w:type="spellStart"/>
      <w:r>
        <w:t>treatment</w:t>
      </w:r>
      <w:proofErr w:type="spellEnd"/>
      <w:r>
        <w:t xml:space="preserve"> of cold </w:t>
      </w:r>
      <w:proofErr w:type="spellStart"/>
      <w:r>
        <w:t>agglutinin</w:t>
      </w:r>
      <w:proofErr w:type="spellEnd"/>
      <w:r>
        <w:t xml:space="preserve"> </w:t>
      </w:r>
      <w:proofErr w:type="spellStart"/>
      <w:r>
        <w:t>mediated</w:t>
      </w:r>
      <w:proofErr w:type="spellEnd"/>
      <w:r>
        <w:t xml:space="preserve"> </w:t>
      </w:r>
      <w:proofErr w:type="spellStart"/>
      <w:r>
        <w:t>autoimmune</w:t>
      </w:r>
      <w:proofErr w:type="spellEnd"/>
      <w:r>
        <w:t xml:space="preserve"> </w:t>
      </w:r>
      <w:proofErr w:type="spellStart"/>
      <w:r>
        <w:t>hemolytic</w:t>
      </w:r>
      <w:proofErr w:type="spellEnd"/>
      <w:r>
        <w:t xml:space="preserve"> </w:t>
      </w:r>
      <w:proofErr w:type="spellStart"/>
      <w:r>
        <w:t>anemia</w:t>
      </w:r>
      <w:proofErr w:type="spellEnd"/>
      <w:r>
        <w:t xml:space="preserve">. Blood </w:t>
      </w:r>
      <w:proofErr w:type="spellStart"/>
      <w:r>
        <w:t>Rev</w:t>
      </w:r>
      <w:proofErr w:type="spellEnd"/>
      <w:r>
        <w:t xml:space="preserve">. </w:t>
      </w:r>
      <w:proofErr w:type="gramStart"/>
      <w:r>
        <w:t>2012;</w:t>
      </w:r>
      <w:proofErr w:type="gramEnd"/>
      <w:r>
        <w:t xml:space="preserve">26(3):107–15. </w:t>
      </w:r>
      <w:proofErr w:type="gramStart"/>
      <w:r>
        <w:t>doi:10.1016/j.blre</w:t>
      </w:r>
      <w:proofErr w:type="gramEnd"/>
      <w:r>
        <w:t>.2012.01.002.</w:t>
      </w:r>
    </w:p>
    <w:p w14:paraId="4AD9412E" w14:textId="3A1D44B1" w:rsidR="000A4F16" w:rsidRDefault="000A4F16" w:rsidP="00EB7C2E">
      <w:r>
        <w:t xml:space="preserve">6. </w:t>
      </w:r>
      <w:proofErr w:type="spellStart"/>
      <w:r>
        <w:t>Barcellini</w:t>
      </w:r>
      <w:proofErr w:type="spellEnd"/>
      <w:r>
        <w:t xml:space="preserve"> W, </w:t>
      </w:r>
      <w:proofErr w:type="spellStart"/>
      <w:r>
        <w:t>Giannotta</w:t>
      </w:r>
      <w:proofErr w:type="spellEnd"/>
      <w:r>
        <w:t xml:space="preserve"> J, </w:t>
      </w:r>
      <w:proofErr w:type="spellStart"/>
      <w:r>
        <w:t>Fattizzo</w:t>
      </w:r>
      <w:proofErr w:type="spellEnd"/>
      <w:r>
        <w:t xml:space="preserve"> B. </w:t>
      </w:r>
      <w:proofErr w:type="spellStart"/>
      <w:r>
        <w:t>Autoimmune</w:t>
      </w:r>
      <w:proofErr w:type="spellEnd"/>
      <w:r>
        <w:t xml:space="preserve"> </w:t>
      </w:r>
      <w:proofErr w:type="spellStart"/>
      <w:r>
        <w:t>hemolytic</w:t>
      </w:r>
      <w:proofErr w:type="spellEnd"/>
      <w:r>
        <w:t xml:space="preserve"> </w:t>
      </w:r>
      <w:proofErr w:type="spellStart"/>
      <w:r>
        <w:t>anemia</w:t>
      </w:r>
      <w:proofErr w:type="spellEnd"/>
      <w:r>
        <w:t xml:space="preserve"> in </w:t>
      </w:r>
      <w:proofErr w:type="spellStart"/>
      <w:proofErr w:type="gramStart"/>
      <w:r>
        <w:t>adults</w:t>
      </w:r>
      <w:proofErr w:type="spellEnd"/>
      <w:r>
        <w:t>:</w:t>
      </w:r>
      <w:proofErr w:type="gram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and diagnostic </w:t>
      </w:r>
      <w:proofErr w:type="spellStart"/>
      <w:r>
        <w:t>procedures</w:t>
      </w:r>
      <w:proofErr w:type="spellEnd"/>
      <w:r>
        <w:t xml:space="preserve">. Expert </w:t>
      </w:r>
      <w:proofErr w:type="spellStart"/>
      <w:r>
        <w:t>Rev</w:t>
      </w:r>
      <w:proofErr w:type="spellEnd"/>
      <w:r>
        <w:t xml:space="preserve"> </w:t>
      </w:r>
      <w:proofErr w:type="spellStart"/>
      <w:r>
        <w:t>Hematol</w:t>
      </w:r>
      <w:proofErr w:type="spellEnd"/>
      <w:r>
        <w:t xml:space="preserve">. </w:t>
      </w:r>
      <w:proofErr w:type="gramStart"/>
      <w:r>
        <w:t>2020;</w:t>
      </w:r>
      <w:proofErr w:type="gramEnd"/>
      <w:r>
        <w:t xml:space="preserve">13(6):585–97. </w:t>
      </w:r>
      <w:proofErr w:type="gramStart"/>
      <w:r>
        <w:t>doi:</w:t>
      </w:r>
      <w:proofErr w:type="gramEnd"/>
      <w:r>
        <w:t>10.1080/17474086.2020.1754791.</w:t>
      </w:r>
    </w:p>
    <w:p w14:paraId="40A325D5" w14:textId="0FE10D1A" w:rsidR="000A4F16" w:rsidRDefault="000A4F16" w:rsidP="00EB7C2E">
      <w:r>
        <w:t xml:space="preserve">7. Cho SY, Lee DG, Kim HJ. </w:t>
      </w:r>
      <w:proofErr w:type="spellStart"/>
      <w:r>
        <w:t>Cytomegalovirus</w:t>
      </w:r>
      <w:proofErr w:type="spellEnd"/>
      <w:r>
        <w:t xml:space="preserve"> infections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hematopoietic</w:t>
      </w:r>
      <w:proofErr w:type="spellEnd"/>
      <w:r>
        <w:t xml:space="preserve"> stem </w:t>
      </w:r>
      <w:proofErr w:type="spellStart"/>
      <w:r>
        <w:t>cell</w:t>
      </w:r>
      <w:proofErr w:type="spellEnd"/>
      <w:r>
        <w:t xml:space="preserve"> </w:t>
      </w:r>
      <w:proofErr w:type="gramStart"/>
      <w:r>
        <w:t>transplantation:</w:t>
      </w:r>
      <w:proofErr w:type="gram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and future </w:t>
      </w:r>
      <w:proofErr w:type="spellStart"/>
      <w:r>
        <w:t>immunotherapy</w:t>
      </w:r>
      <w:proofErr w:type="spellEnd"/>
      <w:r>
        <w:t xml:space="preserve">. Int J Mol </w:t>
      </w:r>
      <w:proofErr w:type="spellStart"/>
      <w:r>
        <w:t>Sci</w:t>
      </w:r>
      <w:proofErr w:type="spellEnd"/>
      <w:r>
        <w:t xml:space="preserve">. </w:t>
      </w:r>
      <w:proofErr w:type="gramStart"/>
      <w:r>
        <w:t>2019;</w:t>
      </w:r>
      <w:proofErr w:type="gramEnd"/>
      <w:r>
        <w:t xml:space="preserve">20(11):2666. </w:t>
      </w:r>
      <w:proofErr w:type="gramStart"/>
      <w:r>
        <w:t>doi:</w:t>
      </w:r>
      <w:proofErr w:type="gramEnd"/>
      <w:r>
        <w:t>10.3390/ijms20112666.</w:t>
      </w:r>
    </w:p>
    <w:p w14:paraId="5ED4710B" w14:textId="47C046E8" w:rsidR="000A4F16" w:rsidRDefault="000A4F16" w:rsidP="00EB7C2E">
      <w:r>
        <w:lastRenderedPageBreak/>
        <w:t xml:space="preserve">8. </w:t>
      </w:r>
      <w:proofErr w:type="spellStart"/>
      <w:r>
        <w:t>Gavazzi</w:t>
      </w:r>
      <w:proofErr w:type="spellEnd"/>
      <w:r>
        <w:t xml:space="preserve"> G, Leclercq P, Bouchard O, </w:t>
      </w:r>
      <w:proofErr w:type="spellStart"/>
      <w:r>
        <w:t>Bosseray</w:t>
      </w:r>
      <w:proofErr w:type="spellEnd"/>
      <w:r>
        <w:t xml:space="preserve"> A, Morand P, </w:t>
      </w:r>
      <w:proofErr w:type="spellStart"/>
      <w:r>
        <w:t>Micoud</w:t>
      </w:r>
      <w:proofErr w:type="spellEnd"/>
      <w:r>
        <w:t xml:space="preserve"> M. Association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cytomegalovirus</w:t>
      </w:r>
      <w:proofErr w:type="spellEnd"/>
      <w:r>
        <w:t xml:space="preserve"> infection and </w:t>
      </w:r>
      <w:proofErr w:type="spellStart"/>
      <w:r>
        <w:t>severe</w:t>
      </w:r>
      <w:proofErr w:type="spellEnd"/>
      <w:r>
        <w:t xml:space="preserve"> </w:t>
      </w:r>
      <w:proofErr w:type="spellStart"/>
      <w:r>
        <w:t>hemolytic</w:t>
      </w:r>
      <w:proofErr w:type="spellEnd"/>
      <w:r>
        <w:t xml:space="preserve"> </w:t>
      </w:r>
      <w:proofErr w:type="spellStart"/>
      <w:r>
        <w:t>anemia</w:t>
      </w:r>
      <w:proofErr w:type="spellEnd"/>
      <w:r>
        <w:t xml:space="preserve"> in an </w:t>
      </w:r>
      <w:proofErr w:type="spellStart"/>
      <w:r>
        <w:t>immunocompetent</w:t>
      </w:r>
      <w:proofErr w:type="spellEnd"/>
      <w:r>
        <w:t xml:space="preserve"> </w:t>
      </w:r>
      <w:proofErr w:type="spellStart"/>
      <w:r>
        <w:t>adult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J Clin </w:t>
      </w:r>
      <w:proofErr w:type="spellStart"/>
      <w:r>
        <w:t>Microbiol</w:t>
      </w:r>
      <w:proofErr w:type="spellEnd"/>
      <w:r>
        <w:t xml:space="preserve"> Infect Dis. </w:t>
      </w:r>
      <w:proofErr w:type="gramStart"/>
      <w:r>
        <w:t>1999;</w:t>
      </w:r>
      <w:proofErr w:type="gramEnd"/>
      <w:r>
        <w:t xml:space="preserve">18(4):299–301. </w:t>
      </w:r>
      <w:proofErr w:type="gramStart"/>
      <w:r>
        <w:t>doi:</w:t>
      </w:r>
      <w:proofErr w:type="gramEnd"/>
      <w:r>
        <w:t>10.1007/s100960050282.</w:t>
      </w:r>
    </w:p>
    <w:p w14:paraId="0BBCACDE" w14:textId="10F54D3F" w:rsidR="000A4F16" w:rsidRDefault="000A4F16" w:rsidP="00EB7C2E">
      <w:r>
        <w:t xml:space="preserve">9. </w:t>
      </w:r>
      <w:proofErr w:type="spellStart"/>
      <w:r>
        <w:t>Rafailidis</w:t>
      </w:r>
      <w:proofErr w:type="spellEnd"/>
      <w:r>
        <w:t xml:space="preserve"> PI, </w:t>
      </w:r>
      <w:proofErr w:type="spellStart"/>
      <w:r>
        <w:t>Mourtzoukou</w:t>
      </w:r>
      <w:proofErr w:type="spellEnd"/>
      <w:r>
        <w:t xml:space="preserve"> EG, </w:t>
      </w:r>
      <w:proofErr w:type="spellStart"/>
      <w:r>
        <w:t>Varbobitis</w:t>
      </w:r>
      <w:proofErr w:type="spellEnd"/>
      <w:r>
        <w:t xml:space="preserve"> IC, </w:t>
      </w:r>
      <w:proofErr w:type="spellStart"/>
      <w:r>
        <w:t>Falagas</w:t>
      </w:r>
      <w:proofErr w:type="spellEnd"/>
      <w:r>
        <w:t xml:space="preserve"> ME. </w:t>
      </w:r>
      <w:proofErr w:type="spellStart"/>
      <w:r>
        <w:t>Severe</w:t>
      </w:r>
      <w:proofErr w:type="spellEnd"/>
      <w:r>
        <w:t xml:space="preserve"> </w:t>
      </w:r>
      <w:proofErr w:type="spellStart"/>
      <w:r>
        <w:t>cytomegalovirus</w:t>
      </w:r>
      <w:proofErr w:type="spellEnd"/>
      <w:r>
        <w:t xml:space="preserve"> infection in </w:t>
      </w:r>
      <w:proofErr w:type="spellStart"/>
      <w:r>
        <w:t>apparently</w:t>
      </w:r>
      <w:proofErr w:type="spellEnd"/>
      <w:r>
        <w:t xml:space="preserve"> </w:t>
      </w:r>
      <w:proofErr w:type="spellStart"/>
      <w:r>
        <w:t>immunocompetent</w:t>
      </w:r>
      <w:proofErr w:type="spellEnd"/>
      <w:r>
        <w:t xml:space="preserve"> </w:t>
      </w:r>
      <w:proofErr w:type="gramStart"/>
      <w:r>
        <w:t>patients: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. </w:t>
      </w:r>
      <w:proofErr w:type="spellStart"/>
      <w:r>
        <w:t>Virol</w:t>
      </w:r>
      <w:proofErr w:type="spellEnd"/>
      <w:r>
        <w:t xml:space="preserve"> J. </w:t>
      </w:r>
      <w:proofErr w:type="gramStart"/>
      <w:r>
        <w:t>2008;</w:t>
      </w:r>
      <w:proofErr w:type="gramEnd"/>
      <w:r>
        <w:t>5:47. doi:10.1186/1743-422X-5-47.</w:t>
      </w:r>
    </w:p>
    <w:p w14:paraId="457BCACE" w14:textId="2DA12767" w:rsidR="000A4F16" w:rsidRDefault="000A4F16" w:rsidP="00EB7C2E">
      <w:r>
        <w:t xml:space="preserve">10. </w:t>
      </w:r>
      <w:proofErr w:type="spellStart"/>
      <w:r>
        <w:t>Ferrão</w:t>
      </w:r>
      <w:proofErr w:type="spellEnd"/>
      <w:r>
        <w:t xml:space="preserve"> D, Silva C, Nogueira-Silva L, Almeida J. </w:t>
      </w:r>
      <w:proofErr w:type="spellStart"/>
      <w:r>
        <w:t>Cytomegalovirus</w:t>
      </w:r>
      <w:proofErr w:type="spellEnd"/>
      <w:r>
        <w:t xml:space="preserve"> and </w:t>
      </w:r>
      <w:proofErr w:type="spellStart"/>
      <w:r>
        <w:t>hemolytic</w:t>
      </w:r>
      <w:proofErr w:type="spellEnd"/>
      <w:r>
        <w:t xml:space="preserve"> </w:t>
      </w:r>
      <w:proofErr w:type="spellStart"/>
      <w:r>
        <w:t>anemia</w:t>
      </w:r>
      <w:proofErr w:type="spellEnd"/>
      <w:r>
        <w:t xml:space="preserve"> in an </w:t>
      </w:r>
      <w:proofErr w:type="spellStart"/>
      <w:r>
        <w:t>immunocompetent</w:t>
      </w:r>
      <w:proofErr w:type="spellEnd"/>
      <w:r>
        <w:t xml:space="preserve"> </w:t>
      </w:r>
      <w:proofErr w:type="spellStart"/>
      <w:r>
        <w:t>adult</w:t>
      </w:r>
      <w:proofErr w:type="spellEnd"/>
      <w:r>
        <w:t xml:space="preserve">. </w:t>
      </w:r>
      <w:proofErr w:type="spellStart"/>
      <w:r>
        <w:t>Cureus</w:t>
      </w:r>
      <w:proofErr w:type="spellEnd"/>
      <w:r>
        <w:t xml:space="preserve">. </w:t>
      </w:r>
      <w:proofErr w:type="gramStart"/>
      <w:r>
        <w:t>2022;</w:t>
      </w:r>
      <w:proofErr w:type="gramEnd"/>
      <w:r>
        <w:t xml:space="preserve">14(11):e31744. </w:t>
      </w:r>
      <w:proofErr w:type="gramStart"/>
      <w:r>
        <w:t>doi:</w:t>
      </w:r>
      <w:proofErr w:type="gramEnd"/>
      <w:r>
        <w:t>10.7759/cureus.31744.</w:t>
      </w:r>
    </w:p>
    <w:p w14:paraId="797754B0" w14:textId="39FED506" w:rsidR="00297E9E" w:rsidRDefault="000A4F16" w:rsidP="00297E9E">
      <w:pPr>
        <w:rPr>
          <w:rtl/>
        </w:rPr>
      </w:pPr>
      <w:r>
        <w:t xml:space="preserve">11. </w:t>
      </w:r>
      <w:proofErr w:type="spellStart"/>
      <w:r>
        <w:t>Zanella</w:t>
      </w:r>
      <w:proofErr w:type="spellEnd"/>
      <w:r>
        <w:t xml:space="preserve"> A, </w:t>
      </w:r>
      <w:proofErr w:type="spellStart"/>
      <w:r>
        <w:t>Barcellini</w:t>
      </w:r>
      <w:proofErr w:type="spellEnd"/>
      <w:r>
        <w:t xml:space="preserve"> W. </w:t>
      </w:r>
      <w:proofErr w:type="spellStart"/>
      <w:r>
        <w:t>Treatment</w:t>
      </w:r>
      <w:proofErr w:type="spellEnd"/>
      <w:r>
        <w:t xml:space="preserve"> of </w:t>
      </w:r>
      <w:proofErr w:type="spellStart"/>
      <w:r>
        <w:t>autoimmune</w:t>
      </w:r>
      <w:proofErr w:type="spellEnd"/>
      <w:r>
        <w:t xml:space="preserve"> </w:t>
      </w:r>
      <w:proofErr w:type="spellStart"/>
      <w:r>
        <w:t>hemolytic</w:t>
      </w:r>
      <w:proofErr w:type="spellEnd"/>
      <w:r>
        <w:t xml:space="preserve"> </w:t>
      </w:r>
      <w:proofErr w:type="spellStart"/>
      <w:r>
        <w:t>anemias</w:t>
      </w:r>
      <w:proofErr w:type="spellEnd"/>
      <w:r>
        <w:t xml:space="preserve">. </w:t>
      </w:r>
      <w:proofErr w:type="spellStart"/>
      <w:r>
        <w:t>Haematologica</w:t>
      </w:r>
      <w:proofErr w:type="spellEnd"/>
      <w:r>
        <w:t xml:space="preserve">. </w:t>
      </w:r>
      <w:proofErr w:type="gramStart"/>
      <w:r>
        <w:t>2014;</w:t>
      </w:r>
      <w:proofErr w:type="gramEnd"/>
      <w:r>
        <w:t>99(10):1587–97</w:t>
      </w:r>
      <w:r w:rsidR="00297E9E">
        <w:rPr>
          <w:rFonts w:hint="cs"/>
          <w:rtl/>
        </w:rPr>
        <w:t xml:space="preserve">2. </w:t>
      </w:r>
    </w:p>
    <w:p w14:paraId="0C40D788" w14:textId="77777777" w:rsidR="00EE39FF" w:rsidRDefault="000132BB" w:rsidP="00EE39FF">
      <w:pPr>
        <w:rPr>
          <w:rtl/>
        </w:rPr>
      </w:pPr>
      <w:r>
        <w:rPr>
          <w:rFonts w:hint="cs"/>
          <w:rtl/>
        </w:rPr>
        <w:t>12</w:t>
      </w:r>
      <w:r w:rsidR="00EE39FF">
        <w:rPr>
          <w:rFonts w:hint="cs"/>
        </w:rPr>
        <w:t xml:space="preserve">. </w:t>
      </w:r>
      <w:proofErr w:type="spellStart"/>
      <w:r w:rsidR="00EE39FF" w:rsidRPr="00EE39FF">
        <w:t>Barcellini</w:t>
      </w:r>
      <w:proofErr w:type="spellEnd"/>
      <w:r w:rsidR="00EE39FF" w:rsidRPr="00EE39FF">
        <w:t xml:space="preserve"> W. New insights in </w:t>
      </w:r>
      <w:proofErr w:type="spellStart"/>
      <w:r w:rsidR="00EE39FF" w:rsidRPr="00EE39FF">
        <w:t>autoimmune</w:t>
      </w:r>
      <w:proofErr w:type="spellEnd"/>
      <w:r w:rsidR="00EE39FF" w:rsidRPr="00EE39FF">
        <w:t xml:space="preserve"> </w:t>
      </w:r>
      <w:proofErr w:type="spellStart"/>
      <w:r w:rsidR="00EE39FF" w:rsidRPr="00EE39FF">
        <w:t>hemolytic</w:t>
      </w:r>
      <w:proofErr w:type="spellEnd"/>
      <w:r w:rsidR="00EE39FF" w:rsidRPr="00EE39FF">
        <w:t xml:space="preserve"> </w:t>
      </w:r>
      <w:proofErr w:type="spellStart"/>
      <w:proofErr w:type="gramStart"/>
      <w:r w:rsidR="00EE39FF" w:rsidRPr="00EE39FF">
        <w:t>anemia</w:t>
      </w:r>
      <w:proofErr w:type="spellEnd"/>
      <w:r w:rsidR="00EE39FF" w:rsidRPr="00EE39FF">
        <w:t>:</w:t>
      </w:r>
      <w:proofErr w:type="gramEnd"/>
      <w:r w:rsidR="00EE39FF" w:rsidRPr="00EE39FF">
        <w:t xml:space="preserve"> </w:t>
      </w:r>
      <w:proofErr w:type="spellStart"/>
      <w:r w:rsidR="00EE39FF" w:rsidRPr="00EE39FF">
        <w:t>From</w:t>
      </w:r>
      <w:proofErr w:type="spellEnd"/>
      <w:r w:rsidR="00EE39FF" w:rsidRPr="00EE39FF">
        <w:t xml:space="preserve"> </w:t>
      </w:r>
      <w:proofErr w:type="spellStart"/>
      <w:r w:rsidR="00EE39FF" w:rsidRPr="00EE39FF">
        <w:t>pathogenesis</w:t>
      </w:r>
      <w:proofErr w:type="spellEnd"/>
      <w:r w:rsidR="00EE39FF" w:rsidRPr="00EE39FF">
        <w:t xml:space="preserve"> to </w:t>
      </w:r>
      <w:proofErr w:type="spellStart"/>
      <w:r w:rsidR="00EE39FF" w:rsidRPr="00EE39FF">
        <w:t>therapy</w:t>
      </w:r>
      <w:proofErr w:type="spellEnd"/>
      <w:r w:rsidR="00EE39FF" w:rsidRPr="00EE39FF">
        <w:t xml:space="preserve">. Int J </w:t>
      </w:r>
      <w:proofErr w:type="spellStart"/>
      <w:r w:rsidR="00EE39FF" w:rsidRPr="00EE39FF">
        <w:t>Lab</w:t>
      </w:r>
      <w:proofErr w:type="spellEnd"/>
      <w:r w:rsidR="00EE39FF" w:rsidRPr="00EE39FF">
        <w:t xml:space="preserve"> </w:t>
      </w:r>
      <w:proofErr w:type="spellStart"/>
      <w:r w:rsidR="00EE39FF" w:rsidRPr="00EE39FF">
        <w:t>Hematol</w:t>
      </w:r>
      <w:proofErr w:type="spellEnd"/>
      <w:r w:rsidR="00EE39FF" w:rsidRPr="00EE39FF">
        <w:t xml:space="preserve">. </w:t>
      </w:r>
      <w:proofErr w:type="gramStart"/>
      <w:r w:rsidR="00EE39FF" w:rsidRPr="00EE39FF">
        <w:t>2015;</w:t>
      </w:r>
      <w:proofErr w:type="gramEnd"/>
      <w:r w:rsidR="00EE39FF" w:rsidRPr="00EE39FF">
        <w:t>37(3):225–232.</w:t>
      </w:r>
    </w:p>
    <w:p w14:paraId="00927893" w14:textId="45EB817B" w:rsidR="000A4F16" w:rsidRDefault="000A4F16" w:rsidP="00EE39FF">
      <w:r>
        <w:t>1</w:t>
      </w:r>
      <w:r w:rsidR="00EE39FF">
        <w:rPr>
          <w:rFonts w:hint="cs"/>
        </w:rPr>
        <w:t>3</w:t>
      </w:r>
      <w:r>
        <w:t xml:space="preserve">. Gupta M, </w:t>
      </w:r>
      <w:proofErr w:type="spellStart"/>
      <w:r>
        <w:t>Shorman</w:t>
      </w:r>
      <w:proofErr w:type="spellEnd"/>
      <w:r>
        <w:t xml:space="preserve"> M. </w:t>
      </w:r>
      <w:proofErr w:type="spellStart"/>
      <w:r>
        <w:t>Cytomegalovirus</w:t>
      </w:r>
      <w:proofErr w:type="spellEnd"/>
      <w:r>
        <w:t xml:space="preserve"> Infections. </w:t>
      </w:r>
      <w:proofErr w:type="gramStart"/>
      <w:r>
        <w:t>In:</w:t>
      </w:r>
      <w:proofErr w:type="gramEnd"/>
      <w:r>
        <w:t xml:space="preserve"> </w:t>
      </w:r>
      <w:proofErr w:type="spellStart"/>
      <w:r>
        <w:t>StatPearls</w:t>
      </w:r>
      <w:proofErr w:type="spellEnd"/>
      <w:r>
        <w:t xml:space="preserve"> [Internet]. </w:t>
      </w:r>
      <w:proofErr w:type="spellStart"/>
      <w:r>
        <w:t>Treasure</w:t>
      </w:r>
      <w:proofErr w:type="spellEnd"/>
      <w:r>
        <w:t xml:space="preserve"> Island (FL</w:t>
      </w:r>
      <w:proofErr w:type="gramStart"/>
      <w:r>
        <w:t>):</w:t>
      </w:r>
      <w:proofErr w:type="gramEnd"/>
      <w:r>
        <w:t xml:space="preserve"> </w:t>
      </w:r>
      <w:proofErr w:type="spellStart"/>
      <w:r>
        <w:t>StatPearls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; 2025. </w:t>
      </w:r>
      <w:proofErr w:type="spellStart"/>
      <w:r>
        <w:t>Available</w:t>
      </w:r>
      <w:proofErr w:type="spellEnd"/>
      <w:r>
        <w:t xml:space="preserve"> </w:t>
      </w:r>
      <w:proofErr w:type="spellStart"/>
      <w:proofErr w:type="gramStart"/>
      <w:r>
        <w:t>from</w:t>
      </w:r>
      <w:proofErr w:type="spellEnd"/>
      <w:r>
        <w:t>:</w:t>
      </w:r>
      <w:proofErr w:type="gramEnd"/>
      <w:r>
        <w:t xml:space="preserve"> https://www.ncbi.nlm.nih.gov/books/NBK459185/</w:t>
      </w:r>
    </w:p>
    <w:p w14:paraId="037E9731" w14:textId="41F1DE4C" w:rsidR="000A4F16" w:rsidRDefault="000A4F16" w:rsidP="00EB7C2E">
      <w:r>
        <w:t>1</w:t>
      </w:r>
      <w:r w:rsidR="00EE39FF">
        <w:rPr>
          <w:rFonts w:hint="cs"/>
        </w:rPr>
        <w:t>4.</w:t>
      </w:r>
      <w:r>
        <w:t xml:space="preserve"> Hodson EM, </w:t>
      </w:r>
      <w:proofErr w:type="spellStart"/>
      <w:r>
        <w:t>Ladhani</w:t>
      </w:r>
      <w:proofErr w:type="spellEnd"/>
      <w:r>
        <w:t xml:space="preserve"> M, Webster AC, </w:t>
      </w:r>
      <w:proofErr w:type="spellStart"/>
      <w:r>
        <w:t>Strippoli</w:t>
      </w:r>
      <w:proofErr w:type="spellEnd"/>
      <w:r>
        <w:t xml:space="preserve"> GF, Craig JC. Antiviral </w:t>
      </w:r>
      <w:proofErr w:type="spellStart"/>
      <w:r>
        <w:t>medications</w:t>
      </w:r>
      <w:proofErr w:type="spellEnd"/>
      <w:r>
        <w:t xml:space="preserve"> for </w:t>
      </w:r>
      <w:proofErr w:type="spellStart"/>
      <w:r>
        <w:t>preventing</w:t>
      </w:r>
      <w:proofErr w:type="spellEnd"/>
      <w:r>
        <w:t xml:space="preserve"> </w:t>
      </w:r>
      <w:proofErr w:type="spellStart"/>
      <w:r>
        <w:t>cytomegalovirus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in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organ</w:t>
      </w:r>
      <w:proofErr w:type="spellEnd"/>
      <w:r>
        <w:t xml:space="preserve"> transplant </w:t>
      </w:r>
      <w:proofErr w:type="spellStart"/>
      <w:r>
        <w:t>recipients</w:t>
      </w:r>
      <w:proofErr w:type="spellEnd"/>
      <w:r>
        <w:t xml:space="preserve">. Cochrane </w:t>
      </w:r>
      <w:proofErr w:type="spellStart"/>
      <w:r>
        <w:t>Database</w:t>
      </w:r>
      <w:proofErr w:type="spellEnd"/>
      <w:r>
        <w:t xml:space="preserve"> </w:t>
      </w:r>
      <w:proofErr w:type="spellStart"/>
      <w:r>
        <w:t>Syst</w:t>
      </w:r>
      <w:proofErr w:type="spellEnd"/>
      <w:r>
        <w:t xml:space="preserve"> </w:t>
      </w:r>
      <w:proofErr w:type="spellStart"/>
      <w:r>
        <w:t>Rev</w:t>
      </w:r>
      <w:proofErr w:type="spellEnd"/>
      <w:r>
        <w:t>. 2013;(2</w:t>
      </w:r>
      <w:proofErr w:type="gramStart"/>
      <w:r>
        <w:t>):</w:t>
      </w:r>
      <w:proofErr w:type="gramEnd"/>
      <w:r>
        <w:t>CD003774.</w:t>
      </w:r>
    </w:p>
    <w:p w14:paraId="24228EEC" w14:textId="1424E2C9" w:rsidR="000A4F16" w:rsidRDefault="000A4F16" w:rsidP="00EB7C2E">
      <w:r>
        <w:t>1</w:t>
      </w:r>
      <w:r w:rsidR="00EE39FF">
        <w:rPr>
          <w:rFonts w:hint="cs"/>
        </w:rPr>
        <w:t>5.</w:t>
      </w:r>
      <w:r>
        <w:t xml:space="preserve"> </w:t>
      </w:r>
      <w:proofErr w:type="spellStart"/>
      <w:r>
        <w:t>Asranna</w:t>
      </w:r>
      <w:proofErr w:type="spellEnd"/>
      <w:r>
        <w:t xml:space="preserve"> A, Kumar S. Cold </w:t>
      </w:r>
      <w:proofErr w:type="spellStart"/>
      <w:r>
        <w:t>agglutinin</w:t>
      </w:r>
      <w:proofErr w:type="spellEnd"/>
      <w:r>
        <w:t xml:space="preserve"> </w:t>
      </w:r>
      <w:proofErr w:type="spellStart"/>
      <w:r>
        <w:t>mediated</w:t>
      </w:r>
      <w:proofErr w:type="spellEnd"/>
      <w:r>
        <w:t xml:space="preserve"> </w:t>
      </w:r>
      <w:proofErr w:type="spellStart"/>
      <w:r>
        <w:t>autoimmune</w:t>
      </w:r>
      <w:proofErr w:type="spellEnd"/>
      <w:r>
        <w:t xml:space="preserve"> </w:t>
      </w:r>
      <w:proofErr w:type="spellStart"/>
      <w:r>
        <w:t>hemolytic</w:t>
      </w:r>
      <w:proofErr w:type="spellEnd"/>
      <w:r>
        <w:t xml:space="preserve"> </w:t>
      </w:r>
      <w:proofErr w:type="spellStart"/>
      <w:r>
        <w:t>anemia</w:t>
      </w:r>
      <w:proofErr w:type="spellEnd"/>
      <w:r>
        <w:t xml:space="preserve"> due to acute </w:t>
      </w:r>
      <w:proofErr w:type="spellStart"/>
      <w:r>
        <w:t>cytomegalovirus</w:t>
      </w:r>
      <w:proofErr w:type="spellEnd"/>
      <w:r>
        <w:t xml:space="preserve"> infection in an </w:t>
      </w:r>
      <w:proofErr w:type="spellStart"/>
      <w:r>
        <w:t>immunocompetent</w:t>
      </w:r>
      <w:proofErr w:type="spellEnd"/>
      <w:r>
        <w:t xml:space="preserve"> </w:t>
      </w:r>
      <w:proofErr w:type="spellStart"/>
      <w:r>
        <w:t>adult</w:t>
      </w:r>
      <w:proofErr w:type="spellEnd"/>
      <w:r>
        <w:t xml:space="preserve">. Pol Ann Med. </w:t>
      </w:r>
      <w:proofErr w:type="gramStart"/>
      <w:r>
        <w:t>2016;</w:t>
      </w:r>
      <w:proofErr w:type="gramEnd"/>
      <w:r>
        <w:t>23(1):43–5.</w:t>
      </w:r>
    </w:p>
    <w:p w14:paraId="26AE85B7" w14:textId="7EFA122F" w:rsidR="000A4F16" w:rsidRDefault="000A4F16" w:rsidP="00EB7C2E">
      <w:r>
        <w:t>1</w:t>
      </w:r>
      <w:r w:rsidR="00EE39FF">
        <w:rPr>
          <w:rFonts w:hint="cs"/>
        </w:rPr>
        <w:t>6</w:t>
      </w:r>
      <w:r>
        <w:t xml:space="preserve">. </w:t>
      </w:r>
      <w:proofErr w:type="spellStart"/>
      <w:r>
        <w:t>Smatti</w:t>
      </w:r>
      <w:proofErr w:type="spellEnd"/>
      <w:r>
        <w:t xml:space="preserve"> MK, Al-</w:t>
      </w:r>
      <w:proofErr w:type="spellStart"/>
      <w:r>
        <w:t>Sadeq</w:t>
      </w:r>
      <w:proofErr w:type="spellEnd"/>
      <w:r>
        <w:t xml:space="preserve"> DW, Ali NH, </w:t>
      </w:r>
      <w:proofErr w:type="spellStart"/>
      <w:r>
        <w:t>Pintus</w:t>
      </w:r>
      <w:proofErr w:type="spellEnd"/>
      <w:r>
        <w:t xml:space="preserve"> G, Abou-Saleh H, Nasrallah GK. </w:t>
      </w:r>
      <w:proofErr w:type="spellStart"/>
      <w:r>
        <w:t>Viruses</w:t>
      </w:r>
      <w:proofErr w:type="spellEnd"/>
      <w:r>
        <w:t xml:space="preserve"> and </w:t>
      </w:r>
      <w:proofErr w:type="spellStart"/>
      <w:proofErr w:type="gramStart"/>
      <w:r>
        <w:t>autoimmunity</w:t>
      </w:r>
      <w:proofErr w:type="spellEnd"/>
      <w:r>
        <w:t>: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on the </w:t>
      </w:r>
      <w:proofErr w:type="spellStart"/>
      <w:r>
        <w:t>potential</w:t>
      </w:r>
      <w:proofErr w:type="spellEnd"/>
      <w:r>
        <w:t xml:space="preserve"> interaction and </w:t>
      </w:r>
      <w:proofErr w:type="spellStart"/>
      <w:r>
        <w:t>molecular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. </w:t>
      </w:r>
      <w:proofErr w:type="spellStart"/>
      <w:r>
        <w:t>Viruses</w:t>
      </w:r>
      <w:proofErr w:type="spellEnd"/>
      <w:r>
        <w:t xml:space="preserve">. </w:t>
      </w:r>
      <w:proofErr w:type="gramStart"/>
      <w:r>
        <w:t>2019;</w:t>
      </w:r>
      <w:proofErr w:type="gramEnd"/>
      <w:r>
        <w:t>11(8):762.</w:t>
      </w:r>
    </w:p>
    <w:p w14:paraId="05C8A98D" w14:textId="7A97E5D9" w:rsidR="00431818" w:rsidRDefault="000A4F16" w:rsidP="00825E59">
      <w:r>
        <w:t>1</w:t>
      </w:r>
      <w:r w:rsidR="00EE39FF">
        <w:rPr>
          <w:rFonts w:hint="cs"/>
        </w:rPr>
        <w:t>7.</w:t>
      </w:r>
      <w:r>
        <w:t xml:space="preserve"> </w:t>
      </w:r>
      <w:proofErr w:type="spellStart"/>
      <w:r>
        <w:t>Fattizzo</w:t>
      </w:r>
      <w:proofErr w:type="spellEnd"/>
      <w:r>
        <w:t xml:space="preserve"> B, </w:t>
      </w:r>
      <w:proofErr w:type="spellStart"/>
      <w:r>
        <w:t>Barcellini</w:t>
      </w:r>
      <w:proofErr w:type="spellEnd"/>
      <w:r>
        <w:t xml:space="preserve"> W. </w:t>
      </w:r>
      <w:proofErr w:type="spellStart"/>
      <w:r>
        <w:t>Autoimmune</w:t>
      </w:r>
      <w:proofErr w:type="spellEnd"/>
      <w:r>
        <w:t xml:space="preserve"> </w:t>
      </w:r>
      <w:proofErr w:type="spellStart"/>
      <w:r>
        <w:t>hemolytic</w:t>
      </w:r>
      <w:proofErr w:type="spellEnd"/>
      <w:r>
        <w:t xml:space="preserve"> </w:t>
      </w:r>
      <w:proofErr w:type="spellStart"/>
      <w:proofErr w:type="gramStart"/>
      <w:r>
        <w:t>anemia</w:t>
      </w:r>
      <w:proofErr w:type="spellEnd"/>
      <w:r>
        <w:t>:</w:t>
      </w:r>
      <w:proofErr w:type="gramEnd"/>
      <w:r>
        <w:t xml:space="preserve"> causes and </w:t>
      </w:r>
      <w:proofErr w:type="spellStart"/>
      <w:r>
        <w:t>consequences</w:t>
      </w:r>
      <w:proofErr w:type="spellEnd"/>
      <w:r>
        <w:t xml:space="preserve">. Expert </w:t>
      </w:r>
      <w:proofErr w:type="spellStart"/>
      <w:r>
        <w:t>Rev</w:t>
      </w:r>
      <w:proofErr w:type="spellEnd"/>
      <w:r>
        <w:t xml:space="preserve"> Clin </w:t>
      </w:r>
      <w:proofErr w:type="spellStart"/>
      <w:r>
        <w:t>Immunol</w:t>
      </w:r>
      <w:proofErr w:type="spellEnd"/>
      <w:r>
        <w:t xml:space="preserve">. </w:t>
      </w:r>
      <w:proofErr w:type="gramStart"/>
      <w:r>
        <w:t>2022;</w:t>
      </w:r>
      <w:proofErr w:type="gramEnd"/>
      <w:r>
        <w:t xml:space="preserve">18(7):731–45. </w:t>
      </w:r>
      <w:proofErr w:type="gramStart"/>
      <w:r>
        <w:t>doi:</w:t>
      </w:r>
      <w:proofErr w:type="gramEnd"/>
      <w:r>
        <w:t>10.1080/1744666X.2022.2089115.</w:t>
      </w:r>
    </w:p>
    <w:sectPr w:rsidR="00431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xMjMxNzKzMDQwNDRX0lEKTi0uzszPAykwrAUAGvV/wCwAAAA="/>
  </w:docVars>
  <w:rsids>
    <w:rsidRoot w:val="004D25A1"/>
    <w:rsid w:val="00003EB1"/>
    <w:rsid w:val="00007641"/>
    <w:rsid w:val="000132BB"/>
    <w:rsid w:val="000153F5"/>
    <w:rsid w:val="00021D34"/>
    <w:rsid w:val="00032268"/>
    <w:rsid w:val="00036657"/>
    <w:rsid w:val="00053347"/>
    <w:rsid w:val="00053714"/>
    <w:rsid w:val="00060A34"/>
    <w:rsid w:val="00061F64"/>
    <w:rsid w:val="0007077E"/>
    <w:rsid w:val="0007467A"/>
    <w:rsid w:val="00074DEA"/>
    <w:rsid w:val="00084437"/>
    <w:rsid w:val="000A1B89"/>
    <w:rsid w:val="000A3A9C"/>
    <w:rsid w:val="000A3AF4"/>
    <w:rsid w:val="000A4F16"/>
    <w:rsid w:val="000A7A2F"/>
    <w:rsid w:val="000B1CB7"/>
    <w:rsid w:val="000C38C3"/>
    <w:rsid w:val="000C4F1F"/>
    <w:rsid w:val="000D3983"/>
    <w:rsid w:val="000D562B"/>
    <w:rsid w:val="00101A91"/>
    <w:rsid w:val="00116354"/>
    <w:rsid w:val="00121E63"/>
    <w:rsid w:val="00143803"/>
    <w:rsid w:val="00150334"/>
    <w:rsid w:val="001542E6"/>
    <w:rsid w:val="00156905"/>
    <w:rsid w:val="0016096D"/>
    <w:rsid w:val="00166746"/>
    <w:rsid w:val="00167097"/>
    <w:rsid w:val="00167C05"/>
    <w:rsid w:val="001802E0"/>
    <w:rsid w:val="00183B95"/>
    <w:rsid w:val="001A0DE4"/>
    <w:rsid w:val="001A2431"/>
    <w:rsid w:val="001A2B9A"/>
    <w:rsid w:val="001A7D08"/>
    <w:rsid w:val="001D01BE"/>
    <w:rsid w:val="001D333B"/>
    <w:rsid w:val="001D7E69"/>
    <w:rsid w:val="001E3E3A"/>
    <w:rsid w:val="001F487E"/>
    <w:rsid w:val="00215F6D"/>
    <w:rsid w:val="00225E7C"/>
    <w:rsid w:val="00225EFA"/>
    <w:rsid w:val="00234415"/>
    <w:rsid w:val="002379C4"/>
    <w:rsid w:val="002424EB"/>
    <w:rsid w:val="002747BD"/>
    <w:rsid w:val="00281388"/>
    <w:rsid w:val="00293FFD"/>
    <w:rsid w:val="00297E9E"/>
    <w:rsid w:val="002C4E8D"/>
    <w:rsid w:val="002D3180"/>
    <w:rsid w:val="002F0CB4"/>
    <w:rsid w:val="002F4937"/>
    <w:rsid w:val="00313D20"/>
    <w:rsid w:val="0031403B"/>
    <w:rsid w:val="003171D9"/>
    <w:rsid w:val="00333B6B"/>
    <w:rsid w:val="003360B9"/>
    <w:rsid w:val="003455E0"/>
    <w:rsid w:val="00350A33"/>
    <w:rsid w:val="00372A65"/>
    <w:rsid w:val="00377491"/>
    <w:rsid w:val="00394293"/>
    <w:rsid w:val="0039440A"/>
    <w:rsid w:val="00396A75"/>
    <w:rsid w:val="003972BD"/>
    <w:rsid w:val="00397D28"/>
    <w:rsid w:val="003A4409"/>
    <w:rsid w:val="003C110D"/>
    <w:rsid w:val="003C5652"/>
    <w:rsid w:val="003C7698"/>
    <w:rsid w:val="003D3543"/>
    <w:rsid w:val="003E0143"/>
    <w:rsid w:val="003E6BE5"/>
    <w:rsid w:val="003E7549"/>
    <w:rsid w:val="003F3A62"/>
    <w:rsid w:val="003F3C4C"/>
    <w:rsid w:val="003F740A"/>
    <w:rsid w:val="004013DC"/>
    <w:rsid w:val="004014A2"/>
    <w:rsid w:val="00415860"/>
    <w:rsid w:val="00420ADA"/>
    <w:rsid w:val="00425CB0"/>
    <w:rsid w:val="00431818"/>
    <w:rsid w:val="00460428"/>
    <w:rsid w:val="004627C5"/>
    <w:rsid w:val="00464A24"/>
    <w:rsid w:val="00474806"/>
    <w:rsid w:val="00475C94"/>
    <w:rsid w:val="004827FB"/>
    <w:rsid w:val="00486250"/>
    <w:rsid w:val="0049053B"/>
    <w:rsid w:val="004A2D0D"/>
    <w:rsid w:val="004A3117"/>
    <w:rsid w:val="004A6D50"/>
    <w:rsid w:val="004A7466"/>
    <w:rsid w:val="004C763C"/>
    <w:rsid w:val="004D25A1"/>
    <w:rsid w:val="004D4D18"/>
    <w:rsid w:val="005010CA"/>
    <w:rsid w:val="005011FC"/>
    <w:rsid w:val="005012CE"/>
    <w:rsid w:val="00502C85"/>
    <w:rsid w:val="00503301"/>
    <w:rsid w:val="00507139"/>
    <w:rsid w:val="005079BB"/>
    <w:rsid w:val="0052267A"/>
    <w:rsid w:val="0052709E"/>
    <w:rsid w:val="00527B4F"/>
    <w:rsid w:val="005509B5"/>
    <w:rsid w:val="005544C7"/>
    <w:rsid w:val="0056360C"/>
    <w:rsid w:val="0057485D"/>
    <w:rsid w:val="005915B2"/>
    <w:rsid w:val="005A04E2"/>
    <w:rsid w:val="005A31EE"/>
    <w:rsid w:val="005A3A2B"/>
    <w:rsid w:val="005A4EBB"/>
    <w:rsid w:val="005B4F9B"/>
    <w:rsid w:val="005D0FDD"/>
    <w:rsid w:val="005D1189"/>
    <w:rsid w:val="005E0B7E"/>
    <w:rsid w:val="005E3EA1"/>
    <w:rsid w:val="005E64AC"/>
    <w:rsid w:val="005F59DE"/>
    <w:rsid w:val="005F5FEE"/>
    <w:rsid w:val="00603B89"/>
    <w:rsid w:val="006310AC"/>
    <w:rsid w:val="006454B1"/>
    <w:rsid w:val="006757F6"/>
    <w:rsid w:val="0069443C"/>
    <w:rsid w:val="006B104A"/>
    <w:rsid w:val="006B336E"/>
    <w:rsid w:val="006C5450"/>
    <w:rsid w:val="006D2BE7"/>
    <w:rsid w:val="006D5897"/>
    <w:rsid w:val="006D7659"/>
    <w:rsid w:val="006E5DAD"/>
    <w:rsid w:val="00707856"/>
    <w:rsid w:val="007249F6"/>
    <w:rsid w:val="00727AE7"/>
    <w:rsid w:val="00734711"/>
    <w:rsid w:val="00764D93"/>
    <w:rsid w:val="00765495"/>
    <w:rsid w:val="00772232"/>
    <w:rsid w:val="00783300"/>
    <w:rsid w:val="00790721"/>
    <w:rsid w:val="007A604F"/>
    <w:rsid w:val="007A7A1E"/>
    <w:rsid w:val="007C24B9"/>
    <w:rsid w:val="007C550D"/>
    <w:rsid w:val="007E76A8"/>
    <w:rsid w:val="00805087"/>
    <w:rsid w:val="008159A8"/>
    <w:rsid w:val="008173D4"/>
    <w:rsid w:val="00825E59"/>
    <w:rsid w:val="00833D36"/>
    <w:rsid w:val="0083701F"/>
    <w:rsid w:val="0084268D"/>
    <w:rsid w:val="00847358"/>
    <w:rsid w:val="00865C72"/>
    <w:rsid w:val="00865FA8"/>
    <w:rsid w:val="00870B85"/>
    <w:rsid w:val="00885A6A"/>
    <w:rsid w:val="008B2222"/>
    <w:rsid w:val="008D4B35"/>
    <w:rsid w:val="008E6581"/>
    <w:rsid w:val="008F2280"/>
    <w:rsid w:val="0090042E"/>
    <w:rsid w:val="0091219B"/>
    <w:rsid w:val="0091240A"/>
    <w:rsid w:val="00915B10"/>
    <w:rsid w:val="00921C3D"/>
    <w:rsid w:val="00922680"/>
    <w:rsid w:val="00923704"/>
    <w:rsid w:val="00930D2A"/>
    <w:rsid w:val="009319CE"/>
    <w:rsid w:val="00933CA5"/>
    <w:rsid w:val="009409F0"/>
    <w:rsid w:val="00946B5F"/>
    <w:rsid w:val="00965023"/>
    <w:rsid w:val="00986CDB"/>
    <w:rsid w:val="00990A14"/>
    <w:rsid w:val="009A33A1"/>
    <w:rsid w:val="009A4A4E"/>
    <w:rsid w:val="009B3843"/>
    <w:rsid w:val="009D3756"/>
    <w:rsid w:val="009D50D3"/>
    <w:rsid w:val="009E24DD"/>
    <w:rsid w:val="009F274A"/>
    <w:rsid w:val="009F7187"/>
    <w:rsid w:val="00A21E50"/>
    <w:rsid w:val="00A32E7D"/>
    <w:rsid w:val="00A5099E"/>
    <w:rsid w:val="00A55CAB"/>
    <w:rsid w:val="00A70BBF"/>
    <w:rsid w:val="00A71B82"/>
    <w:rsid w:val="00A87D19"/>
    <w:rsid w:val="00AA1615"/>
    <w:rsid w:val="00AA1FEE"/>
    <w:rsid w:val="00AA772C"/>
    <w:rsid w:val="00AB08A9"/>
    <w:rsid w:val="00AB1E16"/>
    <w:rsid w:val="00AB3A59"/>
    <w:rsid w:val="00AC432F"/>
    <w:rsid w:val="00AD187F"/>
    <w:rsid w:val="00AE6111"/>
    <w:rsid w:val="00AF2144"/>
    <w:rsid w:val="00AF796E"/>
    <w:rsid w:val="00B012D8"/>
    <w:rsid w:val="00B10B2E"/>
    <w:rsid w:val="00B17B0A"/>
    <w:rsid w:val="00B30920"/>
    <w:rsid w:val="00B31C52"/>
    <w:rsid w:val="00B62F90"/>
    <w:rsid w:val="00B65874"/>
    <w:rsid w:val="00BB0230"/>
    <w:rsid w:val="00BB2C19"/>
    <w:rsid w:val="00BC04D2"/>
    <w:rsid w:val="00BC2845"/>
    <w:rsid w:val="00BD18EF"/>
    <w:rsid w:val="00BD4930"/>
    <w:rsid w:val="00BD6B72"/>
    <w:rsid w:val="00BD7CF3"/>
    <w:rsid w:val="00BF0C35"/>
    <w:rsid w:val="00C16B0B"/>
    <w:rsid w:val="00C16DBB"/>
    <w:rsid w:val="00C34517"/>
    <w:rsid w:val="00C44BDE"/>
    <w:rsid w:val="00C70F1D"/>
    <w:rsid w:val="00C77AAA"/>
    <w:rsid w:val="00C8756A"/>
    <w:rsid w:val="00C93D2A"/>
    <w:rsid w:val="00C9653D"/>
    <w:rsid w:val="00C97BE6"/>
    <w:rsid w:val="00CA1C0C"/>
    <w:rsid w:val="00CA40EC"/>
    <w:rsid w:val="00CB4CD6"/>
    <w:rsid w:val="00CB5805"/>
    <w:rsid w:val="00CD2B08"/>
    <w:rsid w:val="00CD3DC5"/>
    <w:rsid w:val="00CD5766"/>
    <w:rsid w:val="00CE6D6A"/>
    <w:rsid w:val="00CF4E53"/>
    <w:rsid w:val="00D046F4"/>
    <w:rsid w:val="00D068BF"/>
    <w:rsid w:val="00D07839"/>
    <w:rsid w:val="00D148FE"/>
    <w:rsid w:val="00D15617"/>
    <w:rsid w:val="00D213DD"/>
    <w:rsid w:val="00D45649"/>
    <w:rsid w:val="00D46AC6"/>
    <w:rsid w:val="00D5131C"/>
    <w:rsid w:val="00D53276"/>
    <w:rsid w:val="00D555EB"/>
    <w:rsid w:val="00D6260F"/>
    <w:rsid w:val="00D72CDB"/>
    <w:rsid w:val="00D765FF"/>
    <w:rsid w:val="00D82600"/>
    <w:rsid w:val="00D86B9D"/>
    <w:rsid w:val="00DA233F"/>
    <w:rsid w:val="00DA522E"/>
    <w:rsid w:val="00DB3618"/>
    <w:rsid w:val="00DC5F9E"/>
    <w:rsid w:val="00DE2A73"/>
    <w:rsid w:val="00DE7992"/>
    <w:rsid w:val="00DF7EF9"/>
    <w:rsid w:val="00E04FA9"/>
    <w:rsid w:val="00E058C3"/>
    <w:rsid w:val="00E124D3"/>
    <w:rsid w:val="00E16946"/>
    <w:rsid w:val="00E218FC"/>
    <w:rsid w:val="00E32DDB"/>
    <w:rsid w:val="00E40C6F"/>
    <w:rsid w:val="00E7207F"/>
    <w:rsid w:val="00E92F5A"/>
    <w:rsid w:val="00EB21EF"/>
    <w:rsid w:val="00EB6F0B"/>
    <w:rsid w:val="00EB7C2E"/>
    <w:rsid w:val="00EE338A"/>
    <w:rsid w:val="00EE39FF"/>
    <w:rsid w:val="00EE4EC1"/>
    <w:rsid w:val="00F0074C"/>
    <w:rsid w:val="00F21387"/>
    <w:rsid w:val="00F307CB"/>
    <w:rsid w:val="00F45955"/>
    <w:rsid w:val="00F67551"/>
    <w:rsid w:val="00F7376D"/>
    <w:rsid w:val="00F747A4"/>
    <w:rsid w:val="00F80F05"/>
    <w:rsid w:val="00F863C4"/>
    <w:rsid w:val="00F92002"/>
    <w:rsid w:val="00F93300"/>
    <w:rsid w:val="00FB6049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550E"/>
  <w15:docId w15:val="{4FF9A191-D259-41DE-BF6A-370480B0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7A4"/>
  </w:style>
  <w:style w:type="paragraph" w:styleId="Heading1">
    <w:name w:val="heading 1"/>
    <w:basedOn w:val="Normal"/>
    <w:next w:val="Normal"/>
    <w:link w:val="Heading1Char"/>
    <w:uiPriority w:val="9"/>
    <w:qFormat/>
    <w:rsid w:val="004D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5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4517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45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0A34"/>
    <w:rPr>
      <w:color w:val="96607D" w:themeColor="followedHyperlink"/>
      <w:u w:val="single"/>
    </w:rPr>
  </w:style>
  <w:style w:type="character" w:customStyle="1" w:styleId="bkciteavail">
    <w:name w:val="bk_cite_avail"/>
    <w:basedOn w:val="DefaultParagraphFont"/>
    <w:rsid w:val="00350A33"/>
  </w:style>
  <w:style w:type="table" w:styleId="TableGrid">
    <w:name w:val="Table Grid"/>
    <w:basedOn w:val="TableNormal"/>
    <w:uiPriority w:val="39"/>
    <w:rsid w:val="001A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03665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5Dark-Accent3">
    <w:name w:val="Grid Table 5 Dark Accent 3"/>
    <w:basedOn w:val="TableNormal"/>
    <w:uiPriority w:val="50"/>
    <w:rsid w:val="00F737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31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4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756">
          <w:marLeft w:val="0"/>
          <w:marRight w:val="0"/>
          <w:marTop w:val="0"/>
          <w:marBottom w:val="0"/>
          <w:divBdr>
            <w:top w:val="single" w:sz="18" w:space="0" w:color="3E72A6"/>
            <w:left w:val="single" w:sz="18" w:space="0" w:color="3E72A6"/>
            <w:bottom w:val="single" w:sz="18" w:space="0" w:color="3E72A6"/>
            <w:right w:val="single" w:sz="18" w:space="0" w:color="3E72A6"/>
          </w:divBdr>
          <w:divsChild>
            <w:div w:id="13253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2049</Words>
  <Characters>11681</Characters>
  <Application>Microsoft Office Word</Application>
  <DocSecurity>0</DocSecurity>
  <Lines>97</Lines>
  <Paragraphs>27</Paragraphs>
  <ScaleCrop>false</ScaleCrop>
  <Company/>
  <LinksUpToDate>false</LinksUpToDate>
  <CharactersWithSpaces>13703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Chaïmaâ Zeroual</dc:creator>
  <cp:keywords/>
  <dc:description/>
  <cp:lastModifiedBy>Editor-11</cp:lastModifiedBy>
  <cp:revision>3</cp:revision>
  <dcterms:created xsi:type="dcterms:W3CDTF">2025-09-29T10:06:00Z</dcterms:created>
  <dcterms:modified xsi:type="dcterms:W3CDTF">2025-10-03T09:59:00Z</dcterms:modified>
</cp:coreProperties>
</file>